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CAF1" w14:textId="77777777" w:rsidR="00446363" w:rsidRDefault="003A3AF0">
      <w:pPr>
        <w:pStyle w:val="Title"/>
      </w:pPr>
      <w:bookmarkStart w:id="0" w:name="PI_CLEAN"/>
      <w:bookmarkEnd w:id="0"/>
      <w:r>
        <w:t xml:space="preserve">AUSTRALIAN PRODUCT INFORMATION – </w:t>
      </w:r>
      <w:proofErr w:type="spellStart"/>
      <w:r>
        <w:t>IXIFI</w:t>
      </w:r>
      <w:proofErr w:type="spellEnd"/>
      <w:r>
        <w:rPr>
          <w:vertAlign w:val="superscript"/>
        </w:rPr>
        <w:t>®</w:t>
      </w:r>
      <w:r>
        <w:t xml:space="preserve"> (INFLIXIMAB)</w:t>
      </w:r>
    </w:p>
    <w:p w14:paraId="067ACAF2" w14:textId="77777777" w:rsidR="00446363" w:rsidRDefault="003A3AF0">
      <w:pPr>
        <w:pStyle w:val="Heading1"/>
        <w:numPr>
          <w:ilvl w:val="0"/>
          <w:numId w:val="4"/>
        </w:numPr>
        <w:tabs>
          <w:tab w:val="left" w:pos="875"/>
        </w:tabs>
        <w:spacing w:before="359"/>
        <w:ind w:hanging="427"/>
      </w:pPr>
      <w:r>
        <w:t>NAME</w:t>
      </w:r>
      <w:r>
        <w:rPr>
          <w:spacing w:val="-5"/>
        </w:rPr>
        <w:t xml:space="preserve"> </w:t>
      </w:r>
      <w:r>
        <w:t>OF</w:t>
      </w:r>
      <w:r>
        <w:rPr>
          <w:spacing w:val="-17"/>
        </w:rPr>
        <w:t xml:space="preserve"> </w:t>
      </w:r>
      <w:r>
        <w:t>THE</w:t>
      </w:r>
      <w:r>
        <w:rPr>
          <w:spacing w:val="-3"/>
        </w:rPr>
        <w:t xml:space="preserve"> </w:t>
      </w:r>
      <w:r>
        <w:rPr>
          <w:spacing w:val="-2"/>
        </w:rPr>
        <w:t>MEDICINE</w:t>
      </w:r>
    </w:p>
    <w:p w14:paraId="067ACAF3" w14:textId="77777777" w:rsidR="00446363" w:rsidRDefault="003A3AF0">
      <w:pPr>
        <w:pStyle w:val="BodyText"/>
        <w:spacing w:before="238"/>
      </w:pPr>
      <w:proofErr w:type="spellStart"/>
      <w:r>
        <w:t>IXIFI</w:t>
      </w:r>
      <w:proofErr w:type="spellEnd"/>
      <w:r>
        <w:rPr>
          <w:vertAlign w:val="superscript"/>
        </w:rPr>
        <w:t>®</w:t>
      </w:r>
      <w:r>
        <w:rPr>
          <w:spacing w:val="-2"/>
        </w:rPr>
        <w:t xml:space="preserve"> </w:t>
      </w:r>
      <w:r>
        <w:t>100</w:t>
      </w:r>
      <w:r>
        <w:rPr>
          <w:spacing w:val="-1"/>
        </w:rPr>
        <w:t xml:space="preserve"> </w:t>
      </w:r>
      <w:r>
        <w:t>mg</w:t>
      </w:r>
      <w:r>
        <w:rPr>
          <w:spacing w:val="-1"/>
        </w:rPr>
        <w:t xml:space="preserve"> </w:t>
      </w:r>
      <w:proofErr w:type="spellStart"/>
      <w:r>
        <w:t>lyophilised</w:t>
      </w:r>
      <w:proofErr w:type="spellEnd"/>
      <w:r>
        <w:rPr>
          <w:spacing w:val="-2"/>
        </w:rPr>
        <w:t xml:space="preserve"> </w:t>
      </w:r>
      <w:r>
        <w:t>powder for</w:t>
      </w:r>
      <w:r>
        <w:rPr>
          <w:spacing w:val="-3"/>
        </w:rPr>
        <w:t xml:space="preserve"> </w:t>
      </w:r>
      <w:r>
        <w:rPr>
          <w:spacing w:val="-2"/>
        </w:rPr>
        <w:t>injection.</w:t>
      </w:r>
    </w:p>
    <w:p w14:paraId="067ACAF4" w14:textId="77777777" w:rsidR="00446363" w:rsidRDefault="003A3AF0">
      <w:pPr>
        <w:pStyle w:val="BodyText"/>
        <w:ind w:right="727"/>
      </w:pPr>
      <w:proofErr w:type="spellStart"/>
      <w:r>
        <w:t>IXIFI</w:t>
      </w:r>
      <w:proofErr w:type="spellEnd"/>
      <w:r>
        <w:rPr>
          <w:spacing w:val="-6"/>
        </w:rPr>
        <w:t xml:space="preserve"> </w:t>
      </w:r>
      <w:r>
        <w:t>is</w:t>
      </w:r>
      <w:r>
        <w:rPr>
          <w:spacing w:val="-3"/>
        </w:rPr>
        <w:t xml:space="preserve"> </w:t>
      </w:r>
      <w:r>
        <w:t>a</w:t>
      </w:r>
      <w:r>
        <w:rPr>
          <w:spacing w:val="-3"/>
        </w:rPr>
        <w:t xml:space="preserve"> </w:t>
      </w:r>
      <w:r>
        <w:t>biosimilar</w:t>
      </w:r>
      <w:r>
        <w:rPr>
          <w:spacing w:val="-5"/>
        </w:rPr>
        <w:t xml:space="preserve"> </w:t>
      </w:r>
      <w:r>
        <w:t>medicine</w:t>
      </w:r>
      <w:r>
        <w:rPr>
          <w:spacing w:val="-3"/>
        </w:rPr>
        <w:t xml:space="preserve"> </w:t>
      </w:r>
      <w:r>
        <w:t>to</w:t>
      </w:r>
      <w:r>
        <w:rPr>
          <w:spacing w:val="-2"/>
        </w:rPr>
        <w:t xml:space="preserve"> </w:t>
      </w:r>
      <w:r>
        <w:t>Remicade</w:t>
      </w:r>
      <w:r>
        <w:rPr>
          <w:vertAlign w:val="superscript"/>
        </w:rPr>
        <w:t>®</w:t>
      </w:r>
      <w:r>
        <w:t>.</w:t>
      </w:r>
      <w:r>
        <w:rPr>
          <w:spacing w:val="-3"/>
        </w:rPr>
        <w:t xml:space="preserve"> </w:t>
      </w:r>
      <w:r>
        <w:t>The</w:t>
      </w:r>
      <w:r>
        <w:rPr>
          <w:spacing w:val="-5"/>
        </w:rPr>
        <w:t xml:space="preserve"> </w:t>
      </w:r>
      <w:r>
        <w:t>evidence</w:t>
      </w:r>
      <w:r>
        <w:rPr>
          <w:spacing w:val="-4"/>
        </w:rPr>
        <w:t xml:space="preserve"> </w:t>
      </w:r>
      <w:r>
        <w:t>for</w:t>
      </w:r>
      <w:r>
        <w:rPr>
          <w:spacing w:val="-3"/>
        </w:rPr>
        <w:t xml:space="preserve"> </w:t>
      </w:r>
      <w:r>
        <w:t>comparability</w:t>
      </w:r>
      <w:r>
        <w:rPr>
          <w:spacing w:val="-3"/>
        </w:rPr>
        <w:t xml:space="preserve"> </w:t>
      </w:r>
      <w:r>
        <w:t>supports</w:t>
      </w:r>
      <w:r>
        <w:rPr>
          <w:spacing w:val="-3"/>
        </w:rPr>
        <w:t xml:space="preserve"> </w:t>
      </w:r>
      <w:r>
        <w:t>the</w:t>
      </w:r>
      <w:r>
        <w:rPr>
          <w:spacing w:val="-3"/>
        </w:rPr>
        <w:t xml:space="preserve"> </w:t>
      </w:r>
      <w:r>
        <w:t xml:space="preserve">use of </w:t>
      </w:r>
      <w:proofErr w:type="spellStart"/>
      <w:r>
        <w:t>IXIFI</w:t>
      </w:r>
      <w:proofErr w:type="spellEnd"/>
      <w:r>
        <w:t xml:space="preserve"> for the listed indications.</w:t>
      </w:r>
    </w:p>
    <w:p w14:paraId="067ACAF5" w14:textId="77777777" w:rsidR="00446363" w:rsidRDefault="00446363">
      <w:pPr>
        <w:pStyle w:val="BodyText"/>
        <w:spacing w:before="86"/>
        <w:ind w:left="0"/>
        <w:jc w:val="left"/>
      </w:pPr>
    </w:p>
    <w:p w14:paraId="067ACAF6" w14:textId="77777777" w:rsidR="00446363" w:rsidRDefault="003A3AF0">
      <w:pPr>
        <w:pStyle w:val="Heading1"/>
        <w:numPr>
          <w:ilvl w:val="0"/>
          <w:numId w:val="4"/>
        </w:numPr>
        <w:tabs>
          <w:tab w:val="left" w:pos="875"/>
        </w:tabs>
        <w:ind w:hanging="427"/>
      </w:pPr>
      <w:r>
        <w:rPr>
          <w:spacing w:val="-4"/>
        </w:rPr>
        <w:t>QUALITATIVE</w:t>
      </w:r>
      <w:r>
        <w:rPr>
          <w:spacing w:val="-15"/>
        </w:rPr>
        <w:t xml:space="preserve"> </w:t>
      </w:r>
      <w:r>
        <w:rPr>
          <w:spacing w:val="-4"/>
        </w:rPr>
        <w:t>AND</w:t>
      </w:r>
      <w:r>
        <w:rPr>
          <w:spacing w:val="-7"/>
        </w:rPr>
        <w:t xml:space="preserve"> </w:t>
      </w:r>
      <w:r>
        <w:rPr>
          <w:spacing w:val="-4"/>
        </w:rPr>
        <w:t>QUANTITATIVE</w:t>
      </w:r>
      <w:r>
        <w:rPr>
          <w:spacing w:val="-5"/>
        </w:rPr>
        <w:t xml:space="preserve"> </w:t>
      </w:r>
      <w:r>
        <w:rPr>
          <w:spacing w:val="-4"/>
        </w:rPr>
        <w:t>COMPOSITION</w:t>
      </w:r>
    </w:p>
    <w:p w14:paraId="067ACAF7" w14:textId="77777777" w:rsidR="00446363" w:rsidRDefault="003A3AF0">
      <w:pPr>
        <w:pStyle w:val="BodyText"/>
        <w:spacing w:before="241"/>
        <w:ind w:right="739"/>
      </w:pPr>
      <w:r>
        <w:t>Each vial contains infliximab 100 mg Powder for Injection. After reconstitution, each mL contains 10 mg of infliximab.</w:t>
      </w:r>
    </w:p>
    <w:p w14:paraId="067ACAF8" w14:textId="77777777" w:rsidR="00446363" w:rsidRDefault="003A3AF0">
      <w:pPr>
        <w:pStyle w:val="BodyText"/>
        <w:ind w:right="729"/>
      </w:pPr>
      <w:r>
        <w:t>Each</w:t>
      </w:r>
      <w:r>
        <w:rPr>
          <w:spacing w:val="-7"/>
        </w:rPr>
        <w:t xml:space="preserve"> </w:t>
      </w:r>
      <w:r>
        <w:t>vial</w:t>
      </w:r>
      <w:r>
        <w:rPr>
          <w:spacing w:val="-5"/>
        </w:rPr>
        <w:t xml:space="preserve"> </w:t>
      </w:r>
      <w:r>
        <w:t>of</w:t>
      </w:r>
      <w:r>
        <w:rPr>
          <w:spacing w:val="-6"/>
        </w:rPr>
        <w:t xml:space="preserve"> </w:t>
      </w:r>
      <w:proofErr w:type="spellStart"/>
      <w:r>
        <w:t>IXIFI</w:t>
      </w:r>
      <w:proofErr w:type="spellEnd"/>
      <w:r>
        <w:rPr>
          <w:spacing w:val="-8"/>
        </w:rPr>
        <w:t xml:space="preserve"> </w:t>
      </w:r>
      <w:r>
        <w:t>contains</w:t>
      </w:r>
      <w:r>
        <w:rPr>
          <w:spacing w:val="-7"/>
        </w:rPr>
        <w:t xml:space="preserve"> </w:t>
      </w:r>
      <w:r>
        <w:t>100</w:t>
      </w:r>
      <w:r>
        <w:rPr>
          <w:spacing w:val="-7"/>
        </w:rPr>
        <w:t xml:space="preserve"> </w:t>
      </w:r>
      <w:r>
        <w:t>mg</w:t>
      </w:r>
      <w:r>
        <w:rPr>
          <w:spacing w:val="-7"/>
        </w:rPr>
        <w:t xml:space="preserve"> </w:t>
      </w:r>
      <w:r>
        <w:t>of</w:t>
      </w:r>
      <w:r>
        <w:rPr>
          <w:spacing w:val="-6"/>
        </w:rPr>
        <w:t xml:space="preserve"> </w:t>
      </w:r>
      <w:r>
        <w:t>infliximab,</w:t>
      </w:r>
      <w:r>
        <w:rPr>
          <w:spacing w:val="-5"/>
        </w:rPr>
        <w:t xml:space="preserve"> </w:t>
      </w:r>
      <w:r>
        <w:t>a</w:t>
      </w:r>
      <w:r>
        <w:rPr>
          <w:spacing w:val="-8"/>
        </w:rPr>
        <w:t xml:space="preserve"> </w:t>
      </w:r>
      <w:r>
        <w:t>chimeric</w:t>
      </w:r>
      <w:r>
        <w:rPr>
          <w:spacing w:val="-8"/>
        </w:rPr>
        <w:t xml:space="preserve"> </w:t>
      </w:r>
      <w:r>
        <w:t>human-murine</w:t>
      </w:r>
      <w:r>
        <w:rPr>
          <w:spacing w:val="-6"/>
        </w:rPr>
        <w:t xml:space="preserve"> </w:t>
      </w:r>
      <w:proofErr w:type="spellStart"/>
      <w:r>
        <w:t>IgG1</w:t>
      </w:r>
      <w:proofErr w:type="spellEnd"/>
      <w:r>
        <w:rPr>
          <w:spacing w:val="-6"/>
        </w:rPr>
        <w:t xml:space="preserve"> </w:t>
      </w:r>
      <w:r>
        <w:t>monoclonal antibody produced in murine hybridoma cells by recombinant DNA technology.</w:t>
      </w:r>
    </w:p>
    <w:p w14:paraId="067ACAF9" w14:textId="77777777" w:rsidR="00446363" w:rsidRDefault="003A3AF0">
      <w:pPr>
        <w:pStyle w:val="BodyText"/>
        <w:ind w:right="733"/>
      </w:pPr>
      <w:proofErr w:type="spellStart"/>
      <w:r>
        <w:t>IXIFI</w:t>
      </w:r>
      <w:proofErr w:type="spellEnd"/>
      <w:r>
        <w:t xml:space="preserve"> Powder for Injection is to be reconstituted with sterile Water for Injections and further diluted in 0.9% sodium chloride solution for infusion. After reconstitution, each vial of </w:t>
      </w:r>
      <w:proofErr w:type="spellStart"/>
      <w:r>
        <w:t>IXIFI</w:t>
      </w:r>
      <w:proofErr w:type="spellEnd"/>
      <w:r>
        <w:t xml:space="preserve"> contains infliximab 100 mg/10 </w:t>
      </w:r>
      <w:proofErr w:type="spellStart"/>
      <w:r>
        <w:t>mL.</w:t>
      </w:r>
      <w:proofErr w:type="spellEnd"/>
    </w:p>
    <w:p w14:paraId="067ACAFA" w14:textId="77777777" w:rsidR="00446363" w:rsidRDefault="003A3AF0">
      <w:pPr>
        <w:pStyle w:val="Heading4"/>
      </w:pPr>
      <w:r>
        <w:t>Excipient(s)</w:t>
      </w:r>
      <w:r>
        <w:rPr>
          <w:spacing w:val="-2"/>
        </w:rPr>
        <w:t xml:space="preserve"> </w:t>
      </w:r>
      <w:r>
        <w:t xml:space="preserve">with known </w:t>
      </w:r>
      <w:r>
        <w:rPr>
          <w:spacing w:val="-2"/>
        </w:rPr>
        <w:t>effect</w:t>
      </w:r>
    </w:p>
    <w:p w14:paraId="067ACAFB" w14:textId="77777777" w:rsidR="00446363" w:rsidRDefault="003A3AF0">
      <w:pPr>
        <w:pStyle w:val="BodyText"/>
        <w:spacing w:before="121"/>
      </w:pPr>
      <w:r>
        <w:t>For</w:t>
      </w:r>
      <w:r>
        <w:rPr>
          <w:spacing w:val="-3"/>
        </w:rPr>
        <w:t xml:space="preserve"> </w:t>
      </w:r>
      <w:r>
        <w:t>the</w:t>
      </w:r>
      <w:r>
        <w:rPr>
          <w:spacing w:val="-3"/>
        </w:rPr>
        <w:t xml:space="preserve"> </w:t>
      </w:r>
      <w:r>
        <w:t>full</w:t>
      </w:r>
      <w:r>
        <w:rPr>
          <w:spacing w:val="-1"/>
        </w:rPr>
        <w:t xml:space="preserve"> </w:t>
      </w:r>
      <w:r>
        <w:t>list of</w:t>
      </w:r>
      <w:r>
        <w:rPr>
          <w:spacing w:val="-1"/>
        </w:rPr>
        <w:t xml:space="preserve"> </w:t>
      </w:r>
      <w:r>
        <w:t>excipients, see</w:t>
      </w:r>
      <w:r>
        <w:rPr>
          <w:spacing w:val="-2"/>
        </w:rPr>
        <w:t xml:space="preserve"> </w:t>
      </w:r>
      <w:r>
        <w:t>Section</w:t>
      </w:r>
      <w:r>
        <w:rPr>
          <w:spacing w:val="-1"/>
        </w:rPr>
        <w:t xml:space="preserve"> </w:t>
      </w:r>
      <w:r>
        <w:t>6.1</w:t>
      </w:r>
      <w:r>
        <w:rPr>
          <w:spacing w:val="-1"/>
        </w:rPr>
        <w:t xml:space="preserve"> </w:t>
      </w:r>
      <w:r>
        <w:t>LIST</w:t>
      </w:r>
      <w:r>
        <w:rPr>
          <w:spacing w:val="-1"/>
        </w:rPr>
        <w:t xml:space="preserve"> </w:t>
      </w:r>
      <w:r>
        <w:t>OF</w:t>
      </w:r>
      <w:r>
        <w:rPr>
          <w:spacing w:val="-2"/>
        </w:rPr>
        <w:t xml:space="preserve"> EXCIPIENTS.</w:t>
      </w:r>
    </w:p>
    <w:p w14:paraId="067ACAFC" w14:textId="77777777" w:rsidR="00446363" w:rsidRDefault="00446363">
      <w:pPr>
        <w:pStyle w:val="BodyText"/>
        <w:spacing w:before="82"/>
        <w:ind w:left="0"/>
        <w:jc w:val="left"/>
      </w:pPr>
    </w:p>
    <w:p w14:paraId="067ACAFD" w14:textId="77777777" w:rsidR="00446363" w:rsidRDefault="003A3AF0">
      <w:pPr>
        <w:pStyle w:val="Heading1"/>
        <w:numPr>
          <w:ilvl w:val="0"/>
          <w:numId w:val="4"/>
        </w:numPr>
        <w:tabs>
          <w:tab w:val="left" w:pos="875"/>
        </w:tabs>
        <w:ind w:hanging="427"/>
      </w:pPr>
      <w:r>
        <w:rPr>
          <w:spacing w:val="-2"/>
        </w:rPr>
        <w:t>PHARMACEUTICAL</w:t>
      </w:r>
      <w:r>
        <w:rPr>
          <w:spacing w:val="-6"/>
        </w:rPr>
        <w:t xml:space="preserve"> </w:t>
      </w:r>
      <w:r>
        <w:rPr>
          <w:spacing w:val="-4"/>
        </w:rPr>
        <w:t>FORM</w:t>
      </w:r>
    </w:p>
    <w:p w14:paraId="067ACAFE" w14:textId="77777777" w:rsidR="00446363" w:rsidRDefault="003A3AF0">
      <w:pPr>
        <w:pStyle w:val="BodyText"/>
        <w:spacing w:before="241"/>
      </w:pPr>
      <w:r>
        <w:t>Powder</w:t>
      </w:r>
      <w:r>
        <w:rPr>
          <w:spacing w:val="-2"/>
        </w:rPr>
        <w:t xml:space="preserve"> </w:t>
      </w:r>
      <w:r>
        <w:t>for</w:t>
      </w:r>
      <w:r>
        <w:rPr>
          <w:spacing w:val="-2"/>
        </w:rPr>
        <w:t xml:space="preserve"> injection.</w:t>
      </w:r>
    </w:p>
    <w:p w14:paraId="067ACAFF" w14:textId="77777777" w:rsidR="00446363" w:rsidRDefault="003A3AF0">
      <w:pPr>
        <w:pStyle w:val="BodyText"/>
        <w:ind w:right="729"/>
      </w:pPr>
      <w:proofErr w:type="spellStart"/>
      <w:r>
        <w:t>IXIFI</w:t>
      </w:r>
      <w:proofErr w:type="spellEnd"/>
      <w:r>
        <w:t xml:space="preserve"> is supplied as a sterile white </w:t>
      </w:r>
      <w:proofErr w:type="spellStart"/>
      <w:r>
        <w:t>lyophilised</w:t>
      </w:r>
      <w:proofErr w:type="spellEnd"/>
      <w:r>
        <w:t xml:space="preserve"> powder in single-use glass vials with rubber stoppers</w:t>
      </w:r>
      <w:r>
        <w:rPr>
          <w:spacing w:val="-6"/>
        </w:rPr>
        <w:t xml:space="preserve"> </w:t>
      </w:r>
      <w:r>
        <w:t>and</w:t>
      </w:r>
      <w:r>
        <w:rPr>
          <w:spacing w:val="-6"/>
        </w:rPr>
        <w:t xml:space="preserve"> </w:t>
      </w:r>
      <w:proofErr w:type="spellStart"/>
      <w:r>
        <w:t>aluminium</w:t>
      </w:r>
      <w:proofErr w:type="spellEnd"/>
      <w:r>
        <w:rPr>
          <w:spacing w:val="-8"/>
        </w:rPr>
        <w:t xml:space="preserve"> </w:t>
      </w:r>
      <w:r>
        <w:t>crimps</w:t>
      </w:r>
      <w:r>
        <w:rPr>
          <w:spacing w:val="-5"/>
        </w:rPr>
        <w:t xml:space="preserve"> </w:t>
      </w:r>
      <w:r>
        <w:t>protected</w:t>
      </w:r>
      <w:r>
        <w:rPr>
          <w:spacing w:val="-6"/>
        </w:rPr>
        <w:t xml:space="preserve"> </w:t>
      </w:r>
      <w:r>
        <w:t>by</w:t>
      </w:r>
      <w:r>
        <w:rPr>
          <w:spacing w:val="-6"/>
        </w:rPr>
        <w:t xml:space="preserve"> </w:t>
      </w:r>
      <w:r>
        <w:t>plastic</w:t>
      </w:r>
      <w:r>
        <w:rPr>
          <w:spacing w:val="-6"/>
        </w:rPr>
        <w:t xml:space="preserve"> </w:t>
      </w:r>
      <w:r>
        <w:t>caps.</w:t>
      </w:r>
      <w:r>
        <w:rPr>
          <w:spacing w:val="-3"/>
        </w:rPr>
        <w:t xml:space="preserve"> </w:t>
      </w:r>
      <w:r>
        <w:t>Vial</w:t>
      </w:r>
      <w:r>
        <w:rPr>
          <w:spacing w:val="-5"/>
        </w:rPr>
        <w:t xml:space="preserve"> </w:t>
      </w:r>
      <w:r>
        <w:t>stopper</w:t>
      </w:r>
      <w:r>
        <w:rPr>
          <w:spacing w:val="-7"/>
        </w:rPr>
        <w:t xml:space="preserve"> </w:t>
      </w:r>
      <w:r>
        <w:t>is</w:t>
      </w:r>
      <w:r>
        <w:rPr>
          <w:spacing w:val="-5"/>
        </w:rPr>
        <w:t xml:space="preserve"> </w:t>
      </w:r>
      <w:r>
        <w:t>free</w:t>
      </w:r>
      <w:r>
        <w:rPr>
          <w:spacing w:val="-7"/>
        </w:rPr>
        <w:t xml:space="preserve"> </w:t>
      </w:r>
      <w:r>
        <w:t>of</w:t>
      </w:r>
      <w:r>
        <w:rPr>
          <w:spacing w:val="-7"/>
        </w:rPr>
        <w:t xml:space="preserve"> </w:t>
      </w:r>
      <w:r>
        <w:t>natural</w:t>
      </w:r>
      <w:r>
        <w:rPr>
          <w:spacing w:val="-5"/>
        </w:rPr>
        <w:t xml:space="preserve"> </w:t>
      </w:r>
      <w:r>
        <w:t xml:space="preserve">rubber </w:t>
      </w:r>
      <w:r>
        <w:rPr>
          <w:spacing w:val="-2"/>
        </w:rPr>
        <w:t>latex.</w:t>
      </w:r>
    </w:p>
    <w:p w14:paraId="067ACB00" w14:textId="77777777" w:rsidR="00446363" w:rsidRDefault="003A3AF0">
      <w:pPr>
        <w:pStyle w:val="BodyText"/>
        <w:ind w:right="739"/>
      </w:pPr>
      <w:proofErr w:type="spellStart"/>
      <w:r>
        <w:t>IXIFI</w:t>
      </w:r>
      <w:proofErr w:type="spellEnd"/>
      <w:r>
        <w:t xml:space="preserve"> Powder for Injection is to be reconstituted with 10 mL sterile Water for Injections and further diluted in 0.9% sodium chloride solution for infusion.</w:t>
      </w:r>
    </w:p>
    <w:p w14:paraId="067ACB01" w14:textId="77777777" w:rsidR="00446363" w:rsidRDefault="00446363">
      <w:pPr>
        <w:pStyle w:val="BodyText"/>
        <w:spacing w:before="86"/>
        <w:ind w:left="0"/>
        <w:jc w:val="left"/>
      </w:pPr>
    </w:p>
    <w:p w14:paraId="067ACB02" w14:textId="77777777" w:rsidR="00446363" w:rsidRDefault="003A3AF0">
      <w:pPr>
        <w:pStyle w:val="Heading1"/>
        <w:numPr>
          <w:ilvl w:val="0"/>
          <w:numId w:val="4"/>
        </w:numPr>
        <w:tabs>
          <w:tab w:val="left" w:pos="875"/>
        </w:tabs>
        <w:ind w:hanging="427"/>
      </w:pPr>
      <w:r>
        <w:rPr>
          <w:spacing w:val="-2"/>
        </w:rPr>
        <w:t>CLINICAL</w:t>
      </w:r>
      <w:r>
        <w:rPr>
          <w:spacing w:val="-8"/>
        </w:rPr>
        <w:t xml:space="preserve"> </w:t>
      </w:r>
      <w:r>
        <w:rPr>
          <w:spacing w:val="-2"/>
        </w:rPr>
        <w:t>PARTICULARS</w:t>
      </w:r>
    </w:p>
    <w:p w14:paraId="067ACB03" w14:textId="77777777" w:rsidR="00446363" w:rsidRDefault="00446363">
      <w:pPr>
        <w:pStyle w:val="BodyText"/>
        <w:spacing w:before="38"/>
        <w:ind w:left="0"/>
        <w:jc w:val="left"/>
        <w:rPr>
          <w:b/>
          <w:sz w:val="28"/>
        </w:rPr>
      </w:pPr>
    </w:p>
    <w:p w14:paraId="067ACB04" w14:textId="77777777" w:rsidR="00446363" w:rsidRDefault="003A3AF0">
      <w:pPr>
        <w:pStyle w:val="Heading2"/>
        <w:numPr>
          <w:ilvl w:val="1"/>
          <w:numId w:val="4"/>
        </w:numPr>
        <w:tabs>
          <w:tab w:val="left" w:pos="874"/>
        </w:tabs>
        <w:ind w:left="874" w:hanging="426"/>
      </w:pPr>
      <w:r>
        <w:t>Therapeutic</w:t>
      </w:r>
      <w:r>
        <w:rPr>
          <w:spacing w:val="-6"/>
        </w:rPr>
        <w:t xml:space="preserve"> </w:t>
      </w:r>
      <w:r>
        <w:rPr>
          <w:spacing w:val="-2"/>
        </w:rPr>
        <w:t>indications</w:t>
      </w:r>
    </w:p>
    <w:p w14:paraId="067ACB05" w14:textId="77777777" w:rsidR="00446363" w:rsidRDefault="003A3AF0">
      <w:pPr>
        <w:pStyle w:val="Heading4"/>
        <w:spacing w:before="238"/>
      </w:pPr>
      <w:r>
        <w:t>Rheumatoid</w:t>
      </w:r>
      <w:r>
        <w:rPr>
          <w:spacing w:val="-2"/>
        </w:rPr>
        <w:t xml:space="preserve"> </w:t>
      </w:r>
      <w:r>
        <w:t>Arthritis</w:t>
      </w:r>
      <w:r>
        <w:rPr>
          <w:spacing w:val="-1"/>
        </w:rPr>
        <w:t xml:space="preserve"> </w:t>
      </w:r>
      <w:r>
        <w:t>in</w:t>
      </w:r>
      <w:r>
        <w:rPr>
          <w:spacing w:val="-1"/>
        </w:rPr>
        <w:t xml:space="preserve"> </w:t>
      </w:r>
      <w:r>
        <w:rPr>
          <w:spacing w:val="-2"/>
        </w:rPr>
        <w:t>adults</w:t>
      </w:r>
    </w:p>
    <w:p w14:paraId="067ACB06" w14:textId="77777777" w:rsidR="00446363" w:rsidRDefault="003A3AF0">
      <w:pPr>
        <w:pStyle w:val="BodyText"/>
        <w:spacing w:before="120"/>
        <w:ind w:right="730"/>
      </w:pPr>
      <w:proofErr w:type="spellStart"/>
      <w:r>
        <w:t>IXIFI</w:t>
      </w:r>
      <w:proofErr w:type="spellEnd"/>
      <w:r>
        <w:t>,</w:t>
      </w:r>
      <w:r>
        <w:rPr>
          <w:spacing w:val="-7"/>
        </w:rPr>
        <w:t xml:space="preserve"> </w:t>
      </w:r>
      <w:r>
        <w:t>in</w:t>
      </w:r>
      <w:r>
        <w:rPr>
          <w:spacing w:val="-5"/>
        </w:rPr>
        <w:t xml:space="preserve"> </w:t>
      </w:r>
      <w:r>
        <w:t>combination</w:t>
      </w:r>
      <w:r>
        <w:rPr>
          <w:spacing w:val="-6"/>
        </w:rPr>
        <w:t xml:space="preserve"> </w:t>
      </w:r>
      <w:r>
        <w:t>with</w:t>
      </w:r>
      <w:r>
        <w:rPr>
          <w:spacing w:val="-5"/>
        </w:rPr>
        <w:t xml:space="preserve"> </w:t>
      </w:r>
      <w:r>
        <w:t>methotrexate,</w:t>
      </w:r>
      <w:r>
        <w:rPr>
          <w:spacing w:val="-6"/>
        </w:rPr>
        <w:t xml:space="preserve"> </w:t>
      </w:r>
      <w:r>
        <w:t>is</w:t>
      </w:r>
      <w:r>
        <w:rPr>
          <w:spacing w:val="-5"/>
        </w:rPr>
        <w:t xml:space="preserve"> </w:t>
      </w:r>
      <w:r>
        <w:t>indicated</w:t>
      </w:r>
      <w:r>
        <w:rPr>
          <w:spacing w:val="-6"/>
        </w:rPr>
        <w:t xml:space="preserve"> </w:t>
      </w:r>
      <w:r>
        <w:t>for</w:t>
      </w:r>
      <w:r>
        <w:rPr>
          <w:spacing w:val="-7"/>
        </w:rPr>
        <w:t xml:space="preserve"> </w:t>
      </w:r>
      <w:r>
        <w:t>the</w:t>
      </w:r>
      <w:r>
        <w:rPr>
          <w:spacing w:val="-6"/>
        </w:rPr>
        <w:t xml:space="preserve"> </w:t>
      </w:r>
      <w:r>
        <w:t>reduction</w:t>
      </w:r>
      <w:r>
        <w:rPr>
          <w:spacing w:val="-6"/>
        </w:rPr>
        <w:t xml:space="preserve"> </w:t>
      </w:r>
      <w:r>
        <w:t>of</w:t>
      </w:r>
      <w:r>
        <w:rPr>
          <w:spacing w:val="-7"/>
        </w:rPr>
        <w:t xml:space="preserve"> </w:t>
      </w:r>
      <w:r>
        <w:t>signs</w:t>
      </w:r>
      <w:r>
        <w:rPr>
          <w:spacing w:val="-6"/>
        </w:rPr>
        <w:t xml:space="preserve"> </w:t>
      </w:r>
      <w:r>
        <w:t>and</w:t>
      </w:r>
      <w:r>
        <w:rPr>
          <w:spacing w:val="-6"/>
        </w:rPr>
        <w:t xml:space="preserve"> </w:t>
      </w:r>
      <w:r>
        <w:t>symptoms and prevention of structural joint damage (erosions and joint space narrowing) in:</w:t>
      </w:r>
    </w:p>
    <w:p w14:paraId="067ACB07" w14:textId="77777777" w:rsidR="00446363" w:rsidRDefault="003A3AF0">
      <w:pPr>
        <w:pStyle w:val="ListParagraph"/>
        <w:numPr>
          <w:ilvl w:val="2"/>
          <w:numId w:val="4"/>
        </w:numPr>
        <w:tabs>
          <w:tab w:val="left" w:pos="808"/>
        </w:tabs>
        <w:spacing w:before="242"/>
        <w:rPr>
          <w:sz w:val="24"/>
        </w:rPr>
      </w:pPr>
      <w:r>
        <w:rPr>
          <w:sz w:val="24"/>
        </w:rPr>
        <w:t>patients</w:t>
      </w:r>
      <w:r>
        <w:rPr>
          <w:spacing w:val="-4"/>
          <w:sz w:val="24"/>
        </w:rPr>
        <w:t xml:space="preserve"> </w:t>
      </w:r>
      <w:r>
        <w:rPr>
          <w:sz w:val="24"/>
        </w:rPr>
        <w:t>with</w:t>
      </w:r>
      <w:r>
        <w:rPr>
          <w:spacing w:val="-1"/>
          <w:sz w:val="24"/>
        </w:rPr>
        <w:t xml:space="preserve"> </w:t>
      </w:r>
      <w:r>
        <w:rPr>
          <w:sz w:val="24"/>
        </w:rPr>
        <w:t>active</w:t>
      </w:r>
      <w:r>
        <w:rPr>
          <w:spacing w:val="-2"/>
          <w:sz w:val="24"/>
        </w:rPr>
        <w:t xml:space="preserve"> </w:t>
      </w:r>
      <w:r>
        <w:rPr>
          <w:sz w:val="24"/>
        </w:rPr>
        <w:t>disease</w:t>
      </w:r>
      <w:r>
        <w:rPr>
          <w:spacing w:val="-3"/>
          <w:sz w:val="24"/>
        </w:rPr>
        <w:t xml:space="preserve"> </w:t>
      </w:r>
      <w:r>
        <w:rPr>
          <w:sz w:val="24"/>
        </w:rPr>
        <w:t>despite</w:t>
      </w:r>
      <w:r>
        <w:rPr>
          <w:spacing w:val="-2"/>
          <w:sz w:val="24"/>
        </w:rPr>
        <w:t xml:space="preserve"> </w:t>
      </w:r>
      <w:r>
        <w:rPr>
          <w:sz w:val="24"/>
        </w:rPr>
        <w:t>treatment</w:t>
      </w:r>
      <w:r>
        <w:rPr>
          <w:spacing w:val="-1"/>
          <w:sz w:val="24"/>
        </w:rPr>
        <w:t xml:space="preserve"> </w:t>
      </w:r>
      <w:r>
        <w:rPr>
          <w:sz w:val="24"/>
        </w:rPr>
        <w:t>with</w:t>
      </w:r>
      <w:r>
        <w:rPr>
          <w:spacing w:val="1"/>
          <w:sz w:val="24"/>
        </w:rPr>
        <w:t xml:space="preserve"> </w:t>
      </w:r>
      <w:r>
        <w:rPr>
          <w:spacing w:val="-2"/>
          <w:sz w:val="24"/>
        </w:rPr>
        <w:t>methotrexate</w:t>
      </w:r>
    </w:p>
    <w:p w14:paraId="067ACB08" w14:textId="77777777" w:rsidR="00446363" w:rsidRPr="001F3158" w:rsidRDefault="003A3AF0">
      <w:pPr>
        <w:pStyle w:val="ListParagraph"/>
        <w:numPr>
          <w:ilvl w:val="2"/>
          <w:numId w:val="4"/>
        </w:numPr>
        <w:tabs>
          <w:tab w:val="left" w:pos="808"/>
        </w:tabs>
        <w:spacing w:before="240"/>
        <w:rPr>
          <w:sz w:val="24"/>
        </w:rPr>
      </w:pPr>
      <w:r>
        <w:rPr>
          <w:sz w:val="24"/>
        </w:rPr>
        <w:lastRenderedPageBreak/>
        <w:t>patients</w:t>
      </w:r>
      <w:r>
        <w:rPr>
          <w:spacing w:val="-3"/>
          <w:sz w:val="24"/>
        </w:rPr>
        <w:t xml:space="preserve"> </w:t>
      </w:r>
      <w:r>
        <w:rPr>
          <w:sz w:val="24"/>
        </w:rPr>
        <w:t>with</w:t>
      </w:r>
      <w:r>
        <w:rPr>
          <w:spacing w:val="-1"/>
          <w:sz w:val="24"/>
        </w:rPr>
        <w:t xml:space="preserve"> </w:t>
      </w:r>
      <w:r>
        <w:rPr>
          <w:sz w:val="24"/>
        </w:rPr>
        <w:t>active</w:t>
      </w:r>
      <w:r>
        <w:rPr>
          <w:spacing w:val="-2"/>
          <w:sz w:val="24"/>
        </w:rPr>
        <w:t xml:space="preserve"> </w:t>
      </w:r>
      <w:r>
        <w:rPr>
          <w:sz w:val="24"/>
        </w:rPr>
        <w:t>disease</w:t>
      </w:r>
      <w:r>
        <w:rPr>
          <w:spacing w:val="-2"/>
          <w:sz w:val="24"/>
        </w:rPr>
        <w:t xml:space="preserve"> </w:t>
      </w:r>
      <w:r>
        <w:rPr>
          <w:sz w:val="24"/>
        </w:rPr>
        <w:t>who</w:t>
      </w:r>
      <w:r>
        <w:rPr>
          <w:spacing w:val="-1"/>
          <w:sz w:val="24"/>
        </w:rPr>
        <w:t xml:space="preserve"> </w:t>
      </w:r>
      <w:r>
        <w:rPr>
          <w:sz w:val="24"/>
        </w:rPr>
        <w:t>have</w:t>
      </w:r>
      <w:r>
        <w:rPr>
          <w:spacing w:val="-2"/>
          <w:sz w:val="24"/>
        </w:rPr>
        <w:t xml:space="preserve"> </w:t>
      </w:r>
      <w:r>
        <w:rPr>
          <w:sz w:val="24"/>
        </w:rPr>
        <w:t>not</w:t>
      </w:r>
      <w:r>
        <w:rPr>
          <w:spacing w:val="-1"/>
          <w:sz w:val="24"/>
        </w:rPr>
        <w:t xml:space="preserve"> </w:t>
      </w:r>
      <w:r>
        <w:rPr>
          <w:sz w:val="24"/>
        </w:rPr>
        <w:t>previously</w:t>
      </w:r>
      <w:r>
        <w:rPr>
          <w:spacing w:val="-1"/>
          <w:sz w:val="24"/>
        </w:rPr>
        <w:t xml:space="preserve"> </w:t>
      </w:r>
      <w:r>
        <w:rPr>
          <w:sz w:val="24"/>
        </w:rPr>
        <w:t xml:space="preserve">received </w:t>
      </w:r>
      <w:r>
        <w:rPr>
          <w:spacing w:val="-2"/>
          <w:sz w:val="24"/>
        </w:rPr>
        <w:t>methotrexate.</w:t>
      </w:r>
    </w:p>
    <w:p w14:paraId="067ACB0A" w14:textId="77777777" w:rsidR="00446363" w:rsidRDefault="003A3AF0">
      <w:pPr>
        <w:pStyle w:val="BodyText"/>
        <w:spacing w:before="78"/>
        <w:ind w:right="733"/>
      </w:pPr>
      <w:proofErr w:type="spellStart"/>
      <w:r>
        <w:t>IXIFI</w:t>
      </w:r>
      <w:proofErr w:type="spellEnd"/>
      <w:r>
        <w:t xml:space="preserve"> should be given in combination with methotrexate. Efficacy and safety in Rheumatoid Arthritis have been demonstrated only in combination with methotrexate.</w:t>
      </w:r>
    </w:p>
    <w:p w14:paraId="067ACB0B" w14:textId="77777777" w:rsidR="00446363" w:rsidRDefault="003A3AF0">
      <w:pPr>
        <w:pStyle w:val="Heading4"/>
      </w:pPr>
      <w:r>
        <w:t>Ankylosing</w:t>
      </w:r>
      <w:r>
        <w:rPr>
          <w:spacing w:val="-2"/>
        </w:rPr>
        <w:t xml:space="preserve"> Spondylitis</w:t>
      </w:r>
    </w:p>
    <w:p w14:paraId="067ACB0C" w14:textId="77777777" w:rsidR="00446363" w:rsidRDefault="003A3AF0">
      <w:pPr>
        <w:pStyle w:val="BodyText"/>
        <w:spacing w:before="121"/>
        <w:ind w:right="737"/>
      </w:pPr>
      <w:proofErr w:type="spellStart"/>
      <w:r>
        <w:t>IXIFI</w:t>
      </w:r>
      <w:proofErr w:type="spellEnd"/>
      <w:r>
        <w:t xml:space="preserve"> is indicated for the reduction of signs and symptoms and improvement in physical function in patients with active disease.</w:t>
      </w:r>
    </w:p>
    <w:p w14:paraId="067ACB0D" w14:textId="77777777" w:rsidR="00446363" w:rsidRDefault="003A3AF0">
      <w:pPr>
        <w:pStyle w:val="Heading4"/>
      </w:pPr>
      <w:r>
        <w:t>Psoriatic</w:t>
      </w:r>
      <w:r>
        <w:rPr>
          <w:spacing w:val="-2"/>
        </w:rPr>
        <w:t xml:space="preserve"> arthritis</w:t>
      </w:r>
    </w:p>
    <w:p w14:paraId="067ACB0E" w14:textId="77777777" w:rsidR="00446363" w:rsidRDefault="003A3AF0">
      <w:pPr>
        <w:pStyle w:val="BodyText"/>
        <w:spacing w:before="120"/>
        <w:ind w:right="730"/>
      </w:pPr>
      <w:proofErr w:type="spellStart"/>
      <w:r>
        <w:t>IXIFI</w:t>
      </w:r>
      <w:proofErr w:type="spellEnd"/>
      <w:r>
        <w:rPr>
          <w:spacing w:val="-7"/>
        </w:rPr>
        <w:t xml:space="preserve"> </w:t>
      </w:r>
      <w:r>
        <w:t>is</w:t>
      </w:r>
      <w:r>
        <w:rPr>
          <w:spacing w:val="-5"/>
        </w:rPr>
        <w:t xml:space="preserve"> </w:t>
      </w:r>
      <w:r>
        <w:t>indicated</w:t>
      </w:r>
      <w:r>
        <w:rPr>
          <w:spacing w:val="-6"/>
        </w:rPr>
        <w:t xml:space="preserve"> </w:t>
      </w:r>
      <w:r>
        <w:t>for</w:t>
      </w:r>
      <w:r>
        <w:rPr>
          <w:spacing w:val="-7"/>
        </w:rPr>
        <w:t xml:space="preserve"> </w:t>
      </w:r>
      <w:r>
        <w:t>the</w:t>
      </w:r>
      <w:r>
        <w:rPr>
          <w:spacing w:val="-3"/>
        </w:rPr>
        <w:t xml:space="preserve"> </w:t>
      </w:r>
      <w:r>
        <w:t>treatment</w:t>
      </w:r>
      <w:r>
        <w:rPr>
          <w:spacing w:val="-5"/>
        </w:rPr>
        <w:t xml:space="preserve"> </w:t>
      </w:r>
      <w:r>
        <w:t>of</w:t>
      </w:r>
      <w:r>
        <w:rPr>
          <w:spacing w:val="-7"/>
        </w:rPr>
        <w:t xml:space="preserve"> </w:t>
      </w:r>
      <w:r>
        <w:t>the</w:t>
      </w:r>
      <w:r>
        <w:rPr>
          <w:spacing w:val="-6"/>
        </w:rPr>
        <w:t xml:space="preserve"> </w:t>
      </w:r>
      <w:r>
        <w:t>signs</w:t>
      </w:r>
      <w:r>
        <w:rPr>
          <w:spacing w:val="-5"/>
        </w:rPr>
        <w:t xml:space="preserve"> </w:t>
      </w:r>
      <w:r>
        <w:t>and</w:t>
      </w:r>
      <w:r>
        <w:rPr>
          <w:spacing w:val="-6"/>
        </w:rPr>
        <w:t xml:space="preserve"> </w:t>
      </w:r>
      <w:r>
        <w:t>symptoms,</w:t>
      </w:r>
      <w:r>
        <w:rPr>
          <w:spacing w:val="-6"/>
        </w:rPr>
        <w:t xml:space="preserve"> </w:t>
      </w:r>
      <w:r>
        <w:t>as</w:t>
      </w:r>
      <w:r>
        <w:rPr>
          <w:spacing w:val="-6"/>
        </w:rPr>
        <w:t xml:space="preserve"> </w:t>
      </w:r>
      <w:r>
        <w:t>well</w:t>
      </w:r>
      <w:r>
        <w:rPr>
          <w:spacing w:val="-5"/>
        </w:rPr>
        <w:t xml:space="preserve"> </w:t>
      </w:r>
      <w:r>
        <w:t>as</w:t>
      </w:r>
      <w:r>
        <w:rPr>
          <w:spacing w:val="-6"/>
        </w:rPr>
        <w:t xml:space="preserve"> </w:t>
      </w:r>
      <w:r>
        <w:t>for</w:t>
      </w:r>
      <w:r>
        <w:rPr>
          <w:spacing w:val="-7"/>
        </w:rPr>
        <w:t xml:space="preserve"> </w:t>
      </w:r>
      <w:r>
        <w:t>the</w:t>
      </w:r>
      <w:r>
        <w:rPr>
          <w:spacing w:val="-6"/>
        </w:rPr>
        <w:t xml:space="preserve"> </w:t>
      </w:r>
      <w:r>
        <w:t>improvement in physical function in adult patients with active and progressive psoriatic arthritis who have responded inadequately to disease-modifying anti-rheumatic drug (DMARD) therapy.</w:t>
      </w:r>
    </w:p>
    <w:p w14:paraId="067ACB0F" w14:textId="77777777" w:rsidR="00446363" w:rsidRDefault="003A3AF0">
      <w:pPr>
        <w:pStyle w:val="BodyText"/>
      </w:pPr>
      <w:proofErr w:type="spellStart"/>
      <w:r>
        <w:t>IXIFI</w:t>
      </w:r>
      <w:proofErr w:type="spellEnd"/>
      <w:r>
        <w:rPr>
          <w:spacing w:val="-4"/>
        </w:rPr>
        <w:t xml:space="preserve"> </w:t>
      </w:r>
      <w:r>
        <w:t>may</w:t>
      </w:r>
      <w:r>
        <w:rPr>
          <w:spacing w:val="-1"/>
        </w:rPr>
        <w:t xml:space="preserve"> </w:t>
      </w:r>
      <w:r>
        <w:t>be</w:t>
      </w:r>
      <w:r>
        <w:rPr>
          <w:spacing w:val="-1"/>
        </w:rPr>
        <w:t xml:space="preserve"> </w:t>
      </w:r>
      <w:r>
        <w:t>administered</w:t>
      </w:r>
      <w:r>
        <w:rPr>
          <w:spacing w:val="-1"/>
        </w:rPr>
        <w:t xml:space="preserve"> </w:t>
      </w:r>
      <w:r>
        <w:t>in</w:t>
      </w:r>
      <w:r>
        <w:rPr>
          <w:spacing w:val="-2"/>
        </w:rPr>
        <w:t xml:space="preserve"> </w:t>
      </w:r>
      <w:r>
        <w:t>combination</w:t>
      </w:r>
      <w:r>
        <w:rPr>
          <w:spacing w:val="-1"/>
        </w:rPr>
        <w:t xml:space="preserve"> </w:t>
      </w:r>
      <w:r>
        <w:t>with</w:t>
      </w:r>
      <w:r>
        <w:rPr>
          <w:spacing w:val="-1"/>
        </w:rPr>
        <w:t xml:space="preserve"> </w:t>
      </w:r>
      <w:r>
        <w:rPr>
          <w:spacing w:val="-2"/>
        </w:rPr>
        <w:t>methotrexate.</w:t>
      </w:r>
    </w:p>
    <w:p w14:paraId="067ACB10" w14:textId="77777777" w:rsidR="00446363" w:rsidRDefault="003A3AF0">
      <w:pPr>
        <w:pStyle w:val="Heading4"/>
        <w:jc w:val="left"/>
      </w:pPr>
      <w:r>
        <w:rPr>
          <w:spacing w:val="-2"/>
        </w:rPr>
        <w:t>Psoriasis</w:t>
      </w:r>
    </w:p>
    <w:p w14:paraId="067ACB11" w14:textId="77777777" w:rsidR="00446363" w:rsidRDefault="003A3AF0">
      <w:pPr>
        <w:pStyle w:val="BodyText"/>
        <w:spacing w:before="120"/>
        <w:ind w:right="737"/>
      </w:pPr>
      <w:proofErr w:type="spellStart"/>
      <w:r>
        <w:t>IXIFI</w:t>
      </w:r>
      <w:proofErr w:type="spellEnd"/>
      <w:r>
        <w:t xml:space="preserve"> is indicated for the treatment of adult patients with moderate to severe plaque psoriasis for whom phototherapy or conventional systemic treatments have been inadequate or are inappropriate. Safety and efficacy beyond 12 months have not been established.</w:t>
      </w:r>
    </w:p>
    <w:p w14:paraId="067ACB12" w14:textId="77777777" w:rsidR="00446363" w:rsidRDefault="003A3AF0">
      <w:pPr>
        <w:pStyle w:val="Heading4"/>
      </w:pPr>
      <w:r>
        <w:t>Crohn’s</w:t>
      </w:r>
      <w:r>
        <w:rPr>
          <w:spacing w:val="-6"/>
        </w:rPr>
        <w:t xml:space="preserve"> </w:t>
      </w:r>
      <w:r>
        <w:t>Disease</w:t>
      </w:r>
      <w:r>
        <w:rPr>
          <w:spacing w:val="-3"/>
        </w:rPr>
        <w:t xml:space="preserve"> </w:t>
      </w:r>
      <w:r>
        <w:t>in</w:t>
      </w:r>
      <w:r>
        <w:rPr>
          <w:spacing w:val="-1"/>
        </w:rPr>
        <w:t xml:space="preserve"> </w:t>
      </w:r>
      <w:r>
        <w:t>Adults</w:t>
      </w:r>
      <w:r>
        <w:rPr>
          <w:spacing w:val="-3"/>
        </w:rPr>
        <w:t xml:space="preserve"> </w:t>
      </w:r>
      <w:r>
        <w:t>and</w:t>
      </w:r>
      <w:r>
        <w:rPr>
          <w:spacing w:val="-3"/>
        </w:rPr>
        <w:t xml:space="preserve"> </w:t>
      </w:r>
      <w:r>
        <w:t>in</w:t>
      </w:r>
      <w:r>
        <w:rPr>
          <w:spacing w:val="-1"/>
        </w:rPr>
        <w:t xml:space="preserve"> </w:t>
      </w:r>
      <w:r>
        <w:t>Children</w:t>
      </w:r>
      <w:r>
        <w:rPr>
          <w:spacing w:val="-2"/>
        </w:rPr>
        <w:t xml:space="preserve"> </w:t>
      </w:r>
      <w:r>
        <w:t>and</w:t>
      </w:r>
      <w:r>
        <w:rPr>
          <w:spacing w:val="-4"/>
        </w:rPr>
        <w:t xml:space="preserve"> </w:t>
      </w:r>
      <w:r>
        <w:t>adolescents</w:t>
      </w:r>
      <w:r>
        <w:rPr>
          <w:spacing w:val="-4"/>
        </w:rPr>
        <w:t xml:space="preserve"> </w:t>
      </w:r>
      <w:r>
        <w:t>(6</w:t>
      </w:r>
      <w:r>
        <w:rPr>
          <w:spacing w:val="-2"/>
        </w:rPr>
        <w:t xml:space="preserve"> </w:t>
      </w:r>
      <w:r>
        <w:t>to</w:t>
      </w:r>
      <w:r>
        <w:rPr>
          <w:spacing w:val="-2"/>
        </w:rPr>
        <w:t xml:space="preserve"> </w:t>
      </w:r>
      <w:r>
        <w:t>17</w:t>
      </w:r>
      <w:r>
        <w:rPr>
          <w:spacing w:val="-2"/>
        </w:rPr>
        <w:t xml:space="preserve"> years)</w:t>
      </w:r>
    </w:p>
    <w:p w14:paraId="067ACB13" w14:textId="77777777" w:rsidR="00446363" w:rsidRDefault="003A3AF0">
      <w:pPr>
        <w:pStyle w:val="BodyText"/>
        <w:spacing w:before="120"/>
        <w:ind w:right="734"/>
      </w:pPr>
      <w:proofErr w:type="spellStart"/>
      <w:r>
        <w:t>IXIFI</w:t>
      </w:r>
      <w:proofErr w:type="spellEnd"/>
      <w:r>
        <w:rPr>
          <w:spacing w:val="-2"/>
        </w:rPr>
        <w:t xml:space="preserve"> </w:t>
      </w:r>
      <w:r>
        <w:t>is</w:t>
      </w:r>
      <w:r>
        <w:rPr>
          <w:spacing w:val="-1"/>
        </w:rPr>
        <w:t xml:space="preserve"> </w:t>
      </w:r>
      <w:r>
        <w:t>indicated</w:t>
      </w:r>
      <w:r>
        <w:rPr>
          <w:spacing w:val="-2"/>
        </w:rPr>
        <w:t xml:space="preserve"> </w:t>
      </w:r>
      <w:r>
        <w:t>for</w:t>
      </w:r>
      <w:r>
        <w:rPr>
          <w:spacing w:val="-3"/>
        </w:rPr>
        <w:t xml:space="preserve"> </w:t>
      </w:r>
      <w:r>
        <w:t>the treatment</w:t>
      </w:r>
      <w:r>
        <w:rPr>
          <w:spacing w:val="-1"/>
        </w:rPr>
        <w:t xml:space="preserve"> </w:t>
      </w:r>
      <w:r>
        <w:t>of</w:t>
      </w:r>
      <w:r>
        <w:rPr>
          <w:spacing w:val="-2"/>
        </w:rPr>
        <w:t xml:space="preserve"> </w:t>
      </w:r>
      <w:r>
        <w:t>moderate</w:t>
      </w:r>
      <w:r>
        <w:rPr>
          <w:spacing w:val="-2"/>
        </w:rPr>
        <w:t xml:space="preserve"> </w:t>
      </w:r>
      <w:r>
        <w:t>to severe</w:t>
      </w:r>
      <w:r>
        <w:rPr>
          <w:spacing w:val="-3"/>
        </w:rPr>
        <w:t xml:space="preserve"> </w:t>
      </w:r>
      <w:r>
        <w:t>Crohn’s</w:t>
      </w:r>
      <w:r>
        <w:rPr>
          <w:spacing w:val="-1"/>
        </w:rPr>
        <w:t xml:space="preserve"> </w:t>
      </w:r>
      <w:r>
        <w:t>disease,</w:t>
      </w:r>
      <w:r>
        <w:rPr>
          <w:spacing w:val="-1"/>
        </w:rPr>
        <w:t xml:space="preserve"> </w:t>
      </w:r>
      <w:r>
        <w:t>to</w:t>
      </w:r>
      <w:r>
        <w:rPr>
          <w:spacing w:val="-1"/>
        </w:rPr>
        <w:t xml:space="preserve"> </w:t>
      </w:r>
      <w:r>
        <w:t>reduce</w:t>
      </w:r>
      <w:r>
        <w:rPr>
          <w:spacing w:val="-2"/>
        </w:rPr>
        <w:t xml:space="preserve"> </w:t>
      </w:r>
      <w:r>
        <w:t>the</w:t>
      </w:r>
      <w:r>
        <w:rPr>
          <w:spacing w:val="-2"/>
        </w:rPr>
        <w:t xml:space="preserve"> </w:t>
      </w:r>
      <w:r>
        <w:t>signs and symptoms and to induce and maintain clinical remission in patients who have an inadequate response to conventional therapies.</w:t>
      </w:r>
    </w:p>
    <w:p w14:paraId="067ACB14" w14:textId="77777777" w:rsidR="00446363" w:rsidRDefault="003A3AF0">
      <w:pPr>
        <w:pStyle w:val="Heading4"/>
        <w:spacing w:before="241"/>
        <w:jc w:val="left"/>
      </w:pPr>
      <w:r>
        <w:t>Refractory</w:t>
      </w:r>
      <w:r>
        <w:rPr>
          <w:spacing w:val="-3"/>
        </w:rPr>
        <w:t xml:space="preserve"> </w:t>
      </w:r>
      <w:proofErr w:type="spellStart"/>
      <w:r>
        <w:t>Fistulising</w:t>
      </w:r>
      <w:proofErr w:type="spellEnd"/>
      <w:r>
        <w:rPr>
          <w:spacing w:val="-2"/>
        </w:rPr>
        <w:t xml:space="preserve"> </w:t>
      </w:r>
      <w:r>
        <w:t>Crohn’s</w:t>
      </w:r>
      <w:r>
        <w:rPr>
          <w:spacing w:val="-3"/>
        </w:rPr>
        <w:t xml:space="preserve"> </w:t>
      </w:r>
      <w:r>
        <w:rPr>
          <w:spacing w:val="-2"/>
        </w:rPr>
        <w:t>Disease</w:t>
      </w:r>
    </w:p>
    <w:p w14:paraId="067ACB15" w14:textId="77777777" w:rsidR="00446363" w:rsidRDefault="003A3AF0">
      <w:pPr>
        <w:pStyle w:val="BodyText"/>
        <w:spacing w:before="120"/>
        <w:ind w:right="684"/>
        <w:jc w:val="left"/>
      </w:pPr>
      <w:proofErr w:type="spellStart"/>
      <w:r>
        <w:t>IXIFI</w:t>
      </w:r>
      <w:proofErr w:type="spellEnd"/>
      <w:r>
        <w:rPr>
          <w:spacing w:val="40"/>
        </w:rPr>
        <w:t xml:space="preserve"> </w:t>
      </w:r>
      <w:r>
        <w:t>is</w:t>
      </w:r>
      <w:r>
        <w:rPr>
          <w:spacing w:val="40"/>
        </w:rPr>
        <w:t xml:space="preserve"> </w:t>
      </w:r>
      <w:r>
        <w:t>indicated</w:t>
      </w:r>
      <w:r>
        <w:rPr>
          <w:spacing w:val="40"/>
        </w:rPr>
        <w:t xml:space="preserve"> </w:t>
      </w:r>
      <w:r>
        <w:t>for</w:t>
      </w:r>
      <w:r>
        <w:rPr>
          <w:spacing w:val="40"/>
        </w:rPr>
        <w:t xml:space="preserve"> </w:t>
      </w:r>
      <w:r>
        <w:t>reducing</w:t>
      </w:r>
      <w:r>
        <w:rPr>
          <w:spacing w:val="40"/>
        </w:rPr>
        <w:t xml:space="preserve"> </w:t>
      </w:r>
      <w:r>
        <w:t>the</w:t>
      </w:r>
      <w:r>
        <w:rPr>
          <w:spacing w:val="40"/>
        </w:rPr>
        <w:t xml:space="preserve"> </w:t>
      </w:r>
      <w:r>
        <w:t>number</w:t>
      </w:r>
      <w:r>
        <w:rPr>
          <w:spacing w:val="40"/>
        </w:rPr>
        <w:t xml:space="preserve"> </w:t>
      </w:r>
      <w:r>
        <w:t>of</w:t>
      </w:r>
      <w:r>
        <w:rPr>
          <w:spacing w:val="40"/>
        </w:rPr>
        <w:t xml:space="preserve"> </w:t>
      </w:r>
      <w:r>
        <w:t>draining</w:t>
      </w:r>
      <w:r>
        <w:rPr>
          <w:spacing w:val="40"/>
        </w:rPr>
        <w:t xml:space="preserve"> </w:t>
      </w:r>
      <w:r>
        <w:t>enterocutaneous</w:t>
      </w:r>
      <w:r>
        <w:rPr>
          <w:spacing w:val="40"/>
        </w:rPr>
        <w:t xml:space="preserve"> </w:t>
      </w:r>
      <w:r>
        <w:t>and</w:t>
      </w:r>
      <w:r>
        <w:rPr>
          <w:spacing w:val="40"/>
        </w:rPr>
        <w:t xml:space="preserve"> </w:t>
      </w:r>
      <w:r>
        <w:t>rectovaginal fistulas and maintaining fistula closure in adult patients.</w:t>
      </w:r>
    </w:p>
    <w:p w14:paraId="067ACB16" w14:textId="77777777" w:rsidR="00446363" w:rsidRDefault="003A3AF0">
      <w:pPr>
        <w:pStyle w:val="Heading4"/>
        <w:jc w:val="left"/>
      </w:pPr>
      <w:r>
        <w:t>Ulcerative</w:t>
      </w:r>
      <w:r>
        <w:rPr>
          <w:spacing w:val="-5"/>
        </w:rPr>
        <w:t xml:space="preserve"> </w:t>
      </w:r>
      <w:r>
        <w:t>colitis</w:t>
      </w:r>
      <w:r>
        <w:rPr>
          <w:spacing w:val="-1"/>
        </w:rPr>
        <w:t xml:space="preserve"> </w:t>
      </w:r>
      <w:r>
        <w:t xml:space="preserve">in </w:t>
      </w:r>
      <w:proofErr w:type="gramStart"/>
      <w:r>
        <w:t>Adults</w:t>
      </w:r>
      <w:proofErr w:type="gramEnd"/>
      <w:r>
        <w:rPr>
          <w:spacing w:val="-2"/>
        </w:rPr>
        <w:t xml:space="preserve"> </w:t>
      </w:r>
      <w:r>
        <w:t>and</w:t>
      </w:r>
      <w:r>
        <w:rPr>
          <w:spacing w:val="-1"/>
        </w:rPr>
        <w:t xml:space="preserve"> </w:t>
      </w:r>
      <w:r>
        <w:t>in</w:t>
      </w:r>
      <w:r>
        <w:rPr>
          <w:spacing w:val="-1"/>
        </w:rPr>
        <w:t xml:space="preserve"> </w:t>
      </w:r>
      <w:r>
        <w:t>Children</w:t>
      </w:r>
      <w:r>
        <w:rPr>
          <w:spacing w:val="-2"/>
        </w:rPr>
        <w:t xml:space="preserve"> </w:t>
      </w:r>
      <w:r>
        <w:t>and</w:t>
      </w:r>
      <w:r>
        <w:rPr>
          <w:spacing w:val="-1"/>
        </w:rPr>
        <w:t xml:space="preserve"> </w:t>
      </w:r>
      <w:r>
        <w:t>adolescents</w:t>
      </w:r>
      <w:r>
        <w:rPr>
          <w:spacing w:val="-1"/>
        </w:rPr>
        <w:t xml:space="preserve"> </w:t>
      </w:r>
      <w:r>
        <w:t>(6</w:t>
      </w:r>
      <w:r>
        <w:rPr>
          <w:spacing w:val="-2"/>
        </w:rPr>
        <w:t xml:space="preserve"> </w:t>
      </w:r>
      <w:r>
        <w:t>to</w:t>
      </w:r>
      <w:r>
        <w:rPr>
          <w:spacing w:val="-1"/>
        </w:rPr>
        <w:t xml:space="preserve"> </w:t>
      </w:r>
      <w:r>
        <w:t>17</w:t>
      </w:r>
      <w:r>
        <w:rPr>
          <w:spacing w:val="-1"/>
        </w:rPr>
        <w:t xml:space="preserve"> </w:t>
      </w:r>
      <w:r>
        <w:rPr>
          <w:spacing w:val="-2"/>
        </w:rPr>
        <w:t>years)</w:t>
      </w:r>
    </w:p>
    <w:p w14:paraId="067ACB17" w14:textId="77777777" w:rsidR="00446363" w:rsidRDefault="003A3AF0">
      <w:pPr>
        <w:pStyle w:val="BodyText"/>
        <w:spacing w:before="120"/>
        <w:ind w:right="684"/>
        <w:jc w:val="left"/>
      </w:pPr>
      <w:proofErr w:type="spellStart"/>
      <w:r>
        <w:t>IXIFI</w:t>
      </w:r>
      <w:proofErr w:type="spellEnd"/>
      <w:r>
        <w:t xml:space="preserve"> is indicated for the treatment of moderately severe to severe active ulcerative colitis in patients who have had an inadequate response to conventional therapy.</w:t>
      </w:r>
    </w:p>
    <w:p w14:paraId="067ACB18" w14:textId="77777777" w:rsidR="00446363" w:rsidRDefault="00446363">
      <w:pPr>
        <w:pStyle w:val="BodyText"/>
        <w:spacing w:before="85"/>
        <w:ind w:left="0"/>
        <w:jc w:val="left"/>
      </w:pPr>
    </w:p>
    <w:p w14:paraId="067ACB19" w14:textId="77777777" w:rsidR="00446363" w:rsidRDefault="003A3AF0">
      <w:pPr>
        <w:pStyle w:val="Heading2"/>
        <w:numPr>
          <w:ilvl w:val="1"/>
          <w:numId w:val="4"/>
        </w:numPr>
        <w:tabs>
          <w:tab w:val="left" w:pos="874"/>
        </w:tabs>
        <w:ind w:left="874" w:hanging="426"/>
      </w:pPr>
      <w:r>
        <w:t>Dose</w:t>
      </w:r>
      <w:r>
        <w:rPr>
          <w:spacing w:val="-6"/>
        </w:rPr>
        <w:t xml:space="preserve"> </w:t>
      </w:r>
      <w:r>
        <w:t>and</w:t>
      </w:r>
      <w:r>
        <w:rPr>
          <w:spacing w:val="-3"/>
        </w:rPr>
        <w:t xml:space="preserve"> </w:t>
      </w:r>
      <w:r>
        <w:t>method</w:t>
      </w:r>
      <w:r>
        <w:rPr>
          <w:spacing w:val="-3"/>
        </w:rPr>
        <w:t xml:space="preserve"> </w:t>
      </w:r>
      <w:r>
        <w:t>of</w:t>
      </w:r>
      <w:r>
        <w:rPr>
          <w:spacing w:val="-5"/>
        </w:rPr>
        <w:t xml:space="preserve"> </w:t>
      </w:r>
      <w:r>
        <w:rPr>
          <w:spacing w:val="-2"/>
        </w:rPr>
        <w:t>administration</w:t>
      </w:r>
    </w:p>
    <w:p w14:paraId="067ACB1A" w14:textId="77777777" w:rsidR="00446363" w:rsidRDefault="003A3AF0">
      <w:pPr>
        <w:pStyle w:val="Heading4"/>
        <w:spacing w:before="239"/>
        <w:jc w:val="left"/>
      </w:pPr>
      <w:r>
        <w:rPr>
          <w:spacing w:val="-2"/>
        </w:rPr>
        <w:t>Dosage</w:t>
      </w:r>
    </w:p>
    <w:p w14:paraId="067ACB1B" w14:textId="77777777" w:rsidR="00446363" w:rsidRDefault="003A3AF0">
      <w:pPr>
        <w:pStyle w:val="BodyText"/>
        <w:spacing w:before="120"/>
        <w:jc w:val="left"/>
      </w:pPr>
      <w:proofErr w:type="spellStart"/>
      <w:r>
        <w:t>IXIFI</w:t>
      </w:r>
      <w:proofErr w:type="spellEnd"/>
      <w:r>
        <w:rPr>
          <w:spacing w:val="-5"/>
        </w:rPr>
        <w:t xml:space="preserve"> </w:t>
      </w:r>
      <w:r>
        <w:t>is</w:t>
      </w:r>
      <w:r>
        <w:rPr>
          <w:spacing w:val="-2"/>
        </w:rPr>
        <w:t xml:space="preserve"> </w:t>
      </w:r>
      <w:r>
        <w:t>administered</w:t>
      </w:r>
      <w:r>
        <w:rPr>
          <w:spacing w:val="-2"/>
        </w:rPr>
        <w:t xml:space="preserve"> </w:t>
      </w:r>
      <w:r>
        <w:t>by intravenous</w:t>
      </w:r>
      <w:r>
        <w:rPr>
          <w:spacing w:val="-2"/>
        </w:rPr>
        <w:t xml:space="preserve"> infusion.</w:t>
      </w:r>
    </w:p>
    <w:p w14:paraId="067ACB1C" w14:textId="77777777" w:rsidR="00446363" w:rsidRDefault="003A3AF0">
      <w:pPr>
        <w:pStyle w:val="BodyText"/>
        <w:ind w:right="737"/>
      </w:pPr>
      <w:proofErr w:type="spellStart"/>
      <w:r>
        <w:t>IXIFI</w:t>
      </w:r>
      <w:proofErr w:type="spellEnd"/>
      <w:r>
        <w:rPr>
          <w:spacing w:val="-1"/>
        </w:rPr>
        <w:t xml:space="preserve"> </w:t>
      </w:r>
      <w:r>
        <w:t>is for</w:t>
      </w:r>
      <w:r>
        <w:rPr>
          <w:spacing w:val="-2"/>
        </w:rPr>
        <w:t xml:space="preserve"> </w:t>
      </w:r>
      <w:r>
        <w:t>intravenous use</w:t>
      </w:r>
      <w:r>
        <w:rPr>
          <w:spacing w:val="-1"/>
        </w:rPr>
        <w:t xml:space="preserve"> </w:t>
      </w:r>
      <w:r>
        <w:t xml:space="preserve">in adults across all indications. </w:t>
      </w:r>
      <w:proofErr w:type="spellStart"/>
      <w:r>
        <w:t>IXIFI</w:t>
      </w:r>
      <w:proofErr w:type="spellEnd"/>
      <w:r>
        <w:rPr>
          <w:spacing w:val="-1"/>
        </w:rPr>
        <w:t xml:space="preserve"> </w:t>
      </w:r>
      <w:r>
        <w:t>is approved for intravenous use in children and adolescents (6 to 17 years) for the indication of Crohn’s disease and ulcerative colitis.</w:t>
      </w:r>
    </w:p>
    <w:p w14:paraId="067ACB1D" w14:textId="77777777" w:rsidR="00446363" w:rsidRDefault="003A3AF0">
      <w:pPr>
        <w:pStyle w:val="BodyText"/>
        <w:ind w:right="732"/>
      </w:pPr>
      <w:proofErr w:type="spellStart"/>
      <w:r>
        <w:t>IXIFI</w:t>
      </w:r>
      <w:proofErr w:type="spellEnd"/>
      <w:r>
        <w:t xml:space="preserve"> treatment is to be administered under the supervision of </w:t>
      </w:r>
      <w:proofErr w:type="spellStart"/>
      <w:r>
        <w:t>specialised</w:t>
      </w:r>
      <w:proofErr w:type="spellEnd"/>
      <w:r>
        <w:t xml:space="preserve"> physicians experienced in the diagnosis and treatment of rheumatoid arthritis, ankylosing spondylitis, inflammatory bowel diseases, psoriasis or psoriatic arthritis.</w:t>
      </w:r>
    </w:p>
    <w:p w14:paraId="067ACB1E" w14:textId="77777777" w:rsidR="00446363" w:rsidRDefault="003A3AF0">
      <w:pPr>
        <w:pStyle w:val="BodyText"/>
        <w:ind w:right="670"/>
        <w:jc w:val="left"/>
      </w:pPr>
      <w:r>
        <w:t>For</w:t>
      </w:r>
      <w:r>
        <w:rPr>
          <w:spacing w:val="-8"/>
        </w:rPr>
        <w:t xml:space="preserve"> </w:t>
      </w:r>
      <w:r>
        <w:t>adult</w:t>
      </w:r>
      <w:r>
        <w:rPr>
          <w:spacing w:val="-7"/>
        </w:rPr>
        <w:t xml:space="preserve"> </w:t>
      </w:r>
      <w:r>
        <w:t>and</w:t>
      </w:r>
      <w:r>
        <w:rPr>
          <w:spacing w:val="-7"/>
        </w:rPr>
        <w:t xml:space="preserve"> </w:t>
      </w:r>
      <w:proofErr w:type="spellStart"/>
      <w:r>
        <w:t>paediatric</w:t>
      </w:r>
      <w:proofErr w:type="spellEnd"/>
      <w:r>
        <w:rPr>
          <w:spacing w:val="-8"/>
        </w:rPr>
        <w:t xml:space="preserve"> </w:t>
      </w:r>
      <w:r>
        <w:t>patients,</w:t>
      </w:r>
      <w:r>
        <w:rPr>
          <w:spacing w:val="-7"/>
        </w:rPr>
        <w:t xml:space="preserve"> </w:t>
      </w:r>
      <w:r>
        <w:t>administer</w:t>
      </w:r>
      <w:r>
        <w:rPr>
          <w:spacing w:val="-8"/>
        </w:rPr>
        <w:t xml:space="preserve"> </w:t>
      </w:r>
      <w:r>
        <w:t>the</w:t>
      </w:r>
      <w:r>
        <w:rPr>
          <w:spacing w:val="-8"/>
        </w:rPr>
        <w:t xml:space="preserve"> </w:t>
      </w:r>
      <w:r>
        <w:t>infusion</w:t>
      </w:r>
      <w:r>
        <w:rPr>
          <w:spacing w:val="-7"/>
        </w:rPr>
        <w:t xml:space="preserve"> </w:t>
      </w:r>
      <w:r>
        <w:t>solution</w:t>
      </w:r>
      <w:r>
        <w:rPr>
          <w:spacing w:val="-7"/>
        </w:rPr>
        <w:t xml:space="preserve"> </w:t>
      </w:r>
      <w:r>
        <w:t>over</w:t>
      </w:r>
      <w:r>
        <w:rPr>
          <w:spacing w:val="-8"/>
        </w:rPr>
        <w:t xml:space="preserve"> </w:t>
      </w:r>
      <w:r>
        <w:t>a</w:t>
      </w:r>
      <w:r>
        <w:rPr>
          <w:spacing w:val="-8"/>
        </w:rPr>
        <w:t xml:space="preserve"> </w:t>
      </w:r>
      <w:r>
        <w:t>period</w:t>
      </w:r>
      <w:r>
        <w:rPr>
          <w:spacing w:val="-8"/>
        </w:rPr>
        <w:t xml:space="preserve"> </w:t>
      </w:r>
      <w:r>
        <w:t>of</w:t>
      </w:r>
      <w:r>
        <w:rPr>
          <w:spacing w:val="-8"/>
        </w:rPr>
        <w:t xml:space="preserve"> </w:t>
      </w:r>
      <w:r>
        <w:t>not</w:t>
      </w:r>
      <w:r>
        <w:rPr>
          <w:spacing w:val="-7"/>
        </w:rPr>
        <w:t xml:space="preserve"> </w:t>
      </w:r>
      <w:r>
        <w:t>less</w:t>
      </w:r>
      <w:r>
        <w:rPr>
          <w:spacing w:val="-7"/>
        </w:rPr>
        <w:t xml:space="preserve"> </w:t>
      </w:r>
      <w:r>
        <w:t xml:space="preserve">than </w:t>
      </w:r>
      <w:r>
        <w:lastRenderedPageBreak/>
        <w:t>2 hours.</w:t>
      </w:r>
    </w:p>
    <w:p w14:paraId="067ACB20" w14:textId="77777777" w:rsidR="00446363" w:rsidRDefault="003A3AF0">
      <w:pPr>
        <w:pStyle w:val="BodyText"/>
        <w:spacing w:before="78"/>
        <w:ind w:right="731"/>
      </w:pPr>
      <w:r>
        <w:t xml:space="preserve">All patients administered </w:t>
      </w:r>
      <w:proofErr w:type="spellStart"/>
      <w:r>
        <w:t>IXIFI</w:t>
      </w:r>
      <w:proofErr w:type="spellEnd"/>
      <w:r>
        <w:rPr>
          <w:spacing w:val="-1"/>
        </w:rPr>
        <w:t xml:space="preserve"> </w:t>
      </w:r>
      <w:r>
        <w:t>are</w:t>
      </w:r>
      <w:r>
        <w:rPr>
          <w:spacing w:val="-1"/>
        </w:rPr>
        <w:t xml:space="preserve"> </w:t>
      </w:r>
      <w:proofErr w:type="gramStart"/>
      <w:r>
        <w:t>to be</w:t>
      </w:r>
      <w:r>
        <w:rPr>
          <w:spacing w:val="-1"/>
        </w:rPr>
        <w:t xml:space="preserve"> </w:t>
      </w:r>
      <w:r>
        <w:t>observed</w:t>
      </w:r>
      <w:proofErr w:type="gramEnd"/>
      <w:r>
        <w:t xml:space="preserve"> for at least 1-2 hours</w:t>
      </w:r>
      <w:r>
        <w:rPr>
          <w:spacing w:val="-1"/>
        </w:rPr>
        <w:t xml:space="preserve"> </w:t>
      </w:r>
      <w:r>
        <w:t>post infusion for</w:t>
      </w:r>
      <w:r>
        <w:rPr>
          <w:spacing w:val="-2"/>
        </w:rPr>
        <w:t xml:space="preserve"> </w:t>
      </w:r>
      <w:r>
        <w:t>side effects.</w:t>
      </w:r>
      <w:r>
        <w:rPr>
          <w:spacing w:val="-2"/>
        </w:rPr>
        <w:t xml:space="preserve"> </w:t>
      </w:r>
      <w:r>
        <w:t>Medications,</w:t>
      </w:r>
      <w:r>
        <w:rPr>
          <w:spacing w:val="-2"/>
        </w:rPr>
        <w:t xml:space="preserve"> </w:t>
      </w:r>
      <w:r>
        <w:t>an</w:t>
      </w:r>
      <w:r>
        <w:rPr>
          <w:spacing w:val="-2"/>
        </w:rPr>
        <w:t xml:space="preserve"> </w:t>
      </w:r>
      <w:r>
        <w:t>artificial</w:t>
      </w:r>
      <w:r>
        <w:rPr>
          <w:spacing w:val="-2"/>
        </w:rPr>
        <w:t xml:space="preserve"> </w:t>
      </w:r>
      <w:r>
        <w:t>airway</w:t>
      </w:r>
      <w:r>
        <w:rPr>
          <w:spacing w:val="-2"/>
        </w:rPr>
        <w:t xml:space="preserve"> </w:t>
      </w:r>
      <w:r>
        <w:t>and</w:t>
      </w:r>
      <w:r>
        <w:rPr>
          <w:spacing w:val="-2"/>
        </w:rPr>
        <w:t xml:space="preserve"> </w:t>
      </w:r>
      <w:r>
        <w:t>other</w:t>
      </w:r>
      <w:r>
        <w:rPr>
          <w:spacing w:val="-3"/>
        </w:rPr>
        <w:t xml:space="preserve"> </w:t>
      </w:r>
      <w:r>
        <w:t>appropriate</w:t>
      </w:r>
      <w:r>
        <w:rPr>
          <w:spacing w:val="-3"/>
        </w:rPr>
        <w:t xml:space="preserve"> </w:t>
      </w:r>
      <w:r>
        <w:t>materials</w:t>
      </w:r>
      <w:r>
        <w:rPr>
          <w:spacing w:val="-2"/>
        </w:rPr>
        <w:t xml:space="preserve"> </w:t>
      </w:r>
      <w:r>
        <w:t>must</w:t>
      </w:r>
      <w:r>
        <w:rPr>
          <w:spacing w:val="-1"/>
        </w:rPr>
        <w:t xml:space="preserve"> </w:t>
      </w:r>
      <w:r>
        <w:t>be</w:t>
      </w:r>
      <w:r>
        <w:rPr>
          <w:spacing w:val="-3"/>
        </w:rPr>
        <w:t xml:space="preserve"> </w:t>
      </w:r>
      <w:r>
        <w:t>available</w:t>
      </w:r>
      <w:r>
        <w:rPr>
          <w:spacing w:val="-3"/>
        </w:rPr>
        <w:t xml:space="preserve"> </w:t>
      </w:r>
      <w:r>
        <w:t>for the</w:t>
      </w:r>
      <w:r>
        <w:rPr>
          <w:spacing w:val="-4"/>
        </w:rPr>
        <w:t xml:space="preserve"> </w:t>
      </w:r>
      <w:r>
        <w:t>treatment</w:t>
      </w:r>
      <w:r>
        <w:rPr>
          <w:spacing w:val="-4"/>
        </w:rPr>
        <w:t xml:space="preserve"> </w:t>
      </w:r>
      <w:r>
        <w:t>of</w:t>
      </w:r>
      <w:r>
        <w:rPr>
          <w:spacing w:val="-4"/>
        </w:rPr>
        <w:t xml:space="preserve"> </w:t>
      </w:r>
      <w:r>
        <w:t>these</w:t>
      </w:r>
      <w:r>
        <w:rPr>
          <w:spacing w:val="-6"/>
        </w:rPr>
        <w:t xml:space="preserve"> </w:t>
      </w:r>
      <w:r>
        <w:t>effects</w:t>
      </w:r>
      <w:r>
        <w:rPr>
          <w:spacing w:val="-4"/>
        </w:rPr>
        <w:t xml:space="preserve"> </w:t>
      </w:r>
      <w:r>
        <w:t>(see</w:t>
      </w:r>
      <w:r>
        <w:rPr>
          <w:spacing w:val="-5"/>
        </w:rPr>
        <w:t xml:space="preserve"> </w:t>
      </w:r>
      <w:r>
        <w:t>Section</w:t>
      </w:r>
      <w:r>
        <w:rPr>
          <w:spacing w:val="-4"/>
        </w:rPr>
        <w:t xml:space="preserve"> </w:t>
      </w:r>
      <w:r>
        <w:t>4.4</w:t>
      </w:r>
      <w:r>
        <w:rPr>
          <w:spacing w:val="-4"/>
        </w:rPr>
        <w:t xml:space="preserve"> </w:t>
      </w:r>
      <w:r>
        <w:t>SPECIAL</w:t>
      </w:r>
      <w:r>
        <w:rPr>
          <w:spacing w:val="-5"/>
        </w:rPr>
        <w:t xml:space="preserve"> </w:t>
      </w:r>
      <w:r>
        <w:t>WARNINGS</w:t>
      </w:r>
      <w:r>
        <w:rPr>
          <w:spacing w:val="-4"/>
        </w:rPr>
        <w:t xml:space="preserve"> </w:t>
      </w:r>
      <w:r>
        <w:t>AND</w:t>
      </w:r>
      <w:r>
        <w:rPr>
          <w:spacing w:val="-4"/>
        </w:rPr>
        <w:t xml:space="preserve"> </w:t>
      </w:r>
      <w:r>
        <w:t>PRECAUTIONS FOR USE).</w:t>
      </w:r>
    </w:p>
    <w:p w14:paraId="067ACB21" w14:textId="77777777" w:rsidR="00446363" w:rsidRDefault="003A3AF0">
      <w:pPr>
        <w:pStyle w:val="Heading3"/>
      </w:pPr>
      <w:r>
        <w:t>Shortened</w:t>
      </w:r>
      <w:r>
        <w:rPr>
          <w:spacing w:val="-15"/>
        </w:rPr>
        <w:t xml:space="preserve"> </w:t>
      </w:r>
      <w:r>
        <w:t>Infusions</w:t>
      </w:r>
      <w:r>
        <w:rPr>
          <w:spacing w:val="-14"/>
        </w:rPr>
        <w:t xml:space="preserve"> </w:t>
      </w:r>
      <w:r>
        <w:t>Across</w:t>
      </w:r>
      <w:r>
        <w:rPr>
          <w:spacing w:val="-15"/>
        </w:rPr>
        <w:t xml:space="preserve"> </w:t>
      </w:r>
      <w:r>
        <w:t>Adult</w:t>
      </w:r>
      <w:r>
        <w:rPr>
          <w:spacing w:val="-15"/>
        </w:rPr>
        <w:t xml:space="preserve"> </w:t>
      </w:r>
      <w:r>
        <w:rPr>
          <w:spacing w:val="-2"/>
        </w:rPr>
        <w:t>Indications</w:t>
      </w:r>
    </w:p>
    <w:p w14:paraId="067ACB22" w14:textId="77777777" w:rsidR="00446363" w:rsidRDefault="003A3AF0">
      <w:pPr>
        <w:pStyle w:val="BodyText"/>
        <w:spacing w:before="118"/>
        <w:ind w:right="728"/>
      </w:pPr>
      <w:r>
        <w:t>In</w:t>
      </w:r>
      <w:r>
        <w:rPr>
          <w:spacing w:val="-15"/>
        </w:rPr>
        <w:t xml:space="preserve"> </w:t>
      </w:r>
      <w:r>
        <w:t>carefully</w:t>
      </w:r>
      <w:r>
        <w:rPr>
          <w:spacing w:val="-15"/>
        </w:rPr>
        <w:t xml:space="preserve"> </w:t>
      </w:r>
      <w:r>
        <w:t>selected</w:t>
      </w:r>
      <w:r>
        <w:rPr>
          <w:spacing w:val="-15"/>
        </w:rPr>
        <w:t xml:space="preserve"> </w:t>
      </w:r>
      <w:r>
        <w:t>adult</w:t>
      </w:r>
      <w:r>
        <w:rPr>
          <w:spacing w:val="-15"/>
        </w:rPr>
        <w:t xml:space="preserve"> </w:t>
      </w:r>
      <w:r>
        <w:t>patients</w:t>
      </w:r>
      <w:r>
        <w:rPr>
          <w:spacing w:val="-15"/>
        </w:rPr>
        <w:t xml:space="preserve"> </w:t>
      </w:r>
      <w:r>
        <w:t>who</w:t>
      </w:r>
      <w:r>
        <w:rPr>
          <w:spacing w:val="-15"/>
        </w:rPr>
        <w:t xml:space="preserve"> </w:t>
      </w:r>
      <w:r>
        <w:t>have</w:t>
      </w:r>
      <w:r>
        <w:rPr>
          <w:spacing w:val="-15"/>
        </w:rPr>
        <w:t xml:space="preserve"> </w:t>
      </w:r>
      <w:r>
        <w:t>tolerated</w:t>
      </w:r>
      <w:r>
        <w:rPr>
          <w:spacing w:val="-15"/>
        </w:rPr>
        <w:t xml:space="preserve"> </w:t>
      </w:r>
      <w:r>
        <w:t>at</w:t>
      </w:r>
      <w:r>
        <w:rPr>
          <w:spacing w:val="-15"/>
        </w:rPr>
        <w:t xml:space="preserve"> </w:t>
      </w:r>
      <w:r>
        <w:t>least</w:t>
      </w:r>
      <w:r>
        <w:rPr>
          <w:spacing w:val="-15"/>
        </w:rPr>
        <w:t xml:space="preserve"> </w:t>
      </w:r>
      <w:r>
        <w:t>3</w:t>
      </w:r>
      <w:r>
        <w:rPr>
          <w:spacing w:val="-15"/>
        </w:rPr>
        <w:t xml:space="preserve"> </w:t>
      </w:r>
      <w:r>
        <w:t>initial</w:t>
      </w:r>
      <w:r>
        <w:rPr>
          <w:spacing w:val="-14"/>
        </w:rPr>
        <w:t xml:space="preserve"> </w:t>
      </w:r>
      <w:r>
        <w:t>2-hour</w:t>
      </w:r>
      <w:r>
        <w:rPr>
          <w:spacing w:val="-15"/>
        </w:rPr>
        <w:t xml:space="preserve"> </w:t>
      </w:r>
      <w:r>
        <w:t>infusions</w:t>
      </w:r>
      <w:r>
        <w:rPr>
          <w:spacing w:val="-15"/>
        </w:rPr>
        <w:t xml:space="preserve"> </w:t>
      </w:r>
      <w:r>
        <w:t>of</w:t>
      </w:r>
      <w:r>
        <w:rPr>
          <w:spacing w:val="-15"/>
        </w:rPr>
        <w:t xml:space="preserve"> </w:t>
      </w:r>
      <w:proofErr w:type="spellStart"/>
      <w:r>
        <w:t>IXIFI</w:t>
      </w:r>
      <w:proofErr w:type="spellEnd"/>
      <w:r>
        <w:t xml:space="preserve"> (induction phase) and are receiving maintenance therapy, consideration may be given to administering</w:t>
      </w:r>
      <w:r>
        <w:rPr>
          <w:spacing w:val="-12"/>
        </w:rPr>
        <w:t xml:space="preserve"> </w:t>
      </w:r>
      <w:r>
        <w:t>subsequent</w:t>
      </w:r>
      <w:r>
        <w:rPr>
          <w:spacing w:val="-9"/>
        </w:rPr>
        <w:t xml:space="preserve"> </w:t>
      </w:r>
      <w:r>
        <w:t>infusions</w:t>
      </w:r>
      <w:r>
        <w:rPr>
          <w:spacing w:val="-12"/>
        </w:rPr>
        <w:t xml:space="preserve"> </w:t>
      </w:r>
      <w:r>
        <w:t>over</w:t>
      </w:r>
      <w:r>
        <w:rPr>
          <w:spacing w:val="-11"/>
        </w:rPr>
        <w:t xml:space="preserve"> </w:t>
      </w:r>
      <w:r>
        <w:t>a</w:t>
      </w:r>
      <w:r>
        <w:rPr>
          <w:spacing w:val="-13"/>
        </w:rPr>
        <w:t xml:space="preserve"> </w:t>
      </w:r>
      <w:r>
        <w:t>period</w:t>
      </w:r>
      <w:r>
        <w:rPr>
          <w:spacing w:val="-12"/>
        </w:rPr>
        <w:t xml:space="preserve"> </w:t>
      </w:r>
      <w:r>
        <w:t>of</w:t>
      </w:r>
      <w:r>
        <w:rPr>
          <w:spacing w:val="-13"/>
        </w:rPr>
        <w:t xml:space="preserve"> </w:t>
      </w:r>
      <w:r>
        <w:t>not</w:t>
      </w:r>
      <w:r>
        <w:rPr>
          <w:spacing w:val="-12"/>
        </w:rPr>
        <w:t xml:space="preserve"> </w:t>
      </w:r>
      <w:r>
        <w:t>less</w:t>
      </w:r>
      <w:r>
        <w:rPr>
          <w:spacing w:val="-12"/>
        </w:rPr>
        <w:t xml:space="preserve"> </w:t>
      </w:r>
      <w:r>
        <w:t>than</w:t>
      </w:r>
      <w:r>
        <w:rPr>
          <w:spacing w:val="-10"/>
        </w:rPr>
        <w:t xml:space="preserve"> </w:t>
      </w:r>
      <w:r>
        <w:t>1</w:t>
      </w:r>
      <w:r>
        <w:rPr>
          <w:spacing w:val="-9"/>
        </w:rPr>
        <w:t xml:space="preserve"> </w:t>
      </w:r>
      <w:r>
        <w:t>hour.</w:t>
      </w:r>
      <w:r>
        <w:rPr>
          <w:spacing w:val="-8"/>
        </w:rPr>
        <w:t xml:space="preserve"> </w:t>
      </w:r>
      <w:r>
        <w:t>If</w:t>
      </w:r>
      <w:r>
        <w:rPr>
          <w:spacing w:val="-11"/>
        </w:rPr>
        <w:t xml:space="preserve"> </w:t>
      </w:r>
      <w:r>
        <w:t>an</w:t>
      </w:r>
      <w:r>
        <w:rPr>
          <w:spacing w:val="-12"/>
        </w:rPr>
        <w:t xml:space="preserve"> </w:t>
      </w:r>
      <w:r>
        <w:t>infusion</w:t>
      </w:r>
      <w:r>
        <w:rPr>
          <w:spacing w:val="-12"/>
        </w:rPr>
        <w:t xml:space="preserve"> </w:t>
      </w:r>
      <w:r>
        <w:t>reaction occurs in association with a shortened infusion time, then a slower infusion rate should be considered for future</w:t>
      </w:r>
      <w:r>
        <w:rPr>
          <w:spacing w:val="-1"/>
        </w:rPr>
        <w:t xml:space="preserve"> </w:t>
      </w:r>
      <w:r>
        <w:t>infusions if</w:t>
      </w:r>
      <w:r>
        <w:rPr>
          <w:spacing w:val="-1"/>
        </w:rPr>
        <w:t xml:space="preserve"> </w:t>
      </w:r>
      <w:r>
        <w:t>treatment is to be</w:t>
      </w:r>
      <w:r>
        <w:rPr>
          <w:spacing w:val="-1"/>
        </w:rPr>
        <w:t xml:space="preserve"> </w:t>
      </w:r>
      <w:r>
        <w:t>continued. For</w:t>
      </w:r>
      <w:r>
        <w:rPr>
          <w:spacing w:val="-1"/>
        </w:rPr>
        <w:t xml:space="preserve"> </w:t>
      </w:r>
      <w:r>
        <w:t>doses greater than</w:t>
      </w:r>
      <w:r>
        <w:rPr>
          <w:spacing w:val="-1"/>
        </w:rPr>
        <w:t xml:space="preserve"> </w:t>
      </w:r>
      <w:proofErr w:type="spellStart"/>
      <w:r>
        <w:t>6mg</w:t>
      </w:r>
      <w:proofErr w:type="spellEnd"/>
      <w:r>
        <w:t>/kg, data only support administering an infusion over a period of not less than two hours.</w:t>
      </w:r>
    </w:p>
    <w:p w14:paraId="067ACB23" w14:textId="77777777" w:rsidR="00446363" w:rsidRDefault="003A3AF0">
      <w:pPr>
        <w:pStyle w:val="Heading3"/>
      </w:pPr>
      <w:r>
        <w:t>Rheumatoid</w:t>
      </w:r>
      <w:r>
        <w:rPr>
          <w:spacing w:val="-2"/>
        </w:rPr>
        <w:t xml:space="preserve"> </w:t>
      </w:r>
      <w:r>
        <w:t>Arthritis</w:t>
      </w:r>
      <w:r>
        <w:rPr>
          <w:spacing w:val="-2"/>
        </w:rPr>
        <w:t xml:space="preserve"> </w:t>
      </w:r>
      <w:r>
        <w:t>in</w:t>
      </w:r>
      <w:r>
        <w:rPr>
          <w:spacing w:val="-1"/>
        </w:rPr>
        <w:t xml:space="preserve"> </w:t>
      </w:r>
      <w:r>
        <w:rPr>
          <w:spacing w:val="-2"/>
        </w:rPr>
        <w:t>adults</w:t>
      </w:r>
    </w:p>
    <w:p w14:paraId="067ACB24" w14:textId="77777777" w:rsidR="00446363" w:rsidRDefault="003A3AF0">
      <w:pPr>
        <w:pStyle w:val="BodyText"/>
        <w:spacing w:before="118"/>
        <w:ind w:right="729"/>
      </w:pPr>
      <w:r>
        <w:rPr>
          <w:u w:val="single"/>
        </w:rPr>
        <w:t xml:space="preserve">Patients not previously treated with </w:t>
      </w:r>
      <w:proofErr w:type="spellStart"/>
      <w:r>
        <w:rPr>
          <w:u w:val="single"/>
        </w:rPr>
        <w:t>IXIFI</w:t>
      </w:r>
      <w:proofErr w:type="spellEnd"/>
      <w:r>
        <w:rPr>
          <w:u w:val="single"/>
        </w:rPr>
        <w:t>:</w:t>
      </w:r>
      <w:r>
        <w:t xml:space="preserve"> Initially 3 mg/kg intravenous infusion is to be followed with additional 3 mg/kg infusion doses at 2 and 6 weeks after</w:t>
      </w:r>
      <w:r>
        <w:rPr>
          <w:spacing w:val="-1"/>
        </w:rPr>
        <w:t xml:space="preserve"> </w:t>
      </w:r>
      <w:r>
        <w:t>the first infusion, then every 8 weeks thereafter.</w:t>
      </w:r>
    </w:p>
    <w:p w14:paraId="067ACB25" w14:textId="77777777" w:rsidR="00446363" w:rsidRDefault="003A3AF0">
      <w:pPr>
        <w:pStyle w:val="BodyText"/>
      </w:pPr>
      <w:proofErr w:type="spellStart"/>
      <w:r>
        <w:t>IXIFI</w:t>
      </w:r>
      <w:proofErr w:type="spellEnd"/>
      <w:r>
        <w:rPr>
          <w:spacing w:val="-1"/>
        </w:rPr>
        <w:t xml:space="preserve"> </w:t>
      </w:r>
      <w:r>
        <w:t>should</w:t>
      </w:r>
      <w:r>
        <w:rPr>
          <w:spacing w:val="-1"/>
        </w:rPr>
        <w:t xml:space="preserve"> </w:t>
      </w:r>
      <w:r>
        <w:t>be</w:t>
      </w:r>
      <w:r>
        <w:rPr>
          <w:spacing w:val="-2"/>
        </w:rPr>
        <w:t xml:space="preserve"> </w:t>
      </w:r>
      <w:r>
        <w:t>given</w:t>
      </w:r>
      <w:r>
        <w:rPr>
          <w:spacing w:val="-1"/>
        </w:rPr>
        <w:t xml:space="preserve"> </w:t>
      </w:r>
      <w:r>
        <w:t>in</w:t>
      </w:r>
      <w:r>
        <w:rPr>
          <w:spacing w:val="1"/>
        </w:rPr>
        <w:t xml:space="preserve"> </w:t>
      </w:r>
      <w:r>
        <w:t>combination</w:t>
      </w:r>
      <w:r>
        <w:rPr>
          <w:spacing w:val="-1"/>
        </w:rPr>
        <w:t xml:space="preserve"> </w:t>
      </w:r>
      <w:r>
        <w:t xml:space="preserve">with </w:t>
      </w:r>
      <w:r>
        <w:rPr>
          <w:spacing w:val="-2"/>
        </w:rPr>
        <w:t>methotrexate.</w:t>
      </w:r>
    </w:p>
    <w:p w14:paraId="067ACB26" w14:textId="77777777" w:rsidR="00446363" w:rsidRDefault="003A3AF0">
      <w:pPr>
        <w:pStyle w:val="BodyText"/>
        <w:ind w:right="736"/>
      </w:pPr>
      <w:r>
        <w:t>To</w:t>
      </w:r>
      <w:r>
        <w:rPr>
          <w:spacing w:val="-2"/>
        </w:rPr>
        <w:t xml:space="preserve"> </w:t>
      </w:r>
      <w:proofErr w:type="spellStart"/>
      <w:r>
        <w:t>optimise</w:t>
      </w:r>
      <w:proofErr w:type="spellEnd"/>
      <w:r>
        <w:rPr>
          <w:spacing w:val="-2"/>
        </w:rPr>
        <w:t xml:space="preserve"> </w:t>
      </w:r>
      <w:r>
        <w:t>clinical</w:t>
      </w:r>
      <w:r>
        <w:rPr>
          <w:spacing w:val="-1"/>
        </w:rPr>
        <w:t xml:space="preserve"> </w:t>
      </w:r>
      <w:r>
        <w:t>response,</w:t>
      </w:r>
      <w:r>
        <w:rPr>
          <w:spacing w:val="-1"/>
        </w:rPr>
        <w:t xml:space="preserve"> </w:t>
      </w:r>
      <w:r>
        <w:t>consideration</w:t>
      </w:r>
      <w:r>
        <w:rPr>
          <w:spacing w:val="-1"/>
        </w:rPr>
        <w:t xml:space="preserve"> </w:t>
      </w:r>
      <w:r>
        <w:t>may be</w:t>
      </w:r>
      <w:r>
        <w:rPr>
          <w:spacing w:val="-2"/>
        </w:rPr>
        <w:t xml:space="preserve"> </w:t>
      </w:r>
      <w:r>
        <w:t>given</w:t>
      </w:r>
      <w:r>
        <w:rPr>
          <w:spacing w:val="-2"/>
        </w:rPr>
        <w:t xml:space="preserve"> </w:t>
      </w:r>
      <w:r>
        <w:t>to adjusting</w:t>
      </w:r>
      <w:r>
        <w:rPr>
          <w:spacing w:val="-1"/>
        </w:rPr>
        <w:t xml:space="preserve"> </w:t>
      </w:r>
      <w:r>
        <w:t>the dose</w:t>
      </w:r>
      <w:r>
        <w:rPr>
          <w:spacing w:val="-2"/>
        </w:rPr>
        <w:t xml:space="preserve"> </w:t>
      </w:r>
      <w:r>
        <w:t>in</w:t>
      </w:r>
      <w:r>
        <w:rPr>
          <w:spacing w:val="-1"/>
        </w:rPr>
        <w:t xml:space="preserve"> </w:t>
      </w:r>
      <w:r>
        <w:t>increments of 1.5 mg/kg up to a maximum of 7.5 mg/kg.</w:t>
      </w:r>
    </w:p>
    <w:p w14:paraId="067ACB27" w14:textId="77777777" w:rsidR="00446363" w:rsidRDefault="003A3AF0">
      <w:pPr>
        <w:pStyle w:val="BodyText"/>
        <w:ind w:right="726"/>
      </w:pPr>
      <w:r>
        <w:t xml:space="preserve">Available data </w:t>
      </w:r>
      <w:proofErr w:type="gramStart"/>
      <w:r>
        <w:t>suggest</w:t>
      </w:r>
      <w:proofErr w:type="gramEnd"/>
      <w:r>
        <w:t xml:space="preserve"> that the clinical response is usually achieved within 12 weeks of treatment. If a patient has an inadequate response or loses response after this period, the dose may be adjusted as described above. If adequate response is achieved, patients should be continued on the selected dose or dose frequency.</w:t>
      </w:r>
    </w:p>
    <w:p w14:paraId="067ACB28" w14:textId="77777777" w:rsidR="00446363" w:rsidRDefault="003A3AF0">
      <w:pPr>
        <w:pStyle w:val="BodyText"/>
        <w:spacing w:before="241"/>
        <w:ind w:right="733"/>
      </w:pPr>
      <w:r>
        <w:t>Continued therapy should be carefully reconsidered in patients who show no evidence of therapeutic benefit within the first 12 weeks of treatment or after dose adjustment.</w:t>
      </w:r>
    </w:p>
    <w:p w14:paraId="067ACB29" w14:textId="77777777" w:rsidR="00446363" w:rsidRDefault="003A3AF0">
      <w:pPr>
        <w:pStyle w:val="Heading3"/>
      </w:pPr>
      <w:r>
        <w:rPr>
          <w:spacing w:val="-2"/>
        </w:rPr>
        <w:t>Ankylosing</w:t>
      </w:r>
      <w:r>
        <w:rPr>
          <w:spacing w:val="3"/>
        </w:rPr>
        <w:t xml:space="preserve"> </w:t>
      </w:r>
      <w:r>
        <w:rPr>
          <w:spacing w:val="-2"/>
        </w:rPr>
        <w:t>Spondylitis</w:t>
      </w:r>
    </w:p>
    <w:p w14:paraId="067ACB2A" w14:textId="77777777" w:rsidR="00446363" w:rsidRDefault="003A3AF0">
      <w:pPr>
        <w:pStyle w:val="BodyText"/>
        <w:spacing w:before="118"/>
        <w:ind w:right="732"/>
      </w:pPr>
      <w:r>
        <w:t>5 mg/kg given as an intravenous infusion followed by additional 5 mg/kg infusion doses at 2 and 6 weeks after the first infusion, then every 6 weeks thereafter.</w:t>
      </w:r>
    </w:p>
    <w:p w14:paraId="067ACB2B" w14:textId="77777777" w:rsidR="00446363" w:rsidRDefault="003A3AF0">
      <w:pPr>
        <w:pStyle w:val="Heading3"/>
        <w:spacing w:before="230"/>
      </w:pPr>
      <w:r>
        <w:rPr>
          <w:spacing w:val="-2"/>
        </w:rPr>
        <w:t>Psoriatic</w:t>
      </w:r>
      <w:r>
        <w:rPr>
          <w:spacing w:val="-6"/>
        </w:rPr>
        <w:t xml:space="preserve"> </w:t>
      </w:r>
      <w:r>
        <w:rPr>
          <w:spacing w:val="-2"/>
        </w:rPr>
        <w:t>Arthritis</w:t>
      </w:r>
    </w:p>
    <w:p w14:paraId="067ACB2C" w14:textId="77777777" w:rsidR="00446363" w:rsidRDefault="003A3AF0">
      <w:pPr>
        <w:pStyle w:val="BodyText"/>
        <w:spacing w:before="119"/>
        <w:ind w:right="732"/>
      </w:pPr>
      <w:r>
        <w:t xml:space="preserve">5 mg/kg given as an intravenous infusion followed by additional 5 mg/kg infusion </w:t>
      </w:r>
      <w:proofErr w:type="gramStart"/>
      <w:r>
        <w:t>doses at</w:t>
      </w:r>
      <w:proofErr w:type="gramEnd"/>
      <w:r>
        <w:t xml:space="preserve"> 2 and 6 weeks after the first infusion, then every 8 weeks thereafter. Efficacy and safety have been demonstrated alone or in combination with methotrexate.</w:t>
      </w:r>
    </w:p>
    <w:p w14:paraId="067ACB2D" w14:textId="77777777" w:rsidR="00446363" w:rsidRDefault="003A3AF0">
      <w:pPr>
        <w:pStyle w:val="Heading3"/>
        <w:spacing w:before="230"/>
        <w:jc w:val="left"/>
      </w:pPr>
      <w:r>
        <w:rPr>
          <w:spacing w:val="-2"/>
        </w:rPr>
        <w:t>Psoriasis</w:t>
      </w:r>
    </w:p>
    <w:p w14:paraId="067ACB2E" w14:textId="77777777" w:rsidR="00446363" w:rsidRDefault="003A3AF0">
      <w:pPr>
        <w:pStyle w:val="BodyText"/>
        <w:spacing w:before="118"/>
        <w:ind w:right="684"/>
        <w:jc w:val="left"/>
      </w:pPr>
      <w:r>
        <w:t>5</w:t>
      </w:r>
      <w:r>
        <w:rPr>
          <w:spacing w:val="-1"/>
        </w:rPr>
        <w:t xml:space="preserve"> </w:t>
      </w:r>
      <w:r>
        <w:t>mg/kg</w:t>
      </w:r>
      <w:r>
        <w:rPr>
          <w:spacing w:val="-1"/>
        </w:rPr>
        <w:t xml:space="preserve"> </w:t>
      </w:r>
      <w:r>
        <w:t>given</w:t>
      </w:r>
      <w:r>
        <w:rPr>
          <w:spacing w:val="-2"/>
        </w:rPr>
        <w:t xml:space="preserve"> </w:t>
      </w:r>
      <w:r>
        <w:t>as</w:t>
      </w:r>
      <w:r>
        <w:rPr>
          <w:spacing w:val="-1"/>
        </w:rPr>
        <w:t xml:space="preserve"> </w:t>
      </w:r>
      <w:r>
        <w:t>an</w:t>
      </w:r>
      <w:r>
        <w:rPr>
          <w:spacing w:val="-1"/>
        </w:rPr>
        <w:t xml:space="preserve"> </w:t>
      </w:r>
      <w:r>
        <w:t>intravenous</w:t>
      </w:r>
      <w:r>
        <w:rPr>
          <w:spacing w:val="-1"/>
        </w:rPr>
        <w:t xml:space="preserve"> </w:t>
      </w:r>
      <w:r>
        <w:t>infusion</w:t>
      </w:r>
      <w:r>
        <w:rPr>
          <w:spacing w:val="-1"/>
        </w:rPr>
        <w:t xml:space="preserve"> </w:t>
      </w:r>
      <w:r>
        <w:t>followed by</w:t>
      </w:r>
      <w:r>
        <w:rPr>
          <w:spacing w:val="-1"/>
        </w:rPr>
        <w:t xml:space="preserve"> </w:t>
      </w:r>
      <w:r>
        <w:t>additional</w:t>
      </w:r>
      <w:r>
        <w:rPr>
          <w:spacing w:val="-1"/>
        </w:rPr>
        <w:t xml:space="preserve"> </w:t>
      </w:r>
      <w:r>
        <w:t>5</w:t>
      </w:r>
      <w:r>
        <w:rPr>
          <w:spacing w:val="-1"/>
        </w:rPr>
        <w:t xml:space="preserve"> </w:t>
      </w:r>
      <w:r>
        <w:t>mg/kg</w:t>
      </w:r>
      <w:r>
        <w:rPr>
          <w:spacing w:val="-1"/>
        </w:rPr>
        <w:t xml:space="preserve"> </w:t>
      </w:r>
      <w:r>
        <w:t>infusions</w:t>
      </w:r>
      <w:r>
        <w:rPr>
          <w:spacing w:val="-1"/>
        </w:rPr>
        <w:t xml:space="preserve"> </w:t>
      </w:r>
      <w:r>
        <w:t>doses</w:t>
      </w:r>
      <w:r>
        <w:rPr>
          <w:spacing w:val="-1"/>
        </w:rPr>
        <w:t xml:space="preserve"> </w:t>
      </w:r>
      <w:r>
        <w:t>at</w:t>
      </w:r>
      <w:r>
        <w:rPr>
          <w:spacing w:val="-1"/>
        </w:rPr>
        <w:t xml:space="preserve"> </w:t>
      </w:r>
      <w:r>
        <w:t>2 and 6 weeks after the first infusion, then every 8 weeks thereafter.</w:t>
      </w:r>
    </w:p>
    <w:p w14:paraId="067ACB2F" w14:textId="77777777" w:rsidR="00446363" w:rsidRDefault="003A3AF0" w:rsidP="00C91837">
      <w:pPr>
        <w:pStyle w:val="Heading3"/>
        <w:keepNext/>
        <w:jc w:val="left"/>
      </w:pPr>
      <w:r>
        <w:rPr>
          <w:spacing w:val="-2"/>
        </w:rPr>
        <w:t>Crohn’s</w:t>
      </w:r>
      <w:r>
        <w:rPr>
          <w:spacing w:val="-4"/>
        </w:rPr>
        <w:t xml:space="preserve"> </w:t>
      </w:r>
      <w:r>
        <w:rPr>
          <w:spacing w:val="-2"/>
        </w:rPr>
        <w:t>Disease</w:t>
      </w:r>
    </w:p>
    <w:p w14:paraId="067ACB30" w14:textId="77777777" w:rsidR="00446363" w:rsidRDefault="003A3AF0">
      <w:pPr>
        <w:pStyle w:val="BodyText"/>
        <w:spacing w:before="118"/>
        <w:jc w:val="left"/>
      </w:pPr>
      <w:r>
        <w:rPr>
          <w:u w:val="single"/>
        </w:rPr>
        <w:t>Moderate</w:t>
      </w:r>
      <w:r>
        <w:rPr>
          <w:spacing w:val="-2"/>
          <w:u w:val="single"/>
        </w:rPr>
        <w:t xml:space="preserve"> </w:t>
      </w:r>
      <w:r>
        <w:rPr>
          <w:u w:val="single"/>
        </w:rPr>
        <w:t>to</w:t>
      </w:r>
      <w:r>
        <w:rPr>
          <w:spacing w:val="-1"/>
          <w:u w:val="single"/>
        </w:rPr>
        <w:t xml:space="preserve"> </w:t>
      </w:r>
      <w:r>
        <w:rPr>
          <w:u w:val="single"/>
        </w:rPr>
        <w:t>severe</w:t>
      </w:r>
      <w:r>
        <w:rPr>
          <w:spacing w:val="-3"/>
          <w:u w:val="single"/>
        </w:rPr>
        <w:t xml:space="preserve"> </w:t>
      </w:r>
      <w:r>
        <w:rPr>
          <w:u w:val="single"/>
        </w:rPr>
        <w:t>Crohn’s</w:t>
      </w:r>
      <w:r>
        <w:rPr>
          <w:spacing w:val="-3"/>
          <w:u w:val="single"/>
        </w:rPr>
        <w:t xml:space="preserve"> </w:t>
      </w:r>
      <w:r>
        <w:rPr>
          <w:u w:val="single"/>
        </w:rPr>
        <w:t>disease</w:t>
      </w:r>
      <w:r>
        <w:rPr>
          <w:spacing w:val="-2"/>
          <w:u w:val="single"/>
        </w:rPr>
        <w:t xml:space="preserve"> </w:t>
      </w:r>
      <w:r>
        <w:rPr>
          <w:u w:val="single"/>
        </w:rPr>
        <w:t>in</w:t>
      </w:r>
      <w:r>
        <w:rPr>
          <w:spacing w:val="-1"/>
          <w:u w:val="single"/>
        </w:rPr>
        <w:t xml:space="preserve"> </w:t>
      </w:r>
      <w:r>
        <w:rPr>
          <w:u w:val="single"/>
        </w:rPr>
        <w:t>adults</w:t>
      </w:r>
      <w:r>
        <w:rPr>
          <w:spacing w:val="-2"/>
          <w:u w:val="single"/>
        </w:rPr>
        <w:t xml:space="preserve"> </w:t>
      </w:r>
      <w:r>
        <w:rPr>
          <w:u w:val="single"/>
        </w:rPr>
        <w:t>and</w:t>
      </w:r>
      <w:r>
        <w:rPr>
          <w:spacing w:val="-1"/>
          <w:u w:val="single"/>
        </w:rPr>
        <w:t xml:space="preserve"> </w:t>
      </w:r>
      <w:r>
        <w:rPr>
          <w:u w:val="single"/>
        </w:rPr>
        <w:t>in</w:t>
      </w:r>
      <w:r>
        <w:rPr>
          <w:spacing w:val="-1"/>
          <w:u w:val="single"/>
        </w:rPr>
        <w:t xml:space="preserve"> </w:t>
      </w:r>
      <w:r>
        <w:rPr>
          <w:u w:val="single"/>
        </w:rPr>
        <w:t>children</w:t>
      </w:r>
      <w:r>
        <w:rPr>
          <w:spacing w:val="-1"/>
          <w:u w:val="single"/>
        </w:rPr>
        <w:t xml:space="preserve"> </w:t>
      </w:r>
      <w:r>
        <w:rPr>
          <w:u w:val="single"/>
        </w:rPr>
        <w:t>and</w:t>
      </w:r>
      <w:r>
        <w:rPr>
          <w:spacing w:val="-1"/>
          <w:u w:val="single"/>
        </w:rPr>
        <w:t xml:space="preserve"> </w:t>
      </w:r>
      <w:r>
        <w:rPr>
          <w:u w:val="single"/>
        </w:rPr>
        <w:t>adolescents</w:t>
      </w:r>
      <w:r>
        <w:rPr>
          <w:spacing w:val="-3"/>
          <w:u w:val="single"/>
        </w:rPr>
        <w:t xml:space="preserve"> </w:t>
      </w:r>
      <w:r>
        <w:rPr>
          <w:u w:val="single"/>
        </w:rPr>
        <w:t>(6</w:t>
      </w:r>
      <w:r>
        <w:rPr>
          <w:spacing w:val="-1"/>
          <w:u w:val="single"/>
        </w:rPr>
        <w:t xml:space="preserve"> </w:t>
      </w:r>
      <w:r>
        <w:rPr>
          <w:u w:val="single"/>
        </w:rPr>
        <w:t>to</w:t>
      </w:r>
      <w:r>
        <w:rPr>
          <w:spacing w:val="-1"/>
          <w:u w:val="single"/>
        </w:rPr>
        <w:t xml:space="preserve"> </w:t>
      </w:r>
      <w:r>
        <w:rPr>
          <w:u w:val="single"/>
        </w:rPr>
        <w:t>17</w:t>
      </w:r>
      <w:r>
        <w:rPr>
          <w:spacing w:val="-1"/>
          <w:u w:val="single"/>
        </w:rPr>
        <w:t xml:space="preserve"> </w:t>
      </w:r>
      <w:r>
        <w:rPr>
          <w:spacing w:val="-2"/>
          <w:u w:val="single"/>
        </w:rPr>
        <w:t>years)</w:t>
      </w:r>
    </w:p>
    <w:p w14:paraId="067ACB33" w14:textId="0FC3D6E5" w:rsidR="00446363" w:rsidRPr="00240357" w:rsidRDefault="003A3AF0" w:rsidP="00240357">
      <w:pPr>
        <w:pStyle w:val="BodyText"/>
        <w:spacing w:before="120"/>
        <w:ind w:right="670"/>
        <w:jc w:val="left"/>
        <w:rPr>
          <w:spacing w:val="-10"/>
        </w:rPr>
      </w:pPr>
      <w:r>
        <w:t xml:space="preserve">For optimal long-term symptom control, 5 mg/kg given as a single intravenous infusion as an </w:t>
      </w:r>
      <w:r>
        <w:lastRenderedPageBreak/>
        <w:t>induction</w:t>
      </w:r>
      <w:r>
        <w:rPr>
          <w:spacing w:val="-1"/>
        </w:rPr>
        <w:t xml:space="preserve"> </w:t>
      </w:r>
      <w:r>
        <w:t>regimen</w:t>
      </w:r>
      <w:r>
        <w:rPr>
          <w:spacing w:val="-1"/>
        </w:rPr>
        <w:t xml:space="preserve"> </w:t>
      </w:r>
      <w:r>
        <w:t>at</w:t>
      </w:r>
      <w:r>
        <w:rPr>
          <w:spacing w:val="-1"/>
        </w:rPr>
        <w:t xml:space="preserve"> </w:t>
      </w:r>
      <w:r>
        <w:t>0, 2</w:t>
      </w:r>
      <w:r>
        <w:rPr>
          <w:spacing w:val="-1"/>
        </w:rPr>
        <w:t xml:space="preserve"> </w:t>
      </w:r>
      <w:r>
        <w:t>and</w:t>
      </w:r>
      <w:r>
        <w:rPr>
          <w:spacing w:val="-1"/>
        </w:rPr>
        <w:t xml:space="preserve"> </w:t>
      </w:r>
      <w:r>
        <w:t>6 weeks</w:t>
      </w:r>
      <w:r>
        <w:rPr>
          <w:spacing w:val="-1"/>
        </w:rPr>
        <w:t xml:space="preserve"> </w:t>
      </w:r>
      <w:r>
        <w:t>followed</w:t>
      </w:r>
      <w:r>
        <w:rPr>
          <w:spacing w:val="-1"/>
        </w:rPr>
        <w:t xml:space="preserve"> </w:t>
      </w:r>
      <w:r>
        <w:t>by</w:t>
      </w:r>
      <w:r>
        <w:rPr>
          <w:spacing w:val="-1"/>
        </w:rPr>
        <w:t xml:space="preserve"> </w:t>
      </w:r>
      <w:r>
        <w:t>a</w:t>
      </w:r>
      <w:r>
        <w:rPr>
          <w:spacing w:val="-1"/>
        </w:rPr>
        <w:t xml:space="preserve"> </w:t>
      </w:r>
      <w:r>
        <w:t>maintenance</w:t>
      </w:r>
      <w:r>
        <w:rPr>
          <w:spacing w:val="-2"/>
        </w:rPr>
        <w:t xml:space="preserve"> </w:t>
      </w:r>
      <w:r>
        <w:t>regimen</w:t>
      </w:r>
      <w:r>
        <w:rPr>
          <w:spacing w:val="1"/>
        </w:rPr>
        <w:t xml:space="preserve"> </w:t>
      </w:r>
      <w:r>
        <w:t>of 5</w:t>
      </w:r>
      <w:r>
        <w:rPr>
          <w:spacing w:val="-2"/>
        </w:rPr>
        <w:t xml:space="preserve"> </w:t>
      </w:r>
      <w:r>
        <w:t>mg/kg</w:t>
      </w:r>
      <w:r>
        <w:rPr>
          <w:spacing w:val="-1"/>
        </w:rPr>
        <w:t xml:space="preserve"> </w:t>
      </w:r>
      <w:r>
        <w:t>every</w:t>
      </w:r>
      <w:r>
        <w:rPr>
          <w:spacing w:val="-4"/>
        </w:rPr>
        <w:t xml:space="preserve"> </w:t>
      </w:r>
      <w:r>
        <w:rPr>
          <w:spacing w:val="-10"/>
        </w:rPr>
        <w:t>8</w:t>
      </w:r>
      <w:r w:rsidR="00240357">
        <w:rPr>
          <w:spacing w:val="-10"/>
        </w:rPr>
        <w:t xml:space="preserve"> </w:t>
      </w:r>
      <w:r>
        <w:t>weeks</w:t>
      </w:r>
      <w:r>
        <w:rPr>
          <w:spacing w:val="-13"/>
        </w:rPr>
        <w:t xml:space="preserve"> </w:t>
      </w:r>
      <w:r>
        <w:t>thereafter.</w:t>
      </w:r>
      <w:r>
        <w:rPr>
          <w:spacing w:val="-12"/>
        </w:rPr>
        <w:t xml:space="preserve"> </w:t>
      </w:r>
      <w:r>
        <w:t>For</w:t>
      </w:r>
      <w:r>
        <w:rPr>
          <w:spacing w:val="-14"/>
        </w:rPr>
        <w:t xml:space="preserve"> </w:t>
      </w:r>
      <w:r>
        <w:t>patients</w:t>
      </w:r>
      <w:r>
        <w:rPr>
          <w:spacing w:val="-12"/>
        </w:rPr>
        <w:t xml:space="preserve"> </w:t>
      </w:r>
      <w:r>
        <w:t>who</w:t>
      </w:r>
      <w:r>
        <w:rPr>
          <w:spacing w:val="-14"/>
        </w:rPr>
        <w:t xml:space="preserve"> </w:t>
      </w:r>
      <w:r>
        <w:t>have</w:t>
      </w:r>
      <w:r>
        <w:rPr>
          <w:spacing w:val="-12"/>
        </w:rPr>
        <w:t xml:space="preserve"> </w:t>
      </w:r>
      <w:r>
        <w:t>an</w:t>
      </w:r>
      <w:r>
        <w:rPr>
          <w:spacing w:val="-13"/>
        </w:rPr>
        <w:t xml:space="preserve"> </w:t>
      </w:r>
      <w:r>
        <w:t>incomplete</w:t>
      </w:r>
      <w:r>
        <w:rPr>
          <w:spacing w:val="-14"/>
        </w:rPr>
        <w:t xml:space="preserve"> </w:t>
      </w:r>
      <w:r>
        <w:t>response</w:t>
      </w:r>
      <w:r>
        <w:rPr>
          <w:spacing w:val="-14"/>
        </w:rPr>
        <w:t xml:space="preserve"> </w:t>
      </w:r>
      <w:r>
        <w:t>during</w:t>
      </w:r>
      <w:r>
        <w:rPr>
          <w:spacing w:val="-13"/>
        </w:rPr>
        <w:t xml:space="preserve"> </w:t>
      </w:r>
      <w:r>
        <w:t>maintenance</w:t>
      </w:r>
      <w:r>
        <w:rPr>
          <w:spacing w:val="-12"/>
        </w:rPr>
        <w:t xml:space="preserve"> </w:t>
      </w:r>
      <w:r>
        <w:t>treatment, consideration may be given to adjusting the dose up to 10 mg/kg.</w:t>
      </w:r>
    </w:p>
    <w:p w14:paraId="067ACB34" w14:textId="77777777" w:rsidR="00446363" w:rsidRDefault="003A3AF0">
      <w:pPr>
        <w:pStyle w:val="BodyText"/>
        <w:ind w:right="731"/>
      </w:pPr>
      <w:proofErr w:type="spellStart"/>
      <w:r>
        <w:t>Paediatric</w:t>
      </w:r>
      <w:proofErr w:type="spellEnd"/>
      <w:r>
        <w:t xml:space="preserve"> Crohn’s disease patients who have had their dose adjusted to greater than 5 mg/kg every</w:t>
      </w:r>
      <w:r>
        <w:rPr>
          <w:spacing w:val="-15"/>
        </w:rPr>
        <w:t xml:space="preserve"> </w:t>
      </w:r>
      <w:r>
        <w:t>8</w:t>
      </w:r>
      <w:r>
        <w:rPr>
          <w:spacing w:val="-15"/>
        </w:rPr>
        <w:t xml:space="preserve"> </w:t>
      </w:r>
      <w:r>
        <w:t>weeks,</w:t>
      </w:r>
      <w:r>
        <w:rPr>
          <w:spacing w:val="-15"/>
        </w:rPr>
        <w:t xml:space="preserve"> </w:t>
      </w:r>
      <w:r>
        <w:t>may</w:t>
      </w:r>
      <w:r>
        <w:rPr>
          <w:spacing w:val="-15"/>
        </w:rPr>
        <w:t xml:space="preserve"> </w:t>
      </w:r>
      <w:r>
        <w:t>be</w:t>
      </w:r>
      <w:r>
        <w:rPr>
          <w:spacing w:val="-15"/>
        </w:rPr>
        <w:t xml:space="preserve"> </w:t>
      </w:r>
      <w:r>
        <w:t>at</w:t>
      </w:r>
      <w:r>
        <w:rPr>
          <w:spacing w:val="-15"/>
        </w:rPr>
        <w:t xml:space="preserve"> </w:t>
      </w:r>
      <w:r>
        <w:t>greater</w:t>
      </w:r>
      <w:r>
        <w:rPr>
          <w:spacing w:val="-15"/>
        </w:rPr>
        <w:t xml:space="preserve"> </w:t>
      </w:r>
      <w:r>
        <w:t>risk</w:t>
      </w:r>
      <w:r>
        <w:rPr>
          <w:spacing w:val="-15"/>
        </w:rPr>
        <w:t xml:space="preserve"> </w:t>
      </w:r>
      <w:r>
        <w:t>for</w:t>
      </w:r>
      <w:r>
        <w:rPr>
          <w:spacing w:val="-15"/>
        </w:rPr>
        <w:t xml:space="preserve"> </w:t>
      </w:r>
      <w:r>
        <w:t>adverse</w:t>
      </w:r>
      <w:r>
        <w:rPr>
          <w:spacing w:val="-15"/>
        </w:rPr>
        <w:t xml:space="preserve"> </w:t>
      </w:r>
      <w:r>
        <w:t>reactions.</w:t>
      </w:r>
      <w:r>
        <w:rPr>
          <w:spacing w:val="-15"/>
        </w:rPr>
        <w:t xml:space="preserve"> </w:t>
      </w:r>
      <w:r>
        <w:t>Continued</w:t>
      </w:r>
      <w:r>
        <w:rPr>
          <w:spacing w:val="-15"/>
        </w:rPr>
        <w:t xml:space="preserve"> </w:t>
      </w:r>
      <w:r>
        <w:t>therapy</w:t>
      </w:r>
      <w:r>
        <w:rPr>
          <w:spacing w:val="-15"/>
        </w:rPr>
        <w:t xml:space="preserve"> </w:t>
      </w:r>
      <w:r>
        <w:t>with</w:t>
      </w:r>
      <w:r>
        <w:rPr>
          <w:spacing w:val="-15"/>
        </w:rPr>
        <w:t xml:space="preserve"> </w:t>
      </w:r>
      <w:r>
        <w:t>the</w:t>
      </w:r>
      <w:r>
        <w:rPr>
          <w:spacing w:val="-15"/>
        </w:rPr>
        <w:t xml:space="preserve"> </w:t>
      </w:r>
      <w:r>
        <w:t>adjusted dose</w:t>
      </w:r>
      <w:r>
        <w:rPr>
          <w:spacing w:val="-14"/>
        </w:rPr>
        <w:t xml:space="preserve"> </w:t>
      </w:r>
      <w:r>
        <w:t>should</w:t>
      </w:r>
      <w:r>
        <w:rPr>
          <w:spacing w:val="-13"/>
        </w:rPr>
        <w:t xml:space="preserve"> </w:t>
      </w:r>
      <w:r>
        <w:t>be</w:t>
      </w:r>
      <w:r>
        <w:rPr>
          <w:spacing w:val="-14"/>
        </w:rPr>
        <w:t xml:space="preserve"> </w:t>
      </w:r>
      <w:r>
        <w:t>carefully</w:t>
      </w:r>
      <w:r>
        <w:rPr>
          <w:spacing w:val="-10"/>
        </w:rPr>
        <w:t xml:space="preserve"> </w:t>
      </w:r>
      <w:r>
        <w:t>considered</w:t>
      </w:r>
      <w:r>
        <w:rPr>
          <w:spacing w:val="-13"/>
        </w:rPr>
        <w:t xml:space="preserve"> </w:t>
      </w:r>
      <w:r>
        <w:t>in</w:t>
      </w:r>
      <w:r>
        <w:rPr>
          <w:spacing w:val="-13"/>
        </w:rPr>
        <w:t xml:space="preserve"> </w:t>
      </w:r>
      <w:r>
        <w:t>patients</w:t>
      </w:r>
      <w:r>
        <w:rPr>
          <w:spacing w:val="-12"/>
        </w:rPr>
        <w:t xml:space="preserve"> </w:t>
      </w:r>
      <w:r>
        <w:t>who</w:t>
      </w:r>
      <w:r>
        <w:rPr>
          <w:spacing w:val="-13"/>
        </w:rPr>
        <w:t xml:space="preserve"> </w:t>
      </w:r>
      <w:r>
        <w:t>show</w:t>
      </w:r>
      <w:r>
        <w:rPr>
          <w:spacing w:val="-13"/>
        </w:rPr>
        <w:t xml:space="preserve"> </w:t>
      </w:r>
      <w:r>
        <w:t>no</w:t>
      </w:r>
      <w:r>
        <w:rPr>
          <w:spacing w:val="-13"/>
        </w:rPr>
        <w:t xml:space="preserve"> </w:t>
      </w:r>
      <w:r>
        <w:t>evidence</w:t>
      </w:r>
      <w:r>
        <w:rPr>
          <w:spacing w:val="-14"/>
        </w:rPr>
        <w:t xml:space="preserve"> </w:t>
      </w:r>
      <w:r>
        <w:t>of</w:t>
      </w:r>
      <w:r>
        <w:rPr>
          <w:spacing w:val="-14"/>
        </w:rPr>
        <w:t xml:space="preserve"> </w:t>
      </w:r>
      <w:r>
        <w:t>additional</w:t>
      </w:r>
      <w:r>
        <w:rPr>
          <w:spacing w:val="-13"/>
        </w:rPr>
        <w:t xml:space="preserve"> </w:t>
      </w:r>
      <w:r>
        <w:t>therapeutic benefit after dose adjustment.</w:t>
      </w:r>
    </w:p>
    <w:p w14:paraId="067ACB35" w14:textId="77777777" w:rsidR="00446363" w:rsidRDefault="003A3AF0">
      <w:pPr>
        <w:pStyle w:val="BodyText"/>
        <w:spacing w:before="241"/>
        <w:ind w:right="737"/>
      </w:pPr>
      <w:r>
        <w:t xml:space="preserve">Available data </w:t>
      </w:r>
      <w:proofErr w:type="gramStart"/>
      <w:r>
        <w:t>do</w:t>
      </w:r>
      <w:proofErr w:type="gramEnd"/>
      <w:r>
        <w:t xml:space="preserve"> not support further infliximab treatment in children and adolescent patients (6-17 years) not responding within 10 weeks to the initial infusion.</w:t>
      </w:r>
    </w:p>
    <w:p w14:paraId="067ACB36" w14:textId="77777777" w:rsidR="00446363" w:rsidRDefault="003A3AF0">
      <w:pPr>
        <w:pStyle w:val="BodyText"/>
      </w:pPr>
      <w:r>
        <w:rPr>
          <w:u w:val="single"/>
        </w:rPr>
        <w:t>Refractory</w:t>
      </w:r>
      <w:r>
        <w:rPr>
          <w:spacing w:val="-3"/>
          <w:u w:val="single"/>
        </w:rPr>
        <w:t xml:space="preserve"> </w:t>
      </w:r>
      <w:proofErr w:type="spellStart"/>
      <w:r>
        <w:rPr>
          <w:u w:val="single"/>
        </w:rPr>
        <w:t>Fistulising</w:t>
      </w:r>
      <w:proofErr w:type="spellEnd"/>
      <w:r>
        <w:rPr>
          <w:spacing w:val="-2"/>
          <w:u w:val="single"/>
        </w:rPr>
        <w:t xml:space="preserve"> </w:t>
      </w:r>
      <w:r>
        <w:rPr>
          <w:u w:val="single"/>
        </w:rPr>
        <w:t>Crohn’s</w:t>
      </w:r>
      <w:r>
        <w:rPr>
          <w:spacing w:val="-2"/>
          <w:u w:val="single"/>
        </w:rPr>
        <w:t xml:space="preserve"> disease</w:t>
      </w:r>
    </w:p>
    <w:p w14:paraId="067ACB37" w14:textId="77777777" w:rsidR="00446363" w:rsidRDefault="003A3AF0">
      <w:pPr>
        <w:pStyle w:val="BodyText"/>
        <w:spacing w:before="120"/>
        <w:ind w:right="730"/>
      </w:pPr>
      <w:r>
        <w:t>5 mg/kg given as a single intravenous infusion as an induction regimen at 0, 2 and 6 weeks followed by a</w:t>
      </w:r>
      <w:r>
        <w:rPr>
          <w:spacing w:val="-1"/>
        </w:rPr>
        <w:t xml:space="preserve"> </w:t>
      </w:r>
      <w:r>
        <w:t>maintenance</w:t>
      </w:r>
      <w:r>
        <w:rPr>
          <w:spacing w:val="-1"/>
        </w:rPr>
        <w:t xml:space="preserve"> </w:t>
      </w:r>
      <w:r>
        <w:t>regimen of</w:t>
      </w:r>
      <w:r>
        <w:rPr>
          <w:spacing w:val="-1"/>
        </w:rPr>
        <w:t xml:space="preserve"> </w:t>
      </w:r>
      <w:r>
        <w:t>5 mg/kg every</w:t>
      </w:r>
      <w:r>
        <w:rPr>
          <w:spacing w:val="-1"/>
        </w:rPr>
        <w:t xml:space="preserve"> </w:t>
      </w:r>
      <w:r>
        <w:t>8 weeks thereafter. If</w:t>
      </w:r>
      <w:r>
        <w:rPr>
          <w:spacing w:val="-2"/>
        </w:rPr>
        <w:t xml:space="preserve"> </w:t>
      </w:r>
      <w:r>
        <w:t>a</w:t>
      </w:r>
      <w:r>
        <w:rPr>
          <w:spacing w:val="-1"/>
        </w:rPr>
        <w:t xml:space="preserve"> </w:t>
      </w:r>
      <w:r>
        <w:t>patient does not respond after the initial 3 dose induction regimen, no additional treatment with infliximab should be given.</w:t>
      </w:r>
    </w:p>
    <w:p w14:paraId="067ACB38" w14:textId="77777777" w:rsidR="00446363" w:rsidRDefault="003A3AF0">
      <w:pPr>
        <w:pStyle w:val="BodyText"/>
        <w:ind w:right="732"/>
      </w:pPr>
      <w:r>
        <w:t>For</w:t>
      </w:r>
      <w:r>
        <w:rPr>
          <w:spacing w:val="-11"/>
        </w:rPr>
        <w:t xml:space="preserve"> </w:t>
      </w:r>
      <w:r>
        <w:t>patients</w:t>
      </w:r>
      <w:r>
        <w:rPr>
          <w:spacing w:val="-10"/>
        </w:rPr>
        <w:t xml:space="preserve"> </w:t>
      </w:r>
      <w:r>
        <w:t>who</w:t>
      </w:r>
      <w:r>
        <w:rPr>
          <w:spacing w:val="-11"/>
        </w:rPr>
        <w:t xml:space="preserve"> </w:t>
      </w:r>
      <w:r>
        <w:t>respond</w:t>
      </w:r>
      <w:r>
        <w:rPr>
          <w:spacing w:val="-8"/>
        </w:rPr>
        <w:t xml:space="preserve"> </w:t>
      </w:r>
      <w:r>
        <w:t>and</w:t>
      </w:r>
      <w:r>
        <w:rPr>
          <w:spacing w:val="-11"/>
        </w:rPr>
        <w:t xml:space="preserve"> </w:t>
      </w:r>
      <w:r>
        <w:t>then</w:t>
      </w:r>
      <w:r>
        <w:rPr>
          <w:spacing w:val="-11"/>
        </w:rPr>
        <w:t xml:space="preserve"> </w:t>
      </w:r>
      <w:r>
        <w:t>lose</w:t>
      </w:r>
      <w:r>
        <w:rPr>
          <w:spacing w:val="-11"/>
        </w:rPr>
        <w:t xml:space="preserve"> </w:t>
      </w:r>
      <w:r>
        <w:t>their</w:t>
      </w:r>
      <w:r>
        <w:rPr>
          <w:spacing w:val="-11"/>
        </w:rPr>
        <w:t xml:space="preserve"> </w:t>
      </w:r>
      <w:r>
        <w:t>response,</w:t>
      </w:r>
      <w:r>
        <w:rPr>
          <w:spacing w:val="-11"/>
        </w:rPr>
        <w:t xml:space="preserve"> </w:t>
      </w:r>
      <w:r>
        <w:t>consideration</w:t>
      </w:r>
      <w:r>
        <w:rPr>
          <w:spacing w:val="-11"/>
        </w:rPr>
        <w:t xml:space="preserve"> </w:t>
      </w:r>
      <w:r>
        <w:t>may</w:t>
      </w:r>
      <w:r>
        <w:rPr>
          <w:spacing w:val="-11"/>
        </w:rPr>
        <w:t xml:space="preserve"> </w:t>
      </w:r>
      <w:r>
        <w:t>be</w:t>
      </w:r>
      <w:r>
        <w:rPr>
          <w:spacing w:val="-12"/>
        </w:rPr>
        <w:t xml:space="preserve"> </w:t>
      </w:r>
      <w:r>
        <w:t>given</w:t>
      </w:r>
      <w:r>
        <w:rPr>
          <w:spacing w:val="-11"/>
        </w:rPr>
        <w:t xml:space="preserve"> </w:t>
      </w:r>
      <w:r>
        <w:t>to</w:t>
      </w:r>
      <w:r>
        <w:rPr>
          <w:spacing w:val="-10"/>
        </w:rPr>
        <w:t xml:space="preserve"> </w:t>
      </w:r>
      <w:r>
        <w:t>treatment with 10 mg/kg.</w:t>
      </w:r>
    </w:p>
    <w:p w14:paraId="067ACB39" w14:textId="77777777" w:rsidR="00446363" w:rsidRDefault="003A3AF0">
      <w:pPr>
        <w:pStyle w:val="BodyText"/>
        <w:ind w:right="738"/>
      </w:pPr>
      <w:r>
        <w:t xml:space="preserve">There </w:t>
      </w:r>
      <w:proofErr w:type="gramStart"/>
      <w:r>
        <w:t>are</w:t>
      </w:r>
      <w:proofErr w:type="gramEnd"/>
      <w:r>
        <w:t xml:space="preserve"> no efficacy and safety data on the use of infliximab for the treatment of refractory </w:t>
      </w:r>
      <w:proofErr w:type="spellStart"/>
      <w:r>
        <w:t>fistulising</w:t>
      </w:r>
      <w:proofErr w:type="spellEnd"/>
      <w:r>
        <w:t xml:space="preserve"> Crohn’s disease beyond 54 weeks.</w:t>
      </w:r>
    </w:p>
    <w:p w14:paraId="067ACB3A" w14:textId="77777777" w:rsidR="00446363" w:rsidRDefault="003A3AF0">
      <w:pPr>
        <w:pStyle w:val="Heading3"/>
      </w:pPr>
      <w:r>
        <w:t>Ulcerative</w:t>
      </w:r>
      <w:r>
        <w:rPr>
          <w:spacing w:val="-14"/>
        </w:rPr>
        <w:t xml:space="preserve"> </w:t>
      </w:r>
      <w:r>
        <w:t>colitis</w:t>
      </w:r>
      <w:r>
        <w:rPr>
          <w:spacing w:val="-12"/>
        </w:rPr>
        <w:t xml:space="preserve"> </w:t>
      </w:r>
      <w:r>
        <w:t>in</w:t>
      </w:r>
      <w:r>
        <w:rPr>
          <w:spacing w:val="-12"/>
        </w:rPr>
        <w:t xml:space="preserve"> </w:t>
      </w:r>
      <w:r>
        <w:t>adults</w:t>
      </w:r>
      <w:r>
        <w:rPr>
          <w:spacing w:val="-12"/>
        </w:rPr>
        <w:t xml:space="preserve"> </w:t>
      </w:r>
      <w:r>
        <w:t>and</w:t>
      </w:r>
      <w:r>
        <w:rPr>
          <w:spacing w:val="-12"/>
        </w:rPr>
        <w:t xml:space="preserve"> </w:t>
      </w:r>
      <w:r>
        <w:t>in</w:t>
      </w:r>
      <w:r>
        <w:rPr>
          <w:spacing w:val="-11"/>
        </w:rPr>
        <w:t xml:space="preserve"> </w:t>
      </w:r>
      <w:r>
        <w:t>children</w:t>
      </w:r>
      <w:r>
        <w:rPr>
          <w:spacing w:val="-12"/>
        </w:rPr>
        <w:t xml:space="preserve"> </w:t>
      </w:r>
      <w:r>
        <w:t>and</w:t>
      </w:r>
      <w:r>
        <w:rPr>
          <w:spacing w:val="-14"/>
        </w:rPr>
        <w:t xml:space="preserve"> </w:t>
      </w:r>
      <w:r>
        <w:t>adolescents</w:t>
      </w:r>
      <w:r>
        <w:rPr>
          <w:spacing w:val="-12"/>
        </w:rPr>
        <w:t xml:space="preserve"> </w:t>
      </w:r>
      <w:r>
        <w:t>(6</w:t>
      </w:r>
      <w:r>
        <w:rPr>
          <w:spacing w:val="-13"/>
        </w:rPr>
        <w:t xml:space="preserve"> </w:t>
      </w:r>
      <w:r>
        <w:t>to</w:t>
      </w:r>
      <w:r>
        <w:rPr>
          <w:spacing w:val="-12"/>
        </w:rPr>
        <w:t xml:space="preserve"> </w:t>
      </w:r>
      <w:r>
        <w:t>17</w:t>
      </w:r>
      <w:r>
        <w:rPr>
          <w:spacing w:val="-13"/>
        </w:rPr>
        <w:t xml:space="preserve"> </w:t>
      </w:r>
      <w:r>
        <w:rPr>
          <w:spacing w:val="-2"/>
        </w:rPr>
        <w:t>years)</w:t>
      </w:r>
    </w:p>
    <w:p w14:paraId="067ACB3B" w14:textId="77777777" w:rsidR="00446363" w:rsidRDefault="003A3AF0">
      <w:pPr>
        <w:pStyle w:val="BodyText"/>
        <w:spacing w:before="118"/>
        <w:ind w:right="737"/>
      </w:pPr>
      <w:r>
        <w:t>5 mg/kg given as an intravenous infusion followed by additional 5 mg/kg infusion dose at 2 and 6 weeks after the first infusion, then every 8 weeks thereafter.</w:t>
      </w:r>
    </w:p>
    <w:p w14:paraId="067ACB3C" w14:textId="77777777" w:rsidR="00446363" w:rsidRDefault="003A3AF0">
      <w:pPr>
        <w:pStyle w:val="BodyText"/>
        <w:ind w:right="736"/>
      </w:pPr>
      <w:r>
        <w:t>If</w:t>
      </w:r>
      <w:r>
        <w:rPr>
          <w:spacing w:val="-9"/>
        </w:rPr>
        <w:t xml:space="preserve"> </w:t>
      </w:r>
      <w:r>
        <w:t>patients</w:t>
      </w:r>
      <w:r>
        <w:rPr>
          <w:spacing w:val="-7"/>
        </w:rPr>
        <w:t xml:space="preserve"> </w:t>
      </w:r>
      <w:r>
        <w:t>have</w:t>
      </w:r>
      <w:r>
        <w:rPr>
          <w:spacing w:val="-8"/>
        </w:rPr>
        <w:t xml:space="preserve"> </w:t>
      </w:r>
      <w:r>
        <w:t>not</w:t>
      </w:r>
      <w:r>
        <w:rPr>
          <w:spacing w:val="-5"/>
        </w:rPr>
        <w:t xml:space="preserve"> </w:t>
      </w:r>
      <w:r>
        <w:t>responded</w:t>
      </w:r>
      <w:r>
        <w:rPr>
          <w:spacing w:val="-7"/>
        </w:rPr>
        <w:t xml:space="preserve"> </w:t>
      </w:r>
      <w:r>
        <w:t>to</w:t>
      </w:r>
      <w:r>
        <w:rPr>
          <w:spacing w:val="-7"/>
        </w:rPr>
        <w:t xml:space="preserve"> </w:t>
      </w:r>
      <w:r>
        <w:t>the</w:t>
      </w:r>
      <w:r>
        <w:rPr>
          <w:spacing w:val="-8"/>
        </w:rPr>
        <w:t xml:space="preserve"> </w:t>
      </w:r>
      <w:r>
        <w:t>initial</w:t>
      </w:r>
      <w:r>
        <w:rPr>
          <w:spacing w:val="-7"/>
        </w:rPr>
        <w:t xml:space="preserve"> </w:t>
      </w:r>
      <w:r>
        <w:t>three</w:t>
      </w:r>
      <w:r>
        <w:rPr>
          <w:spacing w:val="-8"/>
        </w:rPr>
        <w:t xml:space="preserve"> </w:t>
      </w:r>
      <w:r>
        <w:t>treatment</w:t>
      </w:r>
      <w:r>
        <w:rPr>
          <w:spacing w:val="-7"/>
        </w:rPr>
        <w:t xml:space="preserve"> </w:t>
      </w:r>
      <w:r>
        <w:t>infusion</w:t>
      </w:r>
      <w:r>
        <w:rPr>
          <w:spacing w:val="-7"/>
        </w:rPr>
        <w:t xml:space="preserve"> </w:t>
      </w:r>
      <w:r>
        <w:t>regimen</w:t>
      </w:r>
      <w:r>
        <w:rPr>
          <w:spacing w:val="-5"/>
        </w:rPr>
        <w:t xml:space="preserve"> </w:t>
      </w:r>
      <w:proofErr w:type="gramStart"/>
      <w:r>
        <w:t>at</w:t>
      </w:r>
      <w:proofErr w:type="gramEnd"/>
      <w:r>
        <w:rPr>
          <w:spacing w:val="-7"/>
        </w:rPr>
        <w:t xml:space="preserve"> </w:t>
      </w:r>
      <w:r>
        <w:t>weeks</w:t>
      </w:r>
      <w:r>
        <w:rPr>
          <w:spacing w:val="-7"/>
        </w:rPr>
        <w:t xml:space="preserve"> </w:t>
      </w:r>
      <w:r>
        <w:t>0,</w:t>
      </w:r>
      <w:r>
        <w:rPr>
          <w:spacing w:val="-7"/>
        </w:rPr>
        <w:t xml:space="preserve"> </w:t>
      </w:r>
      <w:r>
        <w:t>2,</w:t>
      </w:r>
      <w:r>
        <w:rPr>
          <w:spacing w:val="-5"/>
        </w:rPr>
        <w:t xml:space="preserve"> </w:t>
      </w:r>
      <w:r>
        <w:t>and 6 weeks, then careful consideration should be given before persisting with further treatment.</w:t>
      </w:r>
    </w:p>
    <w:p w14:paraId="067ACB3D" w14:textId="77777777" w:rsidR="00446363" w:rsidRDefault="003A3AF0">
      <w:pPr>
        <w:pStyle w:val="BodyText"/>
        <w:ind w:right="737"/>
      </w:pPr>
      <w:r>
        <w:t>Available data do not support further infliximab treatment in children and adolescent patients (6-17 years) not responding within 8 weeks to the initial infusion.</w:t>
      </w:r>
    </w:p>
    <w:p w14:paraId="067ACB3E" w14:textId="77777777" w:rsidR="00446363" w:rsidRDefault="003A3AF0">
      <w:pPr>
        <w:spacing w:before="241"/>
        <w:ind w:left="448"/>
        <w:rPr>
          <w:b/>
          <w:sz w:val="24"/>
        </w:rPr>
      </w:pPr>
      <w:proofErr w:type="spellStart"/>
      <w:r>
        <w:rPr>
          <w:b/>
          <w:spacing w:val="-2"/>
          <w:sz w:val="24"/>
        </w:rPr>
        <w:t>Readministration</w:t>
      </w:r>
      <w:proofErr w:type="spellEnd"/>
    </w:p>
    <w:p w14:paraId="067ACB3F" w14:textId="77777777" w:rsidR="00446363" w:rsidRDefault="003A3AF0">
      <w:pPr>
        <w:pStyle w:val="Heading3"/>
        <w:spacing w:before="110" w:line="282" w:lineRule="exact"/>
        <w:jc w:val="left"/>
      </w:pPr>
      <w:proofErr w:type="spellStart"/>
      <w:r>
        <w:t>Readminstration</w:t>
      </w:r>
      <w:proofErr w:type="spellEnd"/>
      <w:r>
        <w:rPr>
          <w:spacing w:val="67"/>
          <w:w w:val="150"/>
        </w:rPr>
        <w:t xml:space="preserve"> </w:t>
      </w:r>
      <w:r>
        <w:t>for</w:t>
      </w:r>
      <w:r>
        <w:rPr>
          <w:spacing w:val="65"/>
          <w:w w:val="150"/>
        </w:rPr>
        <w:t xml:space="preserve"> </w:t>
      </w:r>
      <w:r>
        <w:t>Crohn’s</w:t>
      </w:r>
      <w:r>
        <w:rPr>
          <w:spacing w:val="65"/>
          <w:w w:val="150"/>
        </w:rPr>
        <w:t xml:space="preserve"> </w:t>
      </w:r>
      <w:r>
        <w:t>disease,</w:t>
      </w:r>
      <w:r>
        <w:rPr>
          <w:spacing w:val="66"/>
          <w:w w:val="150"/>
        </w:rPr>
        <w:t xml:space="preserve"> </w:t>
      </w:r>
      <w:r>
        <w:t>refractory</w:t>
      </w:r>
      <w:r>
        <w:rPr>
          <w:spacing w:val="68"/>
          <w:w w:val="150"/>
        </w:rPr>
        <w:t xml:space="preserve"> </w:t>
      </w:r>
      <w:proofErr w:type="spellStart"/>
      <w:r>
        <w:t>fistulising</w:t>
      </w:r>
      <w:proofErr w:type="spellEnd"/>
      <w:r>
        <w:rPr>
          <w:spacing w:val="66"/>
          <w:w w:val="150"/>
        </w:rPr>
        <w:t xml:space="preserve"> </w:t>
      </w:r>
      <w:r>
        <w:t>Crohn’s</w:t>
      </w:r>
      <w:r>
        <w:rPr>
          <w:spacing w:val="65"/>
          <w:w w:val="150"/>
        </w:rPr>
        <w:t xml:space="preserve"> </w:t>
      </w:r>
      <w:r>
        <w:t>disease</w:t>
      </w:r>
      <w:r>
        <w:rPr>
          <w:spacing w:val="65"/>
          <w:w w:val="150"/>
        </w:rPr>
        <w:t xml:space="preserve"> </w:t>
      </w:r>
      <w:r>
        <w:rPr>
          <w:spacing w:val="-5"/>
        </w:rPr>
        <w:t>and</w:t>
      </w:r>
    </w:p>
    <w:p w14:paraId="067ACB40" w14:textId="77777777" w:rsidR="00446363" w:rsidRDefault="003A3AF0">
      <w:pPr>
        <w:spacing w:line="282" w:lineRule="exact"/>
        <w:ind w:left="448"/>
        <w:rPr>
          <w:b/>
          <w:i/>
          <w:sz w:val="25"/>
        </w:rPr>
      </w:pPr>
      <w:r>
        <w:rPr>
          <w:b/>
          <w:i/>
          <w:sz w:val="25"/>
        </w:rPr>
        <w:t>Rheumatoid</w:t>
      </w:r>
      <w:r>
        <w:rPr>
          <w:b/>
          <w:i/>
          <w:spacing w:val="-9"/>
          <w:sz w:val="25"/>
        </w:rPr>
        <w:t xml:space="preserve"> </w:t>
      </w:r>
      <w:r>
        <w:rPr>
          <w:b/>
          <w:i/>
          <w:spacing w:val="-2"/>
          <w:sz w:val="25"/>
        </w:rPr>
        <w:t>Arthritis</w:t>
      </w:r>
    </w:p>
    <w:p w14:paraId="067ACB41" w14:textId="77777777" w:rsidR="00446363" w:rsidRDefault="003A3AF0">
      <w:pPr>
        <w:pStyle w:val="BodyText"/>
        <w:spacing w:before="119"/>
        <w:ind w:right="727"/>
      </w:pPr>
      <w:proofErr w:type="spellStart"/>
      <w:r>
        <w:t>Readministration</w:t>
      </w:r>
      <w:proofErr w:type="spellEnd"/>
      <w:r>
        <w:rPr>
          <w:spacing w:val="-2"/>
        </w:rPr>
        <w:t xml:space="preserve"> </w:t>
      </w:r>
      <w:r>
        <w:t>of</w:t>
      </w:r>
      <w:r>
        <w:rPr>
          <w:spacing w:val="-3"/>
        </w:rPr>
        <w:t xml:space="preserve"> </w:t>
      </w:r>
      <w:r>
        <w:t>a</w:t>
      </w:r>
      <w:r>
        <w:rPr>
          <w:spacing w:val="-5"/>
        </w:rPr>
        <w:t xml:space="preserve"> </w:t>
      </w:r>
      <w:r>
        <w:t>liquid</w:t>
      </w:r>
      <w:r>
        <w:rPr>
          <w:spacing w:val="-3"/>
        </w:rPr>
        <w:t xml:space="preserve"> </w:t>
      </w:r>
      <w:r>
        <w:t>formulation</w:t>
      </w:r>
      <w:r>
        <w:rPr>
          <w:spacing w:val="-3"/>
        </w:rPr>
        <w:t xml:space="preserve"> </w:t>
      </w:r>
      <w:r>
        <w:t>of</w:t>
      </w:r>
      <w:r>
        <w:rPr>
          <w:spacing w:val="-4"/>
        </w:rPr>
        <w:t xml:space="preserve"> </w:t>
      </w:r>
      <w:r>
        <w:t>infliximab,</w:t>
      </w:r>
      <w:r>
        <w:rPr>
          <w:spacing w:val="-3"/>
        </w:rPr>
        <w:t xml:space="preserve"> </w:t>
      </w:r>
      <w:r>
        <w:t>which</w:t>
      </w:r>
      <w:r>
        <w:rPr>
          <w:spacing w:val="-3"/>
        </w:rPr>
        <w:t xml:space="preserve"> </w:t>
      </w:r>
      <w:r>
        <w:t>is</w:t>
      </w:r>
      <w:r>
        <w:rPr>
          <w:spacing w:val="-3"/>
        </w:rPr>
        <w:t xml:space="preserve"> </w:t>
      </w:r>
      <w:r>
        <w:t>no</w:t>
      </w:r>
      <w:r>
        <w:rPr>
          <w:spacing w:val="-3"/>
        </w:rPr>
        <w:t xml:space="preserve"> </w:t>
      </w:r>
      <w:r>
        <w:t>longer</w:t>
      </w:r>
      <w:r>
        <w:rPr>
          <w:spacing w:val="-3"/>
        </w:rPr>
        <w:t xml:space="preserve"> </w:t>
      </w:r>
      <w:r>
        <w:t>in</w:t>
      </w:r>
      <w:r>
        <w:rPr>
          <w:spacing w:val="-3"/>
        </w:rPr>
        <w:t xml:space="preserve"> </w:t>
      </w:r>
      <w:r>
        <w:t>use,</w:t>
      </w:r>
      <w:r>
        <w:rPr>
          <w:spacing w:val="-3"/>
        </w:rPr>
        <w:t xml:space="preserve"> </w:t>
      </w:r>
      <w:r>
        <w:t>with</w:t>
      </w:r>
      <w:r>
        <w:rPr>
          <w:spacing w:val="-3"/>
        </w:rPr>
        <w:t xml:space="preserve"> </w:t>
      </w:r>
      <w:r>
        <w:t>a</w:t>
      </w:r>
      <w:r>
        <w:rPr>
          <w:spacing w:val="-3"/>
        </w:rPr>
        <w:t xml:space="preserve"> </w:t>
      </w:r>
      <w:r>
        <w:t xml:space="preserve">drug-free interval of 2 to 4 years following a previous infusion has been associated with a delayed hypersensitivity reaction in 10 patients with Crohn’s disease (see Section 4.4 SPECIAL </w:t>
      </w:r>
      <w:proofErr w:type="gramStart"/>
      <w:r>
        <w:t>WARNINGS</w:t>
      </w:r>
      <w:r>
        <w:rPr>
          <w:spacing w:val="29"/>
        </w:rPr>
        <w:t xml:space="preserve">  </w:t>
      </w:r>
      <w:r>
        <w:t>AND</w:t>
      </w:r>
      <w:proofErr w:type="gramEnd"/>
      <w:r>
        <w:rPr>
          <w:spacing w:val="29"/>
        </w:rPr>
        <w:t xml:space="preserve">  </w:t>
      </w:r>
      <w:proofErr w:type="gramStart"/>
      <w:r>
        <w:t>PRECAUTIONS</w:t>
      </w:r>
      <w:r>
        <w:rPr>
          <w:spacing w:val="29"/>
        </w:rPr>
        <w:t xml:space="preserve">  </w:t>
      </w:r>
      <w:r>
        <w:t>FOR</w:t>
      </w:r>
      <w:proofErr w:type="gramEnd"/>
      <w:r>
        <w:rPr>
          <w:spacing w:val="31"/>
        </w:rPr>
        <w:t xml:space="preserve">  </w:t>
      </w:r>
      <w:proofErr w:type="gramStart"/>
      <w:r>
        <w:t>USE;</w:t>
      </w:r>
      <w:r>
        <w:rPr>
          <w:spacing w:val="30"/>
        </w:rPr>
        <w:t xml:space="preserve">  </w:t>
      </w:r>
      <w:r>
        <w:t>Section</w:t>
      </w:r>
      <w:proofErr w:type="gramEnd"/>
      <w:r>
        <w:rPr>
          <w:spacing w:val="29"/>
        </w:rPr>
        <w:t xml:space="preserve">  </w:t>
      </w:r>
      <w:proofErr w:type="gramStart"/>
      <w:r>
        <w:t>4.8</w:t>
      </w:r>
      <w:r>
        <w:rPr>
          <w:spacing w:val="29"/>
        </w:rPr>
        <w:t xml:space="preserve">  </w:t>
      </w:r>
      <w:r>
        <w:t>ADVERSE</w:t>
      </w:r>
      <w:proofErr w:type="gramEnd"/>
      <w:r>
        <w:rPr>
          <w:spacing w:val="29"/>
        </w:rPr>
        <w:t xml:space="preserve">  </w:t>
      </w:r>
      <w:r>
        <w:rPr>
          <w:spacing w:val="-2"/>
        </w:rPr>
        <w:t>EFFECTS</w:t>
      </w:r>
    </w:p>
    <w:p w14:paraId="067ACB42" w14:textId="77777777" w:rsidR="00446363" w:rsidRDefault="003A3AF0">
      <w:pPr>
        <w:pStyle w:val="BodyText"/>
        <w:spacing w:before="0"/>
        <w:ind w:right="732"/>
      </w:pPr>
      <w:r>
        <w:t xml:space="preserve">(UNDESIRABLE </w:t>
      </w:r>
      <w:proofErr w:type="gramStart"/>
      <w:r>
        <w:t>EFFECTS))</w:t>
      </w:r>
      <w:proofErr w:type="gramEnd"/>
      <w:r>
        <w:t>. After a drug free interval of 16 weeks to 2 years, the risk of delayed</w:t>
      </w:r>
      <w:r>
        <w:rPr>
          <w:spacing w:val="-1"/>
        </w:rPr>
        <w:t xml:space="preserve"> </w:t>
      </w:r>
      <w:r>
        <w:t>hypersensitivity following</w:t>
      </w:r>
      <w:r>
        <w:rPr>
          <w:spacing w:val="-1"/>
        </w:rPr>
        <w:t xml:space="preserve"> </w:t>
      </w:r>
      <w:proofErr w:type="spellStart"/>
      <w:r>
        <w:t>readministration</w:t>
      </w:r>
      <w:proofErr w:type="spellEnd"/>
      <w:r>
        <w:rPr>
          <w:spacing w:val="-1"/>
        </w:rPr>
        <w:t xml:space="preserve"> </w:t>
      </w:r>
      <w:r>
        <w:t>is</w:t>
      </w:r>
      <w:r>
        <w:rPr>
          <w:spacing w:val="-1"/>
        </w:rPr>
        <w:t xml:space="preserve"> </w:t>
      </w:r>
      <w:r>
        <w:t>not</w:t>
      </w:r>
      <w:r>
        <w:rPr>
          <w:spacing w:val="-1"/>
        </w:rPr>
        <w:t xml:space="preserve"> </w:t>
      </w:r>
      <w:r>
        <w:t>known.</w:t>
      </w:r>
      <w:r>
        <w:rPr>
          <w:spacing w:val="-2"/>
        </w:rPr>
        <w:t xml:space="preserve"> </w:t>
      </w:r>
      <w:r>
        <w:t>Therefore,</w:t>
      </w:r>
      <w:r>
        <w:rPr>
          <w:spacing w:val="-1"/>
        </w:rPr>
        <w:t xml:space="preserve"> </w:t>
      </w:r>
      <w:r>
        <w:t>after a</w:t>
      </w:r>
      <w:r>
        <w:rPr>
          <w:spacing w:val="-2"/>
        </w:rPr>
        <w:t xml:space="preserve"> </w:t>
      </w:r>
      <w:r>
        <w:t xml:space="preserve">drug free interval of 16 weeks, </w:t>
      </w:r>
      <w:proofErr w:type="spellStart"/>
      <w:r>
        <w:t>readministration</w:t>
      </w:r>
      <w:proofErr w:type="spellEnd"/>
      <w:r>
        <w:t xml:space="preserve"> is not recommended.</w:t>
      </w:r>
    </w:p>
    <w:p w14:paraId="067ACB43" w14:textId="77777777" w:rsidR="00446363" w:rsidRDefault="003A3AF0">
      <w:pPr>
        <w:pStyle w:val="Heading3"/>
        <w:spacing w:before="230"/>
      </w:pPr>
      <w:proofErr w:type="spellStart"/>
      <w:r>
        <w:t>Readministration</w:t>
      </w:r>
      <w:proofErr w:type="spellEnd"/>
      <w:r>
        <w:rPr>
          <w:spacing w:val="-12"/>
        </w:rPr>
        <w:t xml:space="preserve"> </w:t>
      </w:r>
      <w:r>
        <w:t>for</w:t>
      </w:r>
      <w:r>
        <w:rPr>
          <w:spacing w:val="-12"/>
        </w:rPr>
        <w:t xml:space="preserve"> </w:t>
      </w:r>
      <w:r>
        <w:t>Ankylosing</w:t>
      </w:r>
      <w:r>
        <w:rPr>
          <w:spacing w:val="-11"/>
        </w:rPr>
        <w:t xml:space="preserve"> </w:t>
      </w:r>
      <w:r>
        <w:rPr>
          <w:spacing w:val="-2"/>
        </w:rPr>
        <w:t>Spondylitis</w:t>
      </w:r>
    </w:p>
    <w:p w14:paraId="067ACB44" w14:textId="77777777" w:rsidR="00446363" w:rsidRDefault="003A3AF0">
      <w:pPr>
        <w:pStyle w:val="BodyText"/>
        <w:spacing w:before="118"/>
        <w:ind w:right="733"/>
      </w:pPr>
      <w:r>
        <w:t xml:space="preserve">Data supporting </w:t>
      </w:r>
      <w:proofErr w:type="spellStart"/>
      <w:r>
        <w:t>readministration</w:t>
      </w:r>
      <w:proofErr w:type="spellEnd"/>
      <w:r>
        <w:t>, other than every 6 weeks, are</w:t>
      </w:r>
      <w:r>
        <w:rPr>
          <w:spacing w:val="-1"/>
        </w:rPr>
        <w:t xml:space="preserve"> </w:t>
      </w:r>
      <w:r>
        <w:t xml:space="preserve">not available </w:t>
      </w:r>
      <w:proofErr w:type="gramStart"/>
      <w:r>
        <w:t>at this time</w:t>
      </w:r>
      <w:proofErr w:type="gramEnd"/>
      <w:r>
        <w:t xml:space="preserve"> (see Section 4.4 SPECIAL WARNINGS AND PRECAUTIONS FOR USE and Section 4.8 ADVERSE EFFECTS (UNDESIRABLE EFFECTS)).</w:t>
      </w:r>
    </w:p>
    <w:p w14:paraId="067ACB46" w14:textId="77777777" w:rsidR="00446363" w:rsidRDefault="003A3AF0">
      <w:pPr>
        <w:pStyle w:val="Heading3"/>
        <w:spacing w:before="69"/>
      </w:pPr>
      <w:proofErr w:type="spellStart"/>
      <w:r>
        <w:lastRenderedPageBreak/>
        <w:t>Readministration</w:t>
      </w:r>
      <w:proofErr w:type="spellEnd"/>
      <w:r>
        <w:rPr>
          <w:spacing w:val="-13"/>
        </w:rPr>
        <w:t xml:space="preserve"> </w:t>
      </w:r>
      <w:r>
        <w:t>for</w:t>
      </w:r>
      <w:r>
        <w:rPr>
          <w:spacing w:val="-15"/>
        </w:rPr>
        <w:t xml:space="preserve"> </w:t>
      </w:r>
      <w:r>
        <w:t>Psoriatic</w:t>
      </w:r>
      <w:r>
        <w:rPr>
          <w:spacing w:val="-13"/>
        </w:rPr>
        <w:t xml:space="preserve"> </w:t>
      </w:r>
      <w:r>
        <w:rPr>
          <w:spacing w:val="-2"/>
        </w:rPr>
        <w:t>Arthritis</w:t>
      </w:r>
    </w:p>
    <w:p w14:paraId="067ACB47" w14:textId="77777777" w:rsidR="00446363" w:rsidRDefault="003A3AF0">
      <w:pPr>
        <w:pStyle w:val="BodyText"/>
        <w:spacing w:before="118"/>
        <w:ind w:right="733"/>
      </w:pPr>
      <w:r>
        <w:t xml:space="preserve">Data supporting </w:t>
      </w:r>
      <w:proofErr w:type="spellStart"/>
      <w:r>
        <w:t>readministration</w:t>
      </w:r>
      <w:proofErr w:type="spellEnd"/>
      <w:r>
        <w:t>, other than every 8 weeks, are</w:t>
      </w:r>
      <w:r>
        <w:rPr>
          <w:spacing w:val="-1"/>
        </w:rPr>
        <w:t xml:space="preserve"> </w:t>
      </w:r>
      <w:r>
        <w:t xml:space="preserve">not available </w:t>
      </w:r>
      <w:proofErr w:type="gramStart"/>
      <w:r>
        <w:t>at this time</w:t>
      </w:r>
      <w:proofErr w:type="gramEnd"/>
      <w:r>
        <w:t xml:space="preserve"> (see Section 4.4 SPECIAL WARNINGS AND PRECAUTIONS FOR USE and Section 4.8 ADVERSE EFFECTS (UNDESIRABLE EFFECTS)).</w:t>
      </w:r>
    </w:p>
    <w:p w14:paraId="067ACB48" w14:textId="77777777" w:rsidR="00446363" w:rsidRDefault="003A3AF0">
      <w:pPr>
        <w:pStyle w:val="Heading3"/>
      </w:pPr>
      <w:proofErr w:type="spellStart"/>
      <w:r>
        <w:t>Readministration</w:t>
      </w:r>
      <w:proofErr w:type="spellEnd"/>
      <w:r>
        <w:rPr>
          <w:spacing w:val="-8"/>
        </w:rPr>
        <w:t xml:space="preserve"> </w:t>
      </w:r>
      <w:r>
        <w:t>for</w:t>
      </w:r>
      <w:r>
        <w:rPr>
          <w:spacing w:val="-10"/>
        </w:rPr>
        <w:t xml:space="preserve"> </w:t>
      </w:r>
      <w:r>
        <w:rPr>
          <w:spacing w:val="-2"/>
        </w:rPr>
        <w:t>Psoriasis</w:t>
      </w:r>
    </w:p>
    <w:p w14:paraId="067ACB49" w14:textId="77777777" w:rsidR="00446363" w:rsidRDefault="003A3AF0">
      <w:pPr>
        <w:pStyle w:val="BodyText"/>
        <w:spacing w:before="118"/>
        <w:ind w:right="732"/>
      </w:pPr>
      <w:r>
        <w:t xml:space="preserve">Experience from intermittent treatment with </w:t>
      </w:r>
      <w:proofErr w:type="spellStart"/>
      <w:r>
        <w:t>IXIFI</w:t>
      </w:r>
      <w:proofErr w:type="spellEnd"/>
      <w:r>
        <w:t xml:space="preserve"> in psoriasis after a period of no treatment suggests reduced efficacy and a higher incidence of infusion reactions when compared to the approved dosing guidance (see Section 4.4 SPECIAL WARNINGS AND PRECAUTIONS FOR USE and Section 4.8 ADVERSE EFFECTS (UNDESIRABLE </w:t>
      </w:r>
      <w:proofErr w:type="gramStart"/>
      <w:r>
        <w:t>EFFECTS))</w:t>
      </w:r>
      <w:proofErr w:type="gramEnd"/>
      <w:r>
        <w:t>.</w:t>
      </w:r>
    </w:p>
    <w:p w14:paraId="067ACB4A" w14:textId="77777777" w:rsidR="00446363" w:rsidRDefault="003A3AF0">
      <w:pPr>
        <w:pStyle w:val="Heading3"/>
        <w:spacing w:before="230"/>
      </w:pPr>
      <w:proofErr w:type="spellStart"/>
      <w:r>
        <w:t>Readministration</w:t>
      </w:r>
      <w:proofErr w:type="spellEnd"/>
      <w:r>
        <w:rPr>
          <w:spacing w:val="-9"/>
        </w:rPr>
        <w:t xml:space="preserve"> </w:t>
      </w:r>
      <w:r>
        <w:t>for</w:t>
      </w:r>
      <w:r>
        <w:rPr>
          <w:spacing w:val="-10"/>
        </w:rPr>
        <w:t xml:space="preserve"> </w:t>
      </w:r>
      <w:r>
        <w:t>ulcerative</w:t>
      </w:r>
      <w:r>
        <w:rPr>
          <w:spacing w:val="-9"/>
        </w:rPr>
        <w:t xml:space="preserve"> </w:t>
      </w:r>
      <w:r>
        <w:rPr>
          <w:spacing w:val="-2"/>
        </w:rPr>
        <w:t>colitis</w:t>
      </w:r>
    </w:p>
    <w:p w14:paraId="067ACB4B" w14:textId="77777777" w:rsidR="00446363" w:rsidRDefault="003A3AF0">
      <w:pPr>
        <w:pStyle w:val="BodyText"/>
        <w:spacing w:before="119"/>
        <w:ind w:right="730"/>
      </w:pPr>
      <w:r>
        <w:t xml:space="preserve">Data supporting </w:t>
      </w:r>
      <w:proofErr w:type="spellStart"/>
      <w:r>
        <w:t>readministration</w:t>
      </w:r>
      <w:proofErr w:type="spellEnd"/>
      <w:r>
        <w:t>, other than every 8 weeks, are</w:t>
      </w:r>
      <w:r>
        <w:rPr>
          <w:spacing w:val="-1"/>
        </w:rPr>
        <w:t xml:space="preserve"> </w:t>
      </w:r>
      <w:r>
        <w:t xml:space="preserve">not available </w:t>
      </w:r>
      <w:proofErr w:type="gramStart"/>
      <w:r>
        <w:t>at this time</w:t>
      </w:r>
      <w:proofErr w:type="gramEnd"/>
      <w:r>
        <w:t xml:space="preserve"> (see Section 4.4 SPECIAL WARNINGS AND PRECAUTIONS FOR USE and Section 4.8 ADVERSE EFFECTS (UNDESIRABLE EFFECTS)).</w:t>
      </w:r>
    </w:p>
    <w:p w14:paraId="067ACB4C" w14:textId="77777777" w:rsidR="00446363" w:rsidRDefault="003A3AF0">
      <w:pPr>
        <w:pStyle w:val="Heading4"/>
      </w:pPr>
      <w:r>
        <w:t>Preparation</w:t>
      </w:r>
      <w:r>
        <w:rPr>
          <w:spacing w:val="-2"/>
        </w:rPr>
        <w:t xml:space="preserve"> </w:t>
      </w:r>
      <w:r>
        <w:t>and</w:t>
      </w:r>
      <w:r>
        <w:rPr>
          <w:spacing w:val="-1"/>
        </w:rPr>
        <w:t xml:space="preserve"> </w:t>
      </w:r>
      <w:r>
        <w:rPr>
          <w:spacing w:val="-2"/>
        </w:rPr>
        <w:t>administration</w:t>
      </w:r>
    </w:p>
    <w:p w14:paraId="067ACB4D" w14:textId="77777777" w:rsidR="00446363" w:rsidRDefault="003A3AF0">
      <w:pPr>
        <w:pStyle w:val="BodyText"/>
        <w:spacing w:before="120"/>
        <w:ind w:right="727"/>
      </w:pPr>
      <w:r>
        <w:t xml:space="preserve">No physical biochemical compatibility studies have been conducted to evaluate the co-administration of </w:t>
      </w:r>
      <w:proofErr w:type="spellStart"/>
      <w:r>
        <w:t>IXIFI</w:t>
      </w:r>
      <w:proofErr w:type="spellEnd"/>
      <w:r>
        <w:t xml:space="preserve"> with other agents. </w:t>
      </w:r>
      <w:proofErr w:type="spellStart"/>
      <w:r>
        <w:t>IXIFI</w:t>
      </w:r>
      <w:proofErr w:type="spellEnd"/>
      <w:r>
        <w:t xml:space="preserve"> should not be infused concomitantly in the same intravenous line with other agents.</w:t>
      </w:r>
    </w:p>
    <w:p w14:paraId="067ACB4E" w14:textId="77777777" w:rsidR="00446363" w:rsidRDefault="003A3AF0">
      <w:pPr>
        <w:pStyle w:val="BodyText"/>
        <w:ind w:right="729"/>
      </w:pPr>
      <w:r>
        <w:t>The</w:t>
      </w:r>
      <w:r>
        <w:rPr>
          <w:spacing w:val="-7"/>
        </w:rPr>
        <w:t xml:space="preserve"> </w:t>
      </w:r>
      <w:r>
        <w:t>diluent</w:t>
      </w:r>
      <w:r>
        <w:rPr>
          <w:spacing w:val="-6"/>
        </w:rPr>
        <w:t xml:space="preserve"> </w:t>
      </w:r>
      <w:r>
        <w:t>to</w:t>
      </w:r>
      <w:r>
        <w:rPr>
          <w:spacing w:val="-6"/>
        </w:rPr>
        <w:t xml:space="preserve"> </w:t>
      </w:r>
      <w:r>
        <w:t>be</w:t>
      </w:r>
      <w:r>
        <w:rPr>
          <w:spacing w:val="-7"/>
        </w:rPr>
        <w:t xml:space="preserve"> </w:t>
      </w:r>
      <w:r>
        <w:t>used</w:t>
      </w:r>
      <w:r>
        <w:rPr>
          <w:spacing w:val="-5"/>
        </w:rPr>
        <w:t xml:space="preserve"> </w:t>
      </w:r>
      <w:r>
        <w:t>for</w:t>
      </w:r>
      <w:r>
        <w:rPr>
          <w:spacing w:val="-6"/>
        </w:rPr>
        <w:t xml:space="preserve"> </w:t>
      </w:r>
      <w:r>
        <w:t>reconstitution</w:t>
      </w:r>
      <w:r>
        <w:rPr>
          <w:spacing w:val="-6"/>
        </w:rPr>
        <w:t xml:space="preserve"> </w:t>
      </w:r>
      <w:r>
        <w:t>is</w:t>
      </w:r>
      <w:r>
        <w:rPr>
          <w:spacing w:val="-6"/>
        </w:rPr>
        <w:t xml:space="preserve"> </w:t>
      </w:r>
      <w:r>
        <w:t>10</w:t>
      </w:r>
      <w:r>
        <w:rPr>
          <w:spacing w:val="-6"/>
        </w:rPr>
        <w:t xml:space="preserve"> </w:t>
      </w:r>
      <w:r>
        <w:t>mL</w:t>
      </w:r>
      <w:r>
        <w:rPr>
          <w:spacing w:val="-6"/>
        </w:rPr>
        <w:t xml:space="preserve"> </w:t>
      </w:r>
      <w:r>
        <w:t>of</w:t>
      </w:r>
      <w:r>
        <w:rPr>
          <w:spacing w:val="-7"/>
        </w:rPr>
        <w:t xml:space="preserve"> </w:t>
      </w:r>
      <w:r>
        <w:t>Sterile</w:t>
      </w:r>
      <w:r>
        <w:rPr>
          <w:spacing w:val="-6"/>
        </w:rPr>
        <w:t xml:space="preserve"> </w:t>
      </w:r>
      <w:r>
        <w:t>Water</w:t>
      </w:r>
      <w:r>
        <w:rPr>
          <w:spacing w:val="-6"/>
        </w:rPr>
        <w:t xml:space="preserve"> </w:t>
      </w:r>
      <w:r>
        <w:t>for</w:t>
      </w:r>
      <w:r>
        <w:rPr>
          <w:spacing w:val="-6"/>
        </w:rPr>
        <w:t xml:space="preserve"> </w:t>
      </w:r>
      <w:r>
        <w:t>Injection.</w:t>
      </w:r>
      <w:r>
        <w:rPr>
          <w:spacing w:val="-6"/>
        </w:rPr>
        <w:t xml:space="preserve"> </w:t>
      </w:r>
      <w:r>
        <w:t>The</w:t>
      </w:r>
      <w:r>
        <w:rPr>
          <w:spacing w:val="-7"/>
        </w:rPr>
        <w:t xml:space="preserve"> </w:t>
      </w:r>
      <w:r>
        <w:t>total</w:t>
      </w:r>
      <w:r>
        <w:rPr>
          <w:spacing w:val="-5"/>
        </w:rPr>
        <w:t xml:space="preserve"> </w:t>
      </w:r>
      <w:r>
        <w:t>dose of the reconstituted product must be further diluted to 250 mL with 0.9% Sodium Chloride Injection. The infusion concentration should range between 0.4 mg/mL and 4 mg/</w:t>
      </w:r>
      <w:proofErr w:type="spellStart"/>
      <w:r>
        <w:t>mL.</w:t>
      </w:r>
      <w:proofErr w:type="spellEnd"/>
    </w:p>
    <w:p w14:paraId="067ACB4F" w14:textId="77777777" w:rsidR="00446363" w:rsidRDefault="003A3AF0">
      <w:pPr>
        <w:pStyle w:val="BodyText"/>
        <w:ind w:right="733"/>
      </w:pPr>
      <w:r>
        <w:t>Since</w:t>
      </w:r>
      <w:r>
        <w:rPr>
          <w:spacing w:val="-3"/>
        </w:rPr>
        <w:t xml:space="preserve"> </w:t>
      </w:r>
      <w:r>
        <w:t>no</w:t>
      </w:r>
      <w:r>
        <w:rPr>
          <w:spacing w:val="-1"/>
        </w:rPr>
        <w:t xml:space="preserve"> </w:t>
      </w:r>
      <w:r>
        <w:t>preservative</w:t>
      </w:r>
      <w:r>
        <w:rPr>
          <w:spacing w:val="-2"/>
        </w:rPr>
        <w:t xml:space="preserve"> </w:t>
      </w:r>
      <w:r>
        <w:t>is</w:t>
      </w:r>
      <w:r>
        <w:rPr>
          <w:spacing w:val="-1"/>
        </w:rPr>
        <w:t xml:space="preserve"> </w:t>
      </w:r>
      <w:r>
        <w:t>present,</w:t>
      </w:r>
      <w:r>
        <w:rPr>
          <w:spacing w:val="-1"/>
        </w:rPr>
        <w:t xml:space="preserve"> </w:t>
      </w:r>
      <w:r>
        <w:t>it</w:t>
      </w:r>
      <w:r>
        <w:rPr>
          <w:spacing w:val="-1"/>
        </w:rPr>
        <w:t xml:space="preserve"> </w:t>
      </w:r>
      <w:r>
        <w:t>is</w:t>
      </w:r>
      <w:r>
        <w:rPr>
          <w:spacing w:val="-1"/>
        </w:rPr>
        <w:t xml:space="preserve"> </w:t>
      </w:r>
      <w:r>
        <w:t>recommended</w:t>
      </w:r>
      <w:r>
        <w:rPr>
          <w:spacing w:val="-1"/>
        </w:rPr>
        <w:t xml:space="preserve"> </w:t>
      </w:r>
      <w:r>
        <w:t>that</w:t>
      </w:r>
      <w:r>
        <w:rPr>
          <w:spacing w:val="-1"/>
        </w:rPr>
        <w:t xml:space="preserve"> </w:t>
      </w:r>
      <w:r>
        <w:t>the</w:t>
      </w:r>
      <w:r>
        <w:rPr>
          <w:spacing w:val="-2"/>
        </w:rPr>
        <w:t xml:space="preserve"> </w:t>
      </w:r>
      <w:proofErr w:type="spellStart"/>
      <w:r>
        <w:t>IXIFI</w:t>
      </w:r>
      <w:proofErr w:type="spellEnd"/>
      <w:r>
        <w:rPr>
          <w:spacing w:val="-2"/>
        </w:rPr>
        <w:t xml:space="preserve"> </w:t>
      </w:r>
      <w:r>
        <w:t>infusion</w:t>
      </w:r>
      <w:r>
        <w:rPr>
          <w:spacing w:val="-1"/>
        </w:rPr>
        <w:t xml:space="preserve"> </w:t>
      </w:r>
      <w:r>
        <w:t>be</w:t>
      </w:r>
      <w:r>
        <w:rPr>
          <w:spacing w:val="-2"/>
        </w:rPr>
        <w:t xml:space="preserve"> </w:t>
      </w:r>
      <w:r>
        <w:t>started</w:t>
      </w:r>
      <w:r>
        <w:rPr>
          <w:spacing w:val="-2"/>
        </w:rPr>
        <w:t xml:space="preserve"> </w:t>
      </w:r>
      <w:r>
        <w:t>within</w:t>
      </w:r>
      <w:r>
        <w:rPr>
          <w:spacing w:val="-1"/>
        </w:rPr>
        <w:t xml:space="preserve"> </w:t>
      </w:r>
      <w:r>
        <w:t>3 hours of reconstitution and dilution.</w:t>
      </w:r>
    </w:p>
    <w:p w14:paraId="067ACB50" w14:textId="77777777" w:rsidR="00446363" w:rsidRDefault="003A3AF0">
      <w:pPr>
        <w:pStyle w:val="ListParagraph"/>
        <w:numPr>
          <w:ilvl w:val="0"/>
          <w:numId w:val="3"/>
        </w:numPr>
        <w:tabs>
          <w:tab w:val="left" w:pos="808"/>
        </w:tabs>
        <w:spacing w:before="240"/>
        <w:ind w:right="727"/>
        <w:jc w:val="both"/>
        <w:rPr>
          <w:sz w:val="24"/>
        </w:rPr>
      </w:pPr>
      <w:r>
        <w:rPr>
          <w:sz w:val="24"/>
        </w:rPr>
        <w:t xml:space="preserve">Under aseptic conditions, reconstitute each </w:t>
      </w:r>
      <w:proofErr w:type="spellStart"/>
      <w:r>
        <w:rPr>
          <w:sz w:val="24"/>
        </w:rPr>
        <w:t>IXIFI</w:t>
      </w:r>
      <w:proofErr w:type="spellEnd"/>
      <w:r>
        <w:rPr>
          <w:sz w:val="24"/>
        </w:rPr>
        <w:t xml:space="preserve"> vial with 10 mL of Sterile Water for Injection,</w:t>
      </w:r>
      <w:r>
        <w:rPr>
          <w:spacing w:val="-13"/>
          <w:sz w:val="24"/>
        </w:rPr>
        <w:t xml:space="preserve"> </w:t>
      </w:r>
      <w:r>
        <w:rPr>
          <w:sz w:val="24"/>
        </w:rPr>
        <w:t>using</w:t>
      </w:r>
      <w:r>
        <w:rPr>
          <w:spacing w:val="-13"/>
          <w:sz w:val="24"/>
        </w:rPr>
        <w:t xml:space="preserve"> </w:t>
      </w:r>
      <w:r>
        <w:rPr>
          <w:sz w:val="24"/>
        </w:rPr>
        <w:t>a</w:t>
      </w:r>
      <w:r>
        <w:rPr>
          <w:spacing w:val="-14"/>
          <w:sz w:val="24"/>
        </w:rPr>
        <w:t xml:space="preserve"> </w:t>
      </w:r>
      <w:r>
        <w:rPr>
          <w:sz w:val="24"/>
        </w:rPr>
        <w:t>syringe</w:t>
      </w:r>
      <w:r>
        <w:rPr>
          <w:spacing w:val="-9"/>
          <w:sz w:val="24"/>
        </w:rPr>
        <w:t xml:space="preserve"> </w:t>
      </w:r>
      <w:r>
        <w:rPr>
          <w:sz w:val="24"/>
        </w:rPr>
        <w:t>equipped</w:t>
      </w:r>
      <w:r>
        <w:rPr>
          <w:spacing w:val="-14"/>
          <w:sz w:val="24"/>
        </w:rPr>
        <w:t xml:space="preserve"> </w:t>
      </w:r>
      <w:r>
        <w:rPr>
          <w:sz w:val="24"/>
        </w:rPr>
        <w:t>with</w:t>
      </w:r>
      <w:r>
        <w:rPr>
          <w:spacing w:val="-13"/>
          <w:sz w:val="24"/>
        </w:rPr>
        <w:t xml:space="preserve"> </w:t>
      </w:r>
      <w:r>
        <w:rPr>
          <w:sz w:val="24"/>
        </w:rPr>
        <w:t>a</w:t>
      </w:r>
      <w:r>
        <w:rPr>
          <w:spacing w:val="-14"/>
          <w:sz w:val="24"/>
        </w:rPr>
        <w:t xml:space="preserve"> </w:t>
      </w:r>
      <w:r>
        <w:rPr>
          <w:sz w:val="24"/>
        </w:rPr>
        <w:t>21-gauge</w:t>
      </w:r>
      <w:r>
        <w:rPr>
          <w:spacing w:val="-13"/>
          <w:sz w:val="24"/>
        </w:rPr>
        <w:t xml:space="preserve"> </w:t>
      </w:r>
      <w:r>
        <w:rPr>
          <w:sz w:val="24"/>
        </w:rPr>
        <w:t>or</w:t>
      </w:r>
      <w:r>
        <w:rPr>
          <w:spacing w:val="-14"/>
          <w:sz w:val="24"/>
        </w:rPr>
        <w:t xml:space="preserve"> </w:t>
      </w:r>
      <w:r>
        <w:rPr>
          <w:sz w:val="24"/>
        </w:rPr>
        <w:t>smaller</w:t>
      </w:r>
      <w:r>
        <w:rPr>
          <w:spacing w:val="-12"/>
          <w:sz w:val="24"/>
        </w:rPr>
        <w:t xml:space="preserve"> </w:t>
      </w:r>
      <w:r>
        <w:rPr>
          <w:sz w:val="24"/>
        </w:rPr>
        <w:t>needle.</w:t>
      </w:r>
      <w:r>
        <w:rPr>
          <w:spacing w:val="-11"/>
          <w:sz w:val="24"/>
        </w:rPr>
        <w:t xml:space="preserve"> </w:t>
      </w:r>
      <w:r>
        <w:rPr>
          <w:sz w:val="24"/>
        </w:rPr>
        <w:t>Upon</w:t>
      </w:r>
      <w:r>
        <w:rPr>
          <w:spacing w:val="-11"/>
          <w:sz w:val="24"/>
        </w:rPr>
        <w:t xml:space="preserve"> </w:t>
      </w:r>
      <w:r>
        <w:rPr>
          <w:sz w:val="24"/>
        </w:rPr>
        <w:t>reconstitution, each</w:t>
      </w:r>
      <w:r>
        <w:rPr>
          <w:spacing w:val="-1"/>
          <w:sz w:val="24"/>
        </w:rPr>
        <w:t xml:space="preserve"> </w:t>
      </w:r>
      <w:r>
        <w:rPr>
          <w:sz w:val="24"/>
        </w:rPr>
        <w:t>mL</w:t>
      </w:r>
      <w:r>
        <w:rPr>
          <w:spacing w:val="-3"/>
          <w:sz w:val="24"/>
        </w:rPr>
        <w:t xml:space="preserve"> </w:t>
      </w:r>
      <w:r>
        <w:rPr>
          <w:sz w:val="24"/>
        </w:rPr>
        <w:t>of</w:t>
      </w:r>
      <w:r>
        <w:rPr>
          <w:spacing w:val="-1"/>
          <w:sz w:val="24"/>
        </w:rPr>
        <w:t xml:space="preserve"> </w:t>
      </w:r>
      <w:r>
        <w:rPr>
          <w:sz w:val="24"/>
        </w:rPr>
        <w:t>reconstituted</w:t>
      </w:r>
      <w:r>
        <w:rPr>
          <w:spacing w:val="-2"/>
          <w:sz w:val="24"/>
        </w:rPr>
        <w:t xml:space="preserve"> </w:t>
      </w:r>
      <w:r>
        <w:rPr>
          <w:sz w:val="24"/>
        </w:rPr>
        <w:t>solution</w:t>
      </w:r>
      <w:r>
        <w:rPr>
          <w:spacing w:val="-3"/>
          <w:sz w:val="24"/>
        </w:rPr>
        <w:t xml:space="preserve"> </w:t>
      </w:r>
      <w:r>
        <w:rPr>
          <w:sz w:val="24"/>
        </w:rPr>
        <w:t>contains</w:t>
      </w:r>
      <w:r>
        <w:rPr>
          <w:spacing w:val="-3"/>
          <w:sz w:val="24"/>
        </w:rPr>
        <w:t xml:space="preserve"> </w:t>
      </w:r>
      <w:r>
        <w:rPr>
          <w:sz w:val="24"/>
        </w:rPr>
        <w:t>10</w:t>
      </w:r>
      <w:r>
        <w:rPr>
          <w:spacing w:val="-1"/>
          <w:sz w:val="24"/>
        </w:rPr>
        <w:t xml:space="preserve"> </w:t>
      </w:r>
      <w:r>
        <w:rPr>
          <w:sz w:val="24"/>
        </w:rPr>
        <w:t>mg</w:t>
      </w:r>
      <w:r>
        <w:rPr>
          <w:spacing w:val="-1"/>
          <w:sz w:val="24"/>
        </w:rPr>
        <w:t xml:space="preserve"> </w:t>
      </w:r>
      <w:r>
        <w:rPr>
          <w:sz w:val="24"/>
        </w:rPr>
        <w:t>of</w:t>
      </w:r>
      <w:r>
        <w:rPr>
          <w:spacing w:val="-3"/>
          <w:sz w:val="24"/>
        </w:rPr>
        <w:t xml:space="preserve"> </w:t>
      </w:r>
      <w:r>
        <w:rPr>
          <w:sz w:val="24"/>
        </w:rPr>
        <w:t>infliximab.</w:t>
      </w:r>
      <w:r>
        <w:rPr>
          <w:spacing w:val="-1"/>
          <w:sz w:val="24"/>
        </w:rPr>
        <w:t xml:space="preserve"> </w:t>
      </w:r>
      <w:r>
        <w:rPr>
          <w:sz w:val="24"/>
        </w:rPr>
        <w:t>Remove</w:t>
      </w:r>
      <w:r>
        <w:rPr>
          <w:spacing w:val="-2"/>
          <w:sz w:val="24"/>
        </w:rPr>
        <w:t xml:space="preserve"> </w:t>
      </w:r>
      <w:r>
        <w:rPr>
          <w:sz w:val="24"/>
        </w:rPr>
        <w:t>the</w:t>
      </w:r>
      <w:r>
        <w:rPr>
          <w:spacing w:val="-4"/>
          <w:sz w:val="24"/>
        </w:rPr>
        <w:t xml:space="preserve"> </w:t>
      </w:r>
      <w:r>
        <w:rPr>
          <w:sz w:val="24"/>
        </w:rPr>
        <w:t>flip-top</w:t>
      </w:r>
      <w:r>
        <w:rPr>
          <w:spacing w:val="-1"/>
          <w:sz w:val="24"/>
        </w:rPr>
        <w:t xml:space="preserve"> </w:t>
      </w:r>
      <w:r>
        <w:rPr>
          <w:sz w:val="24"/>
        </w:rPr>
        <w:t>from the vial and wipe the top with an alcohol swab. Insert the syringe needle into the vial through</w:t>
      </w:r>
      <w:r>
        <w:rPr>
          <w:spacing w:val="-8"/>
          <w:sz w:val="24"/>
        </w:rPr>
        <w:t xml:space="preserve"> </w:t>
      </w:r>
      <w:r>
        <w:rPr>
          <w:sz w:val="24"/>
        </w:rPr>
        <w:t>the</w:t>
      </w:r>
      <w:r>
        <w:rPr>
          <w:spacing w:val="-5"/>
          <w:sz w:val="24"/>
        </w:rPr>
        <w:t xml:space="preserve"> </w:t>
      </w:r>
      <w:proofErr w:type="spellStart"/>
      <w:r>
        <w:rPr>
          <w:sz w:val="24"/>
        </w:rPr>
        <w:t>centre</w:t>
      </w:r>
      <w:proofErr w:type="spellEnd"/>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rubber</w:t>
      </w:r>
      <w:r>
        <w:rPr>
          <w:spacing w:val="-8"/>
          <w:sz w:val="24"/>
        </w:rPr>
        <w:t xml:space="preserve"> </w:t>
      </w:r>
      <w:r>
        <w:rPr>
          <w:sz w:val="24"/>
        </w:rPr>
        <w:t>stopper</w:t>
      </w:r>
      <w:r>
        <w:rPr>
          <w:spacing w:val="-6"/>
          <w:sz w:val="24"/>
        </w:rPr>
        <w:t xml:space="preserve"> </w:t>
      </w:r>
      <w:r>
        <w:rPr>
          <w:sz w:val="24"/>
        </w:rPr>
        <w:t>and</w:t>
      </w:r>
      <w:r>
        <w:rPr>
          <w:spacing w:val="-7"/>
          <w:sz w:val="24"/>
        </w:rPr>
        <w:t xml:space="preserve"> </w:t>
      </w:r>
      <w:r>
        <w:rPr>
          <w:sz w:val="24"/>
        </w:rPr>
        <w:t>direct</w:t>
      </w:r>
      <w:r>
        <w:rPr>
          <w:spacing w:val="-4"/>
          <w:sz w:val="24"/>
        </w:rPr>
        <w:t xml:space="preserve"> </w:t>
      </w:r>
      <w:r>
        <w:rPr>
          <w:sz w:val="24"/>
        </w:rPr>
        <w:t>the</w:t>
      </w:r>
      <w:r>
        <w:rPr>
          <w:spacing w:val="-8"/>
          <w:sz w:val="24"/>
        </w:rPr>
        <w:t xml:space="preserve"> </w:t>
      </w:r>
      <w:r>
        <w:rPr>
          <w:sz w:val="24"/>
        </w:rPr>
        <w:t>stream</w:t>
      </w:r>
      <w:r>
        <w:rPr>
          <w:spacing w:val="-5"/>
          <w:sz w:val="24"/>
        </w:rPr>
        <w:t xml:space="preserve"> </w:t>
      </w:r>
      <w:r>
        <w:rPr>
          <w:sz w:val="24"/>
        </w:rPr>
        <w:t>of</w:t>
      </w:r>
      <w:r>
        <w:rPr>
          <w:spacing w:val="-8"/>
          <w:sz w:val="24"/>
        </w:rPr>
        <w:t xml:space="preserve"> </w:t>
      </w:r>
      <w:r>
        <w:rPr>
          <w:sz w:val="24"/>
        </w:rPr>
        <w:t>Sterile</w:t>
      </w:r>
      <w:r>
        <w:rPr>
          <w:spacing w:val="-6"/>
          <w:sz w:val="24"/>
        </w:rPr>
        <w:t xml:space="preserve"> </w:t>
      </w:r>
      <w:r>
        <w:rPr>
          <w:sz w:val="24"/>
        </w:rPr>
        <w:t>Water</w:t>
      </w:r>
      <w:r>
        <w:rPr>
          <w:spacing w:val="-8"/>
          <w:sz w:val="24"/>
        </w:rPr>
        <w:t xml:space="preserve"> </w:t>
      </w:r>
      <w:r>
        <w:rPr>
          <w:sz w:val="24"/>
        </w:rPr>
        <w:t>for</w:t>
      </w:r>
      <w:r>
        <w:rPr>
          <w:spacing w:val="-6"/>
          <w:sz w:val="24"/>
        </w:rPr>
        <w:t xml:space="preserve"> </w:t>
      </w:r>
      <w:r>
        <w:rPr>
          <w:sz w:val="24"/>
        </w:rPr>
        <w:t>Injection to</w:t>
      </w:r>
      <w:r>
        <w:rPr>
          <w:spacing w:val="-10"/>
          <w:sz w:val="24"/>
        </w:rPr>
        <w:t xml:space="preserve"> </w:t>
      </w:r>
      <w:r>
        <w:rPr>
          <w:sz w:val="24"/>
        </w:rPr>
        <w:t>the</w:t>
      </w:r>
      <w:r>
        <w:rPr>
          <w:spacing w:val="-11"/>
          <w:sz w:val="24"/>
        </w:rPr>
        <w:t xml:space="preserve"> </w:t>
      </w:r>
      <w:r>
        <w:rPr>
          <w:sz w:val="24"/>
        </w:rPr>
        <w:t>glass</w:t>
      </w:r>
      <w:r>
        <w:rPr>
          <w:spacing w:val="-11"/>
          <w:sz w:val="24"/>
        </w:rPr>
        <w:t xml:space="preserve"> </w:t>
      </w:r>
      <w:r>
        <w:rPr>
          <w:sz w:val="24"/>
        </w:rPr>
        <w:t>wall</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vial.</w:t>
      </w:r>
      <w:r>
        <w:rPr>
          <w:spacing w:val="-9"/>
          <w:sz w:val="24"/>
        </w:rPr>
        <w:t xml:space="preserve"> </w:t>
      </w:r>
      <w:r>
        <w:rPr>
          <w:sz w:val="24"/>
        </w:rPr>
        <w:t>Foaming</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solution</w:t>
      </w:r>
      <w:r>
        <w:rPr>
          <w:spacing w:val="-11"/>
          <w:sz w:val="24"/>
        </w:rPr>
        <w:t xml:space="preserve"> </w:t>
      </w:r>
      <w:r>
        <w:rPr>
          <w:sz w:val="24"/>
        </w:rPr>
        <w:t>on</w:t>
      </w:r>
      <w:r>
        <w:rPr>
          <w:spacing w:val="-11"/>
          <w:sz w:val="24"/>
        </w:rPr>
        <w:t xml:space="preserve"> </w:t>
      </w:r>
      <w:r>
        <w:rPr>
          <w:sz w:val="24"/>
        </w:rPr>
        <w:t>reconstitution</w:t>
      </w:r>
      <w:r>
        <w:rPr>
          <w:spacing w:val="-13"/>
          <w:sz w:val="24"/>
        </w:rPr>
        <w:t xml:space="preserve"> </w:t>
      </w:r>
      <w:r>
        <w:rPr>
          <w:sz w:val="24"/>
        </w:rPr>
        <w:t>is</w:t>
      </w:r>
      <w:r>
        <w:rPr>
          <w:spacing w:val="-10"/>
          <w:sz w:val="24"/>
        </w:rPr>
        <w:t xml:space="preserve"> </w:t>
      </w:r>
      <w:r>
        <w:rPr>
          <w:sz w:val="24"/>
        </w:rPr>
        <w:t>not</w:t>
      </w:r>
      <w:r>
        <w:rPr>
          <w:spacing w:val="-14"/>
          <w:sz w:val="24"/>
        </w:rPr>
        <w:t xml:space="preserve"> </w:t>
      </w:r>
      <w:r>
        <w:rPr>
          <w:sz w:val="24"/>
        </w:rPr>
        <w:t>unusual.</w:t>
      </w:r>
      <w:r>
        <w:rPr>
          <w:spacing w:val="-10"/>
          <w:sz w:val="24"/>
        </w:rPr>
        <w:t xml:space="preserve"> </w:t>
      </w:r>
      <w:r>
        <w:rPr>
          <w:sz w:val="24"/>
        </w:rPr>
        <w:t>Avoid prolonged or vigorous agitation. DO NOT SHAKE. Gently swirl the solution by rotating the</w:t>
      </w:r>
      <w:r>
        <w:rPr>
          <w:spacing w:val="-8"/>
          <w:sz w:val="24"/>
        </w:rPr>
        <w:t xml:space="preserve"> </w:t>
      </w:r>
      <w:r>
        <w:rPr>
          <w:sz w:val="24"/>
        </w:rPr>
        <w:t>vial</w:t>
      </w:r>
      <w:r>
        <w:rPr>
          <w:spacing w:val="-7"/>
          <w:sz w:val="24"/>
        </w:rPr>
        <w:t xml:space="preserve"> </w:t>
      </w:r>
      <w:r>
        <w:rPr>
          <w:sz w:val="24"/>
        </w:rPr>
        <w:t>until</w:t>
      </w:r>
      <w:r>
        <w:rPr>
          <w:spacing w:val="-7"/>
          <w:sz w:val="24"/>
        </w:rPr>
        <w:t xml:space="preserve"> </w:t>
      </w:r>
      <w:r>
        <w:rPr>
          <w:sz w:val="24"/>
        </w:rPr>
        <w:t>the</w:t>
      </w:r>
      <w:r>
        <w:rPr>
          <w:spacing w:val="-8"/>
          <w:sz w:val="24"/>
        </w:rPr>
        <w:t xml:space="preserve"> </w:t>
      </w:r>
      <w:proofErr w:type="spellStart"/>
      <w:r>
        <w:rPr>
          <w:sz w:val="24"/>
        </w:rPr>
        <w:t>lyophilised</w:t>
      </w:r>
      <w:proofErr w:type="spellEnd"/>
      <w:r>
        <w:rPr>
          <w:spacing w:val="-7"/>
          <w:sz w:val="24"/>
        </w:rPr>
        <w:t xml:space="preserve"> </w:t>
      </w:r>
      <w:r>
        <w:rPr>
          <w:sz w:val="24"/>
        </w:rPr>
        <w:t>cake</w:t>
      </w:r>
      <w:r>
        <w:rPr>
          <w:spacing w:val="-8"/>
          <w:sz w:val="24"/>
        </w:rPr>
        <w:t xml:space="preserve"> </w:t>
      </w:r>
      <w:r>
        <w:rPr>
          <w:sz w:val="24"/>
        </w:rPr>
        <w:t>is</w:t>
      </w:r>
      <w:r>
        <w:rPr>
          <w:spacing w:val="-4"/>
          <w:sz w:val="24"/>
        </w:rPr>
        <w:t xml:space="preserve"> </w:t>
      </w:r>
      <w:r>
        <w:rPr>
          <w:sz w:val="24"/>
        </w:rPr>
        <w:t>completely</w:t>
      </w:r>
      <w:r>
        <w:rPr>
          <w:spacing w:val="-7"/>
          <w:sz w:val="24"/>
        </w:rPr>
        <w:t xml:space="preserve"> </w:t>
      </w:r>
      <w:r>
        <w:rPr>
          <w:sz w:val="24"/>
        </w:rPr>
        <w:t>dissolved.</w:t>
      </w:r>
      <w:r>
        <w:rPr>
          <w:spacing w:val="-7"/>
          <w:sz w:val="24"/>
        </w:rPr>
        <w:t xml:space="preserve"> </w:t>
      </w:r>
      <w:r>
        <w:rPr>
          <w:sz w:val="24"/>
        </w:rPr>
        <w:t>Allow</w:t>
      </w:r>
      <w:r>
        <w:rPr>
          <w:spacing w:val="-7"/>
          <w:sz w:val="24"/>
        </w:rPr>
        <w:t xml:space="preserve"> </w:t>
      </w:r>
      <w:r>
        <w:rPr>
          <w:sz w:val="24"/>
        </w:rPr>
        <w:t>the</w:t>
      </w:r>
      <w:r>
        <w:rPr>
          <w:spacing w:val="-6"/>
          <w:sz w:val="24"/>
        </w:rPr>
        <w:t xml:space="preserve"> </w:t>
      </w:r>
      <w:r>
        <w:rPr>
          <w:sz w:val="24"/>
        </w:rPr>
        <w:t>reconstituted</w:t>
      </w:r>
      <w:r>
        <w:rPr>
          <w:spacing w:val="-8"/>
          <w:sz w:val="24"/>
        </w:rPr>
        <w:t xml:space="preserve"> </w:t>
      </w:r>
      <w:r>
        <w:rPr>
          <w:sz w:val="24"/>
        </w:rPr>
        <w:t xml:space="preserve">solution to stand for 5 minutes. Because </w:t>
      </w:r>
      <w:proofErr w:type="spellStart"/>
      <w:r>
        <w:rPr>
          <w:sz w:val="24"/>
        </w:rPr>
        <w:t>IXIFI</w:t>
      </w:r>
      <w:proofErr w:type="spellEnd"/>
      <w:r>
        <w:rPr>
          <w:sz w:val="24"/>
        </w:rPr>
        <w:t xml:space="preserve"> is a protein, the solution may develop a few fine translucent</w:t>
      </w:r>
      <w:r>
        <w:rPr>
          <w:spacing w:val="-13"/>
          <w:sz w:val="24"/>
        </w:rPr>
        <w:t xml:space="preserve"> </w:t>
      </w:r>
      <w:r>
        <w:rPr>
          <w:sz w:val="24"/>
        </w:rPr>
        <w:t>particles</w:t>
      </w:r>
      <w:r>
        <w:rPr>
          <w:spacing w:val="-13"/>
          <w:sz w:val="24"/>
        </w:rPr>
        <w:t xml:space="preserve"> </w:t>
      </w:r>
      <w:r>
        <w:rPr>
          <w:sz w:val="24"/>
        </w:rPr>
        <w:t>that</w:t>
      </w:r>
      <w:r>
        <w:rPr>
          <w:spacing w:val="-13"/>
          <w:sz w:val="24"/>
        </w:rPr>
        <w:t xml:space="preserve"> </w:t>
      </w:r>
      <w:r>
        <w:rPr>
          <w:sz w:val="24"/>
        </w:rPr>
        <w:t>do</w:t>
      </w:r>
      <w:r>
        <w:rPr>
          <w:spacing w:val="-13"/>
          <w:sz w:val="24"/>
        </w:rPr>
        <w:t xml:space="preserve"> </w:t>
      </w:r>
      <w:r>
        <w:rPr>
          <w:sz w:val="24"/>
        </w:rPr>
        <w:t>not</w:t>
      </w:r>
      <w:r>
        <w:rPr>
          <w:spacing w:val="-13"/>
          <w:sz w:val="24"/>
        </w:rPr>
        <w:t xml:space="preserve"> </w:t>
      </w:r>
      <w:r>
        <w:rPr>
          <w:sz w:val="24"/>
        </w:rPr>
        <w:t>affect</w:t>
      </w:r>
      <w:r>
        <w:rPr>
          <w:spacing w:val="-13"/>
          <w:sz w:val="24"/>
        </w:rPr>
        <w:t xml:space="preserve"> </w:t>
      </w:r>
      <w:r>
        <w:rPr>
          <w:sz w:val="24"/>
        </w:rPr>
        <w:t>its</w:t>
      </w:r>
      <w:r>
        <w:rPr>
          <w:spacing w:val="-13"/>
          <w:sz w:val="24"/>
        </w:rPr>
        <w:t xml:space="preserve"> </w:t>
      </w:r>
      <w:r>
        <w:rPr>
          <w:sz w:val="24"/>
        </w:rPr>
        <w:t>potency.</w:t>
      </w:r>
      <w:r>
        <w:rPr>
          <w:spacing w:val="-14"/>
          <w:sz w:val="24"/>
        </w:rPr>
        <w:t xml:space="preserve"> </w:t>
      </w:r>
      <w:r>
        <w:rPr>
          <w:sz w:val="24"/>
        </w:rPr>
        <w:t>The</w:t>
      </w:r>
      <w:r>
        <w:rPr>
          <w:spacing w:val="-14"/>
          <w:sz w:val="24"/>
        </w:rPr>
        <w:t xml:space="preserve"> </w:t>
      </w:r>
      <w:r>
        <w:rPr>
          <w:sz w:val="24"/>
        </w:rPr>
        <w:t>solution</w:t>
      </w:r>
      <w:r>
        <w:rPr>
          <w:spacing w:val="-13"/>
          <w:sz w:val="24"/>
        </w:rPr>
        <w:t xml:space="preserve"> </w:t>
      </w:r>
      <w:r>
        <w:rPr>
          <w:sz w:val="24"/>
        </w:rPr>
        <w:t>should</w:t>
      </w:r>
      <w:r>
        <w:rPr>
          <w:spacing w:val="-15"/>
          <w:sz w:val="24"/>
        </w:rPr>
        <w:t xml:space="preserve"> </w:t>
      </w:r>
      <w:r>
        <w:rPr>
          <w:sz w:val="24"/>
        </w:rPr>
        <w:t>be</w:t>
      </w:r>
      <w:r>
        <w:rPr>
          <w:spacing w:val="-14"/>
          <w:sz w:val="24"/>
        </w:rPr>
        <w:t xml:space="preserve"> </w:t>
      </w:r>
      <w:proofErr w:type="spellStart"/>
      <w:r>
        <w:rPr>
          <w:sz w:val="24"/>
        </w:rPr>
        <w:t>colourless</w:t>
      </w:r>
      <w:proofErr w:type="spellEnd"/>
      <w:r>
        <w:rPr>
          <w:spacing w:val="-13"/>
          <w:sz w:val="24"/>
        </w:rPr>
        <w:t xml:space="preserve"> </w:t>
      </w:r>
      <w:r>
        <w:rPr>
          <w:sz w:val="24"/>
        </w:rPr>
        <w:t>to</w:t>
      </w:r>
      <w:r>
        <w:rPr>
          <w:spacing w:val="-13"/>
          <w:sz w:val="24"/>
        </w:rPr>
        <w:t xml:space="preserve"> </w:t>
      </w:r>
      <w:r>
        <w:rPr>
          <w:sz w:val="24"/>
        </w:rPr>
        <w:t xml:space="preserve">light yellow or light brown and opalescent. Do not </w:t>
      </w:r>
      <w:proofErr w:type="gramStart"/>
      <w:r>
        <w:rPr>
          <w:sz w:val="24"/>
        </w:rPr>
        <w:t>use</w:t>
      </w:r>
      <w:proofErr w:type="gramEnd"/>
      <w:r>
        <w:rPr>
          <w:sz w:val="24"/>
        </w:rPr>
        <w:t xml:space="preserve"> if opaque particles, </w:t>
      </w:r>
      <w:proofErr w:type="spellStart"/>
      <w:r>
        <w:rPr>
          <w:sz w:val="24"/>
        </w:rPr>
        <w:t>discolouration</w:t>
      </w:r>
      <w:proofErr w:type="spellEnd"/>
      <w:r>
        <w:rPr>
          <w:sz w:val="24"/>
        </w:rPr>
        <w:t xml:space="preserve">, or other foreign particles are present. After reconstitution, the vials should be used </w:t>
      </w:r>
      <w:r>
        <w:rPr>
          <w:spacing w:val="-2"/>
          <w:sz w:val="24"/>
        </w:rPr>
        <w:t>immediately.</w:t>
      </w:r>
    </w:p>
    <w:p w14:paraId="067ACB51" w14:textId="77777777" w:rsidR="00446363" w:rsidRDefault="003A3AF0">
      <w:pPr>
        <w:pStyle w:val="ListParagraph"/>
        <w:numPr>
          <w:ilvl w:val="0"/>
          <w:numId w:val="3"/>
        </w:numPr>
        <w:tabs>
          <w:tab w:val="left" w:pos="808"/>
        </w:tabs>
        <w:spacing w:before="241"/>
        <w:ind w:right="729"/>
        <w:jc w:val="both"/>
        <w:rPr>
          <w:sz w:val="24"/>
        </w:rPr>
      </w:pPr>
      <w:r>
        <w:rPr>
          <w:sz w:val="24"/>
        </w:rPr>
        <w:t xml:space="preserve">Further dilute the total volume of the reconstituted </w:t>
      </w:r>
      <w:proofErr w:type="spellStart"/>
      <w:r>
        <w:rPr>
          <w:sz w:val="24"/>
        </w:rPr>
        <w:t>IXIFI</w:t>
      </w:r>
      <w:proofErr w:type="spellEnd"/>
      <w:r>
        <w:rPr>
          <w:sz w:val="24"/>
        </w:rPr>
        <w:t xml:space="preserve"> solution dose to 250 mL with 0.9% Sodium Chloride Injection, by withdrawing a volume of 0.9% Sodium Chloride Injection, equal to the volume of reconstituted </w:t>
      </w:r>
      <w:proofErr w:type="spellStart"/>
      <w:r>
        <w:rPr>
          <w:sz w:val="24"/>
        </w:rPr>
        <w:t>IXIFI</w:t>
      </w:r>
      <w:proofErr w:type="spellEnd"/>
      <w:r>
        <w:rPr>
          <w:sz w:val="24"/>
        </w:rPr>
        <w:t xml:space="preserve"> from the 0.9% Sodium Chloride Injection, 250 mL bottle or bag. Do not dilute the reconstituted </w:t>
      </w:r>
      <w:proofErr w:type="spellStart"/>
      <w:r>
        <w:rPr>
          <w:sz w:val="24"/>
        </w:rPr>
        <w:t>IXIFI</w:t>
      </w:r>
      <w:proofErr w:type="spellEnd"/>
      <w:r>
        <w:rPr>
          <w:sz w:val="24"/>
        </w:rPr>
        <w:t xml:space="preserve"> solution with any other diluent. Slowly add the total volume of reconstituted </w:t>
      </w:r>
      <w:proofErr w:type="spellStart"/>
      <w:r>
        <w:rPr>
          <w:sz w:val="24"/>
        </w:rPr>
        <w:t>IXIFI</w:t>
      </w:r>
      <w:proofErr w:type="spellEnd"/>
      <w:r>
        <w:rPr>
          <w:sz w:val="24"/>
        </w:rPr>
        <w:t xml:space="preserve"> solution to the 250 mL infusion</w:t>
      </w:r>
      <w:r>
        <w:rPr>
          <w:spacing w:val="-3"/>
          <w:sz w:val="24"/>
        </w:rPr>
        <w:t xml:space="preserve"> </w:t>
      </w:r>
      <w:r>
        <w:rPr>
          <w:sz w:val="24"/>
        </w:rPr>
        <w:t>bottle</w:t>
      </w:r>
      <w:r>
        <w:rPr>
          <w:spacing w:val="-4"/>
          <w:sz w:val="24"/>
        </w:rPr>
        <w:t xml:space="preserve"> </w:t>
      </w:r>
      <w:r>
        <w:rPr>
          <w:sz w:val="24"/>
        </w:rPr>
        <w:t>or</w:t>
      </w:r>
      <w:r>
        <w:rPr>
          <w:spacing w:val="-3"/>
          <w:sz w:val="24"/>
        </w:rPr>
        <w:t xml:space="preserve"> </w:t>
      </w:r>
      <w:r>
        <w:rPr>
          <w:sz w:val="24"/>
        </w:rPr>
        <w:t>bag.</w:t>
      </w:r>
      <w:r>
        <w:rPr>
          <w:spacing w:val="-3"/>
          <w:sz w:val="24"/>
        </w:rPr>
        <w:t xml:space="preserve"> </w:t>
      </w:r>
      <w:r>
        <w:rPr>
          <w:sz w:val="24"/>
        </w:rPr>
        <w:t>Gently</w:t>
      </w:r>
      <w:r>
        <w:rPr>
          <w:spacing w:val="-3"/>
          <w:sz w:val="24"/>
        </w:rPr>
        <w:t xml:space="preserve"> </w:t>
      </w:r>
      <w:r>
        <w:rPr>
          <w:sz w:val="24"/>
        </w:rPr>
        <w:t>mix.</w:t>
      </w:r>
      <w:r>
        <w:rPr>
          <w:spacing w:val="-2"/>
          <w:sz w:val="24"/>
        </w:rPr>
        <w:t xml:space="preserve"> </w:t>
      </w:r>
      <w:r>
        <w:rPr>
          <w:sz w:val="24"/>
        </w:rPr>
        <w:t>Depending</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5"/>
          <w:sz w:val="24"/>
        </w:rPr>
        <w:t xml:space="preserve"> </w:t>
      </w:r>
      <w:proofErr w:type="spellStart"/>
      <w:r>
        <w:rPr>
          <w:sz w:val="24"/>
        </w:rPr>
        <w:t>IXIFI</w:t>
      </w:r>
      <w:proofErr w:type="spellEnd"/>
      <w:r>
        <w:rPr>
          <w:spacing w:val="-7"/>
          <w:sz w:val="24"/>
        </w:rPr>
        <w:t xml:space="preserve"> </w:t>
      </w:r>
      <w:r>
        <w:rPr>
          <w:sz w:val="24"/>
        </w:rPr>
        <w:t>vials</w:t>
      </w:r>
      <w:r>
        <w:rPr>
          <w:spacing w:val="-3"/>
          <w:sz w:val="24"/>
        </w:rPr>
        <w:t xml:space="preserve"> </w:t>
      </w:r>
      <w:r>
        <w:rPr>
          <w:sz w:val="24"/>
        </w:rPr>
        <w:t>used,</w:t>
      </w:r>
      <w:r>
        <w:rPr>
          <w:spacing w:val="-3"/>
          <w:sz w:val="24"/>
        </w:rPr>
        <w:t xml:space="preserve"> </w:t>
      </w:r>
      <w:r>
        <w:rPr>
          <w:sz w:val="24"/>
        </w:rPr>
        <w:t>the</w:t>
      </w:r>
      <w:r>
        <w:rPr>
          <w:spacing w:val="-3"/>
          <w:sz w:val="24"/>
        </w:rPr>
        <w:t xml:space="preserve"> </w:t>
      </w:r>
      <w:r>
        <w:rPr>
          <w:sz w:val="24"/>
        </w:rPr>
        <w:t>final concentration may range from 0.4 mg/mL to 4 mg/</w:t>
      </w:r>
      <w:proofErr w:type="spellStart"/>
      <w:r>
        <w:rPr>
          <w:sz w:val="24"/>
        </w:rPr>
        <w:t>mL.</w:t>
      </w:r>
      <w:proofErr w:type="spellEnd"/>
      <w:r>
        <w:rPr>
          <w:sz w:val="24"/>
        </w:rPr>
        <w:t xml:space="preserve"> For volumes greater</w:t>
      </w:r>
      <w:r>
        <w:rPr>
          <w:spacing w:val="-1"/>
          <w:sz w:val="24"/>
        </w:rPr>
        <w:t xml:space="preserve"> </w:t>
      </w:r>
      <w:r>
        <w:rPr>
          <w:sz w:val="24"/>
        </w:rPr>
        <w:t>than</w:t>
      </w:r>
      <w:r>
        <w:rPr>
          <w:spacing w:val="-1"/>
          <w:sz w:val="24"/>
        </w:rPr>
        <w:t xml:space="preserve"> </w:t>
      </w:r>
      <w:r>
        <w:rPr>
          <w:sz w:val="24"/>
        </w:rPr>
        <w:t>250 mL,</w:t>
      </w:r>
    </w:p>
    <w:p w14:paraId="067ACB53" w14:textId="77777777" w:rsidR="00446363" w:rsidRDefault="003A3AF0">
      <w:pPr>
        <w:pStyle w:val="BodyText"/>
        <w:spacing w:before="78"/>
        <w:ind w:left="808" w:right="684"/>
        <w:jc w:val="left"/>
      </w:pPr>
      <w:r>
        <w:lastRenderedPageBreak/>
        <w:t>either use a larger infusion bag (e.g. 500 mL, 1000 mL) or use multiple 250 mL infusion bags to ensure that the concentration of the infusion solution does not exceed 4 mg/</w:t>
      </w:r>
      <w:proofErr w:type="spellStart"/>
      <w:r>
        <w:t>mL.</w:t>
      </w:r>
      <w:proofErr w:type="spellEnd"/>
    </w:p>
    <w:p w14:paraId="067ACB54" w14:textId="77777777" w:rsidR="00446363" w:rsidRDefault="003A3AF0">
      <w:pPr>
        <w:pStyle w:val="ListParagraph"/>
        <w:numPr>
          <w:ilvl w:val="0"/>
          <w:numId w:val="3"/>
        </w:numPr>
        <w:tabs>
          <w:tab w:val="left" w:pos="808"/>
        </w:tabs>
        <w:spacing w:before="240"/>
        <w:ind w:right="727"/>
        <w:jc w:val="both"/>
        <w:rPr>
          <w:sz w:val="24"/>
        </w:rPr>
      </w:pPr>
      <w:r>
        <w:rPr>
          <w:sz w:val="24"/>
        </w:rPr>
        <w:t xml:space="preserve">Administer the infusion solution over a period of not less than the infusion time recommended for the specific indication – See Section 4.2 DOSE AND METHOD OF </w:t>
      </w:r>
      <w:proofErr w:type="spellStart"/>
      <w:r>
        <w:rPr>
          <w:sz w:val="24"/>
        </w:rPr>
        <w:t>ADMINSTRATION</w:t>
      </w:r>
      <w:proofErr w:type="spellEnd"/>
      <w:r>
        <w:rPr>
          <w:sz w:val="24"/>
        </w:rPr>
        <w:t xml:space="preserve">. Use only an infusion set with an in-line, sterile, nonpyrogenic, low protein-binding filter (pore size 1.2 </w:t>
      </w:r>
      <w:proofErr w:type="spellStart"/>
      <w:r>
        <w:rPr>
          <w:sz w:val="24"/>
        </w:rPr>
        <w:t>μm</w:t>
      </w:r>
      <w:proofErr w:type="spellEnd"/>
      <w:r>
        <w:rPr>
          <w:sz w:val="24"/>
        </w:rPr>
        <w:t xml:space="preserve"> or less).</w:t>
      </w:r>
    </w:p>
    <w:p w14:paraId="067ACB55" w14:textId="77777777" w:rsidR="00446363" w:rsidRDefault="003A3AF0">
      <w:pPr>
        <w:pStyle w:val="ListParagraph"/>
        <w:numPr>
          <w:ilvl w:val="0"/>
          <w:numId w:val="3"/>
        </w:numPr>
        <w:tabs>
          <w:tab w:val="left" w:pos="808"/>
        </w:tabs>
        <w:spacing w:before="241"/>
        <w:ind w:right="730"/>
        <w:jc w:val="both"/>
        <w:rPr>
          <w:sz w:val="24"/>
        </w:rPr>
      </w:pPr>
      <w:r>
        <w:rPr>
          <w:sz w:val="24"/>
        </w:rPr>
        <w:t>Visually</w:t>
      </w:r>
      <w:r>
        <w:rPr>
          <w:spacing w:val="-14"/>
          <w:sz w:val="24"/>
        </w:rPr>
        <w:t xml:space="preserve"> </w:t>
      </w:r>
      <w:r>
        <w:rPr>
          <w:sz w:val="24"/>
        </w:rPr>
        <w:t>inspect</w:t>
      </w:r>
      <w:r>
        <w:rPr>
          <w:spacing w:val="-14"/>
          <w:sz w:val="24"/>
        </w:rPr>
        <w:t xml:space="preserve"> </w:t>
      </w:r>
      <w:r>
        <w:rPr>
          <w:sz w:val="24"/>
        </w:rPr>
        <w:t>parenteral</w:t>
      </w:r>
      <w:r>
        <w:rPr>
          <w:spacing w:val="-14"/>
          <w:sz w:val="24"/>
        </w:rPr>
        <w:t xml:space="preserve"> </w:t>
      </w:r>
      <w:r>
        <w:rPr>
          <w:sz w:val="24"/>
        </w:rPr>
        <w:t>medicinal</w:t>
      </w:r>
      <w:r>
        <w:rPr>
          <w:spacing w:val="-14"/>
          <w:sz w:val="24"/>
        </w:rPr>
        <w:t xml:space="preserve"> </w:t>
      </w:r>
      <w:r>
        <w:rPr>
          <w:sz w:val="24"/>
        </w:rPr>
        <w:t>products</w:t>
      </w:r>
      <w:r>
        <w:rPr>
          <w:spacing w:val="-13"/>
          <w:sz w:val="24"/>
        </w:rPr>
        <w:t xml:space="preserve"> </w:t>
      </w:r>
      <w:r>
        <w:rPr>
          <w:sz w:val="24"/>
        </w:rPr>
        <w:t>for</w:t>
      </w:r>
      <w:r>
        <w:rPr>
          <w:spacing w:val="-15"/>
          <w:sz w:val="24"/>
        </w:rPr>
        <w:t xml:space="preserve"> </w:t>
      </w:r>
      <w:r>
        <w:rPr>
          <w:sz w:val="24"/>
        </w:rPr>
        <w:t>particulate</w:t>
      </w:r>
      <w:r>
        <w:rPr>
          <w:spacing w:val="-15"/>
          <w:sz w:val="24"/>
        </w:rPr>
        <w:t xml:space="preserve"> </w:t>
      </w:r>
      <w:r>
        <w:rPr>
          <w:sz w:val="24"/>
        </w:rPr>
        <w:t>matter</w:t>
      </w:r>
      <w:r>
        <w:rPr>
          <w:spacing w:val="-15"/>
          <w:sz w:val="24"/>
        </w:rPr>
        <w:t xml:space="preserve"> </w:t>
      </w:r>
      <w:r>
        <w:rPr>
          <w:sz w:val="24"/>
        </w:rPr>
        <w:t>or</w:t>
      </w:r>
      <w:r>
        <w:rPr>
          <w:spacing w:val="-15"/>
          <w:sz w:val="24"/>
        </w:rPr>
        <w:t xml:space="preserve"> </w:t>
      </w:r>
      <w:proofErr w:type="spellStart"/>
      <w:r>
        <w:rPr>
          <w:sz w:val="24"/>
        </w:rPr>
        <w:t>discolouration</w:t>
      </w:r>
      <w:proofErr w:type="spellEnd"/>
      <w:r>
        <w:rPr>
          <w:spacing w:val="-14"/>
          <w:sz w:val="24"/>
        </w:rPr>
        <w:t xml:space="preserve"> </w:t>
      </w:r>
      <w:r>
        <w:rPr>
          <w:sz w:val="24"/>
        </w:rPr>
        <w:t xml:space="preserve">prior to administration. Do not </w:t>
      </w:r>
      <w:proofErr w:type="gramStart"/>
      <w:r>
        <w:rPr>
          <w:sz w:val="24"/>
        </w:rPr>
        <w:t>use</w:t>
      </w:r>
      <w:proofErr w:type="gramEnd"/>
      <w:r>
        <w:rPr>
          <w:sz w:val="24"/>
        </w:rPr>
        <w:t xml:space="preserve"> if visibly opaque particles, </w:t>
      </w:r>
      <w:proofErr w:type="spellStart"/>
      <w:r>
        <w:rPr>
          <w:sz w:val="24"/>
        </w:rPr>
        <w:t>discolouration</w:t>
      </w:r>
      <w:proofErr w:type="spellEnd"/>
      <w:r>
        <w:rPr>
          <w:sz w:val="24"/>
        </w:rPr>
        <w:t xml:space="preserve"> or foreign particulates are observed.</w:t>
      </w:r>
    </w:p>
    <w:p w14:paraId="067ACB56" w14:textId="77777777" w:rsidR="00446363" w:rsidRDefault="003A3AF0">
      <w:pPr>
        <w:pStyle w:val="Heading4"/>
      </w:pPr>
      <w:r>
        <w:t>Reconstituted</w:t>
      </w:r>
      <w:r>
        <w:rPr>
          <w:spacing w:val="-5"/>
        </w:rPr>
        <w:t xml:space="preserve"> </w:t>
      </w:r>
      <w:r>
        <w:rPr>
          <w:spacing w:val="-2"/>
        </w:rPr>
        <w:t>Solution</w:t>
      </w:r>
    </w:p>
    <w:p w14:paraId="067ACB57" w14:textId="77777777" w:rsidR="00446363" w:rsidRDefault="003A3AF0">
      <w:pPr>
        <w:pStyle w:val="BodyText"/>
        <w:ind w:right="736"/>
      </w:pPr>
      <w:r>
        <w:t xml:space="preserve">The </w:t>
      </w:r>
      <w:proofErr w:type="spellStart"/>
      <w:r>
        <w:t>IXIFI</w:t>
      </w:r>
      <w:proofErr w:type="spellEnd"/>
      <w:r>
        <w:t xml:space="preserve"> reconstituted vial is biochemically and microbiologically stable for 18 hours at ambient temperatures (up to </w:t>
      </w:r>
      <w:proofErr w:type="spellStart"/>
      <w:r>
        <w:t>30°C</w:t>
      </w:r>
      <w:proofErr w:type="spellEnd"/>
      <w:r>
        <w:t>). However, since no preservative is present and to reduce microbiological hazard, use as soon as practicable after reconstitution.</w:t>
      </w:r>
    </w:p>
    <w:p w14:paraId="067ACB58" w14:textId="77777777" w:rsidR="00446363" w:rsidRDefault="003A3AF0">
      <w:pPr>
        <w:pStyle w:val="Heading4"/>
      </w:pPr>
      <w:r>
        <w:t>Diluted</w:t>
      </w:r>
      <w:r>
        <w:rPr>
          <w:spacing w:val="-4"/>
        </w:rPr>
        <w:t xml:space="preserve"> </w:t>
      </w:r>
      <w:r>
        <w:t>Solution</w:t>
      </w:r>
      <w:r>
        <w:rPr>
          <w:spacing w:val="-1"/>
        </w:rPr>
        <w:t xml:space="preserve"> </w:t>
      </w:r>
      <w:r>
        <w:t>for</w:t>
      </w:r>
      <w:r>
        <w:rPr>
          <w:spacing w:val="-2"/>
        </w:rPr>
        <w:t xml:space="preserve"> Infusion</w:t>
      </w:r>
    </w:p>
    <w:p w14:paraId="067ACB59" w14:textId="77777777" w:rsidR="00446363" w:rsidRDefault="003A3AF0">
      <w:pPr>
        <w:pStyle w:val="BodyText"/>
        <w:ind w:right="727"/>
      </w:pPr>
      <w:proofErr w:type="spellStart"/>
      <w:r>
        <w:t>IXIFI</w:t>
      </w:r>
      <w:proofErr w:type="spellEnd"/>
      <w:r>
        <w:rPr>
          <w:spacing w:val="-15"/>
        </w:rPr>
        <w:t xml:space="preserve"> </w:t>
      </w:r>
      <w:r>
        <w:t>infusion</w:t>
      </w:r>
      <w:r>
        <w:rPr>
          <w:spacing w:val="-15"/>
        </w:rPr>
        <w:t xml:space="preserve"> </w:t>
      </w:r>
      <w:r>
        <w:t>solution</w:t>
      </w:r>
      <w:r>
        <w:rPr>
          <w:spacing w:val="-15"/>
        </w:rPr>
        <w:t xml:space="preserve"> </w:t>
      </w:r>
      <w:r>
        <w:t>diluted</w:t>
      </w:r>
      <w:r>
        <w:rPr>
          <w:spacing w:val="-15"/>
        </w:rPr>
        <w:t xml:space="preserve"> </w:t>
      </w:r>
      <w:r>
        <w:t>in</w:t>
      </w:r>
      <w:r>
        <w:rPr>
          <w:spacing w:val="-15"/>
        </w:rPr>
        <w:t xml:space="preserve"> </w:t>
      </w:r>
      <w:r>
        <w:t>0.9%</w:t>
      </w:r>
      <w:r>
        <w:rPr>
          <w:spacing w:val="-15"/>
        </w:rPr>
        <w:t xml:space="preserve"> </w:t>
      </w:r>
      <w:r>
        <w:t>sodium</w:t>
      </w:r>
      <w:r>
        <w:rPr>
          <w:spacing w:val="-15"/>
        </w:rPr>
        <w:t xml:space="preserve"> </w:t>
      </w:r>
      <w:r>
        <w:t>chloride</w:t>
      </w:r>
      <w:r>
        <w:rPr>
          <w:spacing w:val="-15"/>
        </w:rPr>
        <w:t xml:space="preserve"> </w:t>
      </w:r>
      <w:r>
        <w:t>is</w:t>
      </w:r>
      <w:r>
        <w:rPr>
          <w:spacing w:val="-15"/>
        </w:rPr>
        <w:t xml:space="preserve"> </w:t>
      </w:r>
      <w:r>
        <w:t>biochemically</w:t>
      </w:r>
      <w:r>
        <w:rPr>
          <w:spacing w:val="-15"/>
        </w:rPr>
        <w:t xml:space="preserve"> </w:t>
      </w:r>
      <w:r>
        <w:t>and</w:t>
      </w:r>
      <w:r>
        <w:rPr>
          <w:spacing w:val="-15"/>
        </w:rPr>
        <w:t xml:space="preserve"> </w:t>
      </w:r>
      <w:r>
        <w:t xml:space="preserve">microbiologically stable for 24 hours when stored between </w:t>
      </w:r>
      <w:proofErr w:type="spellStart"/>
      <w:r>
        <w:t>2°C</w:t>
      </w:r>
      <w:proofErr w:type="spellEnd"/>
      <w:r>
        <w:t xml:space="preserve"> and </w:t>
      </w:r>
      <w:proofErr w:type="spellStart"/>
      <w:r>
        <w:t>30°C</w:t>
      </w:r>
      <w:proofErr w:type="spellEnd"/>
      <w:r>
        <w:t xml:space="preserve">, however, since no preservative is present, and to reduce microbiological hazard, use as soon as practicable after preparation. If storage is necessary, hold at </w:t>
      </w:r>
      <w:proofErr w:type="spellStart"/>
      <w:r>
        <w:t>2-8°C</w:t>
      </w:r>
      <w:proofErr w:type="spellEnd"/>
      <w:r>
        <w:t xml:space="preserve"> for not more than 24 hours.</w:t>
      </w:r>
    </w:p>
    <w:p w14:paraId="067ACB5A" w14:textId="77777777" w:rsidR="00446363" w:rsidRDefault="003A3AF0">
      <w:pPr>
        <w:pStyle w:val="BodyText"/>
        <w:spacing w:before="241"/>
      </w:pPr>
      <w:r>
        <w:t>The</w:t>
      </w:r>
      <w:r>
        <w:rPr>
          <w:spacing w:val="-3"/>
        </w:rPr>
        <w:t xml:space="preserve"> </w:t>
      </w:r>
      <w:r>
        <w:t>product is for</w:t>
      </w:r>
      <w:r>
        <w:rPr>
          <w:spacing w:val="-3"/>
        </w:rPr>
        <w:t xml:space="preserve"> </w:t>
      </w:r>
      <w:r>
        <w:t>single</w:t>
      </w:r>
      <w:r>
        <w:rPr>
          <w:spacing w:val="1"/>
        </w:rPr>
        <w:t xml:space="preserve"> </w:t>
      </w:r>
      <w:r>
        <w:t>use</w:t>
      </w:r>
      <w:r>
        <w:rPr>
          <w:spacing w:val="-1"/>
        </w:rPr>
        <w:t xml:space="preserve"> </w:t>
      </w:r>
      <w:r>
        <w:t>only</w:t>
      </w:r>
      <w:r>
        <w:rPr>
          <w:spacing w:val="-1"/>
        </w:rPr>
        <w:t xml:space="preserve"> </w:t>
      </w:r>
      <w:r>
        <w:t>and any unused</w:t>
      </w:r>
      <w:r>
        <w:rPr>
          <w:spacing w:val="1"/>
        </w:rPr>
        <w:t xml:space="preserve"> </w:t>
      </w:r>
      <w:r>
        <w:t>portion of the</w:t>
      </w:r>
      <w:r>
        <w:rPr>
          <w:spacing w:val="-2"/>
        </w:rPr>
        <w:t xml:space="preserve"> </w:t>
      </w:r>
      <w:r>
        <w:t>solution should be</w:t>
      </w:r>
      <w:r>
        <w:rPr>
          <w:spacing w:val="-1"/>
        </w:rPr>
        <w:t xml:space="preserve"> </w:t>
      </w:r>
      <w:r>
        <w:rPr>
          <w:spacing w:val="-2"/>
        </w:rPr>
        <w:t>discarded.</w:t>
      </w:r>
    </w:p>
    <w:p w14:paraId="067ACB5B" w14:textId="77777777" w:rsidR="00446363" w:rsidRDefault="003A3AF0">
      <w:pPr>
        <w:pStyle w:val="Heading4"/>
        <w:jc w:val="left"/>
      </w:pPr>
      <w:r>
        <w:rPr>
          <w:spacing w:val="-2"/>
        </w:rPr>
        <w:t>Traceability</w:t>
      </w:r>
    </w:p>
    <w:p w14:paraId="067ACB5C" w14:textId="77777777" w:rsidR="00446363" w:rsidRDefault="003A3AF0">
      <w:pPr>
        <w:pStyle w:val="BodyText"/>
        <w:spacing w:before="120"/>
        <w:ind w:right="733"/>
      </w:pPr>
      <w:proofErr w:type="gramStart"/>
      <w:r>
        <w:t>In order to</w:t>
      </w:r>
      <w:proofErr w:type="gramEnd"/>
      <w:r>
        <w:t xml:space="preserve"> improve the traceability of biological medicinal products, the trade name and the batch number of the administered product should be clearly recorded (or stated) in the patient </w:t>
      </w:r>
      <w:r>
        <w:rPr>
          <w:spacing w:val="-2"/>
        </w:rPr>
        <w:t>file.</w:t>
      </w:r>
    </w:p>
    <w:p w14:paraId="067ACB5D" w14:textId="77777777" w:rsidR="00446363" w:rsidRDefault="00446363">
      <w:pPr>
        <w:pStyle w:val="BodyText"/>
        <w:spacing w:before="85"/>
        <w:ind w:left="0"/>
        <w:jc w:val="left"/>
      </w:pPr>
    </w:p>
    <w:p w14:paraId="067ACB5E" w14:textId="77777777" w:rsidR="00446363" w:rsidRDefault="003A3AF0">
      <w:pPr>
        <w:pStyle w:val="Heading2"/>
        <w:numPr>
          <w:ilvl w:val="1"/>
          <w:numId w:val="4"/>
        </w:numPr>
        <w:tabs>
          <w:tab w:val="left" w:pos="874"/>
        </w:tabs>
        <w:ind w:left="874" w:hanging="426"/>
      </w:pPr>
      <w:r>
        <w:rPr>
          <w:spacing w:val="-2"/>
        </w:rPr>
        <w:t>Contraindications</w:t>
      </w:r>
    </w:p>
    <w:p w14:paraId="067ACB5F" w14:textId="77777777" w:rsidR="00446363" w:rsidRDefault="003A3AF0">
      <w:pPr>
        <w:pStyle w:val="BodyText"/>
        <w:spacing w:before="239"/>
        <w:jc w:val="left"/>
      </w:pPr>
      <w:proofErr w:type="spellStart"/>
      <w:r>
        <w:t>IXIFI</w:t>
      </w:r>
      <w:proofErr w:type="spellEnd"/>
      <w:r>
        <w:rPr>
          <w:spacing w:val="80"/>
        </w:rPr>
        <w:t xml:space="preserve"> </w:t>
      </w:r>
      <w:r>
        <w:t>is</w:t>
      </w:r>
      <w:r>
        <w:rPr>
          <w:spacing w:val="80"/>
        </w:rPr>
        <w:t xml:space="preserve"> </w:t>
      </w:r>
      <w:r>
        <w:t>contraindicated</w:t>
      </w:r>
      <w:r>
        <w:rPr>
          <w:spacing w:val="80"/>
        </w:rPr>
        <w:t xml:space="preserve"> </w:t>
      </w:r>
      <w:r>
        <w:t>in</w:t>
      </w:r>
      <w:r>
        <w:rPr>
          <w:spacing w:val="80"/>
        </w:rPr>
        <w:t xml:space="preserve"> </w:t>
      </w:r>
      <w:r>
        <w:t>patients</w:t>
      </w:r>
      <w:r>
        <w:rPr>
          <w:spacing w:val="80"/>
        </w:rPr>
        <w:t xml:space="preserve"> </w:t>
      </w:r>
      <w:r>
        <w:t>with</w:t>
      </w:r>
      <w:r>
        <w:rPr>
          <w:spacing w:val="80"/>
        </w:rPr>
        <w:t xml:space="preserve"> </w:t>
      </w:r>
      <w:r>
        <w:t>severe</w:t>
      </w:r>
      <w:r>
        <w:rPr>
          <w:spacing w:val="80"/>
        </w:rPr>
        <w:t xml:space="preserve"> </w:t>
      </w:r>
      <w:r>
        <w:t>infections</w:t>
      </w:r>
      <w:r>
        <w:rPr>
          <w:spacing w:val="80"/>
        </w:rPr>
        <w:t xml:space="preserve"> </w:t>
      </w:r>
      <w:r>
        <w:t>such</w:t>
      </w:r>
      <w:r>
        <w:rPr>
          <w:spacing w:val="80"/>
        </w:rPr>
        <w:t xml:space="preserve"> </w:t>
      </w:r>
      <w:r>
        <w:t>as</w:t>
      </w:r>
      <w:r>
        <w:rPr>
          <w:spacing w:val="80"/>
        </w:rPr>
        <w:t xml:space="preserve"> </w:t>
      </w:r>
      <w:r>
        <w:t>sepsis,</w:t>
      </w:r>
      <w:r>
        <w:rPr>
          <w:spacing w:val="80"/>
        </w:rPr>
        <w:t xml:space="preserve"> </w:t>
      </w:r>
      <w:r>
        <w:t>abscesses, tuberculosis and opportunistic infections.</w:t>
      </w:r>
    </w:p>
    <w:p w14:paraId="067ACB60" w14:textId="77777777" w:rsidR="00446363" w:rsidRDefault="003A3AF0">
      <w:pPr>
        <w:pStyle w:val="BodyText"/>
        <w:ind w:right="731"/>
      </w:pPr>
      <w:proofErr w:type="spellStart"/>
      <w:r>
        <w:t>IXIFI</w:t>
      </w:r>
      <w:proofErr w:type="spellEnd"/>
      <w:r>
        <w:t xml:space="preserve"> should not be given to patients with a history of hypersensitivity to infliximab (see Section 4.8 ADVERSE EFFECTS (UNDESIRABLE EFFECTS)) to other murine proteins or to any excipient of the product.</w:t>
      </w:r>
    </w:p>
    <w:p w14:paraId="067ACB61" w14:textId="77777777" w:rsidR="00446363" w:rsidRDefault="003A3AF0">
      <w:pPr>
        <w:pStyle w:val="BodyText"/>
        <w:jc w:val="left"/>
      </w:pPr>
      <w:r>
        <w:t>Concurrent</w:t>
      </w:r>
      <w:r>
        <w:rPr>
          <w:spacing w:val="40"/>
        </w:rPr>
        <w:t xml:space="preserve"> </w:t>
      </w:r>
      <w:r>
        <w:t>administration</w:t>
      </w:r>
      <w:r>
        <w:rPr>
          <w:spacing w:val="40"/>
        </w:rPr>
        <w:t xml:space="preserve"> </w:t>
      </w:r>
      <w:r>
        <w:t>of</w:t>
      </w:r>
      <w:r>
        <w:rPr>
          <w:spacing w:val="40"/>
        </w:rPr>
        <w:t xml:space="preserve"> </w:t>
      </w:r>
      <w:proofErr w:type="spellStart"/>
      <w:r>
        <w:t>IXIFI</w:t>
      </w:r>
      <w:proofErr w:type="spellEnd"/>
      <w:r>
        <w:rPr>
          <w:spacing w:val="40"/>
        </w:rPr>
        <w:t xml:space="preserve"> </w:t>
      </w:r>
      <w:r>
        <w:t>and</w:t>
      </w:r>
      <w:r>
        <w:rPr>
          <w:spacing w:val="40"/>
        </w:rPr>
        <w:t xml:space="preserve"> </w:t>
      </w:r>
      <w:r>
        <w:t>anakinra</w:t>
      </w:r>
      <w:r>
        <w:rPr>
          <w:spacing w:val="40"/>
        </w:rPr>
        <w:t xml:space="preserve"> </w:t>
      </w:r>
      <w:r>
        <w:t>(an</w:t>
      </w:r>
      <w:r>
        <w:rPr>
          <w:spacing w:val="40"/>
        </w:rPr>
        <w:t xml:space="preserve"> </w:t>
      </w:r>
      <w:r>
        <w:t>interleukin-1</w:t>
      </w:r>
      <w:r>
        <w:rPr>
          <w:spacing w:val="40"/>
        </w:rPr>
        <w:t xml:space="preserve"> </w:t>
      </w:r>
      <w:r>
        <w:t>receptor</w:t>
      </w:r>
      <w:r>
        <w:rPr>
          <w:spacing w:val="40"/>
        </w:rPr>
        <w:t xml:space="preserve"> </w:t>
      </w:r>
      <w:r>
        <w:t>antagonist)</w:t>
      </w:r>
      <w:r>
        <w:rPr>
          <w:spacing w:val="40"/>
        </w:rPr>
        <w:t xml:space="preserve"> </w:t>
      </w:r>
      <w:r>
        <w:t xml:space="preserve">is </w:t>
      </w:r>
      <w:r>
        <w:rPr>
          <w:spacing w:val="-2"/>
        </w:rPr>
        <w:t>contraindicated.</w:t>
      </w:r>
    </w:p>
    <w:p w14:paraId="067ACB62" w14:textId="77777777" w:rsidR="00446363" w:rsidRDefault="003A3AF0" w:rsidP="00240357">
      <w:pPr>
        <w:pStyle w:val="BodyText"/>
        <w:spacing w:after="240"/>
        <w:jc w:val="left"/>
        <w:rPr>
          <w:spacing w:val="-2"/>
        </w:rPr>
      </w:pPr>
      <w:r>
        <w:t>Do</w:t>
      </w:r>
      <w:r>
        <w:rPr>
          <w:spacing w:val="-3"/>
        </w:rPr>
        <w:t xml:space="preserve"> </w:t>
      </w:r>
      <w:r>
        <w:t>not</w:t>
      </w:r>
      <w:r>
        <w:rPr>
          <w:spacing w:val="-1"/>
        </w:rPr>
        <w:t xml:space="preserve"> </w:t>
      </w:r>
      <w:r>
        <w:t>initiate</w:t>
      </w:r>
      <w:r>
        <w:rPr>
          <w:spacing w:val="-1"/>
        </w:rPr>
        <w:t xml:space="preserve"> </w:t>
      </w:r>
      <w:r>
        <w:t>therapy</w:t>
      </w:r>
      <w:r>
        <w:rPr>
          <w:spacing w:val="-1"/>
        </w:rPr>
        <w:t xml:space="preserve"> </w:t>
      </w:r>
      <w:r>
        <w:t>in</w:t>
      </w:r>
      <w:r>
        <w:rPr>
          <w:spacing w:val="-1"/>
        </w:rPr>
        <w:t xml:space="preserve"> </w:t>
      </w:r>
      <w:r>
        <w:t>patients</w:t>
      </w:r>
      <w:r>
        <w:rPr>
          <w:spacing w:val="-1"/>
        </w:rPr>
        <w:t xml:space="preserve"> </w:t>
      </w:r>
      <w:r>
        <w:t>with</w:t>
      </w:r>
      <w:r>
        <w:rPr>
          <w:spacing w:val="-1"/>
        </w:rPr>
        <w:t xml:space="preserve"> </w:t>
      </w:r>
      <w:r>
        <w:t xml:space="preserve">congestive heart </w:t>
      </w:r>
      <w:r>
        <w:rPr>
          <w:spacing w:val="-2"/>
        </w:rPr>
        <w:t>failure.</w:t>
      </w:r>
    </w:p>
    <w:p w14:paraId="067ACB64" w14:textId="77777777" w:rsidR="00446363" w:rsidRDefault="003A3AF0">
      <w:pPr>
        <w:pStyle w:val="Heading2"/>
        <w:numPr>
          <w:ilvl w:val="1"/>
          <w:numId w:val="4"/>
        </w:numPr>
        <w:tabs>
          <w:tab w:val="left" w:pos="874"/>
        </w:tabs>
        <w:spacing w:before="59"/>
        <w:ind w:left="874" w:hanging="426"/>
      </w:pPr>
      <w:r>
        <w:t>Special</w:t>
      </w:r>
      <w:r>
        <w:rPr>
          <w:spacing w:val="-4"/>
        </w:rPr>
        <w:t xml:space="preserve"> </w:t>
      </w:r>
      <w:r>
        <w:t>warnings</w:t>
      </w:r>
      <w:r>
        <w:rPr>
          <w:spacing w:val="-4"/>
        </w:rPr>
        <w:t xml:space="preserve"> </w:t>
      </w:r>
      <w:r>
        <w:t>and</w:t>
      </w:r>
      <w:r>
        <w:rPr>
          <w:spacing w:val="-4"/>
        </w:rPr>
        <w:t xml:space="preserve"> </w:t>
      </w:r>
      <w:r>
        <w:t>precautions</w:t>
      </w:r>
      <w:r>
        <w:rPr>
          <w:spacing w:val="-4"/>
        </w:rPr>
        <w:t xml:space="preserve"> </w:t>
      </w:r>
      <w:r>
        <w:t>for</w:t>
      </w:r>
      <w:r>
        <w:rPr>
          <w:spacing w:val="-4"/>
        </w:rPr>
        <w:t xml:space="preserve"> </w:t>
      </w:r>
      <w:r>
        <w:rPr>
          <w:spacing w:val="-5"/>
        </w:rPr>
        <w:t>use</w:t>
      </w:r>
    </w:p>
    <w:p w14:paraId="067ACB65" w14:textId="77777777" w:rsidR="00446363" w:rsidRDefault="003A3AF0">
      <w:pPr>
        <w:pStyle w:val="Heading4"/>
        <w:spacing w:before="239"/>
      </w:pPr>
      <w:r>
        <w:t xml:space="preserve">Risk of </w:t>
      </w:r>
      <w:r>
        <w:rPr>
          <w:spacing w:val="-2"/>
        </w:rPr>
        <w:t>Infections</w:t>
      </w:r>
    </w:p>
    <w:p w14:paraId="067ACB66" w14:textId="77777777" w:rsidR="00446363" w:rsidRDefault="003A3AF0">
      <w:pPr>
        <w:pStyle w:val="BodyText"/>
        <w:spacing w:before="120"/>
        <w:ind w:right="725"/>
      </w:pPr>
      <w:r>
        <w:t>Bacterial</w:t>
      </w:r>
      <w:r>
        <w:rPr>
          <w:spacing w:val="-5"/>
        </w:rPr>
        <w:t xml:space="preserve"> </w:t>
      </w:r>
      <w:r>
        <w:t>(including</w:t>
      </w:r>
      <w:r>
        <w:rPr>
          <w:spacing w:val="-5"/>
        </w:rPr>
        <w:t xml:space="preserve"> </w:t>
      </w:r>
      <w:r>
        <w:t>sepsis</w:t>
      </w:r>
      <w:r>
        <w:rPr>
          <w:spacing w:val="-5"/>
        </w:rPr>
        <w:t xml:space="preserve"> </w:t>
      </w:r>
      <w:r>
        <w:t>and</w:t>
      </w:r>
      <w:r>
        <w:rPr>
          <w:spacing w:val="-5"/>
        </w:rPr>
        <w:t xml:space="preserve"> </w:t>
      </w:r>
      <w:r>
        <w:t>pneumonia),</w:t>
      </w:r>
      <w:r>
        <w:rPr>
          <w:spacing w:val="-5"/>
        </w:rPr>
        <w:t xml:space="preserve"> </w:t>
      </w:r>
      <w:r>
        <w:t>mycobacterial</w:t>
      </w:r>
      <w:r>
        <w:rPr>
          <w:spacing w:val="-5"/>
        </w:rPr>
        <w:t xml:space="preserve"> </w:t>
      </w:r>
      <w:r>
        <w:t>[including</w:t>
      </w:r>
      <w:r>
        <w:rPr>
          <w:spacing w:val="-5"/>
        </w:rPr>
        <w:t xml:space="preserve"> </w:t>
      </w:r>
      <w:r>
        <w:t>tuberculosis</w:t>
      </w:r>
      <w:r>
        <w:rPr>
          <w:spacing w:val="-5"/>
        </w:rPr>
        <w:t xml:space="preserve"> </w:t>
      </w:r>
      <w:r>
        <w:t xml:space="preserve">(frequently </w:t>
      </w:r>
      <w:r>
        <w:lastRenderedPageBreak/>
        <w:t>disseminated or extrapulmonary at clinical presentation)], invasive fungal, viral, and other opportunistic infections have been observed in patients receiving infliximab. Some of these infections have been fatal.</w:t>
      </w:r>
    </w:p>
    <w:p w14:paraId="067ACB67" w14:textId="77777777" w:rsidR="00446363" w:rsidRDefault="003A3AF0">
      <w:pPr>
        <w:pStyle w:val="BodyText"/>
        <w:ind w:right="729"/>
      </w:pPr>
      <w:proofErr w:type="spellStart"/>
      <w:r>
        <w:t>Tumour</w:t>
      </w:r>
      <w:proofErr w:type="spellEnd"/>
      <w:r>
        <w:t xml:space="preserve"> necrosis factor alpha (TNFα) mediates inflammation and modulates cellular immune response. Experimental data show that TNFα is essential for the clearing of intracellular infections. Clinical experience shows that host </w:t>
      </w:r>
      <w:proofErr w:type="spellStart"/>
      <w:r>
        <w:t>defence</w:t>
      </w:r>
      <w:proofErr w:type="spellEnd"/>
      <w:r>
        <w:t xml:space="preserve"> against infection is compromised in some patients treated with infliximab.</w:t>
      </w:r>
    </w:p>
    <w:p w14:paraId="067ACB68" w14:textId="77777777" w:rsidR="00446363" w:rsidRDefault="003A3AF0">
      <w:pPr>
        <w:pStyle w:val="BodyText"/>
        <w:spacing w:before="241"/>
        <w:ind w:right="728"/>
      </w:pPr>
      <w:r>
        <w:t>In clinical studies in rheumatoid arthritis, starting infliximab therapy with doses higher</w:t>
      </w:r>
      <w:r>
        <w:rPr>
          <w:spacing w:val="-2"/>
        </w:rPr>
        <w:t xml:space="preserve"> </w:t>
      </w:r>
      <w:r>
        <w:t>than 3 mg/kg</w:t>
      </w:r>
      <w:r>
        <w:rPr>
          <w:spacing w:val="-7"/>
        </w:rPr>
        <w:t xml:space="preserve"> </w:t>
      </w:r>
      <w:r>
        <w:t>has</w:t>
      </w:r>
      <w:r>
        <w:rPr>
          <w:spacing w:val="-7"/>
        </w:rPr>
        <w:t xml:space="preserve"> </w:t>
      </w:r>
      <w:r>
        <w:t>been</w:t>
      </w:r>
      <w:r>
        <w:rPr>
          <w:spacing w:val="-7"/>
        </w:rPr>
        <w:t xml:space="preserve"> </w:t>
      </w:r>
      <w:r>
        <w:t>associated</w:t>
      </w:r>
      <w:r>
        <w:rPr>
          <w:spacing w:val="-7"/>
        </w:rPr>
        <w:t xml:space="preserve"> </w:t>
      </w:r>
      <w:r>
        <w:t>with</w:t>
      </w:r>
      <w:r>
        <w:rPr>
          <w:spacing w:val="-7"/>
        </w:rPr>
        <w:t xml:space="preserve"> </w:t>
      </w:r>
      <w:r>
        <w:t>an</w:t>
      </w:r>
      <w:r>
        <w:rPr>
          <w:spacing w:val="-7"/>
        </w:rPr>
        <w:t xml:space="preserve"> </w:t>
      </w:r>
      <w:r>
        <w:t>increased</w:t>
      </w:r>
      <w:r>
        <w:rPr>
          <w:spacing w:val="-5"/>
        </w:rPr>
        <w:t xml:space="preserve"> </w:t>
      </w:r>
      <w:r>
        <w:t>risk</w:t>
      </w:r>
      <w:r>
        <w:rPr>
          <w:spacing w:val="-7"/>
        </w:rPr>
        <w:t xml:space="preserve"> </w:t>
      </w:r>
      <w:r>
        <w:t>of</w:t>
      </w:r>
      <w:r>
        <w:rPr>
          <w:spacing w:val="-8"/>
        </w:rPr>
        <w:t xml:space="preserve"> </w:t>
      </w:r>
      <w:r>
        <w:t>infection</w:t>
      </w:r>
      <w:r>
        <w:rPr>
          <w:spacing w:val="-7"/>
        </w:rPr>
        <w:t xml:space="preserve"> </w:t>
      </w:r>
      <w:r>
        <w:t>compared</w:t>
      </w:r>
      <w:r>
        <w:rPr>
          <w:spacing w:val="-7"/>
        </w:rPr>
        <w:t xml:space="preserve"> </w:t>
      </w:r>
      <w:r>
        <w:t>to</w:t>
      </w:r>
      <w:r>
        <w:rPr>
          <w:spacing w:val="-5"/>
        </w:rPr>
        <w:t xml:space="preserve"> </w:t>
      </w:r>
      <w:r>
        <w:t>the</w:t>
      </w:r>
      <w:r>
        <w:rPr>
          <w:spacing w:val="-8"/>
        </w:rPr>
        <w:t xml:space="preserve"> </w:t>
      </w:r>
      <w:r>
        <w:t>risk</w:t>
      </w:r>
      <w:r>
        <w:rPr>
          <w:spacing w:val="-7"/>
        </w:rPr>
        <w:t xml:space="preserve"> </w:t>
      </w:r>
      <w:r>
        <w:t>of</w:t>
      </w:r>
      <w:r>
        <w:rPr>
          <w:spacing w:val="-8"/>
        </w:rPr>
        <w:t xml:space="preserve"> </w:t>
      </w:r>
      <w:r>
        <w:t>infection associated with the starting dose of 3 mg/kg. This increase in the risk of infection was not evident in patients receiving the starting regimen of 3 mg/kg at weeks 0, 2 and 6 and subsequently receiving higher or more frequent doses. However, caution should be exercised when continuing a rheumatoid arthritis patient on doses above 3 mg/kg or administering infliximab more frequently than every 8 weeks.</w:t>
      </w:r>
    </w:p>
    <w:p w14:paraId="067ACB69" w14:textId="77777777" w:rsidR="00446363" w:rsidRDefault="003A3AF0">
      <w:pPr>
        <w:pStyle w:val="BodyText"/>
        <w:ind w:right="729"/>
      </w:pPr>
      <w:r>
        <w:t>Infliximab</w:t>
      </w:r>
      <w:r>
        <w:rPr>
          <w:spacing w:val="-8"/>
        </w:rPr>
        <w:t xml:space="preserve"> </w:t>
      </w:r>
      <w:r>
        <w:t>should</w:t>
      </w:r>
      <w:r>
        <w:rPr>
          <w:spacing w:val="-8"/>
        </w:rPr>
        <w:t xml:space="preserve"> </w:t>
      </w:r>
      <w:r>
        <w:t>not</w:t>
      </w:r>
      <w:r>
        <w:rPr>
          <w:spacing w:val="-8"/>
        </w:rPr>
        <w:t xml:space="preserve"> </w:t>
      </w:r>
      <w:r>
        <w:t>be</w:t>
      </w:r>
      <w:r>
        <w:rPr>
          <w:spacing w:val="-12"/>
        </w:rPr>
        <w:t xml:space="preserve"> </w:t>
      </w:r>
      <w:r>
        <w:t>given</w:t>
      </w:r>
      <w:r>
        <w:rPr>
          <w:spacing w:val="-9"/>
        </w:rPr>
        <w:t xml:space="preserve"> </w:t>
      </w:r>
      <w:r>
        <w:t>to</w:t>
      </w:r>
      <w:r>
        <w:rPr>
          <w:spacing w:val="-8"/>
        </w:rPr>
        <w:t xml:space="preserve"> </w:t>
      </w:r>
      <w:r>
        <w:t>patients</w:t>
      </w:r>
      <w:r>
        <w:rPr>
          <w:spacing w:val="-8"/>
        </w:rPr>
        <w:t xml:space="preserve"> </w:t>
      </w:r>
      <w:r>
        <w:t>with</w:t>
      </w:r>
      <w:r>
        <w:rPr>
          <w:spacing w:val="-8"/>
        </w:rPr>
        <w:t xml:space="preserve"> </w:t>
      </w:r>
      <w:r>
        <w:t>a</w:t>
      </w:r>
      <w:r>
        <w:rPr>
          <w:spacing w:val="-9"/>
        </w:rPr>
        <w:t xml:space="preserve"> </w:t>
      </w:r>
      <w:r>
        <w:t>clinically</w:t>
      </w:r>
      <w:r>
        <w:rPr>
          <w:spacing w:val="-8"/>
        </w:rPr>
        <w:t xml:space="preserve"> </w:t>
      </w:r>
      <w:r>
        <w:t>important,</w:t>
      </w:r>
      <w:r>
        <w:rPr>
          <w:spacing w:val="-8"/>
        </w:rPr>
        <w:t xml:space="preserve"> </w:t>
      </w:r>
      <w:r>
        <w:t>active</w:t>
      </w:r>
      <w:r>
        <w:rPr>
          <w:spacing w:val="-9"/>
        </w:rPr>
        <w:t xml:space="preserve"> </w:t>
      </w:r>
      <w:r>
        <w:t>infection.</w:t>
      </w:r>
      <w:r>
        <w:rPr>
          <w:spacing w:val="-8"/>
        </w:rPr>
        <w:t xml:space="preserve"> </w:t>
      </w:r>
      <w:r>
        <w:t>Caution should</w:t>
      </w:r>
      <w:r>
        <w:rPr>
          <w:spacing w:val="-8"/>
        </w:rPr>
        <w:t xml:space="preserve"> </w:t>
      </w:r>
      <w:r>
        <w:t>be</w:t>
      </w:r>
      <w:r>
        <w:rPr>
          <w:spacing w:val="-9"/>
        </w:rPr>
        <w:t xml:space="preserve"> </w:t>
      </w:r>
      <w:r>
        <w:t>exercised</w:t>
      </w:r>
      <w:r>
        <w:rPr>
          <w:spacing w:val="-9"/>
        </w:rPr>
        <w:t xml:space="preserve"> </w:t>
      </w:r>
      <w:r>
        <w:t>when</w:t>
      </w:r>
      <w:r>
        <w:rPr>
          <w:spacing w:val="-6"/>
        </w:rPr>
        <w:t xml:space="preserve"> </w:t>
      </w:r>
      <w:r>
        <w:t>considering</w:t>
      </w:r>
      <w:r>
        <w:rPr>
          <w:spacing w:val="-9"/>
        </w:rPr>
        <w:t xml:space="preserve"> </w:t>
      </w:r>
      <w:r>
        <w:t>the</w:t>
      </w:r>
      <w:r>
        <w:rPr>
          <w:spacing w:val="-9"/>
        </w:rPr>
        <w:t xml:space="preserve"> </w:t>
      </w:r>
      <w:r>
        <w:t>use</w:t>
      </w:r>
      <w:r>
        <w:rPr>
          <w:spacing w:val="-9"/>
        </w:rPr>
        <w:t xml:space="preserve"> </w:t>
      </w:r>
      <w:r>
        <w:t>of</w:t>
      </w:r>
      <w:r>
        <w:rPr>
          <w:spacing w:val="-7"/>
        </w:rPr>
        <w:t xml:space="preserve"> </w:t>
      </w:r>
      <w:r>
        <w:t>infliximab</w:t>
      </w:r>
      <w:r>
        <w:rPr>
          <w:spacing w:val="-7"/>
        </w:rPr>
        <w:t xml:space="preserve"> </w:t>
      </w:r>
      <w:r>
        <w:t>in</w:t>
      </w:r>
      <w:r>
        <w:rPr>
          <w:spacing w:val="-8"/>
        </w:rPr>
        <w:t xml:space="preserve"> </w:t>
      </w:r>
      <w:r>
        <w:t>patients</w:t>
      </w:r>
      <w:r>
        <w:rPr>
          <w:spacing w:val="-8"/>
        </w:rPr>
        <w:t xml:space="preserve"> </w:t>
      </w:r>
      <w:r>
        <w:t>with</w:t>
      </w:r>
      <w:r>
        <w:rPr>
          <w:spacing w:val="-13"/>
        </w:rPr>
        <w:t xml:space="preserve"> </w:t>
      </w:r>
      <w:r>
        <w:t>a</w:t>
      </w:r>
      <w:r>
        <w:rPr>
          <w:spacing w:val="-9"/>
        </w:rPr>
        <w:t xml:space="preserve"> </w:t>
      </w:r>
      <w:r>
        <w:t>chronic</w:t>
      </w:r>
      <w:r>
        <w:rPr>
          <w:spacing w:val="-9"/>
        </w:rPr>
        <w:t xml:space="preserve"> </w:t>
      </w:r>
      <w:r>
        <w:t>infection or</w:t>
      </w:r>
      <w:r>
        <w:rPr>
          <w:spacing w:val="-14"/>
        </w:rPr>
        <w:t xml:space="preserve"> </w:t>
      </w:r>
      <w:r>
        <w:t>a</w:t>
      </w:r>
      <w:r>
        <w:rPr>
          <w:spacing w:val="-14"/>
        </w:rPr>
        <w:t xml:space="preserve"> </w:t>
      </w:r>
      <w:r>
        <w:t>history</w:t>
      </w:r>
      <w:r>
        <w:rPr>
          <w:spacing w:val="-14"/>
        </w:rPr>
        <w:t xml:space="preserve"> </w:t>
      </w:r>
      <w:r>
        <w:t>of</w:t>
      </w:r>
      <w:r>
        <w:rPr>
          <w:spacing w:val="-14"/>
        </w:rPr>
        <w:t xml:space="preserve"> </w:t>
      </w:r>
      <w:r>
        <w:t>recurrent</w:t>
      </w:r>
      <w:r>
        <w:rPr>
          <w:spacing w:val="-13"/>
        </w:rPr>
        <w:t xml:space="preserve"> </w:t>
      </w:r>
      <w:r>
        <w:t>infection.</w:t>
      </w:r>
      <w:r>
        <w:rPr>
          <w:spacing w:val="-13"/>
        </w:rPr>
        <w:t xml:space="preserve"> </w:t>
      </w:r>
      <w:r>
        <w:t>Patients</w:t>
      </w:r>
      <w:r>
        <w:rPr>
          <w:spacing w:val="-12"/>
        </w:rPr>
        <w:t xml:space="preserve"> </w:t>
      </w:r>
      <w:r>
        <w:t>should</w:t>
      </w:r>
      <w:r>
        <w:rPr>
          <w:spacing w:val="-15"/>
        </w:rPr>
        <w:t xml:space="preserve"> </w:t>
      </w:r>
      <w:r>
        <w:t>be</w:t>
      </w:r>
      <w:r>
        <w:rPr>
          <w:spacing w:val="-14"/>
        </w:rPr>
        <w:t xml:space="preserve"> </w:t>
      </w:r>
      <w:r>
        <w:t>advised</w:t>
      </w:r>
      <w:r>
        <w:rPr>
          <w:spacing w:val="-13"/>
        </w:rPr>
        <w:t xml:space="preserve"> </w:t>
      </w:r>
      <w:r>
        <w:t>of</w:t>
      </w:r>
      <w:r>
        <w:rPr>
          <w:spacing w:val="-14"/>
        </w:rPr>
        <w:t xml:space="preserve"> </w:t>
      </w:r>
      <w:r>
        <w:t>and</w:t>
      </w:r>
      <w:r>
        <w:rPr>
          <w:spacing w:val="-13"/>
        </w:rPr>
        <w:t xml:space="preserve"> </w:t>
      </w:r>
      <w:r>
        <w:t>avoid</w:t>
      </w:r>
      <w:r>
        <w:rPr>
          <w:spacing w:val="-13"/>
        </w:rPr>
        <w:t xml:space="preserve"> </w:t>
      </w:r>
      <w:r>
        <w:t>exposure</w:t>
      </w:r>
      <w:r>
        <w:rPr>
          <w:spacing w:val="-15"/>
        </w:rPr>
        <w:t xml:space="preserve"> </w:t>
      </w:r>
      <w:r>
        <w:t>to</w:t>
      </w:r>
      <w:r>
        <w:rPr>
          <w:spacing w:val="-13"/>
        </w:rPr>
        <w:t xml:space="preserve"> </w:t>
      </w:r>
      <w:r>
        <w:t>potential risk factors for infection as appropriate.</w:t>
      </w:r>
    </w:p>
    <w:p w14:paraId="067ACB6A" w14:textId="77777777" w:rsidR="00446363" w:rsidRDefault="003A3AF0">
      <w:pPr>
        <w:pStyle w:val="BodyText"/>
        <w:spacing w:before="241"/>
        <w:ind w:right="733"/>
      </w:pPr>
      <w:r>
        <w:t>Opportunistic</w:t>
      </w:r>
      <w:r>
        <w:rPr>
          <w:spacing w:val="-13"/>
        </w:rPr>
        <w:t xml:space="preserve"> </w:t>
      </w:r>
      <w:r>
        <w:t>infections</w:t>
      </w:r>
      <w:r>
        <w:rPr>
          <w:spacing w:val="-11"/>
        </w:rPr>
        <w:t xml:space="preserve"> </w:t>
      </w:r>
      <w:r>
        <w:t>including</w:t>
      </w:r>
      <w:r>
        <w:rPr>
          <w:spacing w:val="-12"/>
        </w:rPr>
        <w:t xml:space="preserve"> </w:t>
      </w:r>
      <w:r>
        <w:t>tuberculosis,</w:t>
      </w:r>
      <w:r>
        <w:rPr>
          <w:spacing w:val="-11"/>
        </w:rPr>
        <w:t xml:space="preserve"> </w:t>
      </w:r>
      <w:r>
        <w:t>viral</w:t>
      </w:r>
      <w:r>
        <w:rPr>
          <w:spacing w:val="-11"/>
        </w:rPr>
        <w:t xml:space="preserve"> </w:t>
      </w:r>
      <w:r>
        <w:t>infections,</w:t>
      </w:r>
      <w:r>
        <w:rPr>
          <w:spacing w:val="-11"/>
        </w:rPr>
        <w:t xml:space="preserve"> </w:t>
      </w:r>
      <w:r>
        <w:t>invasive</w:t>
      </w:r>
      <w:r>
        <w:rPr>
          <w:spacing w:val="-10"/>
        </w:rPr>
        <w:t xml:space="preserve"> </w:t>
      </w:r>
      <w:r>
        <w:t>fungal</w:t>
      </w:r>
      <w:r>
        <w:rPr>
          <w:spacing w:val="-11"/>
        </w:rPr>
        <w:t xml:space="preserve"> </w:t>
      </w:r>
      <w:r>
        <w:t>infections</w:t>
      </w:r>
      <w:r>
        <w:rPr>
          <w:spacing w:val="-9"/>
        </w:rPr>
        <w:t xml:space="preserve"> </w:t>
      </w:r>
      <w:r>
        <w:t>and other</w:t>
      </w:r>
      <w:r>
        <w:rPr>
          <w:spacing w:val="-5"/>
        </w:rPr>
        <w:t xml:space="preserve"> </w:t>
      </w:r>
      <w:r>
        <w:t>serious</w:t>
      </w:r>
      <w:r>
        <w:rPr>
          <w:spacing w:val="-3"/>
        </w:rPr>
        <w:t xml:space="preserve"> </w:t>
      </w:r>
      <w:r>
        <w:t>infections</w:t>
      </w:r>
      <w:r>
        <w:rPr>
          <w:spacing w:val="-3"/>
        </w:rPr>
        <w:t xml:space="preserve"> </w:t>
      </w:r>
      <w:r>
        <w:t>including</w:t>
      </w:r>
      <w:r>
        <w:rPr>
          <w:spacing w:val="-3"/>
        </w:rPr>
        <w:t xml:space="preserve"> </w:t>
      </w:r>
      <w:r>
        <w:t>sepsis</w:t>
      </w:r>
      <w:r>
        <w:rPr>
          <w:spacing w:val="-3"/>
        </w:rPr>
        <w:t xml:space="preserve"> </w:t>
      </w:r>
      <w:r>
        <w:t>and</w:t>
      </w:r>
      <w:r>
        <w:rPr>
          <w:spacing w:val="-3"/>
        </w:rPr>
        <w:t xml:space="preserve"> </w:t>
      </w:r>
      <w:r>
        <w:t>pneumonia</w:t>
      </w:r>
      <w:r>
        <w:rPr>
          <w:spacing w:val="-4"/>
        </w:rPr>
        <w:t xml:space="preserve"> </w:t>
      </w:r>
      <w:r>
        <w:t>have</w:t>
      </w:r>
      <w:r>
        <w:rPr>
          <w:spacing w:val="-4"/>
        </w:rPr>
        <w:t xml:space="preserve"> </w:t>
      </w:r>
      <w:r>
        <w:t>been</w:t>
      </w:r>
      <w:r>
        <w:rPr>
          <w:spacing w:val="-3"/>
        </w:rPr>
        <w:t xml:space="preserve"> </w:t>
      </w:r>
      <w:r>
        <w:t>reported</w:t>
      </w:r>
      <w:r>
        <w:rPr>
          <w:spacing w:val="-3"/>
        </w:rPr>
        <w:t xml:space="preserve"> </w:t>
      </w:r>
      <w:r>
        <w:t>in</w:t>
      </w:r>
      <w:r>
        <w:rPr>
          <w:spacing w:val="-3"/>
        </w:rPr>
        <w:t xml:space="preserve"> </w:t>
      </w:r>
      <w:r>
        <w:t>patients</w:t>
      </w:r>
      <w:r>
        <w:rPr>
          <w:spacing w:val="-3"/>
        </w:rPr>
        <w:t xml:space="preserve"> </w:t>
      </w:r>
      <w:r>
        <w:t>treated with infliximab (see Section 4.8 ADVERSE EFFECTS (UNDESIRABLE EFFECTS)).</w:t>
      </w:r>
    </w:p>
    <w:p w14:paraId="067ACB6B" w14:textId="77777777" w:rsidR="00446363" w:rsidRDefault="003A3AF0">
      <w:pPr>
        <w:pStyle w:val="BodyText"/>
        <w:ind w:right="734"/>
      </w:pPr>
      <w:r>
        <w:t>Serious infections, including sepsis and fatal infections, have been reported in patients receiving TNF-blocking agents. Many of the serious infections in patients treated with infliximab have occurred in patients on concomitant immunosuppressive therapy that, in addition to their Crohn’s disease or rheumatoid arthritis, could predispose them to infections.</w:t>
      </w:r>
    </w:p>
    <w:p w14:paraId="067ACB6C" w14:textId="77777777" w:rsidR="00446363" w:rsidRDefault="003A3AF0">
      <w:pPr>
        <w:pStyle w:val="BodyText"/>
        <w:ind w:right="727"/>
      </w:pPr>
      <w:r>
        <w:t>Patients who have clinically manifested infections and/or abscesses must be treated for these conditions</w:t>
      </w:r>
      <w:r>
        <w:rPr>
          <w:spacing w:val="-7"/>
        </w:rPr>
        <w:t xml:space="preserve"> </w:t>
      </w:r>
      <w:r>
        <w:t>prior</w:t>
      </w:r>
      <w:r>
        <w:rPr>
          <w:spacing w:val="-8"/>
        </w:rPr>
        <w:t xml:space="preserve"> </w:t>
      </w:r>
      <w:r>
        <w:t>to</w:t>
      </w:r>
      <w:r>
        <w:rPr>
          <w:spacing w:val="-7"/>
        </w:rPr>
        <w:t xml:space="preserve"> </w:t>
      </w:r>
      <w:r>
        <w:t>treatment</w:t>
      </w:r>
      <w:r>
        <w:rPr>
          <w:spacing w:val="-7"/>
        </w:rPr>
        <w:t xml:space="preserve"> </w:t>
      </w:r>
      <w:r>
        <w:t>with</w:t>
      </w:r>
      <w:r>
        <w:rPr>
          <w:spacing w:val="-6"/>
        </w:rPr>
        <w:t xml:space="preserve"> </w:t>
      </w:r>
      <w:r>
        <w:t>infliximab</w:t>
      </w:r>
      <w:r>
        <w:rPr>
          <w:spacing w:val="-7"/>
        </w:rPr>
        <w:t xml:space="preserve"> </w:t>
      </w:r>
      <w:r>
        <w:t>as</w:t>
      </w:r>
      <w:r>
        <w:rPr>
          <w:spacing w:val="-7"/>
        </w:rPr>
        <w:t xml:space="preserve"> </w:t>
      </w:r>
      <w:r>
        <w:t>infliximab</w:t>
      </w:r>
      <w:r>
        <w:rPr>
          <w:spacing w:val="-6"/>
        </w:rPr>
        <w:t xml:space="preserve"> </w:t>
      </w:r>
      <w:r>
        <w:t>should</w:t>
      </w:r>
      <w:r>
        <w:rPr>
          <w:spacing w:val="-7"/>
        </w:rPr>
        <w:t xml:space="preserve"> </w:t>
      </w:r>
      <w:r>
        <w:t>not</w:t>
      </w:r>
      <w:r>
        <w:rPr>
          <w:spacing w:val="-7"/>
        </w:rPr>
        <w:t xml:space="preserve"> </w:t>
      </w:r>
      <w:r>
        <w:t>be</w:t>
      </w:r>
      <w:r>
        <w:rPr>
          <w:spacing w:val="-8"/>
        </w:rPr>
        <w:t xml:space="preserve"> </w:t>
      </w:r>
      <w:r>
        <w:t>given</w:t>
      </w:r>
      <w:r>
        <w:rPr>
          <w:spacing w:val="-8"/>
        </w:rPr>
        <w:t xml:space="preserve"> </w:t>
      </w:r>
      <w:r>
        <w:t>to</w:t>
      </w:r>
      <w:r>
        <w:rPr>
          <w:spacing w:val="-7"/>
        </w:rPr>
        <w:t xml:space="preserve"> </w:t>
      </w:r>
      <w:r>
        <w:t>patients</w:t>
      </w:r>
      <w:r>
        <w:rPr>
          <w:spacing w:val="-7"/>
        </w:rPr>
        <w:t xml:space="preserve"> </w:t>
      </w:r>
      <w:r>
        <w:t>with a clinically important, active infection.</w:t>
      </w:r>
    </w:p>
    <w:p w14:paraId="067ACB6D" w14:textId="77777777" w:rsidR="00446363" w:rsidRDefault="003A3AF0">
      <w:pPr>
        <w:pStyle w:val="Heading4"/>
        <w:jc w:val="left"/>
      </w:pPr>
      <w:r>
        <w:rPr>
          <w:spacing w:val="-2"/>
        </w:rPr>
        <w:t>Tuberculosis</w:t>
      </w:r>
    </w:p>
    <w:p w14:paraId="067ACB70" w14:textId="18C82EB7" w:rsidR="00446363" w:rsidRPr="00240357" w:rsidRDefault="003A3AF0" w:rsidP="00240357">
      <w:pPr>
        <w:pStyle w:val="BodyText"/>
        <w:spacing w:before="120"/>
        <w:ind w:right="725"/>
        <w:rPr>
          <w:spacing w:val="-5"/>
        </w:rPr>
      </w:pPr>
      <w:r>
        <w:t>Tuberculosis (frequently disseminated or extrapulmonary at clinical presentation), has been observed</w:t>
      </w:r>
      <w:r>
        <w:rPr>
          <w:spacing w:val="-15"/>
        </w:rPr>
        <w:t xml:space="preserve"> </w:t>
      </w:r>
      <w:r>
        <w:t>in</w:t>
      </w:r>
      <w:r>
        <w:rPr>
          <w:spacing w:val="-15"/>
        </w:rPr>
        <w:t xml:space="preserve"> </w:t>
      </w:r>
      <w:r>
        <w:t>patients</w:t>
      </w:r>
      <w:r>
        <w:rPr>
          <w:spacing w:val="-15"/>
        </w:rPr>
        <w:t xml:space="preserve"> </w:t>
      </w:r>
      <w:r>
        <w:t>receiving</w:t>
      </w:r>
      <w:r>
        <w:rPr>
          <w:spacing w:val="-15"/>
        </w:rPr>
        <w:t xml:space="preserve"> </w:t>
      </w:r>
      <w:r>
        <w:t>infliximab.</w:t>
      </w:r>
      <w:r>
        <w:rPr>
          <w:spacing w:val="-15"/>
        </w:rPr>
        <w:t xml:space="preserve"> </w:t>
      </w:r>
      <w:r>
        <w:t>Patients</w:t>
      </w:r>
      <w:r>
        <w:rPr>
          <w:spacing w:val="-15"/>
        </w:rPr>
        <w:t xml:space="preserve"> </w:t>
      </w:r>
      <w:r>
        <w:t>must</w:t>
      </w:r>
      <w:r>
        <w:rPr>
          <w:spacing w:val="-15"/>
        </w:rPr>
        <w:t xml:space="preserve"> </w:t>
      </w:r>
      <w:r>
        <w:t>be</w:t>
      </w:r>
      <w:r>
        <w:rPr>
          <w:spacing w:val="-15"/>
        </w:rPr>
        <w:t xml:space="preserve"> </w:t>
      </w:r>
      <w:r>
        <w:t>evaluated</w:t>
      </w:r>
      <w:r>
        <w:rPr>
          <w:spacing w:val="-15"/>
        </w:rPr>
        <w:t xml:space="preserve"> </w:t>
      </w:r>
      <w:r>
        <w:t>for</w:t>
      </w:r>
      <w:r>
        <w:rPr>
          <w:spacing w:val="-15"/>
        </w:rPr>
        <w:t xml:space="preserve"> </w:t>
      </w:r>
      <w:r>
        <w:t>the</w:t>
      </w:r>
      <w:r>
        <w:rPr>
          <w:spacing w:val="-15"/>
        </w:rPr>
        <w:t xml:space="preserve"> </w:t>
      </w:r>
      <w:r>
        <w:t>risk</w:t>
      </w:r>
      <w:r>
        <w:rPr>
          <w:spacing w:val="-15"/>
        </w:rPr>
        <w:t xml:space="preserve"> </w:t>
      </w:r>
      <w:r>
        <w:t>of</w:t>
      </w:r>
      <w:r>
        <w:rPr>
          <w:spacing w:val="-15"/>
        </w:rPr>
        <w:t xml:space="preserve"> </w:t>
      </w:r>
      <w:r>
        <w:t>tuberculosis (including close contact with a person with active tuberculosis) and tested for latent tuberculosis,</w:t>
      </w:r>
      <w:r>
        <w:rPr>
          <w:spacing w:val="-10"/>
        </w:rPr>
        <w:t xml:space="preserve"> </w:t>
      </w:r>
      <w:r>
        <w:t>prior</w:t>
      </w:r>
      <w:r>
        <w:rPr>
          <w:spacing w:val="-11"/>
        </w:rPr>
        <w:t xml:space="preserve"> </w:t>
      </w:r>
      <w:r>
        <w:t>to</w:t>
      </w:r>
      <w:r>
        <w:rPr>
          <w:spacing w:val="-10"/>
        </w:rPr>
        <w:t xml:space="preserve"> </w:t>
      </w:r>
      <w:r>
        <w:t>initiation</w:t>
      </w:r>
      <w:r>
        <w:rPr>
          <w:spacing w:val="-11"/>
        </w:rPr>
        <w:t xml:space="preserve"> </w:t>
      </w:r>
      <w:r>
        <w:t>of</w:t>
      </w:r>
      <w:r>
        <w:rPr>
          <w:spacing w:val="-10"/>
        </w:rPr>
        <w:t xml:space="preserve"> </w:t>
      </w:r>
      <w:r>
        <w:t>infliximab.</w:t>
      </w:r>
      <w:r>
        <w:rPr>
          <w:spacing w:val="-11"/>
        </w:rPr>
        <w:t xml:space="preserve"> </w:t>
      </w:r>
      <w:r>
        <w:t>This</w:t>
      </w:r>
      <w:r>
        <w:rPr>
          <w:spacing w:val="-12"/>
        </w:rPr>
        <w:t xml:space="preserve"> </w:t>
      </w:r>
      <w:r>
        <w:t>evaluation</w:t>
      </w:r>
      <w:r>
        <w:rPr>
          <w:spacing w:val="-10"/>
        </w:rPr>
        <w:t xml:space="preserve"> </w:t>
      </w:r>
      <w:r>
        <w:t>should</w:t>
      </w:r>
      <w:r>
        <w:rPr>
          <w:spacing w:val="-11"/>
        </w:rPr>
        <w:t xml:space="preserve"> </w:t>
      </w:r>
      <w:r>
        <w:t>include</w:t>
      </w:r>
      <w:r>
        <w:rPr>
          <w:spacing w:val="-11"/>
        </w:rPr>
        <w:t xml:space="preserve"> </w:t>
      </w:r>
      <w:r>
        <w:t>a</w:t>
      </w:r>
      <w:r>
        <w:rPr>
          <w:spacing w:val="-11"/>
        </w:rPr>
        <w:t xml:space="preserve"> </w:t>
      </w:r>
      <w:r>
        <w:t>detailed</w:t>
      </w:r>
      <w:r>
        <w:rPr>
          <w:spacing w:val="-11"/>
        </w:rPr>
        <w:t xml:space="preserve"> </w:t>
      </w:r>
      <w:r>
        <w:t>medical history</w:t>
      </w:r>
      <w:r>
        <w:rPr>
          <w:spacing w:val="-9"/>
        </w:rPr>
        <w:t xml:space="preserve"> </w:t>
      </w:r>
      <w:r>
        <w:t>with</w:t>
      </w:r>
      <w:r>
        <w:rPr>
          <w:spacing w:val="-8"/>
        </w:rPr>
        <w:t xml:space="preserve"> </w:t>
      </w:r>
      <w:r>
        <w:t>personal</w:t>
      </w:r>
      <w:r>
        <w:rPr>
          <w:spacing w:val="-8"/>
        </w:rPr>
        <w:t xml:space="preserve"> </w:t>
      </w:r>
      <w:r>
        <w:t>history</w:t>
      </w:r>
      <w:r>
        <w:rPr>
          <w:spacing w:val="-9"/>
        </w:rPr>
        <w:t xml:space="preserve"> </w:t>
      </w:r>
      <w:r>
        <w:t>of</w:t>
      </w:r>
      <w:r>
        <w:rPr>
          <w:spacing w:val="-9"/>
        </w:rPr>
        <w:t xml:space="preserve"> </w:t>
      </w:r>
      <w:r>
        <w:t>tuberculosis</w:t>
      </w:r>
      <w:r>
        <w:rPr>
          <w:spacing w:val="-8"/>
        </w:rPr>
        <w:t xml:space="preserve"> </w:t>
      </w:r>
      <w:r>
        <w:t>or</w:t>
      </w:r>
      <w:r>
        <w:rPr>
          <w:spacing w:val="-9"/>
        </w:rPr>
        <w:t xml:space="preserve"> </w:t>
      </w:r>
      <w:r>
        <w:t>possible</w:t>
      </w:r>
      <w:r>
        <w:rPr>
          <w:spacing w:val="-9"/>
        </w:rPr>
        <w:t xml:space="preserve"> </w:t>
      </w:r>
      <w:r>
        <w:t>previous</w:t>
      </w:r>
      <w:r>
        <w:rPr>
          <w:spacing w:val="-8"/>
        </w:rPr>
        <w:t xml:space="preserve"> </w:t>
      </w:r>
      <w:r>
        <w:t>contact</w:t>
      </w:r>
      <w:r>
        <w:rPr>
          <w:spacing w:val="-8"/>
        </w:rPr>
        <w:t xml:space="preserve"> </w:t>
      </w:r>
      <w:r>
        <w:t>with</w:t>
      </w:r>
      <w:r>
        <w:rPr>
          <w:spacing w:val="-8"/>
        </w:rPr>
        <w:t xml:space="preserve"> </w:t>
      </w:r>
      <w:r>
        <w:t>tuberculosis</w:t>
      </w:r>
      <w:r>
        <w:rPr>
          <w:spacing w:val="-8"/>
        </w:rPr>
        <w:t xml:space="preserve"> </w:t>
      </w:r>
      <w:r>
        <w:t>and previous and/or current immunosuppressive therapy. Appropriate screening tests, i.e. tuberculin skin test and chest x-ray, should be performed in all patients. Prescribers are reminded</w:t>
      </w:r>
      <w:r>
        <w:rPr>
          <w:spacing w:val="-5"/>
        </w:rPr>
        <w:t xml:space="preserve"> </w:t>
      </w:r>
      <w:r>
        <w:t>of</w:t>
      </w:r>
      <w:r>
        <w:rPr>
          <w:spacing w:val="-6"/>
        </w:rPr>
        <w:t xml:space="preserve"> </w:t>
      </w:r>
      <w:r>
        <w:t>the</w:t>
      </w:r>
      <w:r>
        <w:rPr>
          <w:spacing w:val="-3"/>
        </w:rPr>
        <w:t xml:space="preserve"> </w:t>
      </w:r>
      <w:r>
        <w:t>risk</w:t>
      </w:r>
      <w:r>
        <w:rPr>
          <w:spacing w:val="-5"/>
        </w:rPr>
        <w:t xml:space="preserve"> </w:t>
      </w:r>
      <w:r>
        <w:t>of</w:t>
      </w:r>
      <w:r>
        <w:rPr>
          <w:spacing w:val="-2"/>
        </w:rPr>
        <w:t xml:space="preserve"> </w:t>
      </w:r>
      <w:r>
        <w:t>false</w:t>
      </w:r>
      <w:r>
        <w:rPr>
          <w:spacing w:val="-5"/>
        </w:rPr>
        <w:t xml:space="preserve"> </w:t>
      </w:r>
      <w:r>
        <w:t>negative</w:t>
      </w:r>
      <w:r>
        <w:rPr>
          <w:spacing w:val="-6"/>
        </w:rPr>
        <w:t xml:space="preserve"> </w:t>
      </w:r>
      <w:r>
        <w:t>tuberculin</w:t>
      </w:r>
      <w:r>
        <w:rPr>
          <w:spacing w:val="-5"/>
        </w:rPr>
        <w:t xml:space="preserve"> </w:t>
      </w:r>
      <w:r>
        <w:t>skin</w:t>
      </w:r>
      <w:r>
        <w:rPr>
          <w:spacing w:val="-4"/>
        </w:rPr>
        <w:t xml:space="preserve"> </w:t>
      </w:r>
      <w:r>
        <w:t>test</w:t>
      </w:r>
      <w:r>
        <w:rPr>
          <w:spacing w:val="-5"/>
        </w:rPr>
        <w:t xml:space="preserve"> </w:t>
      </w:r>
      <w:r>
        <w:t>results</w:t>
      </w:r>
      <w:r>
        <w:rPr>
          <w:spacing w:val="-5"/>
        </w:rPr>
        <w:t xml:space="preserve"> </w:t>
      </w:r>
      <w:r>
        <w:t>especially</w:t>
      </w:r>
      <w:r>
        <w:rPr>
          <w:spacing w:val="-5"/>
        </w:rPr>
        <w:t xml:space="preserve"> </w:t>
      </w:r>
      <w:r>
        <w:t>in</w:t>
      </w:r>
      <w:r>
        <w:rPr>
          <w:spacing w:val="-4"/>
        </w:rPr>
        <w:t xml:space="preserve"> </w:t>
      </w:r>
      <w:r>
        <w:t>patients</w:t>
      </w:r>
      <w:r>
        <w:rPr>
          <w:spacing w:val="-4"/>
        </w:rPr>
        <w:t xml:space="preserve"> </w:t>
      </w:r>
      <w:r>
        <w:t>who</w:t>
      </w:r>
      <w:r>
        <w:rPr>
          <w:spacing w:val="-5"/>
        </w:rPr>
        <w:t xml:space="preserve"> </w:t>
      </w:r>
      <w:r>
        <w:t>are severely ill or immunocompromised. If active tuberculosis is diagnosed, infliximab therapy must</w:t>
      </w:r>
      <w:r>
        <w:rPr>
          <w:spacing w:val="41"/>
        </w:rPr>
        <w:t xml:space="preserve"> </w:t>
      </w:r>
      <w:r>
        <w:t>not</w:t>
      </w:r>
      <w:r>
        <w:rPr>
          <w:spacing w:val="44"/>
        </w:rPr>
        <w:t xml:space="preserve"> </w:t>
      </w:r>
      <w:r>
        <w:t>be</w:t>
      </w:r>
      <w:r>
        <w:rPr>
          <w:spacing w:val="40"/>
        </w:rPr>
        <w:t xml:space="preserve"> </w:t>
      </w:r>
      <w:r>
        <w:t>initiated</w:t>
      </w:r>
      <w:r>
        <w:rPr>
          <w:spacing w:val="43"/>
        </w:rPr>
        <w:t xml:space="preserve"> </w:t>
      </w:r>
      <w:r>
        <w:t>(see</w:t>
      </w:r>
      <w:r>
        <w:rPr>
          <w:spacing w:val="42"/>
        </w:rPr>
        <w:t xml:space="preserve"> </w:t>
      </w:r>
      <w:r>
        <w:t>Section</w:t>
      </w:r>
      <w:r>
        <w:rPr>
          <w:spacing w:val="44"/>
        </w:rPr>
        <w:t xml:space="preserve"> </w:t>
      </w:r>
      <w:r>
        <w:t>4.3</w:t>
      </w:r>
      <w:r>
        <w:rPr>
          <w:spacing w:val="40"/>
        </w:rPr>
        <w:t xml:space="preserve"> </w:t>
      </w:r>
      <w:r>
        <w:t>CONTRAINDICATIONS).</w:t>
      </w:r>
      <w:r>
        <w:rPr>
          <w:spacing w:val="46"/>
        </w:rPr>
        <w:t xml:space="preserve"> </w:t>
      </w:r>
      <w:r>
        <w:t>If</w:t>
      </w:r>
      <w:r>
        <w:rPr>
          <w:spacing w:val="42"/>
        </w:rPr>
        <w:t xml:space="preserve"> </w:t>
      </w:r>
      <w:r>
        <w:t>latent</w:t>
      </w:r>
      <w:r>
        <w:rPr>
          <w:spacing w:val="44"/>
        </w:rPr>
        <w:t xml:space="preserve"> </w:t>
      </w:r>
      <w:r>
        <w:t>tuberculosis</w:t>
      </w:r>
      <w:r>
        <w:rPr>
          <w:spacing w:val="44"/>
        </w:rPr>
        <w:t xml:space="preserve"> </w:t>
      </w:r>
      <w:r>
        <w:rPr>
          <w:spacing w:val="-5"/>
        </w:rPr>
        <w:t>is</w:t>
      </w:r>
      <w:r w:rsidR="00240357">
        <w:rPr>
          <w:spacing w:val="-5"/>
        </w:rPr>
        <w:t xml:space="preserve"> </w:t>
      </w:r>
      <w:r>
        <w:t>diagnosed, treatment must be initiated prior to treatment with infliximab, in accordance with local recommendations. Use</w:t>
      </w:r>
      <w:r>
        <w:rPr>
          <w:spacing w:val="-1"/>
        </w:rPr>
        <w:t xml:space="preserve"> </w:t>
      </w:r>
      <w:r>
        <w:t>of</w:t>
      </w:r>
      <w:r>
        <w:rPr>
          <w:spacing w:val="-1"/>
        </w:rPr>
        <w:t xml:space="preserve"> </w:t>
      </w:r>
      <w:r>
        <w:t>anti-tuberculosis therapy should also be</w:t>
      </w:r>
      <w:r>
        <w:rPr>
          <w:spacing w:val="-1"/>
        </w:rPr>
        <w:t xml:space="preserve"> </w:t>
      </w:r>
      <w:r>
        <w:t>considered before</w:t>
      </w:r>
      <w:r>
        <w:rPr>
          <w:spacing w:val="-1"/>
        </w:rPr>
        <w:t xml:space="preserve"> </w:t>
      </w:r>
      <w:r>
        <w:t xml:space="preserve">the initiation of infliximab in patients with </w:t>
      </w:r>
      <w:proofErr w:type="gramStart"/>
      <w:r>
        <w:t>a past history</w:t>
      </w:r>
      <w:proofErr w:type="gramEnd"/>
      <w:r>
        <w:t xml:space="preserve"> of latent or active tuberculosis in whom an adequate course of treatment cannot be confirmed. Patients must be monitored closely for </w:t>
      </w:r>
      <w:r>
        <w:lastRenderedPageBreak/>
        <w:t>infections, including miliary tuberculosis, while on and after treatment with infliximab.</w:t>
      </w:r>
    </w:p>
    <w:p w14:paraId="067ACB71" w14:textId="77777777" w:rsidR="00446363" w:rsidRDefault="003A3AF0">
      <w:pPr>
        <w:pStyle w:val="BodyText"/>
        <w:spacing w:before="241"/>
        <w:ind w:right="728"/>
      </w:pPr>
      <w:r>
        <w:t>Use of anti-tuberculosis therapy should be considered before the initiation of infliximab in patients</w:t>
      </w:r>
      <w:r>
        <w:rPr>
          <w:spacing w:val="-1"/>
        </w:rPr>
        <w:t xml:space="preserve"> </w:t>
      </w:r>
      <w:r>
        <w:t>who</w:t>
      </w:r>
      <w:r>
        <w:rPr>
          <w:spacing w:val="-2"/>
        </w:rPr>
        <w:t xml:space="preserve"> </w:t>
      </w:r>
      <w:r>
        <w:t>have</w:t>
      </w:r>
      <w:r>
        <w:rPr>
          <w:spacing w:val="-2"/>
        </w:rPr>
        <w:t xml:space="preserve"> </w:t>
      </w:r>
      <w:r>
        <w:t>several</w:t>
      </w:r>
      <w:r>
        <w:rPr>
          <w:spacing w:val="-1"/>
        </w:rPr>
        <w:t xml:space="preserve"> </w:t>
      </w:r>
      <w:r>
        <w:t>or</w:t>
      </w:r>
      <w:r>
        <w:rPr>
          <w:spacing w:val="-2"/>
        </w:rPr>
        <w:t xml:space="preserve"> </w:t>
      </w:r>
      <w:r>
        <w:t>highly</w:t>
      </w:r>
      <w:r>
        <w:rPr>
          <w:spacing w:val="-1"/>
        </w:rPr>
        <w:t xml:space="preserve"> </w:t>
      </w:r>
      <w:r>
        <w:t>significant</w:t>
      </w:r>
      <w:r>
        <w:rPr>
          <w:spacing w:val="-1"/>
        </w:rPr>
        <w:t xml:space="preserve"> </w:t>
      </w:r>
      <w:r>
        <w:t>risk</w:t>
      </w:r>
      <w:r>
        <w:rPr>
          <w:spacing w:val="-1"/>
        </w:rPr>
        <w:t xml:space="preserve"> </w:t>
      </w:r>
      <w:r>
        <w:t>factors</w:t>
      </w:r>
      <w:r>
        <w:rPr>
          <w:spacing w:val="-1"/>
        </w:rPr>
        <w:t xml:space="preserve"> </w:t>
      </w:r>
      <w:r>
        <w:t>for</w:t>
      </w:r>
      <w:r>
        <w:rPr>
          <w:spacing w:val="-3"/>
        </w:rPr>
        <w:t xml:space="preserve"> </w:t>
      </w:r>
      <w:r>
        <w:t>tuberculosis</w:t>
      </w:r>
      <w:r>
        <w:rPr>
          <w:spacing w:val="-1"/>
        </w:rPr>
        <w:t xml:space="preserve"> </w:t>
      </w:r>
      <w:r>
        <w:t>infection</w:t>
      </w:r>
      <w:r>
        <w:rPr>
          <w:spacing w:val="-1"/>
        </w:rPr>
        <w:t xml:space="preserve"> </w:t>
      </w:r>
      <w:r>
        <w:t>and</w:t>
      </w:r>
      <w:r>
        <w:rPr>
          <w:spacing w:val="-1"/>
        </w:rPr>
        <w:t xml:space="preserve"> </w:t>
      </w:r>
      <w:r>
        <w:t>have a negative test for latent tuberculosis.</w:t>
      </w:r>
    </w:p>
    <w:p w14:paraId="067ACB72" w14:textId="77777777" w:rsidR="00446363" w:rsidRDefault="003A3AF0">
      <w:pPr>
        <w:pStyle w:val="BodyText"/>
        <w:ind w:right="724"/>
      </w:pPr>
      <w:r>
        <w:t xml:space="preserve">The decision to initiate anti-tuberculosis therapy in these patients should only be made following consultation with a physician with expertise in the treatment of tuberculosis and </w:t>
      </w:r>
      <w:proofErr w:type="gramStart"/>
      <w:r>
        <w:t>taking into account</w:t>
      </w:r>
      <w:proofErr w:type="gramEnd"/>
      <w:r>
        <w:t xml:space="preserve"> both the risk for latent tuberculosis infection and the risks of anti-tuberculosis therapy.</w:t>
      </w:r>
    </w:p>
    <w:p w14:paraId="067ACB73" w14:textId="77777777" w:rsidR="00446363" w:rsidRDefault="003A3AF0">
      <w:pPr>
        <w:pStyle w:val="BodyText"/>
        <w:ind w:right="725"/>
      </w:pPr>
      <w:r>
        <w:t>Cases of</w:t>
      </w:r>
      <w:r>
        <w:rPr>
          <w:spacing w:val="-1"/>
        </w:rPr>
        <w:t xml:space="preserve"> </w:t>
      </w:r>
      <w:r>
        <w:t>active</w:t>
      </w:r>
      <w:r>
        <w:rPr>
          <w:spacing w:val="-1"/>
        </w:rPr>
        <w:t xml:space="preserve"> </w:t>
      </w:r>
      <w:r>
        <w:t>tuberculosis have</w:t>
      </w:r>
      <w:r>
        <w:rPr>
          <w:spacing w:val="-1"/>
        </w:rPr>
        <w:t xml:space="preserve"> </w:t>
      </w:r>
      <w:r>
        <w:t>occurred in patients treated</w:t>
      </w:r>
      <w:r>
        <w:rPr>
          <w:spacing w:val="-1"/>
        </w:rPr>
        <w:t xml:space="preserve"> </w:t>
      </w:r>
      <w:r>
        <w:t>with infliximab during</w:t>
      </w:r>
      <w:r>
        <w:rPr>
          <w:spacing w:val="-1"/>
        </w:rPr>
        <w:t xml:space="preserve"> </w:t>
      </w:r>
      <w:r>
        <w:t>and after treatment</w:t>
      </w:r>
      <w:r>
        <w:rPr>
          <w:spacing w:val="-6"/>
        </w:rPr>
        <w:t xml:space="preserve"> </w:t>
      </w:r>
      <w:r>
        <w:t>for</w:t>
      </w:r>
      <w:r>
        <w:rPr>
          <w:spacing w:val="-8"/>
        </w:rPr>
        <w:t xml:space="preserve"> </w:t>
      </w:r>
      <w:r>
        <w:t>latent</w:t>
      </w:r>
      <w:r>
        <w:rPr>
          <w:spacing w:val="-6"/>
        </w:rPr>
        <w:t xml:space="preserve"> </w:t>
      </w:r>
      <w:r>
        <w:t>tuberculosis.</w:t>
      </w:r>
      <w:r>
        <w:rPr>
          <w:spacing w:val="-7"/>
        </w:rPr>
        <w:t xml:space="preserve"> </w:t>
      </w:r>
      <w:r>
        <w:t>Patients</w:t>
      </w:r>
      <w:r>
        <w:rPr>
          <w:spacing w:val="-6"/>
        </w:rPr>
        <w:t xml:space="preserve"> </w:t>
      </w:r>
      <w:r>
        <w:t>receiving</w:t>
      </w:r>
      <w:r>
        <w:rPr>
          <w:spacing w:val="-4"/>
        </w:rPr>
        <w:t xml:space="preserve"> </w:t>
      </w:r>
      <w:r>
        <w:t>infliximab</w:t>
      </w:r>
      <w:r>
        <w:rPr>
          <w:spacing w:val="-6"/>
        </w:rPr>
        <w:t xml:space="preserve"> </w:t>
      </w:r>
      <w:r>
        <w:t>should</w:t>
      </w:r>
      <w:r>
        <w:rPr>
          <w:spacing w:val="-9"/>
        </w:rPr>
        <w:t xml:space="preserve"> </w:t>
      </w:r>
      <w:r>
        <w:t>be</w:t>
      </w:r>
      <w:r>
        <w:rPr>
          <w:spacing w:val="-8"/>
        </w:rPr>
        <w:t xml:space="preserve"> </w:t>
      </w:r>
      <w:r>
        <w:t>monitored</w:t>
      </w:r>
      <w:r>
        <w:rPr>
          <w:spacing w:val="-7"/>
        </w:rPr>
        <w:t xml:space="preserve"> </w:t>
      </w:r>
      <w:r>
        <w:t>closely</w:t>
      </w:r>
      <w:r>
        <w:rPr>
          <w:spacing w:val="-7"/>
        </w:rPr>
        <w:t xml:space="preserve"> </w:t>
      </w:r>
      <w:r>
        <w:t>for signs and symptoms of active tuberculosis during and after treatment, including patients who tested negative for latent tuberculosis. All patients should be</w:t>
      </w:r>
      <w:r>
        <w:rPr>
          <w:spacing w:val="-1"/>
        </w:rPr>
        <w:t xml:space="preserve"> </w:t>
      </w:r>
      <w:r>
        <w:t>informed to seek medical advice if</w:t>
      </w:r>
      <w:r>
        <w:rPr>
          <w:spacing w:val="-2"/>
        </w:rPr>
        <w:t xml:space="preserve"> </w:t>
      </w:r>
      <w:r>
        <w:t>signs/symptoms</w:t>
      </w:r>
      <w:r>
        <w:rPr>
          <w:spacing w:val="-1"/>
        </w:rPr>
        <w:t xml:space="preserve"> </w:t>
      </w:r>
      <w:r>
        <w:t>suggestive</w:t>
      </w:r>
      <w:r>
        <w:rPr>
          <w:spacing w:val="-2"/>
        </w:rPr>
        <w:t xml:space="preserve"> </w:t>
      </w:r>
      <w:r>
        <w:t>of</w:t>
      </w:r>
      <w:r>
        <w:rPr>
          <w:spacing w:val="-2"/>
        </w:rPr>
        <w:t xml:space="preserve"> </w:t>
      </w:r>
      <w:r>
        <w:t>tuberculosis</w:t>
      </w:r>
      <w:r>
        <w:rPr>
          <w:spacing w:val="-1"/>
        </w:rPr>
        <w:t xml:space="preserve"> </w:t>
      </w:r>
      <w:r>
        <w:t>(e.g. persistent</w:t>
      </w:r>
      <w:r>
        <w:rPr>
          <w:spacing w:val="-1"/>
        </w:rPr>
        <w:t xml:space="preserve"> </w:t>
      </w:r>
      <w:r>
        <w:t>cough,</w:t>
      </w:r>
      <w:r>
        <w:rPr>
          <w:spacing w:val="-1"/>
        </w:rPr>
        <w:t xml:space="preserve"> </w:t>
      </w:r>
      <w:r>
        <w:t>wasting/weight</w:t>
      </w:r>
      <w:r>
        <w:rPr>
          <w:spacing w:val="-1"/>
        </w:rPr>
        <w:t xml:space="preserve"> </w:t>
      </w:r>
      <w:r>
        <w:t>loss,</w:t>
      </w:r>
      <w:r>
        <w:rPr>
          <w:spacing w:val="-1"/>
        </w:rPr>
        <w:t xml:space="preserve"> </w:t>
      </w:r>
      <w:r>
        <w:t>low-grade fever) appear during or after infliximab treatment.</w:t>
      </w:r>
    </w:p>
    <w:p w14:paraId="067ACB74" w14:textId="77777777" w:rsidR="00446363" w:rsidRDefault="003A3AF0">
      <w:pPr>
        <w:pStyle w:val="Heading4"/>
      </w:pPr>
      <w:r>
        <w:t>Invasive</w:t>
      </w:r>
      <w:r>
        <w:rPr>
          <w:spacing w:val="-1"/>
        </w:rPr>
        <w:t xml:space="preserve"> </w:t>
      </w:r>
      <w:r>
        <w:t xml:space="preserve">Fungal </w:t>
      </w:r>
      <w:r>
        <w:rPr>
          <w:spacing w:val="-2"/>
        </w:rPr>
        <w:t>Infections</w:t>
      </w:r>
    </w:p>
    <w:p w14:paraId="067ACB75" w14:textId="77777777" w:rsidR="00446363" w:rsidRDefault="003A3AF0">
      <w:pPr>
        <w:pStyle w:val="BodyText"/>
        <w:spacing w:before="120"/>
        <w:ind w:right="734"/>
      </w:pPr>
      <w:r>
        <w:t>For</w:t>
      </w:r>
      <w:r>
        <w:rPr>
          <w:spacing w:val="-1"/>
        </w:rPr>
        <w:t xml:space="preserve"> </w:t>
      </w:r>
      <w:r>
        <w:t>patients who</w:t>
      </w:r>
      <w:r>
        <w:rPr>
          <w:spacing w:val="-1"/>
        </w:rPr>
        <w:t xml:space="preserve"> </w:t>
      </w:r>
      <w:r>
        <w:t>have</w:t>
      </w:r>
      <w:r>
        <w:rPr>
          <w:spacing w:val="-1"/>
        </w:rPr>
        <w:t xml:space="preserve"> </w:t>
      </w:r>
      <w:r>
        <w:t>resided</w:t>
      </w:r>
      <w:r>
        <w:rPr>
          <w:spacing w:val="-1"/>
        </w:rPr>
        <w:t xml:space="preserve"> </w:t>
      </w:r>
      <w:r>
        <w:t>in or</w:t>
      </w:r>
      <w:r>
        <w:rPr>
          <w:spacing w:val="-1"/>
        </w:rPr>
        <w:t xml:space="preserve"> </w:t>
      </w:r>
      <w:r>
        <w:t>travelled to regions where invasive</w:t>
      </w:r>
      <w:r>
        <w:rPr>
          <w:spacing w:val="-1"/>
        </w:rPr>
        <w:t xml:space="preserve"> </w:t>
      </w:r>
      <w:r>
        <w:t>fungal infections such as</w:t>
      </w:r>
      <w:r>
        <w:rPr>
          <w:spacing w:val="-9"/>
        </w:rPr>
        <w:t xml:space="preserve"> </w:t>
      </w:r>
      <w:r>
        <w:t>histoplasmosis,</w:t>
      </w:r>
      <w:r>
        <w:rPr>
          <w:spacing w:val="-9"/>
        </w:rPr>
        <w:t xml:space="preserve"> </w:t>
      </w:r>
      <w:r>
        <w:t>coccidioidomycosis,</w:t>
      </w:r>
      <w:r>
        <w:rPr>
          <w:spacing w:val="-9"/>
        </w:rPr>
        <w:t xml:space="preserve"> </w:t>
      </w:r>
      <w:r>
        <w:t>or</w:t>
      </w:r>
      <w:r>
        <w:rPr>
          <w:spacing w:val="-9"/>
        </w:rPr>
        <w:t xml:space="preserve"> </w:t>
      </w:r>
      <w:r>
        <w:t>blastomycosis</w:t>
      </w:r>
      <w:r>
        <w:rPr>
          <w:spacing w:val="-9"/>
        </w:rPr>
        <w:t xml:space="preserve"> </w:t>
      </w:r>
      <w:r>
        <w:t>are</w:t>
      </w:r>
      <w:r>
        <w:rPr>
          <w:spacing w:val="-9"/>
        </w:rPr>
        <w:t xml:space="preserve"> </w:t>
      </w:r>
      <w:r>
        <w:t>endemic,</w:t>
      </w:r>
      <w:r>
        <w:rPr>
          <w:spacing w:val="-9"/>
        </w:rPr>
        <w:t xml:space="preserve"> </w:t>
      </w:r>
      <w:r>
        <w:t>the</w:t>
      </w:r>
      <w:r>
        <w:rPr>
          <w:spacing w:val="-9"/>
        </w:rPr>
        <w:t xml:space="preserve"> </w:t>
      </w:r>
      <w:r>
        <w:t>benefits</w:t>
      </w:r>
      <w:r>
        <w:rPr>
          <w:spacing w:val="-9"/>
        </w:rPr>
        <w:t xml:space="preserve"> </w:t>
      </w:r>
      <w:r>
        <w:t>and</w:t>
      </w:r>
      <w:r>
        <w:rPr>
          <w:spacing w:val="-9"/>
        </w:rPr>
        <w:t xml:space="preserve"> </w:t>
      </w:r>
      <w:r>
        <w:t>risks</w:t>
      </w:r>
      <w:r>
        <w:rPr>
          <w:spacing w:val="-9"/>
        </w:rPr>
        <w:t xml:space="preserve"> </w:t>
      </w:r>
      <w:r>
        <w:t>of infliximab treatment should be carefully considered before initiation or continuation of infliximab therapy.</w:t>
      </w:r>
    </w:p>
    <w:p w14:paraId="067ACB76" w14:textId="77777777" w:rsidR="00446363" w:rsidRDefault="003A3AF0">
      <w:pPr>
        <w:pStyle w:val="BodyText"/>
        <w:spacing w:before="241"/>
        <w:ind w:right="728"/>
      </w:pPr>
      <w:r>
        <w:t xml:space="preserve">In patients treated with infliximab, an invasive fungal infection such as aspergillosis, candidiasis, </w:t>
      </w:r>
      <w:proofErr w:type="spellStart"/>
      <w:r>
        <w:t>pneumocystosis</w:t>
      </w:r>
      <w:proofErr w:type="spellEnd"/>
      <w:r>
        <w:t>, histoplasmosis, coccidioidomycosis or blastomycosis should be suspected</w:t>
      </w:r>
      <w:r>
        <w:rPr>
          <w:spacing w:val="-2"/>
        </w:rPr>
        <w:t xml:space="preserve"> </w:t>
      </w:r>
      <w:r>
        <w:t>if</w:t>
      </w:r>
      <w:r>
        <w:rPr>
          <w:spacing w:val="-2"/>
        </w:rPr>
        <w:t xml:space="preserve"> </w:t>
      </w:r>
      <w:r>
        <w:t>they</w:t>
      </w:r>
      <w:r>
        <w:rPr>
          <w:spacing w:val="-2"/>
        </w:rPr>
        <w:t xml:space="preserve"> </w:t>
      </w:r>
      <w:r>
        <w:t>develop</w:t>
      </w:r>
      <w:r>
        <w:rPr>
          <w:spacing w:val="-1"/>
        </w:rPr>
        <w:t xml:space="preserve"> </w:t>
      </w:r>
      <w:r>
        <w:t>a</w:t>
      </w:r>
      <w:r>
        <w:rPr>
          <w:spacing w:val="-2"/>
        </w:rPr>
        <w:t xml:space="preserve"> </w:t>
      </w:r>
      <w:r>
        <w:t>serious</w:t>
      </w:r>
      <w:r>
        <w:rPr>
          <w:spacing w:val="-1"/>
        </w:rPr>
        <w:t xml:space="preserve"> </w:t>
      </w:r>
      <w:r>
        <w:t>systemic</w:t>
      </w:r>
      <w:r>
        <w:rPr>
          <w:spacing w:val="-2"/>
        </w:rPr>
        <w:t xml:space="preserve"> </w:t>
      </w:r>
      <w:r>
        <w:t>illness.</w:t>
      </w:r>
      <w:r>
        <w:rPr>
          <w:spacing w:val="-1"/>
        </w:rPr>
        <w:t xml:space="preserve"> </w:t>
      </w:r>
      <w:r>
        <w:t>Invasive</w:t>
      </w:r>
      <w:r>
        <w:rPr>
          <w:spacing w:val="-2"/>
        </w:rPr>
        <w:t xml:space="preserve"> </w:t>
      </w:r>
      <w:r>
        <w:t>fungal</w:t>
      </w:r>
      <w:r>
        <w:rPr>
          <w:spacing w:val="-1"/>
        </w:rPr>
        <w:t xml:space="preserve"> </w:t>
      </w:r>
      <w:r>
        <w:t>infections</w:t>
      </w:r>
      <w:r>
        <w:rPr>
          <w:spacing w:val="-1"/>
        </w:rPr>
        <w:t xml:space="preserve"> </w:t>
      </w:r>
      <w:r>
        <w:t>may</w:t>
      </w:r>
      <w:r>
        <w:rPr>
          <w:spacing w:val="-2"/>
        </w:rPr>
        <w:t xml:space="preserve"> </w:t>
      </w:r>
      <w:proofErr w:type="gramStart"/>
      <w:r>
        <w:t>present</w:t>
      </w:r>
      <w:proofErr w:type="gramEnd"/>
      <w:r>
        <w:rPr>
          <w:spacing w:val="-1"/>
        </w:rPr>
        <w:t xml:space="preserve"> </w:t>
      </w:r>
      <w:r>
        <w:t>as disseminated rather than localized disease, and antigen and antibody testing may be negative in some patients with active infection. Appropriate empiric antifungal therapy should be considered while a diagnostic workup is being performed. The decision to administer empiric antifungal therapy should be made, if feasible, in</w:t>
      </w:r>
      <w:r>
        <w:rPr>
          <w:spacing w:val="-1"/>
        </w:rPr>
        <w:t xml:space="preserve"> </w:t>
      </w:r>
      <w:r>
        <w:t xml:space="preserve">consultation with a physician with expertise in the diagnosis and treatment of invasive fungal infections and should </w:t>
      </w:r>
      <w:proofErr w:type="gramStart"/>
      <w:r>
        <w:t>take into account</w:t>
      </w:r>
      <w:proofErr w:type="gramEnd"/>
      <w:r>
        <w:t xml:space="preserve"> both the risk for severe fungal infection and the risks of anti-fungal therapy.</w:t>
      </w:r>
    </w:p>
    <w:p w14:paraId="067ACB77" w14:textId="77777777" w:rsidR="00446363" w:rsidRDefault="003A3AF0">
      <w:pPr>
        <w:pStyle w:val="Heading4"/>
        <w:spacing w:before="241"/>
      </w:pPr>
      <w:r>
        <w:t>Other</w:t>
      </w:r>
      <w:r>
        <w:rPr>
          <w:spacing w:val="-2"/>
        </w:rPr>
        <w:t xml:space="preserve"> infections</w:t>
      </w:r>
    </w:p>
    <w:p w14:paraId="067ACB78" w14:textId="77777777" w:rsidR="00446363" w:rsidRDefault="003A3AF0">
      <w:pPr>
        <w:pStyle w:val="BodyText"/>
        <w:spacing w:before="120"/>
        <w:ind w:right="724"/>
        <w:rPr>
          <w:spacing w:val="-2"/>
        </w:rPr>
      </w:pPr>
      <w:r>
        <w:t>Invasive fungal infections and other opportunistic infections have been observed in patients receiving infliximab. Caution should be exercised when considering the use of infliximab in patients</w:t>
      </w:r>
      <w:r>
        <w:rPr>
          <w:spacing w:val="-7"/>
        </w:rPr>
        <w:t xml:space="preserve"> </w:t>
      </w:r>
      <w:r>
        <w:t>with</w:t>
      </w:r>
      <w:r>
        <w:rPr>
          <w:spacing w:val="-7"/>
        </w:rPr>
        <w:t xml:space="preserve"> </w:t>
      </w:r>
      <w:r>
        <w:t>a</w:t>
      </w:r>
      <w:r>
        <w:rPr>
          <w:spacing w:val="-6"/>
        </w:rPr>
        <w:t xml:space="preserve"> </w:t>
      </w:r>
      <w:r>
        <w:t>chronic</w:t>
      </w:r>
      <w:r>
        <w:rPr>
          <w:spacing w:val="-8"/>
        </w:rPr>
        <w:t xml:space="preserve"> </w:t>
      </w:r>
      <w:r>
        <w:t>infection</w:t>
      </w:r>
      <w:r>
        <w:rPr>
          <w:spacing w:val="-7"/>
        </w:rPr>
        <w:t xml:space="preserve"> </w:t>
      </w:r>
      <w:r>
        <w:t>or</w:t>
      </w:r>
      <w:r>
        <w:rPr>
          <w:spacing w:val="-6"/>
        </w:rPr>
        <w:t xml:space="preserve"> </w:t>
      </w:r>
      <w:r>
        <w:t>a</w:t>
      </w:r>
      <w:r>
        <w:rPr>
          <w:spacing w:val="-8"/>
        </w:rPr>
        <w:t xml:space="preserve"> </w:t>
      </w:r>
      <w:r>
        <w:t>history</w:t>
      </w:r>
      <w:r>
        <w:rPr>
          <w:spacing w:val="-8"/>
        </w:rPr>
        <w:t xml:space="preserve"> </w:t>
      </w:r>
      <w:r>
        <w:t>of</w:t>
      </w:r>
      <w:r>
        <w:rPr>
          <w:spacing w:val="-8"/>
        </w:rPr>
        <w:t xml:space="preserve"> </w:t>
      </w:r>
      <w:r>
        <w:t>recurrent</w:t>
      </w:r>
      <w:r>
        <w:rPr>
          <w:spacing w:val="-7"/>
        </w:rPr>
        <w:t xml:space="preserve"> </w:t>
      </w:r>
      <w:r>
        <w:t>infection.</w:t>
      </w:r>
      <w:r>
        <w:rPr>
          <w:spacing w:val="-7"/>
        </w:rPr>
        <w:t xml:space="preserve"> </w:t>
      </w:r>
      <w:r>
        <w:t>Patients</w:t>
      </w:r>
      <w:r>
        <w:rPr>
          <w:spacing w:val="-4"/>
        </w:rPr>
        <w:t xml:space="preserve"> </w:t>
      </w:r>
      <w:r>
        <w:t>must</w:t>
      </w:r>
      <w:r>
        <w:rPr>
          <w:spacing w:val="-6"/>
        </w:rPr>
        <w:t xml:space="preserve"> </w:t>
      </w:r>
      <w:r>
        <w:t>be</w:t>
      </w:r>
      <w:r>
        <w:rPr>
          <w:spacing w:val="-8"/>
        </w:rPr>
        <w:t xml:space="preserve"> </w:t>
      </w:r>
      <w:r>
        <w:t>monitored closely</w:t>
      </w:r>
      <w:r>
        <w:rPr>
          <w:spacing w:val="-1"/>
        </w:rPr>
        <w:t xml:space="preserve"> </w:t>
      </w:r>
      <w:r>
        <w:t>for</w:t>
      </w:r>
      <w:r>
        <w:rPr>
          <w:spacing w:val="-3"/>
        </w:rPr>
        <w:t xml:space="preserve"> </w:t>
      </w:r>
      <w:r>
        <w:t>infections</w:t>
      </w:r>
      <w:r>
        <w:rPr>
          <w:spacing w:val="-1"/>
        </w:rPr>
        <w:t xml:space="preserve"> </w:t>
      </w:r>
      <w:r>
        <w:t>while</w:t>
      </w:r>
      <w:r>
        <w:rPr>
          <w:spacing w:val="-2"/>
        </w:rPr>
        <w:t xml:space="preserve"> </w:t>
      </w:r>
      <w:r>
        <w:t>on</w:t>
      </w:r>
      <w:r>
        <w:rPr>
          <w:spacing w:val="-1"/>
        </w:rPr>
        <w:t xml:space="preserve"> </w:t>
      </w:r>
      <w:r>
        <w:t>and</w:t>
      </w:r>
      <w:r>
        <w:rPr>
          <w:spacing w:val="-1"/>
        </w:rPr>
        <w:t xml:space="preserve"> </w:t>
      </w:r>
      <w:r>
        <w:t>after</w:t>
      </w:r>
      <w:r>
        <w:rPr>
          <w:spacing w:val="-2"/>
        </w:rPr>
        <w:t xml:space="preserve"> </w:t>
      </w:r>
      <w:r>
        <w:t>treatment</w:t>
      </w:r>
      <w:r>
        <w:rPr>
          <w:spacing w:val="-1"/>
        </w:rPr>
        <w:t xml:space="preserve"> </w:t>
      </w:r>
      <w:r>
        <w:t>with infliximab.</w:t>
      </w:r>
      <w:r>
        <w:rPr>
          <w:spacing w:val="-1"/>
        </w:rPr>
        <w:t xml:space="preserve"> </w:t>
      </w:r>
      <w:r>
        <w:t>Suppression</w:t>
      </w:r>
      <w:r>
        <w:rPr>
          <w:spacing w:val="-1"/>
        </w:rPr>
        <w:t xml:space="preserve"> </w:t>
      </w:r>
      <w:r>
        <w:t>of</w:t>
      </w:r>
      <w:r>
        <w:rPr>
          <w:spacing w:val="-2"/>
        </w:rPr>
        <w:t xml:space="preserve"> </w:t>
      </w:r>
      <w:r>
        <w:t>TNFα</w:t>
      </w:r>
      <w:r>
        <w:rPr>
          <w:spacing w:val="-2"/>
        </w:rPr>
        <w:t xml:space="preserve"> </w:t>
      </w:r>
      <w:r>
        <w:t>may also mask symptoms of infection such as fever. Patients who develop a serious new infection while undergoing treatment with infliximab should be treated for the infection as quickly as possible</w:t>
      </w:r>
      <w:r>
        <w:rPr>
          <w:spacing w:val="-2"/>
        </w:rPr>
        <w:t xml:space="preserve"> </w:t>
      </w:r>
      <w:r>
        <w:t>and</w:t>
      </w:r>
      <w:r>
        <w:rPr>
          <w:spacing w:val="-1"/>
        </w:rPr>
        <w:t xml:space="preserve"> </w:t>
      </w:r>
      <w:r>
        <w:t>monitored</w:t>
      </w:r>
      <w:r>
        <w:rPr>
          <w:spacing w:val="-1"/>
        </w:rPr>
        <w:t xml:space="preserve"> </w:t>
      </w:r>
      <w:r>
        <w:t>closely.</w:t>
      </w:r>
      <w:r>
        <w:rPr>
          <w:spacing w:val="-1"/>
        </w:rPr>
        <w:t xml:space="preserve"> </w:t>
      </w:r>
      <w:r>
        <w:t>During</w:t>
      </w:r>
      <w:r>
        <w:rPr>
          <w:spacing w:val="-1"/>
        </w:rPr>
        <w:t xml:space="preserve"> </w:t>
      </w:r>
      <w:r>
        <w:t>treatment with</w:t>
      </w:r>
      <w:r>
        <w:rPr>
          <w:spacing w:val="-1"/>
        </w:rPr>
        <w:t xml:space="preserve"> </w:t>
      </w:r>
      <w:r>
        <w:t>infliximab</w:t>
      </w:r>
      <w:r>
        <w:rPr>
          <w:spacing w:val="-1"/>
        </w:rPr>
        <w:t xml:space="preserve"> </w:t>
      </w:r>
      <w:r>
        <w:t>patients</w:t>
      </w:r>
      <w:r>
        <w:rPr>
          <w:spacing w:val="-1"/>
        </w:rPr>
        <w:t xml:space="preserve"> </w:t>
      </w:r>
      <w:r>
        <w:t>should</w:t>
      </w:r>
      <w:r>
        <w:rPr>
          <w:spacing w:val="-1"/>
        </w:rPr>
        <w:t xml:space="preserve"> </w:t>
      </w:r>
      <w:r>
        <w:t>be</w:t>
      </w:r>
      <w:r>
        <w:rPr>
          <w:spacing w:val="-2"/>
        </w:rPr>
        <w:t xml:space="preserve"> </w:t>
      </w:r>
      <w:r>
        <w:t>carefully monitored</w:t>
      </w:r>
      <w:r>
        <w:rPr>
          <w:spacing w:val="-4"/>
        </w:rPr>
        <w:t xml:space="preserve"> </w:t>
      </w:r>
      <w:r>
        <w:t>for</w:t>
      </w:r>
      <w:r>
        <w:rPr>
          <w:spacing w:val="-5"/>
        </w:rPr>
        <w:t xml:space="preserve"> </w:t>
      </w:r>
      <w:r>
        <w:t>respiratory</w:t>
      </w:r>
      <w:r>
        <w:rPr>
          <w:spacing w:val="-3"/>
        </w:rPr>
        <w:t xml:space="preserve"> </w:t>
      </w:r>
      <w:r>
        <w:t>tract</w:t>
      </w:r>
      <w:r>
        <w:rPr>
          <w:spacing w:val="-4"/>
        </w:rPr>
        <w:t xml:space="preserve"> </w:t>
      </w:r>
      <w:r>
        <w:t>and</w:t>
      </w:r>
      <w:r>
        <w:rPr>
          <w:spacing w:val="-4"/>
        </w:rPr>
        <w:t xml:space="preserve"> </w:t>
      </w:r>
      <w:r>
        <w:t>urinary</w:t>
      </w:r>
      <w:r>
        <w:rPr>
          <w:spacing w:val="-4"/>
        </w:rPr>
        <w:t xml:space="preserve"> </w:t>
      </w:r>
      <w:r>
        <w:t>tract</w:t>
      </w:r>
      <w:r>
        <w:rPr>
          <w:spacing w:val="-4"/>
        </w:rPr>
        <w:t xml:space="preserve"> </w:t>
      </w:r>
      <w:r>
        <w:t>infections.</w:t>
      </w:r>
      <w:r>
        <w:rPr>
          <w:spacing w:val="-4"/>
        </w:rPr>
        <w:t xml:space="preserve"> </w:t>
      </w:r>
      <w:r>
        <w:t>Treatment</w:t>
      </w:r>
      <w:r>
        <w:rPr>
          <w:spacing w:val="-4"/>
        </w:rPr>
        <w:t xml:space="preserve"> </w:t>
      </w:r>
      <w:r>
        <w:t>with infliximab</w:t>
      </w:r>
      <w:r>
        <w:rPr>
          <w:spacing w:val="-3"/>
        </w:rPr>
        <w:t xml:space="preserve"> </w:t>
      </w:r>
      <w:r>
        <w:t>must</w:t>
      </w:r>
      <w:r>
        <w:rPr>
          <w:spacing w:val="-4"/>
        </w:rPr>
        <w:t xml:space="preserve"> </w:t>
      </w:r>
      <w:r>
        <w:t>be discontinued</w:t>
      </w:r>
      <w:r>
        <w:rPr>
          <w:spacing w:val="-12"/>
        </w:rPr>
        <w:t xml:space="preserve"> </w:t>
      </w:r>
      <w:r>
        <w:t>if</w:t>
      </w:r>
      <w:r>
        <w:rPr>
          <w:spacing w:val="-12"/>
        </w:rPr>
        <w:t xml:space="preserve"> </w:t>
      </w:r>
      <w:r>
        <w:t>a</w:t>
      </w:r>
      <w:r>
        <w:rPr>
          <w:spacing w:val="-13"/>
        </w:rPr>
        <w:t xml:space="preserve"> </w:t>
      </w:r>
      <w:r>
        <w:t>patient</w:t>
      </w:r>
      <w:r>
        <w:rPr>
          <w:spacing w:val="-9"/>
        </w:rPr>
        <w:t xml:space="preserve"> </w:t>
      </w:r>
      <w:r>
        <w:t>develops</w:t>
      </w:r>
      <w:r>
        <w:rPr>
          <w:spacing w:val="-11"/>
        </w:rPr>
        <w:t xml:space="preserve"> </w:t>
      </w:r>
      <w:r>
        <w:t>a</w:t>
      </w:r>
      <w:r>
        <w:rPr>
          <w:spacing w:val="-13"/>
        </w:rPr>
        <w:t xml:space="preserve"> </w:t>
      </w:r>
      <w:r>
        <w:t>serious</w:t>
      </w:r>
      <w:r>
        <w:rPr>
          <w:spacing w:val="-12"/>
        </w:rPr>
        <w:t xml:space="preserve"> </w:t>
      </w:r>
      <w:r>
        <w:t>infection</w:t>
      </w:r>
      <w:r>
        <w:rPr>
          <w:spacing w:val="-12"/>
        </w:rPr>
        <w:t xml:space="preserve"> </w:t>
      </w:r>
      <w:r>
        <w:t>or</w:t>
      </w:r>
      <w:r>
        <w:rPr>
          <w:spacing w:val="-13"/>
        </w:rPr>
        <w:t xml:space="preserve"> </w:t>
      </w:r>
      <w:r>
        <w:t>sepsis.</w:t>
      </w:r>
      <w:r>
        <w:rPr>
          <w:spacing w:val="-12"/>
        </w:rPr>
        <w:t xml:space="preserve"> </w:t>
      </w:r>
      <w:r>
        <w:t>As</w:t>
      </w:r>
      <w:r>
        <w:rPr>
          <w:spacing w:val="-10"/>
        </w:rPr>
        <w:t xml:space="preserve"> </w:t>
      </w:r>
      <w:r>
        <w:t>the</w:t>
      </w:r>
      <w:r>
        <w:rPr>
          <w:spacing w:val="-13"/>
        </w:rPr>
        <w:t xml:space="preserve"> </w:t>
      </w:r>
      <w:r>
        <w:t>elimination</w:t>
      </w:r>
      <w:r>
        <w:rPr>
          <w:spacing w:val="-12"/>
        </w:rPr>
        <w:t xml:space="preserve"> </w:t>
      </w:r>
      <w:r>
        <w:t>of</w:t>
      </w:r>
      <w:r>
        <w:rPr>
          <w:spacing w:val="-8"/>
        </w:rPr>
        <w:t xml:space="preserve"> </w:t>
      </w:r>
      <w:r>
        <w:t xml:space="preserve">infliximab may take up to six months, </w:t>
      </w:r>
      <w:proofErr w:type="gramStart"/>
      <w:r>
        <w:t>a close</w:t>
      </w:r>
      <w:proofErr w:type="gramEnd"/>
      <w:r>
        <w:t xml:space="preserve"> monitoring of the patients throughout this period is </w:t>
      </w:r>
      <w:r>
        <w:rPr>
          <w:spacing w:val="-2"/>
        </w:rPr>
        <w:t>important.</w:t>
      </w:r>
    </w:p>
    <w:p w14:paraId="067ACB7A" w14:textId="77777777" w:rsidR="00446363" w:rsidRDefault="003A3AF0">
      <w:pPr>
        <w:pStyle w:val="BodyText"/>
        <w:spacing w:before="78"/>
        <w:ind w:right="729"/>
      </w:pPr>
      <w:r>
        <w:t xml:space="preserve">The use of TNFα blocking agents in patients with chronic viral infections such as HIV, Hepatitis B or C has not been studied. Therefore, infliximab should not be given to these </w:t>
      </w:r>
      <w:r>
        <w:rPr>
          <w:spacing w:val="-2"/>
        </w:rPr>
        <w:t>patients.</w:t>
      </w:r>
    </w:p>
    <w:p w14:paraId="067ACB7B" w14:textId="77777777" w:rsidR="00446363" w:rsidRDefault="003A3AF0">
      <w:pPr>
        <w:pStyle w:val="BodyText"/>
        <w:spacing w:before="241"/>
        <w:ind w:right="730"/>
      </w:pPr>
      <w:r>
        <w:lastRenderedPageBreak/>
        <w:t xml:space="preserve">Patients with </w:t>
      </w:r>
      <w:proofErr w:type="spellStart"/>
      <w:r>
        <w:t>fistulising</w:t>
      </w:r>
      <w:proofErr w:type="spellEnd"/>
      <w:r>
        <w:t xml:space="preserve"> Crohn’s disease with acute suppurative fistulas should not initiate infliximab</w:t>
      </w:r>
      <w:r>
        <w:rPr>
          <w:spacing w:val="-10"/>
        </w:rPr>
        <w:t xml:space="preserve"> </w:t>
      </w:r>
      <w:r>
        <w:t>therapy</w:t>
      </w:r>
      <w:r>
        <w:rPr>
          <w:spacing w:val="-11"/>
        </w:rPr>
        <w:t xml:space="preserve"> </w:t>
      </w:r>
      <w:r>
        <w:t>until</w:t>
      </w:r>
      <w:r>
        <w:rPr>
          <w:spacing w:val="-10"/>
        </w:rPr>
        <w:t xml:space="preserve"> </w:t>
      </w:r>
      <w:r>
        <w:t>a</w:t>
      </w:r>
      <w:r>
        <w:rPr>
          <w:spacing w:val="-12"/>
        </w:rPr>
        <w:t xml:space="preserve"> </w:t>
      </w:r>
      <w:r>
        <w:t>source</w:t>
      </w:r>
      <w:r>
        <w:rPr>
          <w:spacing w:val="-12"/>
        </w:rPr>
        <w:t xml:space="preserve"> </w:t>
      </w:r>
      <w:r>
        <w:t>for</w:t>
      </w:r>
      <w:r>
        <w:rPr>
          <w:spacing w:val="-12"/>
        </w:rPr>
        <w:t xml:space="preserve"> </w:t>
      </w:r>
      <w:r>
        <w:t>possible</w:t>
      </w:r>
      <w:r>
        <w:rPr>
          <w:spacing w:val="-11"/>
        </w:rPr>
        <w:t xml:space="preserve"> </w:t>
      </w:r>
      <w:r>
        <w:t>infection,</w:t>
      </w:r>
      <w:r>
        <w:rPr>
          <w:spacing w:val="-10"/>
        </w:rPr>
        <w:t xml:space="preserve"> </w:t>
      </w:r>
      <w:r>
        <w:t>specifically</w:t>
      </w:r>
      <w:r>
        <w:rPr>
          <w:spacing w:val="-11"/>
        </w:rPr>
        <w:t xml:space="preserve"> </w:t>
      </w:r>
      <w:r>
        <w:t>abscess,</w:t>
      </w:r>
      <w:r>
        <w:rPr>
          <w:spacing w:val="-10"/>
        </w:rPr>
        <w:t xml:space="preserve"> </w:t>
      </w:r>
      <w:r>
        <w:t>has</w:t>
      </w:r>
      <w:r>
        <w:rPr>
          <w:spacing w:val="-10"/>
        </w:rPr>
        <w:t xml:space="preserve"> </w:t>
      </w:r>
      <w:r>
        <w:t>been</w:t>
      </w:r>
      <w:r>
        <w:rPr>
          <w:spacing w:val="-11"/>
        </w:rPr>
        <w:t xml:space="preserve"> </w:t>
      </w:r>
      <w:r>
        <w:t>excluded (see Section 4.3 CONTRAINDICATIONS).</w:t>
      </w:r>
    </w:p>
    <w:p w14:paraId="067ACB7C" w14:textId="77777777" w:rsidR="00446363" w:rsidRDefault="003A3AF0">
      <w:pPr>
        <w:pStyle w:val="BodyText"/>
        <w:ind w:right="731"/>
      </w:pPr>
      <w:r>
        <w:t>There is limited safety experience of surgical procedures in infliximab-treated patients. A patient who requires surgery while on infliximab should be closely monitored for infections, and appropriate actions should be taken.</w:t>
      </w:r>
    </w:p>
    <w:p w14:paraId="067ACB7D" w14:textId="77777777" w:rsidR="00446363" w:rsidRDefault="003A3AF0">
      <w:pPr>
        <w:pStyle w:val="Heading4"/>
      </w:pPr>
      <w:r>
        <w:t>Use</w:t>
      </w:r>
      <w:r>
        <w:rPr>
          <w:spacing w:val="-4"/>
        </w:rPr>
        <w:t xml:space="preserve"> </w:t>
      </w:r>
      <w:r>
        <w:t>in patients</w:t>
      </w:r>
      <w:r>
        <w:rPr>
          <w:spacing w:val="-1"/>
        </w:rPr>
        <w:t xml:space="preserve"> </w:t>
      </w:r>
      <w:r>
        <w:t>with</w:t>
      </w:r>
      <w:r>
        <w:rPr>
          <w:spacing w:val="-1"/>
        </w:rPr>
        <w:t xml:space="preserve"> </w:t>
      </w:r>
      <w:r>
        <w:t>congestive</w:t>
      </w:r>
      <w:r>
        <w:rPr>
          <w:spacing w:val="-2"/>
        </w:rPr>
        <w:t xml:space="preserve"> </w:t>
      </w:r>
      <w:r>
        <w:t xml:space="preserve">heart </w:t>
      </w:r>
      <w:r>
        <w:rPr>
          <w:spacing w:val="-2"/>
        </w:rPr>
        <w:t>failure</w:t>
      </w:r>
    </w:p>
    <w:p w14:paraId="067ACB7E" w14:textId="77777777" w:rsidR="00446363" w:rsidRDefault="003A3AF0">
      <w:pPr>
        <w:pStyle w:val="BodyText"/>
        <w:spacing w:before="120"/>
        <w:ind w:right="728"/>
      </w:pPr>
      <w:r>
        <w:t xml:space="preserve">Do not initiate therapy in patients with congestive heart failure (see Section 4.3 </w:t>
      </w:r>
      <w:r>
        <w:rPr>
          <w:spacing w:val="-2"/>
        </w:rPr>
        <w:t>CONTRAINDICATIONS).</w:t>
      </w:r>
    </w:p>
    <w:p w14:paraId="067ACB7F" w14:textId="77777777" w:rsidR="00446363" w:rsidRDefault="003A3AF0">
      <w:pPr>
        <w:pStyle w:val="BodyText"/>
      </w:pPr>
      <w:r>
        <w:t>Treatment</w:t>
      </w:r>
      <w:r>
        <w:rPr>
          <w:spacing w:val="-3"/>
        </w:rPr>
        <w:t xml:space="preserve"> </w:t>
      </w:r>
      <w:r>
        <w:t>should</w:t>
      </w:r>
      <w:r>
        <w:rPr>
          <w:spacing w:val="-1"/>
        </w:rPr>
        <w:t xml:space="preserve"> </w:t>
      </w:r>
      <w:r>
        <w:t>be discontinued</w:t>
      </w:r>
      <w:r>
        <w:rPr>
          <w:spacing w:val="-1"/>
        </w:rPr>
        <w:t xml:space="preserve"> </w:t>
      </w:r>
      <w:r>
        <w:t>in patients</w:t>
      </w:r>
      <w:r>
        <w:rPr>
          <w:spacing w:val="-1"/>
        </w:rPr>
        <w:t xml:space="preserve"> </w:t>
      </w:r>
      <w:r>
        <w:t>whose</w:t>
      </w:r>
      <w:r>
        <w:rPr>
          <w:spacing w:val="-1"/>
        </w:rPr>
        <w:t xml:space="preserve"> </w:t>
      </w:r>
      <w:r>
        <w:t>congestive</w:t>
      </w:r>
      <w:r>
        <w:rPr>
          <w:spacing w:val="-2"/>
        </w:rPr>
        <w:t xml:space="preserve"> </w:t>
      </w:r>
      <w:r>
        <w:t>heart failure</w:t>
      </w:r>
      <w:r>
        <w:rPr>
          <w:spacing w:val="-3"/>
        </w:rPr>
        <w:t xml:space="preserve"> </w:t>
      </w:r>
      <w:r>
        <w:t xml:space="preserve">is </w:t>
      </w:r>
      <w:r>
        <w:rPr>
          <w:spacing w:val="-2"/>
        </w:rPr>
        <w:t>worsening.</w:t>
      </w:r>
    </w:p>
    <w:p w14:paraId="067ACB80" w14:textId="77777777" w:rsidR="00446363" w:rsidRDefault="003A3AF0">
      <w:pPr>
        <w:pStyle w:val="BodyText"/>
        <w:ind w:right="728"/>
      </w:pPr>
      <w:r>
        <w:t>Treatment</w:t>
      </w:r>
      <w:r>
        <w:rPr>
          <w:spacing w:val="-14"/>
        </w:rPr>
        <w:t xml:space="preserve"> </w:t>
      </w:r>
      <w:r>
        <w:t>discontinuation</w:t>
      </w:r>
      <w:r>
        <w:rPr>
          <w:spacing w:val="-14"/>
        </w:rPr>
        <w:t xml:space="preserve"> </w:t>
      </w:r>
      <w:r>
        <w:t>should</w:t>
      </w:r>
      <w:r>
        <w:rPr>
          <w:spacing w:val="-14"/>
        </w:rPr>
        <w:t xml:space="preserve"> </w:t>
      </w:r>
      <w:r>
        <w:t>be</w:t>
      </w:r>
      <w:r>
        <w:rPr>
          <w:spacing w:val="-15"/>
        </w:rPr>
        <w:t xml:space="preserve"> </w:t>
      </w:r>
      <w:r>
        <w:t>considered</w:t>
      </w:r>
      <w:r>
        <w:rPr>
          <w:spacing w:val="-14"/>
        </w:rPr>
        <w:t xml:space="preserve"> </w:t>
      </w:r>
      <w:r>
        <w:t>in</w:t>
      </w:r>
      <w:r>
        <w:rPr>
          <w:spacing w:val="-15"/>
        </w:rPr>
        <w:t xml:space="preserve"> </w:t>
      </w:r>
      <w:r>
        <w:t>patients</w:t>
      </w:r>
      <w:r>
        <w:rPr>
          <w:spacing w:val="-13"/>
        </w:rPr>
        <w:t xml:space="preserve"> </w:t>
      </w:r>
      <w:r>
        <w:t>with</w:t>
      </w:r>
      <w:r>
        <w:rPr>
          <w:spacing w:val="-15"/>
        </w:rPr>
        <w:t xml:space="preserve"> </w:t>
      </w:r>
      <w:r>
        <w:t>stable</w:t>
      </w:r>
      <w:r>
        <w:rPr>
          <w:spacing w:val="-15"/>
        </w:rPr>
        <w:t xml:space="preserve"> </w:t>
      </w:r>
      <w:r>
        <w:t>congestive</w:t>
      </w:r>
      <w:r>
        <w:rPr>
          <w:spacing w:val="-15"/>
        </w:rPr>
        <w:t xml:space="preserve"> </w:t>
      </w:r>
      <w:r>
        <w:t>heart</w:t>
      </w:r>
      <w:r>
        <w:rPr>
          <w:spacing w:val="-14"/>
        </w:rPr>
        <w:t xml:space="preserve"> </w:t>
      </w:r>
      <w:r>
        <w:t>failure, especially in those who have not had a significant</w:t>
      </w:r>
      <w:r>
        <w:rPr>
          <w:spacing w:val="-1"/>
        </w:rPr>
        <w:t xml:space="preserve"> </w:t>
      </w:r>
      <w:r>
        <w:t>clinical response to infliximab therapy. If a decision</w:t>
      </w:r>
      <w:r>
        <w:rPr>
          <w:spacing w:val="-11"/>
        </w:rPr>
        <w:t xml:space="preserve"> </w:t>
      </w:r>
      <w:r>
        <w:t>is</w:t>
      </w:r>
      <w:r>
        <w:rPr>
          <w:spacing w:val="-10"/>
        </w:rPr>
        <w:t xml:space="preserve"> </w:t>
      </w:r>
      <w:r>
        <w:t>made</w:t>
      </w:r>
      <w:r>
        <w:rPr>
          <w:spacing w:val="-12"/>
        </w:rPr>
        <w:t xml:space="preserve"> </w:t>
      </w:r>
      <w:r>
        <w:t>to</w:t>
      </w:r>
      <w:r>
        <w:rPr>
          <w:spacing w:val="-10"/>
        </w:rPr>
        <w:t xml:space="preserve"> </w:t>
      </w:r>
      <w:r>
        <w:t>continue</w:t>
      </w:r>
      <w:r>
        <w:rPr>
          <w:spacing w:val="-12"/>
        </w:rPr>
        <w:t xml:space="preserve"> </w:t>
      </w:r>
      <w:r>
        <w:t>treatment,</w:t>
      </w:r>
      <w:r>
        <w:rPr>
          <w:spacing w:val="-10"/>
        </w:rPr>
        <w:t xml:space="preserve"> </w:t>
      </w:r>
      <w:r>
        <w:t>cardiac</w:t>
      </w:r>
      <w:r>
        <w:rPr>
          <w:spacing w:val="-12"/>
        </w:rPr>
        <w:t xml:space="preserve"> </w:t>
      </w:r>
      <w:r>
        <w:t>status</w:t>
      </w:r>
      <w:r>
        <w:rPr>
          <w:spacing w:val="-10"/>
        </w:rPr>
        <w:t xml:space="preserve"> </w:t>
      </w:r>
      <w:r>
        <w:t>should</w:t>
      </w:r>
      <w:r>
        <w:rPr>
          <w:spacing w:val="-11"/>
        </w:rPr>
        <w:t xml:space="preserve"> </w:t>
      </w:r>
      <w:r>
        <w:t>be</w:t>
      </w:r>
      <w:r>
        <w:rPr>
          <w:spacing w:val="-12"/>
        </w:rPr>
        <w:t xml:space="preserve"> </w:t>
      </w:r>
      <w:r>
        <w:t>closely</w:t>
      </w:r>
      <w:r>
        <w:rPr>
          <w:spacing w:val="-10"/>
        </w:rPr>
        <w:t xml:space="preserve"> </w:t>
      </w:r>
      <w:r>
        <w:t>monitored</w:t>
      </w:r>
      <w:r>
        <w:rPr>
          <w:spacing w:val="-11"/>
        </w:rPr>
        <w:t xml:space="preserve"> </w:t>
      </w:r>
      <w:r>
        <w:t>and</w:t>
      </w:r>
      <w:r>
        <w:rPr>
          <w:spacing w:val="-11"/>
        </w:rPr>
        <w:t xml:space="preserve"> </w:t>
      </w:r>
      <w:r>
        <w:t>only</w:t>
      </w:r>
      <w:r>
        <w:rPr>
          <w:spacing w:val="-10"/>
        </w:rPr>
        <w:t xml:space="preserve"> </w:t>
      </w:r>
      <w:r>
        <w:t>the lower doses of infliximab should be considered (see Section 4.2 DOSAGE AND METHOD OF</w:t>
      </w:r>
      <w:r>
        <w:rPr>
          <w:spacing w:val="-17"/>
        </w:rPr>
        <w:t xml:space="preserve"> </w:t>
      </w:r>
      <w:r>
        <w:t>ADMINISTRATION</w:t>
      </w:r>
      <w:r>
        <w:rPr>
          <w:spacing w:val="-11"/>
        </w:rPr>
        <w:t xml:space="preserve"> </w:t>
      </w:r>
      <w:r>
        <w:t>and</w:t>
      </w:r>
      <w:r>
        <w:rPr>
          <w:spacing w:val="-12"/>
        </w:rPr>
        <w:t xml:space="preserve"> </w:t>
      </w:r>
      <w:r>
        <w:t>4.8</w:t>
      </w:r>
      <w:r>
        <w:rPr>
          <w:spacing w:val="-13"/>
        </w:rPr>
        <w:t xml:space="preserve"> </w:t>
      </w:r>
      <w:r>
        <w:t>ADVERSE</w:t>
      </w:r>
      <w:r>
        <w:rPr>
          <w:spacing w:val="-12"/>
        </w:rPr>
        <w:t xml:space="preserve"> </w:t>
      </w:r>
      <w:r>
        <w:t>EFFECTS</w:t>
      </w:r>
      <w:r>
        <w:rPr>
          <w:spacing w:val="-12"/>
        </w:rPr>
        <w:t xml:space="preserve"> </w:t>
      </w:r>
      <w:r>
        <w:t>(UNDESIRABLE</w:t>
      </w:r>
      <w:r>
        <w:rPr>
          <w:spacing w:val="-10"/>
        </w:rPr>
        <w:t xml:space="preserve"> </w:t>
      </w:r>
      <w:r>
        <w:t>EFFECTS)</w:t>
      </w:r>
      <w:r>
        <w:rPr>
          <w:spacing w:val="-10"/>
        </w:rPr>
        <w:t xml:space="preserve"> </w:t>
      </w:r>
      <w:r>
        <w:t>-</w:t>
      </w:r>
      <w:r>
        <w:rPr>
          <w:spacing w:val="-13"/>
        </w:rPr>
        <w:t xml:space="preserve"> </w:t>
      </w:r>
      <w:r>
        <w:rPr>
          <w:spacing w:val="-2"/>
        </w:rPr>
        <w:t>Heart</w:t>
      </w:r>
    </w:p>
    <w:p w14:paraId="067ACB81" w14:textId="77777777" w:rsidR="00446363" w:rsidRDefault="003A3AF0">
      <w:pPr>
        <w:pStyle w:val="BodyText"/>
        <w:spacing w:before="0"/>
        <w:jc w:val="left"/>
      </w:pPr>
      <w:r>
        <w:rPr>
          <w:spacing w:val="-2"/>
        </w:rPr>
        <w:t>failure).</w:t>
      </w:r>
    </w:p>
    <w:p w14:paraId="067ACB82" w14:textId="77777777" w:rsidR="00446363" w:rsidRDefault="003A3AF0">
      <w:pPr>
        <w:pStyle w:val="Heading4"/>
        <w:spacing w:before="241"/>
      </w:pPr>
      <w:r>
        <w:t>Infusion</w:t>
      </w:r>
      <w:r>
        <w:rPr>
          <w:spacing w:val="-2"/>
        </w:rPr>
        <w:t xml:space="preserve"> </w:t>
      </w:r>
      <w:r>
        <w:t>reactions</w:t>
      </w:r>
      <w:r>
        <w:rPr>
          <w:spacing w:val="-2"/>
        </w:rPr>
        <w:t xml:space="preserve"> </w:t>
      </w:r>
      <w:r>
        <w:t>and</w:t>
      </w:r>
      <w:r>
        <w:rPr>
          <w:spacing w:val="-3"/>
        </w:rPr>
        <w:t xml:space="preserve"> </w:t>
      </w:r>
      <w:r>
        <w:t>hypersensitivity</w:t>
      </w:r>
      <w:r>
        <w:rPr>
          <w:spacing w:val="-1"/>
        </w:rPr>
        <w:t xml:space="preserve"> </w:t>
      </w:r>
      <w:r>
        <w:rPr>
          <w:spacing w:val="-2"/>
        </w:rPr>
        <w:t>reactions</w:t>
      </w:r>
    </w:p>
    <w:p w14:paraId="067ACB83" w14:textId="77777777" w:rsidR="00446363" w:rsidRDefault="003A3AF0">
      <w:pPr>
        <w:pStyle w:val="BodyText"/>
        <w:spacing w:before="120"/>
        <w:ind w:right="732"/>
      </w:pPr>
      <w:r>
        <w:t>Infliximab has been associated with acute infusion effects and a delayed hypersensitivity reaction.</w:t>
      </w:r>
      <w:r>
        <w:rPr>
          <w:spacing w:val="-13"/>
        </w:rPr>
        <w:t xml:space="preserve"> </w:t>
      </w:r>
      <w:r>
        <w:t>These</w:t>
      </w:r>
      <w:r>
        <w:rPr>
          <w:spacing w:val="-14"/>
        </w:rPr>
        <w:t xml:space="preserve"> </w:t>
      </w:r>
      <w:r>
        <w:t>differ</w:t>
      </w:r>
      <w:r>
        <w:rPr>
          <w:spacing w:val="-14"/>
        </w:rPr>
        <w:t xml:space="preserve"> </w:t>
      </w:r>
      <w:r>
        <w:t>in</w:t>
      </w:r>
      <w:r>
        <w:rPr>
          <w:spacing w:val="-13"/>
        </w:rPr>
        <w:t xml:space="preserve"> </w:t>
      </w:r>
      <w:r>
        <w:t>their</w:t>
      </w:r>
      <w:r>
        <w:rPr>
          <w:spacing w:val="-14"/>
        </w:rPr>
        <w:t xml:space="preserve"> </w:t>
      </w:r>
      <w:r>
        <w:t>time</w:t>
      </w:r>
      <w:r>
        <w:rPr>
          <w:spacing w:val="-14"/>
        </w:rPr>
        <w:t xml:space="preserve"> </w:t>
      </w:r>
      <w:r>
        <w:t>of</w:t>
      </w:r>
      <w:r>
        <w:rPr>
          <w:spacing w:val="-14"/>
        </w:rPr>
        <w:t xml:space="preserve"> </w:t>
      </w:r>
      <w:r>
        <w:t>onset.</w:t>
      </w:r>
      <w:r>
        <w:rPr>
          <w:spacing w:val="-13"/>
        </w:rPr>
        <w:t xml:space="preserve"> </w:t>
      </w:r>
      <w:r>
        <w:t>Hypersensitivity</w:t>
      </w:r>
      <w:r>
        <w:rPr>
          <w:spacing w:val="-13"/>
        </w:rPr>
        <w:t xml:space="preserve"> </w:t>
      </w:r>
      <w:r>
        <w:t>reactions,</w:t>
      </w:r>
      <w:r>
        <w:rPr>
          <w:spacing w:val="-13"/>
        </w:rPr>
        <w:t xml:space="preserve"> </w:t>
      </w:r>
      <w:r>
        <w:t>which</w:t>
      </w:r>
      <w:r>
        <w:rPr>
          <w:spacing w:val="-13"/>
        </w:rPr>
        <w:t xml:space="preserve"> </w:t>
      </w:r>
      <w:r>
        <w:t>include</w:t>
      </w:r>
      <w:r>
        <w:rPr>
          <w:spacing w:val="-14"/>
        </w:rPr>
        <w:t xml:space="preserve"> </w:t>
      </w:r>
      <w:r>
        <w:t xml:space="preserve">urticaria, </w:t>
      </w:r>
      <w:proofErr w:type="spellStart"/>
      <w:r>
        <w:t>dyspnoea</w:t>
      </w:r>
      <w:proofErr w:type="spellEnd"/>
      <w:r>
        <w:t xml:space="preserve">, and/or bronchospasm, laryngeal oedema, pharyngeal oedema, and hypotension, have occurred during or within 2 hours of </w:t>
      </w:r>
      <w:proofErr w:type="spellStart"/>
      <w:r>
        <w:t>IXIFI</w:t>
      </w:r>
      <w:proofErr w:type="spellEnd"/>
      <w:r>
        <w:t xml:space="preserve"> infusion. Therefore, all patients receiving infliximab should be observed for at least one to two hours post infusion for side effects.</w:t>
      </w:r>
    </w:p>
    <w:p w14:paraId="067ACB84" w14:textId="77777777" w:rsidR="00446363" w:rsidRDefault="003A3AF0">
      <w:pPr>
        <w:pStyle w:val="BodyText"/>
        <w:ind w:right="732"/>
      </w:pPr>
      <w:r>
        <w:t>To</w:t>
      </w:r>
      <w:r>
        <w:rPr>
          <w:spacing w:val="-15"/>
        </w:rPr>
        <w:t xml:space="preserve"> </w:t>
      </w:r>
      <w:proofErr w:type="spellStart"/>
      <w:r>
        <w:t>minimise</w:t>
      </w:r>
      <w:proofErr w:type="spellEnd"/>
      <w:r>
        <w:rPr>
          <w:spacing w:val="-15"/>
        </w:rPr>
        <w:t xml:space="preserve"> </w:t>
      </w:r>
      <w:r>
        <w:t>the</w:t>
      </w:r>
      <w:r>
        <w:rPr>
          <w:spacing w:val="-15"/>
        </w:rPr>
        <w:t xml:space="preserve"> </w:t>
      </w:r>
      <w:r>
        <w:t>incidence</w:t>
      </w:r>
      <w:r>
        <w:rPr>
          <w:spacing w:val="-15"/>
        </w:rPr>
        <w:t xml:space="preserve"> </w:t>
      </w:r>
      <w:r>
        <w:t>of</w:t>
      </w:r>
      <w:r>
        <w:rPr>
          <w:spacing w:val="-15"/>
        </w:rPr>
        <w:t xml:space="preserve"> </w:t>
      </w:r>
      <w:r>
        <w:t>hypersensitivity</w:t>
      </w:r>
      <w:r>
        <w:rPr>
          <w:spacing w:val="-15"/>
        </w:rPr>
        <w:t xml:space="preserve"> </w:t>
      </w:r>
      <w:r>
        <w:t>reactions,</w:t>
      </w:r>
      <w:r>
        <w:rPr>
          <w:spacing w:val="-15"/>
        </w:rPr>
        <w:t xml:space="preserve"> </w:t>
      </w:r>
      <w:r>
        <w:t>including</w:t>
      </w:r>
      <w:r>
        <w:rPr>
          <w:spacing w:val="-15"/>
        </w:rPr>
        <w:t xml:space="preserve"> </w:t>
      </w:r>
      <w:r>
        <w:t>infusion</w:t>
      </w:r>
      <w:r>
        <w:rPr>
          <w:spacing w:val="-15"/>
        </w:rPr>
        <w:t xml:space="preserve"> </w:t>
      </w:r>
      <w:r>
        <w:t>reactions</w:t>
      </w:r>
      <w:r>
        <w:rPr>
          <w:spacing w:val="-15"/>
        </w:rPr>
        <w:t xml:space="preserve"> </w:t>
      </w:r>
      <w:r>
        <w:t>and</w:t>
      </w:r>
      <w:r>
        <w:rPr>
          <w:spacing w:val="-15"/>
        </w:rPr>
        <w:t xml:space="preserve"> </w:t>
      </w:r>
      <w:r>
        <w:t>serum sickness-like</w:t>
      </w:r>
      <w:r>
        <w:rPr>
          <w:spacing w:val="-15"/>
        </w:rPr>
        <w:t xml:space="preserve"> </w:t>
      </w:r>
      <w:r>
        <w:t>reactions,</w:t>
      </w:r>
      <w:r>
        <w:rPr>
          <w:spacing w:val="-12"/>
        </w:rPr>
        <w:t xml:space="preserve"> </w:t>
      </w:r>
      <w:r>
        <w:t>infliximab</w:t>
      </w:r>
      <w:r>
        <w:rPr>
          <w:spacing w:val="-13"/>
        </w:rPr>
        <w:t xml:space="preserve"> </w:t>
      </w:r>
      <w:r>
        <w:t>should</w:t>
      </w:r>
      <w:r>
        <w:rPr>
          <w:spacing w:val="-14"/>
        </w:rPr>
        <w:t xml:space="preserve"> </w:t>
      </w:r>
      <w:r>
        <w:t>be</w:t>
      </w:r>
      <w:r>
        <w:rPr>
          <w:spacing w:val="-15"/>
        </w:rPr>
        <w:t xml:space="preserve"> </w:t>
      </w:r>
      <w:r>
        <w:t>administered</w:t>
      </w:r>
      <w:r>
        <w:rPr>
          <w:spacing w:val="-14"/>
        </w:rPr>
        <w:t xml:space="preserve"> </w:t>
      </w:r>
      <w:r>
        <w:t>as</w:t>
      </w:r>
      <w:r>
        <w:rPr>
          <w:spacing w:val="-14"/>
        </w:rPr>
        <w:t xml:space="preserve"> </w:t>
      </w:r>
      <w:r>
        <w:t>regular</w:t>
      </w:r>
      <w:r>
        <w:rPr>
          <w:spacing w:val="-15"/>
        </w:rPr>
        <w:t xml:space="preserve"> </w:t>
      </w:r>
      <w:r>
        <w:t>maintenance</w:t>
      </w:r>
      <w:r>
        <w:rPr>
          <w:spacing w:val="-15"/>
        </w:rPr>
        <w:t xml:space="preserve"> </w:t>
      </w:r>
      <w:r>
        <w:t>therapy</w:t>
      </w:r>
      <w:r>
        <w:rPr>
          <w:spacing w:val="-14"/>
        </w:rPr>
        <w:t xml:space="preserve"> </w:t>
      </w:r>
      <w:r>
        <w:t xml:space="preserve">after an induction regimen at weeks 0, 2, 6 (see Section 4.2 DOSE AND METHOD OF </w:t>
      </w:r>
      <w:r>
        <w:rPr>
          <w:spacing w:val="-2"/>
        </w:rPr>
        <w:t>ADMINISTRATION).</w:t>
      </w:r>
    </w:p>
    <w:p w14:paraId="067ACB85" w14:textId="77777777" w:rsidR="00446363" w:rsidRDefault="003A3AF0">
      <w:pPr>
        <w:pStyle w:val="BodyText"/>
        <w:spacing w:before="241"/>
        <w:ind w:right="733"/>
      </w:pPr>
      <w:r>
        <w:t>Acute infusion reactions may develop immediately or within a few hours of infusion and are most likely to occur during the first and second infusion. These effects may be related to the rate</w:t>
      </w:r>
      <w:r>
        <w:rPr>
          <w:spacing w:val="-15"/>
        </w:rPr>
        <w:t xml:space="preserve"> </w:t>
      </w:r>
      <w:r>
        <w:t>of</w:t>
      </w:r>
      <w:r>
        <w:rPr>
          <w:spacing w:val="-15"/>
        </w:rPr>
        <w:t xml:space="preserve"> </w:t>
      </w:r>
      <w:r>
        <w:t>infusion</w:t>
      </w:r>
      <w:r>
        <w:rPr>
          <w:spacing w:val="-14"/>
        </w:rPr>
        <w:t xml:space="preserve"> </w:t>
      </w:r>
      <w:r>
        <w:t>of</w:t>
      </w:r>
      <w:r>
        <w:rPr>
          <w:spacing w:val="-14"/>
        </w:rPr>
        <w:t xml:space="preserve"> </w:t>
      </w:r>
      <w:r>
        <w:t>infliximab.</w:t>
      </w:r>
      <w:r>
        <w:rPr>
          <w:spacing w:val="-13"/>
        </w:rPr>
        <w:t xml:space="preserve"> </w:t>
      </w:r>
      <w:r>
        <w:t>If</w:t>
      </w:r>
      <w:r>
        <w:rPr>
          <w:spacing w:val="-14"/>
        </w:rPr>
        <w:t xml:space="preserve"> </w:t>
      </w:r>
      <w:r>
        <w:t>acute</w:t>
      </w:r>
      <w:r>
        <w:rPr>
          <w:spacing w:val="-14"/>
        </w:rPr>
        <w:t xml:space="preserve"> </w:t>
      </w:r>
      <w:r>
        <w:t>infusion</w:t>
      </w:r>
      <w:r>
        <w:rPr>
          <w:spacing w:val="-15"/>
        </w:rPr>
        <w:t xml:space="preserve"> </w:t>
      </w:r>
      <w:r>
        <w:t>reactions</w:t>
      </w:r>
      <w:r>
        <w:rPr>
          <w:spacing w:val="-15"/>
        </w:rPr>
        <w:t xml:space="preserve"> </w:t>
      </w:r>
      <w:r>
        <w:t>occur,</w:t>
      </w:r>
      <w:r>
        <w:rPr>
          <w:spacing w:val="-14"/>
        </w:rPr>
        <w:t xml:space="preserve"> </w:t>
      </w:r>
      <w:r>
        <w:t>the</w:t>
      </w:r>
      <w:r>
        <w:rPr>
          <w:spacing w:val="-15"/>
        </w:rPr>
        <w:t xml:space="preserve"> </w:t>
      </w:r>
      <w:r>
        <w:t>infusion</w:t>
      </w:r>
      <w:r>
        <w:rPr>
          <w:spacing w:val="-13"/>
        </w:rPr>
        <w:t xml:space="preserve"> </w:t>
      </w:r>
      <w:r>
        <w:t>must</w:t>
      </w:r>
      <w:r>
        <w:rPr>
          <w:spacing w:val="-15"/>
        </w:rPr>
        <w:t xml:space="preserve"> </w:t>
      </w:r>
      <w:r>
        <w:t>be</w:t>
      </w:r>
      <w:r>
        <w:rPr>
          <w:spacing w:val="-15"/>
        </w:rPr>
        <w:t xml:space="preserve"> </w:t>
      </w:r>
      <w:r>
        <w:t xml:space="preserve">interrupted immediately. Some of these effects have been described as anaphylaxis. Medications (e.g. antihistamines, corticosteroids, adrenaline and/or paracetamol), an artificial airway and other appropriate materials for the treatment of these effects must be available for immediate use. Patients may be pretreated with e.g. antihistamine, hydrocortisone and/or paracetamol to prevent mild and transient effects. The infusion rate may be slowed </w:t>
      </w:r>
      <w:proofErr w:type="gramStart"/>
      <w:r>
        <w:t>in order to</w:t>
      </w:r>
      <w:proofErr w:type="gramEnd"/>
      <w:r>
        <w:t xml:space="preserve"> decrease infusion reactions especially if infusion reactions have occurred previously.</w:t>
      </w:r>
    </w:p>
    <w:p w14:paraId="067ACB88" w14:textId="7912FC1E" w:rsidR="00446363" w:rsidRPr="00240357" w:rsidRDefault="003A3AF0" w:rsidP="00240357">
      <w:pPr>
        <w:pStyle w:val="BodyText"/>
        <w:ind w:right="732"/>
        <w:rPr>
          <w:spacing w:val="-4"/>
        </w:rPr>
      </w:pPr>
      <w:r>
        <w:t>Antibodies</w:t>
      </w:r>
      <w:r>
        <w:rPr>
          <w:spacing w:val="-8"/>
        </w:rPr>
        <w:t xml:space="preserve"> </w:t>
      </w:r>
      <w:r>
        <w:t>to</w:t>
      </w:r>
      <w:r>
        <w:rPr>
          <w:spacing w:val="-8"/>
        </w:rPr>
        <w:t xml:space="preserve"> </w:t>
      </w:r>
      <w:r>
        <w:t>infliximab</w:t>
      </w:r>
      <w:r>
        <w:rPr>
          <w:spacing w:val="-11"/>
        </w:rPr>
        <w:t xml:space="preserve"> </w:t>
      </w:r>
      <w:r>
        <w:t>may</w:t>
      </w:r>
      <w:r>
        <w:rPr>
          <w:spacing w:val="-9"/>
        </w:rPr>
        <w:t xml:space="preserve"> </w:t>
      </w:r>
      <w:r>
        <w:t>develop</w:t>
      </w:r>
      <w:r>
        <w:rPr>
          <w:spacing w:val="-8"/>
        </w:rPr>
        <w:t xml:space="preserve"> </w:t>
      </w:r>
      <w:r>
        <w:t>in</w:t>
      </w:r>
      <w:r>
        <w:rPr>
          <w:spacing w:val="-8"/>
        </w:rPr>
        <w:t xml:space="preserve"> </w:t>
      </w:r>
      <w:r>
        <w:t>some</w:t>
      </w:r>
      <w:r>
        <w:rPr>
          <w:spacing w:val="-9"/>
        </w:rPr>
        <w:t xml:space="preserve"> </w:t>
      </w:r>
      <w:r>
        <w:t>patients.</w:t>
      </w:r>
      <w:r>
        <w:rPr>
          <w:spacing w:val="-8"/>
        </w:rPr>
        <w:t xml:space="preserve"> </w:t>
      </w:r>
      <w:r>
        <w:t>These</w:t>
      </w:r>
      <w:r>
        <w:rPr>
          <w:spacing w:val="-9"/>
        </w:rPr>
        <w:t xml:space="preserve"> </w:t>
      </w:r>
      <w:r>
        <w:t>antibodies</w:t>
      </w:r>
      <w:r>
        <w:rPr>
          <w:spacing w:val="-9"/>
        </w:rPr>
        <w:t xml:space="preserve"> </w:t>
      </w:r>
      <w:r>
        <w:t>have</w:t>
      </w:r>
      <w:r>
        <w:rPr>
          <w:spacing w:val="-9"/>
        </w:rPr>
        <w:t xml:space="preserve"> </w:t>
      </w:r>
      <w:r>
        <w:t>been</w:t>
      </w:r>
      <w:r>
        <w:rPr>
          <w:spacing w:val="-6"/>
        </w:rPr>
        <w:t xml:space="preserve"> </w:t>
      </w:r>
      <w:r>
        <w:t>associated with</w:t>
      </w:r>
      <w:r>
        <w:rPr>
          <w:spacing w:val="-9"/>
        </w:rPr>
        <w:t xml:space="preserve"> </w:t>
      </w:r>
      <w:r>
        <w:t>an</w:t>
      </w:r>
      <w:r>
        <w:rPr>
          <w:spacing w:val="-6"/>
        </w:rPr>
        <w:t xml:space="preserve"> </w:t>
      </w:r>
      <w:r>
        <w:t>increased</w:t>
      </w:r>
      <w:r>
        <w:rPr>
          <w:spacing w:val="-6"/>
        </w:rPr>
        <w:t xml:space="preserve"> </w:t>
      </w:r>
      <w:r>
        <w:t>frequency</w:t>
      </w:r>
      <w:r>
        <w:rPr>
          <w:spacing w:val="-7"/>
        </w:rPr>
        <w:t xml:space="preserve"> </w:t>
      </w:r>
      <w:r>
        <w:t>of</w:t>
      </w:r>
      <w:r>
        <w:rPr>
          <w:spacing w:val="-7"/>
        </w:rPr>
        <w:t xml:space="preserve"> </w:t>
      </w:r>
      <w:r>
        <w:t>infusion</w:t>
      </w:r>
      <w:r>
        <w:rPr>
          <w:spacing w:val="-6"/>
        </w:rPr>
        <w:t xml:space="preserve"> </w:t>
      </w:r>
      <w:r>
        <w:t>reactions</w:t>
      </w:r>
      <w:r>
        <w:rPr>
          <w:spacing w:val="-5"/>
        </w:rPr>
        <w:t xml:space="preserve"> </w:t>
      </w:r>
      <w:r>
        <w:t>and</w:t>
      </w:r>
      <w:r>
        <w:rPr>
          <w:spacing w:val="-6"/>
        </w:rPr>
        <w:t xml:space="preserve"> </w:t>
      </w:r>
      <w:r>
        <w:t>may</w:t>
      </w:r>
      <w:r>
        <w:rPr>
          <w:spacing w:val="-7"/>
        </w:rPr>
        <w:t xml:space="preserve"> </w:t>
      </w:r>
      <w:r>
        <w:t>be</w:t>
      </w:r>
      <w:r>
        <w:rPr>
          <w:spacing w:val="-7"/>
        </w:rPr>
        <w:t xml:space="preserve"> </w:t>
      </w:r>
      <w:r>
        <w:t>associated</w:t>
      </w:r>
      <w:r>
        <w:rPr>
          <w:spacing w:val="-8"/>
        </w:rPr>
        <w:t xml:space="preserve"> </w:t>
      </w:r>
      <w:r>
        <w:t>with</w:t>
      </w:r>
      <w:r>
        <w:rPr>
          <w:spacing w:val="-6"/>
        </w:rPr>
        <w:t xml:space="preserve"> </w:t>
      </w:r>
      <w:r>
        <w:t>an</w:t>
      </w:r>
      <w:r>
        <w:rPr>
          <w:spacing w:val="-6"/>
        </w:rPr>
        <w:t xml:space="preserve"> </w:t>
      </w:r>
      <w:r>
        <w:t>increased</w:t>
      </w:r>
      <w:r>
        <w:rPr>
          <w:spacing w:val="-6"/>
        </w:rPr>
        <w:t xml:space="preserve"> </w:t>
      </w:r>
      <w:r>
        <w:rPr>
          <w:spacing w:val="-4"/>
        </w:rPr>
        <w:t>risk</w:t>
      </w:r>
      <w:r w:rsidR="00240357">
        <w:rPr>
          <w:spacing w:val="-4"/>
        </w:rPr>
        <w:t xml:space="preserve"> </w:t>
      </w:r>
      <w:r>
        <w:t xml:space="preserve">of serious infusion reactions. A low proportion of the infusion reactions were serious allergic </w:t>
      </w:r>
      <w:r>
        <w:rPr>
          <w:spacing w:val="-2"/>
        </w:rPr>
        <w:t>reactions.</w:t>
      </w:r>
    </w:p>
    <w:p w14:paraId="067ACB89" w14:textId="77777777" w:rsidR="00446363" w:rsidRDefault="003A3AF0">
      <w:pPr>
        <w:pStyle w:val="BodyText"/>
        <w:ind w:right="727"/>
      </w:pPr>
      <w:r>
        <w:t xml:space="preserve">In Crohn’s disease patients, an association between development of antibodies to infliximab and reduced duration of response has also been observed. Concomitant administration of </w:t>
      </w:r>
      <w:r>
        <w:lastRenderedPageBreak/>
        <w:t>immunomodulators</w:t>
      </w:r>
      <w:r>
        <w:rPr>
          <w:spacing w:val="-7"/>
        </w:rPr>
        <w:t xml:space="preserve"> </w:t>
      </w:r>
      <w:r>
        <w:t>has</w:t>
      </w:r>
      <w:r>
        <w:rPr>
          <w:spacing w:val="-7"/>
        </w:rPr>
        <w:t xml:space="preserve"> </w:t>
      </w:r>
      <w:r>
        <w:t>been</w:t>
      </w:r>
      <w:r>
        <w:rPr>
          <w:spacing w:val="-7"/>
        </w:rPr>
        <w:t xml:space="preserve"> </w:t>
      </w:r>
      <w:r>
        <w:t>associated</w:t>
      </w:r>
      <w:r>
        <w:rPr>
          <w:spacing w:val="-7"/>
        </w:rPr>
        <w:t xml:space="preserve"> </w:t>
      </w:r>
      <w:r>
        <w:t>with</w:t>
      </w:r>
      <w:r>
        <w:rPr>
          <w:spacing w:val="-7"/>
        </w:rPr>
        <w:t xml:space="preserve"> </w:t>
      </w:r>
      <w:r>
        <w:t>lower</w:t>
      </w:r>
      <w:r>
        <w:rPr>
          <w:spacing w:val="-8"/>
        </w:rPr>
        <w:t xml:space="preserve"> </w:t>
      </w:r>
      <w:r>
        <w:t>incidence</w:t>
      </w:r>
      <w:r>
        <w:rPr>
          <w:spacing w:val="-8"/>
        </w:rPr>
        <w:t xml:space="preserve"> </w:t>
      </w:r>
      <w:r>
        <w:t>of</w:t>
      </w:r>
      <w:r>
        <w:rPr>
          <w:spacing w:val="-6"/>
        </w:rPr>
        <w:t xml:space="preserve"> </w:t>
      </w:r>
      <w:r>
        <w:t>antibodies</w:t>
      </w:r>
      <w:r>
        <w:rPr>
          <w:spacing w:val="-5"/>
        </w:rPr>
        <w:t xml:space="preserve"> </w:t>
      </w:r>
      <w:r>
        <w:t>to</w:t>
      </w:r>
      <w:r>
        <w:rPr>
          <w:spacing w:val="-7"/>
        </w:rPr>
        <w:t xml:space="preserve"> </w:t>
      </w:r>
      <w:r>
        <w:t>infliximab</w:t>
      </w:r>
      <w:r>
        <w:rPr>
          <w:spacing w:val="-8"/>
        </w:rPr>
        <w:t xml:space="preserve"> </w:t>
      </w:r>
      <w:r>
        <w:t>and</w:t>
      </w:r>
      <w:r>
        <w:rPr>
          <w:spacing w:val="-7"/>
        </w:rPr>
        <w:t xml:space="preserve"> </w:t>
      </w:r>
      <w:r>
        <w:t>a reduction</w:t>
      </w:r>
      <w:r>
        <w:rPr>
          <w:spacing w:val="-1"/>
        </w:rPr>
        <w:t xml:space="preserve"> </w:t>
      </w:r>
      <w:r>
        <w:t>in</w:t>
      </w:r>
      <w:r>
        <w:rPr>
          <w:spacing w:val="-1"/>
        </w:rPr>
        <w:t xml:space="preserve"> </w:t>
      </w:r>
      <w:r>
        <w:t>the</w:t>
      </w:r>
      <w:r>
        <w:rPr>
          <w:spacing w:val="-2"/>
        </w:rPr>
        <w:t xml:space="preserve"> </w:t>
      </w:r>
      <w:r>
        <w:t>frequency</w:t>
      </w:r>
      <w:r>
        <w:rPr>
          <w:spacing w:val="-1"/>
        </w:rPr>
        <w:t xml:space="preserve"> </w:t>
      </w:r>
      <w:r>
        <w:t>of</w:t>
      </w:r>
      <w:r>
        <w:rPr>
          <w:spacing w:val="-2"/>
        </w:rPr>
        <w:t xml:space="preserve"> </w:t>
      </w:r>
      <w:r>
        <w:t>infusion</w:t>
      </w:r>
      <w:r>
        <w:rPr>
          <w:spacing w:val="-1"/>
        </w:rPr>
        <w:t xml:space="preserve"> </w:t>
      </w:r>
      <w:r>
        <w:t>reactions.</w:t>
      </w:r>
      <w:r>
        <w:rPr>
          <w:spacing w:val="-1"/>
        </w:rPr>
        <w:t xml:space="preserve"> </w:t>
      </w:r>
      <w:r>
        <w:t>The</w:t>
      </w:r>
      <w:r>
        <w:rPr>
          <w:spacing w:val="-3"/>
        </w:rPr>
        <w:t xml:space="preserve"> </w:t>
      </w:r>
      <w:r>
        <w:t>effect</w:t>
      </w:r>
      <w:r>
        <w:rPr>
          <w:spacing w:val="-1"/>
        </w:rPr>
        <w:t xml:space="preserve"> </w:t>
      </w:r>
      <w:r>
        <w:t>of</w:t>
      </w:r>
      <w:r>
        <w:rPr>
          <w:spacing w:val="-2"/>
        </w:rPr>
        <w:t xml:space="preserve"> </w:t>
      </w:r>
      <w:r>
        <w:t>concomitant</w:t>
      </w:r>
      <w:r>
        <w:rPr>
          <w:spacing w:val="-1"/>
        </w:rPr>
        <w:t xml:space="preserve"> </w:t>
      </w:r>
      <w:r>
        <w:t>immunomodulator therapy</w:t>
      </w:r>
      <w:r>
        <w:rPr>
          <w:spacing w:val="-3"/>
        </w:rPr>
        <w:t xml:space="preserve"> </w:t>
      </w:r>
      <w:r>
        <w:t>was</w:t>
      </w:r>
      <w:r>
        <w:rPr>
          <w:spacing w:val="-3"/>
        </w:rPr>
        <w:t xml:space="preserve"> </w:t>
      </w:r>
      <w:r>
        <w:t>more</w:t>
      </w:r>
      <w:r>
        <w:rPr>
          <w:spacing w:val="-4"/>
        </w:rPr>
        <w:t xml:space="preserve"> </w:t>
      </w:r>
      <w:r>
        <w:t>profound</w:t>
      </w:r>
      <w:r>
        <w:rPr>
          <w:spacing w:val="-3"/>
        </w:rPr>
        <w:t xml:space="preserve"> </w:t>
      </w:r>
      <w:r>
        <w:t>in</w:t>
      </w:r>
      <w:r>
        <w:rPr>
          <w:spacing w:val="-3"/>
        </w:rPr>
        <w:t xml:space="preserve"> </w:t>
      </w:r>
      <w:r>
        <w:t>episodically</w:t>
      </w:r>
      <w:r>
        <w:rPr>
          <w:spacing w:val="-3"/>
        </w:rPr>
        <w:t xml:space="preserve"> </w:t>
      </w:r>
      <w:r>
        <w:t>treated</w:t>
      </w:r>
      <w:r>
        <w:rPr>
          <w:spacing w:val="-2"/>
        </w:rPr>
        <w:t xml:space="preserve"> </w:t>
      </w:r>
      <w:r>
        <w:t>patients</w:t>
      </w:r>
      <w:r>
        <w:rPr>
          <w:spacing w:val="-3"/>
        </w:rPr>
        <w:t xml:space="preserve"> </w:t>
      </w:r>
      <w:r>
        <w:t>than</w:t>
      </w:r>
      <w:r>
        <w:rPr>
          <w:spacing w:val="-3"/>
        </w:rPr>
        <w:t xml:space="preserve"> </w:t>
      </w:r>
      <w:r>
        <w:t>in</w:t>
      </w:r>
      <w:r>
        <w:rPr>
          <w:spacing w:val="-3"/>
        </w:rPr>
        <w:t xml:space="preserve"> </w:t>
      </w:r>
      <w:r>
        <w:t>patients</w:t>
      </w:r>
      <w:r>
        <w:rPr>
          <w:spacing w:val="-1"/>
        </w:rPr>
        <w:t xml:space="preserve"> </w:t>
      </w:r>
      <w:r>
        <w:t>given</w:t>
      </w:r>
      <w:r>
        <w:rPr>
          <w:spacing w:val="-3"/>
        </w:rPr>
        <w:t xml:space="preserve"> </w:t>
      </w:r>
      <w:r>
        <w:t>maintenance therapy. Patients who are not receiving immunosuppressants during infliximab treatment are potentially at greater risk of developing these antibodies. These antibodies cannot always be detected in serum samples. If serious reactions occur, symptomatic treatment must be given and further infliximab infusions must not be administered.</w:t>
      </w:r>
    </w:p>
    <w:p w14:paraId="067ACB8A" w14:textId="77777777" w:rsidR="00446363" w:rsidRDefault="003A3AF0">
      <w:pPr>
        <w:pStyle w:val="BodyText"/>
        <w:spacing w:before="241"/>
        <w:ind w:right="729"/>
      </w:pPr>
      <w:r>
        <w:t xml:space="preserve">Long-term efficacy of retreatments with infliximab has not yet been established. Reactions following </w:t>
      </w:r>
      <w:proofErr w:type="spellStart"/>
      <w:r>
        <w:t>readministration</w:t>
      </w:r>
      <w:proofErr w:type="spellEnd"/>
      <w:r>
        <w:t>, including delayed hypersensitivity reactions have been observed in a significant number of patients (25% in one clinical trial) with Crohn's disease who were retreated with a liquid formulation of infliximab, which is no longer</w:t>
      </w:r>
      <w:r>
        <w:rPr>
          <w:spacing w:val="-1"/>
        </w:rPr>
        <w:t xml:space="preserve"> </w:t>
      </w:r>
      <w:r>
        <w:t xml:space="preserve">in use, following a </w:t>
      </w:r>
      <w:proofErr w:type="gramStart"/>
      <w:r>
        <w:t>2 to 4 year</w:t>
      </w:r>
      <w:proofErr w:type="gramEnd"/>
      <w:r>
        <w:t xml:space="preserve"> period without infliximab treatment. Signs and symptoms included myalgia and/or arthralgia with fever and/or rash within 12 days following retreatment. Some patients also experienced pruritus, facial, hand or lip oedema, dysphagia, urticaria, sore throat and/or headache. These effects have sometimes been described as serum-sickness-like reactions. In post-marketing studies, some patients required steroid therapy to treat the delayed hypersensitivity reaction rather than symptomatic treatment alone. Advise patients to seek immediate medical advice if they experience any delayed adverse event (see Section 4.8 ADVERSE EFFECTS (UNDESIRABLE EFFECTS) - Delayed Hypersensitivity). If patients are</w:t>
      </w:r>
      <w:r>
        <w:rPr>
          <w:spacing w:val="-15"/>
        </w:rPr>
        <w:t xml:space="preserve"> </w:t>
      </w:r>
      <w:r>
        <w:t>retreated</w:t>
      </w:r>
      <w:r>
        <w:rPr>
          <w:spacing w:val="-15"/>
        </w:rPr>
        <w:t xml:space="preserve"> </w:t>
      </w:r>
      <w:r>
        <w:t>after</w:t>
      </w:r>
      <w:r>
        <w:rPr>
          <w:spacing w:val="-15"/>
        </w:rPr>
        <w:t xml:space="preserve"> </w:t>
      </w:r>
      <w:r>
        <w:t>a</w:t>
      </w:r>
      <w:r>
        <w:rPr>
          <w:spacing w:val="-15"/>
        </w:rPr>
        <w:t xml:space="preserve"> </w:t>
      </w:r>
      <w:r>
        <w:t>prolonged</w:t>
      </w:r>
      <w:r>
        <w:rPr>
          <w:spacing w:val="-15"/>
        </w:rPr>
        <w:t xml:space="preserve"> </w:t>
      </w:r>
      <w:r>
        <w:t>period,</w:t>
      </w:r>
      <w:r>
        <w:rPr>
          <w:spacing w:val="-15"/>
        </w:rPr>
        <w:t xml:space="preserve"> </w:t>
      </w:r>
      <w:r>
        <w:t>they</w:t>
      </w:r>
      <w:r>
        <w:rPr>
          <w:spacing w:val="-15"/>
        </w:rPr>
        <w:t xml:space="preserve"> </w:t>
      </w:r>
      <w:r>
        <w:t>should</w:t>
      </w:r>
      <w:r>
        <w:rPr>
          <w:spacing w:val="-15"/>
        </w:rPr>
        <w:t xml:space="preserve"> </w:t>
      </w:r>
      <w:r>
        <w:t>be</w:t>
      </w:r>
      <w:r>
        <w:rPr>
          <w:spacing w:val="-15"/>
        </w:rPr>
        <w:t xml:space="preserve"> </w:t>
      </w:r>
      <w:r>
        <w:t>closely</w:t>
      </w:r>
      <w:r>
        <w:rPr>
          <w:spacing w:val="-15"/>
        </w:rPr>
        <w:t xml:space="preserve"> </w:t>
      </w:r>
      <w:r>
        <w:t>monitored</w:t>
      </w:r>
      <w:r>
        <w:rPr>
          <w:spacing w:val="-15"/>
        </w:rPr>
        <w:t xml:space="preserve"> </w:t>
      </w:r>
      <w:r>
        <w:t>for</w:t>
      </w:r>
      <w:r>
        <w:rPr>
          <w:spacing w:val="-15"/>
        </w:rPr>
        <w:t xml:space="preserve"> </w:t>
      </w:r>
      <w:r>
        <w:t>signs</w:t>
      </w:r>
      <w:r>
        <w:rPr>
          <w:spacing w:val="-15"/>
        </w:rPr>
        <w:t xml:space="preserve"> </w:t>
      </w:r>
      <w:r>
        <w:t>and</w:t>
      </w:r>
      <w:r>
        <w:rPr>
          <w:spacing w:val="-15"/>
        </w:rPr>
        <w:t xml:space="preserve"> </w:t>
      </w:r>
      <w:r>
        <w:t>symptoms of delayed hypersensitivity.</w:t>
      </w:r>
    </w:p>
    <w:p w14:paraId="067ACB8B" w14:textId="77777777" w:rsidR="00446363" w:rsidRDefault="003A3AF0">
      <w:pPr>
        <w:pStyle w:val="Heading4"/>
        <w:spacing w:before="241"/>
      </w:pPr>
      <w:r>
        <w:t>Infusion</w:t>
      </w:r>
      <w:r>
        <w:rPr>
          <w:spacing w:val="-4"/>
        </w:rPr>
        <w:t xml:space="preserve"> </w:t>
      </w:r>
      <w:r>
        <w:t>reactions</w:t>
      </w:r>
      <w:r>
        <w:rPr>
          <w:spacing w:val="-1"/>
        </w:rPr>
        <w:t xml:space="preserve"> </w:t>
      </w:r>
      <w:r>
        <w:t>following</w:t>
      </w:r>
      <w:r>
        <w:rPr>
          <w:spacing w:val="-1"/>
        </w:rPr>
        <w:t xml:space="preserve"> </w:t>
      </w:r>
      <w:r>
        <w:t>re-administration</w:t>
      </w:r>
      <w:r>
        <w:rPr>
          <w:spacing w:val="-3"/>
        </w:rPr>
        <w:t xml:space="preserve"> </w:t>
      </w:r>
      <w:r>
        <w:t>of</w:t>
      </w:r>
      <w:r>
        <w:rPr>
          <w:spacing w:val="-1"/>
        </w:rPr>
        <w:t xml:space="preserve"> </w:t>
      </w:r>
      <w:r>
        <w:rPr>
          <w:spacing w:val="-2"/>
        </w:rPr>
        <w:t>infliximab</w:t>
      </w:r>
    </w:p>
    <w:p w14:paraId="067ACB8C" w14:textId="77777777" w:rsidR="00446363" w:rsidRDefault="003A3AF0">
      <w:pPr>
        <w:pStyle w:val="BodyText"/>
        <w:spacing w:before="120"/>
        <w:ind w:right="727"/>
      </w:pPr>
      <w:r>
        <w:t>In a psoriasis clinical trial, a 3-dose re-induction of infliximab after a period of no treatment resulted</w:t>
      </w:r>
      <w:r>
        <w:rPr>
          <w:spacing w:val="-13"/>
        </w:rPr>
        <w:t xml:space="preserve"> </w:t>
      </w:r>
      <w:r>
        <w:t>in</w:t>
      </w:r>
      <w:r>
        <w:rPr>
          <w:spacing w:val="-13"/>
        </w:rPr>
        <w:t xml:space="preserve"> </w:t>
      </w:r>
      <w:r>
        <w:t>a</w:t>
      </w:r>
      <w:r>
        <w:rPr>
          <w:spacing w:val="-14"/>
        </w:rPr>
        <w:t xml:space="preserve"> </w:t>
      </w:r>
      <w:r>
        <w:t>higher</w:t>
      </w:r>
      <w:r>
        <w:rPr>
          <w:spacing w:val="-14"/>
        </w:rPr>
        <w:t xml:space="preserve"> </w:t>
      </w:r>
      <w:r>
        <w:t>incidence</w:t>
      </w:r>
      <w:r>
        <w:rPr>
          <w:spacing w:val="-14"/>
        </w:rPr>
        <w:t xml:space="preserve"> </w:t>
      </w:r>
      <w:r>
        <w:t>of</w:t>
      </w:r>
      <w:r>
        <w:rPr>
          <w:spacing w:val="-14"/>
        </w:rPr>
        <w:t xml:space="preserve"> </w:t>
      </w:r>
      <w:r>
        <w:t>serious</w:t>
      </w:r>
      <w:r>
        <w:rPr>
          <w:spacing w:val="-13"/>
        </w:rPr>
        <w:t xml:space="preserve"> </w:t>
      </w:r>
      <w:r>
        <w:t>infusion</w:t>
      </w:r>
      <w:r>
        <w:rPr>
          <w:spacing w:val="-13"/>
        </w:rPr>
        <w:t xml:space="preserve"> </w:t>
      </w:r>
      <w:r>
        <w:t>reactions</w:t>
      </w:r>
      <w:r>
        <w:rPr>
          <w:spacing w:val="-13"/>
        </w:rPr>
        <w:t xml:space="preserve"> </w:t>
      </w:r>
      <w:r>
        <w:t>during</w:t>
      </w:r>
      <w:r>
        <w:rPr>
          <w:spacing w:val="-13"/>
        </w:rPr>
        <w:t xml:space="preserve"> </w:t>
      </w:r>
      <w:r>
        <w:t>the</w:t>
      </w:r>
      <w:r>
        <w:rPr>
          <w:spacing w:val="-14"/>
        </w:rPr>
        <w:t xml:space="preserve"> </w:t>
      </w:r>
      <w:r>
        <w:t>re-induction</w:t>
      </w:r>
      <w:r>
        <w:rPr>
          <w:spacing w:val="-13"/>
        </w:rPr>
        <w:t xml:space="preserve"> </w:t>
      </w:r>
      <w:r>
        <w:t>regimen</w:t>
      </w:r>
      <w:r>
        <w:rPr>
          <w:spacing w:val="-13"/>
        </w:rPr>
        <w:t xml:space="preserve"> </w:t>
      </w:r>
      <w:r>
        <w:t>(see Section 4.8 ADVERSE EFFECTS (UNDESIRABLE EFFECTS)) than had been observed in rheumatoid</w:t>
      </w:r>
      <w:r>
        <w:rPr>
          <w:spacing w:val="-15"/>
        </w:rPr>
        <w:t xml:space="preserve"> </w:t>
      </w:r>
      <w:r>
        <w:t>arthritis,</w:t>
      </w:r>
      <w:r>
        <w:rPr>
          <w:spacing w:val="-15"/>
        </w:rPr>
        <w:t xml:space="preserve"> </w:t>
      </w:r>
      <w:r>
        <w:t>psoriasis,</w:t>
      </w:r>
      <w:r>
        <w:rPr>
          <w:spacing w:val="-15"/>
        </w:rPr>
        <w:t xml:space="preserve"> </w:t>
      </w:r>
      <w:r>
        <w:t>and</w:t>
      </w:r>
      <w:r>
        <w:rPr>
          <w:spacing w:val="-15"/>
        </w:rPr>
        <w:t xml:space="preserve"> </w:t>
      </w:r>
      <w:r>
        <w:t>Crohn’s</w:t>
      </w:r>
      <w:r>
        <w:rPr>
          <w:spacing w:val="-15"/>
        </w:rPr>
        <w:t xml:space="preserve"> </w:t>
      </w:r>
      <w:r>
        <w:t>disease</w:t>
      </w:r>
      <w:r>
        <w:rPr>
          <w:spacing w:val="-15"/>
        </w:rPr>
        <w:t xml:space="preserve"> </w:t>
      </w:r>
      <w:r>
        <w:t>trials</w:t>
      </w:r>
      <w:r>
        <w:rPr>
          <w:spacing w:val="-15"/>
        </w:rPr>
        <w:t xml:space="preserve"> </w:t>
      </w:r>
      <w:r>
        <w:t>in</w:t>
      </w:r>
      <w:r>
        <w:rPr>
          <w:spacing w:val="-15"/>
        </w:rPr>
        <w:t xml:space="preserve"> </w:t>
      </w:r>
      <w:r>
        <w:t>which</w:t>
      </w:r>
      <w:r>
        <w:rPr>
          <w:spacing w:val="-15"/>
        </w:rPr>
        <w:t xml:space="preserve"> </w:t>
      </w:r>
      <w:r>
        <w:t>a</w:t>
      </w:r>
      <w:r>
        <w:rPr>
          <w:spacing w:val="-15"/>
        </w:rPr>
        <w:t xml:space="preserve"> </w:t>
      </w:r>
      <w:r>
        <w:t>period</w:t>
      </w:r>
      <w:r>
        <w:rPr>
          <w:spacing w:val="-15"/>
        </w:rPr>
        <w:t xml:space="preserve"> </w:t>
      </w:r>
      <w:r>
        <w:t>of</w:t>
      </w:r>
      <w:r>
        <w:rPr>
          <w:spacing w:val="-15"/>
        </w:rPr>
        <w:t xml:space="preserve"> </w:t>
      </w:r>
      <w:r>
        <w:t>no</w:t>
      </w:r>
      <w:r>
        <w:rPr>
          <w:spacing w:val="-15"/>
        </w:rPr>
        <w:t xml:space="preserve"> </w:t>
      </w:r>
      <w:r>
        <w:t>drug</w:t>
      </w:r>
      <w:r>
        <w:rPr>
          <w:spacing w:val="-15"/>
        </w:rPr>
        <w:t xml:space="preserve"> </w:t>
      </w:r>
      <w:r>
        <w:t>treatment was followed by regular maintenance therapy without re-induction.</w:t>
      </w:r>
    </w:p>
    <w:p w14:paraId="067ACB8D" w14:textId="77777777" w:rsidR="00446363" w:rsidRDefault="003A3AF0">
      <w:pPr>
        <w:pStyle w:val="BodyText"/>
        <w:ind w:right="725"/>
      </w:pPr>
      <w:r>
        <w:t>In</w:t>
      </w:r>
      <w:r>
        <w:rPr>
          <w:spacing w:val="-15"/>
        </w:rPr>
        <w:t xml:space="preserve"> </w:t>
      </w:r>
      <w:r>
        <w:t>the</w:t>
      </w:r>
      <w:r>
        <w:rPr>
          <w:spacing w:val="-15"/>
        </w:rPr>
        <w:t xml:space="preserve"> </w:t>
      </w:r>
      <w:r>
        <w:t>case</w:t>
      </w:r>
      <w:r>
        <w:rPr>
          <w:spacing w:val="-15"/>
        </w:rPr>
        <w:t xml:space="preserve"> </w:t>
      </w:r>
      <w:r>
        <w:t>where</w:t>
      </w:r>
      <w:r>
        <w:rPr>
          <w:spacing w:val="-15"/>
        </w:rPr>
        <w:t xml:space="preserve"> </w:t>
      </w:r>
      <w:r>
        <w:t>infliximab</w:t>
      </w:r>
      <w:r>
        <w:rPr>
          <w:spacing w:val="-15"/>
        </w:rPr>
        <w:t xml:space="preserve"> </w:t>
      </w:r>
      <w:r>
        <w:t>maintenance</w:t>
      </w:r>
      <w:r>
        <w:rPr>
          <w:spacing w:val="-15"/>
        </w:rPr>
        <w:t xml:space="preserve"> </w:t>
      </w:r>
      <w:r>
        <w:t>therapy</w:t>
      </w:r>
      <w:r>
        <w:rPr>
          <w:spacing w:val="-15"/>
        </w:rPr>
        <w:t xml:space="preserve"> </w:t>
      </w:r>
      <w:r>
        <w:t>for</w:t>
      </w:r>
      <w:r>
        <w:rPr>
          <w:spacing w:val="-15"/>
        </w:rPr>
        <w:t xml:space="preserve"> </w:t>
      </w:r>
      <w:r>
        <w:t>psoriasis</w:t>
      </w:r>
      <w:r>
        <w:rPr>
          <w:spacing w:val="-15"/>
        </w:rPr>
        <w:t xml:space="preserve"> </w:t>
      </w:r>
      <w:r>
        <w:t>is</w:t>
      </w:r>
      <w:r>
        <w:rPr>
          <w:spacing w:val="-15"/>
        </w:rPr>
        <w:t xml:space="preserve"> </w:t>
      </w:r>
      <w:r>
        <w:t>interrupted,</w:t>
      </w:r>
      <w:r>
        <w:rPr>
          <w:spacing w:val="-15"/>
        </w:rPr>
        <w:t xml:space="preserve"> </w:t>
      </w:r>
      <w:r>
        <w:t>infliximab</w:t>
      </w:r>
      <w:r>
        <w:rPr>
          <w:spacing w:val="-15"/>
        </w:rPr>
        <w:t xml:space="preserve"> </w:t>
      </w:r>
      <w:r>
        <w:t>should be reinitiated as a single dose followed by maintenance therapy.</w:t>
      </w:r>
    </w:p>
    <w:p w14:paraId="067ACB8E" w14:textId="77777777" w:rsidR="00446363" w:rsidRDefault="003A3AF0">
      <w:pPr>
        <w:pStyle w:val="BodyText"/>
        <w:spacing w:before="241"/>
        <w:ind w:right="731"/>
      </w:pPr>
      <w:r>
        <w:t>In general, the benefit-risk of re-administration of infliximab after a period of no-treatment, especially</w:t>
      </w:r>
      <w:r>
        <w:rPr>
          <w:spacing w:val="-10"/>
        </w:rPr>
        <w:t xml:space="preserve"> </w:t>
      </w:r>
      <w:r>
        <w:t>as</w:t>
      </w:r>
      <w:r>
        <w:rPr>
          <w:spacing w:val="-8"/>
        </w:rPr>
        <w:t xml:space="preserve"> </w:t>
      </w:r>
      <w:r>
        <w:t>a</w:t>
      </w:r>
      <w:r>
        <w:rPr>
          <w:spacing w:val="-7"/>
        </w:rPr>
        <w:t xml:space="preserve"> </w:t>
      </w:r>
      <w:r>
        <w:t>re-induction</w:t>
      </w:r>
      <w:r>
        <w:rPr>
          <w:spacing w:val="-9"/>
        </w:rPr>
        <w:t xml:space="preserve"> </w:t>
      </w:r>
      <w:r>
        <w:t>regimen</w:t>
      </w:r>
      <w:r>
        <w:rPr>
          <w:spacing w:val="-9"/>
        </w:rPr>
        <w:t xml:space="preserve"> </w:t>
      </w:r>
      <w:r>
        <w:t>given</w:t>
      </w:r>
      <w:r>
        <w:rPr>
          <w:spacing w:val="-8"/>
        </w:rPr>
        <w:t xml:space="preserve"> </w:t>
      </w:r>
      <w:r>
        <w:t>at</w:t>
      </w:r>
      <w:r>
        <w:rPr>
          <w:spacing w:val="-8"/>
        </w:rPr>
        <w:t xml:space="preserve"> </w:t>
      </w:r>
      <w:r>
        <w:t>weeks</w:t>
      </w:r>
      <w:r>
        <w:rPr>
          <w:spacing w:val="-8"/>
        </w:rPr>
        <w:t xml:space="preserve"> </w:t>
      </w:r>
      <w:r>
        <w:t>0,</w:t>
      </w:r>
      <w:r>
        <w:rPr>
          <w:spacing w:val="-9"/>
        </w:rPr>
        <w:t xml:space="preserve"> </w:t>
      </w:r>
      <w:r>
        <w:t>2,</w:t>
      </w:r>
      <w:r>
        <w:rPr>
          <w:spacing w:val="-9"/>
        </w:rPr>
        <w:t xml:space="preserve"> </w:t>
      </w:r>
      <w:r>
        <w:t>and</w:t>
      </w:r>
      <w:r>
        <w:rPr>
          <w:spacing w:val="-8"/>
        </w:rPr>
        <w:t xml:space="preserve"> </w:t>
      </w:r>
      <w:r>
        <w:t>6,</w:t>
      </w:r>
      <w:r>
        <w:rPr>
          <w:spacing w:val="-9"/>
        </w:rPr>
        <w:t xml:space="preserve"> </w:t>
      </w:r>
      <w:r>
        <w:t>should</w:t>
      </w:r>
      <w:r>
        <w:rPr>
          <w:spacing w:val="-9"/>
        </w:rPr>
        <w:t xml:space="preserve"> </w:t>
      </w:r>
      <w:r>
        <w:t>be</w:t>
      </w:r>
      <w:r>
        <w:rPr>
          <w:spacing w:val="-10"/>
        </w:rPr>
        <w:t xml:space="preserve"> </w:t>
      </w:r>
      <w:r>
        <w:t>carefully</w:t>
      </w:r>
      <w:r>
        <w:rPr>
          <w:spacing w:val="-7"/>
        </w:rPr>
        <w:t xml:space="preserve"> </w:t>
      </w:r>
      <w:r>
        <w:rPr>
          <w:spacing w:val="-2"/>
        </w:rPr>
        <w:t>considered.</w:t>
      </w:r>
    </w:p>
    <w:p w14:paraId="067ACB8F" w14:textId="77777777" w:rsidR="00446363" w:rsidRDefault="003A3AF0">
      <w:pPr>
        <w:pStyle w:val="Heading4"/>
      </w:pPr>
      <w:r>
        <w:t>Auto-immune</w:t>
      </w:r>
      <w:r>
        <w:rPr>
          <w:spacing w:val="-3"/>
        </w:rPr>
        <w:t xml:space="preserve"> </w:t>
      </w:r>
      <w:r>
        <w:rPr>
          <w:spacing w:val="-2"/>
        </w:rPr>
        <w:t>processes</w:t>
      </w:r>
    </w:p>
    <w:p w14:paraId="067ACB90" w14:textId="77777777" w:rsidR="00446363" w:rsidRDefault="003A3AF0">
      <w:pPr>
        <w:pStyle w:val="BodyText"/>
        <w:spacing w:before="120"/>
        <w:ind w:right="734"/>
      </w:pPr>
      <w:r>
        <w:t>Treatment with infliximab may result in the formation of autoantibodies and in the development of a lupus-like syndrome.</w:t>
      </w:r>
    </w:p>
    <w:p w14:paraId="067ACB91" w14:textId="77777777" w:rsidR="00446363" w:rsidRDefault="003A3AF0">
      <w:pPr>
        <w:pStyle w:val="BodyText"/>
        <w:ind w:right="726"/>
      </w:pPr>
      <w:r>
        <w:t>The</w:t>
      </w:r>
      <w:r>
        <w:rPr>
          <w:spacing w:val="-1"/>
        </w:rPr>
        <w:t xml:space="preserve"> </w:t>
      </w:r>
      <w:r>
        <w:t>relative</w:t>
      </w:r>
      <w:r>
        <w:rPr>
          <w:spacing w:val="-1"/>
        </w:rPr>
        <w:t xml:space="preserve"> </w:t>
      </w:r>
      <w:r>
        <w:t>deficiency of</w:t>
      </w:r>
      <w:r>
        <w:rPr>
          <w:spacing w:val="-1"/>
        </w:rPr>
        <w:t xml:space="preserve"> </w:t>
      </w:r>
      <w:r>
        <w:t>TNFα caused by anti-TNF</w:t>
      </w:r>
      <w:r>
        <w:rPr>
          <w:spacing w:val="-2"/>
        </w:rPr>
        <w:t xml:space="preserve"> </w:t>
      </w:r>
      <w:r>
        <w:t>therapy may</w:t>
      </w:r>
      <w:r>
        <w:rPr>
          <w:spacing w:val="-1"/>
        </w:rPr>
        <w:t xml:space="preserve"> </w:t>
      </w:r>
      <w:r>
        <w:t>result in the</w:t>
      </w:r>
      <w:r>
        <w:rPr>
          <w:spacing w:val="-1"/>
        </w:rPr>
        <w:t xml:space="preserve"> </w:t>
      </w:r>
      <w:r>
        <w:t>initiation of</w:t>
      </w:r>
      <w:r>
        <w:rPr>
          <w:spacing w:val="-1"/>
        </w:rPr>
        <w:t xml:space="preserve"> </w:t>
      </w:r>
      <w:r>
        <w:t>an autoimmune</w:t>
      </w:r>
      <w:r>
        <w:rPr>
          <w:spacing w:val="-8"/>
        </w:rPr>
        <w:t xml:space="preserve"> </w:t>
      </w:r>
      <w:r>
        <w:t>process</w:t>
      </w:r>
      <w:r>
        <w:rPr>
          <w:spacing w:val="-5"/>
        </w:rPr>
        <w:t xml:space="preserve"> </w:t>
      </w:r>
      <w:r>
        <w:t>in</w:t>
      </w:r>
      <w:r>
        <w:rPr>
          <w:spacing w:val="-7"/>
        </w:rPr>
        <w:t xml:space="preserve"> </w:t>
      </w:r>
      <w:r>
        <w:t>a</w:t>
      </w:r>
      <w:r>
        <w:rPr>
          <w:spacing w:val="-4"/>
        </w:rPr>
        <w:t xml:space="preserve"> </w:t>
      </w:r>
      <w:r>
        <w:t>subgroup</w:t>
      </w:r>
      <w:r>
        <w:rPr>
          <w:spacing w:val="-8"/>
        </w:rPr>
        <w:t xml:space="preserve"> </w:t>
      </w:r>
      <w:r>
        <w:t>of</w:t>
      </w:r>
      <w:r>
        <w:rPr>
          <w:spacing w:val="-8"/>
        </w:rPr>
        <w:t xml:space="preserve"> </w:t>
      </w:r>
      <w:r>
        <w:t>genetically</w:t>
      </w:r>
      <w:r>
        <w:rPr>
          <w:spacing w:val="-7"/>
        </w:rPr>
        <w:t xml:space="preserve"> </w:t>
      </w:r>
      <w:r>
        <w:t>susceptible</w:t>
      </w:r>
      <w:r>
        <w:rPr>
          <w:spacing w:val="-8"/>
        </w:rPr>
        <w:t xml:space="preserve"> </w:t>
      </w:r>
      <w:r>
        <w:t>patients.</w:t>
      </w:r>
      <w:r>
        <w:rPr>
          <w:spacing w:val="-4"/>
        </w:rPr>
        <w:t xml:space="preserve"> </w:t>
      </w:r>
      <w:r>
        <w:t>If</w:t>
      </w:r>
      <w:r>
        <w:rPr>
          <w:spacing w:val="-7"/>
        </w:rPr>
        <w:t xml:space="preserve"> </w:t>
      </w:r>
      <w:r>
        <w:t>drug-induced</w:t>
      </w:r>
      <w:r>
        <w:rPr>
          <w:spacing w:val="-7"/>
        </w:rPr>
        <w:t xml:space="preserve"> </w:t>
      </w:r>
      <w:r>
        <w:t>lupus</w:t>
      </w:r>
      <w:r>
        <w:rPr>
          <w:spacing w:val="-4"/>
        </w:rPr>
        <w:t xml:space="preserve"> </w:t>
      </w:r>
      <w:r>
        <w:t>is suspected, patients being treated with infliximab should have regular measurements of Antinuclear antibodies (ANA) and double-stranded DNA (</w:t>
      </w:r>
      <w:proofErr w:type="gramStart"/>
      <w:r>
        <w:t>dsDNA</w:t>
      </w:r>
      <w:proofErr w:type="gramEnd"/>
      <w:r>
        <w:t>) antibodies.</w:t>
      </w:r>
    </w:p>
    <w:p w14:paraId="067ACB93" w14:textId="77777777" w:rsidR="00446363" w:rsidRDefault="003A3AF0">
      <w:pPr>
        <w:pStyle w:val="BodyText"/>
        <w:spacing w:before="78"/>
        <w:ind w:right="729"/>
      </w:pPr>
      <w:r>
        <w:t xml:space="preserve">If a patient develops symptoms suggestive of a lupus-like syndrome following treatment with infliximab and is positive for antibodies against double-stranded DNA, treatment should be discontinued (see Section 4.8 ADVERSE EFFECTS (UNDESIRABLE </w:t>
      </w:r>
      <w:proofErr w:type="gramStart"/>
      <w:r>
        <w:t>EFFECTS))</w:t>
      </w:r>
      <w:proofErr w:type="gramEnd"/>
      <w:r>
        <w:t>.</w:t>
      </w:r>
    </w:p>
    <w:p w14:paraId="067ACB94" w14:textId="77777777" w:rsidR="00446363" w:rsidRDefault="003A3AF0">
      <w:pPr>
        <w:pStyle w:val="BodyText"/>
        <w:spacing w:before="241"/>
        <w:ind w:right="731"/>
      </w:pPr>
      <w:r>
        <w:t>Studies</w:t>
      </w:r>
      <w:r>
        <w:rPr>
          <w:spacing w:val="-15"/>
        </w:rPr>
        <w:t xml:space="preserve"> </w:t>
      </w:r>
      <w:r>
        <w:t>have</w:t>
      </w:r>
      <w:r>
        <w:rPr>
          <w:spacing w:val="-15"/>
        </w:rPr>
        <w:t xml:space="preserve"> </w:t>
      </w:r>
      <w:r>
        <w:t>not</w:t>
      </w:r>
      <w:r>
        <w:rPr>
          <w:spacing w:val="-15"/>
        </w:rPr>
        <w:t xml:space="preserve"> </w:t>
      </w:r>
      <w:r>
        <w:t>been</w:t>
      </w:r>
      <w:r>
        <w:rPr>
          <w:spacing w:val="-15"/>
        </w:rPr>
        <w:t xml:space="preserve"> </w:t>
      </w:r>
      <w:r>
        <w:t>performed</w:t>
      </w:r>
      <w:r>
        <w:rPr>
          <w:spacing w:val="-15"/>
        </w:rPr>
        <w:t xml:space="preserve"> </w:t>
      </w:r>
      <w:r>
        <w:t>to</w:t>
      </w:r>
      <w:r>
        <w:rPr>
          <w:spacing w:val="-15"/>
        </w:rPr>
        <w:t xml:space="preserve"> </w:t>
      </w:r>
      <w:r>
        <w:t>assess</w:t>
      </w:r>
      <w:r>
        <w:rPr>
          <w:spacing w:val="-15"/>
        </w:rPr>
        <w:t xml:space="preserve"> </w:t>
      </w:r>
      <w:r>
        <w:t>the</w:t>
      </w:r>
      <w:r>
        <w:rPr>
          <w:spacing w:val="-15"/>
        </w:rPr>
        <w:t xml:space="preserve"> </w:t>
      </w:r>
      <w:r>
        <w:t>effects</w:t>
      </w:r>
      <w:r>
        <w:rPr>
          <w:spacing w:val="-15"/>
        </w:rPr>
        <w:t xml:space="preserve"> </w:t>
      </w:r>
      <w:r>
        <w:t>of</w:t>
      </w:r>
      <w:r>
        <w:rPr>
          <w:spacing w:val="-15"/>
        </w:rPr>
        <w:t xml:space="preserve"> </w:t>
      </w:r>
      <w:r>
        <w:t>infliximab</w:t>
      </w:r>
      <w:r>
        <w:rPr>
          <w:spacing w:val="-15"/>
        </w:rPr>
        <w:t xml:space="preserve"> </w:t>
      </w:r>
      <w:r>
        <w:t>on</w:t>
      </w:r>
      <w:r>
        <w:rPr>
          <w:spacing w:val="-15"/>
        </w:rPr>
        <w:t xml:space="preserve"> </w:t>
      </w:r>
      <w:r>
        <w:t>the</w:t>
      </w:r>
      <w:r>
        <w:rPr>
          <w:spacing w:val="-15"/>
        </w:rPr>
        <w:t xml:space="preserve"> </w:t>
      </w:r>
      <w:r>
        <w:t>healing</w:t>
      </w:r>
      <w:r>
        <w:rPr>
          <w:spacing w:val="-15"/>
        </w:rPr>
        <w:t xml:space="preserve"> </w:t>
      </w:r>
      <w:r>
        <w:t>of</w:t>
      </w:r>
      <w:r>
        <w:rPr>
          <w:spacing w:val="-15"/>
        </w:rPr>
        <w:t xml:space="preserve"> </w:t>
      </w:r>
      <w:r>
        <w:t>the</w:t>
      </w:r>
      <w:r>
        <w:rPr>
          <w:spacing w:val="-15"/>
        </w:rPr>
        <w:t xml:space="preserve"> </w:t>
      </w:r>
      <w:r>
        <w:t xml:space="preserve">internal </w:t>
      </w:r>
      <w:r>
        <w:lastRenderedPageBreak/>
        <w:t>fistula canal, on closure of non-</w:t>
      </w:r>
      <w:proofErr w:type="spellStart"/>
      <w:r>
        <w:t>cutaneously</w:t>
      </w:r>
      <w:proofErr w:type="spellEnd"/>
      <w:r>
        <w:t xml:space="preserve"> draining fistulas (e.g. entero-</w:t>
      </w:r>
      <w:proofErr w:type="spellStart"/>
      <w:r>
        <w:t>entero</w:t>
      </w:r>
      <w:proofErr w:type="spellEnd"/>
      <w:r>
        <w:t xml:space="preserve">) or on </w:t>
      </w:r>
      <w:proofErr w:type="spellStart"/>
      <w:r>
        <w:t>cutaneously</w:t>
      </w:r>
      <w:proofErr w:type="spellEnd"/>
      <w:r>
        <w:t xml:space="preserve"> draining fistulas in locations other than perianal and </w:t>
      </w:r>
      <w:proofErr w:type="spellStart"/>
      <w:r>
        <w:t>periabdominal</w:t>
      </w:r>
      <w:proofErr w:type="spellEnd"/>
      <w:r>
        <w:t>.</w:t>
      </w:r>
    </w:p>
    <w:p w14:paraId="067ACB95" w14:textId="77777777" w:rsidR="00446363" w:rsidRDefault="003A3AF0">
      <w:pPr>
        <w:pStyle w:val="Heading4"/>
      </w:pPr>
      <w:r>
        <w:t>Neurological</w:t>
      </w:r>
      <w:r>
        <w:rPr>
          <w:spacing w:val="-4"/>
        </w:rPr>
        <w:t xml:space="preserve"> </w:t>
      </w:r>
      <w:r>
        <w:rPr>
          <w:spacing w:val="-2"/>
        </w:rPr>
        <w:t>events</w:t>
      </w:r>
    </w:p>
    <w:p w14:paraId="067ACB96" w14:textId="77777777" w:rsidR="00446363" w:rsidRDefault="003A3AF0">
      <w:pPr>
        <w:pStyle w:val="BodyText"/>
        <w:spacing w:before="120"/>
        <w:ind w:right="729"/>
      </w:pPr>
      <w:r>
        <w:t>Infliximab</w:t>
      </w:r>
      <w:r>
        <w:rPr>
          <w:spacing w:val="-11"/>
        </w:rPr>
        <w:t xml:space="preserve"> </w:t>
      </w:r>
      <w:r>
        <w:t>and</w:t>
      </w:r>
      <w:r>
        <w:rPr>
          <w:spacing w:val="-11"/>
        </w:rPr>
        <w:t xml:space="preserve"> </w:t>
      </w:r>
      <w:r>
        <w:t>other</w:t>
      </w:r>
      <w:r>
        <w:rPr>
          <w:spacing w:val="-9"/>
        </w:rPr>
        <w:t xml:space="preserve"> </w:t>
      </w:r>
      <w:r>
        <w:t>agents</w:t>
      </w:r>
      <w:r>
        <w:rPr>
          <w:spacing w:val="-10"/>
        </w:rPr>
        <w:t xml:space="preserve"> </w:t>
      </w:r>
      <w:r>
        <w:t>that</w:t>
      </w:r>
      <w:r>
        <w:rPr>
          <w:spacing w:val="-11"/>
        </w:rPr>
        <w:t xml:space="preserve"> </w:t>
      </w:r>
      <w:r>
        <w:t>inhibit</w:t>
      </w:r>
      <w:r>
        <w:rPr>
          <w:spacing w:val="-10"/>
        </w:rPr>
        <w:t xml:space="preserve"> </w:t>
      </w:r>
      <w:r>
        <w:t>TNFα</w:t>
      </w:r>
      <w:r>
        <w:rPr>
          <w:spacing w:val="-12"/>
        </w:rPr>
        <w:t xml:space="preserve"> </w:t>
      </w:r>
      <w:r>
        <w:t>have</w:t>
      </w:r>
      <w:r>
        <w:rPr>
          <w:spacing w:val="-12"/>
        </w:rPr>
        <w:t xml:space="preserve"> </w:t>
      </w:r>
      <w:r>
        <w:t>been</w:t>
      </w:r>
      <w:r>
        <w:rPr>
          <w:spacing w:val="-8"/>
        </w:rPr>
        <w:t xml:space="preserve"> </w:t>
      </w:r>
      <w:r>
        <w:t>associated</w:t>
      </w:r>
      <w:r>
        <w:rPr>
          <w:spacing w:val="-9"/>
        </w:rPr>
        <w:t xml:space="preserve"> </w:t>
      </w:r>
      <w:r>
        <w:t>with</w:t>
      </w:r>
      <w:r>
        <w:rPr>
          <w:spacing w:val="-10"/>
        </w:rPr>
        <w:t xml:space="preserve"> </w:t>
      </w:r>
      <w:r>
        <w:t>seizure</w:t>
      </w:r>
      <w:r>
        <w:rPr>
          <w:spacing w:val="-10"/>
        </w:rPr>
        <w:t xml:space="preserve"> </w:t>
      </w:r>
      <w:r>
        <w:t>and</w:t>
      </w:r>
      <w:r>
        <w:rPr>
          <w:spacing w:val="-11"/>
        </w:rPr>
        <w:t xml:space="preserve"> </w:t>
      </w:r>
      <w:r>
        <w:t>new</w:t>
      </w:r>
      <w:r>
        <w:rPr>
          <w:spacing w:val="-9"/>
        </w:rPr>
        <w:t xml:space="preserve"> </w:t>
      </w:r>
      <w:r>
        <w:t>onset or exacerbation of clinical symptoms and/or radiographic evidence of central nervous system demyelinating disorders including multiple sclerosis, and optic neuritis, and peripheral demyelinating disorders, including Guillain-Barre syndrome (see Section 4.8 ADVERSE EFFECTS (UNDESIRABLE EFFECTS) – Table 1 &amp; Table 2). Prescribers should exercise caution in considering the use of infliximab in patients with these neurological disorders and should consider discontinuation of infliximab if these disorders develop.</w:t>
      </w:r>
    </w:p>
    <w:p w14:paraId="067ACB97" w14:textId="77777777" w:rsidR="00446363" w:rsidRDefault="003A3AF0">
      <w:pPr>
        <w:pStyle w:val="Heading4"/>
      </w:pPr>
      <w:r>
        <w:t xml:space="preserve">Hepatobiliary </w:t>
      </w:r>
      <w:r>
        <w:rPr>
          <w:spacing w:val="-2"/>
        </w:rPr>
        <w:t>Events</w:t>
      </w:r>
    </w:p>
    <w:p w14:paraId="067ACB98" w14:textId="77777777" w:rsidR="00446363" w:rsidRDefault="003A3AF0">
      <w:pPr>
        <w:pStyle w:val="BodyText"/>
        <w:spacing w:before="120"/>
        <w:ind w:right="726"/>
      </w:pPr>
      <w:r>
        <w:t>Cases of jaundice and non-infectious hepatitis, some with features of autoimmune hepatitis, have</w:t>
      </w:r>
      <w:r>
        <w:rPr>
          <w:spacing w:val="-15"/>
        </w:rPr>
        <w:t xml:space="preserve"> </w:t>
      </w:r>
      <w:r>
        <w:t>been</w:t>
      </w:r>
      <w:r>
        <w:rPr>
          <w:spacing w:val="-15"/>
        </w:rPr>
        <w:t xml:space="preserve"> </w:t>
      </w:r>
      <w:r>
        <w:t>observed</w:t>
      </w:r>
      <w:r>
        <w:rPr>
          <w:spacing w:val="-15"/>
        </w:rPr>
        <w:t xml:space="preserve"> </w:t>
      </w:r>
      <w:r>
        <w:t>in</w:t>
      </w:r>
      <w:r>
        <w:rPr>
          <w:spacing w:val="-15"/>
        </w:rPr>
        <w:t xml:space="preserve"> </w:t>
      </w:r>
      <w:r>
        <w:t>the</w:t>
      </w:r>
      <w:r>
        <w:rPr>
          <w:spacing w:val="-15"/>
        </w:rPr>
        <w:t xml:space="preserve"> </w:t>
      </w:r>
      <w:r>
        <w:t>post-marketing</w:t>
      </w:r>
      <w:r>
        <w:rPr>
          <w:spacing w:val="-15"/>
        </w:rPr>
        <w:t xml:space="preserve"> </w:t>
      </w:r>
      <w:r>
        <w:t>experience</w:t>
      </w:r>
      <w:r>
        <w:rPr>
          <w:spacing w:val="-15"/>
        </w:rPr>
        <w:t xml:space="preserve"> </w:t>
      </w:r>
      <w:r>
        <w:t>of</w:t>
      </w:r>
      <w:r>
        <w:rPr>
          <w:spacing w:val="-15"/>
        </w:rPr>
        <w:t xml:space="preserve"> </w:t>
      </w:r>
      <w:r>
        <w:t>infliximab</w:t>
      </w:r>
      <w:r>
        <w:rPr>
          <w:spacing w:val="-15"/>
        </w:rPr>
        <w:t xml:space="preserve"> </w:t>
      </w:r>
      <w:r>
        <w:t>(see</w:t>
      </w:r>
      <w:r>
        <w:rPr>
          <w:spacing w:val="-15"/>
        </w:rPr>
        <w:t xml:space="preserve"> </w:t>
      </w:r>
      <w:r>
        <w:t>Section</w:t>
      </w:r>
      <w:r>
        <w:rPr>
          <w:spacing w:val="-15"/>
        </w:rPr>
        <w:t xml:space="preserve"> </w:t>
      </w:r>
      <w:r>
        <w:t>4.8</w:t>
      </w:r>
      <w:r>
        <w:rPr>
          <w:spacing w:val="-15"/>
        </w:rPr>
        <w:t xml:space="preserve"> </w:t>
      </w:r>
      <w:r>
        <w:t>ADVERSE EFFECTS</w:t>
      </w:r>
      <w:r>
        <w:rPr>
          <w:spacing w:val="-4"/>
        </w:rPr>
        <w:t xml:space="preserve"> </w:t>
      </w:r>
      <w:r>
        <w:t>(UNDESIRABLE</w:t>
      </w:r>
      <w:r>
        <w:rPr>
          <w:spacing w:val="-4"/>
        </w:rPr>
        <w:t xml:space="preserve"> </w:t>
      </w:r>
      <w:r>
        <w:t>EFFECTS)</w:t>
      </w:r>
      <w:r>
        <w:rPr>
          <w:spacing w:val="-3"/>
        </w:rPr>
        <w:t xml:space="preserve"> </w:t>
      </w:r>
      <w:r>
        <w:t>–</w:t>
      </w:r>
      <w:r>
        <w:rPr>
          <w:spacing w:val="-4"/>
        </w:rPr>
        <w:t xml:space="preserve"> </w:t>
      </w:r>
      <w:r>
        <w:t>Table</w:t>
      </w:r>
      <w:r>
        <w:rPr>
          <w:spacing w:val="-3"/>
        </w:rPr>
        <w:t xml:space="preserve"> </w:t>
      </w:r>
      <w:r>
        <w:t>2).</w:t>
      </w:r>
      <w:r>
        <w:rPr>
          <w:spacing w:val="-4"/>
        </w:rPr>
        <w:t xml:space="preserve"> </w:t>
      </w:r>
      <w:r>
        <w:t>Isolated</w:t>
      </w:r>
      <w:r>
        <w:rPr>
          <w:spacing w:val="-4"/>
        </w:rPr>
        <w:t xml:space="preserve"> </w:t>
      </w:r>
      <w:r>
        <w:t>cases</w:t>
      </w:r>
      <w:r>
        <w:rPr>
          <w:spacing w:val="-4"/>
        </w:rPr>
        <w:t xml:space="preserve"> </w:t>
      </w:r>
      <w:r>
        <w:t>of</w:t>
      </w:r>
      <w:r>
        <w:rPr>
          <w:spacing w:val="-4"/>
        </w:rPr>
        <w:t xml:space="preserve"> </w:t>
      </w:r>
      <w:r>
        <w:t>liver</w:t>
      </w:r>
      <w:r>
        <w:rPr>
          <w:spacing w:val="-4"/>
        </w:rPr>
        <w:t xml:space="preserve"> </w:t>
      </w:r>
      <w:r>
        <w:t>failure</w:t>
      </w:r>
      <w:r>
        <w:rPr>
          <w:spacing w:val="-3"/>
        </w:rPr>
        <w:t xml:space="preserve"> </w:t>
      </w:r>
      <w:r>
        <w:t>resulting</w:t>
      </w:r>
      <w:r>
        <w:rPr>
          <w:spacing w:val="-4"/>
        </w:rPr>
        <w:t xml:space="preserve"> </w:t>
      </w:r>
      <w:r>
        <w:t>in liver</w:t>
      </w:r>
      <w:r>
        <w:rPr>
          <w:spacing w:val="-15"/>
        </w:rPr>
        <w:t xml:space="preserve"> </w:t>
      </w:r>
      <w:r>
        <w:t>transplantation</w:t>
      </w:r>
      <w:r>
        <w:rPr>
          <w:spacing w:val="-15"/>
        </w:rPr>
        <w:t xml:space="preserve"> </w:t>
      </w:r>
      <w:r>
        <w:t>or</w:t>
      </w:r>
      <w:r>
        <w:rPr>
          <w:spacing w:val="-15"/>
        </w:rPr>
        <w:t xml:space="preserve"> </w:t>
      </w:r>
      <w:r>
        <w:t>death</w:t>
      </w:r>
      <w:r>
        <w:rPr>
          <w:spacing w:val="-15"/>
        </w:rPr>
        <w:t xml:space="preserve"> </w:t>
      </w:r>
      <w:r>
        <w:t>have</w:t>
      </w:r>
      <w:r>
        <w:rPr>
          <w:spacing w:val="-15"/>
        </w:rPr>
        <w:t xml:space="preserve"> </w:t>
      </w:r>
      <w:r>
        <w:t>occurred.</w:t>
      </w:r>
      <w:r>
        <w:rPr>
          <w:spacing w:val="-15"/>
        </w:rPr>
        <w:t xml:space="preserve"> </w:t>
      </w:r>
      <w:r>
        <w:t>A</w:t>
      </w:r>
      <w:r>
        <w:rPr>
          <w:spacing w:val="-15"/>
        </w:rPr>
        <w:t xml:space="preserve"> </w:t>
      </w:r>
      <w:r>
        <w:t>causal</w:t>
      </w:r>
      <w:r>
        <w:rPr>
          <w:spacing w:val="-15"/>
        </w:rPr>
        <w:t xml:space="preserve"> </w:t>
      </w:r>
      <w:r>
        <w:t>relationship</w:t>
      </w:r>
      <w:r>
        <w:rPr>
          <w:spacing w:val="-15"/>
        </w:rPr>
        <w:t xml:space="preserve"> </w:t>
      </w:r>
      <w:r>
        <w:t>between</w:t>
      </w:r>
      <w:r>
        <w:rPr>
          <w:spacing w:val="-15"/>
        </w:rPr>
        <w:t xml:space="preserve"> </w:t>
      </w:r>
      <w:r>
        <w:t>infliximab</w:t>
      </w:r>
      <w:r>
        <w:rPr>
          <w:spacing w:val="-15"/>
        </w:rPr>
        <w:t xml:space="preserve"> </w:t>
      </w:r>
      <w:r>
        <w:t>and</w:t>
      </w:r>
      <w:r>
        <w:rPr>
          <w:spacing w:val="-15"/>
        </w:rPr>
        <w:t xml:space="preserve"> </w:t>
      </w:r>
      <w:r>
        <w:t>these events has not been established. Patients with symptoms or signs of liver dysfunction should be</w:t>
      </w:r>
      <w:r>
        <w:rPr>
          <w:spacing w:val="-8"/>
        </w:rPr>
        <w:t xml:space="preserve"> </w:t>
      </w:r>
      <w:r>
        <w:t>evaluated</w:t>
      </w:r>
      <w:r>
        <w:rPr>
          <w:spacing w:val="-8"/>
        </w:rPr>
        <w:t xml:space="preserve"> </w:t>
      </w:r>
      <w:r>
        <w:t>for</w:t>
      </w:r>
      <w:r>
        <w:rPr>
          <w:spacing w:val="-8"/>
        </w:rPr>
        <w:t xml:space="preserve"> </w:t>
      </w:r>
      <w:r>
        <w:t>evidence</w:t>
      </w:r>
      <w:r>
        <w:rPr>
          <w:spacing w:val="-6"/>
        </w:rPr>
        <w:t xml:space="preserve"> </w:t>
      </w:r>
      <w:r>
        <w:t>of</w:t>
      </w:r>
      <w:r>
        <w:rPr>
          <w:spacing w:val="-8"/>
        </w:rPr>
        <w:t xml:space="preserve"> </w:t>
      </w:r>
      <w:r>
        <w:t>liver</w:t>
      </w:r>
      <w:r>
        <w:rPr>
          <w:spacing w:val="-8"/>
        </w:rPr>
        <w:t xml:space="preserve"> </w:t>
      </w:r>
      <w:r>
        <w:t>injury.</w:t>
      </w:r>
      <w:r>
        <w:rPr>
          <w:spacing w:val="-3"/>
        </w:rPr>
        <w:t xml:space="preserve"> </w:t>
      </w:r>
      <w:r>
        <w:t>If</w:t>
      </w:r>
      <w:r>
        <w:rPr>
          <w:spacing w:val="-6"/>
        </w:rPr>
        <w:t xml:space="preserve"> </w:t>
      </w:r>
      <w:r>
        <w:t>jaundice</w:t>
      </w:r>
      <w:r>
        <w:rPr>
          <w:spacing w:val="-8"/>
        </w:rPr>
        <w:t xml:space="preserve"> </w:t>
      </w:r>
      <w:r>
        <w:t>and/or</w:t>
      </w:r>
      <w:r>
        <w:rPr>
          <w:spacing w:val="-5"/>
        </w:rPr>
        <w:t xml:space="preserve"> </w:t>
      </w:r>
      <w:r>
        <w:t>ALT</w:t>
      </w:r>
      <w:r>
        <w:rPr>
          <w:spacing w:val="-5"/>
        </w:rPr>
        <w:t xml:space="preserve"> </w:t>
      </w:r>
      <w:r>
        <w:t>elevations</w:t>
      </w:r>
      <w:r>
        <w:rPr>
          <w:spacing w:val="-5"/>
        </w:rPr>
        <w:t xml:space="preserve"> </w:t>
      </w:r>
      <w:r>
        <w:t>≥5</w:t>
      </w:r>
      <w:r>
        <w:rPr>
          <w:spacing w:val="-7"/>
        </w:rPr>
        <w:t xml:space="preserve"> </w:t>
      </w:r>
      <w:r>
        <w:t>times</w:t>
      </w:r>
      <w:r>
        <w:rPr>
          <w:spacing w:val="-8"/>
        </w:rPr>
        <w:t xml:space="preserve"> </w:t>
      </w:r>
      <w:r>
        <w:t>the</w:t>
      </w:r>
      <w:r>
        <w:rPr>
          <w:spacing w:val="-8"/>
        </w:rPr>
        <w:t xml:space="preserve"> </w:t>
      </w:r>
      <w:r>
        <w:t>upper limit of normal develops, infliximab should be discontinued, and a thorough investigation of the abnormality should be undertaken.</w:t>
      </w:r>
    </w:p>
    <w:p w14:paraId="067ACB99" w14:textId="77777777" w:rsidR="00446363" w:rsidRDefault="003A3AF0">
      <w:pPr>
        <w:pStyle w:val="BodyText"/>
        <w:spacing w:before="241"/>
        <w:ind w:right="728"/>
      </w:pPr>
      <w:r>
        <w:t>As also observed with the use of other immunosuppressive drugs, reactivation of hepatitis B has</w:t>
      </w:r>
      <w:r>
        <w:rPr>
          <w:spacing w:val="-5"/>
        </w:rPr>
        <w:t xml:space="preserve"> </w:t>
      </w:r>
      <w:r>
        <w:t>occurred</w:t>
      </w:r>
      <w:r>
        <w:rPr>
          <w:spacing w:val="-5"/>
        </w:rPr>
        <w:t xml:space="preserve"> </w:t>
      </w:r>
      <w:r>
        <w:t>in</w:t>
      </w:r>
      <w:r>
        <w:rPr>
          <w:spacing w:val="-4"/>
        </w:rPr>
        <w:t xml:space="preserve"> </w:t>
      </w:r>
      <w:r>
        <w:t>patients</w:t>
      </w:r>
      <w:r>
        <w:rPr>
          <w:spacing w:val="-4"/>
        </w:rPr>
        <w:t xml:space="preserve"> </w:t>
      </w:r>
      <w:r>
        <w:t>receiving</w:t>
      </w:r>
      <w:r>
        <w:rPr>
          <w:spacing w:val="-5"/>
        </w:rPr>
        <w:t xml:space="preserve"> </w:t>
      </w:r>
      <w:r>
        <w:t>infliximab</w:t>
      </w:r>
      <w:r>
        <w:rPr>
          <w:spacing w:val="-5"/>
        </w:rPr>
        <w:t xml:space="preserve"> </w:t>
      </w:r>
      <w:r>
        <w:t>who</w:t>
      </w:r>
      <w:r>
        <w:rPr>
          <w:spacing w:val="-5"/>
        </w:rPr>
        <w:t xml:space="preserve"> </w:t>
      </w:r>
      <w:r>
        <w:t>are</w:t>
      </w:r>
      <w:r>
        <w:rPr>
          <w:spacing w:val="-7"/>
        </w:rPr>
        <w:t xml:space="preserve"> </w:t>
      </w:r>
      <w:r>
        <w:t>chronic</w:t>
      </w:r>
      <w:r>
        <w:rPr>
          <w:spacing w:val="-6"/>
        </w:rPr>
        <w:t xml:space="preserve"> </w:t>
      </w:r>
      <w:r>
        <w:t>carriers</w:t>
      </w:r>
      <w:r>
        <w:rPr>
          <w:spacing w:val="-5"/>
        </w:rPr>
        <w:t xml:space="preserve"> </w:t>
      </w:r>
      <w:r>
        <w:t>of</w:t>
      </w:r>
      <w:r>
        <w:rPr>
          <w:spacing w:val="-6"/>
        </w:rPr>
        <w:t xml:space="preserve"> </w:t>
      </w:r>
      <w:r>
        <w:t>this</w:t>
      </w:r>
      <w:r>
        <w:rPr>
          <w:spacing w:val="-5"/>
        </w:rPr>
        <w:t xml:space="preserve"> </w:t>
      </w:r>
      <w:r>
        <w:t>virus</w:t>
      </w:r>
      <w:r>
        <w:rPr>
          <w:spacing w:val="-5"/>
        </w:rPr>
        <w:t xml:space="preserve"> </w:t>
      </w:r>
      <w:r>
        <w:t>(i.e.</w:t>
      </w:r>
      <w:r>
        <w:rPr>
          <w:spacing w:val="-5"/>
        </w:rPr>
        <w:t xml:space="preserve"> </w:t>
      </w:r>
      <w:r>
        <w:t>surface antigen positive). Patients should be tested for Hepatitis B Virus (HBV) infection before initiating treatment with immunosuppressants, including infliximab. For patients who test positive for hepatitis B surface antigen, consultation with a physician with expertise in the treatment of hepatitis B is recommended. Chronic carriers of hepatitis B should be appropriately</w:t>
      </w:r>
      <w:r>
        <w:rPr>
          <w:spacing w:val="-3"/>
        </w:rPr>
        <w:t xml:space="preserve"> </w:t>
      </w:r>
      <w:r>
        <w:t>evaluated</w:t>
      </w:r>
      <w:r>
        <w:rPr>
          <w:spacing w:val="-3"/>
        </w:rPr>
        <w:t xml:space="preserve"> </w:t>
      </w:r>
      <w:r>
        <w:t>and</w:t>
      </w:r>
      <w:r>
        <w:rPr>
          <w:spacing w:val="-3"/>
        </w:rPr>
        <w:t xml:space="preserve"> </w:t>
      </w:r>
      <w:r>
        <w:t>monitored</w:t>
      </w:r>
      <w:r>
        <w:rPr>
          <w:spacing w:val="-3"/>
        </w:rPr>
        <w:t xml:space="preserve"> </w:t>
      </w:r>
      <w:r>
        <w:t>prior</w:t>
      </w:r>
      <w:r>
        <w:rPr>
          <w:spacing w:val="-4"/>
        </w:rPr>
        <w:t xml:space="preserve"> </w:t>
      </w:r>
      <w:r>
        <w:t>to</w:t>
      </w:r>
      <w:r>
        <w:rPr>
          <w:spacing w:val="-3"/>
        </w:rPr>
        <w:t xml:space="preserve"> </w:t>
      </w:r>
      <w:r>
        <w:t>the</w:t>
      </w:r>
      <w:r>
        <w:rPr>
          <w:spacing w:val="-4"/>
        </w:rPr>
        <w:t xml:space="preserve"> </w:t>
      </w:r>
      <w:r>
        <w:t>initiation</w:t>
      </w:r>
      <w:r>
        <w:rPr>
          <w:spacing w:val="-3"/>
        </w:rPr>
        <w:t xml:space="preserve"> </w:t>
      </w:r>
      <w:r>
        <w:t>of,</w:t>
      </w:r>
      <w:r>
        <w:rPr>
          <w:spacing w:val="-3"/>
        </w:rPr>
        <w:t xml:space="preserve"> </w:t>
      </w:r>
      <w:r>
        <w:t>during</w:t>
      </w:r>
      <w:r>
        <w:rPr>
          <w:spacing w:val="-3"/>
        </w:rPr>
        <w:t xml:space="preserve"> </w:t>
      </w:r>
      <w:r>
        <w:t>treatment</w:t>
      </w:r>
      <w:r>
        <w:rPr>
          <w:spacing w:val="-3"/>
        </w:rPr>
        <w:t xml:space="preserve"> </w:t>
      </w:r>
      <w:r>
        <w:t>with,</w:t>
      </w:r>
      <w:r>
        <w:rPr>
          <w:spacing w:val="-3"/>
        </w:rPr>
        <w:t xml:space="preserve"> </w:t>
      </w:r>
      <w:r>
        <w:t>and</w:t>
      </w:r>
      <w:r>
        <w:rPr>
          <w:spacing w:val="-3"/>
        </w:rPr>
        <w:t xml:space="preserve"> </w:t>
      </w:r>
      <w:r>
        <w:t>for several months following the discontinuation of infliximab.</w:t>
      </w:r>
    </w:p>
    <w:p w14:paraId="067ACB9A" w14:textId="77777777" w:rsidR="00446363" w:rsidRDefault="003A3AF0">
      <w:pPr>
        <w:pStyle w:val="Heading4"/>
      </w:pPr>
      <w:r>
        <w:t>Malignancies</w:t>
      </w:r>
      <w:r>
        <w:rPr>
          <w:spacing w:val="-4"/>
        </w:rPr>
        <w:t xml:space="preserve"> </w:t>
      </w:r>
      <w:r>
        <w:t>and</w:t>
      </w:r>
      <w:r>
        <w:rPr>
          <w:spacing w:val="-2"/>
        </w:rPr>
        <w:t xml:space="preserve"> </w:t>
      </w:r>
      <w:r>
        <w:t>lymphoproliferative</w:t>
      </w:r>
      <w:r>
        <w:rPr>
          <w:spacing w:val="-4"/>
        </w:rPr>
        <w:t xml:space="preserve"> </w:t>
      </w:r>
      <w:r>
        <w:rPr>
          <w:spacing w:val="-2"/>
        </w:rPr>
        <w:t>disorders</w:t>
      </w:r>
    </w:p>
    <w:p w14:paraId="067ACB9B" w14:textId="77777777" w:rsidR="00446363" w:rsidRDefault="003A3AF0">
      <w:pPr>
        <w:pStyle w:val="BodyText"/>
        <w:spacing w:before="121"/>
        <w:ind w:right="727"/>
      </w:pPr>
      <w:r>
        <w:t>In the controlled portions of clinical trials of TNF-blocking agents, more cases of lymphoma have been observed among patients receiving a TNF blocker compared with control patients. During clinical trials of infliximab in patients with rheumatoid arthritis, Crohn’s disease, psoriatic arthritis, ankylosing spondylitis, psoriasis, and ulcerative colitis, the incidence of lymphoma</w:t>
      </w:r>
      <w:r>
        <w:rPr>
          <w:spacing w:val="-13"/>
        </w:rPr>
        <w:t xml:space="preserve"> </w:t>
      </w:r>
      <w:r>
        <w:t>in</w:t>
      </w:r>
      <w:r>
        <w:rPr>
          <w:spacing w:val="-12"/>
        </w:rPr>
        <w:t xml:space="preserve"> </w:t>
      </w:r>
      <w:proofErr w:type="spellStart"/>
      <w:r>
        <w:t>IXIFI</w:t>
      </w:r>
      <w:proofErr w:type="spellEnd"/>
      <w:r>
        <w:t>-treated</w:t>
      </w:r>
      <w:r>
        <w:rPr>
          <w:spacing w:val="-12"/>
        </w:rPr>
        <w:t xml:space="preserve"> </w:t>
      </w:r>
      <w:r>
        <w:t>patients</w:t>
      </w:r>
      <w:r>
        <w:rPr>
          <w:spacing w:val="-11"/>
        </w:rPr>
        <w:t xml:space="preserve"> </w:t>
      </w:r>
      <w:r>
        <w:t>was</w:t>
      </w:r>
      <w:r>
        <w:rPr>
          <w:spacing w:val="-12"/>
        </w:rPr>
        <w:t xml:space="preserve"> </w:t>
      </w:r>
      <w:r>
        <w:t>higher</w:t>
      </w:r>
      <w:r>
        <w:rPr>
          <w:spacing w:val="-13"/>
        </w:rPr>
        <w:t xml:space="preserve"> </w:t>
      </w:r>
      <w:r>
        <w:t>than</w:t>
      </w:r>
      <w:r>
        <w:rPr>
          <w:spacing w:val="-12"/>
        </w:rPr>
        <w:t xml:space="preserve"> </w:t>
      </w:r>
      <w:r>
        <w:t>expected</w:t>
      </w:r>
      <w:r>
        <w:rPr>
          <w:spacing w:val="-13"/>
        </w:rPr>
        <w:t xml:space="preserve"> </w:t>
      </w:r>
      <w:r>
        <w:t>in</w:t>
      </w:r>
      <w:r>
        <w:rPr>
          <w:spacing w:val="-12"/>
        </w:rPr>
        <w:t xml:space="preserve"> </w:t>
      </w:r>
      <w:r>
        <w:t>the</w:t>
      </w:r>
      <w:r>
        <w:rPr>
          <w:spacing w:val="-10"/>
        </w:rPr>
        <w:t xml:space="preserve"> </w:t>
      </w:r>
      <w:r>
        <w:t>general</w:t>
      </w:r>
      <w:r>
        <w:rPr>
          <w:spacing w:val="-12"/>
        </w:rPr>
        <w:t xml:space="preserve"> </w:t>
      </w:r>
      <w:r>
        <w:t>population,</w:t>
      </w:r>
      <w:r>
        <w:rPr>
          <w:spacing w:val="-12"/>
        </w:rPr>
        <w:t xml:space="preserve"> </w:t>
      </w:r>
      <w:r>
        <w:t>but</w:t>
      </w:r>
      <w:r>
        <w:rPr>
          <w:spacing w:val="-12"/>
        </w:rPr>
        <w:t xml:space="preserve"> </w:t>
      </w:r>
      <w:r>
        <w:t>the occurrence of lymphoma was rare. Furthermore, there is an increased background lymphoma risk even in the absence of TNF blocking therapy in rheumatoid arthritis and Crohn’s disease patients</w:t>
      </w:r>
      <w:r>
        <w:rPr>
          <w:spacing w:val="-15"/>
        </w:rPr>
        <w:t xml:space="preserve"> </w:t>
      </w:r>
      <w:r>
        <w:t>with</w:t>
      </w:r>
      <w:r>
        <w:rPr>
          <w:spacing w:val="-15"/>
        </w:rPr>
        <w:t xml:space="preserve"> </w:t>
      </w:r>
      <w:r>
        <w:t>longstanding,</w:t>
      </w:r>
      <w:r>
        <w:rPr>
          <w:spacing w:val="-15"/>
        </w:rPr>
        <w:t xml:space="preserve"> </w:t>
      </w:r>
      <w:r>
        <w:t>highly</w:t>
      </w:r>
      <w:r>
        <w:rPr>
          <w:spacing w:val="-15"/>
        </w:rPr>
        <w:t xml:space="preserve"> </w:t>
      </w:r>
      <w:r>
        <w:t>active,</w:t>
      </w:r>
      <w:r>
        <w:rPr>
          <w:spacing w:val="-15"/>
        </w:rPr>
        <w:t xml:space="preserve"> </w:t>
      </w:r>
      <w:r>
        <w:t>inflammatory</w:t>
      </w:r>
      <w:r>
        <w:rPr>
          <w:spacing w:val="-15"/>
        </w:rPr>
        <w:t xml:space="preserve"> </w:t>
      </w:r>
      <w:r>
        <w:t>disease,</w:t>
      </w:r>
      <w:r>
        <w:rPr>
          <w:spacing w:val="-15"/>
        </w:rPr>
        <w:t xml:space="preserve"> </w:t>
      </w:r>
      <w:r>
        <w:t>and/or</w:t>
      </w:r>
      <w:r>
        <w:rPr>
          <w:spacing w:val="-15"/>
        </w:rPr>
        <w:t xml:space="preserve"> </w:t>
      </w:r>
      <w:r>
        <w:t>active</w:t>
      </w:r>
      <w:r>
        <w:rPr>
          <w:spacing w:val="-15"/>
        </w:rPr>
        <w:t xml:space="preserve"> </w:t>
      </w:r>
      <w:r>
        <w:t>chronic</w:t>
      </w:r>
      <w:r>
        <w:rPr>
          <w:spacing w:val="-15"/>
        </w:rPr>
        <w:t xml:space="preserve"> </w:t>
      </w:r>
      <w:r>
        <w:t>exposure to immunosuppressant therapies, which complicates the risk estimation.</w:t>
      </w:r>
    </w:p>
    <w:p w14:paraId="067ACB9E" w14:textId="60168C2A" w:rsidR="00446363" w:rsidRPr="00240357" w:rsidRDefault="003A3AF0" w:rsidP="00240357">
      <w:pPr>
        <w:pStyle w:val="BodyText"/>
        <w:ind w:right="730"/>
        <w:rPr>
          <w:spacing w:val="-5"/>
        </w:rPr>
      </w:pPr>
      <w:r>
        <w:t>In a clinical trial exploring the use of infliximab in patients with moderate to severe chronic obstructive pulmonary disease (COPD), more malignancies, the majority of lung or head and neck</w:t>
      </w:r>
      <w:r>
        <w:rPr>
          <w:spacing w:val="12"/>
        </w:rPr>
        <w:t xml:space="preserve"> </w:t>
      </w:r>
      <w:r>
        <w:t>origin,</w:t>
      </w:r>
      <w:r>
        <w:rPr>
          <w:spacing w:val="15"/>
        </w:rPr>
        <w:t xml:space="preserve"> </w:t>
      </w:r>
      <w:r>
        <w:t>were</w:t>
      </w:r>
      <w:r>
        <w:rPr>
          <w:spacing w:val="14"/>
        </w:rPr>
        <w:t xml:space="preserve"> </w:t>
      </w:r>
      <w:r>
        <w:t>reported</w:t>
      </w:r>
      <w:r>
        <w:rPr>
          <w:spacing w:val="15"/>
        </w:rPr>
        <w:t xml:space="preserve"> </w:t>
      </w:r>
      <w:r>
        <w:t>in</w:t>
      </w:r>
      <w:r>
        <w:rPr>
          <w:spacing w:val="16"/>
        </w:rPr>
        <w:t xml:space="preserve"> </w:t>
      </w:r>
      <w:r>
        <w:t>infliximab-treated</w:t>
      </w:r>
      <w:r>
        <w:rPr>
          <w:spacing w:val="17"/>
        </w:rPr>
        <w:t xml:space="preserve"> </w:t>
      </w:r>
      <w:r>
        <w:t>patients</w:t>
      </w:r>
      <w:r>
        <w:rPr>
          <w:spacing w:val="16"/>
        </w:rPr>
        <w:t xml:space="preserve"> </w:t>
      </w:r>
      <w:r>
        <w:t>compared</w:t>
      </w:r>
      <w:r>
        <w:rPr>
          <w:spacing w:val="15"/>
        </w:rPr>
        <w:t xml:space="preserve"> </w:t>
      </w:r>
      <w:r>
        <w:t>with</w:t>
      </w:r>
      <w:r>
        <w:rPr>
          <w:spacing w:val="16"/>
        </w:rPr>
        <w:t xml:space="preserve"> </w:t>
      </w:r>
      <w:r>
        <w:t>control</w:t>
      </w:r>
      <w:r>
        <w:rPr>
          <w:spacing w:val="15"/>
        </w:rPr>
        <w:t xml:space="preserve"> </w:t>
      </w:r>
      <w:r>
        <w:t>patients.</w:t>
      </w:r>
      <w:r>
        <w:rPr>
          <w:spacing w:val="16"/>
        </w:rPr>
        <w:t xml:space="preserve"> </w:t>
      </w:r>
      <w:r>
        <w:rPr>
          <w:spacing w:val="-5"/>
        </w:rPr>
        <w:t>All</w:t>
      </w:r>
      <w:r w:rsidR="00240357">
        <w:rPr>
          <w:spacing w:val="-5"/>
        </w:rPr>
        <w:t xml:space="preserve"> </w:t>
      </w:r>
      <w:r>
        <w:t>patients had a history of heavy smoking (see Section 4.8 ADVERSE EFFECTS (UNDESIRABLE EFFECTS)). Prescribers should exercise caution when considering the use of infliximab in patients with moderate to severe COPD.</w:t>
      </w:r>
    </w:p>
    <w:p w14:paraId="067ACB9F" w14:textId="77777777" w:rsidR="00446363" w:rsidRDefault="003A3AF0">
      <w:pPr>
        <w:pStyle w:val="BodyText"/>
        <w:spacing w:before="241"/>
        <w:ind w:right="730"/>
      </w:pPr>
      <w:r>
        <w:lastRenderedPageBreak/>
        <w:t>With the current knowledge, a possible risk for the development of lymphomas or other malignancies</w:t>
      </w:r>
      <w:r>
        <w:rPr>
          <w:spacing w:val="12"/>
        </w:rPr>
        <w:t xml:space="preserve"> </w:t>
      </w:r>
      <w:r>
        <w:t>in</w:t>
      </w:r>
      <w:r>
        <w:rPr>
          <w:spacing w:val="16"/>
        </w:rPr>
        <w:t xml:space="preserve"> </w:t>
      </w:r>
      <w:r>
        <w:t>patients</w:t>
      </w:r>
      <w:r>
        <w:rPr>
          <w:spacing w:val="13"/>
        </w:rPr>
        <w:t xml:space="preserve"> </w:t>
      </w:r>
      <w:r>
        <w:t>treated</w:t>
      </w:r>
      <w:r>
        <w:rPr>
          <w:spacing w:val="15"/>
        </w:rPr>
        <w:t xml:space="preserve"> </w:t>
      </w:r>
      <w:r>
        <w:t>with</w:t>
      </w:r>
      <w:r>
        <w:rPr>
          <w:spacing w:val="15"/>
        </w:rPr>
        <w:t xml:space="preserve"> </w:t>
      </w:r>
      <w:r>
        <w:t>a</w:t>
      </w:r>
      <w:r>
        <w:rPr>
          <w:spacing w:val="14"/>
        </w:rPr>
        <w:t xml:space="preserve"> </w:t>
      </w:r>
      <w:r>
        <w:t>TNF-blocking</w:t>
      </w:r>
      <w:r>
        <w:rPr>
          <w:spacing w:val="16"/>
        </w:rPr>
        <w:t xml:space="preserve"> </w:t>
      </w:r>
      <w:r>
        <w:t>agent</w:t>
      </w:r>
      <w:r>
        <w:rPr>
          <w:spacing w:val="16"/>
        </w:rPr>
        <w:t xml:space="preserve"> </w:t>
      </w:r>
      <w:r>
        <w:t>cannot</w:t>
      </w:r>
      <w:r>
        <w:rPr>
          <w:spacing w:val="15"/>
        </w:rPr>
        <w:t xml:space="preserve"> </w:t>
      </w:r>
      <w:r>
        <w:t>be</w:t>
      </w:r>
      <w:r>
        <w:rPr>
          <w:spacing w:val="14"/>
        </w:rPr>
        <w:t xml:space="preserve"> </w:t>
      </w:r>
      <w:r>
        <w:t>excluded</w:t>
      </w:r>
      <w:r>
        <w:rPr>
          <w:spacing w:val="15"/>
        </w:rPr>
        <w:t xml:space="preserve"> </w:t>
      </w:r>
      <w:r>
        <w:t>(see</w:t>
      </w:r>
      <w:r>
        <w:rPr>
          <w:spacing w:val="17"/>
        </w:rPr>
        <w:t xml:space="preserve"> </w:t>
      </w:r>
      <w:r>
        <w:rPr>
          <w:spacing w:val="-2"/>
        </w:rPr>
        <w:t>Section</w:t>
      </w:r>
    </w:p>
    <w:p w14:paraId="067ACBA0" w14:textId="77777777" w:rsidR="00446363" w:rsidRDefault="003A3AF0">
      <w:pPr>
        <w:pStyle w:val="BodyText"/>
        <w:spacing w:before="0"/>
        <w:ind w:right="733"/>
      </w:pPr>
      <w:r>
        <w:t xml:space="preserve">4.8 ADVERSE EFFECTS (UNDESIRABLE </w:t>
      </w:r>
      <w:proofErr w:type="gramStart"/>
      <w:r>
        <w:t>EFFECTS))</w:t>
      </w:r>
      <w:proofErr w:type="gramEnd"/>
      <w:r>
        <w:t>. Caution should be exercised when considering TNF-blocking therapy for patients with a history of malignancy or when considering continuing treatment in patients who develop a malignancy.</w:t>
      </w:r>
    </w:p>
    <w:p w14:paraId="067ACBA1" w14:textId="77777777" w:rsidR="00446363" w:rsidRDefault="003A3AF0">
      <w:pPr>
        <w:pStyle w:val="Heading3"/>
        <w:spacing w:before="230"/>
      </w:pPr>
      <w:proofErr w:type="spellStart"/>
      <w:r>
        <w:t>Paediatric</w:t>
      </w:r>
      <w:proofErr w:type="spellEnd"/>
      <w:r>
        <w:rPr>
          <w:spacing w:val="-12"/>
        </w:rPr>
        <w:t xml:space="preserve"> </w:t>
      </w:r>
      <w:r>
        <w:rPr>
          <w:spacing w:val="-2"/>
        </w:rPr>
        <w:t>Malignancy</w:t>
      </w:r>
    </w:p>
    <w:p w14:paraId="067ACBA2" w14:textId="77777777" w:rsidR="00446363" w:rsidRDefault="003A3AF0">
      <w:pPr>
        <w:pStyle w:val="BodyText"/>
        <w:spacing w:before="118"/>
        <w:ind w:right="729"/>
      </w:pPr>
      <w:r>
        <w:t>Post-marketing cases of malignancies, some fatal, have been reported among children, adolescents and young adults (up to 22 years of age) who received TNF-blocking agents (initiation of therapy ≤ 18 years of age), including infliximab, to treat Juvenile Idiopathic Arthritis (JIA), Crohn’s disease or other conditions. Approximately half the reports were lymphomas</w:t>
      </w:r>
      <w:r>
        <w:rPr>
          <w:spacing w:val="-4"/>
        </w:rPr>
        <w:t xml:space="preserve"> </w:t>
      </w:r>
      <w:r>
        <w:t>(Hodgkin’s</w:t>
      </w:r>
      <w:r>
        <w:rPr>
          <w:spacing w:val="-4"/>
        </w:rPr>
        <w:t xml:space="preserve"> </w:t>
      </w:r>
      <w:r>
        <w:t>and</w:t>
      </w:r>
      <w:r>
        <w:rPr>
          <w:spacing w:val="-3"/>
        </w:rPr>
        <w:t xml:space="preserve"> </w:t>
      </w:r>
      <w:r>
        <w:t>non-Hodgkin’s</w:t>
      </w:r>
      <w:r>
        <w:rPr>
          <w:spacing w:val="-4"/>
        </w:rPr>
        <w:t xml:space="preserve"> </w:t>
      </w:r>
      <w:r>
        <w:t>lymphoma).</w:t>
      </w:r>
      <w:r>
        <w:rPr>
          <w:spacing w:val="-3"/>
        </w:rPr>
        <w:t xml:space="preserve"> </w:t>
      </w:r>
      <w:r>
        <w:t>The</w:t>
      </w:r>
      <w:r>
        <w:rPr>
          <w:spacing w:val="-5"/>
        </w:rPr>
        <w:t xml:space="preserve"> </w:t>
      </w:r>
      <w:r>
        <w:t>other</w:t>
      </w:r>
      <w:r>
        <w:rPr>
          <w:spacing w:val="-5"/>
        </w:rPr>
        <w:t xml:space="preserve"> </w:t>
      </w:r>
      <w:r>
        <w:t>cases</w:t>
      </w:r>
      <w:r>
        <w:rPr>
          <w:spacing w:val="-4"/>
        </w:rPr>
        <w:t xml:space="preserve"> </w:t>
      </w:r>
      <w:r>
        <w:t>represented</w:t>
      </w:r>
      <w:r>
        <w:rPr>
          <w:spacing w:val="-3"/>
        </w:rPr>
        <w:t xml:space="preserve"> </w:t>
      </w:r>
      <w:r>
        <w:t>a</w:t>
      </w:r>
      <w:r>
        <w:rPr>
          <w:spacing w:val="-5"/>
        </w:rPr>
        <w:t xml:space="preserve"> </w:t>
      </w:r>
      <w:r>
        <w:t>variety of different malignancies and included malignancies that are not usually observed in children and adolescents. Most of the patients were receiving concomitant immunosuppressants, such as methotrexate, azathioprine or 6-mercaptopurine. The role of TNF blockers in the development of malignancies in children and adolescents remains unclear.</w:t>
      </w:r>
    </w:p>
    <w:p w14:paraId="067ACBA3" w14:textId="77777777" w:rsidR="00446363" w:rsidRDefault="003A3AF0">
      <w:pPr>
        <w:pStyle w:val="Heading3"/>
        <w:spacing w:before="232"/>
      </w:pPr>
      <w:r>
        <w:rPr>
          <w:spacing w:val="-2"/>
        </w:rPr>
        <w:t>Hepatosplenic</w:t>
      </w:r>
      <w:r>
        <w:rPr>
          <w:spacing w:val="-6"/>
        </w:rPr>
        <w:t xml:space="preserve"> </w:t>
      </w:r>
      <w:r>
        <w:rPr>
          <w:spacing w:val="-2"/>
        </w:rPr>
        <w:t>T-cell</w:t>
      </w:r>
      <w:r>
        <w:rPr>
          <w:spacing w:val="-3"/>
        </w:rPr>
        <w:t xml:space="preserve"> </w:t>
      </w:r>
      <w:r>
        <w:rPr>
          <w:spacing w:val="-2"/>
        </w:rPr>
        <w:t>lymphomas</w:t>
      </w:r>
    </w:p>
    <w:p w14:paraId="067ACBA4" w14:textId="77777777" w:rsidR="00446363" w:rsidRDefault="003A3AF0">
      <w:pPr>
        <w:pStyle w:val="BodyText"/>
        <w:spacing w:before="117"/>
        <w:ind w:right="727"/>
      </w:pPr>
      <w:r>
        <w:t>Post-marketing</w:t>
      </w:r>
      <w:r>
        <w:rPr>
          <w:spacing w:val="-6"/>
        </w:rPr>
        <w:t xml:space="preserve"> </w:t>
      </w:r>
      <w:r>
        <w:t>cases</w:t>
      </w:r>
      <w:r>
        <w:rPr>
          <w:spacing w:val="-6"/>
        </w:rPr>
        <w:t xml:space="preserve"> </w:t>
      </w:r>
      <w:r>
        <w:t>of</w:t>
      </w:r>
      <w:r>
        <w:rPr>
          <w:spacing w:val="-2"/>
        </w:rPr>
        <w:t xml:space="preserve"> </w:t>
      </w:r>
      <w:r>
        <w:t>hepatosplenic</w:t>
      </w:r>
      <w:r>
        <w:rPr>
          <w:spacing w:val="-6"/>
        </w:rPr>
        <w:t xml:space="preserve"> </w:t>
      </w:r>
      <w:r>
        <w:t>T-cell</w:t>
      </w:r>
      <w:r>
        <w:rPr>
          <w:spacing w:val="-5"/>
        </w:rPr>
        <w:t xml:space="preserve"> </w:t>
      </w:r>
      <w:r>
        <w:t>lymphoma</w:t>
      </w:r>
      <w:r>
        <w:rPr>
          <w:spacing w:val="-6"/>
        </w:rPr>
        <w:t xml:space="preserve"> </w:t>
      </w:r>
      <w:r>
        <w:t>have</w:t>
      </w:r>
      <w:r>
        <w:rPr>
          <w:spacing w:val="-5"/>
        </w:rPr>
        <w:t xml:space="preserve"> </w:t>
      </w:r>
      <w:r>
        <w:t>been</w:t>
      </w:r>
      <w:r>
        <w:rPr>
          <w:spacing w:val="-6"/>
        </w:rPr>
        <w:t xml:space="preserve"> </w:t>
      </w:r>
      <w:r>
        <w:t>reported</w:t>
      </w:r>
      <w:r>
        <w:rPr>
          <w:spacing w:val="-6"/>
        </w:rPr>
        <w:t xml:space="preserve"> </w:t>
      </w:r>
      <w:r>
        <w:t>in</w:t>
      </w:r>
      <w:r>
        <w:rPr>
          <w:spacing w:val="-5"/>
        </w:rPr>
        <w:t xml:space="preserve"> </w:t>
      </w:r>
      <w:r>
        <w:t>patients</w:t>
      </w:r>
      <w:r>
        <w:rPr>
          <w:spacing w:val="-5"/>
        </w:rPr>
        <w:t xml:space="preserve"> </w:t>
      </w:r>
      <w:r>
        <w:t>treated with TNF-blocking agents including infliximab (see Section 4.8 ADVERSE EFFECTS (UNDESIRABLE EFFECTS) – Table 2). This rare type of T-cell lymphoma has a very aggressive</w:t>
      </w:r>
      <w:r>
        <w:rPr>
          <w:spacing w:val="-1"/>
        </w:rPr>
        <w:t xml:space="preserve"> </w:t>
      </w:r>
      <w:r>
        <w:t>disease course</w:t>
      </w:r>
      <w:r>
        <w:rPr>
          <w:spacing w:val="-1"/>
        </w:rPr>
        <w:t xml:space="preserve"> </w:t>
      </w:r>
      <w:r>
        <w:t>and is usually fatal. Almost all patients had received</w:t>
      </w:r>
      <w:r>
        <w:rPr>
          <w:spacing w:val="-1"/>
        </w:rPr>
        <w:t xml:space="preserve"> </w:t>
      </w:r>
      <w:r>
        <w:t xml:space="preserve">treatment with azathioprine or 6-mercaptopurine concomitantly with or immediately prior to a TNF-blocker. </w:t>
      </w:r>
      <w:proofErr w:type="gramStart"/>
      <w:r>
        <w:t>The vast majority of</w:t>
      </w:r>
      <w:proofErr w:type="gramEnd"/>
      <w:r>
        <w:t xml:space="preserve"> infliximab cases have occurred in patients with Crohn's disease or ulcerative </w:t>
      </w:r>
      <w:proofErr w:type="gramStart"/>
      <w:r>
        <w:t>colitis</w:t>
      </w:r>
      <w:proofErr w:type="gramEnd"/>
      <w:r>
        <w:t xml:space="preserve"> and most were reported in adolescent or young adult males.</w:t>
      </w:r>
    </w:p>
    <w:p w14:paraId="067ACBA5" w14:textId="77777777" w:rsidR="00446363" w:rsidRDefault="003A3AF0">
      <w:pPr>
        <w:pStyle w:val="BodyText"/>
        <w:spacing w:before="241"/>
        <w:ind w:right="726"/>
      </w:pPr>
      <w:r>
        <w:t xml:space="preserve">It is uncertain whether the occurrence of </w:t>
      </w:r>
      <w:proofErr w:type="gramStart"/>
      <w:r>
        <w:t xml:space="preserve">the </w:t>
      </w:r>
      <w:proofErr w:type="spellStart"/>
      <w:r>
        <w:t>HSTCL</w:t>
      </w:r>
      <w:proofErr w:type="spellEnd"/>
      <w:proofErr w:type="gramEnd"/>
      <w:r>
        <w:t xml:space="preserve"> is related to infliximab or infliximab in combination</w:t>
      </w:r>
      <w:r>
        <w:rPr>
          <w:spacing w:val="-2"/>
        </w:rPr>
        <w:t xml:space="preserve"> </w:t>
      </w:r>
      <w:r>
        <w:t>with</w:t>
      </w:r>
      <w:r>
        <w:rPr>
          <w:spacing w:val="-2"/>
        </w:rPr>
        <w:t xml:space="preserve"> </w:t>
      </w:r>
      <w:r>
        <w:t>these</w:t>
      </w:r>
      <w:r>
        <w:rPr>
          <w:spacing w:val="-4"/>
        </w:rPr>
        <w:t xml:space="preserve"> </w:t>
      </w:r>
      <w:r>
        <w:t>other</w:t>
      </w:r>
      <w:r>
        <w:rPr>
          <w:spacing w:val="-4"/>
        </w:rPr>
        <w:t xml:space="preserve"> </w:t>
      </w:r>
      <w:r>
        <w:t>immunosuppressants.</w:t>
      </w:r>
      <w:r>
        <w:rPr>
          <w:spacing w:val="-2"/>
        </w:rPr>
        <w:t xml:space="preserve"> </w:t>
      </w:r>
      <w:r>
        <w:t>When</w:t>
      </w:r>
      <w:r>
        <w:rPr>
          <w:spacing w:val="-2"/>
        </w:rPr>
        <w:t xml:space="preserve"> </w:t>
      </w:r>
      <w:r>
        <w:t>treating</w:t>
      </w:r>
      <w:r>
        <w:rPr>
          <w:spacing w:val="-2"/>
        </w:rPr>
        <w:t xml:space="preserve"> </w:t>
      </w:r>
      <w:r>
        <w:t>patients</w:t>
      </w:r>
      <w:r>
        <w:rPr>
          <w:spacing w:val="-2"/>
        </w:rPr>
        <w:t xml:space="preserve"> </w:t>
      </w:r>
      <w:r>
        <w:t>with</w:t>
      </w:r>
      <w:r>
        <w:rPr>
          <w:spacing w:val="-2"/>
        </w:rPr>
        <w:t xml:space="preserve"> </w:t>
      </w:r>
      <w:r>
        <w:t>inflammatory bowel disease, particularly in adolescents and young adults, consideration of whether to use infliximab</w:t>
      </w:r>
      <w:r>
        <w:rPr>
          <w:spacing w:val="-3"/>
        </w:rPr>
        <w:t xml:space="preserve"> </w:t>
      </w:r>
      <w:r>
        <w:t>alone</w:t>
      </w:r>
      <w:r>
        <w:rPr>
          <w:spacing w:val="-3"/>
        </w:rPr>
        <w:t xml:space="preserve"> </w:t>
      </w:r>
      <w:r>
        <w:t>or</w:t>
      </w:r>
      <w:r>
        <w:rPr>
          <w:spacing w:val="-5"/>
        </w:rPr>
        <w:t xml:space="preserve"> </w:t>
      </w:r>
      <w:r>
        <w:t>in</w:t>
      </w:r>
      <w:r>
        <w:rPr>
          <w:spacing w:val="-3"/>
        </w:rPr>
        <w:t xml:space="preserve"> </w:t>
      </w:r>
      <w:r>
        <w:t>combination</w:t>
      </w:r>
      <w:r>
        <w:rPr>
          <w:spacing w:val="-3"/>
        </w:rPr>
        <w:t xml:space="preserve"> </w:t>
      </w:r>
      <w:r>
        <w:t>with</w:t>
      </w:r>
      <w:r>
        <w:rPr>
          <w:spacing w:val="-3"/>
        </w:rPr>
        <w:t xml:space="preserve"> </w:t>
      </w:r>
      <w:r>
        <w:t>other</w:t>
      </w:r>
      <w:r>
        <w:rPr>
          <w:spacing w:val="-3"/>
        </w:rPr>
        <w:t xml:space="preserve"> </w:t>
      </w:r>
      <w:r>
        <w:t>immunosuppressants</w:t>
      </w:r>
      <w:r>
        <w:rPr>
          <w:spacing w:val="-3"/>
        </w:rPr>
        <w:t xml:space="preserve"> </w:t>
      </w:r>
      <w:r>
        <w:t>should</w:t>
      </w:r>
      <w:r>
        <w:rPr>
          <w:spacing w:val="-3"/>
        </w:rPr>
        <w:t xml:space="preserve"> </w:t>
      </w:r>
      <w:proofErr w:type="gramStart"/>
      <w:r>
        <w:t>take</w:t>
      </w:r>
      <w:r>
        <w:rPr>
          <w:spacing w:val="-5"/>
        </w:rPr>
        <w:t xml:space="preserve"> </w:t>
      </w:r>
      <w:r>
        <w:t>into</w:t>
      </w:r>
      <w:r>
        <w:rPr>
          <w:spacing w:val="-3"/>
        </w:rPr>
        <w:t xml:space="preserve"> </w:t>
      </w:r>
      <w:r>
        <w:t>account</w:t>
      </w:r>
      <w:proofErr w:type="gramEnd"/>
      <w:r>
        <w:rPr>
          <w:spacing w:val="-3"/>
        </w:rPr>
        <w:t xml:space="preserve"> </w:t>
      </w:r>
      <w:r>
        <w:t xml:space="preserve">a possibility that there is a higher risk of </w:t>
      </w:r>
      <w:proofErr w:type="spellStart"/>
      <w:r>
        <w:t>HSTCL</w:t>
      </w:r>
      <w:proofErr w:type="spellEnd"/>
      <w:r>
        <w:t xml:space="preserve"> with combination therapy versus an observed increased</w:t>
      </w:r>
      <w:r>
        <w:rPr>
          <w:spacing w:val="-3"/>
        </w:rPr>
        <w:t xml:space="preserve"> </w:t>
      </w:r>
      <w:r>
        <w:t>risk</w:t>
      </w:r>
      <w:r>
        <w:rPr>
          <w:spacing w:val="-3"/>
        </w:rPr>
        <w:t xml:space="preserve"> </w:t>
      </w:r>
      <w:r>
        <w:t>of</w:t>
      </w:r>
      <w:r>
        <w:rPr>
          <w:spacing w:val="-3"/>
        </w:rPr>
        <w:t xml:space="preserve"> </w:t>
      </w:r>
      <w:r>
        <w:t>immunogenicity</w:t>
      </w:r>
      <w:r>
        <w:rPr>
          <w:spacing w:val="-3"/>
        </w:rPr>
        <w:t xml:space="preserve"> </w:t>
      </w:r>
      <w:r>
        <w:t>and</w:t>
      </w:r>
      <w:r>
        <w:rPr>
          <w:spacing w:val="-3"/>
        </w:rPr>
        <w:t xml:space="preserve"> </w:t>
      </w:r>
      <w:r>
        <w:t>hypersensitivity</w:t>
      </w:r>
      <w:r>
        <w:rPr>
          <w:spacing w:val="-3"/>
        </w:rPr>
        <w:t xml:space="preserve"> </w:t>
      </w:r>
      <w:r>
        <w:t>reactions</w:t>
      </w:r>
      <w:r>
        <w:rPr>
          <w:spacing w:val="-1"/>
        </w:rPr>
        <w:t xml:space="preserve"> </w:t>
      </w:r>
      <w:r>
        <w:t>with</w:t>
      </w:r>
      <w:r>
        <w:rPr>
          <w:spacing w:val="-2"/>
        </w:rPr>
        <w:t xml:space="preserve"> </w:t>
      </w:r>
      <w:r>
        <w:t>infliximab</w:t>
      </w:r>
      <w:r>
        <w:rPr>
          <w:spacing w:val="-2"/>
        </w:rPr>
        <w:t xml:space="preserve"> </w:t>
      </w:r>
      <w:r>
        <w:t xml:space="preserve">monotherapy from </w:t>
      </w:r>
      <w:proofErr w:type="gramStart"/>
      <w:r>
        <w:t>the clinical</w:t>
      </w:r>
      <w:proofErr w:type="gramEnd"/>
      <w:r>
        <w:t xml:space="preserve"> trial data.</w:t>
      </w:r>
    </w:p>
    <w:p w14:paraId="067ACBA6" w14:textId="77777777" w:rsidR="00446363" w:rsidRDefault="003A3AF0">
      <w:pPr>
        <w:pStyle w:val="Heading3"/>
        <w:jc w:val="left"/>
      </w:pPr>
      <w:proofErr w:type="spellStart"/>
      <w:r>
        <w:rPr>
          <w:spacing w:val="-2"/>
        </w:rPr>
        <w:t>Leukaemia</w:t>
      </w:r>
      <w:proofErr w:type="spellEnd"/>
    </w:p>
    <w:p w14:paraId="067ACBA7" w14:textId="77777777" w:rsidR="00446363" w:rsidRDefault="003A3AF0">
      <w:pPr>
        <w:pStyle w:val="BodyText"/>
        <w:spacing w:before="118"/>
        <w:ind w:right="727"/>
      </w:pPr>
      <w:r>
        <w:t xml:space="preserve">Cases of acute and chronic </w:t>
      </w:r>
      <w:proofErr w:type="spellStart"/>
      <w:r>
        <w:t>leukaemia</w:t>
      </w:r>
      <w:proofErr w:type="spellEnd"/>
      <w:r>
        <w:t xml:space="preserve"> have been reported with post-marketing TNF-blocker use</w:t>
      </w:r>
      <w:r>
        <w:rPr>
          <w:spacing w:val="-3"/>
        </w:rPr>
        <w:t xml:space="preserve"> </w:t>
      </w:r>
      <w:r>
        <w:t>in</w:t>
      </w:r>
      <w:r>
        <w:rPr>
          <w:spacing w:val="-2"/>
        </w:rPr>
        <w:t xml:space="preserve"> </w:t>
      </w:r>
      <w:r>
        <w:t>rheumatoid</w:t>
      </w:r>
      <w:r>
        <w:rPr>
          <w:spacing w:val="-2"/>
        </w:rPr>
        <w:t xml:space="preserve"> </w:t>
      </w:r>
      <w:r>
        <w:t>arthritis</w:t>
      </w:r>
      <w:r>
        <w:rPr>
          <w:spacing w:val="-2"/>
        </w:rPr>
        <w:t xml:space="preserve"> </w:t>
      </w:r>
      <w:r>
        <w:t>and</w:t>
      </w:r>
      <w:r>
        <w:rPr>
          <w:spacing w:val="-2"/>
        </w:rPr>
        <w:t xml:space="preserve"> </w:t>
      </w:r>
      <w:r>
        <w:t>other</w:t>
      </w:r>
      <w:r>
        <w:rPr>
          <w:spacing w:val="-2"/>
        </w:rPr>
        <w:t xml:space="preserve"> </w:t>
      </w:r>
      <w:r>
        <w:t>indications.</w:t>
      </w:r>
      <w:r>
        <w:rPr>
          <w:spacing w:val="-2"/>
        </w:rPr>
        <w:t xml:space="preserve"> </w:t>
      </w:r>
      <w:r>
        <w:t>Even</w:t>
      </w:r>
      <w:r>
        <w:rPr>
          <w:spacing w:val="-2"/>
        </w:rPr>
        <w:t xml:space="preserve"> </w:t>
      </w:r>
      <w:r>
        <w:t>in</w:t>
      </w:r>
      <w:r>
        <w:rPr>
          <w:spacing w:val="-2"/>
        </w:rPr>
        <w:t xml:space="preserve"> </w:t>
      </w:r>
      <w:r>
        <w:t>the</w:t>
      </w:r>
      <w:r>
        <w:rPr>
          <w:spacing w:val="-3"/>
        </w:rPr>
        <w:t xml:space="preserve"> </w:t>
      </w:r>
      <w:r>
        <w:t>absence</w:t>
      </w:r>
      <w:r>
        <w:rPr>
          <w:spacing w:val="-3"/>
        </w:rPr>
        <w:t xml:space="preserve"> </w:t>
      </w:r>
      <w:r>
        <w:t>of</w:t>
      </w:r>
      <w:r>
        <w:rPr>
          <w:spacing w:val="-2"/>
        </w:rPr>
        <w:t xml:space="preserve"> </w:t>
      </w:r>
      <w:r>
        <w:t>TNF</w:t>
      </w:r>
      <w:r>
        <w:rPr>
          <w:spacing w:val="-4"/>
        </w:rPr>
        <w:t xml:space="preserve"> </w:t>
      </w:r>
      <w:r>
        <w:t>blocker</w:t>
      </w:r>
      <w:r>
        <w:rPr>
          <w:spacing w:val="-2"/>
        </w:rPr>
        <w:t xml:space="preserve"> </w:t>
      </w:r>
      <w:r>
        <w:t xml:space="preserve">therapy, patients with rheumatoid arthritis may be at a higher risk (approximately 2-fold) than the general population for the development of </w:t>
      </w:r>
      <w:proofErr w:type="spellStart"/>
      <w:r>
        <w:t>leukaemia</w:t>
      </w:r>
      <w:proofErr w:type="spellEnd"/>
      <w:r>
        <w:t>.</w:t>
      </w:r>
    </w:p>
    <w:p w14:paraId="067ACBA8" w14:textId="77777777" w:rsidR="00446363" w:rsidRDefault="003A3AF0">
      <w:pPr>
        <w:pStyle w:val="Heading3"/>
      </w:pPr>
      <w:r>
        <w:rPr>
          <w:spacing w:val="-2"/>
        </w:rPr>
        <w:t>Colon</w:t>
      </w:r>
      <w:r>
        <w:rPr>
          <w:spacing w:val="-9"/>
        </w:rPr>
        <w:t xml:space="preserve"> </w:t>
      </w:r>
      <w:r>
        <w:rPr>
          <w:spacing w:val="-2"/>
        </w:rPr>
        <w:t>Carcinoma/Dysplasia</w:t>
      </w:r>
    </w:p>
    <w:p w14:paraId="067ACBAB" w14:textId="787B9C20" w:rsidR="00446363" w:rsidRPr="00240357" w:rsidRDefault="003A3AF0" w:rsidP="00240357">
      <w:pPr>
        <w:pStyle w:val="BodyText"/>
        <w:spacing w:before="118"/>
        <w:ind w:right="732"/>
        <w:rPr>
          <w:spacing w:val="-2"/>
        </w:rPr>
      </w:pPr>
      <w:r>
        <w:t>All patients with ulcerative colitis who are at increased risk for dysplasia or colon carcinoma (for</w:t>
      </w:r>
      <w:r>
        <w:rPr>
          <w:spacing w:val="-1"/>
        </w:rPr>
        <w:t xml:space="preserve"> </w:t>
      </w:r>
      <w:r>
        <w:t>example, patients with long-standing ulcerative</w:t>
      </w:r>
      <w:r>
        <w:rPr>
          <w:spacing w:val="-1"/>
        </w:rPr>
        <w:t xml:space="preserve"> </w:t>
      </w:r>
      <w:r>
        <w:t>colitis or</w:t>
      </w:r>
      <w:r>
        <w:rPr>
          <w:spacing w:val="-1"/>
        </w:rPr>
        <w:t xml:space="preserve"> </w:t>
      </w:r>
      <w:r>
        <w:t>primary</w:t>
      </w:r>
      <w:r>
        <w:rPr>
          <w:spacing w:val="-1"/>
        </w:rPr>
        <w:t xml:space="preserve"> </w:t>
      </w:r>
      <w:r>
        <w:t>sclerosing cholangitis), or</w:t>
      </w:r>
      <w:r>
        <w:rPr>
          <w:spacing w:val="-3"/>
        </w:rPr>
        <w:t xml:space="preserve"> </w:t>
      </w:r>
      <w:r>
        <w:t>who</w:t>
      </w:r>
      <w:r>
        <w:rPr>
          <w:spacing w:val="-3"/>
        </w:rPr>
        <w:t xml:space="preserve"> </w:t>
      </w:r>
      <w:r>
        <w:t>had</w:t>
      </w:r>
      <w:r>
        <w:rPr>
          <w:spacing w:val="-3"/>
        </w:rPr>
        <w:t xml:space="preserve"> </w:t>
      </w:r>
      <w:r>
        <w:t>a</w:t>
      </w:r>
      <w:r>
        <w:rPr>
          <w:spacing w:val="-4"/>
        </w:rPr>
        <w:t xml:space="preserve"> </w:t>
      </w:r>
      <w:r>
        <w:t>prior</w:t>
      </w:r>
      <w:r>
        <w:rPr>
          <w:spacing w:val="-4"/>
        </w:rPr>
        <w:t xml:space="preserve"> </w:t>
      </w:r>
      <w:r>
        <w:t>history</w:t>
      </w:r>
      <w:r>
        <w:rPr>
          <w:spacing w:val="-3"/>
        </w:rPr>
        <w:t xml:space="preserve"> </w:t>
      </w:r>
      <w:r>
        <w:t>of</w:t>
      </w:r>
      <w:r>
        <w:rPr>
          <w:spacing w:val="-3"/>
        </w:rPr>
        <w:t xml:space="preserve"> </w:t>
      </w:r>
      <w:r>
        <w:t>dysplasia</w:t>
      </w:r>
      <w:r>
        <w:rPr>
          <w:spacing w:val="-3"/>
        </w:rPr>
        <w:t xml:space="preserve"> </w:t>
      </w:r>
      <w:r>
        <w:t>or</w:t>
      </w:r>
      <w:r>
        <w:rPr>
          <w:spacing w:val="-4"/>
        </w:rPr>
        <w:t xml:space="preserve"> </w:t>
      </w:r>
      <w:r>
        <w:t>colon</w:t>
      </w:r>
      <w:r>
        <w:rPr>
          <w:spacing w:val="-3"/>
        </w:rPr>
        <w:t xml:space="preserve"> </w:t>
      </w:r>
      <w:r>
        <w:t>carcinoma</w:t>
      </w:r>
      <w:r>
        <w:rPr>
          <w:spacing w:val="-4"/>
        </w:rPr>
        <w:t xml:space="preserve"> </w:t>
      </w:r>
      <w:r>
        <w:t>should</w:t>
      </w:r>
      <w:r>
        <w:rPr>
          <w:spacing w:val="-3"/>
        </w:rPr>
        <w:t xml:space="preserve"> </w:t>
      </w:r>
      <w:r>
        <w:t>be</w:t>
      </w:r>
      <w:r>
        <w:rPr>
          <w:spacing w:val="-3"/>
        </w:rPr>
        <w:t xml:space="preserve"> </w:t>
      </w:r>
      <w:r>
        <w:t>screened</w:t>
      </w:r>
      <w:r>
        <w:rPr>
          <w:spacing w:val="-3"/>
        </w:rPr>
        <w:t xml:space="preserve"> </w:t>
      </w:r>
      <w:r>
        <w:t>for</w:t>
      </w:r>
      <w:r>
        <w:rPr>
          <w:spacing w:val="-5"/>
        </w:rPr>
        <w:t xml:space="preserve"> </w:t>
      </w:r>
      <w:r>
        <w:t>dysplasia</w:t>
      </w:r>
      <w:r>
        <w:rPr>
          <w:spacing w:val="-3"/>
        </w:rPr>
        <w:t xml:space="preserve"> </w:t>
      </w:r>
      <w:r>
        <w:t>at regular</w:t>
      </w:r>
      <w:r>
        <w:rPr>
          <w:spacing w:val="18"/>
        </w:rPr>
        <w:t xml:space="preserve"> </w:t>
      </w:r>
      <w:r>
        <w:t>intervals</w:t>
      </w:r>
      <w:r>
        <w:rPr>
          <w:spacing w:val="21"/>
        </w:rPr>
        <w:t xml:space="preserve"> </w:t>
      </w:r>
      <w:r>
        <w:t>before</w:t>
      </w:r>
      <w:r>
        <w:rPr>
          <w:spacing w:val="21"/>
        </w:rPr>
        <w:t xml:space="preserve"> </w:t>
      </w:r>
      <w:r>
        <w:t>therapy</w:t>
      </w:r>
      <w:r>
        <w:rPr>
          <w:spacing w:val="22"/>
        </w:rPr>
        <w:t xml:space="preserve"> </w:t>
      </w:r>
      <w:r>
        <w:t>and</w:t>
      </w:r>
      <w:r>
        <w:rPr>
          <w:spacing w:val="20"/>
        </w:rPr>
        <w:t xml:space="preserve"> </w:t>
      </w:r>
      <w:r>
        <w:t>throughout</w:t>
      </w:r>
      <w:r>
        <w:rPr>
          <w:spacing w:val="20"/>
        </w:rPr>
        <w:t xml:space="preserve"> </w:t>
      </w:r>
      <w:r>
        <w:t>their</w:t>
      </w:r>
      <w:r>
        <w:rPr>
          <w:spacing w:val="20"/>
        </w:rPr>
        <w:t xml:space="preserve"> </w:t>
      </w:r>
      <w:r>
        <w:t>disease</w:t>
      </w:r>
      <w:r>
        <w:rPr>
          <w:spacing w:val="21"/>
        </w:rPr>
        <w:t xml:space="preserve"> </w:t>
      </w:r>
      <w:r>
        <w:t>course.</w:t>
      </w:r>
      <w:r>
        <w:rPr>
          <w:spacing w:val="20"/>
        </w:rPr>
        <w:t xml:space="preserve"> </w:t>
      </w:r>
      <w:r>
        <w:t>This</w:t>
      </w:r>
      <w:r>
        <w:rPr>
          <w:spacing w:val="23"/>
        </w:rPr>
        <w:t xml:space="preserve"> </w:t>
      </w:r>
      <w:r>
        <w:t>evaluation</w:t>
      </w:r>
      <w:r>
        <w:rPr>
          <w:spacing w:val="20"/>
        </w:rPr>
        <w:t xml:space="preserve"> </w:t>
      </w:r>
      <w:r>
        <w:rPr>
          <w:spacing w:val="-2"/>
        </w:rPr>
        <w:t>should</w:t>
      </w:r>
      <w:r w:rsidR="00240357">
        <w:rPr>
          <w:spacing w:val="-2"/>
        </w:rPr>
        <w:t xml:space="preserve"> </w:t>
      </w:r>
      <w:r>
        <w:t>include</w:t>
      </w:r>
      <w:r>
        <w:rPr>
          <w:spacing w:val="-15"/>
        </w:rPr>
        <w:t xml:space="preserve"> </w:t>
      </w:r>
      <w:r>
        <w:t>colonoscopy</w:t>
      </w:r>
      <w:r>
        <w:rPr>
          <w:spacing w:val="-15"/>
        </w:rPr>
        <w:t xml:space="preserve"> </w:t>
      </w:r>
      <w:r>
        <w:t>and</w:t>
      </w:r>
      <w:r>
        <w:rPr>
          <w:spacing w:val="-15"/>
        </w:rPr>
        <w:t xml:space="preserve"> </w:t>
      </w:r>
      <w:r>
        <w:t>biopsies</w:t>
      </w:r>
      <w:r>
        <w:rPr>
          <w:spacing w:val="-15"/>
        </w:rPr>
        <w:t xml:space="preserve"> </w:t>
      </w:r>
      <w:r>
        <w:t>per</w:t>
      </w:r>
      <w:r>
        <w:rPr>
          <w:spacing w:val="-15"/>
        </w:rPr>
        <w:t xml:space="preserve"> </w:t>
      </w:r>
      <w:r>
        <w:t>local</w:t>
      </w:r>
      <w:r>
        <w:rPr>
          <w:spacing w:val="-15"/>
        </w:rPr>
        <w:t xml:space="preserve"> </w:t>
      </w:r>
      <w:r>
        <w:t>recommendations.</w:t>
      </w:r>
      <w:r>
        <w:rPr>
          <w:spacing w:val="-15"/>
        </w:rPr>
        <w:t xml:space="preserve"> </w:t>
      </w:r>
      <w:r>
        <w:t>With</w:t>
      </w:r>
      <w:r>
        <w:rPr>
          <w:spacing w:val="-15"/>
        </w:rPr>
        <w:t xml:space="preserve"> </w:t>
      </w:r>
      <w:r>
        <w:t>current</w:t>
      </w:r>
      <w:r>
        <w:rPr>
          <w:spacing w:val="-13"/>
        </w:rPr>
        <w:t xml:space="preserve"> </w:t>
      </w:r>
      <w:r>
        <w:t>data</w:t>
      </w:r>
      <w:r>
        <w:rPr>
          <w:spacing w:val="-15"/>
        </w:rPr>
        <w:t xml:space="preserve"> </w:t>
      </w:r>
      <w:r>
        <w:t>it</w:t>
      </w:r>
      <w:r>
        <w:rPr>
          <w:spacing w:val="-15"/>
        </w:rPr>
        <w:t xml:space="preserve"> </w:t>
      </w:r>
      <w:r>
        <w:t>is</w:t>
      </w:r>
      <w:r>
        <w:rPr>
          <w:spacing w:val="-15"/>
        </w:rPr>
        <w:t xml:space="preserve"> </w:t>
      </w:r>
      <w:r>
        <w:t>not</w:t>
      </w:r>
      <w:r>
        <w:rPr>
          <w:spacing w:val="-15"/>
        </w:rPr>
        <w:t xml:space="preserve"> </w:t>
      </w:r>
      <w:r>
        <w:t>known if</w:t>
      </w:r>
      <w:r>
        <w:rPr>
          <w:spacing w:val="-16"/>
        </w:rPr>
        <w:t xml:space="preserve"> </w:t>
      </w:r>
      <w:r>
        <w:t>infliximab</w:t>
      </w:r>
      <w:r>
        <w:rPr>
          <w:spacing w:val="-13"/>
        </w:rPr>
        <w:t xml:space="preserve"> </w:t>
      </w:r>
      <w:r>
        <w:t>treatment</w:t>
      </w:r>
      <w:r>
        <w:rPr>
          <w:spacing w:val="-12"/>
        </w:rPr>
        <w:t xml:space="preserve"> </w:t>
      </w:r>
      <w:r>
        <w:t>influences</w:t>
      </w:r>
      <w:r>
        <w:rPr>
          <w:spacing w:val="-13"/>
        </w:rPr>
        <w:t xml:space="preserve"> </w:t>
      </w:r>
      <w:r>
        <w:t>the</w:t>
      </w:r>
      <w:r>
        <w:rPr>
          <w:spacing w:val="-14"/>
        </w:rPr>
        <w:t xml:space="preserve"> </w:t>
      </w:r>
      <w:r>
        <w:t>risk</w:t>
      </w:r>
      <w:r>
        <w:rPr>
          <w:spacing w:val="-12"/>
        </w:rPr>
        <w:t xml:space="preserve"> </w:t>
      </w:r>
      <w:r>
        <w:t>for</w:t>
      </w:r>
      <w:r>
        <w:rPr>
          <w:spacing w:val="-14"/>
        </w:rPr>
        <w:t xml:space="preserve"> </w:t>
      </w:r>
      <w:r>
        <w:t>developing</w:t>
      </w:r>
      <w:r>
        <w:rPr>
          <w:spacing w:val="-12"/>
        </w:rPr>
        <w:t xml:space="preserve"> </w:t>
      </w:r>
      <w:r>
        <w:t>dysplasia</w:t>
      </w:r>
      <w:r>
        <w:rPr>
          <w:spacing w:val="-14"/>
        </w:rPr>
        <w:t xml:space="preserve"> </w:t>
      </w:r>
      <w:r>
        <w:t>or</w:t>
      </w:r>
      <w:r>
        <w:rPr>
          <w:spacing w:val="-14"/>
        </w:rPr>
        <w:t xml:space="preserve"> </w:t>
      </w:r>
      <w:r>
        <w:t>colon</w:t>
      </w:r>
      <w:r>
        <w:rPr>
          <w:spacing w:val="-10"/>
        </w:rPr>
        <w:t xml:space="preserve"> </w:t>
      </w:r>
      <w:r>
        <w:t>cancer</w:t>
      </w:r>
      <w:r>
        <w:rPr>
          <w:spacing w:val="-14"/>
        </w:rPr>
        <w:t xml:space="preserve"> </w:t>
      </w:r>
      <w:r>
        <w:t>(see</w:t>
      </w:r>
      <w:r>
        <w:rPr>
          <w:spacing w:val="-9"/>
        </w:rPr>
        <w:t xml:space="preserve"> </w:t>
      </w:r>
      <w:r>
        <w:rPr>
          <w:spacing w:val="-2"/>
        </w:rPr>
        <w:t>Section</w:t>
      </w:r>
    </w:p>
    <w:p w14:paraId="067ACBAC" w14:textId="77777777" w:rsidR="00446363" w:rsidRDefault="003A3AF0">
      <w:pPr>
        <w:pStyle w:val="BodyText"/>
        <w:spacing w:before="0"/>
        <w:jc w:val="left"/>
      </w:pPr>
      <w:r>
        <w:t>4.8</w:t>
      </w:r>
      <w:r>
        <w:rPr>
          <w:spacing w:val="-2"/>
        </w:rPr>
        <w:t xml:space="preserve"> </w:t>
      </w:r>
      <w:r>
        <w:t>ADVERSE</w:t>
      </w:r>
      <w:r>
        <w:rPr>
          <w:spacing w:val="-2"/>
        </w:rPr>
        <w:t xml:space="preserve"> </w:t>
      </w:r>
      <w:r>
        <w:t>EFFECTS</w:t>
      </w:r>
      <w:r>
        <w:rPr>
          <w:spacing w:val="-2"/>
        </w:rPr>
        <w:t xml:space="preserve"> </w:t>
      </w:r>
      <w:r>
        <w:t>(UNDESIRABLE</w:t>
      </w:r>
      <w:r>
        <w:rPr>
          <w:spacing w:val="-2"/>
        </w:rPr>
        <w:t xml:space="preserve"> </w:t>
      </w:r>
      <w:proofErr w:type="gramStart"/>
      <w:r>
        <w:rPr>
          <w:spacing w:val="-2"/>
        </w:rPr>
        <w:t>EFFECTS))</w:t>
      </w:r>
      <w:proofErr w:type="gramEnd"/>
      <w:r>
        <w:rPr>
          <w:spacing w:val="-2"/>
        </w:rPr>
        <w:t>.</w:t>
      </w:r>
    </w:p>
    <w:p w14:paraId="067ACBAD" w14:textId="77777777" w:rsidR="00446363" w:rsidRDefault="003A3AF0">
      <w:pPr>
        <w:pStyle w:val="BodyText"/>
        <w:spacing w:before="241"/>
        <w:ind w:right="730"/>
      </w:pPr>
      <w:r>
        <w:lastRenderedPageBreak/>
        <w:t>Since</w:t>
      </w:r>
      <w:r>
        <w:rPr>
          <w:spacing w:val="-7"/>
        </w:rPr>
        <w:t xml:space="preserve"> </w:t>
      </w:r>
      <w:r>
        <w:t>the</w:t>
      </w:r>
      <w:r>
        <w:rPr>
          <w:spacing w:val="-6"/>
        </w:rPr>
        <w:t xml:space="preserve"> </w:t>
      </w:r>
      <w:r>
        <w:t>possibility</w:t>
      </w:r>
      <w:r>
        <w:rPr>
          <w:spacing w:val="-6"/>
        </w:rPr>
        <w:t xml:space="preserve"> </w:t>
      </w:r>
      <w:r>
        <w:t>of</w:t>
      </w:r>
      <w:r>
        <w:rPr>
          <w:spacing w:val="-7"/>
        </w:rPr>
        <w:t xml:space="preserve"> </w:t>
      </w:r>
      <w:r>
        <w:t>increased</w:t>
      </w:r>
      <w:r>
        <w:rPr>
          <w:spacing w:val="-6"/>
        </w:rPr>
        <w:t xml:space="preserve"> </w:t>
      </w:r>
      <w:r>
        <w:t>risk</w:t>
      </w:r>
      <w:r>
        <w:rPr>
          <w:spacing w:val="-6"/>
        </w:rPr>
        <w:t xml:space="preserve"> </w:t>
      </w:r>
      <w:r>
        <w:t>of</w:t>
      </w:r>
      <w:r>
        <w:rPr>
          <w:spacing w:val="-3"/>
        </w:rPr>
        <w:t xml:space="preserve"> </w:t>
      </w:r>
      <w:r>
        <w:t>cancer</w:t>
      </w:r>
      <w:r>
        <w:rPr>
          <w:spacing w:val="-7"/>
        </w:rPr>
        <w:t xml:space="preserve"> </w:t>
      </w:r>
      <w:r>
        <w:t>development</w:t>
      </w:r>
      <w:r>
        <w:rPr>
          <w:spacing w:val="-5"/>
        </w:rPr>
        <w:t xml:space="preserve"> </w:t>
      </w:r>
      <w:r>
        <w:t>in</w:t>
      </w:r>
      <w:r>
        <w:rPr>
          <w:spacing w:val="-5"/>
        </w:rPr>
        <w:t xml:space="preserve"> </w:t>
      </w:r>
      <w:r>
        <w:t>patients</w:t>
      </w:r>
      <w:r>
        <w:rPr>
          <w:spacing w:val="-5"/>
        </w:rPr>
        <w:t xml:space="preserve"> </w:t>
      </w:r>
      <w:r>
        <w:t>with</w:t>
      </w:r>
      <w:r>
        <w:rPr>
          <w:spacing w:val="-5"/>
        </w:rPr>
        <w:t xml:space="preserve"> </w:t>
      </w:r>
      <w:r>
        <w:t>newly</w:t>
      </w:r>
      <w:r>
        <w:rPr>
          <w:spacing w:val="-6"/>
        </w:rPr>
        <w:t xml:space="preserve"> </w:t>
      </w:r>
      <w:r>
        <w:t xml:space="preserve">diagnosed dysplasia treated with infliximab is not established, the risk and benefits to the individual patients must be carefully reviewed and consideration should be given to discontinuation of </w:t>
      </w:r>
      <w:r>
        <w:rPr>
          <w:spacing w:val="-2"/>
        </w:rPr>
        <w:t>therapy.</w:t>
      </w:r>
    </w:p>
    <w:p w14:paraId="067ACBAE" w14:textId="77777777" w:rsidR="00446363" w:rsidRDefault="003A3AF0">
      <w:pPr>
        <w:pStyle w:val="Heading3"/>
        <w:spacing w:before="230"/>
      </w:pPr>
      <w:r>
        <w:t>Skin</w:t>
      </w:r>
      <w:r>
        <w:rPr>
          <w:spacing w:val="-10"/>
        </w:rPr>
        <w:t xml:space="preserve"> </w:t>
      </w:r>
      <w:proofErr w:type="gramStart"/>
      <w:r>
        <w:rPr>
          <w:spacing w:val="-2"/>
        </w:rPr>
        <w:t>cancers</w:t>
      </w:r>
      <w:proofErr w:type="gramEnd"/>
    </w:p>
    <w:p w14:paraId="067ACBAF" w14:textId="77777777" w:rsidR="00446363" w:rsidRDefault="003A3AF0">
      <w:pPr>
        <w:pStyle w:val="BodyText"/>
        <w:spacing w:before="118"/>
        <w:ind w:right="734"/>
      </w:pPr>
      <w:r>
        <w:t>Melanoma</w:t>
      </w:r>
      <w:r>
        <w:rPr>
          <w:spacing w:val="-9"/>
        </w:rPr>
        <w:t xml:space="preserve"> </w:t>
      </w:r>
      <w:r>
        <w:t>and</w:t>
      </w:r>
      <w:r>
        <w:rPr>
          <w:spacing w:val="-8"/>
        </w:rPr>
        <w:t xml:space="preserve"> </w:t>
      </w:r>
      <w:r>
        <w:t>Merkel</w:t>
      </w:r>
      <w:r>
        <w:rPr>
          <w:spacing w:val="-5"/>
        </w:rPr>
        <w:t xml:space="preserve"> </w:t>
      </w:r>
      <w:r>
        <w:t>cell</w:t>
      </w:r>
      <w:r>
        <w:rPr>
          <w:spacing w:val="-8"/>
        </w:rPr>
        <w:t xml:space="preserve"> </w:t>
      </w:r>
      <w:r>
        <w:t>carcinoma</w:t>
      </w:r>
      <w:r>
        <w:rPr>
          <w:spacing w:val="-9"/>
        </w:rPr>
        <w:t xml:space="preserve"> </w:t>
      </w:r>
      <w:r>
        <w:t>have</w:t>
      </w:r>
      <w:r>
        <w:rPr>
          <w:spacing w:val="-9"/>
        </w:rPr>
        <w:t xml:space="preserve"> </w:t>
      </w:r>
      <w:r>
        <w:t>been</w:t>
      </w:r>
      <w:r>
        <w:rPr>
          <w:spacing w:val="-6"/>
        </w:rPr>
        <w:t xml:space="preserve"> </w:t>
      </w:r>
      <w:r>
        <w:t>reported</w:t>
      </w:r>
      <w:r>
        <w:rPr>
          <w:spacing w:val="-8"/>
        </w:rPr>
        <w:t xml:space="preserve"> </w:t>
      </w:r>
      <w:r>
        <w:t>in</w:t>
      </w:r>
      <w:r>
        <w:rPr>
          <w:spacing w:val="-8"/>
        </w:rPr>
        <w:t xml:space="preserve"> </w:t>
      </w:r>
      <w:r>
        <w:t>patients</w:t>
      </w:r>
      <w:r>
        <w:rPr>
          <w:spacing w:val="-8"/>
        </w:rPr>
        <w:t xml:space="preserve"> </w:t>
      </w:r>
      <w:r>
        <w:t>treated</w:t>
      </w:r>
      <w:r>
        <w:rPr>
          <w:spacing w:val="-6"/>
        </w:rPr>
        <w:t xml:space="preserve"> </w:t>
      </w:r>
      <w:r>
        <w:t>with</w:t>
      </w:r>
      <w:r>
        <w:rPr>
          <w:spacing w:val="-8"/>
        </w:rPr>
        <w:t xml:space="preserve"> </w:t>
      </w:r>
      <w:r>
        <w:t>TNF</w:t>
      </w:r>
      <w:r>
        <w:rPr>
          <w:spacing w:val="-10"/>
        </w:rPr>
        <w:t xml:space="preserve"> </w:t>
      </w:r>
      <w:r>
        <w:t xml:space="preserve">blocker therapy, including infliximab (see Section 4.8 ADVERSE EFFECTS (UNDESIRABLE </w:t>
      </w:r>
      <w:proofErr w:type="gramStart"/>
      <w:r>
        <w:t>EFFECTS))</w:t>
      </w:r>
      <w:proofErr w:type="gramEnd"/>
      <w:r>
        <w:t>.</w:t>
      </w:r>
      <w:r>
        <w:rPr>
          <w:spacing w:val="-15"/>
        </w:rPr>
        <w:t xml:space="preserve"> </w:t>
      </w:r>
      <w:r>
        <w:t>Periodic</w:t>
      </w:r>
      <w:r>
        <w:rPr>
          <w:spacing w:val="-15"/>
        </w:rPr>
        <w:t xml:space="preserve"> </w:t>
      </w:r>
      <w:r>
        <w:t>skin</w:t>
      </w:r>
      <w:r>
        <w:rPr>
          <w:spacing w:val="-15"/>
        </w:rPr>
        <w:t xml:space="preserve"> </w:t>
      </w:r>
      <w:proofErr w:type="gramStart"/>
      <w:r>
        <w:t>examination</w:t>
      </w:r>
      <w:r>
        <w:rPr>
          <w:spacing w:val="-15"/>
        </w:rPr>
        <w:t xml:space="preserve"> </w:t>
      </w:r>
      <w:r>
        <w:t>is</w:t>
      </w:r>
      <w:proofErr w:type="gramEnd"/>
      <w:r>
        <w:rPr>
          <w:spacing w:val="-15"/>
        </w:rPr>
        <w:t xml:space="preserve"> </w:t>
      </w:r>
      <w:r>
        <w:t>recommended</w:t>
      </w:r>
      <w:r>
        <w:rPr>
          <w:spacing w:val="-15"/>
        </w:rPr>
        <w:t xml:space="preserve"> </w:t>
      </w:r>
      <w:r>
        <w:t>for</w:t>
      </w:r>
      <w:r>
        <w:rPr>
          <w:spacing w:val="-15"/>
        </w:rPr>
        <w:t xml:space="preserve"> </w:t>
      </w:r>
      <w:r>
        <w:t>all</w:t>
      </w:r>
      <w:r>
        <w:rPr>
          <w:spacing w:val="-15"/>
        </w:rPr>
        <w:t xml:space="preserve"> </w:t>
      </w:r>
      <w:r>
        <w:t>patients,</w:t>
      </w:r>
      <w:r>
        <w:rPr>
          <w:spacing w:val="-15"/>
        </w:rPr>
        <w:t xml:space="preserve"> </w:t>
      </w:r>
      <w:r>
        <w:t>particularly</w:t>
      </w:r>
      <w:r>
        <w:rPr>
          <w:spacing w:val="-15"/>
        </w:rPr>
        <w:t xml:space="preserve"> </w:t>
      </w:r>
      <w:r>
        <w:t>those</w:t>
      </w:r>
      <w:r>
        <w:rPr>
          <w:spacing w:val="-15"/>
        </w:rPr>
        <w:t xml:space="preserve"> </w:t>
      </w:r>
      <w:r>
        <w:t>with risk factors for skin cancer.</w:t>
      </w:r>
    </w:p>
    <w:p w14:paraId="067ACBB0" w14:textId="77777777" w:rsidR="00446363" w:rsidRDefault="003A3AF0">
      <w:pPr>
        <w:pStyle w:val="BodyText"/>
        <w:spacing w:before="241"/>
        <w:ind w:right="732"/>
      </w:pPr>
      <w:r>
        <w:t>Psoriasis</w:t>
      </w:r>
      <w:r>
        <w:rPr>
          <w:spacing w:val="-1"/>
        </w:rPr>
        <w:t xml:space="preserve"> </w:t>
      </w:r>
      <w:r>
        <w:t>patients</w:t>
      </w:r>
      <w:r>
        <w:rPr>
          <w:spacing w:val="-1"/>
        </w:rPr>
        <w:t xml:space="preserve"> </w:t>
      </w:r>
      <w:r>
        <w:t>should be</w:t>
      </w:r>
      <w:r>
        <w:rPr>
          <w:spacing w:val="-2"/>
        </w:rPr>
        <w:t xml:space="preserve"> </w:t>
      </w:r>
      <w:r>
        <w:t>monitored for</w:t>
      </w:r>
      <w:r>
        <w:rPr>
          <w:spacing w:val="-1"/>
        </w:rPr>
        <w:t xml:space="preserve"> </w:t>
      </w:r>
      <w:r>
        <w:t>non-melanoma</w:t>
      </w:r>
      <w:r>
        <w:rPr>
          <w:spacing w:val="-2"/>
        </w:rPr>
        <w:t xml:space="preserve"> </w:t>
      </w:r>
      <w:r>
        <w:t>skin</w:t>
      </w:r>
      <w:r>
        <w:rPr>
          <w:spacing w:val="-1"/>
        </w:rPr>
        <w:t xml:space="preserve"> </w:t>
      </w:r>
      <w:r>
        <w:t>cancers (NMSCs),</w:t>
      </w:r>
      <w:r>
        <w:rPr>
          <w:spacing w:val="-2"/>
        </w:rPr>
        <w:t xml:space="preserve"> </w:t>
      </w:r>
      <w:r>
        <w:t>particularly those patients who have had prior prolonged phototherapy treatment.</w:t>
      </w:r>
    </w:p>
    <w:p w14:paraId="067ACBB1" w14:textId="77777777" w:rsidR="00446363" w:rsidRDefault="003A3AF0">
      <w:pPr>
        <w:pStyle w:val="Heading3"/>
      </w:pPr>
      <w:r>
        <w:t>Cervical</w:t>
      </w:r>
      <w:r>
        <w:rPr>
          <w:spacing w:val="-7"/>
        </w:rPr>
        <w:t xml:space="preserve"> </w:t>
      </w:r>
      <w:r>
        <w:rPr>
          <w:spacing w:val="-2"/>
        </w:rPr>
        <w:t>Cancer</w:t>
      </w:r>
    </w:p>
    <w:p w14:paraId="067ACBB2" w14:textId="77777777" w:rsidR="00446363" w:rsidRDefault="003A3AF0">
      <w:pPr>
        <w:pStyle w:val="BodyText"/>
        <w:spacing w:before="117"/>
        <w:ind w:right="726"/>
      </w:pPr>
      <w:r>
        <w:t>A population-based retrospective cohort study using data from Swedish national health registries found an increased incidence of cervical cancer in women with rheumatoid arthritis treated with infliximab compared to biologics-naïve patients or the general population, including those over 60 years of age. A causal relationship between infliximab and cervical cancer cannot be excluded. Periodic screening should continue in women treated with infliximab, including those over 60 years of age.</w:t>
      </w:r>
    </w:p>
    <w:p w14:paraId="067ACBB3" w14:textId="77777777" w:rsidR="00446363" w:rsidRDefault="003A3AF0">
      <w:pPr>
        <w:pStyle w:val="Heading4"/>
        <w:spacing w:before="241"/>
      </w:pPr>
      <w:r>
        <w:t>Concurrent</w:t>
      </w:r>
      <w:r>
        <w:rPr>
          <w:spacing w:val="-3"/>
        </w:rPr>
        <w:t xml:space="preserve"> </w:t>
      </w:r>
      <w:r>
        <w:t>administration</w:t>
      </w:r>
      <w:r>
        <w:rPr>
          <w:spacing w:val="-1"/>
        </w:rPr>
        <w:t xml:space="preserve"> </w:t>
      </w:r>
      <w:r>
        <w:t>of</w:t>
      </w:r>
      <w:r>
        <w:rPr>
          <w:spacing w:val="-1"/>
        </w:rPr>
        <w:t xml:space="preserve"> </w:t>
      </w:r>
      <w:r>
        <w:t>TNF-alpha inhibitor</w:t>
      </w:r>
      <w:r>
        <w:rPr>
          <w:spacing w:val="-3"/>
        </w:rPr>
        <w:t xml:space="preserve"> </w:t>
      </w:r>
      <w:r>
        <w:t xml:space="preserve">and </w:t>
      </w:r>
      <w:r>
        <w:rPr>
          <w:spacing w:val="-2"/>
        </w:rPr>
        <w:t>anakinra</w:t>
      </w:r>
    </w:p>
    <w:p w14:paraId="067ACBB4" w14:textId="77777777" w:rsidR="00446363" w:rsidRDefault="003A3AF0">
      <w:pPr>
        <w:pStyle w:val="BodyText"/>
        <w:spacing w:before="120"/>
        <w:ind w:right="728"/>
      </w:pPr>
      <w:r>
        <w:t>Concurrent administration of etanercept (another agent that inhibits TNFα) and anakinra (a recombinant, non-glycosylated form of</w:t>
      </w:r>
      <w:r>
        <w:rPr>
          <w:spacing w:val="-1"/>
        </w:rPr>
        <w:t xml:space="preserve"> </w:t>
      </w:r>
      <w:r>
        <w:t>the human interleukin-1 receptor antagonist)</w:t>
      </w:r>
      <w:r>
        <w:rPr>
          <w:spacing w:val="-1"/>
        </w:rPr>
        <w:t xml:space="preserve"> </w:t>
      </w:r>
      <w:r>
        <w:t>has been associated</w:t>
      </w:r>
      <w:r>
        <w:rPr>
          <w:spacing w:val="-4"/>
        </w:rPr>
        <w:t xml:space="preserve"> </w:t>
      </w:r>
      <w:r>
        <w:t>with</w:t>
      </w:r>
      <w:r>
        <w:rPr>
          <w:spacing w:val="-4"/>
        </w:rPr>
        <w:t xml:space="preserve"> </w:t>
      </w:r>
      <w:r>
        <w:t>an</w:t>
      </w:r>
      <w:r>
        <w:rPr>
          <w:spacing w:val="-4"/>
        </w:rPr>
        <w:t xml:space="preserve"> </w:t>
      </w:r>
      <w:r>
        <w:t>increased</w:t>
      </w:r>
      <w:r>
        <w:rPr>
          <w:spacing w:val="-4"/>
        </w:rPr>
        <w:t xml:space="preserve"> </w:t>
      </w:r>
      <w:r>
        <w:t>risk</w:t>
      </w:r>
      <w:r>
        <w:rPr>
          <w:spacing w:val="-4"/>
        </w:rPr>
        <w:t xml:space="preserve"> </w:t>
      </w:r>
      <w:r>
        <w:t>of</w:t>
      </w:r>
      <w:r>
        <w:rPr>
          <w:spacing w:val="-5"/>
        </w:rPr>
        <w:t xml:space="preserve"> </w:t>
      </w:r>
      <w:r>
        <w:t>serious</w:t>
      </w:r>
      <w:r>
        <w:rPr>
          <w:spacing w:val="-4"/>
        </w:rPr>
        <w:t xml:space="preserve"> </w:t>
      </w:r>
      <w:r>
        <w:t>infections,</w:t>
      </w:r>
      <w:r>
        <w:rPr>
          <w:spacing w:val="-4"/>
        </w:rPr>
        <w:t xml:space="preserve"> </w:t>
      </w:r>
      <w:r>
        <w:t>an</w:t>
      </w:r>
      <w:r>
        <w:rPr>
          <w:spacing w:val="-4"/>
        </w:rPr>
        <w:t xml:space="preserve"> </w:t>
      </w:r>
      <w:r>
        <w:t>increased</w:t>
      </w:r>
      <w:r>
        <w:rPr>
          <w:spacing w:val="-4"/>
        </w:rPr>
        <w:t xml:space="preserve"> </w:t>
      </w:r>
      <w:r>
        <w:t>risk</w:t>
      </w:r>
      <w:r>
        <w:rPr>
          <w:spacing w:val="-4"/>
        </w:rPr>
        <w:t xml:space="preserve"> </w:t>
      </w:r>
      <w:r>
        <w:t>of</w:t>
      </w:r>
      <w:r>
        <w:rPr>
          <w:spacing w:val="-4"/>
        </w:rPr>
        <w:t xml:space="preserve"> </w:t>
      </w:r>
      <w:r>
        <w:t>neutropenia</w:t>
      </w:r>
      <w:r>
        <w:rPr>
          <w:spacing w:val="-4"/>
        </w:rPr>
        <w:t xml:space="preserve"> </w:t>
      </w:r>
      <w:r>
        <w:t>and</w:t>
      </w:r>
      <w:r>
        <w:rPr>
          <w:spacing w:val="-4"/>
        </w:rPr>
        <w:t xml:space="preserve"> </w:t>
      </w:r>
      <w:r>
        <w:t>no additional benefit compared to these medicinal products alone. The safety and efficacy of anakinra</w:t>
      </w:r>
      <w:r>
        <w:rPr>
          <w:spacing w:val="-15"/>
        </w:rPr>
        <w:t xml:space="preserve"> </w:t>
      </w:r>
      <w:r>
        <w:t>used</w:t>
      </w:r>
      <w:r>
        <w:rPr>
          <w:spacing w:val="-15"/>
        </w:rPr>
        <w:t xml:space="preserve"> </w:t>
      </w:r>
      <w:r>
        <w:t>in</w:t>
      </w:r>
      <w:r>
        <w:rPr>
          <w:spacing w:val="-13"/>
        </w:rPr>
        <w:t xml:space="preserve"> </w:t>
      </w:r>
      <w:r>
        <w:t>combination</w:t>
      </w:r>
      <w:r>
        <w:rPr>
          <w:spacing w:val="-15"/>
        </w:rPr>
        <w:t xml:space="preserve"> </w:t>
      </w:r>
      <w:r>
        <w:t>with</w:t>
      </w:r>
      <w:r>
        <w:rPr>
          <w:spacing w:val="-15"/>
        </w:rPr>
        <w:t xml:space="preserve"> </w:t>
      </w:r>
      <w:r>
        <w:t>infliximab</w:t>
      </w:r>
      <w:r>
        <w:rPr>
          <w:spacing w:val="-15"/>
        </w:rPr>
        <w:t xml:space="preserve"> </w:t>
      </w:r>
      <w:r>
        <w:t>has</w:t>
      </w:r>
      <w:r>
        <w:rPr>
          <w:spacing w:val="-15"/>
        </w:rPr>
        <w:t xml:space="preserve"> </w:t>
      </w:r>
      <w:r>
        <w:t>not</w:t>
      </w:r>
      <w:r>
        <w:rPr>
          <w:spacing w:val="-15"/>
        </w:rPr>
        <w:t xml:space="preserve"> </w:t>
      </w:r>
      <w:r>
        <w:t>been</w:t>
      </w:r>
      <w:r>
        <w:rPr>
          <w:spacing w:val="-13"/>
        </w:rPr>
        <w:t xml:space="preserve"> </w:t>
      </w:r>
      <w:r>
        <w:t>established.</w:t>
      </w:r>
      <w:r>
        <w:rPr>
          <w:spacing w:val="-15"/>
        </w:rPr>
        <w:t xml:space="preserve"> </w:t>
      </w:r>
      <w:r>
        <w:t>Therefore,</w:t>
      </w:r>
      <w:r>
        <w:rPr>
          <w:spacing w:val="-13"/>
        </w:rPr>
        <w:t xml:space="preserve"> </w:t>
      </w:r>
      <w:r>
        <w:t>combination of infliximab and anakinra is contraindicated.</w:t>
      </w:r>
    </w:p>
    <w:p w14:paraId="067ACBB5" w14:textId="77777777" w:rsidR="00446363" w:rsidRDefault="003A3AF0">
      <w:pPr>
        <w:pStyle w:val="Heading4"/>
      </w:pPr>
      <w:r>
        <w:t>Concurrent</w:t>
      </w:r>
      <w:r>
        <w:rPr>
          <w:spacing w:val="-3"/>
        </w:rPr>
        <w:t xml:space="preserve"> </w:t>
      </w:r>
      <w:r>
        <w:t>administration</w:t>
      </w:r>
      <w:r>
        <w:rPr>
          <w:spacing w:val="-1"/>
        </w:rPr>
        <w:t xml:space="preserve"> </w:t>
      </w:r>
      <w:r>
        <w:t>of</w:t>
      </w:r>
      <w:r>
        <w:rPr>
          <w:spacing w:val="-1"/>
        </w:rPr>
        <w:t xml:space="preserve"> </w:t>
      </w:r>
      <w:r>
        <w:t>TNF-alpha inhibitor</w:t>
      </w:r>
      <w:r>
        <w:rPr>
          <w:spacing w:val="-3"/>
        </w:rPr>
        <w:t xml:space="preserve"> </w:t>
      </w:r>
      <w:r>
        <w:t xml:space="preserve">and </w:t>
      </w:r>
      <w:r>
        <w:rPr>
          <w:spacing w:val="-2"/>
        </w:rPr>
        <w:t>abatacept</w:t>
      </w:r>
    </w:p>
    <w:p w14:paraId="067ACBB6" w14:textId="77777777" w:rsidR="00446363" w:rsidRDefault="003A3AF0">
      <w:pPr>
        <w:pStyle w:val="BodyText"/>
        <w:spacing w:before="120"/>
        <w:ind w:right="729"/>
      </w:pPr>
      <w:r>
        <w:t>In</w:t>
      </w:r>
      <w:r>
        <w:rPr>
          <w:spacing w:val="-4"/>
        </w:rPr>
        <w:t xml:space="preserve"> </w:t>
      </w:r>
      <w:r>
        <w:t>clinical</w:t>
      </w:r>
      <w:r>
        <w:rPr>
          <w:spacing w:val="-6"/>
        </w:rPr>
        <w:t xml:space="preserve"> </w:t>
      </w:r>
      <w:r>
        <w:t>studies,</w:t>
      </w:r>
      <w:r>
        <w:rPr>
          <w:spacing w:val="-7"/>
        </w:rPr>
        <w:t xml:space="preserve"> </w:t>
      </w:r>
      <w:r>
        <w:t>concurrent</w:t>
      </w:r>
      <w:r>
        <w:rPr>
          <w:spacing w:val="-6"/>
        </w:rPr>
        <w:t xml:space="preserve"> </w:t>
      </w:r>
      <w:r>
        <w:t>administration</w:t>
      </w:r>
      <w:r>
        <w:rPr>
          <w:spacing w:val="-7"/>
        </w:rPr>
        <w:t xml:space="preserve"> </w:t>
      </w:r>
      <w:r>
        <w:t>of</w:t>
      </w:r>
      <w:r>
        <w:rPr>
          <w:spacing w:val="-8"/>
        </w:rPr>
        <w:t xml:space="preserve"> </w:t>
      </w:r>
      <w:r>
        <w:t>TNF-blocking</w:t>
      </w:r>
      <w:r>
        <w:rPr>
          <w:spacing w:val="-4"/>
        </w:rPr>
        <w:t xml:space="preserve"> </w:t>
      </w:r>
      <w:r>
        <w:t>agents</w:t>
      </w:r>
      <w:r>
        <w:rPr>
          <w:spacing w:val="-6"/>
        </w:rPr>
        <w:t xml:space="preserve"> </w:t>
      </w:r>
      <w:r>
        <w:t>and</w:t>
      </w:r>
      <w:r>
        <w:rPr>
          <w:spacing w:val="-4"/>
        </w:rPr>
        <w:t xml:space="preserve"> </w:t>
      </w:r>
      <w:r>
        <w:t>abatacept</w:t>
      </w:r>
      <w:r>
        <w:rPr>
          <w:spacing w:val="-6"/>
        </w:rPr>
        <w:t xml:space="preserve"> </w:t>
      </w:r>
      <w:r>
        <w:t>have</w:t>
      </w:r>
      <w:r>
        <w:rPr>
          <w:spacing w:val="-6"/>
        </w:rPr>
        <w:t xml:space="preserve"> </w:t>
      </w:r>
      <w:r>
        <w:t>been associated with an increased risk of infections including serious infections compared with TNF-blocking agents alone, without increased clinical benefit. Because of the nature of the adverse events seen with the combination of TNF-blocking agents and abatacept therapy, the combination of infliximab and abatacept is not recommended.</w:t>
      </w:r>
    </w:p>
    <w:p w14:paraId="067ACBB7" w14:textId="77777777" w:rsidR="00446363" w:rsidRDefault="003A3AF0">
      <w:pPr>
        <w:pStyle w:val="Heading4"/>
        <w:spacing w:before="241"/>
      </w:pPr>
      <w:r>
        <w:t>Concurrent</w:t>
      </w:r>
      <w:r>
        <w:rPr>
          <w:spacing w:val="-3"/>
        </w:rPr>
        <w:t xml:space="preserve"> </w:t>
      </w:r>
      <w:r>
        <w:t>Administration</w:t>
      </w:r>
      <w:r>
        <w:rPr>
          <w:spacing w:val="-1"/>
        </w:rPr>
        <w:t xml:space="preserve"> </w:t>
      </w:r>
      <w:r>
        <w:t>with</w:t>
      </w:r>
      <w:r>
        <w:rPr>
          <w:spacing w:val="-1"/>
        </w:rPr>
        <w:t xml:space="preserve"> </w:t>
      </w:r>
      <w:r>
        <w:t>other</w:t>
      </w:r>
      <w:r>
        <w:rPr>
          <w:spacing w:val="-3"/>
        </w:rPr>
        <w:t xml:space="preserve"> </w:t>
      </w:r>
      <w:r>
        <w:t xml:space="preserve">Biological </w:t>
      </w:r>
      <w:r>
        <w:rPr>
          <w:spacing w:val="-2"/>
        </w:rPr>
        <w:t>Therapeutics</w:t>
      </w:r>
    </w:p>
    <w:p w14:paraId="067ACBB8" w14:textId="77777777" w:rsidR="00446363" w:rsidRDefault="003A3AF0" w:rsidP="00240357">
      <w:pPr>
        <w:pStyle w:val="BodyText"/>
        <w:spacing w:before="120" w:after="240"/>
        <w:ind w:right="729"/>
      </w:pPr>
      <w:r>
        <w:t xml:space="preserve">There is insufficient information regarding the concomitant use of infliximab with other biological therapeutics used to treat the same conditions as </w:t>
      </w:r>
      <w:proofErr w:type="spellStart"/>
      <w:r>
        <w:t>IXIFI</w:t>
      </w:r>
      <w:proofErr w:type="spellEnd"/>
      <w:r>
        <w:t>. The concomitant use of infliximab with these</w:t>
      </w:r>
      <w:r>
        <w:rPr>
          <w:spacing w:val="-2"/>
        </w:rPr>
        <w:t xml:space="preserve"> </w:t>
      </w:r>
      <w:r>
        <w:t>biologics</w:t>
      </w:r>
      <w:r>
        <w:rPr>
          <w:spacing w:val="-1"/>
        </w:rPr>
        <w:t xml:space="preserve"> </w:t>
      </w:r>
      <w:r>
        <w:t>is not recommended because</w:t>
      </w:r>
      <w:r>
        <w:rPr>
          <w:spacing w:val="-1"/>
        </w:rPr>
        <w:t xml:space="preserve"> </w:t>
      </w:r>
      <w:r>
        <w:t>of the</w:t>
      </w:r>
      <w:r>
        <w:rPr>
          <w:spacing w:val="-1"/>
        </w:rPr>
        <w:t xml:space="preserve"> </w:t>
      </w:r>
      <w:r>
        <w:t>possibility of</w:t>
      </w:r>
      <w:r>
        <w:rPr>
          <w:spacing w:val="-1"/>
        </w:rPr>
        <w:t xml:space="preserve"> </w:t>
      </w:r>
      <w:r>
        <w:t>an increased risk of infection.</w:t>
      </w:r>
    </w:p>
    <w:p w14:paraId="067ACBBA" w14:textId="77777777" w:rsidR="00446363" w:rsidRDefault="003A3AF0">
      <w:pPr>
        <w:pStyle w:val="Heading4"/>
        <w:spacing w:before="78"/>
      </w:pPr>
      <w:r>
        <w:t>Switching</w:t>
      </w:r>
      <w:r>
        <w:rPr>
          <w:spacing w:val="-2"/>
        </w:rPr>
        <w:t xml:space="preserve"> </w:t>
      </w:r>
      <w:r>
        <w:t>between</w:t>
      </w:r>
      <w:r>
        <w:rPr>
          <w:spacing w:val="-2"/>
        </w:rPr>
        <w:t xml:space="preserve"> </w:t>
      </w:r>
      <w:r>
        <w:t>Biological</w:t>
      </w:r>
      <w:r>
        <w:rPr>
          <w:spacing w:val="-2"/>
        </w:rPr>
        <w:t xml:space="preserve"> Therapeutics</w:t>
      </w:r>
    </w:p>
    <w:p w14:paraId="067ACBBB" w14:textId="77777777" w:rsidR="00446363" w:rsidRDefault="003A3AF0">
      <w:pPr>
        <w:pStyle w:val="BodyText"/>
        <w:spacing w:before="120"/>
        <w:ind w:right="734"/>
      </w:pPr>
      <w:r>
        <w:t xml:space="preserve">When switching from one </w:t>
      </w:r>
      <w:proofErr w:type="gramStart"/>
      <w:r>
        <w:t>biologic</w:t>
      </w:r>
      <w:proofErr w:type="gramEnd"/>
      <w:r>
        <w:t xml:space="preserve"> to another, patients should continue to be monitored since overlapping biological activity may further increase the risk of infection.</w:t>
      </w:r>
    </w:p>
    <w:p w14:paraId="067ACBBC" w14:textId="77777777" w:rsidR="00446363" w:rsidRDefault="003A3AF0" w:rsidP="00DD2431">
      <w:pPr>
        <w:pStyle w:val="Heading4"/>
        <w:keepNext/>
        <w:spacing w:before="241"/>
      </w:pPr>
      <w:proofErr w:type="spellStart"/>
      <w:r>
        <w:lastRenderedPageBreak/>
        <w:t>Haematological</w:t>
      </w:r>
      <w:proofErr w:type="spellEnd"/>
      <w:r>
        <w:t xml:space="preserve"> </w:t>
      </w:r>
      <w:r>
        <w:rPr>
          <w:spacing w:val="-2"/>
        </w:rPr>
        <w:t>Events</w:t>
      </w:r>
    </w:p>
    <w:p w14:paraId="067ACBBD" w14:textId="77777777" w:rsidR="00446363" w:rsidRDefault="003A3AF0">
      <w:pPr>
        <w:pStyle w:val="BodyText"/>
        <w:spacing w:before="120"/>
        <w:ind w:right="727"/>
      </w:pPr>
      <w:r>
        <w:t>Cases of leukopenia, neutropenia, thrombocytopenia, and pancytopenia, some with a fatal outcome, have been reported in patients receiving TNF-blockers, including infliximab. The causal relationship to infliximab therapy remains unclear. Although no high-risk group(s) has been</w:t>
      </w:r>
      <w:r>
        <w:rPr>
          <w:spacing w:val="-9"/>
        </w:rPr>
        <w:t xml:space="preserve"> </w:t>
      </w:r>
      <w:r>
        <w:t>identified,</w:t>
      </w:r>
      <w:r>
        <w:rPr>
          <w:spacing w:val="-9"/>
        </w:rPr>
        <w:t xml:space="preserve"> </w:t>
      </w:r>
      <w:r>
        <w:t>caution</w:t>
      </w:r>
      <w:r>
        <w:rPr>
          <w:spacing w:val="-9"/>
        </w:rPr>
        <w:t xml:space="preserve"> </w:t>
      </w:r>
      <w:r>
        <w:t>should</w:t>
      </w:r>
      <w:r>
        <w:rPr>
          <w:spacing w:val="-9"/>
        </w:rPr>
        <w:t xml:space="preserve"> </w:t>
      </w:r>
      <w:r>
        <w:t>be</w:t>
      </w:r>
      <w:r>
        <w:rPr>
          <w:spacing w:val="-9"/>
        </w:rPr>
        <w:t xml:space="preserve"> </w:t>
      </w:r>
      <w:r>
        <w:t>exercised</w:t>
      </w:r>
      <w:r>
        <w:rPr>
          <w:spacing w:val="-9"/>
        </w:rPr>
        <w:t xml:space="preserve"> </w:t>
      </w:r>
      <w:r>
        <w:t>in</w:t>
      </w:r>
      <w:r>
        <w:rPr>
          <w:spacing w:val="-9"/>
        </w:rPr>
        <w:t xml:space="preserve"> </w:t>
      </w:r>
      <w:r>
        <w:t>patients</w:t>
      </w:r>
      <w:r>
        <w:rPr>
          <w:spacing w:val="-9"/>
        </w:rPr>
        <w:t xml:space="preserve"> </w:t>
      </w:r>
      <w:r>
        <w:t>being</w:t>
      </w:r>
      <w:r>
        <w:rPr>
          <w:spacing w:val="-9"/>
        </w:rPr>
        <w:t xml:space="preserve"> </w:t>
      </w:r>
      <w:r>
        <w:t>treated</w:t>
      </w:r>
      <w:r>
        <w:rPr>
          <w:spacing w:val="-9"/>
        </w:rPr>
        <w:t xml:space="preserve"> </w:t>
      </w:r>
      <w:r>
        <w:t>with</w:t>
      </w:r>
      <w:r>
        <w:rPr>
          <w:spacing w:val="-9"/>
        </w:rPr>
        <w:t xml:space="preserve"> </w:t>
      </w:r>
      <w:r>
        <w:t>infliximab</w:t>
      </w:r>
      <w:r>
        <w:rPr>
          <w:spacing w:val="-9"/>
        </w:rPr>
        <w:t xml:space="preserve"> </w:t>
      </w:r>
      <w:r>
        <w:t>who</w:t>
      </w:r>
      <w:r>
        <w:rPr>
          <w:spacing w:val="-9"/>
        </w:rPr>
        <w:t xml:space="preserve"> </w:t>
      </w:r>
      <w:r>
        <w:t>have ongoing</w:t>
      </w:r>
      <w:r>
        <w:rPr>
          <w:spacing w:val="-15"/>
        </w:rPr>
        <w:t xml:space="preserve"> </w:t>
      </w:r>
      <w:r>
        <w:t>or</w:t>
      </w:r>
      <w:r>
        <w:rPr>
          <w:spacing w:val="-15"/>
        </w:rPr>
        <w:t xml:space="preserve"> </w:t>
      </w:r>
      <w:r>
        <w:t>a</w:t>
      </w:r>
      <w:r>
        <w:rPr>
          <w:spacing w:val="-15"/>
        </w:rPr>
        <w:t xml:space="preserve"> </w:t>
      </w:r>
      <w:r>
        <w:t>history</w:t>
      </w:r>
      <w:r>
        <w:rPr>
          <w:spacing w:val="-15"/>
        </w:rPr>
        <w:t xml:space="preserve"> </w:t>
      </w:r>
      <w:r>
        <w:t>of</w:t>
      </w:r>
      <w:r>
        <w:rPr>
          <w:spacing w:val="-15"/>
        </w:rPr>
        <w:t xml:space="preserve"> </w:t>
      </w:r>
      <w:r>
        <w:t>significant</w:t>
      </w:r>
      <w:r>
        <w:rPr>
          <w:spacing w:val="-15"/>
        </w:rPr>
        <w:t xml:space="preserve"> </w:t>
      </w:r>
      <w:proofErr w:type="spellStart"/>
      <w:r>
        <w:t>haematological</w:t>
      </w:r>
      <w:proofErr w:type="spellEnd"/>
      <w:r>
        <w:rPr>
          <w:spacing w:val="-15"/>
        </w:rPr>
        <w:t xml:space="preserve"> </w:t>
      </w:r>
      <w:r>
        <w:t>abnormalities.</w:t>
      </w:r>
      <w:r>
        <w:rPr>
          <w:spacing w:val="-15"/>
        </w:rPr>
        <w:t xml:space="preserve"> </w:t>
      </w:r>
      <w:r>
        <w:t>All</w:t>
      </w:r>
      <w:r>
        <w:rPr>
          <w:spacing w:val="-15"/>
        </w:rPr>
        <w:t xml:space="preserve"> </w:t>
      </w:r>
      <w:r>
        <w:t>patients</w:t>
      </w:r>
      <w:r>
        <w:rPr>
          <w:spacing w:val="-15"/>
        </w:rPr>
        <w:t xml:space="preserve"> </w:t>
      </w:r>
      <w:r>
        <w:t>should</w:t>
      </w:r>
      <w:r>
        <w:rPr>
          <w:spacing w:val="-15"/>
        </w:rPr>
        <w:t xml:space="preserve"> </w:t>
      </w:r>
      <w:r>
        <w:t>be</w:t>
      </w:r>
      <w:r>
        <w:rPr>
          <w:spacing w:val="-15"/>
        </w:rPr>
        <w:t xml:space="preserve"> </w:t>
      </w:r>
      <w:r>
        <w:t>advised to seek immediate medical attention if they develop signs and symptoms suggestive of blood dyscrasias</w:t>
      </w:r>
      <w:r>
        <w:rPr>
          <w:spacing w:val="-15"/>
        </w:rPr>
        <w:t xml:space="preserve"> </w:t>
      </w:r>
      <w:r>
        <w:t>or</w:t>
      </w:r>
      <w:r>
        <w:rPr>
          <w:spacing w:val="-15"/>
        </w:rPr>
        <w:t xml:space="preserve"> </w:t>
      </w:r>
      <w:r>
        <w:t>infection</w:t>
      </w:r>
      <w:r>
        <w:rPr>
          <w:spacing w:val="-15"/>
        </w:rPr>
        <w:t xml:space="preserve"> </w:t>
      </w:r>
      <w:r>
        <w:t>(e.g.</w:t>
      </w:r>
      <w:r>
        <w:rPr>
          <w:spacing w:val="-15"/>
        </w:rPr>
        <w:t xml:space="preserve"> </w:t>
      </w:r>
      <w:r>
        <w:t>persistent</w:t>
      </w:r>
      <w:r>
        <w:rPr>
          <w:spacing w:val="-15"/>
        </w:rPr>
        <w:t xml:space="preserve"> </w:t>
      </w:r>
      <w:r>
        <w:t>fever)</w:t>
      </w:r>
      <w:r>
        <w:rPr>
          <w:spacing w:val="-15"/>
        </w:rPr>
        <w:t xml:space="preserve"> </w:t>
      </w:r>
      <w:r>
        <w:t>while</w:t>
      </w:r>
      <w:r>
        <w:rPr>
          <w:spacing w:val="-15"/>
        </w:rPr>
        <w:t xml:space="preserve"> </w:t>
      </w:r>
      <w:r>
        <w:t>on</w:t>
      </w:r>
      <w:r>
        <w:rPr>
          <w:spacing w:val="-15"/>
        </w:rPr>
        <w:t xml:space="preserve"> </w:t>
      </w:r>
      <w:r>
        <w:t>infliximab.</w:t>
      </w:r>
      <w:r>
        <w:rPr>
          <w:spacing w:val="-15"/>
        </w:rPr>
        <w:t xml:space="preserve"> </w:t>
      </w:r>
      <w:r>
        <w:t>Discontinuation</w:t>
      </w:r>
      <w:r>
        <w:rPr>
          <w:spacing w:val="-15"/>
        </w:rPr>
        <w:t xml:space="preserve"> </w:t>
      </w:r>
      <w:r>
        <w:t>of</w:t>
      </w:r>
      <w:r>
        <w:rPr>
          <w:spacing w:val="-15"/>
        </w:rPr>
        <w:t xml:space="preserve"> </w:t>
      </w:r>
      <w:r>
        <w:t xml:space="preserve">infliximab therapy should be considered in patients who develop significant </w:t>
      </w:r>
      <w:proofErr w:type="spellStart"/>
      <w:r>
        <w:t>haematological</w:t>
      </w:r>
      <w:proofErr w:type="spellEnd"/>
      <w:r>
        <w:t xml:space="preserve"> </w:t>
      </w:r>
      <w:r>
        <w:rPr>
          <w:spacing w:val="-2"/>
        </w:rPr>
        <w:t>abnormalities.</w:t>
      </w:r>
    </w:p>
    <w:p w14:paraId="067ACBBE" w14:textId="77777777" w:rsidR="00446363" w:rsidRDefault="003A3AF0">
      <w:pPr>
        <w:pStyle w:val="Heading4"/>
        <w:jc w:val="left"/>
      </w:pPr>
      <w:r>
        <w:rPr>
          <w:spacing w:val="-2"/>
        </w:rPr>
        <w:t>Vaccinations</w:t>
      </w:r>
    </w:p>
    <w:p w14:paraId="067ACBBF" w14:textId="77777777" w:rsidR="00446363" w:rsidRDefault="003A3AF0">
      <w:pPr>
        <w:pStyle w:val="BodyText"/>
        <w:spacing w:before="120"/>
        <w:jc w:val="left"/>
      </w:pPr>
      <w:r>
        <w:t>It is recommended that all patients, if possible, be brought up to date with all vaccinations in agreement with current vaccination guidelines prior to initiating infliximab therapy.</w:t>
      </w:r>
    </w:p>
    <w:p w14:paraId="067ACBC0" w14:textId="77777777" w:rsidR="00446363" w:rsidRDefault="003A3AF0">
      <w:pPr>
        <w:pStyle w:val="Heading3"/>
      </w:pPr>
      <w:r>
        <w:rPr>
          <w:spacing w:val="-2"/>
        </w:rPr>
        <w:t>Live</w:t>
      </w:r>
      <w:r>
        <w:rPr>
          <w:spacing w:val="-3"/>
        </w:rPr>
        <w:t xml:space="preserve"> </w:t>
      </w:r>
      <w:r>
        <w:rPr>
          <w:spacing w:val="-2"/>
        </w:rPr>
        <w:t>Vaccines/Therapeutic</w:t>
      </w:r>
      <w:r>
        <w:rPr>
          <w:spacing w:val="-3"/>
        </w:rPr>
        <w:t xml:space="preserve"> </w:t>
      </w:r>
      <w:r>
        <w:rPr>
          <w:spacing w:val="-2"/>
        </w:rPr>
        <w:t>Infectious Agents</w:t>
      </w:r>
    </w:p>
    <w:p w14:paraId="067ACBC1" w14:textId="77777777" w:rsidR="00446363" w:rsidRDefault="003A3AF0">
      <w:pPr>
        <w:pStyle w:val="BodyText"/>
        <w:spacing w:before="118"/>
        <w:ind w:right="727"/>
      </w:pPr>
      <w:r>
        <w:t>In</w:t>
      </w:r>
      <w:r>
        <w:rPr>
          <w:spacing w:val="-15"/>
        </w:rPr>
        <w:t xml:space="preserve"> </w:t>
      </w:r>
      <w:r>
        <w:t>patients</w:t>
      </w:r>
      <w:r>
        <w:rPr>
          <w:spacing w:val="-15"/>
        </w:rPr>
        <w:t xml:space="preserve"> </w:t>
      </w:r>
      <w:r>
        <w:t>receiving</w:t>
      </w:r>
      <w:r>
        <w:rPr>
          <w:spacing w:val="-15"/>
        </w:rPr>
        <w:t xml:space="preserve"> </w:t>
      </w:r>
      <w:r>
        <w:t>anti-TNF</w:t>
      </w:r>
      <w:r>
        <w:rPr>
          <w:spacing w:val="-15"/>
        </w:rPr>
        <w:t xml:space="preserve"> </w:t>
      </w:r>
      <w:r>
        <w:t>therapy,</w:t>
      </w:r>
      <w:r>
        <w:rPr>
          <w:spacing w:val="-15"/>
        </w:rPr>
        <w:t xml:space="preserve"> </w:t>
      </w:r>
      <w:r>
        <w:t>limited</w:t>
      </w:r>
      <w:r>
        <w:rPr>
          <w:spacing w:val="-15"/>
        </w:rPr>
        <w:t xml:space="preserve"> </w:t>
      </w:r>
      <w:r>
        <w:t>data</w:t>
      </w:r>
      <w:r>
        <w:rPr>
          <w:spacing w:val="-15"/>
        </w:rPr>
        <w:t xml:space="preserve"> </w:t>
      </w:r>
      <w:r>
        <w:t>are</w:t>
      </w:r>
      <w:r>
        <w:rPr>
          <w:spacing w:val="-15"/>
        </w:rPr>
        <w:t xml:space="preserve"> </w:t>
      </w:r>
      <w:r>
        <w:t>available</w:t>
      </w:r>
      <w:r>
        <w:rPr>
          <w:spacing w:val="-15"/>
        </w:rPr>
        <w:t xml:space="preserve"> </w:t>
      </w:r>
      <w:r>
        <w:t>on</w:t>
      </w:r>
      <w:r>
        <w:rPr>
          <w:spacing w:val="-15"/>
        </w:rPr>
        <w:t xml:space="preserve"> </w:t>
      </w:r>
      <w:r>
        <w:t>the</w:t>
      </w:r>
      <w:r>
        <w:rPr>
          <w:spacing w:val="-15"/>
        </w:rPr>
        <w:t xml:space="preserve"> </w:t>
      </w:r>
      <w:r>
        <w:t>response</w:t>
      </w:r>
      <w:r>
        <w:rPr>
          <w:spacing w:val="-15"/>
        </w:rPr>
        <w:t xml:space="preserve"> </w:t>
      </w:r>
      <w:r>
        <w:t>to</w:t>
      </w:r>
      <w:r>
        <w:rPr>
          <w:spacing w:val="-15"/>
        </w:rPr>
        <w:t xml:space="preserve"> </w:t>
      </w:r>
      <w:r>
        <w:t>vaccination or</w:t>
      </w:r>
      <w:r>
        <w:rPr>
          <w:spacing w:val="-1"/>
        </w:rPr>
        <w:t xml:space="preserve"> </w:t>
      </w:r>
      <w:r>
        <w:t>on the</w:t>
      </w:r>
      <w:r>
        <w:rPr>
          <w:spacing w:val="-1"/>
        </w:rPr>
        <w:t xml:space="preserve"> </w:t>
      </w:r>
      <w:r>
        <w:t>secondary transmission of</w:t>
      </w:r>
      <w:r>
        <w:rPr>
          <w:spacing w:val="-1"/>
        </w:rPr>
        <w:t xml:space="preserve"> </w:t>
      </w:r>
      <w:r>
        <w:t>infection by live</w:t>
      </w:r>
      <w:r>
        <w:rPr>
          <w:spacing w:val="-1"/>
        </w:rPr>
        <w:t xml:space="preserve"> </w:t>
      </w:r>
      <w:r>
        <w:t>vaccines.</w:t>
      </w:r>
      <w:r>
        <w:rPr>
          <w:spacing w:val="-1"/>
        </w:rPr>
        <w:t xml:space="preserve"> </w:t>
      </w:r>
      <w:r>
        <w:t>Use</w:t>
      </w:r>
      <w:r>
        <w:rPr>
          <w:spacing w:val="-1"/>
        </w:rPr>
        <w:t xml:space="preserve"> </w:t>
      </w:r>
      <w:r>
        <w:t>of</w:t>
      </w:r>
      <w:r>
        <w:rPr>
          <w:spacing w:val="-1"/>
        </w:rPr>
        <w:t xml:space="preserve"> </w:t>
      </w:r>
      <w:r>
        <w:t>live vaccines can result in</w:t>
      </w:r>
      <w:r>
        <w:rPr>
          <w:spacing w:val="-2"/>
        </w:rPr>
        <w:t xml:space="preserve"> </w:t>
      </w:r>
      <w:r>
        <w:t>clinical</w:t>
      </w:r>
      <w:r>
        <w:rPr>
          <w:spacing w:val="-2"/>
        </w:rPr>
        <w:t xml:space="preserve"> </w:t>
      </w:r>
      <w:r>
        <w:t>infections,</w:t>
      </w:r>
      <w:r>
        <w:rPr>
          <w:spacing w:val="-2"/>
        </w:rPr>
        <w:t xml:space="preserve"> </w:t>
      </w:r>
      <w:r>
        <w:t>including</w:t>
      </w:r>
      <w:r>
        <w:rPr>
          <w:spacing w:val="-2"/>
        </w:rPr>
        <w:t xml:space="preserve"> </w:t>
      </w:r>
      <w:r>
        <w:t>disseminated</w:t>
      </w:r>
      <w:r>
        <w:rPr>
          <w:spacing w:val="-3"/>
        </w:rPr>
        <w:t xml:space="preserve"> </w:t>
      </w:r>
      <w:r>
        <w:t>infections.</w:t>
      </w:r>
      <w:r>
        <w:rPr>
          <w:spacing w:val="-2"/>
        </w:rPr>
        <w:t xml:space="preserve"> </w:t>
      </w:r>
      <w:r>
        <w:t>The concurrent</w:t>
      </w:r>
      <w:r>
        <w:rPr>
          <w:spacing w:val="-2"/>
        </w:rPr>
        <w:t xml:space="preserve"> </w:t>
      </w:r>
      <w:r>
        <w:t>administration</w:t>
      </w:r>
      <w:r>
        <w:rPr>
          <w:spacing w:val="-2"/>
        </w:rPr>
        <w:t xml:space="preserve"> </w:t>
      </w:r>
      <w:r>
        <w:t>of</w:t>
      </w:r>
      <w:r>
        <w:rPr>
          <w:spacing w:val="-3"/>
        </w:rPr>
        <w:t xml:space="preserve"> </w:t>
      </w:r>
      <w:r>
        <w:t>live vaccines with infliximab is not recommended.</w:t>
      </w:r>
    </w:p>
    <w:p w14:paraId="067ACBC2" w14:textId="77777777" w:rsidR="00446363" w:rsidRDefault="003A3AF0">
      <w:pPr>
        <w:pStyle w:val="Heading3"/>
      </w:pPr>
      <w:r>
        <w:rPr>
          <w:spacing w:val="-2"/>
        </w:rPr>
        <w:t>Infant</w:t>
      </w:r>
      <w:r>
        <w:rPr>
          <w:spacing w:val="-7"/>
        </w:rPr>
        <w:t xml:space="preserve"> </w:t>
      </w:r>
      <w:r>
        <w:rPr>
          <w:spacing w:val="-2"/>
        </w:rPr>
        <w:t>exposure</w:t>
      </w:r>
      <w:r>
        <w:rPr>
          <w:spacing w:val="-7"/>
        </w:rPr>
        <w:t xml:space="preserve"> </w:t>
      </w:r>
      <w:r>
        <w:rPr>
          <w:spacing w:val="-2"/>
        </w:rPr>
        <w:t>in</w:t>
      </w:r>
      <w:r>
        <w:rPr>
          <w:spacing w:val="-6"/>
        </w:rPr>
        <w:t xml:space="preserve"> </w:t>
      </w:r>
      <w:r>
        <w:rPr>
          <w:spacing w:val="-4"/>
        </w:rPr>
        <w:t>utero</w:t>
      </w:r>
    </w:p>
    <w:p w14:paraId="067ACBC3" w14:textId="77777777" w:rsidR="00446363" w:rsidRDefault="003A3AF0">
      <w:pPr>
        <w:pStyle w:val="BodyText"/>
        <w:spacing w:before="118"/>
        <w:ind w:right="728"/>
      </w:pPr>
      <w:r>
        <w:t>Fatal</w:t>
      </w:r>
      <w:r>
        <w:rPr>
          <w:spacing w:val="-12"/>
        </w:rPr>
        <w:t xml:space="preserve"> </w:t>
      </w:r>
      <w:r>
        <w:t>outcome</w:t>
      </w:r>
      <w:r>
        <w:rPr>
          <w:spacing w:val="-13"/>
        </w:rPr>
        <w:t xml:space="preserve"> </w:t>
      </w:r>
      <w:r>
        <w:t>due</w:t>
      </w:r>
      <w:r>
        <w:rPr>
          <w:spacing w:val="-11"/>
        </w:rPr>
        <w:t xml:space="preserve"> </w:t>
      </w:r>
      <w:r>
        <w:t>to</w:t>
      </w:r>
      <w:r>
        <w:rPr>
          <w:spacing w:val="-12"/>
        </w:rPr>
        <w:t xml:space="preserve"> </w:t>
      </w:r>
      <w:r>
        <w:t>disseminated</w:t>
      </w:r>
      <w:r>
        <w:rPr>
          <w:spacing w:val="-13"/>
        </w:rPr>
        <w:t xml:space="preserve"> </w:t>
      </w:r>
      <w:r>
        <w:t>Bacille</w:t>
      </w:r>
      <w:r>
        <w:rPr>
          <w:spacing w:val="-13"/>
        </w:rPr>
        <w:t xml:space="preserve"> </w:t>
      </w:r>
      <w:r>
        <w:t>Calmette-Guérin</w:t>
      </w:r>
      <w:r>
        <w:rPr>
          <w:spacing w:val="-12"/>
        </w:rPr>
        <w:t xml:space="preserve"> </w:t>
      </w:r>
      <w:r>
        <w:t>(BCG)</w:t>
      </w:r>
      <w:r>
        <w:rPr>
          <w:spacing w:val="-13"/>
        </w:rPr>
        <w:t xml:space="preserve"> </w:t>
      </w:r>
      <w:r>
        <w:t>infection</w:t>
      </w:r>
      <w:r>
        <w:rPr>
          <w:spacing w:val="-12"/>
        </w:rPr>
        <w:t xml:space="preserve"> </w:t>
      </w:r>
      <w:r>
        <w:t>has</w:t>
      </w:r>
      <w:r>
        <w:rPr>
          <w:spacing w:val="-12"/>
        </w:rPr>
        <w:t xml:space="preserve"> </w:t>
      </w:r>
      <w:r>
        <w:t>been</w:t>
      </w:r>
      <w:r>
        <w:rPr>
          <w:spacing w:val="-12"/>
        </w:rPr>
        <w:t xml:space="preserve"> </w:t>
      </w:r>
      <w:r>
        <w:t>reported in</w:t>
      </w:r>
      <w:r>
        <w:rPr>
          <w:spacing w:val="-1"/>
        </w:rPr>
        <w:t xml:space="preserve"> </w:t>
      </w:r>
      <w:r>
        <w:t>an</w:t>
      </w:r>
      <w:r>
        <w:rPr>
          <w:spacing w:val="-1"/>
        </w:rPr>
        <w:t xml:space="preserve"> </w:t>
      </w:r>
      <w:r>
        <w:t>infant</w:t>
      </w:r>
      <w:r>
        <w:rPr>
          <w:spacing w:val="-1"/>
        </w:rPr>
        <w:t xml:space="preserve"> </w:t>
      </w:r>
      <w:r>
        <w:t>who</w:t>
      </w:r>
      <w:r>
        <w:rPr>
          <w:spacing w:val="-2"/>
        </w:rPr>
        <w:t xml:space="preserve"> </w:t>
      </w:r>
      <w:r>
        <w:t>received BCG</w:t>
      </w:r>
      <w:r>
        <w:rPr>
          <w:spacing w:val="-2"/>
        </w:rPr>
        <w:t xml:space="preserve"> </w:t>
      </w:r>
      <w:r>
        <w:t>vaccine</w:t>
      </w:r>
      <w:r>
        <w:rPr>
          <w:spacing w:val="-2"/>
        </w:rPr>
        <w:t xml:space="preserve"> </w:t>
      </w:r>
      <w:r>
        <w:t xml:space="preserve">after </w:t>
      </w:r>
      <w:r>
        <w:rPr>
          <w:i/>
        </w:rPr>
        <w:t>in</w:t>
      </w:r>
      <w:r>
        <w:rPr>
          <w:i/>
          <w:spacing w:val="-1"/>
        </w:rPr>
        <w:t xml:space="preserve"> </w:t>
      </w:r>
      <w:r>
        <w:rPr>
          <w:i/>
        </w:rPr>
        <w:t>utero</w:t>
      </w:r>
      <w:r>
        <w:rPr>
          <w:i/>
          <w:spacing w:val="-1"/>
        </w:rPr>
        <w:t xml:space="preserve"> </w:t>
      </w:r>
      <w:r>
        <w:t>exposure</w:t>
      </w:r>
      <w:r>
        <w:rPr>
          <w:spacing w:val="-3"/>
        </w:rPr>
        <w:t xml:space="preserve"> </w:t>
      </w:r>
      <w:r>
        <w:t>to</w:t>
      </w:r>
      <w:r>
        <w:rPr>
          <w:spacing w:val="-1"/>
        </w:rPr>
        <w:t xml:space="preserve"> </w:t>
      </w:r>
      <w:r>
        <w:t>infliximab.</w:t>
      </w:r>
      <w:r>
        <w:rPr>
          <w:spacing w:val="-1"/>
        </w:rPr>
        <w:t xml:space="preserve"> </w:t>
      </w:r>
      <w:r>
        <w:t>A</w:t>
      </w:r>
      <w:r>
        <w:rPr>
          <w:spacing w:val="-2"/>
        </w:rPr>
        <w:t xml:space="preserve"> </w:t>
      </w:r>
      <w:proofErr w:type="gramStart"/>
      <w:r>
        <w:t>twelve</w:t>
      </w:r>
      <w:r>
        <w:rPr>
          <w:spacing w:val="-2"/>
        </w:rPr>
        <w:t xml:space="preserve"> </w:t>
      </w:r>
      <w:r>
        <w:t>month</w:t>
      </w:r>
      <w:proofErr w:type="gramEnd"/>
      <w:r>
        <w:t xml:space="preserve"> waiting period following birth is recommended before the administration of live vaccines to infants exposed </w:t>
      </w:r>
      <w:r>
        <w:rPr>
          <w:i/>
        </w:rPr>
        <w:t xml:space="preserve">in utero </w:t>
      </w:r>
      <w:r>
        <w:t>to infliximab, unless infliximab exposure was limited to the first trimester</w:t>
      </w:r>
      <w:r>
        <w:rPr>
          <w:spacing w:val="-9"/>
        </w:rPr>
        <w:t xml:space="preserve"> </w:t>
      </w:r>
      <w:r>
        <w:t>or</w:t>
      </w:r>
      <w:r>
        <w:rPr>
          <w:spacing w:val="-9"/>
        </w:rPr>
        <w:t xml:space="preserve"> </w:t>
      </w:r>
      <w:r>
        <w:t>if</w:t>
      </w:r>
      <w:r>
        <w:rPr>
          <w:spacing w:val="-9"/>
        </w:rPr>
        <w:t xml:space="preserve"> </w:t>
      </w:r>
      <w:r>
        <w:t>infant</w:t>
      </w:r>
      <w:r>
        <w:rPr>
          <w:spacing w:val="-8"/>
        </w:rPr>
        <w:t xml:space="preserve"> </w:t>
      </w:r>
      <w:r>
        <w:t>infliximab</w:t>
      </w:r>
      <w:r>
        <w:rPr>
          <w:spacing w:val="-8"/>
        </w:rPr>
        <w:t xml:space="preserve"> </w:t>
      </w:r>
      <w:r>
        <w:t>serum</w:t>
      </w:r>
      <w:r>
        <w:rPr>
          <w:spacing w:val="-9"/>
        </w:rPr>
        <w:t xml:space="preserve"> </w:t>
      </w:r>
      <w:r>
        <w:t>levels</w:t>
      </w:r>
      <w:r>
        <w:rPr>
          <w:spacing w:val="-8"/>
        </w:rPr>
        <w:t xml:space="preserve"> </w:t>
      </w:r>
      <w:r>
        <w:t>are</w:t>
      </w:r>
      <w:r>
        <w:rPr>
          <w:spacing w:val="-10"/>
        </w:rPr>
        <w:t xml:space="preserve"> </w:t>
      </w:r>
      <w:r>
        <w:t>undetectable.</w:t>
      </w:r>
      <w:r>
        <w:rPr>
          <w:spacing w:val="-8"/>
        </w:rPr>
        <w:t xml:space="preserve"> </w:t>
      </w:r>
      <w:r>
        <w:t>Administration</w:t>
      </w:r>
      <w:r>
        <w:rPr>
          <w:spacing w:val="-8"/>
        </w:rPr>
        <w:t xml:space="preserve"> </w:t>
      </w:r>
      <w:r>
        <w:t>of</w:t>
      </w:r>
      <w:r>
        <w:rPr>
          <w:spacing w:val="-9"/>
        </w:rPr>
        <w:t xml:space="preserve"> </w:t>
      </w:r>
      <w:r>
        <w:t>a</w:t>
      </w:r>
      <w:r>
        <w:rPr>
          <w:spacing w:val="-9"/>
        </w:rPr>
        <w:t xml:space="preserve"> </w:t>
      </w:r>
      <w:r>
        <w:t>live</w:t>
      </w:r>
      <w:r>
        <w:rPr>
          <w:spacing w:val="-9"/>
        </w:rPr>
        <w:t xml:space="preserve"> </w:t>
      </w:r>
      <w:r>
        <w:t>vaccine prior</w:t>
      </w:r>
      <w:r>
        <w:rPr>
          <w:spacing w:val="-15"/>
        </w:rPr>
        <w:t xml:space="preserve"> </w:t>
      </w:r>
      <w:r>
        <w:t>to</w:t>
      </w:r>
      <w:r>
        <w:rPr>
          <w:spacing w:val="-15"/>
        </w:rPr>
        <w:t xml:space="preserve"> </w:t>
      </w:r>
      <w:r>
        <w:t>12</w:t>
      </w:r>
      <w:r>
        <w:rPr>
          <w:spacing w:val="-15"/>
        </w:rPr>
        <w:t xml:space="preserve"> </w:t>
      </w:r>
      <w:r>
        <w:t>months</w:t>
      </w:r>
      <w:r>
        <w:rPr>
          <w:spacing w:val="-15"/>
        </w:rPr>
        <w:t xml:space="preserve"> </w:t>
      </w:r>
      <w:r>
        <w:t>of</w:t>
      </w:r>
      <w:r>
        <w:rPr>
          <w:spacing w:val="-15"/>
        </w:rPr>
        <w:t xml:space="preserve"> </w:t>
      </w:r>
      <w:r>
        <w:t>age</w:t>
      </w:r>
      <w:r>
        <w:rPr>
          <w:spacing w:val="-15"/>
        </w:rPr>
        <w:t xml:space="preserve"> </w:t>
      </w:r>
      <w:r>
        <w:t>might</w:t>
      </w:r>
      <w:r>
        <w:rPr>
          <w:spacing w:val="-15"/>
        </w:rPr>
        <w:t xml:space="preserve"> </w:t>
      </w:r>
      <w:r>
        <w:t>be</w:t>
      </w:r>
      <w:r>
        <w:rPr>
          <w:spacing w:val="-15"/>
        </w:rPr>
        <w:t xml:space="preserve"> </w:t>
      </w:r>
      <w:r>
        <w:t>considered</w:t>
      </w:r>
      <w:r>
        <w:rPr>
          <w:spacing w:val="-15"/>
        </w:rPr>
        <w:t xml:space="preserve"> </w:t>
      </w:r>
      <w:r>
        <w:t>if</w:t>
      </w:r>
      <w:r>
        <w:rPr>
          <w:spacing w:val="-15"/>
        </w:rPr>
        <w:t xml:space="preserve"> </w:t>
      </w:r>
      <w:r>
        <w:t>the</w:t>
      </w:r>
      <w:r>
        <w:rPr>
          <w:spacing w:val="-15"/>
        </w:rPr>
        <w:t xml:space="preserve"> </w:t>
      </w:r>
      <w:r>
        <w:t>benefit</w:t>
      </w:r>
      <w:r>
        <w:rPr>
          <w:spacing w:val="-15"/>
        </w:rPr>
        <w:t xml:space="preserve"> </w:t>
      </w:r>
      <w:r>
        <w:t>of</w:t>
      </w:r>
      <w:r>
        <w:rPr>
          <w:spacing w:val="-15"/>
        </w:rPr>
        <w:t xml:space="preserve"> </w:t>
      </w:r>
      <w:r>
        <w:t>the</w:t>
      </w:r>
      <w:r>
        <w:rPr>
          <w:spacing w:val="-15"/>
        </w:rPr>
        <w:t xml:space="preserve"> </w:t>
      </w:r>
      <w:r>
        <w:t>vaccination</w:t>
      </w:r>
      <w:r>
        <w:rPr>
          <w:spacing w:val="-15"/>
        </w:rPr>
        <w:t xml:space="preserve"> </w:t>
      </w:r>
      <w:r>
        <w:t>clearly</w:t>
      </w:r>
      <w:r>
        <w:rPr>
          <w:spacing w:val="-15"/>
        </w:rPr>
        <w:t xml:space="preserve"> </w:t>
      </w:r>
      <w:r>
        <w:t>outweighs the theoretical risk of administration of live vaccines to the infants (see Section 4.6. FERTILITY, PREGNANCY AND LACTATION).</w:t>
      </w:r>
    </w:p>
    <w:p w14:paraId="067ACBC4" w14:textId="77777777" w:rsidR="00446363" w:rsidRDefault="003A3AF0">
      <w:pPr>
        <w:pStyle w:val="Heading3"/>
      </w:pPr>
      <w:r>
        <w:t>Infant</w:t>
      </w:r>
      <w:r>
        <w:rPr>
          <w:spacing w:val="-14"/>
        </w:rPr>
        <w:t xml:space="preserve"> </w:t>
      </w:r>
      <w:r>
        <w:t>exposure</w:t>
      </w:r>
      <w:r>
        <w:rPr>
          <w:spacing w:val="-15"/>
        </w:rPr>
        <w:t xml:space="preserve"> </w:t>
      </w:r>
      <w:r>
        <w:t>via</w:t>
      </w:r>
      <w:r>
        <w:rPr>
          <w:spacing w:val="-14"/>
        </w:rPr>
        <w:t xml:space="preserve"> </w:t>
      </w:r>
      <w:r>
        <w:rPr>
          <w:spacing w:val="-2"/>
        </w:rPr>
        <w:t>breastmilk</w:t>
      </w:r>
    </w:p>
    <w:p w14:paraId="067ACBC5" w14:textId="77777777" w:rsidR="00446363" w:rsidRDefault="003A3AF0">
      <w:pPr>
        <w:pStyle w:val="BodyText"/>
        <w:spacing w:before="118"/>
        <w:ind w:right="736"/>
      </w:pPr>
      <w:r>
        <w:t>Administration of</w:t>
      </w:r>
      <w:r>
        <w:rPr>
          <w:spacing w:val="-1"/>
        </w:rPr>
        <w:t xml:space="preserve"> </w:t>
      </w:r>
      <w:r>
        <w:t>a</w:t>
      </w:r>
      <w:r>
        <w:rPr>
          <w:spacing w:val="-1"/>
        </w:rPr>
        <w:t xml:space="preserve"> </w:t>
      </w:r>
      <w:r>
        <w:t>live vaccine to a</w:t>
      </w:r>
      <w:r>
        <w:rPr>
          <w:spacing w:val="-1"/>
        </w:rPr>
        <w:t xml:space="preserve"> </w:t>
      </w:r>
      <w:r>
        <w:t>breastfed infant while</w:t>
      </w:r>
      <w:r>
        <w:rPr>
          <w:spacing w:val="-1"/>
        </w:rPr>
        <w:t xml:space="preserve"> </w:t>
      </w:r>
      <w:r>
        <w:t>the</w:t>
      </w:r>
      <w:r>
        <w:rPr>
          <w:spacing w:val="-1"/>
        </w:rPr>
        <w:t xml:space="preserve"> </w:t>
      </w:r>
      <w:r>
        <w:t>mother</w:t>
      </w:r>
      <w:r>
        <w:rPr>
          <w:spacing w:val="-1"/>
        </w:rPr>
        <w:t xml:space="preserve"> </w:t>
      </w:r>
      <w:r>
        <w:t>is receiving infliximab is not recommended unless infant infliximab serum levels are undetectable (see Section 4.6. FERTILITY, PREGNANCY AND LACTATION).</w:t>
      </w:r>
    </w:p>
    <w:p w14:paraId="067ACBC6" w14:textId="77777777" w:rsidR="00446363" w:rsidRDefault="003A3AF0">
      <w:pPr>
        <w:pStyle w:val="Heading3"/>
      </w:pPr>
      <w:r>
        <w:rPr>
          <w:spacing w:val="-2"/>
        </w:rPr>
        <w:t>Therapeutic</w:t>
      </w:r>
      <w:r>
        <w:rPr>
          <w:spacing w:val="-3"/>
        </w:rPr>
        <w:t xml:space="preserve"> </w:t>
      </w:r>
      <w:r>
        <w:rPr>
          <w:spacing w:val="-2"/>
        </w:rPr>
        <w:t>infectious</w:t>
      </w:r>
      <w:r>
        <w:rPr>
          <w:spacing w:val="-1"/>
        </w:rPr>
        <w:t xml:space="preserve"> </w:t>
      </w:r>
      <w:r>
        <w:rPr>
          <w:spacing w:val="-2"/>
        </w:rPr>
        <w:t>agents</w:t>
      </w:r>
    </w:p>
    <w:p w14:paraId="067ACBC7" w14:textId="77777777" w:rsidR="00446363" w:rsidRDefault="003A3AF0" w:rsidP="00240357">
      <w:pPr>
        <w:pStyle w:val="BodyText"/>
        <w:spacing w:before="118" w:after="240"/>
        <w:ind w:right="726"/>
      </w:pPr>
      <w:r>
        <w:t>Other</w:t>
      </w:r>
      <w:r>
        <w:rPr>
          <w:spacing w:val="-2"/>
        </w:rPr>
        <w:t xml:space="preserve"> </w:t>
      </w:r>
      <w:r>
        <w:t>uses</w:t>
      </w:r>
      <w:r>
        <w:rPr>
          <w:spacing w:val="-1"/>
        </w:rPr>
        <w:t xml:space="preserve"> </w:t>
      </w:r>
      <w:r>
        <w:t>of</w:t>
      </w:r>
      <w:r>
        <w:rPr>
          <w:spacing w:val="-2"/>
        </w:rPr>
        <w:t xml:space="preserve"> </w:t>
      </w:r>
      <w:r>
        <w:t>therapeutic infectious</w:t>
      </w:r>
      <w:r>
        <w:rPr>
          <w:spacing w:val="-1"/>
        </w:rPr>
        <w:t xml:space="preserve"> </w:t>
      </w:r>
      <w:r>
        <w:t>agents</w:t>
      </w:r>
      <w:r>
        <w:rPr>
          <w:spacing w:val="-1"/>
        </w:rPr>
        <w:t xml:space="preserve"> </w:t>
      </w:r>
      <w:r>
        <w:t>such</w:t>
      </w:r>
      <w:r>
        <w:rPr>
          <w:spacing w:val="-1"/>
        </w:rPr>
        <w:t xml:space="preserve"> </w:t>
      </w:r>
      <w:r>
        <w:t>as</w:t>
      </w:r>
      <w:r>
        <w:rPr>
          <w:spacing w:val="-1"/>
        </w:rPr>
        <w:t xml:space="preserve"> </w:t>
      </w:r>
      <w:r>
        <w:t>live</w:t>
      </w:r>
      <w:r>
        <w:rPr>
          <w:spacing w:val="-2"/>
        </w:rPr>
        <w:t xml:space="preserve"> </w:t>
      </w:r>
      <w:r>
        <w:t>attenuated</w:t>
      </w:r>
      <w:r>
        <w:rPr>
          <w:spacing w:val="-2"/>
        </w:rPr>
        <w:t xml:space="preserve"> </w:t>
      </w:r>
      <w:r>
        <w:t>bacteria</w:t>
      </w:r>
      <w:r>
        <w:rPr>
          <w:spacing w:val="-2"/>
        </w:rPr>
        <w:t xml:space="preserve"> </w:t>
      </w:r>
      <w:r>
        <w:t>(e.g.,</w:t>
      </w:r>
      <w:r>
        <w:rPr>
          <w:spacing w:val="-1"/>
        </w:rPr>
        <w:t xml:space="preserve"> </w:t>
      </w:r>
      <w:r>
        <w:t>BCG</w:t>
      </w:r>
      <w:r>
        <w:rPr>
          <w:spacing w:val="-2"/>
        </w:rPr>
        <w:t xml:space="preserve"> </w:t>
      </w:r>
      <w:r>
        <w:t>bladder instillation for the treatment of cancer) could result in clinical infections, including disseminated infections. It is recommended that therapeutic infectious agents not be given concurrently with infliximab.</w:t>
      </w:r>
    </w:p>
    <w:p w14:paraId="067ACBC9" w14:textId="77777777" w:rsidR="00446363" w:rsidRDefault="003A3AF0">
      <w:pPr>
        <w:pStyle w:val="Heading3"/>
        <w:spacing w:before="69"/>
      </w:pPr>
      <w:r>
        <w:rPr>
          <w:spacing w:val="-2"/>
        </w:rPr>
        <w:t>Non-live</w:t>
      </w:r>
      <w:r>
        <w:rPr>
          <w:spacing w:val="-14"/>
        </w:rPr>
        <w:t xml:space="preserve"> </w:t>
      </w:r>
      <w:r>
        <w:rPr>
          <w:spacing w:val="-2"/>
        </w:rPr>
        <w:t>Vaccines</w:t>
      </w:r>
    </w:p>
    <w:p w14:paraId="067ACBCA" w14:textId="77777777" w:rsidR="00446363" w:rsidRDefault="003A3AF0">
      <w:pPr>
        <w:pStyle w:val="BodyText"/>
        <w:spacing w:before="118"/>
        <w:ind w:right="730"/>
      </w:pPr>
      <w:r>
        <w:t>In</w:t>
      </w:r>
      <w:r>
        <w:rPr>
          <w:spacing w:val="-15"/>
        </w:rPr>
        <w:t xml:space="preserve"> </w:t>
      </w:r>
      <w:r>
        <w:t>a</w:t>
      </w:r>
      <w:r>
        <w:rPr>
          <w:spacing w:val="-15"/>
        </w:rPr>
        <w:t xml:space="preserve"> </w:t>
      </w:r>
      <w:r>
        <w:t>subset</w:t>
      </w:r>
      <w:r>
        <w:rPr>
          <w:spacing w:val="-15"/>
        </w:rPr>
        <w:t xml:space="preserve"> </w:t>
      </w:r>
      <w:r>
        <w:t>of</w:t>
      </w:r>
      <w:r>
        <w:rPr>
          <w:spacing w:val="-15"/>
        </w:rPr>
        <w:t xml:space="preserve"> </w:t>
      </w:r>
      <w:r>
        <w:t>patients</w:t>
      </w:r>
      <w:r>
        <w:rPr>
          <w:spacing w:val="-15"/>
        </w:rPr>
        <w:t xml:space="preserve"> </w:t>
      </w:r>
      <w:r>
        <w:t>from</w:t>
      </w:r>
      <w:r>
        <w:rPr>
          <w:spacing w:val="-15"/>
        </w:rPr>
        <w:t xml:space="preserve"> </w:t>
      </w:r>
      <w:r>
        <w:t>the</w:t>
      </w:r>
      <w:r>
        <w:rPr>
          <w:spacing w:val="-15"/>
        </w:rPr>
        <w:t xml:space="preserve"> </w:t>
      </w:r>
      <w:r>
        <w:t>ASPIRE</w:t>
      </w:r>
      <w:r>
        <w:rPr>
          <w:spacing w:val="-15"/>
        </w:rPr>
        <w:t xml:space="preserve"> </w:t>
      </w:r>
      <w:r>
        <w:t>study,</w:t>
      </w:r>
      <w:r>
        <w:rPr>
          <w:spacing w:val="-15"/>
        </w:rPr>
        <w:t xml:space="preserve"> </w:t>
      </w:r>
      <w:r>
        <w:t>a</w:t>
      </w:r>
      <w:r>
        <w:rPr>
          <w:spacing w:val="-15"/>
        </w:rPr>
        <w:t xml:space="preserve"> </w:t>
      </w:r>
      <w:r>
        <w:t>similar</w:t>
      </w:r>
      <w:r>
        <w:rPr>
          <w:spacing w:val="-15"/>
        </w:rPr>
        <w:t xml:space="preserve"> </w:t>
      </w:r>
      <w:r>
        <w:t>proportion</w:t>
      </w:r>
      <w:r>
        <w:rPr>
          <w:spacing w:val="-15"/>
        </w:rPr>
        <w:t xml:space="preserve"> </w:t>
      </w:r>
      <w:r>
        <w:t>of</w:t>
      </w:r>
      <w:r>
        <w:rPr>
          <w:spacing w:val="-15"/>
        </w:rPr>
        <w:t xml:space="preserve"> </w:t>
      </w:r>
      <w:r>
        <w:t>patients</w:t>
      </w:r>
      <w:r>
        <w:rPr>
          <w:spacing w:val="-15"/>
        </w:rPr>
        <w:t xml:space="preserve"> </w:t>
      </w:r>
      <w:r>
        <w:t>in</w:t>
      </w:r>
      <w:r>
        <w:rPr>
          <w:spacing w:val="-15"/>
        </w:rPr>
        <w:t xml:space="preserve"> </w:t>
      </w:r>
      <w:r>
        <w:t>each</w:t>
      </w:r>
      <w:r>
        <w:rPr>
          <w:spacing w:val="-15"/>
        </w:rPr>
        <w:t xml:space="preserve"> </w:t>
      </w:r>
      <w:r>
        <w:t xml:space="preserve">treatment group mounted an effective two-fold increase in </w:t>
      </w:r>
      <w:proofErr w:type="spellStart"/>
      <w:r>
        <w:t>titres</w:t>
      </w:r>
      <w:proofErr w:type="spellEnd"/>
      <w:r>
        <w:t xml:space="preserve"> to a polyvalent pneumococcal vaccine, indicating</w:t>
      </w:r>
      <w:r>
        <w:rPr>
          <w:spacing w:val="-15"/>
        </w:rPr>
        <w:t xml:space="preserve"> </w:t>
      </w:r>
      <w:r>
        <w:t>that</w:t>
      </w:r>
      <w:r>
        <w:rPr>
          <w:spacing w:val="-13"/>
        </w:rPr>
        <w:t xml:space="preserve"> </w:t>
      </w:r>
      <w:r>
        <w:t>infliximab</w:t>
      </w:r>
      <w:r>
        <w:rPr>
          <w:spacing w:val="-13"/>
        </w:rPr>
        <w:t xml:space="preserve"> </w:t>
      </w:r>
      <w:r>
        <w:t>did</w:t>
      </w:r>
      <w:r>
        <w:rPr>
          <w:spacing w:val="-13"/>
        </w:rPr>
        <w:t xml:space="preserve"> </w:t>
      </w:r>
      <w:r>
        <w:t>not</w:t>
      </w:r>
      <w:r>
        <w:rPr>
          <w:spacing w:val="-13"/>
        </w:rPr>
        <w:t xml:space="preserve"> </w:t>
      </w:r>
      <w:r>
        <w:t>interfere</w:t>
      </w:r>
      <w:r>
        <w:rPr>
          <w:spacing w:val="-12"/>
        </w:rPr>
        <w:t xml:space="preserve"> </w:t>
      </w:r>
      <w:r>
        <w:t>with</w:t>
      </w:r>
      <w:r>
        <w:rPr>
          <w:spacing w:val="-13"/>
        </w:rPr>
        <w:t xml:space="preserve"> </w:t>
      </w:r>
      <w:r>
        <w:t>T-cell</w:t>
      </w:r>
      <w:r>
        <w:rPr>
          <w:spacing w:val="-13"/>
        </w:rPr>
        <w:t xml:space="preserve"> </w:t>
      </w:r>
      <w:r>
        <w:t>independent</w:t>
      </w:r>
      <w:r>
        <w:rPr>
          <w:spacing w:val="-13"/>
        </w:rPr>
        <w:t xml:space="preserve"> </w:t>
      </w:r>
      <w:r>
        <w:t>humoral</w:t>
      </w:r>
      <w:r>
        <w:rPr>
          <w:spacing w:val="-13"/>
        </w:rPr>
        <w:t xml:space="preserve"> </w:t>
      </w:r>
      <w:r>
        <w:t>immune</w:t>
      </w:r>
      <w:r>
        <w:rPr>
          <w:spacing w:val="-13"/>
        </w:rPr>
        <w:t xml:space="preserve"> </w:t>
      </w:r>
      <w:r>
        <w:rPr>
          <w:spacing w:val="-2"/>
        </w:rPr>
        <w:t>responses.</w:t>
      </w:r>
    </w:p>
    <w:p w14:paraId="067ACBCB" w14:textId="77777777" w:rsidR="00446363" w:rsidRDefault="003A3AF0" w:rsidP="00DD2431">
      <w:pPr>
        <w:pStyle w:val="Heading4"/>
        <w:keepNext/>
      </w:pPr>
      <w:r>
        <w:lastRenderedPageBreak/>
        <w:t>Use</w:t>
      </w:r>
      <w:r>
        <w:rPr>
          <w:spacing w:val="-4"/>
        </w:rPr>
        <w:t xml:space="preserve"> </w:t>
      </w:r>
      <w:r>
        <w:t>in</w:t>
      </w:r>
      <w:r>
        <w:rPr>
          <w:spacing w:val="1"/>
        </w:rPr>
        <w:t xml:space="preserve"> </w:t>
      </w:r>
      <w:r>
        <w:rPr>
          <w:spacing w:val="-2"/>
        </w:rPr>
        <w:t>psoriasis</w:t>
      </w:r>
    </w:p>
    <w:p w14:paraId="067ACBCC" w14:textId="77777777" w:rsidR="00446363" w:rsidRDefault="003A3AF0">
      <w:pPr>
        <w:pStyle w:val="BodyText"/>
        <w:spacing w:before="120"/>
        <w:ind w:right="729"/>
      </w:pPr>
      <w:r>
        <w:t>The safety and efficacy of infliximab in combination with other immunosuppressive agents used</w:t>
      </w:r>
      <w:r>
        <w:rPr>
          <w:spacing w:val="-3"/>
        </w:rPr>
        <w:t xml:space="preserve"> </w:t>
      </w:r>
      <w:r>
        <w:t>in</w:t>
      </w:r>
      <w:r>
        <w:rPr>
          <w:spacing w:val="-3"/>
        </w:rPr>
        <w:t xml:space="preserve"> </w:t>
      </w:r>
      <w:r>
        <w:t>psoriasis</w:t>
      </w:r>
      <w:r>
        <w:rPr>
          <w:spacing w:val="-3"/>
        </w:rPr>
        <w:t xml:space="preserve"> </w:t>
      </w:r>
      <w:r>
        <w:t>or</w:t>
      </w:r>
      <w:r>
        <w:rPr>
          <w:spacing w:val="-3"/>
        </w:rPr>
        <w:t xml:space="preserve"> </w:t>
      </w:r>
      <w:r>
        <w:t>with</w:t>
      </w:r>
      <w:r>
        <w:rPr>
          <w:spacing w:val="-6"/>
        </w:rPr>
        <w:t xml:space="preserve"> </w:t>
      </w:r>
      <w:r>
        <w:t>phototherapy</w:t>
      </w:r>
      <w:r>
        <w:rPr>
          <w:spacing w:val="-3"/>
        </w:rPr>
        <w:t xml:space="preserve"> </w:t>
      </w:r>
      <w:r>
        <w:t>have</w:t>
      </w:r>
      <w:r>
        <w:rPr>
          <w:spacing w:val="-4"/>
        </w:rPr>
        <w:t xml:space="preserve"> </w:t>
      </w:r>
      <w:r>
        <w:t>not</w:t>
      </w:r>
      <w:r>
        <w:rPr>
          <w:spacing w:val="-3"/>
        </w:rPr>
        <w:t xml:space="preserve"> </w:t>
      </w:r>
      <w:r>
        <w:t>been</w:t>
      </w:r>
      <w:r>
        <w:rPr>
          <w:spacing w:val="-3"/>
        </w:rPr>
        <w:t xml:space="preserve"> </w:t>
      </w:r>
      <w:r>
        <w:t>studied.</w:t>
      </w:r>
      <w:r>
        <w:rPr>
          <w:spacing w:val="-3"/>
        </w:rPr>
        <w:t xml:space="preserve"> </w:t>
      </w:r>
      <w:r>
        <w:t>Infliximab</w:t>
      </w:r>
      <w:r>
        <w:rPr>
          <w:spacing w:val="-3"/>
        </w:rPr>
        <w:t xml:space="preserve"> </w:t>
      </w:r>
      <w:r>
        <w:t>should</w:t>
      </w:r>
      <w:r>
        <w:rPr>
          <w:spacing w:val="-3"/>
        </w:rPr>
        <w:t xml:space="preserve"> </w:t>
      </w:r>
      <w:r>
        <w:t>not</w:t>
      </w:r>
      <w:r>
        <w:rPr>
          <w:spacing w:val="-3"/>
        </w:rPr>
        <w:t xml:space="preserve"> </w:t>
      </w:r>
      <w:r>
        <w:t>be</w:t>
      </w:r>
      <w:r>
        <w:rPr>
          <w:spacing w:val="-4"/>
        </w:rPr>
        <w:t xml:space="preserve"> </w:t>
      </w:r>
      <w:r>
        <w:t>used</w:t>
      </w:r>
      <w:r>
        <w:rPr>
          <w:spacing w:val="-3"/>
        </w:rPr>
        <w:t xml:space="preserve"> </w:t>
      </w:r>
      <w:r>
        <w:t>in combination with such agents because of the possibility of excessive immunosuppression.</w:t>
      </w:r>
    </w:p>
    <w:p w14:paraId="067ACBCD" w14:textId="77777777" w:rsidR="00446363" w:rsidRDefault="003A3AF0">
      <w:pPr>
        <w:pStyle w:val="Heading4"/>
      </w:pPr>
      <w:r>
        <w:t>Use</w:t>
      </w:r>
      <w:r>
        <w:rPr>
          <w:spacing w:val="-2"/>
        </w:rPr>
        <w:t xml:space="preserve"> </w:t>
      </w:r>
      <w:r>
        <w:t>in</w:t>
      </w:r>
      <w:r>
        <w:rPr>
          <w:spacing w:val="1"/>
        </w:rPr>
        <w:t xml:space="preserve"> </w:t>
      </w:r>
      <w:r>
        <w:rPr>
          <w:spacing w:val="-2"/>
        </w:rPr>
        <w:t>Elderly</w:t>
      </w:r>
    </w:p>
    <w:p w14:paraId="067ACBCE" w14:textId="77777777" w:rsidR="00446363" w:rsidRDefault="003A3AF0">
      <w:pPr>
        <w:pStyle w:val="BodyText"/>
        <w:spacing w:before="121"/>
        <w:ind w:right="725"/>
      </w:pPr>
      <w:r>
        <w:t>No major differences were observed in the pharmacokinetics of infliximab in elderly (65-80 years) rheumatoid arthritis patients. The incidence of serious infections in infliximab-treated patients 65 years and older was greater than in those under 65 years of age. In addition, there is</w:t>
      </w:r>
      <w:r>
        <w:rPr>
          <w:spacing w:val="-15"/>
        </w:rPr>
        <w:t xml:space="preserve"> </w:t>
      </w:r>
      <w:r>
        <w:t>a</w:t>
      </w:r>
      <w:r>
        <w:rPr>
          <w:spacing w:val="-15"/>
        </w:rPr>
        <w:t xml:space="preserve"> </w:t>
      </w:r>
      <w:r>
        <w:t>greater</w:t>
      </w:r>
      <w:r>
        <w:rPr>
          <w:spacing w:val="-15"/>
        </w:rPr>
        <w:t xml:space="preserve"> </w:t>
      </w:r>
      <w:r>
        <w:t>incidence</w:t>
      </w:r>
      <w:r>
        <w:rPr>
          <w:spacing w:val="-15"/>
        </w:rPr>
        <w:t xml:space="preserve"> </w:t>
      </w:r>
      <w:r>
        <w:t>of</w:t>
      </w:r>
      <w:r>
        <w:rPr>
          <w:spacing w:val="-15"/>
        </w:rPr>
        <w:t xml:space="preserve"> </w:t>
      </w:r>
      <w:r>
        <w:t>infections</w:t>
      </w:r>
      <w:r>
        <w:rPr>
          <w:spacing w:val="-15"/>
        </w:rPr>
        <w:t xml:space="preserve"> </w:t>
      </w:r>
      <w:r>
        <w:t>in</w:t>
      </w:r>
      <w:r>
        <w:rPr>
          <w:spacing w:val="-15"/>
        </w:rPr>
        <w:t xml:space="preserve"> </w:t>
      </w:r>
      <w:r>
        <w:t>the</w:t>
      </w:r>
      <w:r>
        <w:rPr>
          <w:spacing w:val="-15"/>
        </w:rPr>
        <w:t xml:space="preserve"> </w:t>
      </w:r>
      <w:r>
        <w:t>elderly</w:t>
      </w:r>
      <w:r>
        <w:rPr>
          <w:spacing w:val="-15"/>
        </w:rPr>
        <w:t xml:space="preserve"> </w:t>
      </w:r>
      <w:r>
        <w:t>population</w:t>
      </w:r>
      <w:r>
        <w:rPr>
          <w:spacing w:val="-15"/>
        </w:rPr>
        <w:t xml:space="preserve"> </w:t>
      </w:r>
      <w:r>
        <w:t>in</w:t>
      </w:r>
      <w:r>
        <w:rPr>
          <w:spacing w:val="-15"/>
        </w:rPr>
        <w:t xml:space="preserve"> </w:t>
      </w:r>
      <w:r>
        <w:t>general,</w:t>
      </w:r>
      <w:r>
        <w:rPr>
          <w:spacing w:val="-15"/>
        </w:rPr>
        <w:t xml:space="preserve"> </w:t>
      </w:r>
      <w:r>
        <w:t>therefore,</w:t>
      </w:r>
      <w:r>
        <w:rPr>
          <w:spacing w:val="-15"/>
        </w:rPr>
        <w:t xml:space="preserve"> </w:t>
      </w:r>
      <w:r>
        <w:t>caution</w:t>
      </w:r>
      <w:r>
        <w:rPr>
          <w:spacing w:val="-15"/>
        </w:rPr>
        <w:t xml:space="preserve"> </w:t>
      </w:r>
      <w:r>
        <w:t>should be</w:t>
      </w:r>
      <w:r>
        <w:rPr>
          <w:spacing w:val="-11"/>
        </w:rPr>
        <w:t xml:space="preserve"> </w:t>
      </w:r>
      <w:r>
        <w:t>used</w:t>
      </w:r>
      <w:r>
        <w:rPr>
          <w:spacing w:val="-10"/>
        </w:rPr>
        <w:t xml:space="preserve"> </w:t>
      </w:r>
      <w:r>
        <w:t>in</w:t>
      </w:r>
      <w:r>
        <w:rPr>
          <w:spacing w:val="-9"/>
        </w:rPr>
        <w:t xml:space="preserve"> </w:t>
      </w:r>
      <w:r>
        <w:t>treating</w:t>
      </w:r>
      <w:r>
        <w:rPr>
          <w:spacing w:val="-10"/>
        </w:rPr>
        <w:t xml:space="preserve"> </w:t>
      </w:r>
      <w:r>
        <w:t>the</w:t>
      </w:r>
      <w:r>
        <w:rPr>
          <w:spacing w:val="-10"/>
        </w:rPr>
        <w:t xml:space="preserve"> </w:t>
      </w:r>
      <w:r>
        <w:t>elderly.</w:t>
      </w:r>
      <w:r>
        <w:rPr>
          <w:spacing w:val="-10"/>
        </w:rPr>
        <w:t xml:space="preserve"> </w:t>
      </w:r>
      <w:r>
        <w:t>Clinical</w:t>
      </w:r>
      <w:r>
        <w:rPr>
          <w:spacing w:val="-9"/>
        </w:rPr>
        <w:t xml:space="preserve"> </w:t>
      </w:r>
      <w:r>
        <w:t>studies</w:t>
      </w:r>
      <w:r>
        <w:rPr>
          <w:spacing w:val="-7"/>
        </w:rPr>
        <w:t xml:space="preserve"> </w:t>
      </w:r>
      <w:r>
        <w:t>of</w:t>
      </w:r>
      <w:r>
        <w:rPr>
          <w:spacing w:val="-10"/>
        </w:rPr>
        <w:t xml:space="preserve"> </w:t>
      </w:r>
      <w:r>
        <w:t>infliximab</w:t>
      </w:r>
      <w:r>
        <w:rPr>
          <w:spacing w:val="-10"/>
        </w:rPr>
        <w:t xml:space="preserve"> </w:t>
      </w:r>
      <w:r>
        <w:t>did</w:t>
      </w:r>
      <w:r>
        <w:rPr>
          <w:spacing w:val="-9"/>
        </w:rPr>
        <w:t xml:space="preserve"> </w:t>
      </w:r>
      <w:r>
        <w:t>not</w:t>
      </w:r>
      <w:r>
        <w:rPr>
          <w:spacing w:val="-9"/>
        </w:rPr>
        <w:t xml:space="preserve"> </w:t>
      </w:r>
      <w:r>
        <w:t>include</w:t>
      </w:r>
      <w:r>
        <w:rPr>
          <w:spacing w:val="-11"/>
        </w:rPr>
        <w:t xml:space="preserve"> </w:t>
      </w:r>
      <w:proofErr w:type="gramStart"/>
      <w:r>
        <w:t>sufficient</w:t>
      </w:r>
      <w:r>
        <w:rPr>
          <w:spacing w:val="-9"/>
        </w:rPr>
        <w:t xml:space="preserve"> </w:t>
      </w:r>
      <w:r>
        <w:t>numbers of</w:t>
      </w:r>
      <w:proofErr w:type="gramEnd"/>
      <w:r>
        <w:t xml:space="preserve"> Crohn’s disease patients aged 65 and over to determine whether they respond differently from patients aged 18 to 65. Studies have not been performed in patients with liver or renal </w:t>
      </w:r>
      <w:r>
        <w:rPr>
          <w:spacing w:val="-2"/>
        </w:rPr>
        <w:t>disease.</w:t>
      </w:r>
    </w:p>
    <w:p w14:paraId="067ACBCF" w14:textId="77777777" w:rsidR="00446363" w:rsidRDefault="003A3AF0">
      <w:pPr>
        <w:pStyle w:val="BodyText"/>
        <w:ind w:right="736"/>
      </w:pPr>
      <w:r>
        <w:t>Since elderly patients have a greater frequency of decreased hepatic, renal and/or cardiac function and a greater frequency of concomitant disease and/or other drug therapy, caution in the treatment of elderly patients is recommended.</w:t>
      </w:r>
    </w:p>
    <w:p w14:paraId="067ACBD0" w14:textId="77777777" w:rsidR="00446363" w:rsidRDefault="003A3AF0">
      <w:pPr>
        <w:pStyle w:val="Heading4"/>
      </w:pPr>
      <w:proofErr w:type="spellStart"/>
      <w:r>
        <w:t>Paediatric</w:t>
      </w:r>
      <w:proofErr w:type="spellEnd"/>
      <w:r>
        <w:rPr>
          <w:spacing w:val="-4"/>
        </w:rPr>
        <w:t xml:space="preserve"> </w:t>
      </w:r>
      <w:r>
        <w:rPr>
          <w:spacing w:val="-5"/>
        </w:rPr>
        <w:t>Use</w:t>
      </w:r>
    </w:p>
    <w:p w14:paraId="067ACBD1" w14:textId="77777777" w:rsidR="00446363" w:rsidRDefault="003A3AF0">
      <w:pPr>
        <w:pStyle w:val="BodyText"/>
        <w:spacing w:before="120"/>
      </w:pPr>
      <w:r>
        <w:t>Children</w:t>
      </w:r>
      <w:r>
        <w:rPr>
          <w:spacing w:val="-2"/>
        </w:rPr>
        <w:t xml:space="preserve"> </w:t>
      </w:r>
      <w:r>
        <w:t>and</w:t>
      </w:r>
      <w:r>
        <w:rPr>
          <w:spacing w:val="-1"/>
        </w:rPr>
        <w:t xml:space="preserve"> </w:t>
      </w:r>
      <w:r>
        <w:t>adolescents</w:t>
      </w:r>
      <w:r>
        <w:rPr>
          <w:spacing w:val="-1"/>
        </w:rPr>
        <w:t xml:space="preserve"> </w:t>
      </w:r>
      <w:r>
        <w:t>(6-17</w:t>
      </w:r>
      <w:r>
        <w:rPr>
          <w:spacing w:val="-1"/>
        </w:rPr>
        <w:t xml:space="preserve"> </w:t>
      </w:r>
      <w:r>
        <w:rPr>
          <w:spacing w:val="-2"/>
        </w:rPr>
        <w:t>years)</w:t>
      </w:r>
    </w:p>
    <w:p w14:paraId="067ACBD2" w14:textId="77777777" w:rsidR="00446363" w:rsidRDefault="003A3AF0">
      <w:pPr>
        <w:pStyle w:val="BodyText"/>
        <w:ind w:right="728"/>
      </w:pPr>
      <w:r>
        <w:t xml:space="preserve">Treatment with infliximab has not been studied in children and adolescent patients ≤17 years with ankylosing spondylitis, psoriatic arthritis or plaque psoriasis. Treatment with infliximab has not been studied in </w:t>
      </w:r>
      <w:proofErr w:type="spellStart"/>
      <w:r>
        <w:t>paediatric</w:t>
      </w:r>
      <w:proofErr w:type="spellEnd"/>
      <w:r>
        <w:t xml:space="preserve"> patients with ulcerative colitis or Crohn’s disease under the age of 6 years. Until safety and efficacy data in the </w:t>
      </w:r>
      <w:proofErr w:type="gramStart"/>
      <w:r>
        <w:t>above mentioned</w:t>
      </w:r>
      <w:proofErr w:type="gramEnd"/>
      <w:r>
        <w:t xml:space="preserve"> groups of </w:t>
      </w:r>
      <w:proofErr w:type="spellStart"/>
      <w:r>
        <w:t>paediatric</w:t>
      </w:r>
      <w:proofErr w:type="spellEnd"/>
      <w:r>
        <w:t xml:space="preserve"> patents are available, such treatment is to be avoided. It should be noted that all children and adolescent patients in the Phase 3 trial in Crohn’s disease (REACH) were required to be on a stable dose of either 6-mercaptopurine, azathioprine or methotrexate.</w:t>
      </w:r>
    </w:p>
    <w:p w14:paraId="067ACBD3" w14:textId="77777777" w:rsidR="00446363" w:rsidRDefault="003A3AF0">
      <w:pPr>
        <w:pStyle w:val="BodyText"/>
        <w:spacing w:before="241"/>
        <w:ind w:right="727"/>
      </w:pPr>
      <w:r>
        <w:t>Infliximab was studied in 120 patients (age range 4-17 years old) with active Juvenile Rheumatoid Arthritis (</w:t>
      </w:r>
      <w:proofErr w:type="spellStart"/>
      <w:r>
        <w:t>JRA</w:t>
      </w:r>
      <w:proofErr w:type="spellEnd"/>
      <w:r>
        <w:t xml:space="preserve">) despite methotrexate. This study did not provide conclusive evidence for the efficacy of infliximab in </w:t>
      </w:r>
      <w:proofErr w:type="spellStart"/>
      <w:r>
        <w:t>JRA</w:t>
      </w:r>
      <w:proofErr w:type="spellEnd"/>
      <w:r>
        <w:t>.</w:t>
      </w:r>
    </w:p>
    <w:p w14:paraId="067ACBD4" w14:textId="77777777" w:rsidR="00446363" w:rsidRDefault="003A3AF0" w:rsidP="00C91837">
      <w:pPr>
        <w:pStyle w:val="Heading4"/>
        <w:keepNext/>
      </w:pPr>
      <w:r>
        <w:t>Effects</w:t>
      </w:r>
      <w:r>
        <w:rPr>
          <w:spacing w:val="-3"/>
        </w:rPr>
        <w:t xml:space="preserve"> </w:t>
      </w:r>
      <w:r>
        <w:t>on</w:t>
      </w:r>
      <w:r>
        <w:rPr>
          <w:spacing w:val="-2"/>
        </w:rPr>
        <w:t xml:space="preserve"> </w:t>
      </w:r>
      <w:r>
        <w:t xml:space="preserve">laboratory </w:t>
      </w:r>
      <w:r>
        <w:rPr>
          <w:spacing w:val="-2"/>
        </w:rPr>
        <w:t>tests</w:t>
      </w:r>
    </w:p>
    <w:p w14:paraId="067ACBD5" w14:textId="77777777" w:rsidR="00446363" w:rsidRDefault="003A3AF0">
      <w:pPr>
        <w:pStyle w:val="BodyText"/>
        <w:spacing w:before="120"/>
      </w:pPr>
      <w:r>
        <w:t>No</w:t>
      </w:r>
      <w:r>
        <w:rPr>
          <w:spacing w:val="-1"/>
        </w:rPr>
        <w:t xml:space="preserve"> </w:t>
      </w:r>
      <w:r>
        <w:t>data</w:t>
      </w:r>
      <w:r>
        <w:rPr>
          <w:spacing w:val="-1"/>
        </w:rPr>
        <w:t xml:space="preserve"> </w:t>
      </w:r>
      <w:r>
        <w:rPr>
          <w:spacing w:val="-2"/>
        </w:rPr>
        <w:t>available.</w:t>
      </w:r>
    </w:p>
    <w:p w14:paraId="067ACBD6" w14:textId="77777777" w:rsidR="00446363" w:rsidRDefault="00446363">
      <w:pPr>
        <w:pStyle w:val="BodyText"/>
        <w:spacing w:before="85"/>
        <w:ind w:left="0"/>
        <w:jc w:val="left"/>
      </w:pPr>
    </w:p>
    <w:p w14:paraId="067ACBD7" w14:textId="77777777" w:rsidR="00446363" w:rsidRDefault="003A3AF0">
      <w:pPr>
        <w:pStyle w:val="Heading2"/>
        <w:numPr>
          <w:ilvl w:val="1"/>
          <w:numId w:val="4"/>
        </w:numPr>
        <w:tabs>
          <w:tab w:val="left" w:pos="874"/>
        </w:tabs>
        <w:ind w:left="874" w:hanging="426"/>
      </w:pPr>
      <w:r>
        <w:t>Interactions</w:t>
      </w:r>
      <w:r>
        <w:rPr>
          <w:spacing w:val="-6"/>
        </w:rPr>
        <w:t xml:space="preserve"> </w:t>
      </w:r>
      <w:r>
        <w:t>with</w:t>
      </w:r>
      <w:r>
        <w:rPr>
          <w:spacing w:val="-4"/>
        </w:rPr>
        <w:t xml:space="preserve"> </w:t>
      </w:r>
      <w:r>
        <w:t>other</w:t>
      </w:r>
      <w:r>
        <w:rPr>
          <w:spacing w:val="-4"/>
        </w:rPr>
        <w:t xml:space="preserve"> </w:t>
      </w:r>
      <w:r>
        <w:t>medicines</w:t>
      </w:r>
      <w:r>
        <w:rPr>
          <w:spacing w:val="-4"/>
        </w:rPr>
        <w:t xml:space="preserve"> </w:t>
      </w:r>
      <w:r>
        <w:t>and</w:t>
      </w:r>
      <w:r>
        <w:rPr>
          <w:spacing w:val="-4"/>
        </w:rPr>
        <w:t xml:space="preserve"> </w:t>
      </w:r>
      <w:r>
        <w:t>other</w:t>
      </w:r>
      <w:r>
        <w:rPr>
          <w:spacing w:val="-4"/>
        </w:rPr>
        <w:t xml:space="preserve"> </w:t>
      </w:r>
      <w:r>
        <w:t>forms</w:t>
      </w:r>
      <w:r>
        <w:rPr>
          <w:spacing w:val="-3"/>
        </w:rPr>
        <w:t xml:space="preserve"> </w:t>
      </w:r>
      <w:r>
        <w:t>of</w:t>
      </w:r>
      <w:r>
        <w:rPr>
          <w:spacing w:val="-4"/>
        </w:rPr>
        <w:t xml:space="preserve"> </w:t>
      </w:r>
      <w:r>
        <w:rPr>
          <w:spacing w:val="-2"/>
        </w:rPr>
        <w:t>interactions</w:t>
      </w:r>
    </w:p>
    <w:p w14:paraId="067ACBDA" w14:textId="2F0CA986" w:rsidR="00446363" w:rsidRPr="00240357" w:rsidRDefault="003A3AF0" w:rsidP="00240357">
      <w:pPr>
        <w:pStyle w:val="BodyText"/>
        <w:spacing w:before="239"/>
        <w:ind w:right="728"/>
        <w:rPr>
          <w:spacing w:val="-2"/>
        </w:rPr>
      </w:pPr>
      <w:r>
        <w:t xml:space="preserve">While specific studies on drug interactions with infliximab have not been conducted, </w:t>
      </w:r>
      <w:proofErr w:type="gramStart"/>
      <w:r>
        <w:t>the majority of</w:t>
      </w:r>
      <w:proofErr w:type="gramEnd"/>
      <w:r>
        <w:t xml:space="preserve"> patients in clinical trials received concomitant medications normally used in Crohn’s</w:t>
      </w:r>
      <w:r>
        <w:rPr>
          <w:spacing w:val="75"/>
          <w:w w:val="150"/>
        </w:rPr>
        <w:t xml:space="preserve"> </w:t>
      </w:r>
      <w:r>
        <w:t>disease.</w:t>
      </w:r>
      <w:r>
        <w:rPr>
          <w:spacing w:val="75"/>
          <w:w w:val="150"/>
        </w:rPr>
        <w:t xml:space="preserve"> </w:t>
      </w:r>
      <w:r>
        <w:t>These</w:t>
      </w:r>
      <w:r>
        <w:rPr>
          <w:spacing w:val="77"/>
          <w:w w:val="150"/>
        </w:rPr>
        <w:t xml:space="preserve"> </w:t>
      </w:r>
      <w:r>
        <w:t>medications</w:t>
      </w:r>
      <w:r>
        <w:rPr>
          <w:spacing w:val="75"/>
          <w:w w:val="150"/>
        </w:rPr>
        <w:t xml:space="preserve"> </w:t>
      </w:r>
      <w:r>
        <w:t>included</w:t>
      </w:r>
      <w:r>
        <w:rPr>
          <w:spacing w:val="75"/>
          <w:w w:val="150"/>
        </w:rPr>
        <w:t xml:space="preserve"> </w:t>
      </w:r>
      <w:r>
        <w:t>antibiotics,</w:t>
      </w:r>
      <w:r>
        <w:rPr>
          <w:spacing w:val="75"/>
          <w:w w:val="150"/>
        </w:rPr>
        <w:t xml:space="preserve"> </w:t>
      </w:r>
      <w:r>
        <w:t>(including</w:t>
      </w:r>
      <w:r>
        <w:rPr>
          <w:spacing w:val="75"/>
          <w:w w:val="150"/>
        </w:rPr>
        <w:t xml:space="preserve"> </w:t>
      </w:r>
      <w:proofErr w:type="gramStart"/>
      <w:r>
        <w:t>antiviral</w:t>
      </w:r>
      <w:r>
        <w:rPr>
          <w:spacing w:val="25"/>
        </w:rPr>
        <w:t xml:space="preserve">  </w:t>
      </w:r>
      <w:r>
        <w:rPr>
          <w:spacing w:val="-2"/>
        </w:rPr>
        <w:t>agents</w:t>
      </w:r>
      <w:proofErr w:type="gramEnd"/>
      <w:r>
        <w:rPr>
          <w:spacing w:val="-2"/>
        </w:rPr>
        <w:t>),</w:t>
      </w:r>
      <w:r w:rsidR="00240357">
        <w:rPr>
          <w:spacing w:val="-2"/>
        </w:rPr>
        <w:t xml:space="preserve"> </w:t>
      </w:r>
      <w:r>
        <w:t xml:space="preserve">corticosteroids, 6-mercaptopurine/azathioprine and </w:t>
      </w:r>
      <w:proofErr w:type="spellStart"/>
      <w:r>
        <w:t>aminosalicylates</w:t>
      </w:r>
      <w:proofErr w:type="spellEnd"/>
      <w:r>
        <w:t xml:space="preserve">. No interactions were </w:t>
      </w:r>
      <w:r>
        <w:rPr>
          <w:spacing w:val="-2"/>
        </w:rPr>
        <w:t>reported.</w:t>
      </w:r>
    </w:p>
    <w:p w14:paraId="067ACBDB" w14:textId="77777777" w:rsidR="00446363" w:rsidRDefault="003A3AF0">
      <w:pPr>
        <w:pStyle w:val="BodyText"/>
        <w:ind w:right="731"/>
      </w:pPr>
      <w:r>
        <w:t>Because</w:t>
      </w:r>
      <w:r>
        <w:rPr>
          <w:spacing w:val="-7"/>
        </w:rPr>
        <w:t xml:space="preserve"> </w:t>
      </w:r>
      <w:r>
        <w:t>corticosteroids</w:t>
      </w:r>
      <w:r>
        <w:rPr>
          <w:spacing w:val="-5"/>
        </w:rPr>
        <w:t xml:space="preserve"> </w:t>
      </w:r>
      <w:r>
        <w:t>alter</w:t>
      </w:r>
      <w:r>
        <w:rPr>
          <w:spacing w:val="-9"/>
        </w:rPr>
        <w:t xml:space="preserve"> </w:t>
      </w:r>
      <w:r>
        <w:t>electrolyte</w:t>
      </w:r>
      <w:r>
        <w:rPr>
          <w:spacing w:val="-9"/>
        </w:rPr>
        <w:t xml:space="preserve"> </w:t>
      </w:r>
      <w:r>
        <w:t>balance</w:t>
      </w:r>
      <w:r>
        <w:rPr>
          <w:spacing w:val="-9"/>
        </w:rPr>
        <w:t xml:space="preserve"> </w:t>
      </w:r>
      <w:r>
        <w:t>and</w:t>
      </w:r>
      <w:r>
        <w:rPr>
          <w:spacing w:val="-8"/>
        </w:rPr>
        <w:t xml:space="preserve"> </w:t>
      </w:r>
      <w:r>
        <w:t>fluid</w:t>
      </w:r>
      <w:r>
        <w:rPr>
          <w:spacing w:val="-8"/>
        </w:rPr>
        <w:t xml:space="preserve"> </w:t>
      </w:r>
      <w:r>
        <w:t>retention,</w:t>
      </w:r>
      <w:r>
        <w:rPr>
          <w:spacing w:val="-8"/>
        </w:rPr>
        <w:t xml:space="preserve"> </w:t>
      </w:r>
      <w:r>
        <w:t>the</w:t>
      </w:r>
      <w:r>
        <w:rPr>
          <w:spacing w:val="-9"/>
        </w:rPr>
        <w:t xml:space="preserve"> </w:t>
      </w:r>
      <w:r>
        <w:t>volume</w:t>
      </w:r>
      <w:r>
        <w:rPr>
          <w:spacing w:val="-9"/>
        </w:rPr>
        <w:t xml:space="preserve"> </w:t>
      </w:r>
      <w:r>
        <w:t>of</w:t>
      </w:r>
      <w:r>
        <w:rPr>
          <w:spacing w:val="-9"/>
        </w:rPr>
        <w:t xml:space="preserve"> </w:t>
      </w:r>
      <w:r>
        <w:t>distribution of infliximab was greater in patients taking corticosteroids. However, no significant clinical sequelae were apparent.</w:t>
      </w:r>
    </w:p>
    <w:p w14:paraId="067ACBDC" w14:textId="77777777" w:rsidR="00446363" w:rsidRDefault="003A3AF0">
      <w:pPr>
        <w:pStyle w:val="BodyText"/>
        <w:spacing w:before="241"/>
        <w:ind w:right="729"/>
      </w:pPr>
      <w:r>
        <w:lastRenderedPageBreak/>
        <w:t>In</w:t>
      </w:r>
      <w:r>
        <w:rPr>
          <w:spacing w:val="-13"/>
        </w:rPr>
        <w:t xml:space="preserve"> </w:t>
      </w:r>
      <w:r>
        <w:t>rheumatoid</w:t>
      </w:r>
      <w:r>
        <w:rPr>
          <w:spacing w:val="-14"/>
        </w:rPr>
        <w:t xml:space="preserve"> </w:t>
      </w:r>
      <w:r>
        <w:t>arthritis,</w:t>
      </w:r>
      <w:r>
        <w:rPr>
          <w:spacing w:val="-14"/>
        </w:rPr>
        <w:t xml:space="preserve"> </w:t>
      </w:r>
      <w:r>
        <w:t>psoriatic</w:t>
      </w:r>
      <w:r>
        <w:rPr>
          <w:spacing w:val="-15"/>
        </w:rPr>
        <w:t xml:space="preserve"> </w:t>
      </w:r>
      <w:r>
        <w:t>arthritis</w:t>
      </w:r>
      <w:r>
        <w:rPr>
          <w:spacing w:val="-14"/>
        </w:rPr>
        <w:t xml:space="preserve"> </w:t>
      </w:r>
      <w:r>
        <w:t>and</w:t>
      </w:r>
      <w:r>
        <w:rPr>
          <w:spacing w:val="-14"/>
        </w:rPr>
        <w:t xml:space="preserve"> </w:t>
      </w:r>
      <w:r>
        <w:t>Crohn's</w:t>
      </w:r>
      <w:r>
        <w:rPr>
          <w:spacing w:val="-14"/>
        </w:rPr>
        <w:t xml:space="preserve"> </w:t>
      </w:r>
      <w:r>
        <w:t>disease</w:t>
      </w:r>
      <w:r>
        <w:rPr>
          <w:spacing w:val="-15"/>
        </w:rPr>
        <w:t xml:space="preserve"> </w:t>
      </w:r>
      <w:r>
        <w:t>patients,</w:t>
      </w:r>
      <w:r>
        <w:rPr>
          <w:spacing w:val="-14"/>
        </w:rPr>
        <w:t xml:space="preserve"> </w:t>
      </w:r>
      <w:r>
        <w:t>there</w:t>
      </w:r>
      <w:r>
        <w:rPr>
          <w:spacing w:val="-13"/>
        </w:rPr>
        <w:t xml:space="preserve"> </w:t>
      </w:r>
      <w:r>
        <w:t>are</w:t>
      </w:r>
      <w:r>
        <w:rPr>
          <w:spacing w:val="-15"/>
        </w:rPr>
        <w:t xml:space="preserve"> </w:t>
      </w:r>
      <w:r>
        <w:t>indications</w:t>
      </w:r>
      <w:r>
        <w:rPr>
          <w:spacing w:val="-14"/>
        </w:rPr>
        <w:t xml:space="preserve"> </w:t>
      </w:r>
      <w:r>
        <w:t>that concomitant use of methotrexate and other immunomodulators reduces the formation of antibodies</w:t>
      </w:r>
      <w:r>
        <w:rPr>
          <w:spacing w:val="-9"/>
        </w:rPr>
        <w:t xml:space="preserve"> </w:t>
      </w:r>
      <w:r>
        <w:t>against</w:t>
      </w:r>
      <w:r>
        <w:rPr>
          <w:spacing w:val="-7"/>
        </w:rPr>
        <w:t xml:space="preserve"> </w:t>
      </w:r>
      <w:r>
        <w:t>infliximab</w:t>
      </w:r>
      <w:r>
        <w:rPr>
          <w:spacing w:val="-9"/>
        </w:rPr>
        <w:t xml:space="preserve"> </w:t>
      </w:r>
      <w:r>
        <w:t>and</w:t>
      </w:r>
      <w:r>
        <w:rPr>
          <w:spacing w:val="-8"/>
        </w:rPr>
        <w:t xml:space="preserve"> </w:t>
      </w:r>
      <w:r>
        <w:t>increases</w:t>
      </w:r>
      <w:r>
        <w:rPr>
          <w:spacing w:val="-8"/>
        </w:rPr>
        <w:t xml:space="preserve"> </w:t>
      </w:r>
      <w:r>
        <w:t>the</w:t>
      </w:r>
      <w:r>
        <w:rPr>
          <w:spacing w:val="-9"/>
        </w:rPr>
        <w:t xml:space="preserve"> </w:t>
      </w:r>
      <w:r>
        <w:t>plasma</w:t>
      </w:r>
      <w:r>
        <w:rPr>
          <w:spacing w:val="-9"/>
        </w:rPr>
        <w:t xml:space="preserve"> </w:t>
      </w:r>
      <w:r>
        <w:t>concentrations</w:t>
      </w:r>
      <w:r>
        <w:rPr>
          <w:spacing w:val="-4"/>
        </w:rPr>
        <w:t xml:space="preserve"> </w:t>
      </w:r>
      <w:r>
        <w:t>of</w:t>
      </w:r>
      <w:r>
        <w:rPr>
          <w:spacing w:val="-7"/>
        </w:rPr>
        <w:t xml:space="preserve"> </w:t>
      </w:r>
      <w:r>
        <w:t>infliximab.</w:t>
      </w:r>
      <w:r>
        <w:rPr>
          <w:spacing w:val="-8"/>
        </w:rPr>
        <w:t xml:space="preserve"> </w:t>
      </w:r>
      <w:r>
        <w:t>However, the</w:t>
      </w:r>
      <w:r>
        <w:rPr>
          <w:spacing w:val="-13"/>
        </w:rPr>
        <w:t xml:space="preserve"> </w:t>
      </w:r>
      <w:r>
        <w:t>results</w:t>
      </w:r>
      <w:r>
        <w:rPr>
          <w:spacing w:val="-12"/>
        </w:rPr>
        <w:t xml:space="preserve"> </w:t>
      </w:r>
      <w:r>
        <w:t>are</w:t>
      </w:r>
      <w:r>
        <w:rPr>
          <w:spacing w:val="-14"/>
        </w:rPr>
        <w:t xml:space="preserve"> </w:t>
      </w:r>
      <w:r>
        <w:t>uncertain</w:t>
      </w:r>
      <w:r>
        <w:rPr>
          <w:spacing w:val="-12"/>
        </w:rPr>
        <w:t xml:space="preserve"> </w:t>
      </w:r>
      <w:r>
        <w:t>due</w:t>
      </w:r>
      <w:r>
        <w:rPr>
          <w:spacing w:val="-13"/>
        </w:rPr>
        <w:t xml:space="preserve"> </w:t>
      </w:r>
      <w:r>
        <w:t>to</w:t>
      </w:r>
      <w:r>
        <w:rPr>
          <w:spacing w:val="-12"/>
        </w:rPr>
        <w:t xml:space="preserve"> </w:t>
      </w:r>
      <w:r>
        <w:t>limitations</w:t>
      </w:r>
      <w:r>
        <w:rPr>
          <w:spacing w:val="-14"/>
        </w:rPr>
        <w:t xml:space="preserve"> </w:t>
      </w:r>
      <w:r>
        <w:t>in</w:t>
      </w:r>
      <w:r>
        <w:rPr>
          <w:spacing w:val="-12"/>
        </w:rPr>
        <w:t xml:space="preserve"> </w:t>
      </w:r>
      <w:r>
        <w:t>the</w:t>
      </w:r>
      <w:r>
        <w:rPr>
          <w:spacing w:val="-13"/>
        </w:rPr>
        <w:t xml:space="preserve"> </w:t>
      </w:r>
      <w:r>
        <w:t>methods</w:t>
      </w:r>
      <w:r>
        <w:rPr>
          <w:spacing w:val="-12"/>
        </w:rPr>
        <w:t xml:space="preserve"> </w:t>
      </w:r>
      <w:r>
        <w:t>used</w:t>
      </w:r>
      <w:r>
        <w:rPr>
          <w:spacing w:val="-12"/>
        </w:rPr>
        <w:t xml:space="preserve"> </w:t>
      </w:r>
      <w:r>
        <w:t>for</w:t>
      </w:r>
      <w:r>
        <w:rPr>
          <w:spacing w:val="-14"/>
        </w:rPr>
        <w:t xml:space="preserve"> </w:t>
      </w:r>
      <w:r>
        <w:t>serum</w:t>
      </w:r>
      <w:r>
        <w:rPr>
          <w:spacing w:val="-12"/>
        </w:rPr>
        <w:t xml:space="preserve"> </w:t>
      </w:r>
      <w:r>
        <w:t>analyses</w:t>
      </w:r>
      <w:r>
        <w:rPr>
          <w:spacing w:val="-12"/>
        </w:rPr>
        <w:t xml:space="preserve"> </w:t>
      </w:r>
      <w:r>
        <w:t>of</w:t>
      </w:r>
      <w:r>
        <w:rPr>
          <w:spacing w:val="-13"/>
        </w:rPr>
        <w:t xml:space="preserve"> </w:t>
      </w:r>
      <w:r>
        <w:t>infliximab and</w:t>
      </w:r>
      <w:r>
        <w:rPr>
          <w:spacing w:val="-11"/>
        </w:rPr>
        <w:t xml:space="preserve"> </w:t>
      </w:r>
      <w:r>
        <w:t>antibodies</w:t>
      </w:r>
      <w:r>
        <w:rPr>
          <w:spacing w:val="-11"/>
        </w:rPr>
        <w:t xml:space="preserve"> </w:t>
      </w:r>
      <w:r>
        <w:t>against</w:t>
      </w:r>
      <w:r>
        <w:rPr>
          <w:spacing w:val="-10"/>
        </w:rPr>
        <w:t xml:space="preserve"> </w:t>
      </w:r>
      <w:r>
        <w:t>infliximab.</w:t>
      </w:r>
      <w:r>
        <w:rPr>
          <w:spacing w:val="-11"/>
        </w:rPr>
        <w:t xml:space="preserve"> </w:t>
      </w:r>
      <w:r>
        <w:t>Corticosteroids</w:t>
      </w:r>
      <w:r>
        <w:rPr>
          <w:spacing w:val="-10"/>
        </w:rPr>
        <w:t xml:space="preserve"> </w:t>
      </w:r>
      <w:r>
        <w:t>do</w:t>
      </w:r>
      <w:r>
        <w:rPr>
          <w:spacing w:val="-11"/>
        </w:rPr>
        <w:t xml:space="preserve"> </w:t>
      </w:r>
      <w:r>
        <w:t>not</w:t>
      </w:r>
      <w:r>
        <w:rPr>
          <w:spacing w:val="-10"/>
        </w:rPr>
        <w:t xml:space="preserve"> </w:t>
      </w:r>
      <w:r>
        <w:t>appear</w:t>
      </w:r>
      <w:r>
        <w:rPr>
          <w:spacing w:val="-9"/>
        </w:rPr>
        <w:t xml:space="preserve"> </w:t>
      </w:r>
      <w:r>
        <w:t>to</w:t>
      </w:r>
      <w:r>
        <w:rPr>
          <w:spacing w:val="-10"/>
        </w:rPr>
        <w:t xml:space="preserve"> </w:t>
      </w:r>
      <w:r>
        <w:t>affect</w:t>
      </w:r>
      <w:r>
        <w:rPr>
          <w:spacing w:val="-10"/>
        </w:rPr>
        <w:t xml:space="preserve"> </w:t>
      </w:r>
      <w:r>
        <w:t>the</w:t>
      </w:r>
      <w:r>
        <w:rPr>
          <w:spacing w:val="-12"/>
        </w:rPr>
        <w:t xml:space="preserve"> </w:t>
      </w:r>
      <w:r>
        <w:t>pharmacokinetics of infliximab to a clinically relevant extent (See Section 4.8 ADVERSE EFFECTS (UNDESIRABLE EFFECTS) - Immunogenicity).</w:t>
      </w:r>
    </w:p>
    <w:p w14:paraId="067ACBDD" w14:textId="77777777" w:rsidR="00446363" w:rsidRDefault="003A3AF0">
      <w:pPr>
        <w:pStyle w:val="BodyText"/>
        <w:ind w:right="736"/>
      </w:pPr>
      <w:r>
        <w:t>In</w:t>
      </w:r>
      <w:r>
        <w:rPr>
          <w:spacing w:val="-6"/>
        </w:rPr>
        <w:t xml:space="preserve"> </w:t>
      </w:r>
      <w:r>
        <w:t>psoriasis,</w:t>
      </w:r>
      <w:r>
        <w:rPr>
          <w:spacing w:val="-6"/>
        </w:rPr>
        <w:t xml:space="preserve"> </w:t>
      </w:r>
      <w:r>
        <w:t>concomitant</w:t>
      </w:r>
      <w:r>
        <w:rPr>
          <w:spacing w:val="-6"/>
        </w:rPr>
        <w:t xml:space="preserve"> </w:t>
      </w:r>
      <w:r>
        <w:t>use</w:t>
      </w:r>
      <w:r>
        <w:rPr>
          <w:spacing w:val="-7"/>
        </w:rPr>
        <w:t xml:space="preserve"> </w:t>
      </w:r>
      <w:r>
        <w:t>of</w:t>
      </w:r>
      <w:r>
        <w:rPr>
          <w:spacing w:val="-7"/>
        </w:rPr>
        <w:t xml:space="preserve"> </w:t>
      </w:r>
      <w:r>
        <w:t>infliximab</w:t>
      </w:r>
      <w:r>
        <w:rPr>
          <w:spacing w:val="-6"/>
        </w:rPr>
        <w:t xml:space="preserve"> </w:t>
      </w:r>
      <w:r>
        <w:t>with</w:t>
      </w:r>
      <w:r>
        <w:rPr>
          <w:spacing w:val="-6"/>
        </w:rPr>
        <w:t xml:space="preserve"> </w:t>
      </w:r>
      <w:r>
        <w:t>other</w:t>
      </w:r>
      <w:r>
        <w:rPr>
          <w:spacing w:val="-7"/>
        </w:rPr>
        <w:t xml:space="preserve"> </w:t>
      </w:r>
      <w:r>
        <w:t>immunosuppressive</w:t>
      </w:r>
      <w:r>
        <w:rPr>
          <w:spacing w:val="-7"/>
        </w:rPr>
        <w:t xml:space="preserve"> </w:t>
      </w:r>
      <w:r>
        <w:t>agents</w:t>
      </w:r>
      <w:r>
        <w:rPr>
          <w:spacing w:val="-6"/>
        </w:rPr>
        <w:t xml:space="preserve"> </w:t>
      </w:r>
      <w:r>
        <w:t>has</w:t>
      </w:r>
      <w:r>
        <w:rPr>
          <w:spacing w:val="-6"/>
        </w:rPr>
        <w:t xml:space="preserve"> </w:t>
      </w:r>
      <w:r>
        <w:t>not</w:t>
      </w:r>
      <w:r>
        <w:rPr>
          <w:spacing w:val="-6"/>
        </w:rPr>
        <w:t xml:space="preserve"> </w:t>
      </w:r>
      <w:r>
        <w:t>been studied (see Section 4.4 SPECIAL WARNINGS AND PRECAUTIONS FOR USE).</w:t>
      </w:r>
    </w:p>
    <w:p w14:paraId="067ACBDE" w14:textId="77777777" w:rsidR="00446363" w:rsidRDefault="003A3AF0">
      <w:pPr>
        <w:pStyle w:val="BodyText"/>
        <w:ind w:right="735"/>
      </w:pPr>
      <w:r>
        <w:t>No</w:t>
      </w:r>
      <w:r>
        <w:rPr>
          <w:spacing w:val="-11"/>
        </w:rPr>
        <w:t xml:space="preserve"> </w:t>
      </w:r>
      <w:r>
        <w:t>other</w:t>
      </w:r>
      <w:r>
        <w:rPr>
          <w:spacing w:val="-12"/>
        </w:rPr>
        <w:t xml:space="preserve"> </w:t>
      </w:r>
      <w:r>
        <w:t>information</w:t>
      </w:r>
      <w:r>
        <w:rPr>
          <w:spacing w:val="-11"/>
        </w:rPr>
        <w:t xml:space="preserve"> </w:t>
      </w:r>
      <w:r>
        <w:t>is</w:t>
      </w:r>
      <w:r>
        <w:rPr>
          <w:spacing w:val="-10"/>
        </w:rPr>
        <w:t xml:space="preserve"> </w:t>
      </w:r>
      <w:r>
        <w:t>available</w:t>
      </w:r>
      <w:r>
        <w:rPr>
          <w:spacing w:val="-11"/>
        </w:rPr>
        <w:t xml:space="preserve"> </w:t>
      </w:r>
      <w:r>
        <w:t>regarding</w:t>
      </w:r>
      <w:r>
        <w:rPr>
          <w:spacing w:val="-11"/>
        </w:rPr>
        <w:t xml:space="preserve"> </w:t>
      </w:r>
      <w:r>
        <w:t>possible</w:t>
      </w:r>
      <w:r>
        <w:rPr>
          <w:spacing w:val="-11"/>
        </w:rPr>
        <w:t xml:space="preserve"> </w:t>
      </w:r>
      <w:r>
        <w:t>effects</w:t>
      </w:r>
      <w:r>
        <w:rPr>
          <w:spacing w:val="-10"/>
        </w:rPr>
        <w:t xml:space="preserve"> </w:t>
      </w:r>
      <w:r>
        <w:t>of</w:t>
      </w:r>
      <w:r>
        <w:rPr>
          <w:spacing w:val="-11"/>
        </w:rPr>
        <w:t xml:space="preserve"> </w:t>
      </w:r>
      <w:r>
        <w:t>other</w:t>
      </w:r>
      <w:r>
        <w:rPr>
          <w:spacing w:val="-10"/>
        </w:rPr>
        <w:t xml:space="preserve"> </w:t>
      </w:r>
      <w:r>
        <w:t>immunosuppressive</w:t>
      </w:r>
      <w:r>
        <w:rPr>
          <w:spacing w:val="-12"/>
        </w:rPr>
        <w:t xml:space="preserve"> </w:t>
      </w:r>
      <w:r>
        <w:t>drugs or their effects on the pharmacokinetics of infliximab.</w:t>
      </w:r>
    </w:p>
    <w:p w14:paraId="067ACBDF" w14:textId="77777777" w:rsidR="00446363" w:rsidRDefault="003A3AF0">
      <w:pPr>
        <w:pStyle w:val="Heading4"/>
      </w:pPr>
      <w:r>
        <w:t>Concurrent</w:t>
      </w:r>
      <w:r>
        <w:rPr>
          <w:spacing w:val="-3"/>
        </w:rPr>
        <w:t xml:space="preserve"> </w:t>
      </w:r>
      <w:r>
        <w:t>use</w:t>
      </w:r>
      <w:r>
        <w:rPr>
          <w:spacing w:val="-2"/>
        </w:rPr>
        <w:t xml:space="preserve"> </w:t>
      </w:r>
      <w:r>
        <w:t>of</w:t>
      </w:r>
      <w:r>
        <w:rPr>
          <w:spacing w:val="-2"/>
        </w:rPr>
        <w:t xml:space="preserve"> </w:t>
      </w:r>
      <w:r>
        <w:t>infliximab</w:t>
      </w:r>
      <w:r>
        <w:rPr>
          <w:spacing w:val="-1"/>
        </w:rPr>
        <w:t xml:space="preserve"> </w:t>
      </w:r>
      <w:r>
        <w:t>with</w:t>
      </w:r>
      <w:r>
        <w:rPr>
          <w:spacing w:val="-2"/>
        </w:rPr>
        <w:t xml:space="preserve"> </w:t>
      </w:r>
      <w:r>
        <w:t>other</w:t>
      </w:r>
      <w:r>
        <w:rPr>
          <w:spacing w:val="-2"/>
        </w:rPr>
        <w:t xml:space="preserve"> </w:t>
      </w:r>
      <w:r>
        <w:t>Biological</w:t>
      </w:r>
      <w:r>
        <w:rPr>
          <w:spacing w:val="-1"/>
        </w:rPr>
        <w:t xml:space="preserve"> </w:t>
      </w:r>
      <w:r>
        <w:rPr>
          <w:spacing w:val="-2"/>
        </w:rPr>
        <w:t>Therapeutics</w:t>
      </w:r>
    </w:p>
    <w:p w14:paraId="067ACBE0" w14:textId="77777777" w:rsidR="00446363" w:rsidRDefault="003A3AF0">
      <w:pPr>
        <w:pStyle w:val="BodyText"/>
        <w:spacing w:before="120"/>
        <w:ind w:right="732"/>
      </w:pPr>
      <w:r>
        <w:t>The combination of infliximab with other biological therapeutics used to treat the same conditions as infliximab, including anakinra and abatacept, is not recommended (see Section 4.4 SPECIAL WARNINGS AND PRECAUTIONS FOR USE).</w:t>
      </w:r>
    </w:p>
    <w:p w14:paraId="067ACBE1" w14:textId="77777777" w:rsidR="00446363" w:rsidRDefault="003A3AF0">
      <w:pPr>
        <w:pStyle w:val="Heading4"/>
        <w:spacing w:before="241"/>
      </w:pPr>
      <w:r>
        <w:t>Live</w:t>
      </w:r>
      <w:r>
        <w:rPr>
          <w:spacing w:val="-3"/>
        </w:rPr>
        <w:t xml:space="preserve"> </w:t>
      </w:r>
      <w:r>
        <w:t>Vaccines/Therapeutic</w:t>
      </w:r>
      <w:r>
        <w:rPr>
          <w:spacing w:val="-5"/>
        </w:rPr>
        <w:t xml:space="preserve"> </w:t>
      </w:r>
      <w:r>
        <w:t>Infectious</w:t>
      </w:r>
      <w:r>
        <w:rPr>
          <w:spacing w:val="-2"/>
        </w:rPr>
        <w:t xml:space="preserve"> Agents</w:t>
      </w:r>
    </w:p>
    <w:p w14:paraId="067ACBE2" w14:textId="77777777" w:rsidR="00446363" w:rsidRDefault="003A3AF0">
      <w:pPr>
        <w:pStyle w:val="BodyText"/>
        <w:spacing w:before="120"/>
        <w:ind w:right="729"/>
      </w:pPr>
      <w:r>
        <w:t xml:space="preserve">It is recommended that live vaccines not be given concurrently with infliximab. It is also recommended that live vaccines not be given to infants after </w:t>
      </w:r>
      <w:r>
        <w:rPr>
          <w:i/>
        </w:rPr>
        <w:t xml:space="preserve">in utero </w:t>
      </w:r>
      <w:r>
        <w:t>exposure to infliximab for 12 months following birth, unless infliximab exposure was limited to the first trimester or if</w:t>
      </w:r>
      <w:r>
        <w:rPr>
          <w:spacing w:val="-1"/>
        </w:rPr>
        <w:t xml:space="preserve"> </w:t>
      </w:r>
      <w:r>
        <w:t>infant infliximab serum</w:t>
      </w:r>
      <w:r>
        <w:rPr>
          <w:spacing w:val="-1"/>
        </w:rPr>
        <w:t xml:space="preserve"> </w:t>
      </w:r>
      <w:r>
        <w:t>levels are</w:t>
      </w:r>
      <w:r>
        <w:rPr>
          <w:spacing w:val="-2"/>
        </w:rPr>
        <w:t xml:space="preserve"> </w:t>
      </w:r>
      <w:r>
        <w:t>undetectable. Administration of</w:t>
      </w:r>
      <w:r>
        <w:rPr>
          <w:spacing w:val="-1"/>
        </w:rPr>
        <w:t xml:space="preserve"> </w:t>
      </w:r>
      <w:r>
        <w:t>a</w:t>
      </w:r>
      <w:r>
        <w:rPr>
          <w:spacing w:val="-1"/>
        </w:rPr>
        <w:t xml:space="preserve"> </w:t>
      </w:r>
      <w:r>
        <w:t>live</w:t>
      </w:r>
      <w:r>
        <w:rPr>
          <w:spacing w:val="-4"/>
        </w:rPr>
        <w:t xml:space="preserve"> </w:t>
      </w:r>
      <w:r>
        <w:t>vaccine</w:t>
      </w:r>
      <w:r>
        <w:rPr>
          <w:spacing w:val="-1"/>
        </w:rPr>
        <w:t xml:space="preserve"> </w:t>
      </w:r>
      <w:r>
        <w:t>prior</w:t>
      </w:r>
      <w:r>
        <w:rPr>
          <w:spacing w:val="-1"/>
        </w:rPr>
        <w:t xml:space="preserve"> </w:t>
      </w:r>
      <w:r>
        <w:t>to 12 months of age might be considered if the benefit of the vaccination clearly outweighs the theoretical risk of administration of live vaccines to the infant (see Section 4.4 SPECIAL WARNINGS AND PRECAUTIONS FOR USE).</w:t>
      </w:r>
    </w:p>
    <w:p w14:paraId="067ACBE3" w14:textId="77777777" w:rsidR="00446363" w:rsidRDefault="003A3AF0">
      <w:pPr>
        <w:pStyle w:val="BodyText"/>
        <w:ind w:right="736"/>
      </w:pPr>
      <w:r>
        <w:t>Administration of</w:t>
      </w:r>
      <w:r>
        <w:rPr>
          <w:spacing w:val="-1"/>
        </w:rPr>
        <w:t xml:space="preserve"> </w:t>
      </w:r>
      <w:r>
        <w:t>a</w:t>
      </w:r>
      <w:r>
        <w:rPr>
          <w:spacing w:val="-1"/>
        </w:rPr>
        <w:t xml:space="preserve"> </w:t>
      </w:r>
      <w:r>
        <w:t>live vaccine to a</w:t>
      </w:r>
      <w:r>
        <w:rPr>
          <w:spacing w:val="-1"/>
        </w:rPr>
        <w:t xml:space="preserve"> </w:t>
      </w:r>
      <w:r>
        <w:t>breastfed infant while</w:t>
      </w:r>
      <w:r>
        <w:rPr>
          <w:spacing w:val="-1"/>
        </w:rPr>
        <w:t xml:space="preserve"> </w:t>
      </w:r>
      <w:r>
        <w:t>the</w:t>
      </w:r>
      <w:r>
        <w:rPr>
          <w:spacing w:val="-1"/>
        </w:rPr>
        <w:t xml:space="preserve"> </w:t>
      </w:r>
      <w:r>
        <w:t>mother</w:t>
      </w:r>
      <w:r>
        <w:rPr>
          <w:spacing w:val="-1"/>
        </w:rPr>
        <w:t xml:space="preserve"> </w:t>
      </w:r>
      <w:r>
        <w:t>is receiving infliximab is not recommended unless infant infliximab serum levels are undetectable (see Section 4.6 FERTILITY, PREGNANCY AND LACTATION).</w:t>
      </w:r>
    </w:p>
    <w:p w14:paraId="067ACBE4" w14:textId="77777777" w:rsidR="00446363" w:rsidRDefault="003A3AF0">
      <w:pPr>
        <w:pStyle w:val="BodyText"/>
        <w:spacing w:before="241"/>
        <w:ind w:right="731"/>
      </w:pPr>
      <w:r>
        <w:t>It</w:t>
      </w:r>
      <w:r>
        <w:rPr>
          <w:spacing w:val="-8"/>
        </w:rPr>
        <w:t xml:space="preserve"> </w:t>
      </w:r>
      <w:r>
        <w:t>is</w:t>
      </w:r>
      <w:r>
        <w:rPr>
          <w:spacing w:val="-5"/>
        </w:rPr>
        <w:t xml:space="preserve"> </w:t>
      </w:r>
      <w:r>
        <w:t>recommended</w:t>
      </w:r>
      <w:r>
        <w:rPr>
          <w:spacing w:val="-8"/>
        </w:rPr>
        <w:t xml:space="preserve"> </w:t>
      </w:r>
      <w:r>
        <w:t>that</w:t>
      </w:r>
      <w:r>
        <w:rPr>
          <w:spacing w:val="-8"/>
        </w:rPr>
        <w:t xml:space="preserve"> </w:t>
      </w:r>
      <w:r>
        <w:t>therapeutic</w:t>
      </w:r>
      <w:r>
        <w:rPr>
          <w:spacing w:val="-7"/>
        </w:rPr>
        <w:t xml:space="preserve"> </w:t>
      </w:r>
      <w:r>
        <w:t>infectious</w:t>
      </w:r>
      <w:r>
        <w:rPr>
          <w:spacing w:val="-8"/>
        </w:rPr>
        <w:t xml:space="preserve"> </w:t>
      </w:r>
      <w:r>
        <w:t>agents</w:t>
      </w:r>
      <w:r>
        <w:rPr>
          <w:spacing w:val="-8"/>
        </w:rPr>
        <w:t xml:space="preserve"> </w:t>
      </w:r>
      <w:r>
        <w:t>not</w:t>
      </w:r>
      <w:r>
        <w:rPr>
          <w:spacing w:val="-8"/>
        </w:rPr>
        <w:t xml:space="preserve"> </w:t>
      </w:r>
      <w:r>
        <w:t>be</w:t>
      </w:r>
      <w:r>
        <w:rPr>
          <w:spacing w:val="-9"/>
        </w:rPr>
        <w:t xml:space="preserve"> </w:t>
      </w:r>
      <w:r>
        <w:t>given</w:t>
      </w:r>
      <w:r>
        <w:rPr>
          <w:spacing w:val="-9"/>
        </w:rPr>
        <w:t xml:space="preserve"> </w:t>
      </w:r>
      <w:r>
        <w:t>concurrently</w:t>
      </w:r>
      <w:r>
        <w:rPr>
          <w:spacing w:val="-8"/>
        </w:rPr>
        <w:t xml:space="preserve"> </w:t>
      </w:r>
      <w:r>
        <w:t>with</w:t>
      </w:r>
      <w:r>
        <w:rPr>
          <w:spacing w:val="-8"/>
        </w:rPr>
        <w:t xml:space="preserve"> </w:t>
      </w:r>
      <w:r>
        <w:t>infliximab (see Section 4.4 SPECIAL WARNINGS AND PRECAUTIONS FOR USE).</w:t>
      </w:r>
    </w:p>
    <w:p w14:paraId="067ACBE5" w14:textId="77777777" w:rsidR="00446363" w:rsidRDefault="00446363">
      <w:pPr>
        <w:pStyle w:val="BodyText"/>
        <w:spacing w:before="85"/>
        <w:ind w:left="0"/>
        <w:jc w:val="left"/>
      </w:pPr>
    </w:p>
    <w:p w14:paraId="067ACBE6" w14:textId="77777777" w:rsidR="00446363" w:rsidRDefault="003A3AF0">
      <w:pPr>
        <w:pStyle w:val="Heading2"/>
        <w:numPr>
          <w:ilvl w:val="1"/>
          <w:numId w:val="4"/>
        </w:numPr>
        <w:tabs>
          <w:tab w:val="left" w:pos="874"/>
        </w:tabs>
        <w:ind w:left="874" w:hanging="426"/>
      </w:pPr>
      <w:r>
        <w:t>Fertility,</w:t>
      </w:r>
      <w:r>
        <w:rPr>
          <w:spacing w:val="-6"/>
        </w:rPr>
        <w:t xml:space="preserve"> </w:t>
      </w:r>
      <w:r>
        <w:t>pregnancy</w:t>
      </w:r>
      <w:r>
        <w:rPr>
          <w:spacing w:val="-5"/>
        </w:rPr>
        <w:t xml:space="preserve"> </w:t>
      </w:r>
      <w:r>
        <w:t>and</w:t>
      </w:r>
      <w:r>
        <w:rPr>
          <w:spacing w:val="-4"/>
        </w:rPr>
        <w:t xml:space="preserve"> </w:t>
      </w:r>
      <w:r>
        <w:rPr>
          <w:spacing w:val="-2"/>
        </w:rPr>
        <w:t>lactation</w:t>
      </w:r>
    </w:p>
    <w:p w14:paraId="067ACBE7" w14:textId="77777777" w:rsidR="00446363" w:rsidRDefault="003A3AF0">
      <w:pPr>
        <w:pStyle w:val="Heading4"/>
        <w:spacing w:before="238"/>
      </w:pPr>
      <w:r>
        <w:t>Effects</w:t>
      </w:r>
      <w:r>
        <w:rPr>
          <w:spacing w:val="-4"/>
        </w:rPr>
        <w:t xml:space="preserve"> </w:t>
      </w:r>
      <w:r>
        <w:t>on</w:t>
      </w:r>
      <w:r>
        <w:rPr>
          <w:spacing w:val="-2"/>
        </w:rPr>
        <w:t xml:space="preserve"> fertility</w:t>
      </w:r>
    </w:p>
    <w:p w14:paraId="067ACBE8" w14:textId="77777777" w:rsidR="00446363" w:rsidRDefault="003A3AF0" w:rsidP="00240357">
      <w:pPr>
        <w:pStyle w:val="BodyText"/>
        <w:spacing w:before="120" w:after="240"/>
        <w:ind w:right="735"/>
      </w:pPr>
      <w:r>
        <w:t>The effect of infliximab on fertility has not been investigated. No impairment of fertility was observed in a fertility and general reproduction study conducted in mice using an analogous antibody that selectively inhibits the functional activity of mouse TNFα.</w:t>
      </w:r>
    </w:p>
    <w:p w14:paraId="067ACBEA" w14:textId="77777777" w:rsidR="00446363" w:rsidRDefault="003A3AF0">
      <w:pPr>
        <w:pStyle w:val="Heading4"/>
        <w:spacing w:before="78"/>
      </w:pPr>
      <w:r>
        <w:t>Use</w:t>
      </w:r>
      <w:r>
        <w:rPr>
          <w:spacing w:val="-6"/>
        </w:rPr>
        <w:t xml:space="preserve"> </w:t>
      </w:r>
      <w:r>
        <w:t>in pregnancy</w:t>
      </w:r>
      <w:r>
        <w:rPr>
          <w:spacing w:val="-2"/>
        </w:rPr>
        <w:t xml:space="preserve"> </w:t>
      </w:r>
      <w:r>
        <w:t>–</w:t>
      </w:r>
      <w:r>
        <w:rPr>
          <w:spacing w:val="-1"/>
        </w:rPr>
        <w:t xml:space="preserve"> </w:t>
      </w:r>
      <w:r>
        <w:t>pregnancy</w:t>
      </w:r>
      <w:r>
        <w:rPr>
          <w:spacing w:val="-2"/>
        </w:rPr>
        <w:t xml:space="preserve"> </w:t>
      </w:r>
      <w:r>
        <w:t>category</w:t>
      </w:r>
      <w:r>
        <w:rPr>
          <w:spacing w:val="-1"/>
        </w:rPr>
        <w:t xml:space="preserve"> </w:t>
      </w:r>
      <w:r>
        <w:rPr>
          <w:spacing w:val="-10"/>
        </w:rPr>
        <w:t>C</w:t>
      </w:r>
    </w:p>
    <w:p w14:paraId="067ACBEB" w14:textId="77777777" w:rsidR="00446363" w:rsidRDefault="003A3AF0">
      <w:pPr>
        <w:pStyle w:val="BodyText"/>
        <w:spacing w:before="120"/>
        <w:ind w:right="726"/>
      </w:pPr>
      <w:r>
        <w:t xml:space="preserve">Infliximab is not recommended for use during pregnancy. It is not known whether infliximab can affect reproductive capacity or can cause </w:t>
      </w:r>
      <w:proofErr w:type="spellStart"/>
      <w:r>
        <w:t>foetal</w:t>
      </w:r>
      <w:proofErr w:type="spellEnd"/>
      <w:r>
        <w:t xml:space="preserve"> harm when administered to a pregnant woman. Women of childbearing potential must use adequate contraception to prevent pregnancy and continue its use for at least 6 months after the last infliximab treatment.</w:t>
      </w:r>
    </w:p>
    <w:p w14:paraId="067ACBEC" w14:textId="77777777" w:rsidR="00446363" w:rsidRDefault="003A3AF0">
      <w:pPr>
        <w:pStyle w:val="BodyText"/>
        <w:spacing w:before="241"/>
        <w:ind w:right="731"/>
      </w:pPr>
      <w:r>
        <w:t xml:space="preserve">Since infliximab does not cross react with TNFα in species other than humans and </w:t>
      </w:r>
      <w:r>
        <w:lastRenderedPageBreak/>
        <w:t>chimpanzees, animal reproduction studies have not been conducted. In a developmental toxicity study conducted in mice using an analogous monoclonal antibody that selectively inhibits the functional activity of mouse TNFα, no evidence of maternal toxicity, embryotoxicity or teratogenicity was observed.</w:t>
      </w:r>
    </w:p>
    <w:p w14:paraId="067ACBED" w14:textId="77777777" w:rsidR="00446363" w:rsidRDefault="003A3AF0">
      <w:pPr>
        <w:pStyle w:val="BodyText"/>
        <w:ind w:right="732"/>
      </w:pPr>
      <w:r>
        <w:t>As</w:t>
      </w:r>
      <w:r>
        <w:rPr>
          <w:spacing w:val="-2"/>
        </w:rPr>
        <w:t xml:space="preserve"> </w:t>
      </w:r>
      <w:r>
        <w:t>with</w:t>
      </w:r>
      <w:r>
        <w:rPr>
          <w:spacing w:val="-1"/>
        </w:rPr>
        <w:t xml:space="preserve"> </w:t>
      </w:r>
      <w:r>
        <w:t>other</w:t>
      </w:r>
      <w:r>
        <w:rPr>
          <w:spacing w:val="-3"/>
        </w:rPr>
        <w:t xml:space="preserve"> </w:t>
      </w:r>
      <w:r>
        <w:t>IgG</w:t>
      </w:r>
      <w:r>
        <w:rPr>
          <w:spacing w:val="-2"/>
        </w:rPr>
        <w:t xml:space="preserve"> </w:t>
      </w:r>
      <w:r>
        <w:t>antibodies,</w:t>
      </w:r>
      <w:r>
        <w:rPr>
          <w:spacing w:val="-2"/>
        </w:rPr>
        <w:t xml:space="preserve"> </w:t>
      </w:r>
      <w:r>
        <w:t>infliximab</w:t>
      </w:r>
      <w:r>
        <w:rPr>
          <w:spacing w:val="-1"/>
        </w:rPr>
        <w:t xml:space="preserve"> </w:t>
      </w:r>
      <w:r>
        <w:t>crosses</w:t>
      </w:r>
      <w:r>
        <w:rPr>
          <w:spacing w:val="-1"/>
        </w:rPr>
        <w:t xml:space="preserve"> </w:t>
      </w:r>
      <w:r>
        <w:t>the</w:t>
      </w:r>
      <w:r>
        <w:rPr>
          <w:spacing w:val="-2"/>
        </w:rPr>
        <w:t xml:space="preserve"> </w:t>
      </w:r>
      <w:r>
        <w:t>placenta. Infliximab</w:t>
      </w:r>
      <w:r>
        <w:rPr>
          <w:spacing w:val="-2"/>
        </w:rPr>
        <w:t xml:space="preserve"> </w:t>
      </w:r>
      <w:r>
        <w:t>has</w:t>
      </w:r>
      <w:r>
        <w:rPr>
          <w:spacing w:val="-1"/>
        </w:rPr>
        <w:t xml:space="preserve"> </w:t>
      </w:r>
      <w:r>
        <w:t>been</w:t>
      </w:r>
      <w:r>
        <w:rPr>
          <w:spacing w:val="-1"/>
        </w:rPr>
        <w:t xml:space="preserve"> </w:t>
      </w:r>
      <w:r>
        <w:t>detected</w:t>
      </w:r>
      <w:r>
        <w:rPr>
          <w:spacing w:val="-2"/>
        </w:rPr>
        <w:t xml:space="preserve"> </w:t>
      </w:r>
      <w:r>
        <w:t>in the</w:t>
      </w:r>
      <w:r>
        <w:rPr>
          <w:spacing w:val="-15"/>
        </w:rPr>
        <w:t xml:space="preserve"> </w:t>
      </w:r>
      <w:r>
        <w:t>serum</w:t>
      </w:r>
      <w:r>
        <w:rPr>
          <w:spacing w:val="-15"/>
        </w:rPr>
        <w:t xml:space="preserve"> </w:t>
      </w:r>
      <w:r>
        <w:t>of</w:t>
      </w:r>
      <w:r>
        <w:rPr>
          <w:spacing w:val="-15"/>
        </w:rPr>
        <w:t xml:space="preserve"> </w:t>
      </w:r>
      <w:r>
        <w:t>infants</w:t>
      </w:r>
      <w:r>
        <w:rPr>
          <w:spacing w:val="-15"/>
        </w:rPr>
        <w:t xml:space="preserve"> </w:t>
      </w:r>
      <w:r>
        <w:t>up</w:t>
      </w:r>
      <w:r>
        <w:rPr>
          <w:spacing w:val="-15"/>
        </w:rPr>
        <w:t xml:space="preserve"> </w:t>
      </w:r>
      <w:r>
        <w:t>to</w:t>
      </w:r>
      <w:r>
        <w:rPr>
          <w:spacing w:val="-15"/>
        </w:rPr>
        <w:t xml:space="preserve"> </w:t>
      </w:r>
      <w:r>
        <w:t>twelve</w:t>
      </w:r>
      <w:r>
        <w:rPr>
          <w:spacing w:val="-15"/>
        </w:rPr>
        <w:t xml:space="preserve"> </w:t>
      </w:r>
      <w:r>
        <w:t>months</w:t>
      </w:r>
      <w:r>
        <w:rPr>
          <w:spacing w:val="-15"/>
        </w:rPr>
        <w:t xml:space="preserve"> </w:t>
      </w:r>
      <w:r>
        <w:t>following</w:t>
      </w:r>
      <w:r>
        <w:rPr>
          <w:spacing w:val="-15"/>
        </w:rPr>
        <w:t xml:space="preserve"> </w:t>
      </w:r>
      <w:r>
        <w:t>birth.</w:t>
      </w:r>
      <w:r>
        <w:rPr>
          <w:spacing w:val="-15"/>
        </w:rPr>
        <w:t xml:space="preserve"> </w:t>
      </w:r>
      <w:r>
        <w:t>The</w:t>
      </w:r>
      <w:r>
        <w:rPr>
          <w:spacing w:val="-15"/>
        </w:rPr>
        <w:t xml:space="preserve"> </w:t>
      </w:r>
      <w:r>
        <w:t>clinical</w:t>
      </w:r>
      <w:r>
        <w:rPr>
          <w:spacing w:val="-15"/>
        </w:rPr>
        <w:t xml:space="preserve"> </w:t>
      </w:r>
      <w:r>
        <w:t>significance</w:t>
      </w:r>
      <w:r>
        <w:rPr>
          <w:spacing w:val="-15"/>
        </w:rPr>
        <w:t xml:space="preserve"> </w:t>
      </w:r>
      <w:r>
        <w:t>of</w:t>
      </w:r>
      <w:r>
        <w:rPr>
          <w:spacing w:val="-15"/>
        </w:rPr>
        <w:t xml:space="preserve"> </w:t>
      </w:r>
      <w:r>
        <w:t>low</w:t>
      </w:r>
      <w:r>
        <w:rPr>
          <w:spacing w:val="-15"/>
        </w:rPr>
        <w:t xml:space="preserve"> </w:t>
      </w:r>
      <w:r>
        <w:t>serum levels of infliximab on the immune status in infants is unknown.</w:t>
      </w:r>
    </w:p>
    <w:p w14:paraId="067ACBEE" w14:textId="77777777" w:rsidR="00446363" w:rsidRDefault="003A3AF0">
      <w:pPr>
        <w:pStyle w:val="BodyText"/>
        <w:ind w:right="734"/>
      </w:pPr>
      <w:r>
        <w:t xml:space="preserve">After </w:t>
      </w:r>
      <w:r>
        <w:rPr>
          <w:i/>
        </w:rPr>
        <w:t xml:space="preserve">in utero </w:t>
      </w:r>
      <w:r>
        <w:t>exposure to infliximab, infants may be at increased risk of infection, including disseminated infection that can become fatal (see Section 4.4 SPECIAL WARNINGS AND PRECAUTIONS FOR USE).</w:t>
      </w:r>
    </w:p>
    <w:p w14:paraId="067ACBEF" w14:textId="77777777" w:rsidR="00446363" w:rsidRDefault="003A3AF0" w:rsidP="00B82A29">
      <w:pPr>
        <w:pStyle w:val="Heading4"/>
        <w:keepNext/>
      </w:pPr>
      <w:r>
        <w:t>Use</w:t>
      </w:r>
      <w:r>
        <w:rPr>
          <w:spacing w:val="-4"/>
        </w:rPr>
        <w:t xml:space="preserve"> </w:t>
      </w:r>
      <w:r>
        <w:t>in</w:t>
      </w:r>
      <w:r>
        <w:rPr>
          <w:spacing w:val="1"/>
        </w:rPr>
        <w:t xml:space="preserve"> </w:t>
      </w:r>
      <w:r>
        <w:rPr>
          <w:spacing w:val="-2"/>
        </w:rPr>
        <w:t>lactation</w:t>
      </w:r>
    </w:p>
    <w:p w14:paraId="067ACBF0" w14:textId="77777777" w:rsidR="00446363" w:rsidRDefault="003A3AF0">
      <w:pPr>
        <w:pStyle w:val="BodyText"/>
        <w:spacing w:before="120"/>
        <w:ind w:right="732"/>
      </w:pPr>
      <w:r>
        <w:t>Infliximab has been detected at low levels in human milk and in</w:t>
      </w:r>
      <w:r>
        <w:rPr>
          <w:spacing w:val="-1"/>
        </w:rPr>
        <w:t xml:space="preserve"> </w:t>
      </w:r>
      <w:r>
        <w:t>infant serum via breast milk. While systemic exposure in a breastfed infant is expected to be low because infliximab is largely</w:t>
      </w:r>
      <w:r>
        <w:rPr>
          <w:spacing w:val="-1"/>
        </w:rPr>
        <w:t xml:space="preserve"> </w:t>
      </w:r>
      <w:r>
        <w:t>degraded</w:t>
      </w:r>
      <w:r>
        <w:rPr>
          <w:spacing w:val="-1"/>
        </w:rPr>
        <w:t xml:space="preserve"> </w:t>
      </w:r>
      <w:r>
        <w:t>in</w:t>
      </w:r>
      <w:r>
        <w:rPr>
          <w:spacing w:val="-1"/>
        </w:rPr>
        <w:t xml:space="preserve"> </w:t>
      </w:r>
      <w:r>
        <w:t>the</w:t>
      </w:r>
      <w:r>
        <w:rPr>
          <w:spacing w:val="-2"/>
        </w:rPr>
        <w:t xml:space="preserve"> </w:t>
      </w:r>
      <w:r>
        <w:t>gastrointestinal</w:t>
      </w:r>
      <w:r>
        <w:rPr>
          <w:spacing w:val="-1"/>
        </w:rPr>
        <w:t xml:space="preserve"> </w:t>
      </w:r>
      <w:r>
        <w:t>tract,</w:t>
      </w:r>
      <w:r>
        <w:rPr>
          <w:spacing w:val="-1"/>
        </w:rPr>
        <w:t xml:space="preserve"> </w:t>
      </w:r>
      <w:r>
        <w:t>the</w:t>
      </w:r>
      <w:r>
        <w:rPr>
          <w:spacing w:val="-2"/>
        </w:rPr>
        <w:t xml:space="preserve"> </w:t>
      </w:r>
      <w:r>
        <w:t>administration</w:t>
      </w:r>
      <w:r>
        <w:rPr>
          <w:spacing w:val="-1"/>
        </w:rPr>
        <w:t xml:space="preserve"> </w:t>
      </w:r>
      <w:r>
        <w:t>of</w:t>
      </w:r>
      <w:r>
        <w:rPr>
          <w:spacing w:val="-2"/>
        </w:rPr>
        <w:t xml:space="preserve"> </w:t>
      </w:r>
      <w:r>
        <w:t>live</w:t>
      </w:r>
      <w:r>
        <w:rPr>
          <w:spacing w:val="-2"/>
        </w:rPr>
        <w:t xml:space="preserve"> </w:t>
      </w:r>
      <w:r>
        <w:t>vaccines</w:t>
      </w:r>
      <w:r>
        <w:rPr>
          <w:spacing w:val="-2"/>
        </w:rPr>
        <w:t xml:space="preserve"> </w:t>
      </w:r>
      <w:r>
        <w:t>to</w:t>
      </w:r>
      <w:r>
        <w:rPr>
          <w:spacing w:val="-1"/>
        </w:rPr>
        <w:t xml:space="preserve"> </w:t>
      </w:r>
      <w:r>
        <w:t>a</w:t>
      </w:r>
      <w:r>
        <w:rPr>
          <w:spacing w:val="-2"/>
        </w:rPr>
        <w:t xml:space="preserve"> </w:t>
      </w:r>
      <w:r>
        <w:t xml:space="preserve">breastfed infant when the mother is receiving infliximab is not recommended unless infant infliximab serum levels are undetectable. Limited data from published literature indicate infliximab has been detected at low levels in human milk at concentrations up to 5% of the maternal serum </w:t>
      </w:r>
      <w:r>
        <w:rPr>
          <w:spacing w:val="-2"/>
        </w:rPr>
        <w:t>level.</w:t>
      </w:r>
    </w:p>
    <w:p w14:paraId="067ACBF1" w14:textId="77777777" w:rsidR="00446363" w:rsidRDefault="003A3AF0">
      <w:pPr>
        <w:pStyle w:val="BodyText"/>
        <w:spacing w:before="241"/>
        <w:ind w:right="730"/>
      </w:pPr>
      <w:r>
        <w:t>Limited</w:t>
      </w:r>
      <w:r>
        <w:rPr>
          <w:spacing w:val="-3"/>
        </w:rPr>
        <w:t xml:space="preserve"> </w:t>
      </w:r>
      <w:r>
        <w:t>data</w:t>
      </w:r>
      <w:r>
        <w:rPr>
          <w:spacing w:val="-3"/>
        </w:rPr>
        <w:t xml:space="preserve"> </w:t>
      </w:r>
      <w:r>
        <w:t>from</w:t>
      </w:r>
      <w:r>
        <w:rPr>
          <w:spacing w:val="-3"/>
        </w:rPr>
        <w:t xml:space="preserve"> </w:t>
      </w:r>
      <w:r>
        <w:t>published</w:t>
      </w:r>
      <w:r>
        <w:rPr>
          <w:spacing w:val="-3"/>
        </w:rPr>
        <w:t xml:space="preserve"> </w:t>
      </w:r>
      <w:r>
        <w:t>literature</w:t>
      </w:r>
      <w:r>
        <w:rPr>
          <w:spacing w:val="-3"/>
        </w:rPr>
        <w:t xml:space="preserve"> </w:t>
      </w:r>
      <w:r>
        <w:t>also</w:t>
      </w:r>
      <w:r>
        <w:rPr>
          <w:spacing w:val="-3"/>
        </w:rPr>
        <w:t xml:space="preserve"> </w:t>
      </w:r>
      <w:r>
        <w:t>indicate</w:t>
      </w:r>
      <w:r>
        <w:rPr>
          <w:spacing w:val="-4"/>
        </w:rPr>
        <w:t xml:space="preserve"> </w:t>
      </w:r>
      <w:r>
        <w:t>that</w:t>
      </w:r>
      <w:r>
        <w:rPr>
          <w:spacing w:val="-3"/>
        </w:rPr>
        <w:t xml:space="preserve"> </w:t>
      </w:r>
      <w:r>
        <w:t>infants</w:t>
      </w:r>
      <w:r>
        <w:rPr>
          <w:spacing w:val="-3"/>
        </w:rPr>
        <w:t xml:space="preserve"> </w:t>
      </w:r>
      <w:r>
        <w:t>exposed</w:t>
      </w:r>
      <w:r>
        <w:rPr>
          <w:spacing w:val="-3"/>
        </w:rPr>
        <w:t xml:space="preserve"> </w:t>
      </w:r>
      <w:r>
        <w:t>to</w:t>
      </w:r>
      <w:r>
        <w:rPr>
          <w:spacing w:val="-1"/>
        </w:rPr>
        <w:t xml:space="preserve"> </w:t>
      </w:r>
      <w:r>
        <w:t>infliximab</w:t>
      </w:r>
      <w:r>
        <w:rPr>
          <w:spacing w:val="-3"/>
        </w:rPr>
        <w:t xml:space="preserve"> </w:t>
      </w:r>
      <w:r>
        <w:t>through breast milk had no increase in rates of infections and developed normally.</w:t>
      </w:r>
    </w:p>
    <w:p w14:paraId="067ACBF3" w14:textId="5770DC33" w:rsidR="00446363" w:rsidRDefault="003A3AF0" w:rsidP="00C91837">
      <w:pPr>
        <w:pStyle w:val="BodyText"/>
        <w:ind w:right="728"/>
      </w:pPr>
      <w:r>
        <w:t xml:space="preserve">The consideration of infliximab use during breast-feeding should </w:t>
      </w:r>
      <w:proofErr w:type="gramStart"/>
      <w:r>
        <w:t>take into account</w:t>
      </w:r>
      <w:proofErr w:type="gramEnd"/>
      <w:r>
        <w:t xml:space="preserve"> the treatment</w:t>
      </w:r>
      <w:r>
        <w:rPr>
          <w:spacing w:val="-2"/>
        </w:rPr>
        <w:t xml:space="preserve"> </w:t>
      </w:r>
      <w:r>
        <w:t>benefit</w:t>
      </w:r>
      <w:r>
        <w:rPr>
          <w:spacing w:val="-2"/>
        </w:rPr>
        <w:t xml:space="preserve"> </w:t>
      </w:r>
      <w:r>
        <w:t>of</w:t>
      </w:r>
      <w:r>
        <w:rPr>
          <w:spacing w:val="-2"/>
        </w:rPr>
        <w:t xml:space="preserve"> </w:t>
      </w:r>
      <w:r>
        <w:t>the</w:t>
      </w:r>
      <w:r>
        <w:rPr>
          <w:spacing w:val="-3"/>
        </w:rPr>
        <w:t xml:space="preserve"> </w:t>
      </w:r>
      <w:r>
        <w:t>drug</w:t>
      </w:r>
      <w:r>
        <w:rPr>
          <w:spacing w:val="-2"/>
        </w:rPr>
        <w:t xml:space="preserve"> </w:t>
      </w:r>
      <w:r>
        <w:t>to</w:t>
      </w:r>
      <w:r>
        <w:rPr>
          <w:spacing w:val="-2"/>
        </w:rPr>
        <w:t xml:space="preserve"> </w:t>
      </w:r>
      <w:r>
        <w:t>the</w:t>
      </w:r>
      <w:r>
        <w:rPr>
          <w:spacing w:val="-3"/>
        </w:rPr>
        <w:t xml:space="preserve"> </w:t>
      </w:r>
      <w:r>
        <w:t>mother</w:t>
      </w:r>
      <w:r>
        <w:rPr>
          <w:spacing w:val="-2"/>
        </w:rPr>
        <w:t xml:space="preserve"> </w:t>
      </w:r>
      <w:r>
        <w:t>and</w:t>
      </w:r>
      <w:r>
        <w:rPr>
          <w:spacing w:val="-2"/>
        </w:rPr>
        <w:t xml:space="preserve"> </w:t>
      </w:r>
      <w:r>
        <w:t>health</w:t>
      </w:r>
      <w:r>
        <w:rPr>
          <w:spacing w:val="-2"/>
        </w:rPr>
        <w:t xml:space="preserve"> </w:t>
      </w:r>
      <w:r>
        <w:t>benefits</w:t>
      </w:r>
      <w:r>
        <w:rPr>
          <w:spacing w:val="-2"/>
        </w:rPr>
        <w:t xml:space="preserve"> </w:t>
      </w:r>
      <w:r>
        <w:t>of</w:t>
      </w:r>
      <w:r>
        <w:rPr>
          <w:spacing w:val="-2"/>
        </w:rPr>
        <w:t xml:space="preserve"> </w:t>
      </w:r>
      <w:r>
        <w:t>breast-feeding</w:t>
      </w:r>
      <w:r>
        <w:rPr>
          <w:spacing w:val="-2"/>
        </w:rPr>
        <w:t xml:space="preserve"> </w:t>
      </w:r>
      <w:r>
        <w:t>for</w:t>
      </w:r>
      <w:r>
        <w:rPr>
          <w:spacing w:val="-3"/>
        </w:rPr>
        <w:t xml:space="preserve"> </w:t>
      </w:r>
      <w:r>
        <w:t>the</w:t>
      </w:r>
      <w:r>
        <w:rPr>
          <w:spacing w:val="-2"/>
        </w:rPr>
        <w:t xml:space="preserve"> </w:t>
      </w:r>
      <w:r>
        <w:t xml:space="preserve">infant. Infliximab should only be used if </w:t>
      </w:r>
      <w:proofErr w:type="gramStart"/>
      <w:r>
        <w:t>the treatment benefit</w:t>
      </w:r>
      <w:proofErr w:type="gramEnd"/>
      <w:r>
        <w:t xml:space="preserve"> to the mother outweighs the potential risks to the breast-fed infant.</w:t>
      </w:r>
    </w:p>
    <w:p w14:paraId="13778A73" w14:textId="77777777" w:rsidR="00DD2431" w:rsidRDefault="00DD2431" w:rsidP="00C91837">
      <w:pPr>
        <w:pStyle w:val="BodyText"/>
        <w:ind w:right="728"/>
      </w:pPr>
    </w:p>
    <w:p w14:paraId="067ACBF4" w14:textId="77777777" w:rsidR="00446363" w:rsidRDefault="003A3AF0" w:rsidP="00DD2431">
      <w:pPr>
        <w:pStyle w:val="Heading2"/>
        <w:keepNext/>
        <w:numPr>
          <w:ilvl w:val="1"/>
          <w:numId w:val="4"/>
        </w:numPr>
        <w:tabs>
          <w:tab w:val="left" w:pos="874"/>
        </w:tabs>
        <w:ind w:left="873" w:hanging="425"/>
      </w:pPr>
      <w:r>
        <w:t>Effects</w:t>
      </w:r>
      <w:r>
        <w:rPr>
          <w:spacing w:val="-1"/>
        </w:rPr>
        <w:t xml:space="preserve"> </w:t>
      </w:r>
      <w:r>
        <w:t>on</w:t>
      </w:r>
      <w:r>
        <w:rPr>
          <w:spacing w:val="-4"/>
        </w:rPr>
        <w:t xml:space="preserve"> </w:t>
      </w:r>
      <w:r>
        <w:t>ability</w:t>
      </w:r>
      <w:r>
        <w:rPr>
          <w:spacing w:val="-3"/>
        </w:rPr>
        <w:t xml:space="preserve"> </w:t>
      </w:r>
      <w:r>
        <w:t>to</w:t>
      </w:r>
      <w:r>
        <w:rPr>
          <w:spacing w:val="-4"/>
        </w:rPr>
        <w:t xml:space="preserve"> </w:t>
      </w:r>
      <w:r>
        <w:t>drive</w:t>
      </w:r>
      <w:r>
        <w:rPr>
          <w:spacing w:val="-2"/>
        </w:rPr>
        <w:t xml:space="preserve"> </w:t>
      </w:r>
      <w:r>
        <w:t>and</w:t>
      </w:r>
      <w:r>
        <w:rPr>
          <w:spacing w:val="-3"/>
        </w:rPr>
        <w:t xml:space="preserve"> </w:t>
      </w:r>
      <w:r>
        <w:t>use</w:t>
      </w:r>
      <w:r>
        <w:rPr>
          <w:spacing w:val="-2"/>
        </w:rPr>
        <w:t xml:space="preserve"> machines</w:t>
      </w:r>
    </w:p>
    <w:p w14:paraId="067ACBF5" w14:textId="77777777" w:rsidR="00446363" w:rsidRDefault="003A3AF0">
      <w:pPr>
        <w:pStyle w:val="BodyText"/>
        <w:spacing w:before="238"/>
        <w:ind w:right="729"/>
      </w:pPr>
      <w:r>
        <w:t xml:space="preserve">Infliximab is unlikely to produce an effect on the ability to drive or operate machinery; however, patients who are fatigued should be cautioned to avoid driving or operating </w:t>
      </w:r>
      <w:r>
        <w:rPr>
          <w:spacing w:val="-2"/>
        </w:rPr>
        <w:t>machinery.</w:t>
      </w:r>
    </w:p>
    <w:p w14:paraId="067ACBF6" w14:textId="77777777" w:rsidR="00446363" w:rsidRDefault="00446363">
      <w:pPr>
        <w:pStyle w:val="BodyText"/>
        <w:spacing w:before="85"/>
        <w:ind w:left="0"/>
        <w:jc w:val="left"/>
      </w:pPr>
    </w:p>
    <w:p w14:paraId="067ACBF7" w14:textId="77777777" w:rsidR="00446363" w:rsidRDefault="003A3AF0">
      <w:pPr>
        <w:pStyle w:val="Heading2"/>
        <w:numPr>
          <w:ilvl w:val="1"/>
          <w:numId w:val="4"/>
        </w:numPr>
        <w:tabs>
          <w:tab w:val="left" w:pos="874"/>
        </w:tabs>
        <w:spacing w:before="1"/>
        <w:ind w:left="874" w:hanging="426"/>
      </w:pPr>
      <w:r>
        <w:t>Adverse</w:t>
      </w:r>
      <w:r>
        <w:rPr>
          <w:spacing w:val="-8"/>
        </w:rPr>
        <w:t xml:space="preserve"> </w:t>
      </w:r>
      <w:r>
        <w:t>effects</w:t>
      </w:r>
      <w:r>
        <w:rPr>
          <w:spacing w:val="-8"/>
        </w:rPr>
        <w:t xml:space="preserve"> </w:t>
      </w:r>
      <w:r>
        <w:t>(undesirable</w:t>
      </w:r>
      <w:r>
        <w:rPr>
          <w:spacing w:val="-7"/>
        </w:rPr>
        <w:t xml:space="preserve"> </w:t>
      </w:r>
      <w:r>
        <w:rPr>
          <w:spacing w:val="-2"/>
        </w:rPr>
        <w:t>effects)</w:t>
      </w:r>
    </w:p>
    <w:p w14:paraId="067ACBF8" w14:textId="77777777" w:rsidR="00446363" w:rsidRDefault="003A3AF0">
      <w:pPr>
        <w:pStyle w:val="BodyText"/>
        <w:spacing w:before="238"/>
        <w:ind w:right="730"/>
        <w:rPr>
          <w:spacing w:val="-2"/>
        </w:rPr>
      </w:pPr>
      <w:r>
        <w:t xml:space="preserve">In clinical trials with infliximab, adverse drug reactions (ADRs) reasonably attributable to treatment were observed in 36% of placebo-treated patients and 57% of infliximab-treated </w:t>
      </w:r>
      <w:r>
        <w:rPr>
          <w:spacing w:val="-2"/>
        </w:rPr>
        <w:t>patients.</w:t>
      </w:r>
    </w:p>
    <w:p w14:paraId="067ACBFA" w14:textId="77777777" w:rsidR="00446363" w:rsidRDefault="003A3AF0">
      <w:pPr>
        <w:pStyle w:val="BodyText"/>
        <w:spacing w:before="78"/>
        <w:ind w:right="729"/>
      </w:pPr>
      <w:proofErr w:type="gramStart"/>
      <w:r>
        <w:t>Reasonably-related</w:t>
      </w:r>
      <w:proofErr w:type="gramEnd"/>
      <w:r>
        <w:rPr>
          <w:spacing w:val="-15"/>
        </w:rPr>
        <w:t xml:space="preserve"> </w:t>
      </w:r>
      <w:r>
        <w:t>ADRs</w:t>
      </w:r>
      <w:r>
        <w:rPr>
          <w:spacing w:val="-15"/>
        </w:rPr>
        <w:t xml:space="preserve"> </w:t>
      </w:r>
      <w:r>
        <w:t>are</w:t>
      </w:r>
      <w:r>
        <w:rPr>
          <w:spacing w:val="-15"/>
        </w:rPr>
        <w:t xml:space="preserve"> </w:t>
      </w:r>
      <w:r>
        <w:t>listed</w:t>
      </w:r>
      <w:r>
        <w:rPr>
          <w:spacing w:val="-15"/>
        </w:rPr>
        <w:t xml:space="preserve"> </w:t>
      </w:r>
      <w:r>
        <w:t>in</w:t>
      </w:r>
      <w:r>
        <w:rPr>
          <w:spacing w:val="-15"/>
        </w:rPr>
        <w:t xml:space="preserve"> </w:t>
      </w:r>
      <w:r>
        <w:t>Table</w:t>
      </w:r>
      <w:r>
        <w:rPr>
          <w:spacing w:val="-15"/>
        </w:rPr>
        <w:t xml:space="preserve"> </w:t>
      </w:r>
      <w:r>
        <w:t>1</w:t>
      </w:r>
      <w:r>
        <w:rPr>
          <w:spacing w:val="-15"/>
        </w:rPr>
        <w:t xml:space="preserve"> </w:t>
      </w:r>
      <w:r>
        <w:t>by</w:t>
      </w:r>
      <w:r>
        <w:rPr>
          <w:spacing w:val="-15"/>
        </w:rPr>
        <w:t xml:space="preserve"> </w:t>
      </w:r>
      <w:r>
        <w:t>system</w:t>
      </w:r>
      <w:r>
        <w:rPr>
          <w:spacing w:val="-15"/>
        </w:rPr>
        <w:t xml:space="preserve"> </w:t>
      </w:r>
      <w:r>
        <w:t>organ</w:t>
      </w:r>
      <w:r>
        <w:rPr>
          <w:spacing w:val="-15"/>
        </w:rPr>
        <w:t xml:space="preserve"> </w:t>
      </w:r>
      <w:r>
        <w:t>class</w:t>
      </w:r>
      <w:r>
        <w:rPr>
          <w:spacing w:val="-15"/>
        </w:rPr>
        <w:t xml:space="preserve"> </w:t>
      </w:r>
      <w:r>
        <w:t>and</w:t>
      </w:r>
      <w:r>
        <w:rPr>
          <w:spacing w:val="-15"/>
        </w:rPr>
        <w:t xml:space="preserve"> </w:t>
      </w:r>
      <w:r>
        <w:t>frequency.</w:t>
      </w:r>
      <w:r>
        <w:rPr>
          <w:spacing w:val="-15"/>
        </w:rPr>
        <w:t xml:space="preserve"> </w:t>
      </w:r>
      <w:r>
        <w:t>Frequency is based on the excess incidence of the ADR compared with placebo in pooled data from clinical trials involving 227 patients receiving placebo and 1421 patients receiving infliximab (Crohn's disease and rheumatoid arthritis). Most ADRs were mild to moderate in severity. Infusion-related</w:t>
      </w:r>
      <w:r>
        <w:rPr>
          <w:spacing w:val="-15"/>
        </w:rPr>
        <w:t xml:space="preserve"> </w:t>
      </w:r>
      <w:r>
        <w:t>reactions</w:t>
      </w:r>
      <w:r>
        <w:rPr>
          <w:spacing w:val="-14"/>
        </w:rPr>
        <w:t xml:space="preserve"> </w:t>
      </w:r>
      <w:r>
        <w:t>were</w:t>
      </w:r>
      <w:r>
        <w:rPr>
          <w:spacing w:val="-15"/>
        </w:rPr>
        <w:t xml:space="preserve"> </w:t>
      </w:r>
      <w:r>
        <w:t>the</w:t>
      </w:r>
      <w:r>
        <w:rPr>
          <w:spacing w:val="-15"/>
        </w:rPr>
        <w:t xml:space="preserve"> </w:t>
      </w:r>
      <w:r>
        <w:t>most</w:t>
      </w:r>
      <w:r>
        <w:rPr>
          <w:spacing w:val="-13"/>
        </w:rPr>
        <w:t xml:space="preserve"> </w:t>
      </w:r>
      <w:r>
        <w:t>common</w:t>
      </w:r>
      <w:r>
        <w:rPr>
          <w:spacing w:val="-14"/>
        </w:rPr>
        <w:t xml:space="preserve"> </w:t>
      </w:r>
      <w:r>
        <w:t>adverse</w:t>
      </w:r>
      <w:r>
        <w:rPr>
          <w:spacing w:val="-15"/>
        </w:rPr>
        <w:t xml:space="preserve"> </w:t>
      </w:r>
      <w:r>
        <w:t>reactions</w:t>
      </w:r>
      <w:r>
        <w:rPr>
          <w:spacing w:val="-14"/>
        </w:rPr>
        <w:t xml:space="preserve"> </w:t>
      </w:r>
      <w:r>
        <w:t>reported</w:t>
      </w:r>
      <w:r>
        <w:rPr>
          <w:spacing w:val="-12"/>
        </w:rPr>
        <w:t xml:space="preserve"> </w:t>
      </w:r>
      <w:r>
        <w:t>in</w:t>
      </w:r>
      <w:r>
        <w:rPr>
          <w:spacing w:val="-14"/>
        </w:rPr>
        <w:t xml:space="preserve"> </w:t>
      </w:r>
      <w:r>
        <w:t>clinical</w:t>
      </w:r>
      <w:r>
        <w:rPr>
          <w:spacing w:val="-14"/>
        </w:rPr>
        <w:t xml:space="preserve"> </w:t>
      </w:r>
      <w:r>
        <w:t>studies. The most common reason for discontinuation of treatment was infusion-related reactions (</w:t>
      </w:r>
      <w:proofErr w:type="spellStart"/>
      <w:r>
        <w:t>dyspnoea</w:t>
      </w:r>
      <w:proofErr w:type="spellEnd"/>
      <w:r>
        <w:t>, urticaria, hypotension, flushing and headache).</w:t>
      </w:r>
    </w:p>
    <w:p w14:paraId="067ACBFB" w14:textId="77777777" w:rsidR="00446363" w:rsidRPr="00B04F0A" w:rsidRDefault="003A3AF0">
      <w:pPr>
        <w:spacing w:before="241"/>
        <w:ind w:left="448"/>
        <w:jc w:val="both"/>
        <w:rPr>
          <w:b/>
          <w:sz w:val="24"/>
        </w:rPr>
      </w:pPr>
      <w:r w:rsidRPr="00B04F0A">
        <w:rPr>
          <w:b/>
          <w:sz w:val="24"/>
        </w:rPr>
        <w:lastRenderedPageBreak/>
        <w:t>Table</w:t>
      </w:r>
      <w:r w:rsidRPr="00B04F0A">
        <w:rPr>
          <w:b/>
          <w:spacing w:val="-1"/>
          <w:sz w:val="24"/>
        </w:rPr>
        <w:t xml:space="preserve"> </w:t>
      </w:r>
      <w:r w:rsidRPr="00B04F0A">
        <w:rPr>
          <w:b/>
          <w:sz w:val="24"/>
        </w:rPr>
        <w:t>1:</w:t>
      </w:r>
      <w:r w:rsidRPr="00B04F0A">
        <w:rPr>
          <w:b/>
          <w:spacing w:val="-3"/>
          <w:sz w:val="24"/>
        </w:rPr>
        <w:t xml:space="preserve"> </w:t>
      </w:r>
      <w:r w:rsidRPr="00B04F0A">
        <w:rPr>
          <w:b/>
          <w:sz w:val="24"/>
        </w:rPr>
        <w:t>Undesirable</w:t>
      </w:r>
      <w:r w:rsidRPr="00B04F0A">
        <w:rPr>
          <w:b/>
          <w:spacing w:val="-2"/>
          <w:sz w:val="24"/>
        </w:rPr>
        <w:t xml:space="preserve"> </w:t>
      </w:r>
      <w:r w:rsidRPr="00B04F0A">
        <w:rPr>
          <w:b/>
          <w:sz w:val="24"/>
        </w:rPr>
        <w:t>Effects in</w:t>
      </w:r>
      <w:r w:rsidRPr="00B04F0A">
        <w:rPr>
          <w:b/>
          <w:spacing w:val="-1"/>
          <w:sz w:val="24"/>
        </w:rPr>
        <w:t xml:space="preserve"> </w:t>
      </w:r>
      <w:r w:rsidRPr="00B04F0A">
        <w:rPr>
          <w:b/>
          <w:sz w:val="24"/>
        </w:rPr>
        <w:t>Clinical</w:t>
      </w:r>
      <w:r w:rsidRPr="00B04F0A">
        <w:rPr>
          <w:b/>
          <w:spacing w:val="-1"/>
          <w:sz w:val="24"/>
        </w:rPr>
        <w:t xml:space="preserve"> </w:t>
      </w:r>
      <w:r w:rsidRPr="00B04F0A">
        <w:rPr>
          <w:b/>
          <w:sz w:val="24"/>
        </w:rPr>
        <w:t>Trials</w:t>
      </w:r>
      <w:r w:rsidRPr="00B04F0A">
        <w:rPr>
          <w:b/>
          <w:spacing w:val="3"/>
          <w:sz w:val="24"/>
        </w:rPr>
        <w:t xml:space="preserve"> </w:t>
      </w:r>
      <w:r w:rsidRPr="00B04F0A">
        <w:rPr>
          <w:b/>
          <w:sz w:val="24"/>
        </w:rPr>
        <w:t>(common</w:t>
      </w:r>
      <w:r w:rsidRPr="00B04F0A">
        <w:rPr>
          <w:b/>
          <w:spacing w:val="-1"/>
          <w:sz w:val="24"/>
        </w:rPr>
        <w:t xml:space="preserve"> </w:t>
      </w:r>
      <w:r w:rsidRPr="00B04F0A">
        <w:rPr>
          <w:b/>
          <w:sz w:val="24"/>
        </w:rPr>
        <w:t>&gt;1/100,</w:t>
      </w:r>
      <w:r w:rsidRPr="00B04F0A">
        <w:rPr>
          <w:b/>
          <w:spacing w:val="-1"/>
          <w:sz w:val="24"/>
        </w:rPr>
        <w:t xml:space="preserve"> </w:t>
      </w:r>
      <w:r w:rsidRPr="00B04F0A">
        <w:rPr>
          <w:b/>
          <w:sz w:val="24"/>
        </w:rPr>
        <w:t xml:space="preserve">&lt;1/10; </w:t>
      </w:r>
      <w:r w:rsidRPr="00B04F0A">
        <w:rPr>
          <w:b/>
          <w:spacing w:val="-2"/>
          <w:sz w:val="24"/>
        </w:rPr>
        <w:t>uncommon</w:t>
      </w:r>
    </w:p>
    <w:p w14:paraId="067ACBFC" w14:textId="77777777" w:rsidR="00446363" w:rsidRDefault="003A3AF0">
      <w:pPr>
        <w:ind w:left="448"/>
        <w:jc w:val="both"/>
        <w:rPr>
          <w:b/>
          <w:sz w:val="24"/>
        </w:rPr>
      </w:pPr>
      <w:r w:rsidRPr="00B04F0A">
        <w:rPr>
          <w:b/>
          <w:sz w:val="24"/>
        </w:rPr>
        <w:t>&gt;1/1000,</w:t>
      </w:r>
      <w:r w:rsidRPr="00B04F0A">
        <w:rPr>
          <w:b/>
          <w:spacing w:val="-1"/>
          <w:sz w:val="24"/>
        </w:rPr>
        <w:t xml:space="preserve"> </w:t>
      </w:r>
      <w:r w:rsidRPr="00B04F0A">
        <w:rPr>
          <w:b/>
          <w:sz w:val="24"/>
        </w:rPr>
        <w:t>&lt;1/100;</w:t>
      </w:r>
      <w:r w:rsidRPr="00B04F0A">
        <w:rPr>
          <w:b/>
          <w:spacing w:val="-2"/>
          <w:sz w:val="24"/>
        </w:rPr>
        <w:t xml:space="preserve"> </w:t>
      </w:r>
      <w:r w:rsidRPr="00B04F0A">
        <w:rPr>
          <w:b/>
          <w:sz w:val="24"/>
        </w:rPr>
        <w:t>rare</w:t>
      </w:r>
      <w:r w:rsidRPr="00B04F0A">
        <w:rPr>
          <w:b/>
          <w:spacing w:val="-1"/>
          <w:sz w:val="24"/>
        </w:rPr>
        <w:t xml:space="preserve"> </w:t>
      </w:r>
      <w:r w:rsidRPr="00B04F0A">
        <w:rPr>
          <w:b/>
          <w:spacing w:val="-2"/>
          <w:sz w:val="24"/>
        </w:rPr>
        <w:t>&lt;1/1000)</w:t>
      </w:r>
    </w:p>
    <w:tbl>
      <w:tblPr>
        <w:tblW w:w="0" w:type="auto"/>
        <w:tblInd w:w="54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225"/>
        <w:gridCol w:w="6946"/>
      </w:tblGrid>
      <w:tr w:rsidR="00446363" w14:paraId="067ACBFE" w14:textId="77777777">
        <w:trPr>
          <w:trHeight w:val="316"/>
        </w:trPr>
        <w:tc>
          <w:tcPr>
            <w:tcW w:w="9171" w:type="dxa"/>
            <w:gridSpan w:val="2"/>
          </w:tcPr>
          <w:p w14:paraId="067ACBFD" w14:textId="77777777" w:rsidR="00446363" w:rsidRDefault="003A3AF0">
            <w:pPr>
              <w:pStyle w:val="TableParagraph"/>
              <w:spacing w:before="20"/>
              <w:rPr>
                <w:b/>
                <w:sz w:val="24"/>
              </w:rPr>
            </w:pPr>
            <w:r>
              <w:rPr>
                <w:b/>
                <w:sz w:val="24"/>
              </w:rPr>
              <w:t>Resistance</w:t>
            </w:r>
            <w:r>
              <w:rPr>
                <w:b/>
                <w:spacing w:val="-4"/>
                <w:sz w:val="24"/>
              </w:rPr>
              <w:t xml:space="preserve"> </w:t>
            </w:r>
            <w:r>
              <w:rPr>
                <w:b/>
                <w:sz w:val="24"/>
              </w:rPr>
              <w:t>mechanism</w:t>
            </w:r>
            <w:r>
              <w:rPr>
                <w:b/>
                <w:spacing w:val="-2"/>
                <w:sz w:val="24"/>
              </w:rPr>
              <w:t xml:space="preserve"> disorders</w:t>
            </w:r>
          </w:p>
        </w:tc>
      </w:tr>
      <w:tr w:rsidR="00446363" w14:paraId="067ACC01" w14:textId="77777777">
        <w:trPr>
          <w:trHeight w:val="316"/>
        </w:trPr>
        <w:tc>
          <w:tcPr>
            <w:tcW w:w="2225" w:type="dxa"/>
          </w:tcPr>
          <w:p w14:paraId="067ACBFF" w14:textId="77777777" w:rsidR="00446363" w:rsidRDefault="003A3AF0">
            <w:pPr>
              <w:pStyle w:val="TableParagraph"/>
              <w:spacing w:before="20"/>
              <w:rPr>
                <w:sz w:val="24"/>
              </w:rPr>
            </w:pPr>
            <w:r>
              <w:rPr>
                <w:spacing w:val="-2"/>
                <w:sz w:val="24"/>
              </w:rPr>
              <w:t>Common:</w:t>
            </w:r>
          </w:p>
        </w:tc>
        <w:tc>
          <w:tcPr>
            <w:tcW w:w="6946" w:type="dxa"/>
          </w:tcPr>
          <w:p w14:paraId="067ACC00" w14:textId="77777777" w:rsidR="00446363" w:rsidRDefault="003A3AF0">
            <w:pPr>
              <w:pStyle w:val="TableParagraph"/>
              <w:spacing w:before="20"/>
              <w:ind w:left="108"/>
              <w:rPr>
                <w:sz w:val="24"/>
              </w:rPr>
            </w:pPr>
            <w:r>
              <w:rPr>
                <w:sz w:val="24"/>
              </w:rPr>
              <w:t>Viral</w:t>
            </w:r>
            <w:r>
              <w:rPr>
                <w:spacing w:val="-2"/>
                <w:sz w:val="24"/>
              </w:rPr>
              <w:t xml:space="preserve"> </w:t>
            </w:r>
            <w:r>
              <w:rPr>
                <w:sz w:val="24"/>
              </w:rPr>
              <w:t>infection</w:t>
            </w:r>
            <w:r>
              <w:rPr>
                <w:spacing w:val="-1"/>
                <w:sz w:val="24"/>
              </w:rPr>
              <w:t xml:space="preserve"> </w:t>
            </w:r>
            <w:r>
              <w:rPr>
                <w:sz w:val="24"/>
              </w:rPr>
              <w:t>(e.g.</w:t>
            </w:r>
            <w:r>
              <w:rPr>
                <w:spacing w:val="-1"/>
                <w:sz w:val="24"/>
              </w:rPr>
              <w:t xml:space="preserve"> </w:t>
            </w:r>
            <w:r>
              <w:rPr>
                <w:sz w:val="24"/>
              </w:rPr>
              <w:t>influenza,</w:t>
            </w:r>
            <w:r>
              <w:rPr>
                <w:spacing w:val="-1"/>
                <w:sz w:val="24"/>
              </w:rPr>
              <w:t xml:space="preserve"> </w:t>
            </w:r>
            <w:r>
              <w:rPr>
                <w:sz w:val="24"/>
              </w:rPr>
              <w:t>herpes</w:t>
            </w:r>
            <w:r>
              <w:rPr>
                <w:spacing w:val="-1"/>
                <w:sz w:val="24"/>
              </w:rPr>
              <w:t xml:space="preserve"> </w:t>
            </w:r>
            <w:r>
              <w:rPr>
                <w:sz w:val="24"/>
              </w:rPr>
              <w:t xml:space="preserve">infections), </w:t>
            </w:r>
            <w:r>
              <w:rPr>
                <w:spacing w:val="-2"/>
                <w:sz w:val="24"/>
              </w:rPr>
              <w:t>fever</w:t>
            </w:r>
          </w:p>
        </w:tc>
      </w:tr>
      <w:tr w:rsidR="00446363" w14:paraId="067ACC04" w14:textId="77777777">
        <w:trPr>
          <w:trHeight w:val="590"/>
        </w:trPr>
        <w:tc>
          <w:tcPr>
            <w:tcW w:w="2225" w:type="dxa"/>
          </w:tcPr>
          <w:p w14:paraId="067ACC02" w14:textId="77777777" w:rsidR="00446363" w:rsidRDefault="003A3AF0">
            <w:pPr>
              <w:pStyle w:val="TableParagraph"/>
              <w:spacing w:before="21"/>
              <w:rPr>
                <w:sz w:val="24"/>
              </w:rPr>
            </w:pPr>
            <w:r>
              <w:rPr>
                <w:spacing w:val="-2"/>
                <w:sz w:val="24"/>
              </w:rPr>
              <w:t>Uncommon:</w:t>
            </w:r>
          </w:p>
        </w:tc>
        <w:tc>
          <w:tcPr>
            <w:tcW w:w="6946" w:type="dxa"/>
          </w:tcPr>
          <w:p w14:paraId="067ACC03" w14:textId="77777777" w:rsidR="00446363" w:rsidRDefault="003A3AF0">
            <w:pPr>
              <w:pStyle w:val="TableParagraph"/>
              <w:spacing w:before="18" w:line="270" w:lineRule="atLeast"/>
              <w:ind w:left="108"/>
              <w:rPr>
                <w:sz w:val="24"/>
              </w:rPr>
            </w:pPr>
            <w:r>
              <w:rPr>
                <w:sz w:val="24"/>
              </w:rPr>
              <w:t>Abscess,</w:t>
            </w:r>
            <w:r>
              <w:rPr>
                <w:spacing w:val="-7"/>
                <w:sz w:val="24"/>
              </w:rPr>
              <w:t xml:space="preserve"> </w:t>
            </w:r>
            <w:r>
              <w:rPr>
                <w:sz w:val="24"/>
              </w:rPr>
              <w:t>cellulitis,</w:t>
            </w:r>
            <w:r>
              <w:rPr>
                <w:spacing w:val="-7"/>
                <w:sz w:val="24"/>
              </w:rPr>
              <w:t xml:space="preserve"> </w:t>
            </w:r>
            <w:r>
              <w:rPr>
                <w:sz w:val="24"/>
              </w:rPr>
              <w:t>moniliasis,</w:t>
            </w:r>
            <w:r>
              <w:rPr>
                <w:spacing w:val="-7"/>
                <w:sz w:val="24"/>
              </w:rPr>
              <w:t xml:space="preserve"> </w:t>
            </w:r>
            <w:r>
              <w:rPr>
                <w:sz w:val="24"/>
              </w:rPr>
              <w:t>sepsis,</w:t>
            </w:r>
            <w:r>
              <w:rPr>
                <w:spacing w:val="-7"/>
                <w:sz w:val="24"/>
              </w:rPr>
              <w:t xml:space="preserve"> </w:t>
            </w:r>
            <w:r>
              <w:rPr>
                <w:sz w:val="24"/>
              </w:rPr>
              <w:t>impaired</w:t>
            </w:r>
            <w:r>
              <w:rPr>
                <w:spacing w:val="-7"/>
                <w:sz w:val="24"/>
              </w:rPr>
              <w:t xml:space="preserve"> </w:t>
            </w:r>
            <w:r>
              <w:rPr>
                <w:sz w:val="24"/>
              </w:rPr>
              <w:t>healing,</w:t>
            </w:r>
            <w:r>
              <w:rPr>
                <w:spacing w:val="-7"/>
                <w:sz w:val="24"/>
              </w:rPr>
              <w:t xml:space="preserve"> </w:t>
            </w:r>
            <w:r>
              <w:rPr>
                <w:sz w:val="24"/>
              </w:rPr>
              <w:t>bacterial infection, tuberculosis, fungal infection</w:t>
            </w:r>
          </w:p>
        </w:tc>
      </w:tr>
      <w:tr w:rsidR="00446363" w14:paraId="067ACC07" w14:textId="77777777">
        <w:trPr>
          <w:trHeight w:val="421"/>
        </w:trPr>
        <w:tc>
          <w:tcPr>
            <w:tcW w:w="2225" w:type="dxa"/>
          </w:tcPr>
          <w:p w14:paraId="067ACC05" w14:textId="77777777" w:rsidR="00446363" w:rsidRDefault="003A3AF0">
            <w:pPr>
              <w:pStyle w:val="TableParagraph"/>
              <w:spacing w:before="23"/>
              <w:rPr>
                <w:sz w:val="24"/>
              </w:rPr>
            </w:pPr>
            <w:r>
              <w:rPr>
                <w:spacing w:val="-4"/>
                <w:sz w:val="24"/>
              </w:rPr>
              <w:t>Rare</w:t>
            </w:r>
          </w:p>
        </w:tc>
        <w:tc>
          <w:tcPr>
            <w:tcW w:w="6946" w:type="dxa"/>
          </w:tcPr>
          <w:p w14:paraId="067ACC06" w14:textId="77777777" w:rsidR="00446363" w:rsidRDefault="003A3AF0">
            <w:pPr>
              <w:pStyle w:val="TableParagraph"/>
              <w:spacing w:before="23"/>
              <w:ind w:left="108"/>
              <w:rPr>
                <w:sz w:val="24"/>
              </w:rPr>
            </w:pPr>
            <w:r>
              <w:rPr>
                <w:sz w:val="24"/>
              </w:rPr>
              <w:t>Granulomatous</w:t>
            </w:r>
            <w:r>
              <w:rPr>
                <w:spacing w:val="-4"/>
                <w:sz w:val="24"/>
              </w:rPr>
              <w:t xml:space="preserve"> </w:t>
            </w:r>
            <w:r>
              <w:rPr>
                <w:spacing w:val="-2"/>
                <w:sz w:val="24"/>
              </w:rPr>
              <w:t>lesion</w:t>
            </w:r>
          </w:p>
        </w:tc>
      </w:tr>
      <w:tr w:rsidR="00446363" w14:paraId="067ACC09" w14:textId="77777777">
        <w:trPr>
          <w:trHeight w:val="316"/>
        </w:trPr>
        <w:tc>
          <w:tcPr>
            <w:tcW w:w="9171" w:type="dxa"/>
            <w:gridSpan w:val="2"/>
          </w:tcPr>
          <w:p w14:paraId="067ACC08" w14:textId="77777777" w:rsidR="00446363" w:rsidRDefault="003A3AF0">
            <w:pPr>
              <w:pStyle w:val="TableParagraph"/>
              <w:spacing w:before="23" w:line="273" w:lineRule="exact"/>
              <w:rPr>
                <w:b/>
                <w:sz w:val="24"/>
              </w:rPr>
            </w:pPr>
            <w:r>
              <w:rPr>
                <w:b/>
                <w:sz w:val="24"/>
              </w:rPr>
              <w:t>Neoplasms</w:t>
            </w:r>
            <w:r>
              <w:rPr>
                <w:b/>
                <w:spacing w:val="-2"/>
                <w:sz w:val="24"/>
              </w:rPr>
              <w:t xml:space="preserve"> </w:t>
            </w:r>
            <w:r>
              <w:rPr>
                <w:b/>
                <w:sz w:val="24"/>
              </w:rPr>
              <w:t>benign,</w:t>
            </w:r>
            <w:r>
              <w:rPr>
                <w:b/>
                <w:spacing w:val="-2"/>
                <w:sz w:val="24"/>
              </w:rPr>
              <w:t xml:space="preserve"> </w:t>
            </w:r>
            <w:r>
              <w:rPr>
                <w:b/>
                <w:sz w:val="24"/>
              </w:rPr>
              <w:t>malignant</w:t>
            </w:r>
            <w:r>
              <w:rPr>
                <w:b/>
                <w:spacing w:val="-2"/>
                <w:sz w:val="24"/>
              </w:rPr>
              <w:t xml:space="preserve"> </w:t>
            </w:r>
            <w:r>
              <w:rPr>
                <w:b/>
                <w:sz w:val="24"/>
              </w:rPr>
              <w:t>and</w:t>
            </w:r>
            <w:r>
              <w:rPr>
                <w:b/>
                <w:spacing w:val="-3"/>
                <w:sz w:val="24"/>
              </w:rPr>
              <w:t xml:space="preserve"> </w:t>
            </w:r>
            <w:r>
              <w:rPr>
                <w:b/>
                <w:spacing w:val="-2"/>
                <w:sz w:val="24"/>
              </w:rPr>
              <w:t>unspecified</w:t>
            </w:r>
          </w:p>
        </w:tc>
      </w:tr>
      <w:tr w:rsidR="00446363" w14:paraId="067ACC0C" w14:textId="77777777">
        <w:trPr>
          <w:trHeight w:val="390"/>
        </w:trPr>
        <w:tc>
          <w:tcPr>
            <w:tcW w:w="2225" w:type="dxa"/>
          </w:tcPr>
          <w:p w14:paraId="067ACC0A" w14:textId="77777777" w:rsidR="00446363" w:rsidRDefault="003A3AF0">
            <w:pPr>
              <w:pStyle w:val="TableParagraph"/>
              <w:spacing w:before="20"/>
              <w:rPr>
                <w:sz w:val="24"/>
              </w:rPr>
            </w:pPr>
            <w:r>
              <w:rPr>
                <w:spacing w:val="-2"/>
                <w:sz w:val="24"/>
              </w:rPr>
              <w:t>Rare:</w:t>
            </w:r>
          </w:p>
        </w:tc>
        <w:tc>
          <w:tcPr>
            <w:tcW w:w="6946" w:type="dxa"/>
          </w:tcPr>
          <w:p w14:paraId="067ACC0B" w14:textId="77777777" w:rsidR="00446363" w:rsidRDefault="003A3AF0">
            <w:pPr>
              <w:pStyle w:val="TableParagraph"/>
              <w:spacing w:before="20"/>
              <w:ind w:left="108"/>
              <w:rPr>
                <w:sz w:val="24"/>
              </w:rPr>
            </w:pPr>
            <w:r>
              <w:rPr>
                <w:spacing w:val="-2"/>
                <w:sz w:val="24"/>
              </w:rPr>
              <w:t>Lymphoma</w:t>
            </w:r>
          </w:p>
        </w:tc>
      </w:tr>
      <w:tr w:rsidR="00446363" w14:paraId="067ACC0E" w14:textId="77777777">
        <w:trPr>
          <w:trHeight w:val="316"/>
        </w:trPr>
        <w:tc>
          <w:tcPr>
            <w:tcW w:w="9171" w:type="dxa"/>
            <w:gridSpan w:val="2"/>
          </w:tcPr>
          <w:p w14:paraId="067ACC0D" w14:textId="77777777" w:rsidR="00446363" w:rsidRDefault="003A3AF0">
            <w:pPr>
              <w:pStyle w:val="TableParagraph"/>
              <w:spacing w:before="20"/>
              <w:rPr>
                <w:b/>
                <w:sz w:val="24"/>
              </w:rPr>
            </w:pPr>
            <w:r>
              <w:rPr>
                <w:b/>
                <w:sz w:val="24"/>
              </w:rPr>
              <w:t>Immune</w:t>
            </w:r>
            <w:r>
              <w:rPr>
                <w:b/>
                <w:spacing w:val="-1"/>
                <w:sz w:val="24"/>
              </w:rPr>
              <w:t xml:space="preserve"> </w:t>
            </w:r>
            <w:r>
              <w:rPr>
                <w:b/>
                <w:spacing w:val="-2"/>
                <w:sz w:val="24"/>
              </w:rPr>
              <w:t>disorders</w:t>
            </w:r>
          </w:p>
        </w:tc>
      </w:tr>
      <w:tr w:rsidR="00446363" w14:paraId="067ACC11" w14:textId="77777777">
        <w:trPr>
          <w:trHeight w:val="316"/>
        </w:trPr>
        <w:tc>
          <w:tcPr>
            <w:tcW w:w="2225" w:type="dxa"/>
          </w:tcPr>
          <w:p w14:paraId="067ACC0F" w14:textId="77777777" w:rsidR="00446363" w:rsidRDefault="003A3AF0">
            <w:pPr>
              <w:pStyle w:val="TableParagraph"/>
              <w:spacing w:before="20"/>
              <w:rPr>
                <w:sz w:val="24"/>
              </w:rPr>
            </w:pPr>
            <w:r>
              <w:rPr>
                <w:spacing w:val="-2"/>
                <w:sz w:val="24"/>
              </w:rPr>
              <w:t>Common:</w:t>
            </w:r>
          </w:p>
        </w:tc>
        <w:tc>
          <w:tcPr>
            <w:tcW w:w="6946" w:type="dxa"/>
          </w:tcPr>
          <w:p w14:paraId="067ACC10" w14:textId="77777777" w:rsidR="00446363" w:rsidRDefault="003A3AF0">
            <w:pPr>
              <w:pStyle w:val="TableParagraph"/>
              <w:spacing w:before="20"/>
              <w:ind w:left="108"/>
              <w:rPr>
                <w:sz w:val="24"/>
              </w:rPr>
            </w:pPr>
            <w:r>
              <w:rPr>
                <w:sz w:val="24"/>
              </w:rPr>
              <w:t>Serum-sickness-like</w:t>
            </w:r>
            <w:r>
              <w:rPr>
                <w:spacing w:val="-6"/>
                <w:sz w:val="24"/>
              </w:rPr>
              <w:t xml:space="preserve"> </w:t>
            </w:r>
            <w:r>
              <w:rPr>
                <w:spacing w:val="-2"/>
                <w:sz w:val="24"/>
              </w:rPr>
              <w:t>reactions</w:t>
            </w:r>
          </w:p>
        </w:tc>
      </w:tr>
      <w:tr w:rsidR="00446363" w14:paraId="067ACC14" w14:textId="77777777">
        <w:trPr>
          <w:trHeight w:val="316"/>
        </w:trPr>
        <w:tc>
          <w:tcPr>
            <w:tcW w:w="2225" w:type="dxa"/>
          </w:tcPr>
          <w:p w14:paraId="067ACC12" w14:textId="77777777" w:rsidR="00446363" w:rsidRDefault="003A3AF0">
            <w:pPr>
              <w:pStyle w:val="TableParagraph"/>
              <w:spacing w:before="20"/>
              <w:rPr>
                <w:sz w:val="24"/>
              </w:rPr>
            </w:pPr>
            <w:r>
              <w:rPr>
                <w:spacing w:val="-2"/>
                <w:sz w:val="24"/>
              </w:rPr>
              <w:t>Uncommon:</w:t>
            </w:r>
          </w:p>
        </w:tc>
        <w:tc>
          <w:tcPr>
            <w:tcW w:w="6946" w:type="dxa"/>
          </w:tcPr>
          <w:p w14:paraId="067ACC13" w14:textId="77777777" w:rsidR="00446363" w:rsidRDefault="003A3AF0">
            <w:pPr>
              <w:pStyle w:val="TableParagraph"/>
              <w:spacing w:before="20"/>
              <w:ind w:left="108"/>
              <w:rPr>
                <w:sz w:val="24"/>
              </w:rPr>
            </w:pPr>
            <w:r>
              <w:rPr>
                <w:sz w:val="24"/>
              </w:rPr>
              <w:t>Autoantibodies,</w:t>
            </w:r>
            <w:r>
              <w:rPr>
                <w:spacing w:val="-2"/>
                <w:sz w:val="24"/>
              </w:rPr>
              <w:t xml:space="preserve"> </w:t>
            </w:r>
            <w:r>
              <w:rPr>
                <w:sz w:val="24"/>
              </w:rPr>
              <w:t>lupus-like</w:t>
            </w:r>
            <w:r>
              <w:rPr>
                <w:spacing w:val="-3"/>
                <w:sz w:val="24"/>
              </w:rPr>
              <w:t xml:space="preserve"> </w:t>
            </w:r>
            <w:r>
              <w:rPr>
                <w:sz w:val="24"/>
              </w:rPr>
              <w:t>syndrome,</w:t>
            </w:r>
            <w:r>
              <w:rPr>
                <w:spacing w:val="-1"/>
                <w:sz w:val="24"/>
              </w:rPr>
              <w:t xml:space="preserve"> </w:t>
            </w:r>
            <w:r>
              <w:rPr>
                <w:sz w:val="24"/>
              </w:rPr>
              <w:t xml:space="preserve">complement factor </w:t>
            </w:r>
            <w:r>
              <w:rPr>
                <w:spacing w:val="-2"/>
                <w:sz w:val="24"/>
              </w:rPr>
              <w:t>abnormality</w:t>
            </w:r>
          </w:p>
        </w:tc>
      </w:tr>
      <w:tr w:rsidR="00446363" w14:paraId="067ACC17" w14:textId="77777777">
        <w:trPr>
          <w:trHeight w:val="467"/>
        </w:trPr>
        <w:tc>
          <w:tcPr>
            <w:tcW w:w="2225" w:type="dxa"/>
          </w:tcPr>
          <w:p w14:paraId="067ACC15" w14:textId="77777777" w:rsidR="00446363" w:rsidRDefault="003A3AF0">
            <w:pPr>
              <w:pStyle w:val="TableParagraph"/>
              <w:spacing w:before="20"/>
              <w:rPr>
                <w:sz w:val="24"/>
              </w:rPr>
            </w:pPr>
            <w:r>
              <w:rPr>
                <w:spacing w:val="-2"/>
                <w:sz w:val="24"/>
              </w:rPr>
              <w:t>Rare:</w:t>
            </w:r>
          </w:p>
        </w:tc>
        <w:tc>
          <w:tcPr>
            <w:tcW w:w="6946" w:type="dxa"/>
          </w:tcPr>
          <w:p w14:paraId="067ACC16" w14:textId="77777777" w:rsidR="00446363" w:rsidRDefault="003A3AF0">
            <w:pPr>
              <w:pStyle w:val="TableParagraph"/>
              <w:spacing w:before="20"/>
              <w:ind w:left="108"/>
              <w:rPr>
                <w:sz w:val="24"/>
              </w:rPr>
            </w:pPr>
            <w:r>
              <w:rPr>
                <w:sz w:val="24"/>
              </w:rPr>
              <w:t>Sarcoid-like</w:t>
            </w:r>
            <w:r>
              <w:rPr>
                <w:spacing w:val="-7"/>
                <w:sz w:val="24"/>
              </w:rPr>
              <w:t xml:space="preserve"> </w:t>
            </w:r>
            <w:r>
              <w:rPr>
                <w:spacing w:val="-2"/>
                <w:sz w:val="24"/>
              </w:rPr>
              <w:t>reaction</w:t>
            </w:r>
          </w:p>
        </w:tc>
      </w:tr>
      <w:tr w:rsidR="00446363" w14:paraId="067ACC19" w14:textId="77777777">
        <w:trPr>
          <w:trHeight w:val="314"/>
        </w:trPr>
        <w:tc>
          <w:tcPr>
            <w:tcW w:w="9171" w:type="dxa"/>
            <w:gridSpan w:val="2"/>
          </w:tcPr>
          <w:p w14:paraId="067ACC18" w14:textId="77777777" w:rsidR="00446363" w:rsidRDefault="003A3AF0">
            <w:pPr>
              <w:pStyle w:val="TableParagraph"/>
              <w:spacing w:before="20" w:line="274" w:lineRule="exact"/>
              <w:rPr>
                <w:b/>
                <w:sz w:val="24"/>
              </w:rPr>
            </w:pPr>
            <w:r>
              <w:rPr>
                <w:b/>
                <w:sz w:val="24"/>
              </w:rPr>
              <w:t>Blood</w:t>
            </w:r>
            <w:r>
              <w:rPr>
                <w:b/>
                <w:spacing w:val="-1"/>
                <w:sz w:val="24"/>
              </w:rPr>
              <w:t xml:space="preserve"> </w:t>
            </w:r>
            <w:r>
              <w:rPr>
                <w:b/>
                <w:spacing w:val="-2"/>
                <w:sz w:val="24"/>
              </w:rPr>
              <w:t>disorders</w:t>
            </w:r>
          </w:p>
        </w:tc>
      </w:tr>
      <w:tr w:rsidR="00446363" w14:paraId="067ACC1C" w14:textId="77777777">
        <w:trPr>
          <w:trHeight w:val="676"/>
        </w:trPr>
        <w:tc>
          <w:tcPr>
            <w:tcW w:w="2225" w:type="dxa"/>
          </w:tcPr>
          <w:p w14:paraId="067ACC1A" w14:textId="77777777" w:rsidR="00446363" w:rsidRDefault="003A3AF0">
            <w:pPr>
              <w:pStyle w:val="TableParagraph"/>
              <w:spacing w:before="20"/>
              <w:rPr>
                <w:sz w:val="24"/>
              </w:rPr>
            </w:pPr>
            <w:r>
              <w:rPr>
                <w:spacing w:val="-2"/>
                <w:sz w:val="24"/>
              </w:rPr>
              <w:t>Uncommon:</w:t>
            </w:r>
          </w:p>
        </w:tc>
        <w:tc>
          <w:tcPr>
            <w:tcW w:w="6946" w:type="dxa"/>
          </w:tcPr>
          <w:p w14:paraId="067ACC1B" w14:textId="77777777" w:rsidR="00446363" w:rsidRDefault="003A3AF0">
            <w:pPr>
              <w:pStyle w:val="TableParagraph"/>
              <w:spacing w:before="18" w:line="242" w:lineRule="auto"/>
              <w:ind w:left="108" w:right="1368"/>
              <w:rPr>
                <w:sz w:val="24"/>
              </w:rPr>
            </w:pPr>
            <w:proofErr w:type="spellStart"/>
            <w:r>
              <w:rPr>
                <w:sz w:val="24"/>
              </w:rPr>
              <w:t>Anaemia</w:t>
            </w:r>
            <w:proofErr w:type="spellEnd"/>
            <w:r>
              <w:rPr>
                <w:sz w:val="24"/>
              </w:rPr>
              <w:t>,</w:t>
            </w:r>
            <w:r>
              <w:rPr>
                <w:spacing w:val="-13"/>
                <w:sz w:val="24"/>
              </w:rPr>
              <w:t xml:space="preserve"> </w:t>
            </w:r>
            <w:r>
              <w:rPr>
                <w:sz w:val="24"/>
              </w:rPr>
              <w:t>leukopenia,</w:t>
            </w:r>
            <w:r>
              <w:rPr>
                <w:spacing w:val="-14"/>
                <w:sz w:val="24"/>
              </w:rPr>
              <w:t xml:space="preserve"> </w:t>
            </w:r>
            <w:r>
              <w:rPr>
                <w:sz w:val="24"/>
              </w:rPr>
              <w:t>lymphadenopathy,</w:t>
            </w:r>
            <w:r>
              <w:rPr>
                <w:spacing w:val="-13"/>
                <w:sz w:val="24"/>
              </w:rPr>
              <w:t xml:space="preserve"> </w:t>
            </w:r>
            <w:r>
              <w:rPr>
                <w:sz w:val="24"/>
              </w:rPr>
              <w:t>lymphocytosis, lymphopenia, neutropenia, thrombocytopenia</w:t>
            </w:r>
          </w:p>
        </w:tc>
      </w:tr>
      <w:tr w:rsidR="00446363" w14:paraId="067ACC1E" w14:textId="77777777">
        <w:trPr>
          <w:trHeight w:val="316"/>
        </w:trPr>
        <w:tc>
          <w:tcPr>
            <w:tcW w:w="9171" w:type="dxa"/>
            <w:gridSpan w:val="2"/>
          </w:tcPr>
          <w:p w14:paraId="067ACC1D" w14:textId="77777777" w:rsidR="00446363" w:rsidRDefault="003A3AF0">
            <w:pPr>
              <w:pStyle w:val="TableParagraph"/>
              <w:spacing w:before="20"/>
              <w:rPr>
                <w:b/>
                <w:sz w:val="24"/>
              </w:rPr>
            </w:pPr>
            <w:r>
              <w:rPr>
                <w:b/>
                <w:sz w:val="24"/>
              </w:rPr>
              <w:t>Psychiatric</w:t>
            </w:r>
            <w:r>
              <w:rPr>
                <w:b/>
                <w:spacing w:val="-3"/>
                <w:sz w:val="24"/>
              </w:rPr>
              <w:t xml:space="preserve"> </w:t>
            </w:r>
            <w:r>
              <w:rPr>
                <w:b/>
                <w:spacing w:val="-2"/>
                <w:sz w:val="24"/>
              </w:rPr>
              <w:t>disorders</w:t>
            </w:r>
          </w:p>
        </w:tc>
      </w:tr>
      <w:tr w:rsidR="00446363" w14:paraId="067ACC21" w14:textId="77777777">
        <w:trPr>
          <w:trHeight w:val="676"/>
        </w:trPr>
        <w:tc>
          <w:tcPr>
            <w:tcW w:w="2225" w:type="dxa"/>
          </w:tcPr>
          <w:p w14:paraId="067ACC1F" w14:textId="77777777" w:rsidR="00446363" w:rsidRDefault="003A3AF0">
            <w:pPr>
              <w:pStyle w:val="TableParagraph"/>
              <w:spacing w:before="20"/>
              <w:rPr>
                <w:sz w:val="24"/>
              </w:rPr>
            </w:pPr>
            <w:r>
              <w:rPr>
                <w:spacing w:val="-2"/>
                <w:sz w:val="24"/>
              </w:rPr>
              <w:t>Uncommon:</w:t>
            </w:r>
          </w:p>
        </w:tc>
        <w:tc>
          <w:tcPr>
            <w:tcW w:w="6946" w:type="dxa"/>
          </w:tcPr>
          <w:p w14:paraId="067ACC20" w14:textId="77777777" w:rsidR="00446363" w:rsidRDefault="003A3AF0">
            <w:pPr>
              <w:pStyle w:val="TableParagraph"/>
              <w:spacing w:before="18"/>
              <w:ind w:left="108"/>
              <w:rPr>
                <w:sz w:val="24"/>
              </w:rPr>
            </w:pPr>
            <w:r>
              <w:rPr>
                <w:sz w:val="24"/>
              </w:rPr>
              <w:t>Depression,</w:t>
            </w:r>
            <w:r>
              <w:rPr>
                <w:spacing w:val="-9"/>
                <w:sz w:val="24"/>
              </w:rPr>
              <w:t xml:space="preserve"> </w:t>
            </w:r>
            <w:r>
              <w:rPr>
                <w:sz w:val="24"/>
              </w:rPr>
              <w:t>confusion,</w:t>
            </w:r>
            <w:r>
              <w:rPr>
                <w:spacing w:val="-9"/>
                <w:sz w:val="24"/>
              </w:rPr>
              <w:t xml:space="preserve"> </w:t>
            </w:r>
            <w:r>
              <w:rPr>
                <w:sz w:val="24"/>
              </w:rPr>
              <w:t>agitation,</w:t>
            </w:r>
            <w:r>
              <w:rPr>
                <w:spacing w:val="-9"/>
                <w:sz w:val="24"/>
              </w:rPr>
              <w:t xml:space="preserve"> </w:t>
            </w:r>
            <w:r>
              <w:rPr>
                <w:sz w:val="24"/>
              </w:rPr>
              <w:t>amnesia,</w:t>
            </w:r>
            <w:r>
              <w:rPr>
                <w:spacing w:val="-9"/>
                <w:sz w:val="24"/>
              </w:rPr>
              <w:t xml:space="preserve"> </w:t>
            </w:r>
            <w:r>
              <w:rPr>
                <w:sz w:val="24"/>
              </w:rPr>
              <w:t>nervousness,</w:t>
            </w:r>
            <w:r>
              <w:rPr>
                <w:spacing w:val="-9"/>
                <w:sz w:val="24"/>
              </w:rPr>
              <w:t xml:space="preserve"> </w:t>
            </w:r>
            <w:r>
              <w:rPr>
                <w:sz w:val="24"/>
              </w:rPr>
              <w:t xml:space="preserve">somnolence, </w:t>
            </w:r>
            <w:r>
              <w:rPr>
                <w:spacing w:val="-2"/>
                <w:sz w:val="24"/>
              </w:rPr>
              <w:t>insomnia</w:t>
            </w:r>
          </w:p>
        </w:tc>
      </w:tr>
      <w:tr w:rsidR="00446363" w14:paraId="067ACC23" w14:textId="77777777">
        <w:trPr>
          <w:trHeight w:val="316"/>
        </w:trPr>
        <w:tc>
          <w:tcPr>
            <w:tcW w:w="9171" w:type="dxa"/>
            <w:gridSpan w:val="2"/>
          </w:tcPr>
          <w:p w14:paraId="067ACC22" w14:textId="77777777" w:rsidR="00446363" w:rsidRDefault="003A3AF0">
            <w:pPr>
              <w:pStyle w:val="TableParagraph"/>
              <w:spacing w:before="20"/>
              <w:rPr>
                <w:b/>
                <w:sz w:val="24"/>
              </w:rPr>
            </w:pPr>
            <w:r>
              <w:rPr>
                <w:b/>
                <w:sz w:val="24"/>
              </w:rPr>
              <w:t>Central</w:t>
            </w:r>
            <w:r>
              <w:rPr>
                <w:b/>
                <w:spacing w:val="-2"/>
                <w:sz w:val="24"/>
              </w:rPr>
              <w:t xml:space="preserve"> </w:t>
            </w:r>
            <w:r>
              <w:rPr>
                <w:b/>
                <w:sz w:val="24"/>
              </w:rPr>
              <w:t>and</w:t>
            </w:r>
            <w:r>
              <w:rPr>
                <w:b/>
                <w:spacing w:val="-2"/>
                <w:sz w:val="24"/>
              </w:rPr>
              <w:t xml:space="preserve"> </w:t>
            </w:r>
            <w:r>
              <w:rPr>
                <w:b/>
                <w:sz w:val="24"/>
              </w:rPr>
              <w:t>peripheral</w:t>
            </w:r>
            <w:r>
              <w:rPr>
                <w:b/>
                <w:spacing w:val="-1"/>
                <w:sz w:val="24"/>
              </w:rPr>
              <w:t xml:space="preserve"> </w:t>
            </w:r>
            <w:r>
              <w:rPr>
                <w:b/>
                <w:sz w:val="24"/>
              </w:rPr>
              <w:t>nervous</w:t>
            </w:r>
            <w:r>
              <w:rPr>
                <w:b/>
                <w:spacing w:val="-2"/>
                <w:sz w:val="24"/>
              </w:rPr>
              <w:t xml:space="preserve"> </w:t>
            </w:r>
            <w:r>
              <w:rPr>
                <w:b/>
                <w:sz w:val="24"/>
              </w:rPr>
              <w:t xml:space="preserve">system </w:t>
            </w:r>
            <w:r>
              <w:rPr>
                <w:b/>
                <w:spacing w:val="-2"/>
                <w:sz w:val="24"/>
              </w:rPr>
              <w:t>disorders</w:t>
            </w:r>
          </w:p>
        </w:tc>
      </w:tr>
      <w:tr w:rsidR="00446363" w14:paraId="067ACC26" w14:textId="77777777">
        <w:trPr>
          <w:trHeight w:val="314"/>
        </w:trPr>
        <w:tc>
          <w:tcPr>
            <w:tcW w:w="2225" w:type="dxa"/>
          </w:tcPr>
          <w:p w14:paraId="067ACC24" w14:textId="77777777" w:rsidR="00446363" w:rsidRDefault="003A3AF0">
            <w:pPr>
              <w:pStyle w:val="TableParagraph"/>
              <w:spacing w:before="20" w:line="273" w:lineRule="exact"/>
              <w:rPr>
                <w:sz w:val="24"/>
              </w:rPr>
            </w:pPr>
            <w:r>
              <w:rPr>
                <w:spacing w:val="-2"/>
                <w:sz w:val="24"/>
              </w:rPr>
              <w:t>Common:</w:t>
            </w:r>
          </w:p>
        </w:tc>
        <w:tc>
          <w:tcPr>
            <w:tcW w:w="6946" w:type="dxa"/>
          </w:tcPr>
          <w:p w14:paraId="067ACC25" w14:textId="77777777" w:rsidR="00446363" w:rsidRDefault="003A3AF0">
            <w:pPr>
              <w:pStyle w:val="TableParagraph"/>
              <w:spacing w:before="20" w:line="273" w:lineRule="exact"/>
              <w:ind w:left="108"/>
              <w:rPr>
                <w:sz w:val="24"/>
              </w:rPr>
            </w:pPr>
            <w:r>
              <w:rPr>
                <w:sz w:val="24"/>
              </w:rPr>
              <w:t>Headache,</w:t>
            </w:r>
            <w:r>
              <w:rPr>
                <w:spacing w:val="-4"/>
                <w:sz w:val="24"/>
              </w:rPr>
              <w:t xml:space="preserve"> </w:t>
            </w:r>
            <w:r>
              <w:rPr>
                <w:spacing w:val="-2"/>
                <w:sz w:val="24"/>
              </w:rPr>
              <w:t>vertigo/dizziness</w:t>
            </w:r>
          </w:p>
        </w:tc>
      </w:tr>
      <w:tr w:rsidR="00446363" w14:paraId="067ACC29" w14:textId="77777777">
        <w:trPr>
          <w:trHeight w:val="592"/>
        </w:trPr>
        <w:tc>
          <w:tcPr>
            <w:tcW w:w="2225" w:type="dxa"/>
          </w:tcPr>
          <w:p w14:paraId="067ACC27" w14:textId="77777777" w:rsidR="00446363" w:rsidRDefault="003A3AF0">
            <w:pPr>
              <w:pStyle w:val="TableParagraph"/>
              <w:spacing w:before="23"/>
              <w:rPr>
                <w:sz w:val="24"/>
              </w:rPr>
            </w:pPr>
            <w:r>
              <w:rPr>
                <w:spacing w:val="-2"/>
                <w:sz w:val="24"/>
              </w:rPr>
              <w:t>Uncommon:</w:t>
            </w:r>
          </w:p>
        </w:tc>
        <w:tc>
          <w:tcPr>
            <w:tcW w:w="6946" w:type="dxa"/>
          </w:tcPr>
          <w:p w14:paraId="067ACC28" w14:textId="77777777" w:rsidR="00446363" w:rsidRDefault="003A3AF0">
            <w:pPr>
              <w:pStyle w:val="TableParagraph"/>
              <w:spacing w:before="20" w:line="270" w:lineRule="atLeast"/>
              <w:ind w:left="108" w:right="231"/>
              <w:rPr>
                <w:sz w:val="24"/>
              </w:rPr>
            </w:pPr>
            <w:r>
              <w:rPr>
                <w:sz w:val="24"/>
              </w:rPr>
              <w:t>Exacerbation</w:t>
            </w:r>
            <w:r>
              <w:rPr>
                <w:spacing w:val="-7"/>
                <w:sz w:val="24"/>
              </w:rPr>
              <w:t xml:space="preserve"> </w:t>
            </w:r>
            <w:r>
              <w:rPr>
                <w:sz w:val="24"/>
              </w:rPr>
              <w:t>of</w:t>
            </w:r>
            <w:r>
              <w:rPr>
                <w:spacing w:val="-8"/>
                <w:sz w:val="24"/>
              </w:rPr>
              <w:t xml:space="preserve"> </w:t>
            </w:r>
            <w:r>
              <w:rPr>
                <w:sz w:val="24"/>
              </w:rPr>
              <w:t>demyelinating</w:t>
            </w:r>
            <w:r>
              <w:rPr>
                <w:spacing w:val="-7"/>
                <w:sz w:val="24"/>
              </w:rPr>
              <w:t xml:space="preserve"> </w:t>
            </w:r>
            <w:r>
              <w:rPr>
                <w:sz w:val="24"/>
              </w:rPr>
              <w:t>disease</w:t>
            </w:r>
            <w:r>
              <w:rPr>
                <w:spacing w:val="-8"/>
                <w:sz w:val="24"/>
              </w:rPr>
              <w:t xml:space="preserve"> </w:t>
            </w:r>
            <w:r>
              <w:rPr>
                <w:sz w:val="24"/>
              </w:rPr>
              <w:t>suggestive</w:t>
            </w:r>
            <w:r>
              <w:rPr>
                <w:spacing w:val="-6"/>
                <w:sz w:val="24"/>
              </w:rPr>
              <w:t xml:space="preserve"> </w:t>
            </w:r>
            <w:r>
              <w:rPr>
                <w:sz w:val="24"/>
              </w:rPr>
              <w:t>of</w:t>
            </w:r>
            <w:r>
              <w:rPr>
                <w:spacing w:val="-7"/>
                <w:sz w:val="24"/>
              </w:rPr>
              <w:t xml:space="preserve"> </w:t>
            </w:r>
            <w:r>
              <w:rPr>
                <w:sz w:val="24"/>
              </w:rPr>
              <w:t xml:space="preserve">multiple </w:t>
            </w:r>
            <w:r>
              <w:rPr>
                <w:spacing w:val="-2"/>
                <w:sz w:val="24"/>
              </w:rPr>
              <w:t>sclerosis</w:t>
            </w:r>
          </w:p>
        </w:tc>
      </w:tr>
      <w:tr w:rsidR="00446363" w14:paraId="067ACC2C" w14:textId="77777777">
        <w:trPr>
          <w:trHeight w:val="477"/>
        </w:trPr>
        <w:tc>
          <w:tcPr>
            <w:tcW w:w="2225" w:type="dxa"/>
          </w:tcPr>
          <w:p w14:paraId="067ACC2A" w14:textId="77777777" w:rsidR="00446363" w:rsidRDefault="003A3AF0">
            <w:pPr>
              <w:pStyle w:val="TableParagraph"/>
              <w:spacing w:before="20"/>
              <w:rPr>
                <w:sz w:val="24"/>
              </w:rPr>
            </w:pPr>
            <w:r>
              <w:rPr>
                <w:spacing w:val="-2"/>
                <w:sz w:val="24"/>
              </w:rPr>
              <w:t>Rare:</w:t>
            </w:r>
          </w:p>
        </w:tc>
        <w:tc>
          <w:tcPr>
            <w:tcW w:w="6946" w:type="dxa"/>
          </w:tcPr>
          <w:p w14:paraId="067ACC2B" w14:textId="77777777" w:rsidR="00446363" w:rsidRDefault="003A3AF0">
            <w:pPr>
              <w:pStyle w:val="TableParagraph"/>
              <w:spacing w:before="20"/>
              <w:ind w:left="108"/>
              <w:rPr>
                <w:sz w:val="24"/>
              </w:rPr>
            </w:pPr>
            <w:r>
              <w:rPr>
                <w:spacing w:val="-2"/>
                <w:sz w:val="24"/>
              </w:rPr>
              <w:t>Meningitis</w:t>
            </w:r>
          </w:p>
        </w:tc>
      </w:tr>
      <w:tr w:rsidR="00446363" w14:paraId="067ACC2E" w14:textId="77777777">
        <w:trPr>
          <w:trHeight w:val="316"/>
        </w:trPr>
        <w:tc>
          <w:tcPr>
            <w:tcW w:w="9171" w:type="dxa"/>
            <w:gridSpan w:val="2"/>
          </w:tcPr>
          <w:p w14:paraId="067ACC2D" w14:textId="77777777" w:rsidR="00446363" w:rsidRDefault="003A3AF0">
            <w:pPr>
              <w:pStyle w:val="TableParagraph"/>
              <w:spacing w:before="20"/>
              <w:rPr>
                <w:b/>
                <w:sz w:val="24"/>
              </w:rPr>
            </w:pPr>
            <w:r>
              <w:rPr>
                <w:b/>
                <w:sz w:val="24"/>
              </w:rPr>
              <w:t>Vision</w:t>
            </w:r>
            <w:r>
              <w:rPr>
                <w:b/>
                <w:spacing w:val="-1"/>
                <w:sz w:val="24"/>
              </w:rPr>
              <w:t xml:space="preserve"> </w:t>
            </w:r>
            <w:r>
              <w:rPr>
                <w:b/>
                <w:sz w:val="24"/>
              </w:rPr>
              <w:t>and</w:t>
            </w:r>
            <w:r>
              <w:rPr>
                <w:b/>
                <w:spacing w:val="-2"/>
                <w:sz w:val="24"/>
              </w:rPr>
              <w:t xml:space="preserve"> </w:t>
            </w:r>
            <w:r>
              <w:rPr>
                <w:b/>
                <w:sz w:val="24"/>
              </w:rPr>
              <w:t xml:space="preserve">hearing </w:t>
            </w:r>
            <w:r>
              <w:rPr>
                <w:b/>
                <w:spacing w:val="-2"/>
                <w:sz w:val="24"/>
              </w:rPr>
              <w:t>disorders</w:t>
            </w:r>
          </w:p>
        </w:tc>
      </w:tr>
      <w:tr w:rsidR="00446363" w14:paraId="067ACC31" w14:textId="77777777">
        <w:trPr>
          <w:trHeight w:val="402"/>
        </w:trPr>
        <w:tc>
          <w:tcPr>
            <w:tcW w:w="2225" w:type="dxa"/>
          </w:tcPr>
          <w:p w14:paraId="067ACC2F" w14:textId="77777777" w:rsidR="00446363" w:rsidRDefault="003A3AF0">
            <w:pPr>
              <w:pStyle w:val="TableParagraph"/>
              <w:spacing w:before="20"/>
              <w:rPr>
                <w:sz w:val="24"/>
              </w:rPr>
            </w:pPr>
            <w:r>
              <w:rPr>
                <w:spacing w:val="-2"/>
                <w:sz w:val="24"/>
              </w:rPr>
              <w:t>Uncommon:</w:t>
            </w:r>
          </w:p>
        </w:tc>
        <w:tc>
          <w:tcPr>
            <w:tcW w:w="6946" w:type="dxa"/>
          </w:tcPr>
          <w:p w14:paraId="067ACC30" w14:textId="77777777" w:rsidR="00446363" w:rsidRDefault="003A3AF0">
            <w:pPr>
              <w:pStyle w:val="TableParagraph"/>
              <w:spacing w:before="20"/>
              <w:ind w:left="108"/>
              <w:rPr>
                <w:sz w:val="24"/>
              </w:rPr>
            </w:pPr>
            <w:r>
              <w:rPr>
                <w:sz w:val="24"/>
              </w:rPr>
              <w:t>Conjunctivitis,</w:t>
            </w:r>
            <w:r>
              <w:rPr>
                <w:spacing w:val="-2"/>
                <w:sz w:val="24"/>
              </w:rPr>
              <w:t xml:space="preserve"> </w:t>
            </w:r>
            <w:r>
              <w:rPr>
                <w:sz w:val="24"/>
              </w:rPr>
              <w:t>endophthalmitis,</w:t>
            </w:r>
            <w:r>
              <w:rPr>
                <w:spacing w:val="-2"/>
                <w:sz w:val="24"/>
              </w:rPr>
              <w:t xml:space="preserve"> keratoconjunctivitis</w:t>
            </w:r>
          </w:p>
        </w:tc>
      </w:tr>
      <w:tr w:rsidR="00446363" w14:paraId="067ACC33" w14:textId="77777777">
        <w:trPr>
          <w:trHeight w:val="316"/>
        </w:trPr>
        <w:tc>
          <w:tcPr>
            <w:tcW w:w="9171" w:type="dxa"/>
            <w:gridSpan w:val="2"/>
          </w:tcPr>
          <w:p w14:paraId="067ACC32" w14:textId="77777777" w:rsidR="00446363" w:rsidRDefault="003A3AF0">
            <w:pPr>
              <w:pStyle w:val="TableParagraph"/>
              <w:spacing w:before="20"/>
              <w:rPr>
                <w:b/>
                <w:sz w:val="24"/>
              </w:rPr>
            </w:pPr>
            <w:r>
              <w:rPr>
                <w:b/>
                <w:sz w:val="24"/>
              </w:rPr>
              <w:t>Cardiovascular</w:t>
            </w:r>
            <w:r>
              <w:rPr>
                <w:b/>
                <w:spacing w:val="-3"/>
                <w:sz w:val="24"/>
              </w:rPr>
              <w:t xml:space="preserve"> </w:t>
            </w:r>
            <w:r>
              <w:rPr>
                <w:b/>
                <w:spacing w:val="-2"/>
                <w:sz w:val="24"/>
              </w:rPr>
              <w:t>disorders</w:t>
            </w:r>
          </w:p>
        </w:tc>
      </w:tr>
      <w:tr w:rsidR="00446363" w14:paraId="067ACC36" w14:textId="77777777">
        <w:trPr>
          <w:trHeight w:val="313"/>
        </w:trPr>
        <w:tc>
          <w:tcPr>
            <w:tcW w:w="2225" w:type="dxa"/>
          </w:tcPr>
          <w:p w14:paraId="067ACC34" w14:textId="77777777" w:rsidR="00446363" w:rsidRDefault="003A3AF0">
            <w:pPr>
              <w:pStyle w:val="TableParagraph"/>
              <w:spacing w:before="20" w:line="273" w:lineRule="exact"/>
              <w:rPr>
                <w:sz w:val="24"/>
              </w:rPr>
            </w:pPr>
            <w:r>
              <w:rPr>
                <w:spacing w:val="-2"/>
                <w:sz w:val="24"/>
              </w:rPr>
              <w:t>Common:</w:t>
            </w:r>
          </w:p>
        </w:tc>
        <w:tc>
          <w:tcPr>
            <w:tcW w:w="6946" w:type="dxa"/>
          </w:tcPr>
          <w:p w14:paraId="067ACC35" w14:textId="77777777" w:rsidR="00446363" w:rsidRDefault="003A3AF0">
            <w:pPr>
              <w:pStyle w:val="TableParagraph"/>
              <w:spacing w:before="20" w:line="273" w:lineRule="exact"/>
              <w:ind w:left="108"/>
              <w:rPr>
                <w:sz w:val="24"/>
              </w:rPr>
            </w:pPr>
            <w:r>
              <w:rPr>
                <w:spacing w:val="-2"/>
                <w:sz w:val="24"/>
              </w:rPr>
              <w:t>Flushing</w:t>
            </w:r>
          </w:p>
        </w:tc>
      </w:tr>
      <w:tr w:rsidR="00446363" w14:paraId="067ACC39" w14:textId="77777777">
        <w:trPr>
          <w:trHeight w:val="1144"/>
        </w:trPr>
        <w:tc>
          <w:tcPr>
            <w:tcW w:w="2225" w:type="dxa"/>
          </w:tcPr>
          <w:p w14:paraId="067ACC37" w14:textId="77777777" w:rsidR="00446363" w:rsidRDefault="003A3AF0">
            <w:pPr>
              <w:pStyle w:val="TableParagraph"/>
              <w:spacing w:before="20"/>
              <w:rPr>
                <w:sz w:val="24"/>
              </w:rPr>
            </w:pPr>
            <w:r>
              <w:rPr>
                <w:spacing w:val="-2"/>
                <w:sz w:val="24"/>
              </w:rPr>
              <w:t>Uncommon:</w:t>
            </w:r>
          </w:p>
        </w:tc>
        <w:tc>
          <w:tcPr>
            <w:tcW w:w="6946" w:type="dxa"/>
          </w:tcPr>
          <w:p w14:paraId="067ACC38" w14:textId="77777777" w:rsidR="00446363" w:rsidRDefault="003A3AF0">
            <w:pPr>
              <w:pStyle w:val="TableParagraph"/>
              <w:spacing w:before="18"/>
              <w:ind w:left="108" w:right="231"/>
              <w:rPr>
                <w:sz w:val="24"/>
              </w:rPr>
            </w:pPr>
            <w:r>
              <w:rPr>
                <w:sz w:val="24"/>
              </w:rPr>
              <w:t>Ecchymosis/</w:t>
            </w:r>
            <w:proofErr w:type="spellStart"/>
            <w:r>
              <w:rPr>
                <w:sz w:val="24"/>
              </w:rPr>
              <w:t>haematoma</w:t>
            </w:r>
            <w:proofErr w:type="spellEnd"/>
            <w:r>
              <w:rPr>
                <w:sz w:val="24"/>
              </w:rPr>
              <w:t>,</w:t>
            </w:r>
            <w:r>
              <w:rPr>
                <w:spacing w:val="-14"/>
                <w:sz w:val="24"/>
              </w:rPr>
              <w:t xml:space="preserve"> </w:t>
            </w:r>
            <w:r>
              <w:rPr>
                <w:sz w:val="24"/>
              </w:rPr>
              <w:t>hypertension,</w:t>
            </w:r>
            <w:r>
              <w:rPr>
                <w:spacing w:val="-15"/>
                <w:sz w:val="24"/>
              </w:rPr>
              <w:t xml:space="preserve"> </w:t>
            </w:r>
            <w:r>
              <w:rPr>
                <w:sz w:val="24"/>
              </w:rPr>
              <w:t>hypotension,</w:t>
            </w:r>
            <w:r>
              <w:rPr>
                <w:spacing w:val="-15"/>
                <w:sz w:val="24"/>
              </w:rPr>
              <w:t xml:space="preserve"> </w:t>
            </w:r>
            <w:r>
              <w:rPr>
                <w:sz w:val="24"/>
              </w:rPr>
              <w:t xml:space="preserve">syncope, petechia, thrombophlebitis, palpitation, vasospasm, cyanosis, peripheral </w:t>
            </w:r>
            <w:proofErr w:type="spellStart"/>
            <w:r>
              <w:rPr>
                <w:sz w:val="24"/>
              </w:rPr>
              <w:t>ischaemia</w:t>
            </w:r>
            <w:proofErr w:type="spellEnd"/>
            <w:r>
              <w:rPr>
                <w:sz w:val="24"/>
              </w:rPr>
              <w:t xml:space="preserve">, arrhythmia, worsening heart failure* </w:t>
            </w:r>
            <w:r>
              <w:rPr>
                <w:spacing w:val="-2"/>
                <w:sz w:val="24"/>
              </w:rPr>
              <w:t>bradycardia</w:t>
            </w:r>
          </w:p>
        </w:tc>
      </w:tr>
      <w:tr w:rsidR="00446363" w14:paraId="067ACC3C" w14:textId="77777777">
        <w:trPr>
          <w:trHeight w:val="410"/>
        </w:trPr>
        <w:tc>
          <w:tcPr>
            <w:tcW w:w="2225" w:type="dxa"/>
          </w:tcPr>
          <w:p w14:paraId="067ACC3A" w14:textId="77777777" w:rsidR="00446363" w:rsidRDefault="003A3AF0">
            <w:pPr>
              <w:pStyle w:val="TableParagraph"/>
              <w:spacing w:before="20"/>
              <w:rPr>
                <w:sz w:val="24"/>
              </w:rPr>
            </w:pPr>
            <w:r>
              <w:rPr>
                <w:spacing w:val="-2"/>
                <w:sz w:val="24"/>
              </w:rPr>
              <w:t>Rare:</w:t>
            </w:r>
          </w:p>
        </w:tc>
        <w:tc>
          <w:tcPr>
            <w:tcW w:w="6946" w:type="dxa"/>
          </w:tcPr>
          <w:p w14:paraId="067ACC3B" w14:textId="77777777" w:rsidR="00446363" w:rsidRDefault="003A3AF0">
            <w:pPr>
              <w:pStyle w:val="TableParagraph"/>
              <w:spacing w:before="20"/>
              <w:ind w:left="108"/>
              <w:rPr>
                <w:sz w:val="24"/>
              </w:rPr>
            </w:pPr>
            <w:r>
              <w:rPr>
                <w:sz w:val="24"/>
              </w:rPr>
              <w:t>Circulatory</w:t>
            </w:r>
            <w:r>
              <w:rPr>
                <w:spacing w:val="-4"/>
                <w:sz w:val="24"/>
              </w:rPr>
              <w:t xml:space="preserve"> </w:t>
            </w:r>
            <w:r>
              <w:rPr>
                <w:sz w:val="24"/>
              </w:rPr>
              <w:t>failure,</w:t>
            </w:r>
            <w:r>
              <w:rPr>
                <w:spacing w:val="-3"/>
                <w:sz w:val="24"/>
              </w:rPr>
              <w:t xml:space="preserve"> </w:t>
            </w:r>
            <w:r>
              <w:rPr>
                <w:spacing w:val="-2"/>
                <w:sz w:val="24"/>
              </w:rPr>
              <w:t>tachycardia</w:t>
            </w:r>
          </w:p>
        </w:tc>
      </w:tr>
      <w:tr w:rsidR="00446363" w14:paraId="067ACC3E" w14:textId="77777777">
        <w:trPr>
          <w:trHeight w:val="316"/>
        </w:trPr>
        <w:tc>
          <w:tcPr>
            <w:tcW w:w="9171" w:type="dxa"/>
            <w:gridSpan w:val="2"/>
          </w:tcPr>
          <w:p w14:paraId="067ACC3D" w14:textId="77777777" w:rsidR="00446363" w:rsidRDefault="003A3AF0">
            <w:pPr>
              <w:pStyle w:val="TableParagraph"/>
              <w:spacing w:before="20"/>
              <w:rPr>
                <w:b/>
                <w:sz w:val="24"/>
              </w:rPr>
            </w:pPr>
            <w:r>
              <w:rPr>
                <w:b/>
                <w:sz w:val="24"/>
              </w:rPr>
              <w:t>Respiratory</w:t>
            </w:r>
            <w:r>
              <w:rPr>
                <w:b/>
                <w:spacing w:val="-3"/>
                <w:sz w:val="24"/>
              </w:rPr>
              <w:t xml:space="preserve"> </w:t>
            </w:r>
            <w:r>
              <w:rPr>
                <w:b/>
                <w:sz w:val="24"/>
              </w:rPr>
              <w:t>system</w:t>
            </w:r>
            <w:r>
              <w:rPr>
                <w:b/>
                <w:spacing w:val="-1"/>
                <w:sz w:val="24"/>
              </w:rPr>
              <w:t xml:space="preserve"> </w:t>
            </w:r>
            <w:r>
              <w:rPr>
                <w:b/>
                <w:spacing w:val="-2"/>
                <w:sz w:val="24"/>
              </w:rPr>
              <w:t>disorders</w:t>
            </w:r>
          </w:p>
        </w:tc>
      </w:tr>
      <w:tr w:rsidR="00446363" w14:paraId="067ACC42" w14:textId="77777777">
        <w:trPr>
          <w:trHeight w:val="592"/>
        </w:trPr>
        <w:tc>
          <w:tcPr>
            <w:tcW w:w="2225" w:type="dxa"/>
          </w:tcPr>
          <w:p w14:paraId="067ACC40" w14:textId="77777777" w:rsidR="00446363" w:rsidRDefault="003A3AF0">
            <w:pPr>
              <w:pStyle w:val="TableParagraph"/>
              <w:spacing w:before="21"/>
              <w:rPr>
                <w:sz w:val="24"/>
              </w:rPr>
            </w:pPr>
            <w:r>
              <w:rPr>
                <w:spacing w:val="-2"/>
                <w:sz w:val="24"/>
              </w:rPr>
              <w:t>Common:</w:t>
            </w:r>
          </w:p>
        </w:tc>
        <w:tc>
          <w:tcPr>
            <w:tcW w:w="6946" w:type="dxa"/>
          </w:tcPr>
          <w:p w14:paraId="067ACC41" w14:textId="77777777" w:rsidR="00446363" w:rsidRDefault="003A3AF0">
            <w:pPr>
              <w:pStyle w:val="TableParagraph"/>
              <w:spacing w:before="18"/>
              <w:ind w:left="108" w:right="231"/>
              <w:rPr>
                <w:sz w:val="24"/>
              </w:rPr>
            </w:pPr>
            <w:r>
              <w:rPr>
                <w:sz w:val="24"/>
              </w:rPr>
              <w:t>Upper</w:t>
            </w:r>
            <w:r>
              <w:rPr>
                <w:spacing w:val="-6"/>
                <w:sz w:val="24"/>
              </w:rPr>
              <w:t xml:space="preserve"> </w:t>
            </w:r>
            <w:r>
              <w:rPr>
                <w:sz w:val="24"/>
              </w:rPr>
              <w:t>respiratory</w:t>
            </w:r>
            <w:r>
              <w:rPr>
                <w:spacing w:val="-6"/>
                <w:sz w:val="24"/>
              </w:rPr>
              <w:t xml:space="preserve"> </w:t>
            </w:r>
            <w:r>
              <w:rPr>
                <w:sz w:val="24"/>
              </w:rPr>
              <w:t>tract</w:t>
            </w:r>
            <w:r>
              <w:rPr>
                <w:spacing w:val="-6"/>
                <w:sz w:val="24"/>
              </w:rPr>
              <w:t xml:space="preserve"> </w:t>
            </w:r>
            <w:r>
              <w:rPr>
                <w:sz w:val="24"/>
              </w:rPr>
              <w:t>infection,</w:t>
            </w:r>
            <w:r>
              <w:rPr>
                <w:spacing w:val="-6"/>
                <w:sz w:val="24"/>
              </w:rPr>
              <w:t xml:space="preserve"> </w:t>
            </w:r>
            <w:r>
              <w:rPr>
                <w:sz w:val="24"/>
              </w:rPr>
              <w:t>lower</w:t>
            </w:r>
            <w:r>
              <w:rPr>
                <w:spacing w:val="-5"/>
                <w:sz w:val="24"/>
              </w:rPr>
              <w:t xml:space="preserve"> </w:t>
            </w:r>
            <w:r>
              <w:rPr>
                <w:sz w:val="24"/>
              </w:rPr>
              <w:t>respiratory</w:t>
            </w:r>
            <w:r>
              <w:rPr>
                <w:spacing w:val="-5"/>
                <w:sz w:val="24"/>
              </w:rPr>
              <w:t xml:space="preserve"> </w:t>
            </w:r>
            <w:r>
              <w:rPr>
                <w:sz w:val="24"/>
              </w:rPr>
              <w:t>tract</w:t>
            </w:r>
            <w:r>
              <w:rPr>
                <w:spacing w:val="-6"/>
                <w:sz w:val="24"/>
              </w:rPr>
              <w:t xml:space="preserve"> </w:t>
            </w:r>
            <w:r>
              <w:rPr>
                <w:sz w:val="24"/>
              </w:rPr>
              <w:t xml:space="preserve">infection (e.g. bronchitis, pneumonia), </w:t>
            </w:r>
            <w:proofErr w:type="spellStart"/>
            <w:r>
              <w:rPr>
                <w:sz w:val="24"/>
              </w:rPr>
              <w:t>dyspnoea</w:t>
            </w:r>
            <w:proofErr w:type="spellEnd"/>
            <w:r>
              <w:rPr>
                <w:sz w:val="24"/>
              </w:rPr>
              <w:t>, sinusitis</w:t>
            </w:r>
          </w:p>
        </w:tc>
      </w:tr>
      <w:tr w:rsidR="00446363" w14:paraId="067ACC45" w14:textId="77777777">
        <w:trPr>
          <w:trHeight w:val="592"/>
        </w:trPr>
        <w:tc>
          <w:tcPr>
            <w:tcW w:w="2225" w:type="dxa"/>
          </w:tcPr>
          <w:p w14:paraId="067ACC43" w14:textId="77777777" w:rsidR="00446363" w:rsidRDefault="003A3AF0">
            <w:pPr>
              <w:pStyle w:val="TableParagraph"/>
              <w:spacing w:before="20"/>
              <w:rPr>
                <w:sz w:val="24"/>
              </w:rPr>
            </w:pPr>
            <w:r>
              <w:rPr>
                <w:spacing w:val="-2"/>
                <w:sz w:val="24"/>
              </w:rPr>
              <w:t>Uncommon:</w:t>
            </w:r>
          </w:p>
        </w:tc>
        <w:tc>
          <w:tcPr>
            <w:tcW w:w="6946" w:type="dxa"/>
          </w:tcPr>
          <w:p w14:paraId="067ACC44" w14:textId="77777777" w:rsidR="00446363" w:rsidRDefault="003A3AF0">
            <w:pPr>
              <w:pStyle w:val="TableParagraph"/>
              <w:spacing w:before="18"/>
              <w:ind w:left="108"/>
              <w:rPr>
                <w:sz w:val="24"/>
              </w:rPr>
            </w:pPr>
            <w:r>
              <w:rPr>
                <w:sz w:val="24"/>
              </w:rPr>
              <w:t>Epistaxis,</w:t>
            </w:r>
            <w:r>
              <w:rPr>
                <w:spacing w:val="-8"/>
                <w:sz w:val="24"/>
              </w:rPr>
              <w:t xml:space="preserve"> </w:t>
            </w:r>
            <w:r>
              <w:rPr>
                <w:sz w:val="24"/>
              </w:rPr>
              <w:t>bronchospasm,</w:t>
            </w:r>
            <w:r>
              <w:rPr>
                <w:spacing w:val="-8"/>
                <w:sz w:val="24"/>
              </w:rPr>
              <w:t xml:space="preserve"> </w:t>
            </w:r>
            <w:r>
              <w:rPr>
                <w:sz w:val="24"/>
              </w:rPr>
              <w:t>pleurisy,</w:t>
            </w:r>
            <w:r>
              <w:rPr>
                <w:spacing w:val="-8"/>
                <w:sz w:val="24"/>
              </w:rPr>
              <w:t xml:space="preserve"> </w:t>
            </w:r>
            <w:r>
              <w:rPr>
                <w:sz w:val="24"/>
              </w:rPr>
              <w:t>respiratory</w:t>
            </w:r>
            <w:r>
              <w:rPr>
                <w:spacing w:val="-8"/>
                <w:sz w:val="24"/>
              </w:rPr>
              <w:t xml:space="preserve"> </w:t>
            </w:r>
            <w:r>
              <w:rPr>
                <w:sz w:val="24"/>
              </w:rPr>
              <w:t>tract</w:t>
            </w:r>
            <w:r>
              <w:rPr>
                <w:spacing w:val="-8"/>
                <w:sz w:val="24"/>
              </w:rPr>
              <w:t xml:space="preserve"> </w:t>
            </w:r>
            <w:r>
              <w:rPr>
                <w:sz w:val="24"/>
              </w:rPr>
              <w:t>allergic</w:t>
            </w:r>
            <w:r>
              <w:rPr>
                <w:spacing w:val="-8"/>
                <w:sz w:val="24"/>
              </w:rPr>
              <w:t xml:space="preserve"> </w:t>
            </w:r>
            <w:r>
              <w:rPr>
                <w:sz w:val="24"/>
              </w:rPr>
              <w:t>reaction, pulmonary oedema</w:t>
            </w:r>
          </w:p>
        </w:tc>
      </w:tr>
      <w:tr w:rsidR="00446363" w14:paraId="067ACC48" w14:textId="77777777">
        <w:trPr>
          <w:trHeight w:val="491"/>
        </w:trPr>
        <w:tc>
          <w:tcPr>
            <w:tcW w:w="2225" w:type="dxa"/>
          </w:tcPr>
          <w:p w14:paraId="067ACC46" w14:textId="77777777" w:rsidR="00446363" w:rsidRDefault="003A3AF0">
            <w:pPr>
              <w:pStyle w:val="TableParagraph"/>
              <w:spacing w:before="20"/>
              <w:rPr>
                <w:sz w:val="24"/>
              </w:rPr>
            </w:pPr>
            <w:r>
              <w:rPr>
                <w:spacing w:val="-2"/>
                <w:sz w:val="24"/>
              </w:rPr>
              <w:t>Rare:</w:t>
            </w:r>
          </w:p>
        </w:tc>
        <w:tc>
          <w:tcPr>
            <w:tcW w:w="6946" w:type="dxa"/>
          </w:tcPr>
          <w:p w14:paraId="067ACC47" w14:textId="77777777" w:rsidR="00446363" w:rsidRDefault="003A3AF0">
            <w:pPr>
              <w:pStyle w:val="TableParagraph"/>
              <w:spacing w:before="20"/>
              <w:ind w:left="108"/>
              <w:rPr>
                <w:sz w:val="24"/>
              </w:rPr>
            </w:pPr>
            <w:r>
              <w:rPr>
                <w:sz w:val="24"/>
              </w:rPr>
              <w:t>Pleural</w:t>
            </w:r>
            <w:r>
              <w:rPr>
                <w:spacing w:val="-5"/>
                <w:sz w:val="24"/>
              </w:rPr>
              <w:t xml:space="preserve"> </w:t>
            </w:r>
            <w:r>
              <w:rPr>
                <w:spacing w:val="-2"/>
                <w:sz w:val="24"/>
              </w:rPr>
              <w:t>effusion</w:t>
            </w:r>
          </w:p>
        </w:tc>
      </w:tr>
      <w:tr w:rsidR="00446363" w14:paraId="067ACC4A" w14:textId="77777777">
        <w:trPr>
          <w:trHeight w:val="316"/>
        </w:trPr>
        <w:tc>
          <w:tcPr>
            <w:tcW w:w="9171" w:type="dxa"/>
            <w:gridSpan w:val="2"/>
          </w:tcPr>
          <w:p w14:paraId="067ACC49" w14:textId="77777777" w:rsidR="00446363" w:rsidRDefault="003A3AF0">
            <w:pPr>
              <w:pStyle w:val="TableParagraph"/>
              <w:spacing w:before="20"/>
              <w:rPr>
                <w:b/>
                <w:sz w:val="24"/>
              </w:rPr>
            </w:pPr>
            <w:r>
              <w:rPr>
                <w:b/>
                <w:sz w:val="24"/>
              </w:rPr>
              <w:t>Gastrointestinal</w:t>
            </w:r>
            <w:r>
              <w:rPr>
                <w:b/>
                <w:spacing w:val="-2"/>
                <w:sz w:val="24"/>
              </w:rPr>
              <w:t xml:space="preserve"> </w:t>
            </w:r>
            <w:r>
              <w:rPr>
                <w:b/>
                <w:sz w:val="24"/>
              </w:rPr>
              <w:t>system</w:t>
            </w:r>
            <w:r>
              <w:rPr>
                <w:b/>
                <w:spacing w:val="-1"/>
                <w:sz w:val="24"/>
              </w:rPr>
              <w:t xml:space="preserve"> </w:t>
            </w:r>
            <w:r>
              <w:rPr>
                <w:b/>
                <w:spacing w:val="-2"/>
                <w:sz w:val="24"/>
              </w:rPr>
              <w:t>disorders</w:t>
            </w:r>
          </w:p>
        </w:tc>
      </w:tr>
      <w:tr w:rsidR="00446363" w14:paraId="067ACC4D" w14:textId="77777777">
        <w:trPr>
          <w:trHeight w:val="316"/>
        </w:trPr>
        <w:tc>
          <w:tcPr>
            <w:tcW w:w="2225" w:type="dxa"/>
          </w:tcPr>
          <w:p w14:paraId="067ACC4B" w14:textId="77777777" w:rsidR="00446363" w:rsidRDefault="003A3AF0">
            <w:pPr>
              <w:pStyle w:val="TableParagraph"/>
              <w:spacing w:before="20"/>
              <w:rPr>
                <w:sz w:val="24"/>
              </w:rPr>
            </w:pPr>
            <w:r>
              <w:rPr>
                <w:spacing w:val="-2"/>
                <w:sz w:val="24"/>
              </w:rPr>
              <w:lastRenderedPageBreak/>
              <w:t>Common:</w:t>
            </w:r>
          </w:p>
        </w:tc>
        <w:tc>
          <w:tcPr>
            <w:tcW w:w="6946" w:type="dxa"/>
          </w:tcPr>
          <w:p w14:paraId="067ACC4C" w14:textId="77777777" w:rsidR="00446363" w:rsidRDefault="003A3AF0">
            <w:pPr>
              <w:pStyle w:val="TableParagraph"/>
              <w:spacing w:before="20"/>
              <w:ind w:left="108"/>
              <w:rPr>
                <w:sz w:val="24"/>
              </w:rPr>
            </w:pPr>
            <w:r>
              <w:rPr>
                <w:sz w:val="24"/>
              </w:rPr>
              <w:t>Nausea,</w:t>
            </w:r>
            <w:r>
              <w:rPr>
                <w:spacing w:val="-2"/>
                <w:sz w:val="24"/>
              </w:rPr>
              <w:t xml:space="preserve"> </w:t>
            </w:r>
            <w:proofErr w:type="spellStart"/>
            <w:r>
              <w:rPr>
                <w:sz w:val="24"/>
              </w:rPr>
              <w:t>diarrhoea</w:t>
            </w:r>
            <w:proofErr w:type="spellEnd"/>
            <w:r>
              <w:rPr>
                <w:sz w:val="24"/>
              </w:rPr>
              <w:t>,</w:t>
            </w:r>
            <w:r>
              <w:rPr>
                <w:spacing w:val="-1"/>
                <w:sz w:val="24"/>
              </w:rPr>
              <w:t xml:space="preserve"> </w:t>
            </w:r>
            <w:r>
              <w:rPr>
                <w:sz w:val="24"/>
              </w:rPr>
              <w:t>abdominal</w:t>
            </w:r>
            <w:r>
              <w:rPr>
                <w:spacing w:val="-1"/>
                <w:sz w:val="24"/>
              </w:rPr>
              <w:t xml:space="preserve"> </w:t>
            </w:r>
            <w:r>
              <w:rPr>
                <w:sz w:val="24"/>
              </w:rPr>
              <w:t>pain,</w:t>
            </w:r>
            <w:r>
              <w:rPr>
                <w:spacing w:val="-1"/>
                <w:sz w:val="24"/>
              </w:rPr>
              <w:t xml:space="preserve"> </w:t>
            </w:r>
            <w:r>
              <w:rPr>
                <w:spacing w:val="-2"/>
                <w:sz w:val="24"/>
              </w:rPr>
              <w:t>dyspepsia</w:t>
            </w:r>
          </w:p>
        </w:tc>
      </w:tr>
      <w:tr w:rsidR="00446363" w14:paraId="067ACC50" w14:textId="77777777">
        <w:trPr>
          <w:trHeight w:val="592"/>
        </w:trPr>
        <w:tc>
          <w:tcPr>
            <w:tcW w:w="2225" w:type="dxa"/>
          </w:tcPr>
          <w:p w14:paraId="067ACC4E" w14:textId="77777777" w:rsidR="00446363" w:rsidRDefault="003A3AF0">
            <w:pPr>
              <w:pStyle w:val="TableParagraph"/>
              <w:spacing w:before="20"/>
              <w:rPr>
                <w:sz w:val="24"/>
              </w:rPr>
            </w:pPr>
            <w:r>
              <w:rPr>
                <w:spacing w:val="-2"/>
                <w:sz w:val="24"/>
              </w:rPr>
              <w:t>Uncommon:</w:t>
            </w:r>
          </w:p>
        </w:tc>
        <w:tc>
          <w:tcPr>
            <w:tcW w:w="6946" w:type="dxa"/>
          </w:tcPr>
          <w:p w14:paraId="067ACC4F" w14:textId="77777777" w:rsidR="00446363" w:rsidRDefault="003A3AF0">
            <w:pPr>
              <w:pStyle w:val="TableParagraph"/>
              <w:spacing w:before="18"/>
              <w:ind w:left="108"/>
              <w:rPr>
                <w:sz w:val="24"/>
              </w:rPr>
            </w:pPr>
            <w:r>
              <w:rPr>
                <w:sz w:val="24"/>
              </w:rPr>
              <w:t>Constipation,</w:t>
            </w:r>
            <w:r>
              <w:rPr>
                <w:spacing w:val="-10"/>
                <w:sz w:val="24"/>
              </w:rPr>
              <w:t xml:space="preserve"> </w:t>
            </w:r>
            <w:r>
              <w:rPr>
                <w:sz w:val="24"/>
              </w:rPr>
              <w:t>gastro-</w:t>
            </w:r>
            <w:proofErr w:type="spellStart"/>
            <w:r>
              <w:rPr>
                <w:sz w:val="24"/>
              </w:rPr>
              <w:t>oesophageal</w:t>
            </w:r>
            <w:proofErr w:type="spellEnd"/>
            <w:r>
              <w:rPr>
                <w:spacing w:val="-10"/>
                <w:sz w:val="24"/>
              </w:rPr>
              <w:t xml:space="preserve"> </w:t>
            </w:r>
            <w:r>
              <w:rPr>
                <w:sz w:val="24"/>
              </w:rPr>
              <w:t>reflux,</w:t>
            </w:r>
            <w:r>
              <w:rPr>
                <w:spacing w:val="-10"/>
                <w:sz w:val="24"/>
              </w:rPr>
              <w:t xml:space="preserve"> </w:t>
            </w:r>
            <w:r>
              <w:rPr>
                <w:sz w:val="24"/>
              </w:rPr>
              <w:t>cheilitis,</w:t>
            </w:r>
            <w:r>
              <w:rPr>
                <w:spacing w:val="-12"/>
                <w:sz w:val="24"/>
              </w:rPr>
              <w:t xml:space="preserve"> </w:t>
            </w:r>
            <w:r>
              <w:rPr>
                <w:sz w:val="24"/>
              </w:rPr>
              <w:t>diverticulitis, intestinal obstruction</w:t>
            </w:r>
          </w:p>
        </w:tc>
      </w:tr>
      <w:tr w:rsidR="00446363" w14:paraId="067ACC53" w14:textId="77777777">
        <w:trPr>
          <w:trHeight w:val="758"/>
        </w:trPr>
        <w:tc>
          <w:tcPr>
            <w:tcW w:w="2225" w:type="dxa"/>
          </w:tcPr>
          <w:p w14:paraId="067ACC51" w14:textId="77777777" w:rsidR="00446363" w:rsidRDefault="003A3AF0">
            <w:pPr>
              <w:pStyle w:val="TableParagraph"/>
              <w:spacing w:before="20"/>
              <w:rPr>
                <w:sz w:val="24"/>
              </w:rPr>
            </w:pPr>
            <w:r>
              <w:rPr>
                <w:spacing w:val="-2"/>
                <w:sz w:val="24"/>
              </w:rPr>
              <w:t>Rare:</w:t>
            </w:r>
          </w:p>
        </w:tc>
        <w:tc>
          <w:tcPr>
            <w:tcW w:w="6946" w:type="dxa"/>
          </w:tcPr>
          <w:p w14:paraId="067ACC52" w14:textId="77777777" w:rsidR="00446363" w:rsidRDefault="003A3AF0">
            <w:pPr>
              <w:pStyle w:val="TableParagraph"/>
              <w:spacing w:before="18"/>
              <w:ind w:left="108" w:right="231"/>
              <w:rPr>
                <w:sz w:val="24"/>
              </w:rPr>
            </w:pPr>
            <w:r>
              <w:rPr>
                <w:sz w:val="24"/>
              </w:rPr>
              <w:t>Intestinal</w:t>
            </w:r>
            <w:r>
              <w:rPr>
                <w:spacing w:val="-10"/>
                <w:sz w:val="24"/>
              </w:rPr>
              <w:t xml:space="preserve"> </w:t>
            </w:r>
            <w:r>
              <w:rPr>
                <w:sz w:val="24"/>
              </w:rPr>
              <w:t>perforation,</w:t>
            </w:r>
            <w:r>
              <w:rPr>
                <w:spacing w:val="-10"/>
                <w:sz w:val="24"/>
              </w:rPr>
              <w:t xml:space="preserve"> </w:t>
            </w:r>
            <w:r>
              <w:rPr>
                <w:sz w:val="24"/>
              </w:rPr>
              <w:t>intestinal</w:t>
            </w:r>
            <w:r>
              <w:rPr>
                <w:spacing w:val="-10"/>
                <w:sz w:val="24"/>
              </w:rPr>
              <w:t xml:space="preserve"> </w:t>
            </w:r>
            <w:r>
              <w:rPr>
                <w:sz w:val="24"/>
              </w:rPr>
              <w:t>stenosis,</w:t>
            </w:r>
            <w:r>
              <w:rPr>
                <w:spacing w:val="-10"/>
                <w:sz w:val="24"/>
              </w:rPr>
              <w:t xml:space="preserve"> </w:t>
            </w:r>
            <w:r>
              <w:rPr>
                <w:sz w:val="24"/>
              </w:rPr>
              <w:t xml:space="preserve">gastrointestinal </w:t>
            </w:r>
            <w:proofErr w:type="spellStart"/>
            <w:r>
              <w:rPr>
                <w:spacing w:val="-2"/>
                <w:sz w:val="24"/>
              </w:rPr>
              <w:t>haemorrhage</w:t>
            </w:r>
            <w:proofErr w:type="spellEnd"/>
          </w:p>
        </w:tc>
      </w:tr>
      <w:tr w:rsidR="00446363" w14:paraId="067ACC55" w14:textId="77777777">
        <w:trPr>
          <w:trHeight w:val="313"/>
        </w:trPr>
        <w:tc>
          <w:tcPr>
            <w:tcW w:w="9171" w:type="dxa"/>
            <w:gridSpan w:val="2"/>
          </w:tcPr>
          <w:p w14:paraId="067ACC54" w14:textId="77777777" w:rsidR="00446363" w:rsidRDefault="003A3AF0">
            <w:pPr>
              <w:pStyle w:val="TableParagraph"/>
              <w:spacing w:before="20" w:line="273" w:lineRule="exact"/>
              <w:rPr>
                <w:b/>
                <w:sz w:val="24"/>
              </w:rPr>
            </w:pPr>
            <w:r>
              <w:rPr>
                <w:b/>
                <w:sz w:val="24"/>
              </w:rPr>
              <w:t>Liver</w:t>
            </w:r>
            <w:r>
              <w:rPr>
                <w:b/>
                <w:spacing w:val="-3"/>
                <w:sz w:val="24"/>
              </w:rPr>
              <w:t xml:space="preserve"> </w:t>
            </w:r>
            <w:r>
              <w:rPr>
                <w:b/>
                <w:sz w:val="24"/>
              </w:rPr>
              <w:t>and</w:t>
            </w:r>
            <w:r>
              <w:rPr>
                <w:b/>
                <w:spacing w:val="-1"/>
                <w:sz w:val="24"/>
              </w:rPr>
              <w:t xml:space="preserve"> </w:t>
            </w:r>
            <w:r>
              <w:rPr>
                <w:b/>
                <w:sz w:val="24"/>
              </w:rPr>
              <w:t>biliary</w:t>
            </w:r>
            <w:r>
              <w:rPr>
                <w:b/>
                <w:spacing w:val="-1"/>
                <w:sz w:val="24"/>
              </w:rPr>
              <w:t xml:space="preserve"> </w:t>
            </w:r>
            <w:r>
              <w:rPr>
                <w:b/>
                <w:sz w:val="24"/>
              </w:rPr>
              <w:t xml:space="preserve">system </w:t>
            </w:r>
            <w:r>
              <w:rPr>
                <w:b/>
                <w:spacing w:val="-2"/>
                <w:sz w:val="24"/>
              </w:rPr>
              <w:t>disorders</w:t>
            </w:r>
          </w:p>
        </w:tc>
      </w:tr>
      <w:tr w:rsidR="00446363" w14:paraId="067ACC58" w14:textId="77777777">
        <w:trPr>
          <w:trHeight w:val="316"/>
        </w:trPr>
        <w:tc>
          <w:tcPr>
            <w:tcW w:w="2225" w:type="dxa"/>
          </w:tcPr>
          <w:p w14:paraId="067ACC56" w14:textId="77777777" w:rsidR="00446363" w:rsidRDefault="003A3AF0">
            <w:pPr>
              <w:pStyle w:val="TableParagraph"/>
              <w:spacing w:before="23" w:line="273" w:lineRule="exact"/>
              <w:rPr>
                <w:sz w:val="24"/>
              </w:rPr>
            </w:pPr>
            <w:r>
              <w:rPr>
                <w:spacing w:val="-2"/>
                <w:sz w:val="24"/>
              </w:rPr>
              <w:t>Common:</w:t>
            </w:r>
          </w:p>
        </w:tc>
        <w:tc>
          <w:tcPr>
            <w:tcW w:w="6946" w:type="dxa"/>
          </w:tcPr>
          <w:p w14:paraId="067ACC57" w14:textId="77777777" w:rsidR="00446363" w:rsidRDefault="003A3AF0">
            <w:pPr>
              <w:pStyle w:val="TableParagraph"/>
              <w:spacing w:before="23" w:line="273" w:lineRule="exact"/>
              <w:ind w:left="108"/>
              <w:rPr>
                <w:sz w:val="24"/>
              </w:rPr>
            </w:pPr>
            <w:r>
              <w:rPr>
                <w:sz w:val="24"/>
              </w:rPr>
              <w:t>Abnormal</w:t>
            </w:r>
            <w:r>
              <w:rPr>
                <w:spacing w:val="-2"/>
                <w:sz w:val="24"/>
              </w:rPr>
              <w:t xml:space="preserve"> </w:t>
            </w:r>
            <w:r>
              <w:rPr>
                <w:sz w:val="24"/>
              </w:rPr>
              <w:t>hepatic</w:t>
            </w:r>
            <w:r>
              <w:rPr>
                <w:spacing w:val="-1"/>
                <w:sz w:val="24"/>
              </w:rPr>
              <w:t xml:space="preserve"> </w:t>
            </w:r>
            <w:r>
              <w:rPr>
                <w:spacing w:val="-2"/>
                <w:sz w:val="24"/>
              </w:rPr>
              <w:t>function</w:t>
            </w:r>
          </w:p>
        </w:tc>
      </w:tr>
      <w:tr w:rsidR="00446363" w14:paraId="067ACC5B" w14:textId="77777777">
        <w:trPr>
          <w:trHeight w:val="316"/>
        </w:trPr>
        <w:tc>
          <w:tcPr>
            <w:tcW w:w="2225" w:type="dxa"/>
          </w:tcPr>
          <w:p w14:paraId="067ACC59" w14:textId="77777777" w:rsidR="00446363" w:rsidRDefault="003A3AF0">
            <w:pPr>
              <w:pStyle w:val="TableParagraph"/>
              <w:spacing w:before="20"/>
              <w:rPr>
                <w:sz w:val="24"/>
              </w:rPr>
            </w:pPr>
            <w:r>
              <w:rPr>
                <w:spacing w:val="-2"/>
                <w:sz w:val="24"/>
              </w:rPr>
              <w:t>Uncommon:</w:t>
            </w:r>
          </w:p>
        </w:tc>
        <w:tc>
          <w:tcPr>
            <w:tcW w:w="6946" w:type="dxa"/>
          </w:tcPr>
          <w:p w14:paraId="067ACC5A" w14:textId="77777777" w:rsidR="00446363" w:rsidRDefault="003A3AF0">
            <w:pPr>
              <w:pStyle w:val="TableParagraph"/>
              <w:spacing w:before="20"/>
              <w:ind w:left="108"/>
              <w:rPr>
                <w:sz w:val="24"/>
              </w:rPr>
            </w:pPr>
            <w:r>
              <w:rPr>
                <w:spacing w:val="-2"/>
                <w:sz w:val="24"/>
              </w:rPr>
              <w:t>Cholecystitis</w:t>
            </w:r>
          </w:p>
        </w:tc>
      </w:tr>
      <w:tr w:rsidR="00446363" w14:paraId="067ACC5E" w14:textId="77777777">
        <w:trPr>
          <w:trHeight w:val="457"/>
        </w:trPr>
        <w:tc>
          <w:tcPr>
            <w:tcW w:w="2225" w:type="dxa"/>
          </w:tcPr>
          <w:p w14:paraId="067ACC5C" w14:textId="77777777" w:rsidR="00446363" w:rsidRDefault="003A3AF0">
            <w:pPr>
              <w:pStyle w:val="TableParagraph"/>
              <w:spacing w:before="20"/>
              <w:rPr>
                <w:sz w:val="24"/>
              </w:rPr>
            </w:pPr>
            <w:r>
              <w:rPr>
                <w:spacing w:val="-2"/>
                <w:sz w:val="24"/>
              </w:rPr>
              <w:t>Rare:</w:t>
            </w:r>
          </w:p>
        </w:tc>
        <w:tc>
          <w:tcPr>
            <w:tcW w:w="6946" w:type="dxa"/>
          </w:tcPr>
          <w:p w14:paraId="067ACC5D" w14:textId="77777777" w:rsidR="00446363" w:rsidRDefault="003A3AF0">
            <w:pPr>
              <w:pStyle w:val="TableParagraph"/>
              <w:spacing w:before="20"/>
              <w:ind w:left="108"/>
              <w:rPr>
                <w:sz w:val="24"/>
              </w:rPr>
            </w:pPr>
            <w:r>
              <w:rPr>
                <w:spacing w:val="-2"/>
                <w:sz w:val="24"/>
              </w:rPr>
              <w:t>Hepatitis</w:t>
            </w:r>
          </w:p>
        </w:tc>
      </w:tr>
      <w:tr w:rsidR="00446363" w14:paraId="067ACC60" w14:textId="77777777">
        <w:trPr>
          <w:trHeight w:val="316"/>
        </w:trPr>
        <w:tc>
          <w:tcPr>
            <w:tcW w:w="9171" w:type="dxa"/>
            <w:gridSpan w:val="2"/>
          </w:tcPr>
          <w:p w14:paraId="067ACC5F" w14:textId="77777777" w:rsidR="00446363" w:rsidRDefault="003A3AF0">
            <w:pPr>
              <w:pStyle w:val="TableParagraph"/>
              <w:spacing w:before="20"/>
              <w:rPr>
                <w:b/>
                <w:sz w:val="24"/>
              </w:rPr>
            </w:pPr>
            <w:r>
              <w:rPr>
                <w:b/>
                <w:sz w:val="24"/>
              </w:rPr>
              <w:t>Skin</w:t>
            </w:r>
            <w:r>
              <w:rPr>
                <w:b/>
                <w:spacing w:val="-2"/>
                <w:sz w:val="24"/>
              </w:rPr>
              <w:t xml:space="preserve"> </w:t>
            </w:r>
            <w:r>
              <w:rPr>
                <w:b/>
                <w:sz w:val="24"/>
              </w:rPr>
              <w:t>and</w:t>
            </w:r>
            <w:r>
              <w:rPr>
                <w:b/>
                <w:spacing w:val="-2"/>
                <w:sz w:val="24"/>
              </w:rPr>
              <w:t xml:space="preserve"> </w:t>
            </w:r>
            <w:r>
              <w:rPr>
                <w:b/>
                <w:sz w:val="24"/>
              </w:rPr>
              <w:t>appendages</w:t>
            </w:r>
            <w:r>
              <w:rPr>
                <w:b/>
                <w:spacing w:val="-2"/>
                <w:sz w:val="24"/>
              </w:rPr>
              <w:t xml:space="preserve"> disorders</w:t>
            </w:r>
          </w:p>
        </w:tc>
      </w:tr>
      <w:tr w:rsidR="00446363" w14:paraId="067ACC63" w14:textId="77777777">
        <w:trPr>
          <w:trHeight w:val="313"/>
        </w:trPr>
        <w:tc>
          <w:tcPr>
            <w:tcW w:w="2225" w:type="dxa"/>
          </w:tcPr>
          <w:p w14:paraId="067ACC61" w14:textId="77777777" w:rsidR="00446363" w:rsidRDefault="003A3AF0">
            <w:pPr>
              <w:pStyle w:val="TableParagraph"/>
              <w:spacing w:before="20" w:line="273" w:lineRule="exact"/>
              <w:rPr>
                <w:sz w:val="24"/>
              </w:rPr>
            </w:pPr>
            <w:r>
              <w:rPr>
                <w:spacing w:val="-2"/>
                <w:sz w:val="24"/>
              </w:rPr>
              <w:t>Common:</w:t>
            </w:r>
          </w:p>
        </w:tc>
        <w:tc>
          <w:tcPr>
            <w:tcW w:w="6946" w:type="dxa"/>
          </w:tcPr>
          <w:p w14:paraId="067ACC62" w14:textId="77777777" w:rsidR="00446363" w:rsidRDefault="003A3AF0">
            <w:pPr>
              <w:pStyle w:val="TableParagraph"/>
              <w:spacing w:before="20" w:line="273" w:lineRule="exact"/>
              <w:ind w:left="108"/>
              <w:rPr>
                <w:sz w:val="24"/>
              </w:rPr>
            </w:pPr>
            <w:r>
              <w:rPr>
                <w:sz w:val="24"/>
              </w:rPr>
              <w:t>Rash,</w:t>
            </w:r>
            <w:r>
              <w:rPr>
                <w:spacing w:val="-4"/>
                <w:sz w:val="24"/>
              </w:rPr>
              <w:t xml:space="preserve"> </w:t>
            </w:r>
            <w:r>
              <w:rPr>
                <w:sz w:val="24"/>
              </w:rPr>
              <w:t>pruritus,</w:t>
            </w:r>
            <w:r>
              <w:rPr>
                <w:spacing w:val="-2"/>
                <w:sz w:val="24"/>
              </w:rPr>
              <w:t xml:space="preserve"> </w:t>
            </w:r>
            <w:r>
              <w:rPr>
                <w:sz w:val="24"/>
              </w:rPr>
              <w:t>urticaria,</w:t>
            </w:r>
            <w:r>
              <w:rPr>
                <w:spacing w:val="-1"/>
                <w:sz w:val="24"/>
              </w:rPr>
              <w:t xml:space="preserve"> </w:t>
            </w:r>
            <w:r>
              <w:rPr>
                <w:sz w:val="24"/>
              </w:rPr>
              <w:t>increased</w:t>
            </w:r>
            <w:r>
              <w:rPr>
                <w:spacing w:val="-2"/>
                <w:sz w:val="24"/>
              </w:rPr>
              <w:t xml:space="preserve"> </w:t>
            </w:r>
            <w:r>
              <w:rPr>
                <w:sz w:val="24"/>
              </w:rPr>
              <w:t>sweating,</w:t>
            </w:r>
            <w:r>
              <w:rPr>
                <w:spacing w:val="-2"/>
                <w:sz w:val="24"/>
              </w:rPr>
              <w:t xml:space="preserve"> </w:t>
            </w:r>
            <w:r>
              <w:rPr>
                <w:sz w:val="24"/>
              </w:rPr>
              <w:t>dry</w:t>
            </w:r>
            <w:r>
              <w:rPr>
                <w:spacing w:val="-1"/>
                <w:sz w:val="24"/>
              </w:rPr>
              <w:t xml:space="preserve"> </w:t>
            </w:r>
            <w:r>
              <w:rPr>
                <w:spacing w:val="-4"/>
                <w:sz w:val="24"/>
              </w:rPr>
              <w:t>skin</w:t>
            </w:r>
          </w:p>
        </w:tc>
      </w:tr>
      <w:tr w:rsidR="00446363" w14:paraId="067ACC66" w14:textId="77777777">
        <w:trPr>
          <w:trHeight w:val="940"/>
        </w:trPr>
        <w:tc>
          <w:tcPr>
            <w:tcW w:w="2225" w:type="dxa"/>
          </w:tcPr>
          <w:p w14:paraId="067ACC64" w14:textId="77777777" w:rsidR="00446363" w:rsidRDefault="003A3AF0">
            <w:pPr>
              <w:pStyle w:val="TableParagraph"/>
              <w:spacing w:before="23"/>
              <w:rPr>
                <w:sz w:val="24"/>
              </w:rPr>
            </w:pPr>
            <w:r>
              <w:rPr>
                <w:spacing w:val="-2"/>
                <w:sz w:val="24"/>
              </w:rPr>
              <w:t>Uncommon:</w:t>
            </w:r>
          </w:p>
        </w:tc>
        <w:tc>
          <w:tcPr>
            <w:tcW w:w="6946" w:type="dxa"/>
          </w:tcPr>
          <w:p w14:paraId="067ACC65" w14:textId="77777777" w:rsidR="00446363" w:rsidRDefault="003A3AF0">
            <w:pPr>
              <w:pStyle w:val="TableParagraph"/>
              <w:spacing w:before="20"/>
              <w:ind w:left="108" w:right="407"/>
              <w:jc w:val="both"/>
              <w:rPr>
                <w:sz w:val="24"/>
              </w:rPr>
            </w:pPr>
            <w:r>
              <w:rPr>
                <w:sz w:val="24"/>
              </w:rPr>
              <w:t>Fungal</w:t>
            </w:r>
            <w:r>
              <w:rPr>
                <w:spacing w:val="-15"/>
                <w:sz w:val="24"/>
              </w:rPr>
              <w:t xml:space="preserve"> </w:t>
            </w:r>
            <w:r>
              <w:rPr>
                <w:sz w:val="24"/>
              </w:rPr>
              <w:t>dermatitis/onychomycosis,</w:t>
            </w:r>
            <w:r>
              <w:rPr>
                <w:spacing w:val="-15"/>
                <w:sz w:val="24"/>
              </w:rPr>
              <w:t xml:space="preserve"> </w:t>
            </w:r>
            <w:r>
              <w:rPr>
                <w:sz w:val="24"/>
              </w:rPr>
              <w:t>eczema/</w:t>
            </w:r>
            <w:proofErr w:type="spellStart"/>
            <w:r>
              <w:rPr>
                <w:sz w:val="24"/>
              </w:rPr>
              <w:t>seborrhoea</w:t>
            </w:r>
            <w:proofErr w:type="spellEnd"/>
            <w:r>
              <w:rPr>
                <w:sz w:val="24"/>
              </w:rPr>
              <w:t>,</w:t>
            </w:r>
            <w:r>
              <w:rPr>
                <w:spacing w:val="-15"/>
                <w:sz w:val="24"/>
              </w:rPr>
              <w:t xml:space="preserve"> </w:t>
            </w:r>
            <w:r>
              <w:rPr>
                <w:sz w:val="24"/>
              </w:rPr>
              <w:t>hordeolum, bullous eruption, furunculosis, periorbital oedema, hyperkeratosis, rosacea, verruca, abnormal skin pigmentation/</w:t>
            </w:r>
            <w:proofErr w:type="spellStart"/>
            <w:r>
              <w:rPr>
                <w:sz w:val="24"/>
              </w:rPr>
              <w:t>colouring</w:t>
            </w:r>
            <w:proofErr w:type="spellEnd"/>
            <w:r>
              <w:rPr>
                <w:sz w:val="24"/>
              </w:rPr>
              <w:t>, alopecia</w:t>
            </w:r>
          </w:p>
        </w:tc>
      </w:tr>
      <w:tr w:rsidR="00446363" w14:paraId="067ACC68" w14:textId="77777777">
        <w:trPr>
          <w:trHeight w:val="316"/>
        </w:trPr>
        <w:tc>
          <w:tcPr>
            <w:tcW w:w="9171" w:type="dxa"/>
            <w:gridSpan w:val="2"/>
          </w:tcPr>
          <w:p w14:paraId="067ACC67" w14:textId="77777777" w:rsidR="00446363" w:rsidRDefault="003A3AF0">
            <w:pPr>
              <w:pStyle w:val="TableParagraph"/>
              <w:spacing w:before="21"/>
              <w:rPr>
                <w:b/>
                <w:sz w:val="24"/>
              </w:rPr>
            </w:pPr>
            <w:r>
              <w:rPr>
                <w:b/>
                <w:sz w:val="24"/>
              </w:rPr>
              <w:t>Musculoskeletal</w:t>
            </w:r>
            <w:r>
              <w:rPr>
                <w:b/>
                <w:spacing w:val="-3"/>
                <w:sz w:val="24"/>
              </w:rPr>
              <w:t xml:space="preserve"> </w:t>
            </w:r>
            <w:r>
              <w:rPr>
                <w:b/>
                <w:sz w:val="24"/>
              </w:rPr>
              <w:t>system</w:t>
            </w:r>
            <w:r>
              <w:rPr>
                <w:b/>
                <w:spacing w:val="-2"/>
                <w:sz w:val="24"/>
              </w:rPr>
              <w:t xml:space="preserve"> disorders</w:t>
            </w:r>
          </w:p>
        </w:tc>
      </w:tr>
      <w:tr w:rsidR="00446363" w14:paraId="067ACC6B" w14:textId="77777777">
        <w:trPr>
          <w:trHeight w:val="390"/>
        </w:trPr>
        <w:tc>
          <w:tcPr>
            <w:tcW w:w="2225" w:type="dxa"/>
          </w:tcPr>
          <w:p w14:paraId="067ACC69" w14:textId="77777777" w:rsidR="00446363" w:rsidRDefault="003A3AF0">
            <w:pPr>
              <w:pStyle w:val="TableParagraph"/>
              <w:spacing w:before="20"/>
              <w:rPr>
                <w:sz w:val="24"/>
              </w:rPr>
            </w:pPr>
            <w:r>
              <w:rPr>
                <w:spacing w:val="-2"/>
                <w:sz w:val="24"/>
              </w:rPr>
              <w:t>Uncommon:</w:t>
            </w:r>
          </w:p>
        </w:tc>
        <w:tc>
          <w:tcPr>
            <w:tcW w:w="6946" w:type="dxa"/>
          </w:tcPr>
          <w:p w14:paraId="067ACC6A" w14:textId="77777777" w:rsidR="00446363" w:rsidRDefault="003A3AF0">
            <w:pPr>
              <w:pStyle w:val="TableParagraph"/>
              <w:spacing w:before="20"/>
              <w:ind w:left="108"/>
              <w:rPr>
                <w:sz w:val="24"/>
              </w:rPr>
            </w:pPr>
            <w:r>
              <w:rPr>
                <w:sz w:val="24"/>
              </w:rPr>
              <w:t>Myalgia,</w:t>
            </w:r>
            <w:r>
              <w:rPr>
                <w:spacing w:val="-2"/>
                <w:sz w:val="24"/>
              </w:rPr>
              <w:t xml:space="preserve"> </w:t>
            </w:r>
            <w:r>
              <w:rPr>
                <w:sz w:val="24"/>
              </w:rPr>
              <w:t>arthralgia,</w:t>
            </w:r>
            <w:r>
              <w:rPr>
                <w:spacing w:val="-2"/>
                <w:sz w:val="24"/>
              </w:rPr>
              <w:t xml:space="preserve"> </w:t>
            </w:r>
            <w:r>
              <w:rPr>
                <w:sz w:val="24"/>
              </w:rPr>
              <w:t xml:space="preserve">back </w:t>
            </w:r>
            <w:r>
              <w:rPr>
                <w:spacing w:val="-4"/>
                <w:sz w:val="24"/>
              </w:rPr>
              <w:t>pain</w:t>
            </w:r>
          </w:p>
        </w:tc>
      </w:tr>
      <w:tr w:rsidR="00446363" w14:paraId="067ACC6D" w14:textId="77777777">
        <w:trPr>
          <w:trHeight w:val="316"/>
        </w:trPr>
        <w:tc>
          <w:tcPr>
            <w:tcW w:w="9171" w:type="dxa"/>
            <w:gridSpan w:val="2"/>
          </w:tcPr>
          <w:p w14:paraId="067ACC6C" w14:textId="77777777" w:rsidR="00446363" w:rsidRDefault="003A3AF0">
            <w:pPr>
              <w:pStyle w:val="TableParagraph"/>
              <w:spacing w:before="20"/>
              <w:rPr>
                <w:b/>
                <w:sz w:val="24"/>
              </w:rPr>
            </w:pPr>
            <w:r>
              <w:rPr>
                <w:b/>
                <w:sz w:val="24"/>
              </w:rPr>
              <w:t>Urinary</w:t>
            </w:r>
            <w:r>
              <w:rPr>
                <w:b/>
                <w:spacing w:val="-2"/>
                <w:sz w:val="24"/>
              </w:rPr>
              <w:t xml:space="preserve"> </w:t>
            </w:r>
            <w:r>
              <w:rPr>
                <w:b/>
                <w:sz w:val="24"/>
              </w:rPr>
              <w:t>system</w:t>
            </w:r>
            <w:r>
              <w:rPr>
                <w:b/>
                <w:spacing w:val="-1"/>
                <w:sz w:val="24"/>
              </w:rPr>
              <w:t xml:space="preserve"> </w:t>
            </w:r>
            <w:r>
              <w:rPr>
                <w:b/>
                <w:spacing w:val="-2"/>
                <w:sz w:val="24"/>
              </w:rPr>
              <w:t>disorders</w:t>
            </w:r>
          </w:p>
        </w:tc>
      </w:tr>
      <w:tr w:rsidR="00446363" w14:paraId="067ACC70" w14:textId="77777777">
        <w:trPr>
          <w:trHeight w:val="386"/>
        </w:trPr>
        <w:tc>
          <w:tcPr>
            <w:tcW w:w="2225" w:type="dxa"/>
          </w:tcPr>
          <w:p w14:paraId="067ACC6E" w14:textId="77777777" w:rsidR="00446363" w:rsidRDefault="003A3AF0">
            <w:pPr>
              <w:pStyle w:val="TableParagraph"/>
              <w:spacing w:before="20"/>
              <w:rPr>
                <w:sz w:val="24"/>
              </w:rPr>
            </w:pPr>
            <w:r>
              <w:rPr>
                <w:spacing w:val="-2"/>
                <w:sz w:val="24"/>
              </w:rPr>
              <w:t>Uncommon:</w:t>
            </w:r>
          </w:p>
        </w:tc>
        <w:tc>
          <w:tcPr>
            <w:tcW w:w="6946" w:type="dxa"/>
          </w:tcPr>
          <w:p w14:paraId="067ACC6F" w14:textId="77777777" w:rsidR="00446363" w:rsidRDefault="003A3AF0">
            <w:pPr>
              <w:pStyle w:val="TableParagraph"/>
              <w:spacing w:before="20"/>
              <w:ind w:left="108"/>
              <w:rPr>
                <w:sz w:val="24"/>
              </w:rPr>
            </w:pPr>
            <w:r>
              <w:rPr>
                <w:sz w:val="24"/>
              </w:rPr>
              <w:t>Urinary</w:t>
            </w:r>
            <w:r>
              <w:rPr>
                <w:spacing w:val="-2"/>
                <w:sz w:val="24"/>
              </w:rPr>
              <w:t xml:space="preserve"> </w:t>
            </w:r>
            <w:r>
              <w:rPr>
                <w:sz w:val="24"/>
              </w:rPr>
              <w:t>tract</w:t>
            </w:r>
            <w:r>
              <w:rPr>
                <w:spacing w:val="-2"/>
                <w:sz w:val="24"/>
              </w:rPr>
              <w:t xml:space="preserve"> </w:t>
            </w:r>
            <w:r>
              <w:rPr>
                <w:sz w:val="24"/>
              </w:rPr>
              <w:t>infection,</w:t>
            </w:r>
            <w:r>
              <w:rPr>
                <w:spacing w:val="-2"/>
                <w:sz w:val="24"/>
              </w:rPr>
              <w:t xml:space="preserve"> pyelonephritis</w:t>
            </w:r>
          </w:p>
        </w:tc>
      </w:tr>
      <w:tr w:rsidR="00446363" w14:paraId="067ACC72" w14:textId="77777777">
        <w:trPr>
          <w:trHeight w:val="316"/>
        </w:trPr>
        <w:tc>
          <w:tcPr>
            <w:tcW w:w="9171" w:type="dxa"/>
            <w:gridSpan w:val="2"/>
          </w:tcPr>
          <w:p w14:paraId="067ACC71" w14:textId="77777777" w:rsidR="00446363" w:rsidRDefault="003A3AF0">
            <w:pPr>
              <w:pStyle w:val="TableParagraph"/>
              <w:spacing w:before="20"/>
              <w:rPr>
                <w:b/>
                <w:sz w:val="24"/>
              </w:rPr>
            </w:pPr>
            <w:r>
              <w:rPr>
                <w:b/>
                <w:sz w:val="24"/>
              </w:rPr>
              <w:t>Reproductive</w:t>
            </w:r>
            <w:r>
              <w:rPr>
                <w:b/>
                <w:spacing w:val="-6"/>
                <w:sz w:val="24"/>
              </w:rPr>
              <w:t xml:space="preserve"> </w:t>
            </w:r>
            <w:r>
              <w:rPr>
                <w:b/>
                <w:spacing w:val="-2"/>
                <w:sz w:val="24"/>
              </w:rPr>
              <w:t>disorders</w:t>
            </w:r>
          </w:p>
        </w:tc>
      </w:tr>
      <w:tr w:rsidR="00446363" w14:paraId="067ACC75" w14:textId="77777777">
        <w:trPr>
          <w:trHeight w:val="395"/>
        </w:trPr>
        <w:tc>
          <w:tcPr>
            <w:tcW w:w="2225" w:type="dxa"/>
          </w:tcPr>
          <w:p w14:paraId="067ACC73" w14:textId="77777777" w:rsidR="00446363" w:rsidRDefault="003A3AF0">
            <w:pPr>
              <w:pStyle w:val="TableParagraph"/>
              <w:spacing w:before="20"/>
              <w:rPr>
                <w:sz w:val="24"/>
              </w:rPr>
            </w:pPr>
            <w:r>
              <w:rPr>
                <w:spacing w:val="-2"/>
                <w:sz w:val="24"/>
              </w:rPr>
              <w:t>Uncommon:</w:t>
            </w:r>
          </w:p>
        </w:tc>
        <w:tc>
          <w:tcPr>
            <w:tcW w:w="6946" w:type="dxa"/>
          </w:tcPr>
          <w:p w14:paraId="067ACC74" w14:textId="77777777" w:rsidR="00446363" w:rsidRDefault="003A3AF0">
            <w:pPr>
              <w:pStyle w:val="TableParagraph"/>
              <w:spacing w:before="20"/>
              <w:ind w:left="108"/>
              <w:rPr>
                <w:sz w:val="24"/>
              </w:rPr>
            </w:pPr>
            <w:r>
              <w:rPr>
                <w:spacing w:val="-2"/>
                <w:sz w:val="24"/>
              </w:rPr>
              <w:t>Vaginitis</w:t>
            </w:r>
          </w:p>
        </w:tc>
      </w:tr>
      <w:tr w:rsidR="00446363" w14:paraId="067ACC77" w14:textId="77777777">
        <w:trPr>
          <w:trHeight w:val="316"/>
        </w:trPr>
        <w:tc>
          <w:tcPr>
            <w:tcW w:w="9171" w:type="dxa"/>
            <w:gridSpan w:val="2"/>
          </w:tcPr>
          <w:p w14:paraId="067ACC76" w14:textId="77777777" w:rsidR="00446363" w:rsidRDefault="003A3AF0">
            <w:pPr>
              <w:pStyle w:val="TableParagraph"/>
              <w:spacing w:before="23" w:line="273" w:lineRule="exact"/>
              <w:rPr>
                <w:b/>
                <w:sz w:val="24"/>
              </w:rPr>
            </w:pPr>
            <w:r>
              <w:rPr>
                <w:b/>
                <w:sz w:val="24"/>
              </w:rPr>
              <w:t>Body</w:t>
            </w:r>
            <w:r>
              <w:rPr>
                <w:b/>
                <w:spacing w:val="-1"/>
                <w:sz w:val="24"/>
              </w:rPr>
              <w:t xml:space="preserve"> </w:t>
            </w:r>
            <w:r>
              <w:rPr>
                <w:b/>
                <w:sz w:val="24"/>
              </w:rPr>
              <w:t>as</w:t>
            </w:r>
            <w:r>
              <w:rPr>
                <w:b/>
                <w:spacing w:val="-1"/>
                <w:sz w:val="24"/>
              </w:rPr>
              <w:t xml:space="preserve"> </w:t>
            </w:r>
            <w:r>
              <w:rPr>
                <w:b/>
                <w:sz w:val="24"/>
              </w:rPr>
              <w:t>a</w:t>
            </w:r>
            <w:r>
              <w:rPr>
                <w:b/>
                <w:spacing w:val="-1"/>
                <w:sz w:val="24"/>
              </w:rPr>
              <w:t xml:space="preserve"> </w:t>
            </w:r>
            <w:r>
              <w:rPr>
                <w:b/>
                <w:sz w:val="24"/>
              </w:rPr>
              <w:t>whole</w:t>
            </w:r>
            <w:r>
              <w:rPr>
                <w:b/>
                <w:spacing w:val="-1"/>
                <w:sz w:val="24"/>
              </w:rPr>
              <w:t xml:space="preserve"> </w:t>
            </w:r>
            <w:r>
              <w:rPr>
                <w:b/>
                <w:sz w:val="24"/>
              </w:rPr>
              <w:t xml:space="preserve">general </w:t>
            </w:r>
            <w:r>
              <w:rPr>
                <w:b/>
                <w:spacing w:val="-2"/>
                <w:sz w:val="24"/>
              </w:rPr>
              <w:t>disorders</w:t>
            </w:r>
          </w:p>
        </w:tc>
      </w:tr>
      <w:tr w:rsidR="00446363" w14:paraId="067ACC7A" w14:textId="77777777">
        <w:trPr>
          <w:trHeight w:val="316"/>
        </w:trPr>
        <w:tc>
          <w:tcPr>
            <w:tcW w:w="2225" w:type="dxa"/>
          </w:tcPr>
          <w:p w14:paraId="067ACC78" w14:textId="77777777" w:rsidR="00446363" w:rsidRDefault="003A3AF0">
            <w:pPr>
              <w:pStyle w:val="TableParagraph"/>
              <w:spacing w:before="20"/>
              <w:rPr>
                <w:sz w:val="24"/>
              </w:rPr>
            </w:pPr>
            <w:r>
              <w:rPr>
                <w:spacing w:val="-2"/>
                <w:sz w:val="24"/>
              </w:rPr>
              <w:t>Common:</w:t>
            </w:r>
          </w:p>
        </w:tc>
        <w:tc>
          <w:tcPr>
            <w:tcW w:w="6946" w:type="dxa"/>
          </w:tcPr>
          <w:p w14:paraId="067ACC79" w14:textId="77777777" w:rsidR="00446363" w:rsidRDefault="003A3AF0">
            <w:pPr>
              <w:pStyle w:val="TableParagraph"/>
              <w:spacing w:before="20"/>
              <w:ind w:left="108"/>
              <w:rPr>
                <w:sz w:val="24"/>
              </w:rPr>
            </w:pPr>
            <w:r>
              <w:rPr>
                <w:sz w:val="24"/>
              </w:rPr>
              <w:t>Fatigue,</w:t>
            </w:r>
            <w:r>
              <w:rPr>
                <w:spacing w:val="-2"/>
                <w:sz w:val="24"/>
              </w:rPr>
              <w:t xml:space="preserve"> </w:t>
            </w:r>
            <w:r>
              <w:rPr>
                <w:sz w:val="24"/>
              </w:rPr>
              <w:t>chest</w:t>
            </w:r>
            <w:r>
              <w:rPr>
                <w:spacing w:val="-1"/>
                <w:sz w:val="24"/>
              </w:rPr>
              <w:t xml:space="preserve"> </w:t>
            </w:r>
            <w:r>
              <w:rPr>
                <w:sz w:val="24"/>
              </w:rPr>
              <w:t>pain,</w:t>
            </w:r>
            <w:r>
              <w:rPr>
                <w:spacing w:val="-1"/>
                <w:sz w:val="24"/>
              </w:rPr>
              <w:t xml:space="preserve"> </w:t>
            </w:r>
            <w:r>
              <w:rPr>
                <w:sz w:val="24"/>
              </w:rPr>
              <w:t>infusion-related</w:t>
            </w:r>
            <w:r>
              <w:rPr>
                <w:spacing w:val="-1"/>
                <w:sz w:val="24"/>
              </w:rPr>
              <w:t xml:space="preserve"> </w:t>
            </w:r>
            <w:r>
              <w:rPr>
                <w:spacing w:val="-2"/>
                <w:sz w:val="24"/>
              </w:rPr>
              <w:t>reactions</w:t>
            </w:r>
          </w:p>
        </w:tc>
      </w:tr>
      <w:tr w:rsidR="00446363" w14:paraId="067ACC7D" w14:textId="77777777">
        <w:trPr>
          <w:trHeight w:val="592"/>
        </w:trPr>
        <w:tc>
          <w:tcPr>
            <w:tcW w:w="2225" w:type="dxa"/>
          </w:tcPr>
          <w:p w14:paraId="067ACC7B" w14:textId="77777777" w:rsidR="00446363" w:rsidRDefault="003A3AF0">
            <w:pPr>
              <w:pStyle w:val="TableParagraph"/>
              <w:spacing w:before="20"/>
              <w:rPr>
                <w:sz w:val="24"/>
              </w:rPr>
            </w:pPr>
            <w:r>
              <w:rPr>
                <w:spacing w:val="-2"/>
                <w:sz w:val="24"/>
              </w:rPr>
              <w:t>Uncommon:</w:t>
            </w:r>
          </w:p>
        </w:tc>
        <w:tc>
          <w:tcPr>
            <w:tcW w:w="6946" w:type="dxa"/>
          </w:tcPr>
          <w:p w14:paraId="067ACC7C" w14:textId="77777777" w:rsidR="00446363" w:rsidRDefault="003A3AF0">
            <w:pPr>
              <w:pStyle w:val="TableParagraph"/>
              <w:spacing w:before="18"/>
              <w:ind w:left="108"/>
              <w:rPr>
                <w:sz w:val="24"/>
              </w:rPr>
            </w:pPr>
            <w:r>
              <w:rPr>
                <w:sz w:val="24"/>
              </w:rPr>
              <w:t>Oedema,</w:t>
            </w:r>
            <w:r>
              <w:rPr>
                <w:spacing w:val="-7"/>
                <w:sz w:val="24"/>
              </w:rPr>
              <w:t xml:space="preserve"> </w:t>
            </w:r>
            <w:r>
              <w:rPr>
                <w:sz w:val="24"/>
              </w:rPr>
              <w:t>hot</w:t>
            </w:r>
            <w:r>
              <w:rPr>
                <w:spacing w:val="-7"/>
                <w:sz w:val="24"/>
              </w:rPr>
              <w:t xml:space="preserve"> </w:t>
            </w:r>
            <w:r>
              <w:rPr>
                <w:sz w:val="24"/>
              </w:rPr>
              <w:t>flushes,</w:t>
            </w:r>
            <w:r>
              <w:rPr>
                <w:spacing w:val="-7"/>
                <w:sz w:val="24"/>
              </w:rPr>
              <w:t xml:space="preserve"> </w:t>
            </w:r>
            <w:r>
              <w:rPr>
                <w:sz w:val="24"/>
              </w:rPr>
              <w:t>infusion</w:t>
            </w:r>
            <w:r>
              <w:rPr>
                <w:spacing w:val="-7"/>
                <w:sz w:val="24"/>
              </w:rPr>
              <w:t xml:space="preserve"> </w:t>
            </w:r>
            <w:r>
              <w:rPr>
                <w:sz w:val="24"/>
              </w:rPr>
              <w:t>syndrome,</w:t>
            </w:r>
            <w:r>
              <w:rPr>
                <w:spacing w:val="-7"/>
                <w:sz w:val="24"/>
              </w:rPr>
              <w:t xml:space="preserve"> </w:t>
            </w:r>
            <w:r>
              <w:rPr>
                <w:sz w:val="24"/>
              </w:rPr>
              <w:t>pain,</w:t>
            </w:r>
            <w:r>
              <w:rPr>
                <w:spacing w:val="-7"/>
                <w:sz w:val="24"/>
              </w:rPr>
              <w:t xml:space="preserve"> </w:t>
            </w:r>
            <w:r>
              <w:rPr>
                <w:sz w:val="24"/>
              </w:rPr>
              <w:t>chills/rigors, anaphylactic reactions</w:t>
            </w:r>
          </w:p>
        </w:tc>
      </w:tr>
      <w:tr w:rsidR="00446363" w14:paraId="067ACC7F" w14:textId="77777777">
        <w:trPr>
          <w:trHeight w:val="316"/>
        </w:trPr>
        <w:tc>
          <w:tcPr>
            <w:tcW w:w="9171" w:type="dxa"/>
            <w:gridSpan w:val="2"/>
          </w:tcPr>
          <w:p w14:paraId="067ACC7E" w14:textId="77777777" w:rsidR="00446363" w:rsidRDefault="003A3AF0">
            <w:pPr>
              <w:pStyle w:val="TableParagraph"/>
              <w:spacing w:before="21"/>
              <w:rPr>
                <w:b/>
                <w:sz w:val="24"/>
              </w:rPr>
            </w:pPr>
            <w:r>
              <w:rPr>
                <w:b/>
                <w:sz w:val="24"/>
              </w:rPr>
              <w:t>Administration/application</w:t>
            </w:r>
            <w:r>
              <w:rPr>
                <w:b/>
                <w:spacing w:val="-2"/>
                <w:sz w:val="24"/>
              </w:rPr>
              <w:t xml:space="preserve"> </w:t>
            </w:r>
            <w:r>
              <w:rPr>
                <w:b/>
                <w:sz w:val="24"/>
              </w:rPr>
              <w:t>site</w:t>
            </w:r>
            <w:r>
              <w:rPr>
                <w:b/>
                <w:spacing w:val="-2"/>
                <w:sz w:val="24"/>
              </w:rPr>
              <w:t xml:space="preserve"> disorders</w:t>
            </w:r>
          </w:p>
        </w:tc>
      </w:tr>
      <w:tr w:rsidR="00446363" w14:paraId="067ACC82" w14:textId="77777777">
        <w:trPr>
          <w:trHeight w:val="314"/>
        </w:trPr>
        <w:tc>
          <w:tcPr>
            <w:tcW w:w="2225" w:type="dxa"/>
          </w:tcPr>
          <w:p w14:paraId="067ACC80" w14:textId="77777777" w:rsidR="00446363" w:rsidRDefault="003A3AF0">
            <w:pPr>
              <w:pStyle w:val="TableParagraph"/>
              <w:spacing w:before="20" w:line="273" w:lineRule="exact"/>
              <w:rPr>
                <w:sz w:val="24"/>
              </w:rPr>
            </w:pPr>
            <w:r>
              <w:rPr>
                <w:spacing w:val="-2"/>
                <w:sz w:val="24"/>
              </w:rPr>
              <w:t>Uncommon:</w:t>
            </w:r>
          </w:p>
        </w:tc>
        <w:tc>
          <w:tcPr>
            <w:tcW w:w="6946" w:type="dxa"/>
          </w:tcPr>
          <w:p w14:paraId="067ACC81" w14:textId="77777777" w:rsidR="00446363" w:rsidRDefault="003A3AF0">
            <w:pPr>
              <w:pStyle w:val="TableParagraph"/>
              <w:spacing w:before="20" w:line="273" w:lineRule="exact"/>
              <w:ind w:left="108"/>
              <w:rPr>
                <w:sz w:val="24"/>
              </w:rPr>
            </w:pPr>
            <w:r>
              <w:rPr>
                <w:sz w:val="24"/>
              </w:rPr>
              <w:t>Injection</w:t>
            </w:r>
            <w:r>
              <w:rPr>
                <w:spacing w:val="-2"/>
                <w:sz w:val="24"/>
              </w:rPr>
              <w:t xml:space="preserve"> </w:t>
            </w:r>
            <w:r>
              <w:rPr>
                <w:sz w:val="24"/>
              </w:rPr>
              <w:t>site</w:t>
            </w:r>
            <w:r>
              <w:rPr>
                <w:spacing w:val="-2"/>
                <w:sz w:val="24"/>
              </w:rPr>
              <w:t xml:space="preserve"> reactions</w:t>
            </w:r>
          </w:p>
        </w:tc>
      </w:tr>
      <w:tr w:rsidR="00446363" w14:paraId="067ACC84" w14:textId="77777777">
        <w:trPr>
          <w:trHeight w:val="316"/>
        </w:trPr>
        <w:tc>
          <w:tcPr>
            <w:tcW w:w="9171" w:type="dxa"/>
            <w:gridSpan w:val="2"/>
          </w:tcPr>
          <w:p w14:paraId="067ACC83" w14:textId="77777777" w:rsidR="00446363" w:rsidRDefault="003A3AF0">
            <w:pPr>
              <w:pStyle w:val="TableParagraph"/>
              <w:spacing w:before="23" w:line="273" w:lineRule="exact"/>
              <w:rPr>
                <w:b/>
                <w:sz w:val="24"/>
              </w:rPr>
            </w:pPr>
            <w:r>
              <w:rPr>
                <w:b/>
                <w:spacing w:val="-2"/>
                <w:sz w:val="24"/>
              </w:rPr>
              <w:t>Investigations</w:t>
            </w:r>
          </w:p>
        </w:tc>
      </w:tr>
      <w:tr w:rsidR="00446363" w14:paraId="067ACC87" w14:textId="77777777">
        <w:trPr>
          <w:trHeight w:val="316"/>
        </w:trPr>
        <w:tc>
          <w:tcPr>
            <w:tcW w:w="2225" w:type="dxa"/>
          </w:tcPr>
          <w:p w14:paraId="067ACC85" w14:textId="77777777" w:rsidR="00446363" w:rsidRDefault="003A3AF0">
            <w:pPr>
              <w:pStyle w:val="TableParagraph"/>
              <w:spacing w:before="20"/>
              <w:rPr>
                <w:sz w:val="24"/>
              </w:rPr>
            </w:pPr>
            <w:r>
              <w:rPr>
                <w:spacing w:val="-2"/>
                <w:sz w:val="24"/>
              </w:rPr>
              <w:t>Uncommon:</w:t>
            </w:r>
          </w:p>
        </w:tc>
        <w:tc>
          <w:tcPr>
            <w:tcW w:w="6946" w:type="dxa"/>
          </w:tcPr>
          <w:p w14:paraId="067ACC86" w14:textId="77777777" w:rsidR="00446363" w:rsidRDefault="003A3AF0">
            <w:pPr>
              <w:pStyle w:val="TableParagraph"/>
              <w:spacing w:before="20"/>
              <w:ind w:left="108"/>
              <w:rPr>
                <w:sz w:val="24"/>
              </w:rPr>
            </w:pPr>
            <w:r>
              <w:rPr>
                <w:sz w:val="24"/>
              </w:rPr>
              <w:t>Weight</w:t>
            </w:r>
            <w:r>
              <w:rPr>
                <w:spacing w:val="-2"/>
                <w:sz w:val="24"/>
              </w:rPr>
              <w:t xml:space="preserve"> increased**</w:t>
            </w:r>
          </w:p>
        </w:tc>
      </w:tr>
    </w:tbl>
    <w:p w14:paraId="067ACC88" w14:textId="77777777" w:rsidR="00446363" w:rsidRDefault="003A3AF0">
      <w:pPr>
        <w:spacing w:before="32"/>
        <w:ind w:left="448"/>
      </w:pPr>
      <w:r>
        <w:rPr>
          <w:sz w:val="24"/>
        </w:rPr>
        <w:t>*</w:t>
      </w:r>
      <w:proofErr w:type="gramStart"/>
      <w:r>
        <w:t>reported</w:t>
      </w:r>
      <w:proofErr w:type="gramEnd"/>
      <w:r>
        <w:rPr>
          <w:spacing w:val="-7"/>
        </w:rPr>
        <w:t xml:space="preserve"> </w:t>
      </w:r>
      <w:r>
        <w:t>in</w:t>
      </w:r>
      <w:r>
        <w:rPr>
          <w:spacing w:val="-7"/>
        </w:rPr>
        <w:t xml:space="preserve"> </w:t>
      </w:r>
      <w:r>
        <w:t>early</w:t>
      </w:r>
      <w:r>
        <w:rPr>
          <w:spacing w:val="-4"/>
        </w:rPr>
        <w:t xml:space="preserve"> </w:t>
      </w:r>
      <w:r>
        <w:t>phase</w:t>
      </w:r>
      <w:r>
        <w:rPr>
          <w:spacing w:val="-4"/>
        </w:rPr>
        <w:t xml:space="preserve"> </w:t>
      </w:r>
      <w:r>
        <w:t>studies</w:t>
      </w:r>
      <w:r>
        <w:rPr>
          <w:spacing w:val="-6"/>
        </w:rPr>
        <w:t xml:space="preserve"> </w:t>
      </w:r>
      <w:r>
        <w:t>evaluating</w:t>
      </w:r>
      <w:r>
        <w:rPr>
          <w:spacing w:val="-2"/>
        </w:rPr>
        <w:t xml:space="preserve"> </w:t>
      </w:r>
      <w:r>
        <w:t>infliximab</w:t>
      </w:r>
      <w:r>
        <w:rPr>
          <w:spacing w:val="-4"/>
        </w:rPr>
        <w:t xml:space="preserve"> </w:t>
      </w:r>
      <w:r>
        <w:t>in</w:t>
      </w:r>
      <w:r>
        <w:rPr>
          <w:spacing w:val="-4"/>
        </w:rPr>
        <w:t xml:space="preserve"> </w:t>
      </w:r>
      <w:r>
        <w:t>patients</w:t>
      </w:r>
      <w:r>
        <w:rPr>
          <w:spacing w:val="-4"/>
        </w:rPr>
        <w:t xml:space="preserve"> </w:t>
      </w:r>
      <w:r>
        <w:t>with</w:t>
      </w:r>
      <w:r>
        <w:rPr>
          <w:spacing w:val="-7"/>
        </w:rPr>
        <w:t xml:space="preserve"> </w:t>
      </w:r>
      <w:r>
        <w:t>congestive</w:t>
      </w:r>
      <w:r>
        <w:rPr>
          <w:spacing w:val="-6"/>
        </w:rPr>
        <w:t xml:space="preserve"> </w:t>
      </w:r>
      <w:r>
        <w:t>heart</w:t>
      </w:r>
      <w:r>
        <w:rPr>
          <w:spacing w:val="-3"/>
        </w:rPr>
        <w:t xml:space="preserve"> </w:t>
      </w:r>
      <w:r>
        <w:rPr>
          <w:spacing w:val="-2"/>
        </w:rPr>
        <w:t>failure</w:t>
      </w:r>
    </w:p>
    <w:p w14:paraId="067ACC89" w14:textId="77777777" w:rsidR="00446363" w:rsidRDefault="003A3AF0">
      <w:pPr>
        <w:spacing w:before="239"/>
        <w:ind w:left="448" w:right="684"/>
        <w:rPr>
          <w:spacing w:val="-2"/>
        </w:rPr>
      </w:pPr>
      <w:r>
        <w:t>** At month 12 of the controlled period for adult clinical trials across all indications, the median weight</w:t>
      </w:r>
      <w:r>
        <w:rPr>
          <w:spacing w:val="-1"/>
        </w:rPr>
        <w:t xml:space="preserve"> </w:t>
      </w:r>
      <w:r>
        <w:t>increase was 3.50</w:t>
      </w:r>
      <w:r>
        <w:rPr>
          <w:spacing w:val="-1"/>
        </w:rPr>
        <w:t xml:space="preserve"> </w:t>
      </w:r>
      <w:r>
        <w:t>kg for</w:t>
      </w:r>
      <w:r>
        <w:rPr>
          <w:spacing w:val="-1"/>
        </w:rPr>
        <w:t xml:space="preserve"> </w:t>
      </w:r>
      <w:r>
        <w:t>infliximab-treated subjects vs. 3.00</w:t>
      </w:r>
      <w:r>
        <w:rPr>
          <w:spacing w:val="-1"/>
        </w:rPr>
        <w:t xml:space="preserve"> </w:t>
      </w:r>
      <w:r>
        <w:t>kg for placebo-treated</w:t>
      </w:r>
      <w:r>
        <w:rPr>
          <w:spacing w:val="-1"/>
        </w:rPr>
        <w:t xml:space="preserve"> </w:t>
      </w:r>
      <w:r>
        <w:t>subjects. The</w:t>
      </w:r>
      <w:r>
        <w:rPr>
          <w:spacing w:val="-2"/>
        </w:rPr>
        <w:t xml:space="preserve"> </w:t>
      </w:r>
      <w:r>
        <w:t>median</w:t>
      </w:r>
      <w:r>
        <w:rPr>
          <w:spacing w:val="-2"/>
        </w:rPr>
        <w:t xml:space="preserve"> </w:t>
      </w:r>
      <w:r>
        <w:t>weight</w:t>
      </w:r>
      <w:r>
        <w:rPr>
          <w:spacing w:val="-4"/>
        </w:rPr>
        <w:t xml:space="preserve"> </w:t>
      </w:r>
      <w:r>
        <w:t>increase</w:t>
      </w:r>
      <w:r>
        <w:rPr>
          <w:spacing w:val="-2"/>
        </w:rPr>
        <w:t xml:space="preserve"> </w:t>
      </w:r>
      <w:r>
        <w:t>for</w:t>
      </w:r>
      <w:r>
        <w:rPr>
          <w:spacing w:val="-4"/>
        </w:rPr>
        <w:t xml:space="preserve"> </w:t>
      </w:r>
      <w:r>
        <w:t>inflammatory</w:t>
      </w:r>
      <w:r>
        <w:rPr>
          <w:spacing w:val="-2"/>
        </w:rPr>
        <w:t xml:space="preserve"> </w:t>
      </w:r>
      <w:r>
        <w:t>bowel</w:t>
      </w:r>
      <w:r>
        <w:rPr>
          <w:spacing w:val="-1"/>
        </w:rPr>
        <w:t xml:space="preserve"> </w:t>
      </w:r>
      <w:r>
        <w:t>disease</w:t>
      </w:r>
      <w:r>
        <w:rPr>
          <w:spacing w:val="-4"/>
        </w:rPr>
        <w:t xml:space="preserve"> </w:t>
      </w:r>
      <w:r>
        <w:t>indications</w:t>
      </w:r>
      <w:r>
        <w:rPr>
          <w:spacing w:val="-2"/>
        </w:rPr>
        <w:t xml:space="preserve"> </w:t>
      </w:r>
      <w:r>
        <w:t>was</w:t>
      </w:r>
      <w:r>
        <w:rPr>
          <w:spacing w:val="-4"/>
        </w:rPr>
        <w:t xml:space="preserve"> </w:t>
      </w:r>
      <w:r>
        <w:t>4.14</w:t>
      </w:r>
      <w:r>
        <w:rPr>
          <w:spacing w:val="-5"/>
        </w:rPr>
        <w:t xml:space="preserve"> </w:t>
      </w:r>
      <w:r>
        <w:t>kg</w:t>
      </w:r>
      <w:r>
        <w:rPr>
          <w:spacing w:val="-2"/>
        </w:rPr>
        <w:t xml:space="preserve"> </w:t>
      </w:r>
      <w:r>
        <w:t>for</w:t>
      </w:r>
      <w:r>
        <w:rPr>
          <w:spacing w:val="-2"/>
        </w:rPr>
        <w:t xml:space="preserve"> </w:t>
      </w:r>
      <w:r>
        <w:t>infliximab-treated subjects vs. 3.00 kg for placebo-treated subjects, and the median weight increase for rheumatology</w:t>
      </w:r>
      <w:r>
        <w:rPr>
          <w:spacing w:val="-3"/>
        </w:rPr>
        <w:t xml:space="preserve"> </w:t>
      </w:r>
      <w:r>
        <w:t>indications</w:t>
      </w:r>
      <w:r>
        <w:rPr>
          <w:spacing w:val="-3"/>
        </w:rPr>
        <w:t xml:space="preserve"> </w:t>
      </w:r>
      <w:r>
        <w:t>was</w:t>
      </w:r>
      <w:r>
        <w:rPr>
          <w:spacing w:val="-3"/>
        </w:rPr>
        <w:t xml:space="preserve"> </w:t>
      </w:r>
      <w:r>
        <w:t>3.40</w:t>
      </w:r>
      <w:r>
        <w:rPr>
          <w:spacing w:val="-6"/>
        </w:rPr>
        <w:t xml:space="preserve"> </w:t>
      </w:r>
      <w:r>
        <w:t>kg</w:t>
      </w:r>
      <w:r>
        <w:rPr>
          <w:spacing w:val="-3"/>
        </w:rPr>
        <w:t xml:space="preserve"> </w:t>
      </w:r>
      <w:r>
        <w:t>for</w:t>
      </w:r>
      <w:r>
        <w:rPr>
          <w:spacing w:val="-3"/>
        </w:rPr>
        <w:t xml:space="preserve"> </w:t>
      </w:r>
      <w:r>
        <w:t>infliximab-treated</w:t>
      </w:r>
      <w:r>
        <w:rPr>
          <w:spacing w:val="-3"/>
        </w:rPr>
        <w:t xml:space="preserve"> </w:t>
      </w:r>
      <w:r>
        <w:t>subjects</w:t>
      </w:r>
      <w:r>
        <w:rPr>
          <w:spacing w:val="-5"/>
        </w:rPr>
        <w:t xml:space="preserve"> </w:t>
      </w:r>
      <w:r>
        <w:t>vs.</w:t>
      </w:r>
      <w:r>
        <w:rPr>
          <w:spacing w:val="-3"/>
        </w:rPr>
        <w:t xml:space="preserve"> </w:t>
      </w:r>
      <w:r>
        <w:t>3.00</w:t>
      </w:r>
      <w:r>
        <w:rPr>
          <w:spacing w:val="-3"/>
        </w:rPr>
        <w:t xml:space="preserve"> </w:t>
      </w:r>
      <w:r>
        <w:t>kg</w:t>
      </w:r>
      <w:r>
        <w:rPr>
          <w:spacing w:val="-6"/>
        </w:rPr>
        <w:t xml:space="preserve"> </w:t>
      </w:r>
      <w:r>
        <w:t>for</w:t>
      </w:r>
      <w:r>
        <w:rPr>
          <w:spacing w:val="-3"/>
        </w:rPr>
        <w:t xml:space="preserve"> </w:t>
      </w:r>
      <w:r>
        <w:t xml:space="preserve">placebo-treated </w:t>
      </w:r>
      <w:r>
        <w:rPr>
          <w:spacing w:val="-2"/>
        </w:rPr>
        <w:t>subjects.</w:t>
      </w:r>
    </w:p>
    <w:p w14:paraId="067ACC8B" w14:textId="77777777" w:rsidR="00446363" w:rsidRDefault="003A3AF0">
      <w:pPr>
        <w:pStyle w:val="BodyText"/>
        <w:spacing w:before="78"/>
      </w:pPr>
      <w:r>
        <w:t>Vomiting</w:t>
      </w:r>
      <w:r>
        <w:rPr>
          <w:spacing w:val="-4"/>
        </w:rPr>
        <w:t xml:space="preserve"> </w:t>
      </w:r>
      <w:r>
        <w:t>and</w:t>
      </w:r>
      <w:r>
        <w:rPr>
          <w:spacing w:val="-1"/>
        </w:rPr>
        <w:t xml:space="preserve"> </w:t>
      </w:r>
      <w:r>
        <w:t>elevated</w:t>
      </w:r>
      <w:r>
        <w:rPr>
          <w:spacing w:val="-1"/>
        </w:rPr>
        <w:t xml:space="preserve"> </w:t>
      </w:r>
      <w:r>
        <w:t>hepatic</w:t>
      </w:r>
      <w:r>
        <w:rPr>
          <w:spacing w:val="-2"/>
        </w:rPr>
        <w:t xml:space="preserve"> </w:t>
      </w:r>
      <w:r>
        <w:t>transaminases</w:t>
      </w:r>
      <w:r>
        <w:rPr>
          <w:spacing w:val="-1"/>
        </w:rPr>
        <w:t xml:space="preserve"> </w:t>
      </w:r>
      <w:r>
        <w:t>were</w:t>
      </w:r>
      <w:r>
        <w:rPr>
          <w:spacing w:val="-2"/>
        </w:rPr>
        <w:t xml:space="preserve"> </w:t>
      </w:r>
      <w:r>
        <w:t>also</w:t>
      </w:r>
      <w:r>
        <w:rPr>
          <w:spacing w:val="-1"/>
        </w:rPr>
        <w:t xml:space="preserve"> </w:t>
      </w:r>
      <w:r>
        <w:rPr>
          <w:spacing w:val="-2"/>
        </w:rPr>
        <w:t>reported.</w:t>
      </w:r>
    </w:p>
    <w:p w14:paraId="067ACC8C" w14:textId="77777777" w:rsidR="00446363" w:rsidRDefault="003A3AF0">
      <w:pPr>
        <w:spacing w:before="240"/>
        <w:ind w:left="448"/>
        <w:jc w:val="both"/>
        <w:rPr>
          <w:b/>
          <w:sz w:val="24"/>
        </w:rPr>
      </w:pPr>
      <w:r>
        <w:rPr>
          <w:b/>
          <w:sz w:val="24"/>
        </w:rPr>
        <w:t>Children</w:t>
      </w:r>
      <w:r>
        <w:rPr>
          <w:b/>
          <w:spacing w:val="-5"/>
          <w:sz w:val="24"/>
        </w:rPr>
        <w:t xml:space="preserve"> </w:t>
      </w:r>
      <w:r>
        <w:rPr>
          <w:b/>
          <w:sz w:val="24"/>
        </w:rPr>
        <w:t>and</w:t>
      </w:r>
      <w:r>
        <w:rPr>
          <w:b/>
          <w:spacing w:val="-2"/>
          <w:sz w:val="24"/>
        </w:rPr>
        <w:t xml:space="preserve"> </w:t>
      </w:r>
      <w:r>
        <w:rPr>
          <w:b/>
          <w:sz w:val="24"/>
        </w:rPr>
        <w:t>adolescent</w:t>
      </w:r>
      <w:r>
        <w:rPr>
          <w:b/>
          <w:spacing w:val="-2"/>
          <w:sz w:val="24"/>
        </w:rPr>
        <w:t xml:space="preserve"> patients</w:t>
      </w:r>
    </w:p>
    <w:p w14:paraId="067ACC8D" w14:textId="77777777" w:rsidR="00446363" w:rsidRDefault="003A3AF0">
      <w:pPr>
        <w:pStyle w:val="Heading3"/>
        <w:spacing w:before="111"/>
      </w:pPr>
      <w:proofErr w:type="spellStart"/>
      <w:r>
        <w:rPr>
          <w:spacing w:val="-2"/>
        </w:rPr>
        <w:t>Paediatric</w:t>
      </w:r>
      <w:proofErr w:type="spellEnd"/>
      <w:r>
        <w:rPr>
          <w:spacing w:val="-5"/>
        </w:rPr>
        <w:t xml:space="preserve"> </w:t>
      </w:r>
      <w:r>
        <w:rPr>
          <w:spacing w:val="-2"/>
        </w:rPr>
        <w:t>Crohn’s</w:t>
      </w:r>
      <w:r>
        <w:rPr>
          <w:spacing w:val="-4"/>
        </w:rPr>
        <w:t xml:space="preserve"> </w:t>
      </w:r>
      <w:r>
        <w:rPr>
          <w:spacing w:val="-2"/>
        </w:rPr>
        <w:t>disease</w:t>
      </w:r>
      <w:r>
        <w:rPr>
          <w:spacing w:val="-5"/>
        </w:rPr>
        <w:t xml:space="preserve"> </w:t>
      </w:r>
      <w:r>
        <w:rPr>
          <w:spacing w:val="-2"/>
        </w:rPr>
        <w:t>(children</w:t>
      </w:r>
      <w:r>
        <w:rPr>
          <w:spacing w:val="-3"/>
        </w:rPr>
        <w:t xml:space="preserve"> </w:t>
      </w:r>
      <w:r>
        <w:rPr>
          <w:spacing w:val="-2"/>
        </w:rPr>
        <w:t>and</w:t>
      </w:r>
      <w:r>
        <w:rPr>
          <w:spacing w:val="-3"/>
        </w:rPr>
        <w:t xml:space="preserve"> </w:t>
      </w:r>
      <w:r>
        <w:rPr>
          <w:spacing w:val="-2"/>
        </w:rPr>
        <w:t>adolescents</w:t>
      </w:r>
      <w:r>
        <w:rPr>
          <w:spacing w:val="-4"/>
        </w:rPr>
        <w:t xml:space="preserve"> </w:t>
      </w:r>
      <w:r>
        <w:rPr>
          <w:spacing w:val="-2"/>
        </w:rPr>
        <w:t>(6-17</w:t>
      </w:r>
      <w:r>
        <w:rPr>
          <w:spacing w:val="-4"/>
        </w:rPr>
        <w:t xml:space="preserve"> </w:t>
      </w:r>
      <w:r>
        <w:rPr>
          <w:spacing w:val="-2"/>
        </w:rPr>
        <w:t>years))</w:t>
      </w:r>
    </w:p>
    <w:p w14:paraId="067ACC8E" w14:textId="77777777" w:rsidR="00446363" w:rsidRDefault="003A3AF0">
      <w:pPr>
        <w:pStyle w:val="BodyText"/>
        <w:spacing w:before="118"/>
        <w:ind w:right="731"/>
      </w:pPr>
      <w:r>
        <w:t>In</w:t>
      </w:r>
      <w:r>
        <w:rPr>
          <w:spacing w:val="-13"/>
        </w:rPr>
        <w:t xml:space="preserve"> </w:t>
      </w:r>
      <w:r>
        <w:t>general,</w:t>
      </w:r>
      <w:r>
        <w:rPr>
          <w:spacing w:val="-13"/>
        </w:rPr>
        <w:t xml:space="preserve"> </w:t>
      </w:r>
      <w:r>
        <w:t>the</w:t>
      </w:r>
      <w:r>
        <w:rPr>
          <w:spacing w:val="-14"/>
        </w:rPr>
        <w:t xml:space="preserve"> </w:t>
      </w:r>
      <w:r>
        <w:t>adverse</w:t>
      </w:r>
      <w:r>
        <w:rPr>
          <w:spacing w:val="-14"/>
        </w:rPr>
        <w:t xml:space="preserve"> </w:t>
      </w:r>
      <w:r>
        <w:t>events</w:t>
      </w:r>
      <w:r>
        <w:rPr>
          <w:spacing w:val="-12"/>
        </w:rPr>
        <w:t xml:space="preserve"> </w:t>
      </w:r>
      <w:r>
        <w:t>in</w:t>
      </w:r>
      <w:r>
        <w:rPr>
          <w:spacing w:val="-13"/>
        </w:rPr>
        <w:t xml:space="preserve"> </w:t>
      </w:r>
      <w:r>
        <w:t>children</w:t>
      </w:r>
      <w:r>
        <w:rPr>
          <w:spacing w:val="-13"/>
        </w:rPr>
        <w:t xml:space="preserve"> </w:t>
      </w:r>
      <w:r>
        <w:t>and</w:t>
      </w:r>
      <w:r>
        <w:rPr>
          <w:spacing w:val="-13"/>
        </w:rPr>
        <w:t xml:space="preserve"> </w:t>
      </w:r>
      <w:r>
        <w:t>adolescent</w:t>
      </w:r>
      <w:r>
        <w:rPr>
          <w:spacing w:val="-13"/>
        </w:rPr>
        <w:t xml:space="preserve"> </w:t>
      </w:r>
      <w:r>
        <w:t>patients</w:t>
      </w:r>
      <w:r>
        <w:rPr>
          <w:spacing w:val="-12"/>
        </w:rPr>
        <w:t xml:space="preserve"> </w:t>
      </w:r>
      <w:r>
        <w:t>who</w:t>
      </w:r>
      <w:r>
        <w:rPr>
          <w:spacing w:val="-14"/>
        </w:rPr>
        <w:t xml:space="preserve"> </w:t>
      </w:r>
      <w:r>
        <w:t>received</w:t>
      </w:r>
      <w:r>
        <w:rPr>
          <w:spacing w:val="-13"/>
        </w:rPr>
        <w:t xml:space="preserve"> </w:t>
      </w:r>
      <w:r>
        <w:t>infliximab</w:t>
      </w:r>
      <w:r>
        <w:rPr>
          <w:spacing w:val="-13"/>
        </w:rPr>
        <w:t xml:space="preserve"> </w:t>
      </w:r>
      <w:r>
        <w:t>were similar</w:t>
      </w:r>
      <w:r>
        <w:rPr>
          <w:spacing w:val="-7"/>
        </w:rPr>
        <w:t xml:space="preserve"> </w:t>
      </w:r>
      <w:r>
        <w:t>in</w:t>
      </w:r>
      <w:r>
        <w:rPr>
          <w:spacing w:val="-5"/>
        </w:rPr>
        <w:t xml:space="preserve"> </w:t>
      </w:r>
      <w:r>
        <w:t>frequency</w:t>
      </w:r>
      <w:r>
        <w:rPr>
          <w:spacing w:val="-6"/>
        </w:rPr>
        <w:t xml:space="preserve"> </w:t>
      </w:r>
      <w:r>
        <w:t>and</w:t>
      </w:r>
      <w:r>
        <w:rPr>
          <w:spacing w:val="-3"/>
        </w:rPr>
        <w:t xml:space="preserve"> </w:t>
      </w:r>
      <w:r>
        <w:t>type</w:t>
      </w:r>
      <w:r>
        <w:rPr>
          <w:spacing w:val="-6"/>
        </w:rPr>
        <w:t xml:space="preserve"> </w:t>
      </w:r>
      <w:r>
        <w:t>to</w:t>
      </w:r>
      <w:r>
        <w:rPr>
          <w:spacing w:val="-5"/>
        </w:rPr>
        <w:t xml:space="preserve"> </w:t>
      </w:r>
      <w:r>
        <w:t>those</w:t>
      </w:r>
      <w:r>
        <w:rPr>
          <w:spacing w:val="-6"/>
        </w:rPr>
        <w:t xml:space="preserve"> </w:t>
      </w:r>
      <w:r>
        <w:t>seen</w:t>
      </w:r>
      <w:r>
        <w:rPr>
          <w:spacing w:val="-6"/>
        </w:rPr>
        <w:t xml:space="preserve"> </w:t>
      </w:r>
      <w:r>
        <w:t>in</w:t>
      </w:r>
      <w:r>
        <w:rPr>
          <w:spacing w:val="-5"/>
        </w:rPr>
        <w:t xml:space="preserve"> </w:t>
      </w:r>
      <w:r>
        <w:t>adult</w:t>
      </w:r>
      <w:r>
        <w:rPr>
          <w:spacing w:val="-5"/>
        </w:rPr>
        <w:t xml:space="preserve"> </w:t>
      </w:r>
      <w:r>
        <w:t>Crohn’s</w:t>
      </w:r>
      <w:r>
        <w:rPr>
          <w:spacing w:val="-6"/>
        </w:rPr>
        <w:t xml:space="preserve"> </w:t>
      </w:r>
      <w:r>
        <w:t>disease</w:t>
      </w:r>
      <w:r>
        <w:rPr>
          <w:spacing w:val="-7"/>
        </w:rPr>
        <w:t xml:space="preserve"> </w:t>
      </w:r>
      <w:r>
        <w:t>patients.</w:t>
      </w:r>
      <w:r>
        <w:rPr>
          <w:spacing w:val="-5"/>
        </w:rPr>
        <w:t xml:space="preserve"> </w:t>
      </w:r>
      <w:r>
        <w:t>Differences</w:t>
      </w:r>
      <w:r>
        <w:rPr>
          <w:spacing w:val="-6"/>
        </w:rPr>
        <w:t xml:space="preserve"> </w:t>
      </w:r>
      <w:r>
        <w:t>from adults and other special considerations are discussed in the following paragraphs.</w:t>
      </w:r>
    </w:p>
    <w:p w14:paraId="067ACC8F" w14:textId="77777777" w:rsidR="00446363" w:rsidRDefault="003A3AF0">
      <w:pPr>
        <w:pStyle w:val="BodyText"/>
        <w:ind w:right="732"/>
      </w:pPr>
      <w:r>
        <w:lastRenderedPageBreak/>
        <w:t xml:space="preserve">The following adverse events were reported more commonly in 103 children and adolescent Crohn’s disease patients </w:t>
      </w:r>
      <w:proofErr w:type="spellStart"/>
      <w:r>
        <w:t>randomised</w:t>
      </w:r>
      <w:proofErr w:type="spellEnd"/>
      <w:r>
        <w:t xml:space="preserve"> at week 10 administered 5 mg/kg infliximab through 54 weeks (out of a total of 112 patients who entered the REACH trial, see also Section 5.1 PHARMACODYNAMIC PROPERTIES – Clinical Trials) than in adult Crohn’s disease patients receiving a similar treatment regimen (ACCENT 1 trial, see also Section 5.1 PHARMACODYNAMIC PROPERTIES – Clinical trials): </w:t>
      </w:r>
      <w:proofErr w:type="spellStart"/>
      <w:r>
        <w:t>anaemia</w:t>
      </w:r>
      <w:proofErr w:type="spellEnd"/>
      <w:r>
        <w:t xml:space="preserve"> (10.7%), blood in stool (9.7%), leukopenia (8.7%), flushing (8.7%), viral infection (7.8%), neutropenia (6.8%), bone fracture (6.8%), bacterial infection (5.8%), and respiratory tract allergic reaction (5.8%).</w:t>
      </w:r>
    </w:p>
    <w:p w14:paraId="067ACC90" w14:textId="77777777" w:rsidR="00446363" w:rsidRDefault="003A3AF0">
      <w:pPr>
        <w:spacing w:before="241"/>
        <w:ind w:left="448"/>
        <w:jc w:val="both"/>
        <w:rPr>
          <w:i/>
          <w:sz w:val="24"/>
        </w:rPr>
      </w:pPr>
      <w:r>
        <w:rPr>
          <w:i/>
          <w:sz w:val="24"/>
        </w:rPr>
        <w:t>Infusion-related</w:t>
      </w:r>
      <w:r>
        <w:rPr>
          <w:i/>
          <w:spacing w:val="-3"/>
          <w:sz w:val="24"/>
        </w:rPr>
        <w:t xml:space="preserve"> </w:t>
      </w:r>
      <w:r>
        <w:rPr>
          <w:i/>
          <w:spacing w:val="-2"/>
          <w:sz w:val="24"/>
        </w:rPr>
        <w:t>reactions</w:t>
      </w:r>
    </w:p>
    <w:p w14:paraId="067ACC91" w14:textId="77777777" w:rsidR="00446363" w:rsidRDefault="003A3AF0">
      <w:pPr>
        <w:pStyle w:val="BodyText"/>
        <w:spacing w:before="120"/>
        <w:ind w:right="731"/>
      </w:pPr>
      <w:r>
        <w:t xml:space="preserve">Overall, in REACH, 17.5% of </w:t>
      </w:r>
      <w:proofErr w:type="spellStart"/>
      <w:proofErr w:type="gramStart"/>
      <w:r>
        <w:t>randomised</w:t>
      </w:r>
      <w:proofErr w:type="spellEnd"/>
      <w:proofErr w:type="gramEnd"/>
      <w:r>
        <w:t xml:space="preserve"> patients experienced 1 or more infusion reactions, with 17.0% and 18.0% of patients in the 8-weekly and 12-weekly maintenance treatment groups, respectively. There were no serious infusion reactions, and 2 subjects in REACH had non-serious anaphylactic reactions.</w:t>
      </w:r>
    </w:p>
    <w:p w14:paraId="067ACC92" w14:textId="77777777" w:rsidR="00446363" w:rsidRDefault="003A3AF0">
      <w:pPr>
        <w:spacing w:before="240"/>
        <w:ind w:left="448"/>
        <w:rPr>
          <w:i/>
          <w:sz w:val="24"/>
        </w:rPr>
      </w:pPr>
      <w:r>
        <w:rPr>
          <w:i/>
          <w:spacing w:val="-2"/>
          <w:sz w:val="24"/>
        </w:rPr>
        <w:t>Immunogenicity</w:t>
      </w:r>
    </w:p>
    <w:p w14:paraId="067ACC93" w14:textId="77777777" w:rsidR="00446363" w:rsidRDefault="003A3AF0">
      <w:pPr>
        <w:pStyle w:val="BodyText"/>
        <w:spacing w:before="120"/>
        <w:jc w:val="left"/>
      </w:pPr>
      <w:r>
        <w:t>Antibodies</w:t>
      </w:r>
      <w:r>
        <w:rPr>
          <w:spacing w:val="-3"/>
        </w:rPr>
        <w:t xml:space="preserve"> </w:t>
      </w:r>
      <w:r>
        <w:t>to</w:t>
      </w:r>
      <w:r>
        <w:rPr>
          <w:spacing w:val="-1"/>
        </w:rPr>
        <w:t xml:space="preserve"> </w:t>
      </w:r>
      <w:r>
        <w:t>infliximab</w:t>
      </w:r>
      <w:r>
        <w:rPr>
          <w:spacing w:val="-4"/>
        </w:rPr>
        <w:t xml:space="preserve"> </w:t>
      </w:r>
      <w:r>
        <w:t>developed</w:t>
      </w:r>
      <w:r>
        <w:rPr>
          <w:spacing w:val="-1"/>
        </w:rPr>
        <w:t xml:space="preserve"> </w:t>
      </w:r>
      <w:r>
        <w:t>in 3</w:t>
      </w:r>
      <w:r>
        <w:rPr>
          <w:spacing w:val="-1"/>
        </w:rPr>
        <w:t xml:space="preserve"> </w:t>
      </w:r>
      <w:r>
        <w:t>(2.9%)</w:t>
      </w:r>
      <w:r>
        <w:rPr>
          <w:spacing w:val="-1"/>
        </w:rPr>
        <w:t xml:space="preserve"> </w:t>
      </w:r>
      <w:r>
        <w:t>children</w:t>
      </w:r>
      <w:r>
        <w:rPr>
          <w:spacing w:val="-1"/>
        </w:rPr>
        <w:t xml:space="preserve"> </w:t>
      </w:r>
      <w:r>
        <w:t>and</w:t>
      </w:r>
      <w:r>
        <w:rPr>
          <w:spacing w:val="-1"/>
        </w:rPr>
        <w:t xml:space="preserve"> </w:t>
      </w:r>
      <w:r>
        <w:t xml:space="preserve">adolescent </w:t>
      </w:r>
      <w:r>
        <w:rPr>
          <w:spacing w:val="-2"/>
        </w:rPr>
        <w:t>patients.</w:t>
      </w:r>
    </w:p>
    <w:p w14:paraId="067ACC94" w14:textId="77777777" w:rsidR="00446363" w:rsidRDefault="003A3AF0">
      <w:pPr>
        <w:spacing w:before="240"/>
        <w:ind w:left="448"/>
        <w:rPr>
          <w:i/>
          <w:sz w:val="24"/>
        </w:rPr>
      </w:pPr>
      <w:r>
        <w:rPr>
          <w:i/>
          <w:spacing w:val="-2"/>
          <w:sz w:val="24"/>
        </w:rPr>
        <w:t>Infections</w:t>
      </w:r>
    </w:p>
    <w:p w14:paraId="067ACC95" w14:textId="77777777" w:rsidR="00446363" w:rsidRDefault="003A3AF0">
      <w:pPr>
        <w:pStyle w:val="BodyText"/>
        <w:spacing w:before="120"/>
        <w:ind w:right="728"/>
      </w:pPr>
      <w:r>
        <w:t>Infections</w:t>
      </w:r>
      <w:r>
        <w:rPr>
          <w:spacing w:val="-7"/>
        </w:rPr>
        <w:t xml:space="preserve"> </w:t>
      </w:r>
      <w:r>
        <w:t>were</w:t>
      </w:r>
      <w:r>
        <w:rPr>
          <w:spacing w:val="-8"/>
        </w:rPr>
        <w:t xml:space="preserve"> </w:t>
      </w:r>
      <w:r>
        <w:t>reported</w:t>
      </w:r>
      <w:r>
        <w:rPr>
          <w:spacing w:val="-4"/>
        </w:rPr>
        <w:t xml:space="preserve"> </w:t>
      </w:r>
      <w:r>
        <w:t>in</w:t>
      </w:r>
      <w:r>
        <w:rPr>
          <w:spacing w:val="-6"/>
        </w:rPr>
        <w:t xml:space="preserve"> </w:t>
      </w:r>
      <w:r>
        <w:t>56.3%</w:t>
      </w:r>
      <w:r>
        <w:rPr>
          <w:spacing w:val="-8"/>
        </w:rPr>
        <w:t xml:space="preserve"> </w:t>
      </w:r>
      <w:r>
        <w:t>of</w:t>
      </w:r>
      <w:r>
        <w:rPr>
          <w:spacing w:val="-10"/>
        </w:rPr>
        <w:t xml:space="preserve"> </w:t>
      </w:r>
      <w:proofErr w:type="spellStart"/>
      <w:proofErr w:type="gramStart"/>
      <w:r>
        <w:t>randomised</w:t>
      </w:r>
      <w:proofErr w:type="spellEnd"/>
      <w:proofErr w:type="gramEnd"/>
      <w:r>
        <w:rPr>
          <w:spacing w:val="-7"/>
        </w:rPr>
        <w:t xml:space="preserve"> </w:t>
      </w:r>
      <w:r>
        <w:t>children</w:t>
      </w:r>
      <w:r>
        <w:rPr>
          <w:spacing w:val="-7"/>
        </w:rPr>
        <w:t xml:space="preserve"> </w:t>
      </w:r>
      <w:r>
        <w:t>and</w:t>
      </w:r>
      <w:r>
        <w:rPr>
          <w:spacing w:val="-7"/>
        </w:rPr>
        <w:t xml:space="preserve"> </w:t>
      </w:r>
      <w:r>
        <w:t>adolescent</w:t>
      </w:r>
      <w:r>
        <w:rPr>
          <w:spacing w:val="-6"/>
        </w:rPr>
        <w:t xml:space="preserve"> </w:t>
      </w:r>
      <w:r>
        <w:t>subjects</w:t>
      </w:r>
      <w:r>
        <w:rPr>
          <w:spacing w:val="-6"/>
        </w:rPr>
        <w:t xml:space="preserve"> </w:t>
      </w:r>
      <w:r>
        <w:t>treated</w:t>
      </w:r>
      <w:r>
        <w:rPr>
          <w:spacing w:val="-7"/>
        </w:rPr>
        <w:t xml:space="preserve"> </w:t>
      </w:r>
      <w:r>
        <w:t>with infliximab (REACH trial), and in 50.4% of subjects in adult’s Crohn’s (ACCENT 1 trial). In the</w:t>
      </w:r>
      <w:r>
        <w:rPr>
          <w:spacing w:val="-14"/>
        </w:rPr>
        <w:t xml:space="preserve"> </w:t>
      </w:r>
      <w:r>
        <w:t>REACH</w:t>
      </w:r>
      <w:r>
        <w:rPr>
          <w:spacing w:val="-14"/>
        </w:rPr>
        <w:t xml:space="preserve"> </w:t>
      </w:r>
      <w:r>
        <w:t>trial,</w:t>
      </w:r>
      <w:r>
        <w:rPr>
          <w:spacing w:val="-13"/>
        </w:rPr>
        <w:t xml:space="preserve"> </w:t>
      </w:r>
      <w:r>
        <w:t>infections</w:t>
      </w:r>
      <w:r>
        <w:rPr>
          <w:spacing w:val="-13"/>
        </w:rPr>
        <w:t xml:space="preserve"> </w:t>
      </w:r>
      <w:r>
        <w:t>were</w:t>
      </w:r>
      <w:r>
        <w:rPr>
          <w:spacing w:val="-13"/>
        </w:rPr>
        <w:t xml:space="preserve"> </w:t>
      </w:r>
      <w:r>
        <w:t>reported</w:t>
      </w:r>
      <w:r>
        <w:rPr>
          <w:spacing w:val="-13"/>
        </w:rPr>
        <w:t xml:space="preserve"> </w:t>
      </w:r>
      <w:r>
        <w:t>more</w:t>
      </w:r>
      <w:r>
        <w:rPr>
          <w:spacing w:val="-12"/>
        </w:rPr>
        <w:t xml:space="preserve"> </w:t>
      </w:r>
      <w:r>
        <w:t>frequently</w:t>
      </w:r>
      <w:r>
        <w:rPr>
          <w:spacing w:val="-13"/>
        </w:rPr>
        <w:t xml:space="preserve"> </w:t>
      </w:r>
      <w:r>
        <w:t>for</w:t>
      </w:r>
      <w:r>
        <w:rPr>
          <w:spacing w:val="-15"/>
        </w:rPr>
        <w:t xml:space="preserve"> </w:t>
      </w:r>
      <w:r>
        <w:t>subjects</w:t>
      </w:r>
      <w:r>
        <w:rPr>
          <w:spacing w:val="-6"/>
        </w:rPr>
        <w:t xml:space="preserve"> </w:t>
      </w:r>
      <w:r>
        <w:t>who</w:t>
      </w:r>
      <w:r>
        <w:rPr>
          <w:spacing w:val="-11"/>
        </w:rPr>
        <w:t xml:space="preserve"> </w:t>
      </w:r>
      <w:r>
        <w:t>received</w:t>
      </w:r>
      <w:r>
        <w:rPr>
          <w:spacing w:val="-13"/>
        </w:rPr>
        <w:t xml:space="preserve"> </w:t>
      </w:r>
      <w:r>
        <w:t xml:space="preserve">8-weekly as opposed to 12-weekly infusions (73.6% and 38.0%, respectively), while serious infections were reported for 3 subjects in the </w:t>
      </w:r>
      <w:proofErr w:type="spellStart"/>
      <w:r>
        <w:t>q8</w:t>
      </w:r>
      <w:proofErr w:type="spellEnd"/>
      <w:r>
        <w:t xml:space="preserve"> week and 4 subjects in the 12-weekly maintenance treatment</w:t>
      </w:r>
      <w:r>
        <w:rPr>
          <w:spacing w:val="-13"/>
        </w:rPr>
        <w:t xml:space="preserve"> </w:t>
      </w:r>
      <w:r>
        <w:t>group.</w:t>
      </w:r>
      <w:r>
        <w:rPr>
          <w:spacing w:val="-13"/>
        </w:rPr>
        <w:t xml:space="preserve"> </w:t>
      </w:r>
      <w:r>
        <w:t>The</w:t>
      </w:r>
      <w:r>
        <w:rPr>
          <w:spacing w:val="-14"/>
        </w:rPr>
        <w:t xml:space="preserve"> </w:t>
      </w:r>
      <w:proofErr w:type="gramStart"/>
      <w:r>
        <w:t>most</w:t>
      </w:r>
      <w:r>
        <w:rPr>
          <w:spacing w:val="-12"/>
        </w:rPr>
        <w:t xml:space="preserve"> </w:t>
      </w:r>
      <w:r>
        <w:t>commonly</w:t>
      </w:r>
      <w:r>
        <w:rPr>
          <w:spacing w:val="-13"/>
        </w:rPr>
        <w:t xml:space="preserve"> </w:t>
      </w:r>
      <w:r>
        <w:t>reported</w:t>
      </w:r>
      <w:proofErr w:type="gramEnd"/>
      <w:r>
        <w:rPr>
          <w:spacing w:val="-13"/>
        </w:rPr>
        <w:t xml:space="preserve"> </w:t>
      </w:r>
      <w:r>
        <w:t>infections</w:t>
      </w:r>
      <w:r>
        <w:rPr>
          <w:spacing w:val="-10"/>
        </w:rPr>
        <w:t xml:space="preserve"> </w:t>
      </w:r>
      <w:r>
        <w:t>were</w:t>
      </w:r>
      <w:r>
        <w:rPr>
          <w:spacing w:val="-15"/>
        </w:rPr>
        <w:t xml:space="preserve"> </w:t>
      </w:r>
      <w:r>
        <w:t>upper</w:t>
      </w:r>
      <w:r>
        <w:rPr>
          <w:spacing w:val="-14"/>
        </w:rPr>
        <w:t xml:space="preserve"> </w:t>
      </w:r>
      <w:r>
        <w:t>respiratory</w:t>
      </w:r>
      <w:r>
        <w:rPr>
          <w:spacing w:val="-13"/>
        </w:rPr>
        <w:t xml:space="preserve"> </w:t>
      </w:r>
      <w:r>
        <w:t>tract</w:t>
      </w:r>
      <w:r>
        <w:rPr>
          <w:spacing w:val="-13"/>
        </w:rPr>
        <w:t xml:space="preserve"> </w:t>
      </w:r>
      <w:r>
        <w:t xml:space="preserve">infection and pharyngitis, and the </w:t>
      </w:r>
      <w:proofErr w:type="gramStart"/>
      <w:r>
        <w:t>most commonly reported</w:t>
      </w:r>
      <w:proofErr w:type="gramEnd"/>
      <w:r>
        <w:t xml:space="preserve"> serious infection was abscess. Pneumonia was reported in 3 patients, 2 in the 8-weekly and 1 in the 12-weekly maintenance treatment groups.</w:t>
      </w:r>
      <w:r>
        <w:rPr>
          <w:spacing w:val="-6"/>
        </w:rPr>
        <w:t xml:space="preserve"> </w:t>
      </w:r>
      <w:r>
        <w:t>Herpes</w:t>
      </w:r>
      <w:r>
        <w:rPr>
          <w:spacing w:val="-6"/>
        </w:rPr>
        <w:t xml:space="preserve"> </w:t>
      </w:r>
      <w:r>
        <w:t>zoster</w:t>
      </w:r>
      <w:r>
        <w:rPr>
          <w:spacing w:val="-7"/>
        </w:rPr>
        <w:t xml:space="preserve"> </w:t>
      </w:r>
      <w:r>
        <w:t>was</w:t>
      </w:r>
      <w:r>
        <w:rPr>
          <w:spacing w:val="-6"/>
        </w:rPr>
        <w:t xml:space="preserve"> </w:t>
      </w:r>
      <w:r>
        <w:t>reported</w:t>
      </w:r>
      <w:r>
        <w:rPr>
          <w:spacing w:val="-6"/>
        </w:rPr>
        <w:t xml:space="preserve"> </w:t>
      </w:r>
      <w:proofErr w:type="gramStart"/>
      <w:r>
        <w:t>in</w:t>
      </w:r>
      <w:proofErr w:type="gramEnd"/>
      <w:r>
        <w:rPr>
          <w:spacing w:val="-6"/>
        </w:rPr>
        <w:t xml:space="preserve"> </w:t>
      </w:r>
      <w:r>
        <w:t>2</w:t>
      </w:r>
      <w:r>
        <w:rPr>
          <w:spacing w:val="-4"/>
        </w:rPr>
        <w:t xml:space="preserve"> </w:t>
      </w:r>
      <w:r>
        <w:t>patients</w:t>
      </w:r>
      <w:r>
        <w:rPr>
          <w:spacing w:val="-6"/>
        </w:rPr>
        <w:t xml:space="preserve"> </w:t>
      </w:r>
      <w:r>
        <w:t>in</w:t>
      </w:r>
      <w:r>
        <w:rPr>
          <w:spacing w:val="-4"/>
        </w:rPr>
        <w:t xml:space="preserve"> </w:t>
      </w:r>
      <w:r>
        <w:t>the</w:t>
      </w:r>
      <w:r>
        <w:rPr>
          <w:spacing w:val="-7"/>
        </w:rPr>
        <w:t xml:space="preserve"> </w:t>
      </w:r>
      <w:r>
        <w:t>8-weekly</w:t>
      </w:r>
      <w:r>
        <w:rPr>
          <w:spacing w:val="-6"/>
        </w:rPr>
        <w:t xml:space="preserve"> </w:t>
      </w:r>
      <w:r>
        <w:t>maintenance</w:t>
      </w:r>
      <w:r>
        <w:rPr>
          <w:spacing w:val="-7"/>
        </w:rPr>
        <w:t xml:space="preserve"> </w:t>
      </w:r>
      <w:r>
        <w:t>treatment</w:t>
      </w:r>
      <w:r>
        <w:rPr>
          <w:spacing w:val="-5"/>
        </w:rPr>
        <w:t xml:space="preserve"> </w:t>
      </w:r>
      <w:r>
        <w:rPr>
          <w:spacing w:val="-2"/>
        </w:rPr>
        <w:t>group.</w:t>
      </w:r>
    </w:p>
    <w:p w14:paraId="067ACC96" w14:textId="77777777" w:rsidR="00446363" w:rsidRDefault="003A3AF0">
      <w:pPr>
        <w:pStyle w:val="Heading3"/>
        <w:spacing w:before="232"/>
      </w:pPr>
      <w:proofErr w:type="spellStart"/>
      <w:r>
        <w:rPr>
          <w:spacing w:val="-2"/>
        </w:rPr>
        <w:t>Paediatric</w:t>
      </w:r>
      <w:proofErr w:type="spellEnd"/>
      <w:r>
        <w:rPr>
          <w:spacing w:val="-2"/>
        </w:rPr>
        <w:t xml:space="preserve"> ulcerative colitis</w:t>
      </w:r>
      <w:r>
        <w:rPr>
          <w:spacing w:val="-1"/>
        </w:rPr>
        <w:t xml:space="preserve"> </w:t>
      </w:r>
      <w:r>
        <w:rPr>
          <w:spacing w:val="-2"/>
        </w:rPr>
        <w:t>(children</w:t>
      </w:r>
      <w:r>
        <w:rPr>
          <w:spacing w:val="-1"/>
        </w:rPr>
        <w:t xml:space="preserve"> </w:t>
      </w:r>
      <w:r>
        <w:rPr>
          <w:spacing w:val="-2"/>
        </w:rPr>
        <w:t>and</w:t>
      </w:r>
      <w:r>
        <w:t xml:space="preserve"> </w:t>
      </w:r>
      <w:r>
        <w:rPr>
          <w:spacing w:val="-2"/>
        </w:rPr>
        <w:t>adolescents</w:t>
      </w:r>
      <w:r>
        <w:rPr>
          <w:spacing w:val="-1"/>
        </w:rPr>
        <w:t xml:space="preserve"> </w:t>
      </w:r>
      <w:r>
        <w:rPr>
          <w:spacing w:val="-2"/>
        </w:rPr>
        <w:t>(6-17 years))</w:t>
      </w:r>
    </w:p>
    <w:p w14:paraId="067ACC97" w14:textId="77777777" w:rsidR="00446363" w:rsidRDefault="003A3AF0" w:rsidP="00B04F0A">
      <w:pPr>
        <w:pStyle w:val="BodyText"/>
        <w:spacing w:before="118" w:after="240"/>
        <w:ind w:right="729"/>
      </w:pPr>
      <w:r>
        <w:t>Overall</w:t>
      </w:r>
      <w:r>
        <w:rPr>
          <w:spacing w:val="-1"/>
        </w:rPr>
        <w:t xml:space="preserve"> </w:t>
      </w:r>
      <w:r>
        <w:t>proportions</w:t>
      </w:r>
      <w:r>
        <w:rPr>
          <w:spacing w:val="-1"/>
        </w:rPr>
        <w:t xml:space="preserve"> </w:t>
      </w:r>
      <w:r>
        <w:t>of</w:t>
      </w:r>
      <w:r>
        <w:rPr>
          <w:spacing w:val="-1"/>
        </w:rPr>
        <w:t xml:space="preserve"> </w:t>
      </w:r>
      <w:r>
        <w:t>patients</w:t>
      </w:r>
      <w:r>
        <w:rPr>
          <w:spacing w:val="-1"/>
        </w:rPr>
        <w:t xml:space="preserve"> </w:t>
      </w:r>
      <w:r>
        <w:t>with</w:t>
      </w:r>
      <w:r>
        <w:rPr>
          <w:spacing w:val="-1"/>
        </w:rPr>
        <w:t xml:space="preserve"> </w:t>
      </w:r>
      <w:r>
        <w:t>adverse</w:t>
      </w:r>
      <w:r>
        <w:rPr>
          <w:spacing w:val="-2"/>
        </w:rPr>
        <w:t xml:space="preserve"> </w:t>
      </w:r>
      <w:r>
        <w:t>events</w:t>
      </w:r>
      <w:r>
        <w:rPr>
          <w:spacing w:val="-1"/>
        </w:rPr>
        <w:t xml:space="preserve"> </w:t>
      </w:r>
      <w:r>
        <w:t>and</w:t>
      </w:r>
      <w:r>
        <w:rPr>
          <w:spacing w:val="-1"/>
        </w:rPr>
        <w:t xml:space="preserve"> </w:t>
      </w:r>
      <w:r>
        <w:t>serious</w:t>
      </w:r>
      <w:r>
        <w:rPr>
          <w:spacing w:val="-1"/>
        </w:rPr>
        <w:t xml:space="preserve"> </w:t>
      </w:r>
      <w:r>
        <w:t>adverse events</w:t>
      </w:r>
      <w:r>
        <w:rPr>
          <w:spacing w:val="-1"/>
        </w:rPr>
        <w:t xml:space="preserve"> </w:t>
      </w:r>
      <w:r>
        <w:t>were</w:t>
      </w:r>
      <w:r>
        <w:rPr>
          <w:spacing w:val="-2"/>
        </w:rPr>
        <w:t xml:space="preserve"> </w:t>
      </w:r>
      <w:r>
        <w:t xml:space="preserve">generally consistent in the </w:t>
      </w:r>
      <w:proofErr w:type="spellStart"/>
      <w:r>
        <w:t>paediatric</w:t>
      </w:r>
      <w:proofErr w:type="spellEnd"/>
      <w:r>
        <w:t xml:space="preserve"> ulcerative colitis and adult ulcerative colitis (ACT 1 and ACT 2) studies.</w:t>
      </w:r>
      <w:r>
        <w:rPr>
          <w:spacing w:val="-4"/>
        </w:rPr>
        <w:t xml:space="preserve"> </w:t>
      </w:r>
      <w:r>
        <w:t>In</w:t>
      </w:r>
      <w:r>
        <w:rPr>
          <w:spacing w:val="-4"/>
        </w:rPr>
        <w:t xml:space="preserve"> </w:t>
      </w:r>
      <w:r>
        <w:t>the</w:t>
      </w:r>
      <w:r>
        <w:rPr>
          <w:spacing w:val="-4"/>
        </w:rPr>
        <w:t xml:space="preserve"> </w:t>
      </w:r>
      <w:proofErr w:type="spellStart"/>
      <w:r>
        <w:t>paediatric</w:t>
      </w:r>
      <w:proofErr w:type="spellEnd"/>
      <w:r>
        <w:rPr>
          <w:spacing w:val="-3"/>
        </w:rPr>
        <w:t xml:space="preserve"> </w:t>
      </w:r>
      <w:r>
        <w:t>ulcerative</w:t>
      </w:r>
      <w:r>
        <w:rPr>
          <w:spacing w:val="-5"/>
        </w:rPr>
        <w:t xml:space="preserve"> </w:t>
      </w:r>
      <w:r>
        <w:t>colitis</w:t>
      </w:r>
      <w:r>
        <w:rPr>
          <w:spacing w:val="-4"/>
        </w:rPr>
        <w:t xml:space="preserve"> </w:t>
      </w:r>
      <w:r>
        <w:t>study</w:t>
      </w:r>
      <w:r>
        <w:rPr>
          <w:spacing w:val="-4"/>
        </w:rPr>
        <w:t xml:space="preserve"> </w:t>
      </w:r>
      <w:r>
        <w:t>(</w:t>
      </w:r>
      <w:proofErr w:type="spellStart"/>
      <w:r>
        <w:t>C0168T72</w:t>
      </w:r>
      <w:proofErr w:type="spellEnd"/>
      <w:r>
        <w:t>),</w:t>
      </w:r>
      <w:r>
        <w:rPr>
          <w:spacing w:val="-4"/>
        </w:rPr>
        <w:t xml:space="preserve"> </w:t>
      </w:r>
      <w:r>
        <w:t>the</w:t>
      </w:r>
      <w:r>
        <w:rPr>
          <w:spacing w:val="-1"/>
        </w:rPr>
        <w:t xml:space="preserve"> </w:t>
      </w:r>
      <w:r>
        <w:t>most</w:t>
      </w:r>
      <w:r>
        <w:rPr>
          <w:spacing w:val="-4"/>
        </w:rPr>
        <w:t xml:space="preserve"> </w:t>
      </w:r>
      <w:r>
        <w:t>common</w:t>
      </w:r>
      <w:r>
        <w:rPr>
          <w:spacing w:val="-4"/>
        </w:rPr>
        <w:t xml:space="preserve"> </w:t>
      </w:r>
      <w:r>
        <w:t>adverse</w:t>
      </w:r>
      <w:r>
        <w:rPr>
          <w:spacing w:val="-6"/>
        </w:rPr>
        <w:t xml:space="preserve"> </w:t>
      </w:r>
      <w:r>
        <w:t>event was worsening of</w:t>
      </w:r>
      <w:r>
        <w:rPr>
          <w:spacing w:val="-1"/>
        </w:rPr>
        <w:t xml:space="preserve"> </w:t>
      </w:r>
      <w:r>
        <w:t>ulcerative</w:t>
      </w:r>
      <w:r>
        <w:rPr>
          <w:spacing w:val="-1"/>
        </w:rPr>
        <w:t xml:space="preserve"> </w:t>
      </w:r>
      <w:r>
        <w:t>colitis, the</w:t>
      </w:r>
      <w:r>
        <w:rPr>
          <w:spacing w:val="-1"/>
        </w:rPr>
        <w:t xml:space="preserve"> </w:t>
      </w:r>
      <w:r>
        <w:t>incidence</w:t>
      </w:r>
      <w:r>
        <w:rPr>
          <w:spacing w:val="-1"/>
        </w:rPr>
        <w:t xml:space="preserve"> </w:t>
      </w:r>
      <w:r>
        <w:t>of</w:t>
      </w:r>
      <w:r>
        <w:rPr>
          <w:spacing w:val="-1"/>
        </w:rPr>
        <w:t xml:space="preserve"> </w:t>
      </w:r>
      <w:r>
        <w:t>which was higher</w:t>
      </w:r>
      <w:r>
        <w:rPr>
          <w:spacing w:val="-2"/>
        </w:rPr>
        <w:t xml:space="preserve"> </w:t>
      </w:r>
      <w:r>
        <w:t>in patients on every</w:t>
      </w:r>
      <w:r>
        <w:rPr>
          <w:spacing w:val="-1"/>
        </w:rPr>
        <w:t xml:space="preserve"> </w:t>
      </w:r>
      <w:r>
        <w:t xml:space="preserve">12 </w:t>
      </w:r>
      <w:proofErr w:type="gramStart"/>
      <w:r>
        <w:t>week</w:t>
      </w:r>
      <w:proofErr w:type="gramEnd"/>
      <w:r>
        <w:t xml:space="preserve"> vs. </w:t>
      </w:r>
      <w:proofErr w:type="gramStart"/>
      <w:r>
        <w:t>the every</w:t>
      </w:r>
      <w:proofErr w:type="gramEnd"/>
      <w:r>
        <w:t xml:space="preserve"> </w:t>
      </w:r>
      <w:proofErr w:type="gramStart"/>
      <w:r>
        <w:t>8 week</w:t>
      </w:r>
      <w:proofErr w:type="gramEnd"/>
      <w:r>
        <w:t xml:space="preserve"> dosing regimen. In ACT 1 and ACT 2 studies, the most common adverse</w:t>
      </w:r>
      <w:r>
        <w:rPr>
          <w:spacing w:val="-15"/>
        </w:rPr>
        <w:t xml:space="preserve"> </w:t>
      </w:r>
      <w:r>
        <w:t>event</w:t>
      </w:r>
      <w:r>
        <w:rPr>
          <w:spacing w:val="-15"/>
        </w:rPr>
        <w:t xml:space="preserve"> </w:t>
      </w:r>
      <w:r>
        <w:t>was</w:t>
      </w:r>
      <w:r>
        <w:rPr>
          <w:spacing w:val="-15"/>
        </w:rPr>
        <w:t xml:space="preserve"> </w:t>
      </w:r>
      <w:r>
        <w:t>headache.</w:t>
      </w:r>
      <w:r>
        <w:rPr>
          <w:spacing w:val="-15"/>
        </w:rPr>
        <w:t xml:space="preserve"> </w:t>
      </w:r>
      <w:r>
        <w:t>The</w:t>
      </w:r>
      <w:r>
        <w:rPr>
          <w:spacing w:val="-15"/>
        </w:rPr>
        <w:t xml:space="preserve"> </w:t>
      </w:r>
      <w:r>
        <w:t>most</w:t>
      </w:r>
      <w:r>
        <w:rPr>
          <w:spacing w:val="-15"/>
        </w:rPr>
        <w:t xml:space="preserve"> </w:t>
      </w:r>
      <w:r>
        <w:t>common</w:t>
      </w:r>
      <w:r>
        <w:rPr>
          <w:spacing w:val="-15"/>
        </w:rPr>
        <w:t xml:space="preserve"> </w:t>
      </w:r>
      <w:r>
        <w:t>serious</w:t>
      </w:r>
      <w:r>
        <w:rPr>
          <w:spacing w:val="-15"/>
        </w:rPr>
        <w:t xml:space="preserve"> </w:t>
      </w:r>
      <w:r>
        <w:t>adverse</w:t>
      </w:r>
      <w:r>
        <w:rPr>
          <w:spacing w:val="-15"/>
        </w:rPr>
        <w:t xml:space="preserve"> </w:t>
      </w:r>
      <w:r>
        <w:t>event</w:t>
      </w:r>
      <w:r>
        <w:rPr>
          <w:spacing w:val="-15"/>
        </w:rPr>
        <w:t xml:space="preserve"> </w:t>
      </w:r>
      <w:r>
        <w:t>across</w:t>
      </w:r>
      <w:r>
        <w:rPr>
          <w:spacing w:val="-15"/>
        </w:rPr>
        <w:t xml:space="preserve"> </w:t>
      </w:r>
      <w:r>
        <w:t>these</w:t>
      </w:r>
      <w:r>
        <w:rPr>
          <w:spacing w:val="-15"/>
        </w:rPr>
        <w:t xml:space="preserve"> </w:t>
      </w:r>
      <w:r>
        <w:t>three</w:t>
      </w:r>
      <w:r>
        <w:rPr>
          <w:spacing w:val="-15"/>
        </w:rPr>
        <w:t xml:space="preserve"> </w:t>
      </w:r>
      <w:r>
        <w:t>studies was worsening of ulcerative colitis.</w:t>
      </w:r>
    </w:p>
    <w:p w14:paraId="067ACC99" w14:textId="77777777" w:rsidR="00446363" w:rsidRDefault="003A3AF0">
      <w:pPr>
        <w:spacing w:before="78"/>
        <w:ind w:left="448"/>
        <w:rPr>
          <w:i/>
          <w:sz w:val="24"/>
        </w:rPr>
      </w:pPr>
      <w:r>
        <w:rPr>
          <w:i/>
          <w:spacing w:val="-2"/>
          <w:sz w:val="24"/>
        </w:rPr>
        <w:t>Infections</w:t>
      </w:r>
    </w:p>
    <w:p w14:paraId="067ACC9A" w14:textId="77777777" w:rsidR="00446363" w:rsidRDefault="003A3AF0">
      <w:pPr>
        <w:pStyle w:val="BodyText"/>
        <w:spacing w:before="120"/>
        <w:ind w:right="726"/>
      </w:pPr>
      <w:r>
        <w:t xml:space="preserve">Infections were reported in 31 (51.7%) of 60 </w:t>
      </w:r>
      <w:proofErr w:type="gramStart"/>
      <w:r>
        <w:t>treated patients</w:t>
      </w:r>
      <w:proofErr w:type="gramEnd"/>
      <w:r>
        <w:t xml:space="preserve"> in </w:t>
      </w:r>
      <w:proofErr w:type="spellStart"/>
      <w:r>
        <w:t>C0168T72</w:t>
      </w:r>
      <w:proofErr w:type="spellEnd"/>
      <w:r>
        <w:t xml:space="preserve"> and 22 (36.7%) required oral or parenteral antimicrobial treatment. The proportion of patients with infections in </w:t>
      </w:r>
      <w:proofErr w:type="spellStart"/>
      <w:r>
        <w:t>C0168T72</w:t>
      </w:r>
      <w:proofErr w:type="spellEnd"/>
      <w:r>
        <w:t xml:space="preserve"> was </w:t>
      </w:r>
      <w:proofErr w:type="gramStart"/>
      <w:r>
        <w:t>similar to</w:t>
      </w:r>
      <w:proofErr w:type="gramEnd"/>
      <w:r>
        <w:t xml:space="preserve"> that in the </w:t>
      </w:r>
      <w:proofErr w:type="spellStart"/>
      <w:r>
        <w:t>paediatric</w:t>
      </w:r>
      <w:proofErr w:type="spellEnd"/>
      <w:r>
        <w:t xml:space="preserve"> Crohn's disease study (REACH) but higher than</w:t>
      </w:r>
      <w:r>
        <w:rPr>
          <w:spacing w:val="-13"/>
        </w:rPr>
        <w:t xml:space="preserve"> </w:t>
      </w:r>
      <w:r>
        <w:t>the</w:t>
      </w:r>
      <w:r>
        <w:rPr>
          <w:spacing w:val="-13"/>
        </w:rPr>
        <w:t xml:space="preserve"> </w:t>
      </w:r>
      <w:r>
        <w:t>proportion</w:t>
      </w:r>
      <w:r>
        <w:rPr>
          <w:spacing w:val="-12"/>
        </w:rPr>
        <w:t xml:space="preserve"> </w:t>
      </w:r>
      <w:r>
        <w:t>in</w:t>
      </w:r>
      <w:r>
        <w:rPr>
          <w:spacing w:val="-12"/>
        </w:rPr>
        <w:t xml:space="preserve"> </w:t>
      </w:r>
      <w:r>
        <w:t>the</w:t>
      </w:r>
      <w:r>
        <w:rPr>
          <w:spacing w:val="-10"/>
        </w:rPr>
        <w:t xml:space="preserve"> </w:t>
      </w:r>
      <w:proofErr w:type="gramStart"/>
      <w:r>
        <w:t>adults</w:t>
      </w:r>
      <w:proofErr w:type="gramEnd"/>
      <w:r>
        <w:rPr>
          <w:spacing w:val="-12"/>
        </w:rPr>
        <w:t xml:space="preserve"> </w:t>
      </w:r>
      <w:r>
        <w:t>ulcerative</w:t>
      </w:r>
      <w:r>
        <w:rPr>
          <w:spacing w:val="-11"/>
        </w:rPr>
        <w:t xml:space="preserve"> </w:t>
      </w:r>
      <w:r>
        <w:t>colitis</w:t>
      </w:r>
      <w:r>
        <w:rPr>
          <w:spacing w:val="-12"/>
        </w:rPr>
        <w:t xml:space="preserve"> </w:t>
      </w:r>
      <w:r>
        <w:t>studies</w:t>
      </w:r>
      <w:r>
        <w:rPr>
          <w:spacing w:val="-12"/>
        </w:rPr>
        <w:t xml:space="preserve"> </w:t>
      </w:r>
      <w:r>
        <w:t>(ACT</w:t>
      </w:r>
      <w:r>
        <w:rPr>
          <w:spacing w:val="-12"/>
        </w:rPr>
        <w:t xml:space="preserve"> </w:t>
      </w:r>
      <w:r>
        <w:t>1</w:t>
      </w:r>
      <w:r>
        <w:rPr>
          <w:spacing w:val="-12"/>
        </w:rPr>
        <w:t xml:space="preserve"> </w:t>
      </w:r>
      <w:r>
        <w:t>and</w:t>
      </w:r>
      <w:r>
        <w:rPr>
          <w:spacing w:val="-10"/>
        </w:rPr>
        <w:t xml:space="preserve"> </w:t>
      </w:r>
      <w:r>
        <w:t>ACT</w:t>
      </w:r>
      <w:r>
        <w:rPr>
          <w:spacing w:val="-12"/>
        </w:rPr>
        <w:t xml:space="preserve"> </w:t>
      </w:r>
      <w:r>
        <w:t>2).</w:t>
      </w:r>
      <w:r>
        <w:rPr>
          <w:spacing w:val="-9"/>
        </w:rPr>
        <w:t xml:space="preserve"> </w:t>
      </w:r>
      <w:r>
        <w:t>Unlike</w:t>
      </w:r>
      <w:r>
        <w:rPr>
          <w:spacing w:val="-13"/>
        </w:rPr>
        <w:t xml:space="preserve"> </w:t>
      </w:r>
      <w:r>
        <w:t xml:space="preserve">REACH, in which infections were reported more frequently for patients who received every 8 </w:t>
      </w:r>
      <w:proofErr w:type="gramStart"/>
      <w:r>
        <w:t>week</w:t>
      </w:r>
      <w:proofErr w:type="gramEnd"/>
      <w:r>
        <w:t xml:space="preserve"> as opposed to every </w:t>
      </w:r>
      <w:proofErr w:type="gramStart"/>
      <w:r>
        <w:t>12 week</w:t>
      </w:r>
      <w:proofErr w:type="gramEnd"/>
      <w:r>
        <w:t xml:space="preserve"> infusions; in </w:t>
      </w:r>
      <w:proofErr w:type="spellStart"/>
      <w:r>
        <w:t>C0168T72</w:t>
      </w:r>
      <w:proofErr w:type="spellEnd"/>
      <w:r>
        <w:t xml:space="preserve">, the overall incidence of infections was similar in </w:t>
      </w:r>
      <w:proofErr w:type="gramStart"/>
      <w:r>
        <w:t>the every</w:t>
      </w:r>
      <w:proofErr w:type="gramEnd"/>
      <w:r>
        <w:t xml:space="preserve"> 8 </w:t>
      </w:r>
      <w:proofErr w:type="gramStart"/>
      <w:r>
        <w:t>week</w:t>
      </w:r>
      <w:proofErr w:type="gramEnd"/>
      <w:r>
        <w:t xml:space="preserve"> (13/22 [59.1%]) and every 12 </w:t>
      </w:r>
      <w:proofErr w:type="gramStart"/>
      <w:r>
        <w:t>week</w:t>
      </w:r>
      <w:proofErr w:type="gramEnd"/>
      <w:r>
        <w:t xml:space="preserve"> (14/23 [60.9%] maintenance treatment groups. In </w:t>
      </w:r>
      <w:proofErr w:type="spellStart"/>
      <w:r>
        <w:t>C0168T72</w:t>
      </w:r>
      <w:proofErr w:type="spellEnd"/>
      <w:r>
        <w:t xml:space="preserve">, serious infections were reported for 3 of 22 (13.6%) patients in </w:t>
      </w:r>
      <w:proofErr w:type="gramStart"/>
      <w:r>
        <w:t>the</w:t>
      </w:r>
      <w:r>
        <w:rPr>
          <w:spacing w:val="-1"/>
        </w:rPr>
        <w:t xml:space="preserve"> </w:t>
      </w:r>
      <w:r>
        <w:t>every</w:t>
      </w:r>
      <w:proofErr w:type="gramEnd"/>
      <w:r>
        <w:rPr>
          <w:spacing w:val="-1"/>
        </w:rPr>
        <w:t xml:space="preserve"> </w:t>
      </w:r>
      <w:r>
        <w:t>8 week and 3 of</w:t>
      </w:r>
      <w:r>
        <w:rPr>
          <w:spacing w:val="-1"/>
        </w:rPr>
        <w:t xml:space="preserve"> </w:t>
      </w:r>
      <w:r>
        <w:t xml:space="preserve">23 (13.0%) patients in </w:t>
      </w:r>
      <w:proofErr w:type="gramStart"/>
      <w:r>
        <w:t>the</w:t>
      </w:r>
      <w:r>
        <w:rPr>
          <w:spacing w:val="-1"/>
        </w:rPr>
        <w:t xml:space="preserve"> </w:t>
      </w:r>
      <w:r>
        <w:t>every</w:t>
      </w:r>
      <w:proofErr w:type="gramEnd"/>
      <w:r>
        <w:rPr>
          <w:spacing w:val="-1"/>
        </w:rPr>
        <w:t xml:space="preserve"> </w:t>
      </w:r>
      <w:proofErr w:type="gramStart"/>
      <w:r>
        <w:t>12 week</w:t>
      </w:r>
      <w:proofErr w:type="gramEnd"/>
      <w:r>
        <w:t xml:space="preserve"> maintenance treatment </w:t>
      </w:r>
      <w:r>
        <w:lastRenderedPageBreak/>
        <w:t>group.</w:t>
      </w:r>
      <w:r>
        <w:rPr>
          <w:spacing w:val="-6"/>
        </w:rPr>
        <w:t xml:space="preserve"> </w:t>
      </w:r>
      <w:r>
        <w:t>Upper</w:t>
      </w:r>
      <w:r>
        <w:rPr>
          <w:spacing w:val="-7"/>
        </w:rPr>
        <w:t xml:space="preserve"> </w:t>
      </w:r>
      <w:r>
        <w:t>respiratory</w:t>
      </w:r>
      <w:r>
        <w:rPr>
          <w:spacing w:val="-3"/>
        </w:rPr>
        <w:t xml:space="preserve"> </w:t>
      </w:r>
      <w:r>
        <w:t>tract</w:t>
      </w:r>
      <w:r>
        <w:rPr>
          <w:spacing w:val="-5"/>
        </w:rPr>
        <w:t xml:space="preserve"> </w:t>
      </w:r>
      <w:r>
        <w:t>infection</w:t>
      </w:r>
      <w:r>
        <w:rPr>
          <w:spacing w:val="-6"/>
        </w:rPr>
        <w:t xml:space="preserve"> </w:t>
      </w:r>
      <w:r>
        <w:t>(7/60</w:t>
      </w:r>
      <w:r>
        <w:rPr>
          <w:spacing w:val="-5"/>
        </w:rPr>
        <w:t xml:space="preserve"> </w:t>
      </w:r>
      <w:r>
        <w:t>[11.7%])</w:t>
      </w:r>
      <w:r>
        <w:rPr>
          <w:spacing w:val="-7"/>
        </w:rPr>
        <w:t xml:space="preserve"> </w:t>
      </w:r>
      <w:r>
        <w:t>and</w:t>
      </w:r>
      <w:r>
        <w:rPr>
          <w:spacing w:val="-6"/>
        </w:rPr>
        <w:t xml:space="preserve"> </w:t>
      </w:r>
      <w:r>
        <w:t>pharyngitis</w:t>
      </w:r>
      <w:r>
        <w:rPr>
          <w:spacing w:val="-6"/>
        </w:rPr>
        <w:t xml:space="preserve"> </w:t>
      </w:r>
      <w:r>
        <w:t>(5/60</w:t>
      </w:r>
      <w:r>
        <w:rPr>
          <w:spacing w:val="-6"/>
        </w:rPr>
        <w:t xml:space="preserve"> </w:t>
      </w:r>
      <w:r>
        <w:t>[8.3%])</w:t>
      </w:r>
      <w:r>
        <w:rPr>
          <w:spacing w:val="-7"/>
        </w:rPr>
        <w:t xml:space="preserve"> </w:t>
      </w:r>
      <w:r>
        <w:t>were</w:t>
      </w:r>
      <w:r>
        <w:rPr>
          <w:spacing w:val="-8"/>
        </w:rPr>
        <w:t xml:space="preserve"> </w:t>
      </w:r>
      <w:r>
        <w:t>the most frequently reported respiratory infections among all treated patients. The infections occurring in more than one patient in a treatment group that required antimicrobial treatment were pharyngitis (4/60 [6.7%]), urinary tract infection (4/60 [6.7</w:t>
      </w:r>
      <w:proofErr w:type="gramStart"/>
      <w:r>
        <w:t>%])</w:t>
      </w:r>
      <w:proofErr w:type="gramEnd"/>
      <w:r>
        <w:t xml:space="preserve">, and bronchitis (2/60 </w:t>
      </w:r>
      <w:r>
        <w:rPr>
          <w:spacing w:val="-2"/>
        </w:rPr>
        <w:t>[3.3%]).</w:t>
      </w:r>
    </w:p>
    <w:p w14:paraId="067ACC9B" w14:textId="77777777" w:rsidR="00446363" w:rsidRDefault="003A3AF0">
      <w:pPr>
        <w:spacing w:before="241"/>
        <w:ind w:left="448"/>
        <w:jc w:val="both"/>
        <w:rPr>
          <w:i/>
          <w:sz w:val="24"/>
        </w:rPr>
      </w:pPr>
      <w:r>
        <w:rPr>
          <w:i/>
          <w:sz w:val="24"/>
        </w:rPr>
        <w:t>Infusion-related</w:t>
      </w:r>
      <w:r>
        <w:rPr>
          <w:i/>
          <w:spacing w:val="-3"/>
          <w:sz w:val="24"/>
        </w:rPr>
        <w:t xml:space="preserve"> </w:t>
      </w:r>
      <w:r>
        <w:rPr>
          <w:i/>
          <w:spacing w:val="-2"/>
          <w:sz w:val="24"/>
        </w:rPr>
        <w:t>reactions</w:t>
      </w:r>
    </w:p>
    <w:p w14:paraId="067ACC9C" w14:textId="77777777" w:rsidR="00446363" w:rsidRDefault="003A3AF0">
      <w:pPr>
        <w:pStyle w:val="BodyText"/>
        <w:spacing w:before="120"/>
        <w:ind w:right="727"/>
      </w:pPr>
      <w:r>
        <w:t>Overall,</w:t>
      </w:r>
      <w:r>
        <w:rPr>
          <w:spacing w:val="-6"/>
        </w:rPr>
        <w:t xml:space="preserve"> </w:t>
      </w:r>
      <w:r>
        <w:t>8</w:t>
      </w:r>
      <w:r>
        <w:rPr>
          <w:spacing w:val="-6"/>
        </w:rPr>
        <w:t xml:space="preserve"> </w:t>
      </w:r>
      <w:r>
        <w:t>(13.3%)</w:t>
      </w:r>
      <w:r>
        <w:rPr>
          <w:spacing w:val="-7"/>
        </w:rPr>
        <w:t xml:space="preserve"> </w:t>
      </w:r>
      <w:r>
        <w:t>of</w:t>
      </w:r>
      <w:r>
        <w:rPr>
          <w:spacing w:val="-7"/>
        </w:rPr>
        <w:t xml:space="preserve"> </w:t>
      </w:r>
      <w:r>
        <w:t>60</w:t>
      </w:r>
      <w:r>
        <w:rPr>
          <w:spacing w:val="-6"/>
        </w:rPr>
        <w:t xml:space="preserve"> </w:t>
      </w:r>
      <w:r>
        <w:t>treated</w:t>
      </w:r>
      <w:r>
        <w:rPr>
          <w:spacing w:val="-6"/>
        </w:rPr>
        <w:t xml:space="preserve"> </w:t>
      </w:r>
      <w:r>
        <w:t>patients</w:t>
      </w:r>
      <w:r>
        <w:rPr>
          <w:spacing w:val="-5"/>
        </w:rPr>
        <w:t xml:space="preserve"> </w:t>
      </w:r>
      <w:r>
        <w:t>experienced</w:t>
      </w:r>
      <w:r>
        <w:rPr>
          <w:spacing w:val="-6"/>
        </w:rPr>
        <w:t xml:space="preserve"> </w:t>
      </w:r>
      <w:r>
        <w:t>one</w:t>
      </w:r>
      <w:r>
        <w:rPr>
          <w:spacing w:val="-7"/>
        </w:rPr>
        <w:t xml:space="preserve"> </w:t>
      </w:r>
      <w:r>
        <w:t>or</w:t>
      </w:r>
      <w:r>
        <w:rPr>
          <w:spacing w:val="-7"/>
        </w:rPr>
        <w:t xml:space="preserve"> </w:t>
      </w:r>
      <w:r>
        <w:t>more</w:t>
      </w:r>
      <w:r>
        <w:rPr>
          <w:spacing w:val="-7"/>
        </w:rPr>
        <w:t xml:space="preserve"> </w:t>
      </w:r>
      <w:r>
        <w:t>infusion</w:t>
      </w:r>
      <w:r>
        <w:rPr>
          <w:spacing w:val="-5"/>
        </w:rPr>
        <w:t xml:space="preserve"> </w:t>
      </w:r>
      <w:r>
        <w:t>reactions,</w:t>
      </w:r>
      <w:r>
        <w:rPr>
          <w:spacing w:val="-6"/>
        </w:rPr>
        <w:t xml:space="preserve"> </w:t>
      </w:r>
      <w:r>
        <w:t>with</w:t>
      </w:r>
      <w:r>
        <w:rPr>
          <w:spacing w:val="-5"/>
        </w:rPr>
        <w:t xml:space="preserve"> </w:t>
      </w:r>
      <w:r>
        <w:t>4</w:t>
      </w:r>
      <w:r>
        <w:rPr>
          <w:spacing w:val="-6"/>
        </w:rPr>
        <w:t xml:space="preserve"> </w:t>
      </w:r>
      <w:r>
        <w:t xml:space="preserve">of 22 (18.2%) in </w:t>
      </w:r>
      <w:proofErr w:type="gramStart"/>
      <w:r>
        <w:t>the every</w:t>
      </w:r>
      <w:proofErr w:type="gramEnd"/>
      <w:r>
        <w:t xml:space="preserve"> 8 </w:t>
      </w:r>
      <w:proofErr w:type="gramStart"/>
      <w:r>
        <w:t>week</w:t>
      </w:r>
      <w:proofErr w:type="gramEnd"/>
      <w:r>
        <w:t xml:space="preserve"> and 3 of 23 (13.0%) in </w:t>
      </w:r>
      <w:proofErr w:type="gramStart"/>
      <w:r>
        <w:t>the every</w:t>
      </w:r>
      <w:proofErr w:type="gramEnd"/>
      <w:r>
        <w:t xml:space="preserve"> </w:t>
      </w:r>
      <w:proofErr w:type="gramStart"/>
      <w:r>
        <w:t>12 week</w:t>
      </w:r>
      <w:proofErr w:type="gramEnd"/>
      <w:r>
        <w:t xml:space="preserve"> treatment maintenance group. No serious infusion reactions were reported. All infusion reactions were mild or moderate in intensity.</w:t>
      </w:r>
    </w:p>
    <w:p w14:paraId="067ACC9D" w14:textId="77777777" w:rsidR="00446363" w:rsidRDefault="003A3AF0" w:rsidP="00B04F0A">
      <w:pPr>
        <w:keepNext/>
        <w:spacing w:before="241"/>
        <w:ind w:left="448"/>
        <w:rPr>
          <w:i/>
          <w:sz w:val="24"/>
        </w:rPr>
      </w:pPr>
      <w:r>
        <w:rPr>
          <w:i/>
          <w:spacing w:val="-2"/>
          <w:sz w:val="24"/>
        </w:rPr>
        <w:t>Immunogenicity</w:t>
      </w:r>
    </w:p>
    <w:p w14:paraId="067ACC9E" w14:textId="77777777" w:rsidR="00446363" w:rsidRDefault="003A3AF0">
      <w:pPr>
        <w:pStyle w:val="BodyText"/>
        <w:spacing w:before="120"/>
        <w:jc w:val="left"/>
      </w:pPr>
      <w:r>
        <w:t>Antibodies</w:t>
      </w:r>
      <w:r>
        <w:rPr>
          <w:spacing w:val="-1"/>
        </w:rPr>
        <w:t xml:space="preserve"> </w:t>
      </w:r>
      <w:r>
        <w:t>to</w:t>
      </w:r>
      <w:r>
        <w:rPr>
          <w:spacing w:val="-1"/>
        </w:rPr>
        <w:t xml:space="preserve"> </w:t>
      </w:r>
      <w:r>
        <w:t>infliximab</w:t>
      </w:r>
      <w:r>
        <w:rPr>
          <w:spacing w:val="-4"/>
        </w:rPr>
        <w:t xml:space="preserve"> </w:t>
      </w:r>
      <w:r>
        <w:t>were</w:t>
      </w:r>
      <w:r>
        <w:rPr>
          <w:spacing w:val="-3"/>
        </w:rPr>
        <w:t xml:space="preserve"> </w:t>
      </w:r>
      <w:r>
        <w:t>detected</w:t>
      </w:r>
      <w:r>
        <w:rPr>
          <w:spacing w:val="-1"/>
        </w:rPr>
        <w:t xml:space="preserve"> </w:t>
      </w:r>
      <w:r>
        <w:t>in</w:t>
      </w:r>
      <w:r>
        <w:rPr>
          <w:spacing w:val="-1"/>
        </w:rPr>
        <w:t xml:space="preserve"> </w:t>
      </w:r>
      <w:r>
        <w:t>4</w:t>
      </w:r>
      <w:r>
        <w:rPr>
          <w:spacing w:val="1"/>
        </w:rPr>
        <w:t xml:space="preserve"> </w:t>
      </w:r>
      <w:r>
        <w:t>(7.7%)</w:t>
      </w:r>
      <w:r>
        <w:rPr>
          <w:spacing w:val="-1"/>
        </w:rPr>
        <w:t xml:space="preserve"> </w:t>
      </w:r>
      <w:r>
        <w:t>patients</w:t>
      </w:r>
      <w:r>
        <w:rPr>
          <w:spacing w:val="-1"/>
        </w:rPr>
        <w:t xml:space="preserve"> </w:t>
      </w:r>
      <w:r>
        <w:t>through</w:t>
      </w:r>
      <w:r>
        <w:rPr>
          <w:spacing w:val="-1"/>
        </w:rPr>
        <w:t xml:space="preserve"> </w:t>
      </w:r>
      <w:r>
        <w:t>week</w:t>
      </w:r>
      <w:r>
        <w:rPr>
          <w:spacing w:val="-1"/>
        </w:rPr>
        <w:t xml:space="preserve"> </w:t>
      </w:r>
      <w:r>
        <w:rPr>
          <w:spacing w:val="-5"/>
        </w:rPr>
        <w:t>54.</w:t>
      </w:r>
    </w:p>
    <w:p w14:paraId="067ACC9F" w14:textId="77777777" w:rsidR="00446363" w:rsidRDefault="003A3AF0">
      <w:pPr>
        <w:spacing w:before="240"/>
        <w:ind w:left="448"/>
        <w:jc w:val="both"/>
        <w:rPr>
          <w:i/>
          <w:sz w:val="24"/>
        </w:rPr>
      </w:pPr>
      <w:r>
        <w:rPr>
          <w:i/>
          <w:sz w:val="24"/>
        </w:rPr>
        <w:t>Post-marketing</w:t>
      </w:r>
      <w:r>
        <w:rPr>
          <w:i/>
          <w:spacing w:val="-4"/>
          <w:sz w:val="24"/>
        </w:rPr>
        <w:t xml:space="preserve"> </w:t>
      </w:r>
      <w:r>
        <w:rPr>
          <w:i/>
          <w:spacing w:val="-2"/>
          <w:sz w:val="24"/>
        </w:rPr>
        <w:t>Experience:</w:t>
      </w:r>
    </w:p>
    <w:p w14:paraId="067ACCA0" w14:textId="77777777" w:rsidR="00446363" w:rsidRDefault="003A3AF0">
      <w:pPr>
        <w:pStyle w:val="BodyText"/>
        <w:spacing w:before="120"/>
        <w:ind w:right="730"/>
      </w:pPr>
      <w:r>
        <w:t>During post-marketing experience, a rare type of hepatosplenic T-cell lymphoma has been reported</w:t>
      </w:r>
      <w:r>
        <w:rPr>
          <w:spacing w:val="-13"/>
        </w:rPr>
        <w:t xml:space="preserve"> </w:t>
      </w:r>
      <w:r>
        <w:t>in</w:t>
      </w:r>
      <w:r>
        <w:rPr>
          <w:spacing w:val="-13"/>
        </w:rPr>
        <w:t xml:space="preserve"> </w:t>
      </w:r>
      <w:r>
        <w:t>patients</w:t>
      </w:r>
      <w:r>
        <w:rPr>
          <w:spacing w:val="-12"/>
        </w:rPr>
        <w:t xml:space="preserve"> </w:t>
      </w:r>
      <w:r>
        <w:t>treated</w:t>
      </w:r>
      <w:r>
        <w:rPr>
          <w:spacing w:val="-13"/>
        </w:rPr>
        <w:t xml:space="preserve"> </w:t>
      </w:r>
      <w:r>
        <w:t>with</w:t>
      </w:r>
      <w:r>
        <w:rPr>
          <w:spacing w:val="-11"/>
        </w:rPr>
        <w:t xml:space="preserve"> </w:t>
      </w:r>
      <w:r>
        <w:t>infliximab</w:t>
      </w:r>
      <w:r>
        <w:rPr>
          <w:spacing w:val="-12"/>
        </w:rPr>
        <w:t xml:space="preserve"> </w:t>
      </w:r>
      <w:r>
        <w:t>with</w:t>
      </w:r>
      <w:r>
        <w:rPr>
          <w:spacing w:val="-13"/>
        </w:rPr>
        <w:t xml:space="preserve"> </w:t>
      </w:r>
      <w:proofErr w:type="gramStart"/>
      <w:r>
        <w:t>the</w:t>
      </w:r>
      <w:r>
        <w:rPr>
          <w:spacing w:val="-13"/>
        </w:rPr>
        <w:t xml:space="preserve"> </w:t>
      </w:r>
      <w:r>
        <w:t>vast</w:t>
      </w:r>
      <w:r>
        <w:rPr>
          <w:spacing w:val="-12"/>
        </w:rPr>
        <w:t xml:space="preserve"> </w:t>
      </w:r>
      <w:r>
        <w:t>majority</w:t>
      </w:r>
      <w:r>
        <w:rPr>
          <w:spacing w:val="-13"/>
        </w:rPr>
        <w:t xml:space="preserve"> </w:t>
      </w:r>
      <w:r>
        <w:t>of</w:t>
      </w:r>
      <w:proofErr w:type="gramEnd"/>
      <w:r>
        <w:rPr>
          <w:spacing w:val="-13"/>
        </w:rPr>
        <w:t xml:space="preserve"> </w:t>
      </w:r>
      <w:r>
        <w:t>cases</w:t>
      </w:r>
      <w:r>
        <w:rPr>
          <w:spacing w:val="-13"/>
        </w:rPr>
        <w:t xml:space="preserve"> </w:t>
      </w:r>
      <w:r>
        <w:t>occurring</w:t>
      </w:r>
      <w:r>
        <w:rPr>
          <w:spacing w:val="-13"/>
        </w:rPr>
        <w:t xml:space="preserve"> </w:t>
      </w:r>
      <w:r>
        <w:t>in</w:t>
      </w:r>
      <w:r>
        <w:rPr>
          <w:spacing w:val="-13"/>
        </w:rPr>
        <w:t xml:space="preserve"> </w:t>
      </w:r>
      <w:r>
        <w:t>Crohn’s disease or ulcerative colitis and most of whom were adolescent or young adult males (see Section 4.4 SPECIAL WARNINGS AND PRECAUTIONS FOR USE).</w:t>
      </w:r>
    </w:p>
    <w:p w14:paraId="067ACCA1" w14:textId="77777777" w:rsidR="00446363" w:rsidRDefault="003A3AF0">
      <w:pPr>
        <w:pStyle w:val="Heading3"/>
      </w:pPr>
      <w:r>
        <w:t>Juvenile</w:t>
      </w:r>
      <w:r>
        <w:rPr>
          <w:spacing w:val="-8"/>
        </w:rPr>
        <w:t xml:space="preserve"> </w:t>
      </w:r>
      <w:r>
        <w:t>Rheumatoid</w:t>
      </w:r>
      <w:r>
        <w:rPr>
          <w:spacing w:val="-5"/>
        </w:rPr>
        <w:t xml:space="preserve"> </w:t>
      </w:r>
      <w:r>
        <w:t>Arthritis</w:t>
      </w:r>
      <w:r>
        <w:rPr>
          <w:spacing w:val="-5"/>
        </w:rPr>
        <w:t xml:space="preserve"> </w:t>
      </w:r>
      <w:r>
        <w:rPr>
          <w:spacing w:val="-4"/>
        </w:rPr>
        <w:t>(</w:t>
      </w:r>
      <w:proofErr w:type="spellStart"/>
      <w:r>
        <w:rPr>
          <w:spacing w:val="-4"/>
        </w:rPr>
        <w:t>JRA</w:t>
      </w:r>
      <w:proofErr w:type="spellEnd"/>
      <w:r>
        <w:rPr>
          <w:spacing w:val="-4"/>
        </w:rPr>
        <w:t>)</w:t>
      </w:r>
    </w:p>
    <w:p w14:paraId="067ACCA2" w14:textId="77777777" w:rsidR="00446363" w:rsidRDefault="003A3AF0">
      <w:pPr>
        <w:pStyle w:val="BodyText"/>
        <w:spacing w:before="118"/>
        <w:ind w:right="728"/>
      </w:pPr>
      <w:r>
        <w:t xml:space="preserve">Infliximab was studied in a trial in 120 patients (age range: 4-17 years old) with active </w:t>
      </w:r>
      <w:proofErr w:type="spellStart"/>
      <w:r>
        <w:t>JRA</w:t>
      </w:r>
      <w:proofErr w:type="spellEnd"/>
      <w:r>
        <w:t xml:space="preserve"> despite</w:t>
      </w:r>
      <w:r>
        <w:rPr>
          <w:spacing w:val="-1"/>
        </w:rPr>
        <w:t xml:space="preserve"> </w:t>
      </w:r>
      <w:r>
        <w:t>methotrexate. Patients received 3 mg/kg infliximab or</w:t>
      </w:r>
      <w:r>
        <w:rPr>
          <w:spacing w:val="-1"/>
        </w:rPr>
        <w:t xml:space="preserve"> </w:t>
      </w:r>
      <w:r>
        <w:t>placebo intravenously at weeks 0,</w:t>
      </w:r>
      <w:r>
        <w:rPr>
          <w:spacing w:val="-15"/>
        </w:rPr>
        <w:t xml:space="preserve"> </w:t>
      </w:r>
      <w:r>
        <w:t>2,</w:t>
      </w:r>
      <w:r>
        <w:rPr>
          <w:spacing w:val="-15"/>
        </w:rPr>
        <w:t xml:space="preserve"> </w:t>
      </w:r>
      <w:r>
        <w:t>and</w:t>
      </w:r>
      <w:r>
        <w:rPr>
          <w:spacing w:val="-15"/>
        </w:rPr>
        <w:t xml:space="preserve"> </w:t>
      </w:r>
      <w:r>
        <w:t>6.</w:t>
      </w:r>
      <w:r>
        <w:rPr>
          <w:spacing w:val="-15"/>
        </w:rPr>
        <w:t xml:space="preserve"> </w:t>
      </w:r>
      <w:r>
        <w:t>Subjects</w:t>
      </w:r>
      <w:r>
        <w:rPr>
          <w:spacing w:val="-15"/>
        </w:rPr>
        <w:t xml:space="preserve"> </w:t>
      </w:r>
      <w:proofErr w:type="spellStart"/>
      <w:proofErr w:type="gramStart"/>
      <w:r>
        <w:t>randomised</w:t>
      </w:r>
      <w:proofErr w:type="spellEnd"/>
      <w:proofErr w:type="gramEnd"/>
      <w:r>
        <w:rPr>
          <w:spacing w:val="-15"/>
        </w:rPr>
        <w:t xml:space="preserve"> </w:t>
      </w:r>
      <w:r>
        <w:t>to</w:t>
      </w:r>
      <w:r>
        <w:rPr>
          <w:spacing w:val="-15"/>
        </w:rPr>
        <w:t xml:space="preserve"> </w:t>
      </w:r>
      <w:r>
        <w:t>placebo</w:t>
      </w:r>
      <w:r>
        <w:rPr>
          <w:spacing w:val="-15"/>
        </w:rPr>
        <w:t xml:space="preserve"> </w:t>
      </w:r>
      <w:r>
        <w:t>crossed</w:t>
      </w:r>
      <w:r>
        <w:rPr>
          <w:spacing w:val="-15"/>
        </w:rPr>
        <w:t xml:space="preserve"> </w:t>
      </w:r>
      <w:r>
        <w:t>over</w:t>
      </w:r>
      <w:r>
        <w:rPr>
          <w:spacing w:val="-15"/>
        </w:rPr>
        <w:t xml:space="preserve"> </w:t>
      </w:r>
      <w:r>
        <w:t>to</w:t>
      </w:r>
      <w:r>
        <w:rPr>
          <w:spacing w:val="-15"/>
        </w:rPr>
        <w:t xml:space="preserve"> </w:t>
      </w:r>
      <w:r>
        <w:t>receive</w:t>
      </w:r>
      <w:r>
        <w:rPr>
          <w:spacing w:val="-15"/>
        </w:rPr>
        <w:t xml:space="preserve"> </w:t>
      </w:r>
      <w:r>
        <w:t>6</w:t>
      </w:r>
      <w:r>
        <w:rPr>
          <w:spacing w:val="-15"/>
        </w:rPr>
        <w:t xml:space="preserve"> </w:t>
      </w:r>
      <w:r>
        <w:t>mg/kg</w:t>
      </w:r>
      <w:r>
        <w:rPr>
          <w:spacing w:val="-15"/>
        </w:rPr>
        <w:t xml:space="preserve"> </w:t>
      </w:r>
      <w:r>
        <w:t>infliximab</w:t>
      </w:r>
      <w:r>
        <w:rPr>
          <w:spacing w:val="-15"/>
        </w:rPr>
        <w:t xml:space="preserve"> </w:t>
      </w:r>
      <w:r>
        <w:t>at</w:t>
      </w:r>
      <w:r>
        <w:rPr>
          <w:spacing w:val="-15"/>
        </w:rPr>
        <w:t xml:space="preserve"> </w:t>
      </w:r>
      <w:r>
        <w:t xml:space="preserve">weeks 14, 16 and 20 and then every 8 weeks through to week 44. Subjects </w:t>
      </w:r>
      <w:proofErr w:type="spellStart"/>
      <w:proofErr w:type="gramStart"/>
      <w:r>
        <w:t>randomised</w:t>
      </w:r>
      <w:proofErr w:type="spellEnd"/>
      <w:proofErr w:type="gramEnd"/>
      <w:r>
        <w:t xml:space="preserve"> to 3 mg/kg infliximab continued to receive the same dose of infliximab at weeks 14, 20 and then every 8 weeks through to week 44. This study did not provide conclusive evidence for the efficacy of infliximab in </w:t>
      </w:r>
      <w:proofErr w:type="spellStart"/>
      <w:r>
        <w:t>JRA</w:t>
      </w:r>
      <w:proofErr w:type="spellEnd"/>
      <w:r>
        <w:t>.</w:t>
      </w:r>
    </w:p>
    <w:p w14:paraId="067ACCA3" w14:textId="77777777" w:rsidR="00446363" w:rsidRDefault="003A3AF0">
      <w:pPr>
        <w:pStyle w:val="BodyText"/>
      </w:pPr>
      <w:r>
        <w:rPr>
          <w:u w:val="single"/>
        </w:rPr>
        <w:t>Infusion</w:t>
      </w:r>
      <w:r>
        <w:rPr>
          <w:spacing w:val="-2"/>
          <w:u w:val="single"/>
        </w:rPr>
        <w:t xml:space="preserve"> reactions</w:t>
      </w:r>
    </w:p>
    <w:p w14:paraId="067ACCA4" w14:textId="77777777" w:rsidR="00446363" w:rsidRDefault="003A3AF0">
      <w:pPr>
        <w:pStyle w:val="BodyText"/>
        <w:spacing w:before="120"/>
        <w:ind w:right="726"/>
      </w:pPr>
      <w:r>
        <w:t xml:space="preserve">Infusion reactions occurred in 35 % of patients with </w:t>
      </w:r>
      <w:proofErr w:type="spellStart"/>
      <w:r>
        <w:t>JRA</w:t>
      </w:r>
      <w:proofErr w:type="spellEnd"/>
      <w:r>
        <w:t xml:space="preserve"> receiving 3 mg/kg compared with 17.5%</w:t>
      </w:r>
      <w:r>
        <w:rPr>
          <w:spacing w:val="-6"/>
        </w:rPr>
        <w:t xml:space="preserve"> </w:t>
      </w:r>
      <w:r>
        <w:t>of</w:t>
      </w:r>
      <w:r>
        <w:rPr>
          <w:spacing w:val="-6"/>
        </w:rPr>
        <w:t xml:space="preserve"> </w:t>
      </w:r>
      <w:r>
        <w:t>patients</w:t>
      </w:r>
      <w:r>
        <w:rPr>
          <w:spacing w:val="-5"/>
        </w:rPr>
        <w:t xml:space="preserve"> </w:t>
      </w:r>
      <w:r>
        <w:t>receiving</w:t>
      </w:r>
      <w:r>
        <w:rPr>
          <w:spacing w:val="-6"/>
        </w:rPr>
        <w:t xml:space="preserve"> </w:t>
      </w:r>
      <w:r>
        <w:t>6</w:t>
      </w:r>
      <w:r>
        <w:rPr>
          <w:spacing w:val="-6"/>
        </w:rPr>
        <w:t xml:space="preserve"> </w:t>
      </w:r>
      <w:r>
        <w:t>mg/kg.</w:t>
      </w:r>
      <w:r>
        <w:rPr>
          <w:spacing w:val="-6"/>
        </w:rPr>
        <w:t xml:space="preserve"> </w:t>
      </w:r>
      <w:r>
        <w:t>In</w:t>
      </w:r>
      <w:r>
        <w:rPr>
          <w:spacing w:val="-6"/>
        </w:rPr>
        <w:t xml:space="preserve"> </w:t>
      </w:r>
      <w:r>
        <w:t>the</w:t>
      </w:r>
      <w:r>
        <w:rPr>
          <w:spacing w:val="-6"/>
        </w:rPr>
        <w:t xml:space="preserve"> </w:t>
      </w:r>
      <w:r>
        <w:t>3</w:t>
      </w:r>
      <w:r>
        <w:rPr>
          <w:spacing w:val="-6"/>
        </w:rPr>
        <w:t xml:space="preserve"> </w:t>
      </w:r>
      <w:r>
        <w:t>mg/kg</w:t>
      </w:r>
      <w:r>
        <w:rPr>
          <w:spacing w:val="-4"/>
        </w:rPr>
        <w:t xml:space="preserve"> </w:t>
      </w:r>
      <w:r>
        <w:t>infliximab</w:t>
      </w:r>
      <w:r>
        <w:rPr>
          <w:spacing w:val="-5"/>
        </w:rPr>
        <w:t xml:space="preserve"> </w:t>
      </w:r>
      <w:r>
        <w:t>group,</w:t>
      </w:r>
      <w:r>
        <w:rPr>
          <w:spacing w:val="-6"/>
        </w:rPr>
        <w:t xml:space="preserve"> </w:t>
      </w:r>
      <w:r>
        <w:t>4</w:t>
      </w:r>
      <w:r>
        <w:rPr>
          <w:spacing w:val="-6"/>
        </w:rPr>
        <w:t xml:space="preserve"> </w:t>
      </w:r>
      <w:r>
        <w:t>out</w:t>
      </w:r>
      <w:r>
        <w:rPr>
          <w:spacing w:val="-5"/>
        </w:rPr>
        <w:t xml:space="preserve"> </w:t>
      </w:r>
      <w:r>
        <w:t>of</w:t>
      </w:r>
      <w:r>
        <w:rPr>
          <w:spacing w:val="-6"/>
        </w:rPr>
        <w:t xml:space="preserve"> </w:t>
      </w:r>
      <w:r>
        <w:t>60</w:t>
      </w:r>
      <w:r>
        <w:rPr>
          <w:spacing w:val="-6"/>
        </w:rPr>
        <w:t xml:space="preserve"> </w:t>
      </w:r>
      <w:r>
        <w:t>patients</w:t>
      </w:r>
      <w:r>
        <w:rPr>
          <w:spacing w:val="-5"/>
        </w:rPr>
        <w:t xml:space="preserve"> </w:t>
      </w:r>
      <w:r>
        <w:t>had a</w:t>
      </w:r>
      <w:r>
        <w:rPr>
          <w:spacing w:val="-7"/>
        </w:rPr>
        <w:t xml:space="preserve"> </w:t>
      </w:r>
      <w:r>
        <w:t>serious</w:t>
      </w:r>
      <w:r>
        <w:rPr>
          <w:spacing w:val="-6"/>
        </w:rPr>
        <w:t xml:space="preserve"> </w:t>
      </w:r>
      <w:r>
        <w:t>infusion</w:t>
      </w:r>
      <w:r>
        <w:rPr>
          <w:spacing w:val="-5"/>
        </w:rPr>
        <w:t xml:space="preserve"> </w:t>
      </w:r>
      <w:r>
        <w:t>reaction</w:t>
      </w:r>
      <w:r>
        <w:rPr>
          <w:spacing w:val="-6"/>
        </w:rPr>
        <w:t xml:space="preserve"> </w:t>
      </w:r>
      <w:r>
        <w:t>and</w:t>
      </w:r>
      <w:r>
        <w:rPr>
          <w:spacing w:val="-6"/>
        </w:rPr>
        <w:t xml:space="preserve"> </w:t>
      </w:r>
      <w:r>
        <w:t>3</w:t>
      </w:r>
      <w:r>
        <w:rPr>
          <w:spacing w:val="-6"/>
        </w:rPr>
        <w:t xml:space="preserve"> </w:t>
      </w:r>
      <w:r>
        <w:t>patients</w:t>
      </w:r>
      <w:r>
        <w:rPr>
          <w:spacing w:val="-5"/>
        </w:rPr>
        <w:t xml:space="preserve"> </w:t>
      </w:r>
      <w:r>
        <w:t>reported</w:t>
      </w:r>
      <w:r>
        <w:rPr>
          <w:spacing w:val="-3"/>
        </w:rPr>
        <w:t xml:space="preserve"> </w:t>
      </w:r>
      <w:r>
        <w:t>a</w:t>
      </w:r>
      <w:r>
        <w:rPr>
          <w:spacing w:val="-7"/>
        </w:rPr>
        <w:t xml:space="preserve"> </w:t>
      </w:r>
      <w:r>
        <w:t>possible</w:t>
      </w:r>
      <w:r>
        <w:rPr>
          <w:spacing w:val="-6"/>
        </w:rPr>
        <w:t xml:space="preserve"> </w:t>
      </w:r>
      <w:r>
        <w:t>anaphylactic</w:t>
      </w:r>
      <w:r>
        <w:rPr>
          <w:spacing w:val="-4"/>
        </w:rPr>
        <w:t xml:space="preserve"> </w:t>
      </w:r>
      <w:r>
        <w:t>reaction</w:t>
      </w:r>
      <w:r>
        <w:rPr>
          <w:spacing w:val="-6"/>
        </w:rPr>
        <w:t xml:space="preserve"> </w:t>
      </w:r>
      <w:r>
        <w:t>(2</w:t>
      </w:r>
      <w:r>
        <w:rPr>
          <w:spacing w:val="-7"/>
        </w:rPr>
        <w:t xml:space="preserve"> </w:t>
      </w:r>
      <w:r>
        <w:t>of</w:t>
      </w:r>
      <w:r>
        <w:rPr>
          <w:spacing w:val="-7"/>
        </w:rPr>
        <w:t xml:space="preserve"> </w:t>
      </w:r>
      <w:r>
        <w:t>which were among the serious infusion reactions). In the 6 mg/kg group, 2 out of 57 patients had a serious infusion reaction, one of whom had a possible anaphylactic reaction.</w:t>
      </w:r>
    </w:p>
    <w:p w14:paraId="067ACCA5" w14:textId="77777777" w:rsidR="00446363" w:rsidRDefault="003A3AF0">
      <w:pPr>
        <w:pStyle w:val="BodyText"/>
        <w:spacing w:before="241"/>
        <w:jc w:val="left"/>
        <w:rPr>
          <w:spacing w:val="-2"/>
          <w:u w:val="single"/>
        </w:rPr>
      </w:pPr>
      <w:r>
        <w:rPr>
          <w:spacing w:val="-2"/>
          <w:u w:val="single"/>
        </w:rPr>
        <w:t>Immunogenicity</w:t>
      </w:r>
    </w:p>
    <w:p w14:paraId="067ACCA7" w14:textId="77777777" w:rsidR="00446363" w:rsidRDefault="003A3AF0">
      <w:pPr>
        <w:pStyle w:val="BodyText"/>
        <w:spacing w:before="78"/>
        <w:ind w:right="732"/>
      </w:pPr>
      <w:r>
        <w:t>Antibodies</w:t>
      </w:r>
      <w:r>
        <w:rPr>
          <w:spacing w:val="-7"/>
        </w:rPr>
        <w:t xml:space="preserve"> </w:t>
      </w:r>
      <w:r>
        <w:t>to</w:t>
      </w:r>
      <w:r>
        <w:rPr>
          <w:spacing w:val="-7"/>
        </w:rPr>
        <w:t xml:space="preserve"> </w:t>
      </w:r>
      <w:r>
        <w:t>infliximab</w:t>
      </w:r>
      <w:r>
        <w:rPr>
          <w:spacing w:val="-5"/>
        </w:rPr>
        <w:t xml:space="preserve"> </w:t>
      </w:r>
      <w:r>
        <w:t>developed</w:t>
      </w:r>
      <w:r>
        <w:rPr>
          <w:spacing w:val="-8"/>
        </w:rPr>
        <w:t xml:space="preserve"> </w:t>
      </w:r>
      <w:r>
        <w:t>in</w:t>
      </w:r>
      <w:r>
        <w:rPr>
          <w:spacing w:val="-5"/>
        </w:rPr>
        <w:t xml:space="preserve"> </w:t>
      </w:r>
      <w:r>
        <w:t>38</w:t>
      </w:r>
      <w:r>
        <w:rPr>
          <w:spacing w:val="-5"/>
        </w:rPr>
        <w:t xml:space="preserve"> </w:t>
      </w:r>
      <w:r>
        <w:t>%</w:t>
      </w:r>
      <w:r>
        <w:rPr>
          <w:spacing w:val="-8"/>
        </w:rPr>
        <w:t xml:space="preserve"> </w:t>
      </w:r>
      <w:r>
        <w:t>of</w:t>
      </w:r>
      <w:r>
        <w:rPr>
          <w:spacing w:val="-6"/>
        </w:rPr>
        <w:t xml:space="preserve"> </w:t>
      </w:r>
      <w:r>
        <w:t>patients</w:t>
      </w:r>
      <w:r>
        <w:rPr>
          <w:spacing w:val="-7"/>
        </w:rPr>
        <w:t xml:space="preserve"> </w:t>
      </w:r>
      <w:r>
        <w:t>receiving</w:t>
      </w:r>
      <w:r>
        <w:rPr>
          <w:spacing w:val="-7"/>
        </w:rPr>
        <w:t xml:space="preserve"> </w:t>
      </w:r>
      <w:r>
        <w:t>3</w:t>
      </w:r>
      <w:r>
        <w:rPr>
          <w:spacing w:val="-5"/>
        </w:rPr>
        <w:t xml:space="preserve"> </w:t>
      </w:r>
      <w:r>
        <w:t>mg/kg</w:t>
      </w:r>
      <w:r>
        <w:rPr>
          <w:spacing w:val="-7"/>
        </w:rPr>
        <w:t xml:space="preserve"> </w:t>
      </w:r>
      <w:r>
        <w:t>compared</w:t>
      </w:r>
      <w:r>
        <w:rPr>
          <w:spacing w:val="-5"/>
        </w:rPr>
        <w:t xml:space="preserve"> </w:t>
      </w:r>
      <w:r>
        <w:t>with</w:t>
      </w:r>
      <w:r>
        <w:rPr>
          <w:spacing w:val="-7"/>
        </w:rPr>
        <w:t xml:space="preserve"> </w:t>
      </w:r>
      <w:r>
        <w:t xml:space="preserve">12% of patients receiving 6 mg/kg. The antibody </w:t>
      </w:r>
      <w:proofErr w:type="spellStart"/>
      <w:r>
        <w:t>titres</w:t>
      </w:r>
      <w:proofErr w:type="spellEnd"/>
      <w:r>
        <w:t xml:space="preserve"> were notably higher for the 3 mg/kg compared to the 6 mg/kg group.</w:t>
      </w:r>
    </w:p>
    <w:p w14:paraId="067ACCA8" w14:textId="77777777" w:rsidR="00446363" w:rsidRDefault="003A3AF0">
      <w:pPr>
        <w:pStyle w:val="BodyText"/>
        <w:spacing w:before="241"/>
        <w:jc w:val="left"/>
      </w:pPr>
      <w:r>
        <w:rPr>
          <w:spacing w:val="-2"/>
          <w:u w:val="single"/>
        </w:rPr>
        <w:t>Infections</w:t>
      </w:r>
    </w:p>
    <w:p w14:paraId="067ACCA9" w14:textId="77777777" w:rsidR="00446363" w:rsidRDefault="003A3AF0">
      <w:pPr>
        <w:pStyle w:val="BodyText"/>
        <w:ind w:right="731"/>
      </w:pPr>
      <w:r>
        <w:t>Infections</w:t>
      </w:r>
      <w:r>
        <w:rPr>
          <w:spacing w:val="-6"/>
        </w:rPr>
        <w:t xml:space="preserve"> </w:t>
      </w:r>
      <w:r>
        <w:t>occurred</w:t>
      </w:r>
      <w:r>
        <w:rPr>
          <w:spacing w:val="-6"/>
        </w:rPr>
        <w:t xml:space="preserve"> </w:t>
      </w:r>
      <w:r>
        <w:t>in</w:t>
      </w:r>
      <w:r>
        <w:rPr>
          <w:spacing w:val="-5"/>
        </w:rPr>
        <w:t xml:space="preserve"> </w:t>
      </w:r>
      <w:r>
        <w:t>68%</w:t>
      </w:r>
      <w:r>
        <w:rPr>
          <w:spacing w:val="-7"/>
        </w:rPr>
        <w:t xml:space="preserve"> </w:t>
      </w:r>
      <w:r>
        <w:t>(41/60)</w:t>
      </w:r>
      <w:r>
        <w:rPr>
          <w:spacing w:val="-7"/>
        </w:rPr>
        <w:t xml:space="preserve"> </w:t>
      </w:r>
      <w:r>
        <w:t>of</w:t>
      </w:r>
      <w:r>
        <w:rPr>
          <w:spacing w:val="-3"/>
        </w:rPr>
        <w:t xml:space="preserve"> </w:t>
      </w:r>
      <w:r>
        <w:t>children</w:t>
      </w:r>
      <w:r>
        <w:rPr>
          <w:spacing w:val="-6"/>
        </w:rPr>
        <w:t xml:space="preserve"> </w:t>
      </w:r>
      <w:r>
        <w:t>receiving</w:t>
      </w:r>
      <w:r>
        <w:rPr>
          <w:spacing w:val="-6"/>
        </w:rPr>
        <w:t xml:space="preserve"> </w:t>
      </w:r>
      <w:r>
        <w:t>3</w:t>
      </w:r>
      <w:r>
        <w:rPr>
          <w:spacing w:val="-6"/>
        </w:rPr>
        <w:t xml:space="preserve"> </w:t>
      </w:r>
      <w:r>
        <w:t>mg/kg</w:t>
      </w:r>
      <w:r>
        <w:rPr>
          <w:spacing w:val="-6"/>
        </w:rPr>
        <w:t xml:space="preserve"> </w:t>
      </w:r>
      <w:r>
        <w:t>over</w:t>
      </w:r>
      <w:r>
        <w:rPr>
          <w:spacing w:val="-7"/>
        </w:rPr>
        <w:t xml:space="preserve"> </w:t>
      </w:r>
      <w:r>
        <w:t>52</w:t>
      </w:r>
      <w:r>
        <w:rPr>
          <w:spacing w:val="-3"/>
        </w:rPr>
        <w:t xml:space="preserve"> </w:t>
      </w:r>
      <w:r>
        <w:t>weeks,</w:t>
      </w:r>
      <w:r>
        <w:rPr>
          <w:spacing w:val="-6"/>
        </w:rPr>
        <w:t xml:space="preserve"> </w:t>
      </w:r>
      <w:r>
        <w:t>65%</w:t>
      </w:r>
      <w:r>
        <w:rPr>
          <w:spacing w:val="-4"/>
        </w:rPr>
        <w:t xml:space="preserve"> </w:t>
      </w:r>
      <w:r>
        <w:t>(37/57) of</w:t>
      </w:r>
      <w:r>
        <w:rPr>
          <w:spacing w:val="-8"/>
        </w:rPr>
        <w:t xml:space="preserve"> </w:t>
      </w:r>
      <w:r>
        <w:t>children</w:t>
      </w:r>
      <w:r>
        <w:rPr>
          <w:spacing w:val="-7"/>
        </w:rPr>
        <w:t xml:space="preserve"> </w:t>
      </w:r>
      <w:r>
        <w:t>receiving</w:t>
      </w:r>
      <w:r>
        <w:rPr>
          <w:spacing w:val="-7"/>
        </w:rPr>
        <w:t xml:space="preserve"> </w:t>
      </w:r>
      <w:r>
        <w:t>infliximab</w:t>
      </w:r>
      <w:r>
        <w:rPr>
          <w:spacing w:val="-7"/>
        </w:rPr>
        <w:t xml:space="preserve"> </w:t>
      </w:r>
      <w:r>
        <w:t>6</w:t>
      </w:r>
      <w:r>
        <w:rPr>
          <w:spacing w:val="-7"/>
        </w:rPr>
        <w:t xml:space="preserve"> </w:t>
      </w:r>
      <w:r>
        <w:t>mg/kg</w:t>
      </w:r>
      <w:r>
        <w:rPr>
          <w:spacing w:val="-7"/>
        </w:rPr>
        <w:t xml:space="preserve"> </w:t>
      </w:r>
      <w:r>
        <w:t>over</w:t>
      </w:r>
      <w:r>
        <w:rPr>
          <w:spacing w:val="-8"/>
        </w:rPr>
        <w:t xml:space="preserve"> </w:t>
      </w:r>
      <w:r>
        <w:t>38</w:t>
      </w:r>
      <w:r>
        <w:rPr>
          <w:spacing w:val="-7"/>
        </w:rPr>
        <w:t xml:space="preserve"> </w:t>
      </w:r>
      <w:r>
        <w:t>weeks</w:t>
      </w:r>
      <w:r>
        <w:rPr>
          <w:spacing w:val="-7"/>
        </w:rPr>
        <w:t xml:space="preserve"> </w:t>
      </w:r>
      <w:r>
        <w:t>and</w:t>
      </w:r>
      <w:r>
        <w:rPr>
          <w:spacing w:val="-7"/>
        </w:rPr>
        <w:t xml:space="preserve"> </w:t>
      </w:r>
      <w:r>
        <w:t>47%</w:t>
      </w:r>
      <w:r>
        <w:rPr>
          <w:spacing w:val="-8"/>
        </w:rPr>
        <w:t xml:space="preserve"> </w:t>
      </w:r>
      <w:r>
        <w:t>(28/60)</w:t>
      </w:r>
      <w:r>
        <w:rPr>
          <w:spacing w:val="-8"/>
        </w:rPr>
        <w:t xml:space="preserve"> </w:t>
      </w:r>
      <w:r>
        <w:t>of</w:t>
      </w:r>
      <w:r>
        <w:rPr>
          <w:spacing w:val="-6"/>
        </w:rPr>
        <w:t xml:space="preserve"> </w:t>
      </w:r>
      <w:r>
        <w:t>children</w:t>
      </w:r>
      <w:r>
        <w:rPr>
          <w:spacing w:val="-7"/>
        </w:rPr>
        <w:t xml:space="preserve"> </w:t>
      </w:r>
      <w:r>
        <w:t>receiving placebo over 14 weeks.</w:t>
      </w:r>
    </w:p>
    <w:p w14:paraId="067ACCAA" w14:textId="77777777" w:rsidR="00446363" w:rsidRDefault="00446363">
      <w:pPr>
        <w:pStyle w:val="BodyText"/>
        <w:spacing w:before="84"/>
        <w:ind w:left="0"/>
        <w:jc w:val="left"/>
      </w:pPr>
    </w:p>
    <w:p w14:paraId="067ACCAB" w14:textId="77777777" w:rsidR="00446363" w:rsidRDefault="003A3AF0" w:rsidP="00B04F0A">
      <w:pPr>
        <w:pStyle w:val="Heading2"/>
        <w:keepNext/>
        <w:spacing w:before="1"/>
        <w:ind w:left="448" w:firstLine="0"/>
      </w:pPr>
      <w:r>
        <w:lastRenderedPageBreak/>
        <w:t>Post-marketing</w:t>
      </w:r>
      <w:r>
        <w:rPr>
          <w:spacing w:val="-10"/>
        </w:rPr>
        <w:t xml:space="preserve"> </w:t>
      </w:r>
      <w:r>
        <w:rPr>
          <w:spacing w:val="-2"/>
        </w:rPr>
        <w:t>experience</w:t>
      </w:r>
    </w:p>
    <w:p w14:paraId="067ACCAC" w14:textId="77777777" w:rsidR="00446363" w:rsidRDefault="003A3AF0">
      <w:pPr>
        <w:spacing w:before="239"/>
        <w:ind w:left="448"/>
        <w:rPr>
          <w:b/>
          <w:sz w:val="24"/>
        </w:rPr>
      </w:pPr>
      <w:r>
        <w:rPr>
          <w:b/>
          <w:sz w:val="24"/>
        </w:rPr>
        <w:t>Table</w:t>
      </w:r>
      <w:r>
        <w:rPr>
          <w:b/>
          <w:spacing w:val="80"/>
          <w:sz w:val="24"/>
        </w:rPr>
        <w:t xml:space="preserve"> </w:t>
      </w:r>
      <w:r>
        <w:rPr>
          <w:b/>
          <w:sz w:val="24"/>
        </w:rPr>
        <w:t>2:</w:t>
      </w:r>
      <w:r>
        <w:rPr>
          <w:b/>
          <w:spacing w:val="80"/>
          <w:sz w:val="24"/>
        </w:rPr>
        <w:t xml:space="preserve"> </w:t>
      </w:r>
      <w:r>
        <w:rPr>
          <w:b/>
          <w:sz w:val="24"/>
        </w:rPr>
        <w:t>Undesirable</w:t>
      </w:r>
      <w:r>
        <w:rPr>
          <w:b/>
          <w:spacing w:val="80"/>
          <w:sz w:val="24"/>
        </w:rPr>
        <w:t xml:space="preserve"> </w:t>
      </w:r>
      <w:r>
        <w:rPr>
          <w:b/>
          <w:sz w:val="24"/>
        </w:rPr>
        <w:t>effects</w:t>
      </w:r>
      <w:r>
        <w:rPr>
          <w:b/>
          <w:spacing w:val="80"/>
          <w:sz w:val="24"/>
        </w:rPr>
        <w:t xml:space="preserve"> </w:t>
      </w:r>
      <w:r>
        <w:rPr>
          <w:b/>
          <w:sz w:val="24"/>
        </w:rPr>
        <w:t>in</w:t>
      </w:r>
      <w:r>
        <w:rPr>
          <w:b/>
          <w:spacing w:val="80"/>
          <w:sz w:val="24"/>
        </w:rPr>
        <w:t xml:space="preserve"> </w:t>
      </w:r>
      <w:r>
        <w:rPr>
          <w:b/>
          <w:sz w:val="24"/>
        </w:rPr>
        <w:t>post</w:t>
      </w:r>
      <w:r>
        <w:rPr>
          <w:b/>
          <w:spacing w:val="80"/>
          <w:sz w:val="24"/>
        </w:rPr>
        <w:t xml:space="preserve"> </w:t>
      </w:r>
      <w:r>
        <w:rPr>
          <w:b/>
          <w:sz w:val="24"/>
        </w:rPr>
        <w:t>marketing</w:t>
      </w:r>
      <w:r>
        <w:rPr>
          <w:b/>
          <w:spacing w:val="80"/>
          <w:sz w:val="24"/>
        </w:rPr>
        <w:t xml:space="preserve"> </w:t>
      </w:r>
      <w:r>
        <w:rPr>
          <w:b/>
          <w:sz w:val="24"/>
        </w:rPr>
        <w:t>reports</w:t>
      </w:r>
      <w:r>
        <w:rPr>
          <w:b/>
          <w:spacing w:val="80"/>
          <w:sz w:val="24"/>
        </w:rPr>
        <w:t xml:space="preserve"> </w:t>
      </w:r>
      <w:r>
        <w:rPr>
          <w:b/>
          <w:sz w:val="24"/>
        </w:rPr>
        <w:t>(common</w:t>
      </w:r>
      <w:r>
        <w:rPr>
          <w:b/>
          <w:spacing w:val="80"/>
          <w:sz w:val="24"/>
        </w:rPr>
        <w:t xml:space="preserve"> </w:t>
      </w:r>
      <w:r>
        <w:rPr>
          <w:b/>
          <w:sz w:val="24"/>
        </w:rPr>
        <w:t>&gt;1/100,</w:t>
      </w:r>
      <w:r>
        <w:rPr>
          <w:b/>
          <w:spacing w:val="80"/>
          <w:sz w:val="24"/>
        </w:rPr>
        <w:t xml:space="preserve"> </w:t>
      </w:r>
      <w:r>
        <w:rPr>
          <w:b/>
          <w:sz w:val="24"/>
        </w:rPr>
        <w:t>&lt;1/10; uncommon &gt;1/1000, &lt;1/100; rare &lt;1/1000; very rare &lt;1/10,000)</w:t>
      </w:r>
    </w:p>
    <w:p w14:paraId="067ACCAD" w14:textId="77777777" w:rsidR="00446363" w:rsidRDefault="00446363">
      <w:pPr>
        <w:pStyle w:val="BodyText"/>
        <w:spacing w:before="6"/>
        <w:ind w:left="0"/>
        <w:jc w:val="left"/>
        <w:rPr>
          <w:b/>
          <w:sz w:val="10"/>
        </w:r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14"/>
        <w:gridCol w:w="7848"/>
      </w:tblGrid>
      <w:tr w:rsidR="00446363" w14:paraId="067ACCAF" w14:textId="77777777">
        <w:trPr>
          <w:trHeight w:val="395"/>
        </w:trPr>
        <w:tc>
          <w:tcPr>
            <w:tcW w:w="9262" w:type="dxa"/>
            <w:gridSpan w:val="2"/>
          </w:tcPr>
          <w:p w14:paraId="067ACCAE" w14:textId="77777777" w:rsidR="00446363" w:rsidRDefault="003A3AF0">
            <w:pPr>
              <w:pStyle w:val="TableParagraph"/>
              <w:spacing w:before="70"/>
              <w:rPr>
                <w:b/>
              </w:rPr>
            </w:pPr>
            <w:r>
              <w:rPr>
                <w:b/>
              </w:rPr>
              <w:t>Nervous</w:t>
            </w:r>
            <w:r>
              <w:rPr>
                <w:b/>
                <w:spacing w:val="-3"/>
              </w:rPr>
              <w:t xml:space="preserve"> </w:t>
            </w:r>
            <w:r>
              <w:rPr>
                <w:b/>
              </w:rPr>
              <w:t>System</w:t>
            </w:r>
            <w:r>
              <w:rPr>
                <w:b/>
                <w:spacing w:val="-3"/>
              </w:rPr>
              <w:t xml:space="preserve"> </w:t>
            </w:r>
            <w:r>
              <w:rPr>
                <w:b/>
                <w:spacing w:val="-2"/>
              </w:rPr>
              <w:t>Disorders</w:t>
            </w:r>
          </w:p>
        </w:tc>
      </w:tr>
      <w:tr w:rsidR="00446363" w14:paraId="067ACCB3" w14:textId="77777777">
        <w:trPr>
          <w:trHeight w:val="1012"/>
        </w:trPr>
        <w:tc>
          <w:tcPr>
            <w:tcW w:w="1414" w:type="dxa"/>
          </w:tcPr>
          <w:p w14:paraId="067ACCB0" w14:textId="77777777" w:rsidR="00446363" w:rsidRDefault="003A3AF0">
            <w:pPr>
              <w:pStyle w:val="TableParagraph"/>
              <w:spacing w:line="251" w:lineRule="exact"/>
              <w:ind w:left="0" w:right="94"/>
              <w:jc w:val="right"/>
            </w:pPr>
            <w:r>
              <w:rPr>
                <w:spacing w:val="-4"/>
              </w:rPr>
              <w:t>Rare</w:t>
            </w:r>
          </w:p>
        </w:tc>
        <w:tc>
          <w:tcPr>
            <w:tcW w:w="7848" w:type="dxa"/>
          </w:tcPr>
          <w:p w14:paraId="067ACCB1" w14:textId="77777777" w:rsidR="00446363" w:rsidRDefault="003A3AF0">
            <w:pPr>
              <w:pStyle w:val="TableParagraph"/>
              <w:ind w:right="255"/>
            </w:pPr>
            <w:r>
              <w:t>Central</w:t>
            </w:r>
            <w:r>
              <w:rPr>
                <w:spacing w:val="-3"/>
              </w:rPr>
              <w:t xml:space="preserve"> </w:t>
            </w:r>
            <w:r>
              <w:t>nervous</w:t>
            </w:r>
            <w:r>
              <w:rPr>
                <w:spacing w:val="-4"/>
              </w:rPr>
              <w:t xml:space="preserve"> </w:t>
            </w:r>
            <w:r>
              <w:t>system</w:t>
            </w:r>
            <w:r>
              <w:rPr>
                <w:spacing w:val="-5"/>
              </w:rPr>
              <w:t xml:space="preserve"> </w:t>
            </w:r>
            <w:r>
              <w:t>demyelinating</w:t>
            </w:r>
            <w:r>
              <w:rPr>
                <w:spacing w:val="-4"/>
              </w:rPr>
              <w:t xml:space="preserve"> </w:t>
            </w:r>
            <w:r>
              <w:t>disorders</w:t>
            </w:r>
            <w:r>
              <w:rPr>
                <w:spacing w:val="-6"/>
              </w:rPr>
              <w:t xml:space="preserve"> </w:t>
            </w:r>
            <w:r>
              <w:t>(such</w:t>
            </w:r>
            <w:r>
              <w:rPr>
                <w:spacing w:val="-7"/>
              </w:rPr>
              <w:t xml:space="preserve"> </w:t>
            </w:r>
            <w:r>
              <w:t>as</w:t>
            </w:r>
            <w:r>
              <w:rPr>
                <w:spacing w:val="-4"/>
              </w:rPr>
              <w:t xml:space="preserve"> </w:t>
            </w:r>
            <w:r>
              <w:t>multiple</w:t>
            </w:r>
            <w:r>
              <w:rPr>
                <w:spacing w:val="-6"/>
              </w:rPr>
              <w:t xml:space="preserve"> </w:t>
            </w:r>
            <w:r>
              <w:t>sclerosis</w:t>
            </w:r>
            <w:r>
              <w:rPr>
                <w:spacing w:val="-4"/>
              </w:rPr>
              <w:t xml:space="preserve"> </w:t>
            </w:r>
            <w:r>
              <w:t>and</w:t>
            </w:r>
            <w:r>
              <w:rPr>
                <w:spacing w:val="-7"/>
              </w:rPr>
              <w:t xml:space="preserve"> </w:t>
            </w:r>
            <w:r>
              <w:t>optic neuritis), cerebrovascular accidents*, peripheral demyelinating disorders (such as Guillain-Barre syndrome, chronic inflammatory demyelinating polyneuropathy, and</w:t>
            </w:r>
          </w:p>
          <w:p w14:paraId="067ACCB2" w14:textId="77777777" w:rsidR="00446363" w:rsidRDefault="003A3AF0">
            <w:pPr>
              <w:pStyle w:val="TableParagraph"/>
              <w:spacing w:line="235" w:lineRule="exact"/>
            </w:pPr>
            <w:r>
              <w:t>multifocal</w:t>
            </w:r>
            <w:r>
              <w:rPr>
                <w:spacing w:val="-10"/>
              </w:rPr>
              <w:t xml:space="preserve"> </w:t>
            </w:r>
            <w:r>
              <w:t>motor</w:t>
            </w:r>
            <w:r>
              <w:rPr>
                <w:spacing w:val="-8"/>
              </w:rPr>
              <w:t xml:space="preserve"> </w:t>
            </w:r>
            <w:r>
              <w:t>neuropathy),</w:t>
            </w:r>
            <w:r>
              <w:rPr>
                <w:spacing w:val="-6"/>
              </w:rPr>
              <w:t xml:space="preserve"> </w:t>
            </w:r>
            <w:r>
              <w:t>neuropathies,</w:t>
            </w:r>
            <w:r>
              <w:rPr>
                <w:spacing w:val="-9"/>
              </w:rPr>
              <w:t xml:space="preserve"> </w:t>
            </w:r>
            <w:r>
              <w:t>numbness,</w:t>
            </w:r>
            <w:r>
              <w:rPr>
                <w:spacing w:val="-6"/>
              </w:rPr>
              <w:t xml:space="preserve"> </w:t>
            </w:r>
            <w:r>
              <w:t>tingling,</w:t>
            </w:r>
            <w:r>
              <w:rPr>
                <w:spacing w:val="-5"/>
              </w:rPr>
              <w:t xml:space="preserve"> </w:t>
            </w:r>
            <w:r>
              <w:rPr>
                <w:spacing w:val="-2"/>
              </w:rPr>
              <w:t>seizure</w:t>
            </w:r>
          </w:p>
        </w:tc>
      </w:tr>
      <w:tr w:rsidR="00446363" w14:paraId="067ACCB6" w14:textId="77777777">
        <w:trPr>
          <w:trHeight w:val="393"/>
        </w:trPr>
        <w:tc>
          <w:tcPr>
            <w:tcW w:w="1414" w:type="dxa"/>
          </w:tcPr>
          <w:p w14:paraId="067ACCB4" w14:textId="77777777" w:rsidR="00446363" w:rsidRDefault="003A3AF0">
            <w:pPr>
              <w:pStyle w:val="TableParagraph"/>
              <w:spacing w:line="251" w:lineRule="exact"/>
              <w:ind w:left="0" w:right="96"/>
              <w:jc w:val="right"/>
            </w:pPr>
            <w:r>
              <w:t>Very</w:t>
            </w:r>
            <w:r>
              <w:rPr>
                <w:spacing w:val="-3"/>
              </w:rPr>
              <w:t xml:space="preserve"> </w:t>
            </w:r>
            <w:r>
              <w:rPr>
                <w:spacing w:val="-4"/>
              </w:rPr>
              <w:t>rare</w:t>
            </w:r>
          </w:p>
        </w:tc>
        <w:tc>
          <w:tcPr>
            <w:tcW w:w="7848" w:type="dxa"/>
          </w:tcPr>
          <w:p w14:paraId="067ACCB5" w14:textId="77777777" w:rsidR="00446363" w:rsidRDefault="003A3AF0">
            <w:pPr>
              <w:pStyle w:val="TableParagraph"/>
              <w:spacing w:line="251" w:lineRule="exact"/>
            </w:pPr>
            <w:r>
              <w:t>Transverse</w:t>
            </w:r>
            <w:r>
              <w:rPr>
                <w:spacing w:val="-6"/>
              </w:rPr>
              <w:t xml:space="preserve"> </w:t>
            </w:r>
            <w:r>
              <w:t>myelitis,</w:t>
            </w:r>
            <w:r>
              <w:rPr>
                <w:spacing w:val="-3"/>
              </w:rPr>
              <w:t xml:space="preserve"> </w:t>
            </w:r>
            <w:r>
              <w:t>orbital</w:t>
            </w:r>
            <w:r>
              <w:rPr>
                <w:spacing w:val="-5"/>
              </w:rPr>
              <w:t xml:space="preserve"> </w:t>
            </w:r>
            <w:r>
              <w:t>apex</w:t>
            </w:r>
            <w:r>
              <w:rPr>
                <w:spacing w:val="-3"/>
              </w:rPr>
              <w:t xml:space="preserve"> </w:t>
            </w:r>
            <w:r>
              <w:rPr>
                <w:spacing w:val="-2"/>
              </w:rPr>
              <w:t>syndrome.</w:t>
            </w:r>
          </w:p>
        </w:tc>
      </w:tr>
      <w:tr w:rsidR="00446363" w14:paraId="067ACCB8" w14:textId="77777777">
        <w:trPr>
          <w:trHeight w:val="407"/>
        </w:trPr>
        <w:tc>
          <w:tcPr>
            <w:tcW w:w="9262" w:type="dxa"/>
            <w:gridSpan w:val="2"/>
          </w:tcPr>
          <w:p w14:paraId="067ACCB7" w14:textId="77777777" w:rsidR="00446363" w:rsidRDefault="003A3AF0">
            <w:pPr>
              <w:pStyle w:val="TableParagraph"/>
              <w:spacing w:before="77"/>
              <w:rPr>
                <w:b/>
              </w:rPr>
            </w:pPr>
            <w:r>
              <w:rPr>
                <w:b/>
              </w:rPr>
              <w:t>Blood</w:t>
            </w:r>
            <w:r>
              <w:rPr>
                <w:b/>
                <w:spacing w:val="-4"/>
              </w:rPr>
              <w:t xml:space="preserve"> </w:t>
            </w:r>
            <w:r>
              <w:rPr>
                <w:b/>
              </w:rPr>
              <w:t>and</w:t>
            </w:r>
            <w:r>
              <w:rPr>
                <w:b/>
                <w:spacing w:val="-3"/>
              </w:rPr>
              <w:t xml:space="preserve"> </w:t>
            </w:r>
            <w:r>
              <w:rPr>
                <w:b/>
              </w:rPr>
              <w:t>Lymphatic</w:t>
            </w:r>
            <w:r>
              <w:rPr>
                <w:b/>
                <w:spacing w:val="-3"/>
              </w:rPr>
              <w:t xml:space="preserve"> </w:t>
            </w:r>
            <w:r>
              <w:rPr>
                <w:b/>
                <w:spacing w:val="-2"/>
              </w:rPr>
              <w:t>Disorders</w:t>
            </w:r>
          </w:p>
        </w:tc>
      </w:tr>
      <w:tr w:rsidR="00446363" w14:paraId="067ACCBB" w14:textId="77777777">
        <w:trPr>
          <w:trHeight w:val="636"/>
        </w:trPr>
        <w:tc>
          <w:tcPr>
            <w:tcW w:w="1414" w:type="dxa"/>
          </w:tcPr>
          <w:p w14:paraId="067ACCB9" w14:textId="77777777" w:rsidR="00446363" w:rsidRDefault="003A3AF0">
            <w:pPr>
              <w:pStyle w:val="TableParagraph"/>
              <w:spacing w:line="251" w:lineRule="exact"/>
              <w:ind w:left="0" w:right="94"/>
              <w:jc w:val="right"/>
            </w:pPr>
            <w:r>
              <w:rPr>
                <w:spacing w:val="-4"/>
              </w:rPr>
              <w:t>Rare</w:t>
            </w:r>
          </w:p>
        </w:tc>
        <w:tc>
          <w:tcPr>
            <w:tcW w:w="7848" w:type="dxa"/>
          </w:tcPr>
          <w:p w14:paraId="067ACCBA" w14:textId="77777777" w:rsidR="00446363" w:rsidRDefault="003A3AF0">
            <w:pPr>
              <w:pStyle w:val="TableParagraph"/>
              <w:spacing w:line="251" w:lineRule="exact"/>
              <w:rPr>
                <w:i/>
              </w:rPr>
            </w:pPr>
            <w:r>
              <w:t>Pancytopenia,</w:t>
            </w:r>
            <w:r>
              <w:rPr>
                <w:spacing w:val="-8"/>
              </w:rPr>
              <w:t xml:space="preserve"> </w:t>
            </w:r>
            <w:r>
              <w:t>agranulocytosis</w:t>
            </w:r>
            <w:r>
              <w:rPr>
                <w:spacing w:val="-6"/>
              </w:rPr>
              <w:t xml:space="preserve"> </w:t>
            </w:r>
            <w:r>
              <w:t>(including</w:t>
            </w:r>
            <w:r>
              <w:rPr>
                <w:spacing w:val="-7"/>
              </w:rPr>
              <w:t xml:space="preserve"> </w:t>
            </w:r>
            <w:r>
              <w:t>infants</w:t>
            </w:r>
            <w:r>
              <w:rPr>
                <w:spacing w:val="-5"/>
              </w:rPr>
              <w:t xml:space="preserve"> </w:t>
            </w:r>
            <w:r>
              <w:t xml:space="preserve">exposed </w:t>
            </w:r>
            <w:r>
              <w:rPr>
                <w:i/>
              </w:rPr>
              <w:t>in</w:t>
            </w:r>
            <w:r>
              <w:rPr>
                <w:i/>
                <w:spacing w:val="-4"/>
              </w:rPr>
              <w:t xml:space="preserve"> </w:t>
            </w:r>
            <w:r>
              <w:rPr>
                <w:i/>
              </w:rPr>
              <w:t>utero</w:t>
            </w:r>
            <w:r>
              <w:rPr>
                <w:i/>
                <w:spacing w:val="-3"/>
              </w:rPr>
              <w:t xml:space="preserve"> </w:t>
            </w:r>
            <w:r>
              <w:t>to</w:t>
            </w:r>
            <w:r>
              <w:rPr>
                <w:spacing w:val="-4"/>
              </w:rPr>
              <w:t xml:space="preserve"> </w:t>
            </w:r>
            <w:r>
              <w:rPr>
                <w:spacing w:val="-2"/>
              </w:rPr>
              <w:t>infliximab)</w:t>
            </w:r>
            <w:r>
              <w:rPr>
                <w:i/>
                <w:spacing w:val="-2"/>
              </w:rPr>
              <w:t>.</w:t>
            </w:r>
          </w:p>
        </w:tc>
      </w:tr>
      <w:tr w:rsidR="00446363" w14:paraId="067ACCBE" w14:textId="77777777">
        <w:trPr>
          <w:trHeight w:val="506"/>
        </w:trPr>
        <w:tc>
          <w:tcPr>
            <w:tcW w:w="1414" w:type="dxa"/>
          </w:tcPr>
          <w:p w14:paraId="067ACCBC" w14:textId="77777777" w:rsidR="00446363" w:rsidRDefault="003A3AF0">
            <w:pPr>
              <w:pStyle w:val="TableParagraph"/>
              <w:spacing w:line="251" w:lineRule="exact"/>
              <w:ind w:left="0" w:right="96"/>
              <w:jc w:val="right"/>
            </w:pPr>
            <w:r>
              <w:t>Very</w:t>
            </w:r>
            <w:r>
              <w:rPr>
                <w:spacing w:val="-3"/>
              </w:rPr>
              <w:t xml:space="preserve"> </w:t>
            </w:r>
            <w:r>
              <w:rPr>
                <w:spacing w:val="-4"/>
              </w:rPr>
              <w:t>rare</w:t>
            </w:r>
          </w:p>
        </w:tc>
        <w:tc>
          <w:tcPr>
            <w:tcW w:w="7848" w:type="dxa"/>
          </w:tcPr>
          <w:p w14:paraId="067ACCBD" w14:textId="77777777" w:rsidR="00446363" w:rsidRDefault="003A3AF0">
            <w:pPr>
              <w:pStyle w:val="TableParagraph"/>
              <w:tabs>
                <w:tab w:val="left" w:pos="1459"/>
                <w:tab w:val="left" w:pos="2572"/>
                <w:tab w:val="left" w:pos="3782"/>
                <w:tab w:val="left" w:pos="5709"/>
                <w:tab w:val="left" w:pos="6774"/>
              </w:tabs>
              <w:spacing w:line="252" w:lineRule="exact"/>
              <w:ind w:right="97"/>
            </w:pPr>
            <w:proofErr w:type="spellStart"/>
            <w:r>
              <w:rPr>
                <w:spacing w:val="-2"/>
              </w:rPr>
              <w:t>Haemolytic</w:t>
            </w:r>
            <w:proofErr w:type="spellEnd"/>
            <w:r>
              <w:tab/>
            </w:r>
            <w:proofErr w:type="spellStart"/>
            <w:r>
              <w:rPr>
                <w:spacing w:val="-2"/>
              </w:rPr>
              <w:t>anaemia</w:t>
            </w:r>
            <w:proofErr w:type="spellEnd"/>
            <w:r>
              <w:rPr>
                <w:spacing w:val="-2"/>
              </w:rPr>
              <w:t>,</w:t>
            </w:r>
            <w:r>
              <w:tab/>
            </w:r>
            <w:r>
              <w:rPr>
                <w:spacing w:val="-2"/>
              </w:rPr>
              <w:t>idiopathic</w:t>
            </w:r>
            <w:r>
              <w:tab/>
            </w:r>
            <w:r>
              <w:rPr>
                <w:spacing w:val="-2"/>
              </w:rPr>
              <w:t>thrombocytopenic</w:t>
            </w:r>
            <w:r>
              <w:tab/>
            </w:r>
            <w:r>
              <w:rPr>
                <w:spacing w:val="-2"/>
              </w:rPr>
              <w:t>purpura,</w:t>
            </w:r>
            <w:r>
              <w:tab/>
            </w:r>
            <w:r>
              <w:rPr>
                <w:spacing w:val="-2"/>
              </w:rPr>
              <w:t xml:space="preserve">thrombotic </w:t>
            </w:r>
            <w:r>
              <w:t>thrombocytopenic purpura</w:t>
            </w:r>
          </w:p>
        </w:tc>
      </w:tr>
      <w:tr w:rsidR="00446363" w14:paraId="067ACCC0" w14:textId="77777777">
        <w:trPr>
          <w:trHeight w:val="306"/>
        </w:trPr>
        <w:tc>
          <w:tcPr>
            <w:tcW w:w="9262" w:type="dxa"/>
            <w:gridSpan w:val="2"/>
          </w:tcPr>
          <w:p w14:paraId="067ACCBF" w14:textId="77777777" w:rsidR="00446363" w:rsidRDefault="003A3AF0">
            <w:pPr>
              <w:pStyle w:val="TableParagraph"/>
              <w:spacing w:line="251" w:lineRule="exact"/>
              <w:rPr>
                <w:b/>
              </w:rPr>
            </w:pPr>
            <w:r>
              <w:rPr>
                <w:b/>
              </w:rPr>
              <w:t>Hepatobiliary</w:t>
            </w:r>
            <w:r>
              <w:rPr>
                <w:b/>
                <w:spacing w:val="-6"/>
              </w:rPr>
              <w:t xml:space="preserve"> </w:t>
            </w:r>
            <w:r>
              <w:rPr>
                <w:b/>
              </w:rPr>
              <w:t>System</w:t>
            </w:r>
            <w:r>
              <w:rPr>
                <w:b/>
                <w:spacing w:val="-4"/>
              </w:rPr>
              <w:t xml:space="preserve"> </w:t>
            </w:r>
            <w:r>
              <w:rPr>
                <w:b/>
                <w:spacing w:val="-2"/>
              </w:rPr>
              <w:t>Disorders</w:t>
            </w:r>
          </w:p>
        </w:tc>
      </w:tr>
      <w:tr w:rsidR="00446363" w14:paraId="067ACCC3" w14:textId="77777777">
        <w:trPr>
          <w:trHeight w:val="254"/>
        </w:trPr>
        <w:tc>
          <w:tcPr>
            <w:tcW w:w="1414" w:type="dxa"/>
          </w:tcPr>
          <w:p w14:paraId="067ACCC1" w14:textId="77777777" w:rsidR="00446363" w:rsidRDefault="003A3AF0">
            <w:pPr>
              <w:pStyle w:val="TableParagraph"/>
              <w:spacing w:line="234" w:lineRule="exact"/>
              <w:ind w:left="0" w:right="94"/>
              <w:jc w:val="right"/>
            </w:pPr>
            <w:r>
              <w:rPr>
                <w:spacing w:val="-4"/>
              </w:rPr>
              <w:t>Rare</w:t>
            </w:r>
          </w:p>
        </w:tc>
        <w:tc>
          <w:tcPr>
            <w:tcW w:w="7848" w:type="dxa"/>
          </w:tcPr>
          <w:p w14:paraId="067ACCC2" w14:textId="77777777" w:rsidR="00446363" w:rsidRDefault="003A3AF0">
            <w:pPr>
              <w:pStyle w:val="TableParagraph"/>
              <w:spacing w:line="234" w:lineRule="exact"/>
            </w:pPr>
            <w:r>
              <w:t>Hepatitis,</w:t>
            </w:r>
            <w:r>
              <w:rPr>
                <w:spacing w:val="-8"/>
              </w:rPr>
              <w:t xml:space="preserve"> </w:t>
            </w:r>
            <w:r>
              <w:t>hepatitis</w:t>
            </w:r>
            <w:r>
              <w:rPr>
                <w:spacing w:val="-6"/>
              </w:rPr>
              <w:t xml:space="preserve"> </w:t>
            </w:r>
            <w:r>
              <w:t>B</w:t>
            </w:r>
            <w:r>
              <w:rPr>
                <w:spacing w:val="-6"/>
              </w:rPr>
              <w:t xml:space="preserve"> </w:t>
            </w:r>
            <w:r>
              <w:t>reactivation,</w:t>
            </w:r>
            <w:r>
              <w:rPr>
                <w:spacing w:val="-9"/>
              </w:rPr>
              <w:t xml:space="preserve"> </w:t>
            </w:r>
            <w:r>
              <w:t>jaundice,</w:t>
            </w:r>
            <w:r>
              <w:rPr>
                <w:spacing w:val="-5"/>
              </w:rPr>
              <w:t xml:space="preserve"> </w:t>
            </w:r>
            <w:r>
              <w:t>autoimmune</w:t>
            </w:r>
            <w:r>
              <w:rPr>
                <w:spacing w:val="-6"/>
              </w:rPr>
              <w:t xml:space="preserve"> </w:t>
            </w:r>
            <w:r>
              <w:t>hepatitis,</w:t>
            </w:r>
            <w:r>
              <w:rPr>
                <w:spacing w:val="-8"/>
              </w:rPr>
              <w:t xml:space="preserve"> </w:t>
            </w:r>
            <w:r>
              <w:t>liver</w:t>
            </w:r>
            <w:r>
              <w:rPr>
                <w:spacing w:val="-7"/>
              </w:rPr>
              <w:t xml:space="preserve"> </w:t>
            </w:r>
            <w:r>
              <w:rPr>
                <w:spacing w:val="-2"/>
              </w:rPr>
              <w:t>failure</w:t>
            </w:r>
          </w:p>
        </w:tc>
      </w:tr>
      <w:tr w:rsidR="00446363" w14:paraId="067ACCC6" w14:textId="77777777">
        <w:trPr>
          <w:trHeight w:val="645"/>
        </w:trPr>
        <w:tc>
          <w:tcPr>
            <w:tcW w:w="1414" w:type="dxa"/>
          </w:tcPr>
          <w:p w14:paraId="067ACCC4" w14:textId="77777777" w:rsidR="00446363" w:rsidRDefault="003A3AF0">
            <w:pPr>
              <w:pStyle w:val="TableParagraph"/>
              <w:spacing w:line="251" w:lineRule="exact"/>
              <w:ind w:left="0" w:right="96"/>
              <w:jc w:val="right"/>
            </w:pPr>
            <w:r>
              <w:t>Very</w:t>
            </w:r>
            <w:r>
              <w:rPr>
                <w:spacing w:val="-3"/>
              </w:rPr>
              <w:t xml:space="preserve"> </w:t>
            </w:r>
            <w:r>
              <w:rPr>
                <w:spacing w:val="-4"/>
              </w:rPr>
              <w:t>rare</w:t>
            </w:r>
          </w:p>
        </w:tc>
        <w:tc>
          <w:tcPr>
            <w:tcW w:w="7848" w:type="dxa"/>
          </w:tcPr>
          <w:p w14:paraId="067ACCC5" w14:textId="77777777" w:rsidR="00446363" w:rsidRDefault="003A3AF0">
            <w:pPr>
              <w:pStyle w:val="TableParagraph"/>
            </w:pPr>
            <w:r>
              <w:t>Hepatocellular</w:t>
            </w:r>
            <w:r>
              <w:rPr>
                <w:spacing w:val="-5"/>
              </w:rPr>
              <w:t xml:space="preserve"> </w:t>
            </w:r>
            <w:r>
              <w:t>damage,</w:t>
            </w:r>
            <w:r>
              <w:rPr>
                <w:spacing w:val="-4"/>
              </w:rPr>
              <w:t xml:space="preserve"> </w:t>
            </w:r>
            <w:r>
              <w:t>Hepatosplenic</w:t>
            </w:r>
            <w:r>
              <w:rPr>
                <w:spacing w:val="-6"/>
              </w:rPr>
              <w:t xml:space="preserve"> </w:t>
            </w:r>
            <w:r>
              <w:t>T-cell</w:t>
            </w:r>
            <w:r>
              <w:rPr>
                <w:spacing w:val="-3"/>
              </w:rPr>
              <w:t xml:space="preserve"> </w:t>
            </w:r>
            <w:r>
              <w:t>lymphoma</w:t>
            </w:r>
            <w:r>
              <w:rPr>
                <w:spacing w:val="-6"/>
              </w:rPr>
              <w:t xml:space="preserve"> </w:t>
            </w:r>
            <w:r>
              <w:t>(primarily</w:t>
            </w:r>
            <w:r>
              <w:rPr>
                <w:spacing w:val="-7"/>
              </w:rPr>
              <w:t xml:space="preserve"> </w:t>
            </w:r>
            <w:r>
              <w:t>in</w:t>
            </w:r>
            <w:r>
              <w:rPr>
                <w:spacing w:val="-7"/>
              </w:rPr>
              <w:t xml:space="preserve"> </w:t>
            </w:r>
            <w:r>
              <w:t>adolescents</w:t>
            </w:r>
            <w:r>
              <w:rPr>
                <w:spacing w:val="-4"/>
              </w:rPr>
              <w:t xml:space="preserve"> </w:t>
            </w:r>
            <w:r>
              <w:t>and the vast majority in young adults with Crohn’s disease and ulcerative colitis)</w:t>
            </w:r>
          </w:p>
        </w:tc>
      </w:tr>
      <w:tr w:rsidR="00446363" w14:paraId="067ACCC8" w14:textId="77777777">
        <w:trPr>
          <w:trHeight w:val="505"/>
        </w:trPr>
        <w:tc>
          <w:tcPr>
            <w:tcW w:w="9262" w:type="dxa"/>
            <w:gridSpan w:val="2"/>
          </w:tcPr>
          <w:p w14:paraId="067ACCC7" w14:textId="77777777" w:rsidR="00446363" w:rsidRDefault="003A3AF0">
            <w:pPr>
              <w:pStyle w:val="TableParagraph"/>
              <w:spacing w:line="251" w:lineRule="exact"/>
              <w:rPr>
                <w:b/>
              </w:rPr>
            </w:pPr>
            <w:r>
              <w:rPr>
                <w:b/>
              </w:rPr>
              <w:t>Cardiac</w:t>
            </w:r>
            <w:r>
              <w:rPr>
                <w:b/>
                <w:spacing w:val="-2"/>
              </w:rPr>
              <w:t xml:space="preserve"> Disorders</w:t>
            </w:r>
          </w:p>
        </w:tc>
      </w:tr>
      <w:tr w:rsidR="00446363" w14:paraId="067ACCCB" w14:textId="77777777">
        <w:trPr>
          <w:trHeight w:val="254"/>
        </w:trPr>
        <w:tc>
          <w:tcPr>
            <w:tcW w:w="1414" w:type="dxa"/>
          </w:tcPr>
          <w:p w14:paraId="067ACCC9" w14:textId="77777777" w:rsidR="00446363" w:rsidRDefault="003A3AF0">
            <w:pPr>
              <w:pStyle w:val="TableParagraph"/>
              <w:spacing w:line="234" w:lineRule="exact"/>
              <w:ind w:left="0" w:right="94"/>
              <w:jc w:val="right"/>
            </w:pPr>
            <w:r>
              <w:rPr>
                <w:spacing w:val="-2"/>
              </w:rPr>
              <w:t>Uncommon</w:t>
            </w:r>
          </w:p>
        </w:tc>
        <w:tc>
          <w:tcPr>
            <w:tcW w:w="7848" w:type="dxa"/>
          </w:tcPr>
          <w:p w14:paraId="067ACCCA" w14:textId="77777777" w:rsidR="00446363" w:rsidRDefault="003A3AF0">
            <w:pPr>
              <w:pStyle w:val="TableParagraph"/>
              <w:spacing w:line="234" w:lineRule="exact"/>
            </w:pPr>
            <w:r>
              <w:rPr>
                <w:spacing w:val="-2"/>
              </w:rPr>
              <w:t>Arrhythmia*</w:t>
            </w:r>
          </w:p>
        </w:tc>
      </w:tr>
      <w:tr w:rsidR="00446363" w14:paraId="067ACCCE" w14:textId="77777777">
        <w:trPr>
          <w:trHeight w:val="251"/>
        </w:trPr>
        <w:tc>
          <w:tcPr>
            <w:tcW w:w="1414" w:type="dxa"/>
          </w:tcPr>
          <w:p w14:paraId="067ACCCC" w14:textId="77777777" w:rsidR="00446363" w:rsidRDefault="003A3AF0">
            <w:pPr>
              <w:pStyle w:val="TableParagraph"/>
              <w:spacing w:line="232" w:lineRule="exact"/>
              <w:ind w:left="0" w:right="94"/>
              <w:jc w:val="right"/>
            </w:pPr>
            <w:r>
              <w:rPr>
                <w:spacing w:val="-4"/>
              </w:rPr>
              <w:t>Rare</w:t>
            </w:r>
          </w:p>
        </w:tc>
        <w:tc>
          <w:tcPr>
            <w:tcW w:w="7848" w:type="dxa"/>
          </w:tcPr>
          <w:p w14:paraId="067ACCCD" w14:textId="77777777" w:rsidR="00446363" w:rsidRDefault="003A3AF0">
            <w:pPr>
              <w:pStyle w:val="TableParagraph"/>
              <w:spacing w:line="232" w:lineRule="exact"/>
            </w:pPr>
            <w:r>
              <w:t>Myocardial</w:t>
            </w:r>
            <w:r>
              <w:rPr>
                <w:spacing w:val="-11"/>
              </w:rPr>
              <w:t xml:space="preserve"> </w:t>
            </w:r>
            <w:r>
              <w:t>ischemia/myocardial</w:t>
            </w:r>
            <w:r>
              <w:rPr>
                <w:spacing w:val="-11"/>
              </w:rPr>
              <w:t xml:space="preserve"> </w:t>
            </w:r>
            <w:r>
              <w:rPr>
                <w:spacing w:val="-2"/>
              </w:rPr>
              <w:t>infarction*</w:t>
            </w:r>
          </w:p>
        </w:tc>
      </w:tr>
      <w:tr w:rsidR="00446363" w14:paraId="067ACCD1" w14:textId="77777777">
        <w:trPr>
          <w:trHeight w:val="253"/>
        </w:trPr>
        <w:tc>
          <w:tcPr>
            <w:tcW w:w="1414" w:type="dxa"/>
          </w:tcPr>
          <w:p w14:paraId="067ACCCF" w14:textId="77777777" w:rsidR="00446363" w:rsidRDefault="003A3AF0">
            <w:pPr>
              <w:pStyle w:val="TableParagraph"/>
              <w:spacing w:before="1" w:line="233" w:lineRule="exact"/>
              <w:ind w:left="0" w:right="96"/>
              <w:jc w:val="right"/>
            </w:pPr>
            <w:r>
              <w:t>Very</w:t>
            </w:r>
            <w:r>
              <w:rPr>
                <w:spacing w:val="-3"/>
              </w:rPr>
              <w:t xml:space="preserve"> </w:t>
            </w:r>
            <w:r>
              <w:rPr>
                <w:spacing w:val="-4"/>
              </w:rPr>
              <w:t>rare</w:t>
            </w:r>
          </w:p>
        </w:tc>
        <w:tc>
          <w:tcPr>
            <w:tcW w:w="7848" w:type="dxa"/>
          </w:tcPr>
          <w:p w14:paraId="067ACCD0" w14:textId="77777777" w:rsidR="00446363" w:rsidRDefault="003A3AF0">
            <w:pPr>
              <w:pStyle w:val="TableParagraph"/>
              <w:spacing w:before="1" w:line="233" w:lineRule="exact"/>
            </w:pPr>
            <w:r>
              <w:t>Pericardial</w:t>
            </w:r>
            <w:r>
              <w:rPr>
                <w:spacing w:val="-5"/>
              </w:rPr>
              <w:t xml:space="preserve"> </w:t>
            </w:r>
            <w:r>
              <w:rPr>
                <w:spacing w:val="-2"/>
              </w:rPr>
              <w:t>effusion</w:t>
            </w:r>
          </w:p>
        </w:tc>
      </w:tr>
      <w:tr w:rsidR="00446363" w14:paraId="067ACCD3" w14:textId="77777777">
        <w:trPr>
          <w:trHeight w:val="355"/>
        </w:trPr>
        <w:tc>
          <w:tcPr>
            <w:tcW w:w="9262" w:type="dxa"/>
            <w:gridSpan w:val="2"/>
          </w:tcPr>
          <w:p w14:paraId="067ACCD2" w14:textId="77777777" w:rsidR="00446363" w:rsidRDefault="003A3AF0">
            <w:pPr>
              <w:pStyle w:val="TableParagraph"/>
              <w:spacing w:before="51"/>
              <w:rPr>
                <w:b/>
              </w:rPr>
            </w:pPr>
            <w:r>
              <w:rPr>
                <w:b/>
              </w:rPr>
              <w:t>Eye</w:t>
            </w:r>
            <w:r>
              <w:rPr>
                <w:b/>
                <w:spacing w:val="-1"/>
              </w:rPr>
              <w:t xml:space="preserve"> </w:t>
            </w:r>
            <w:r>
              <w:rPr>
                <w:b/>
                <w:spacing w:val="-2"/>
              </w:rPr>
              <w:t>disorders</w:t>
            </w:r>
          </w:p>
        </w:tc>
      </w:tr>
      <w:tr w:rsidR="00446363" w14:paraId="067ACCD6" w14:textId="77777777">
        <w:trPr>
          <w:trHeight w:val="254"/>
        </w:trPr>
        <w:tc>
          <w:tcPr>
            <w:tcW w:w="1414" w:type="dxa"/>
          </w:tcPr>
          <w:p w14:paraId="067ACCD4" w14:textId="77777777" w:rsidR="00446363" w:rsidRDefault="003A3AF0">
            <w:pPr>
              <w:pStyle w:val="TableParagraph"/>
              <w:spacing w:before="1" w:line="233" w:lineRule="exact"/>
              <w:ind w:left="0" w:right="96"/>
              <w:jc w:val="right"/>
            </w:pPr>
            <w:r>
              <w:t>Very</w:t>
            </w:r>
            <w:r>
              <w:rPr>
                <w:spacing w:val="-3"/>
              </w:rPr>
              <w:t xml:space="preserve"> </w:t>
            </w:r>
            <w:r>
              <w:rPr>
                <w:spacing w:val="-4"/>
              </w:rPr>
              <w:t>rare</w:t>
            </w:r>
          </w:p>
        </w:tc>
        <w:tc>
          <w:tcPr>
            <w:tcW w:w="7848" w:type="dxa"/>
          </w:tcPr>
          <w:p w14:paraId="067ACCD5" w14:textId="77777777" w:rsidR="00446363" w:rsidRDefault="003A3AF0">
            <w:pPr>
              <w:pStyle w:val="TableParagraph"/>
              <w:spacing w:before="1" w:line="233" w:lineRule="exact"/>
            </w:pPr>
            <w:r>
              <w:rPr>
                <w:spacing w:val="-2"/>
              </w:rPr>
              <w:t>Uveitis</w:t>
            </w:r>
          </w:p>
        </w:tc>
      </w:tr>
      <w:tr w:rsidR="00446363" w14:paraId="067ACCD9" w14:textId="77777777">
        <w:trPr>
          <w:trHeight w:val="253"/>
        </w:trPr>
        <w:tc>
          <w:tcPr>
            <w:tcW w:w="1414" w:type="dxa"/>
          </w:tcPr>
          <w:p w14:paraId="067ACCD7" w14:textId="77777777" w:rsidR="00446363" w:rsidRDefault="003A3AF0">
            <w:pPr>
              <w:pStyle w:val="TableParagraph"/>
              <w:spacing w:line="234" w:lineRule="exact"/>
              <w:ind w:left="0" w:right="96"/>
              <w:jc w:val="right"/>
            </w:pPr>
            <w:r>
              <w:rPr>
                <w:spacing w:val="-2"/>
              </w:rPr>
              <w:t>Unknown</w:t>
            </w:r>
          </w:p>
        </w:tc>
        <w:tc>
          <w:tcPr>
            <w:tcW w:w="7848" w:type="dxa"/>
          </w:tcPr>
          <w:p w14:paraId="067ACCD8" w14:textId="77777777" w:rsidR="00446363" w:rsidRDefault="003A3AF0">
            <w:pPr>
              <w:pStyle w:val="TableParagraph"/>
              <w:spacing w:line="234" w:lineRule="exact"/>
            </w:pPr>
            <w:r>
              <w:t>Transient</w:t>
            </w:r>
            <w:r>
              <w:rPr>
                <w:spacing w:val="-4"/>
              </w:rPr>
              <w:t xml:space="preserve"> </w:t>
            </w:r>
            <w:r>
              <w:t>visual</w:t>
            </w:r>
            <w:r>
              <w:rPr>
                <w:spacing w:val="-6"/>
              </w:rPr>
              <w:t xml:space="preserve"> </w:t>
            </w:r>
            <w:r>
              <w:rPr>
                <w:spacing w:val="-4"/>
              </w:rPr>
              <w:t>loss</w:t>
            </w:r>
          </w:p>
        </w:tc>
      </w:tr>
      <w:tr w:rsidR="00446363" w14:paraId="067ACCDB" w14:textId="77777777">
        <w:trPr>
          <w:trHeight w:val="441"/>
        </w:trPr>
        <w:tc>
          <w:tcPr>
            <w:tcW w:w="9262" w:type="dxa"/>
            <w:gridSpan w:val="2"/>
          </w:tcPr>
          <w:p w14:paraId="067ACCDA" w14:textId="77777777" w:rsidR="00446363" w:rsidRDefault="003A3AF0">
            <w:pPr>
              <w:pStyle w:val="TableParagraph"/>
              <w:spacing w:before="92"/>
              <w:rPr>
                <w:b/>
              </w:rPr>
            </w:pPr>
            <w:r>
              <w:rPr>
                <w:b/>
              </w:rPr>
              <w:t>General</w:t>
            </w:r>
            <w:r>
              <w:rPr>
                <w:b/>
                <w:spacing w:val="-5"/>
              </w:rPr>
              <w:t xml:space="preserve"> </w:t>
            </w:r>
            <w:r>
              <w:rPr>
                <w:b/>
              </w:rPr>
              <w:t>Disorders</w:t>
            </w:r>
            <w:r>
              <w:rPr>
                <w:b/>
                <w:spacing w:val="-5"/>
              </w:rPr>
              <w:t xml:space="preserve"> </w:t>
            </w:r>
            <w:r>
              <w:rPr>
                <w:b/>
              </w:rPr>
              <w:t>and</w:t>
            </w:r>
            <w:r>
              <w:rPr>
                <w:b/>
                <w:spacing w:val="-4"/>
              </w:rPr>
              <w:t xml:space="preserve"> </w:t>
            </w:r>
            <w:r>
              <w:rPr>
                <w:b/>
              </w:rPr>
              <w:t>Administration</w:t>
            </w:r>
            <w:r>
              <w:rPr>
                <w:b/>
                <w:spacing w:val="-5"/>
              </w:rPr>
              <w:t xml:space="preserve"> </w:t>
            </w:r>
            <w:r>
              <w:rPr>
                <w:b/>
              </w:rPr>
              <w:t>Site</w:t>
            </w:r>
            <w:r>
              <w:rPr>
                <w:b/>
                <w:spacing w:val="-5"/>
              </w:rPr>
              <w:t xml:space="preserve"> </w:t>
            </w:r>
            <w:r>
              <w:rPr>
                <w:b/>
                <w:spacing w:val="-2"/>
              </w:rPr>
              <w:t>Disorders</w:t>
            </w:r>
          </w:p>
        </w:tc>
      </w:tr>
      <w:tr w:rsidR="00446363" w14:paraId="067ACCDE" w14:textId="77777777">
        <w:trPr>
          <w:trHeight w:val="253"/>
        </w:trPr>
        <w:tc>
          <w:tcPr>
            <w:tcW w:w="1414" w:type="dxa"/>
          </w:tcPr>
          <w:p w14:paraId="067ACCDC" w14:textId="77777777" w:rsidR="00446363" w:rsidRDefault="003A3AF0">
            <w:pPr>
              <w:pStyle w:val="TableParagraph"/>
              <w:spacing w:before="1" w:line="233" w:lineRule="exact"/>
              <w:ind w:left="0" w:right="94"/>
              <w:jc w:val="right"/>
            </w:pPr>
            <w:r>
              <w:rPr>
                <w:spacing w:val="-2"/>
              </w:rPr>
              <w:t>Common</w:t>
            </w:r>
          </w:p>
        </w:tc>
        <w:tc>
          <w:tcPr>
            <w:tcW w:w="7848" w:type="dxa"/>
          </w:tcPr>
          <w:p w14:paraId="067ACCDD" w14:textId="77777777" w:rsidR="00446363" w:rsidRDefault="003A3AF0">
            <w:pPr>
              <w:pStyle w:val="TableParagraph"/>
              <w:spacing w:before="1" w:line="233" w:lineRule="exact"/>
            </w:pPr>
            <w:r>
              <w:t>Infusion-related</w:t>
            </w:r>
            <w:r>
              <w:rPr>
                <w:spacing w:val="-7"/>
              </w:rPr>
              <w:t xml:space="preserve"> </w:t>
            </w:r>
            <w:r>
              <w:rPr>
                <w:spacing w:val="-2"/>
              </w:rPr>
              <w:t>reactions</w:t>
            </w:r>
          </w:p>
        </w:tc>
      </w:tr>
      <w:tr w:rsidR="00446363" w14:paraId="067ACCE1" w14:textId="77777777">
        <w:trPr>
          <w:trHeight w:val="254"/>
        </w:trPr>
        <w:tc>
          <w:tcPr>
            <w:tcW w:w="1414" w:type="dxa"/>
          </w:tcPr>
          <w:p w14:paraId="067ACCDF" w14:textId="77777777" w:rsidR="00446363" w:rsidRDefault="003A3AF0">
            <w:pPr>
              <w:pStyle w:val="TableParagraph"/>
              <w:spacing w:line="234" w:lineRule="exact"/>
              <w:ind w:left="0" w:right="94"/>
              <w:jc w:val="right"/>
            </w:pPr>
            <w:r>
              <w:rPr>
                <w:spacing w:val="-2"/>
              </w:rPr>
              <w:t>Uncommon</w:t>
            </w:r>
          </w:p>
        </w:tc>
        <w:tc>
          <w:tcPr>
            <w:tcW w:w="7848" w:type="dxa"/>
          </w:tcPr>
          <w:p w14:paraId="067ACCE0" w14:textId="77777777" w:rsidR="00446363" w:rsidRDefault="003A3AF0">
            <w:pPr>
              <w:pStyle w:val="TableParagraph"/>
              <w:spacing w:line="234" w:lineRule="exact"/>
            </w:pPr>
            <w:r>
              <w:t>Anaphylactic</w:t>
            </w:r>
            <w:r>
              <w:rPr>
                <w:spacing w:val="-8"/>
              </w:rPr>
              <w:t xml:space="preserve"> </w:t>
            </w:r>
            <w:r>
              <w:rPr>
                <w:spacing w:val="-2"/>
              </w:rPr>
              <w:t>reactions</w:t>
            </w:r>
          </w:p>
        </w:tc>
      </w:tr>
      <w:tr w:rsidR="00446363" w14:paraId="067ACCE4" w14:textId="77777777">
        <w:trPr>
          <w:trHeight w:val="251"/>
        </w:trPr>
        <w:tc>
          <w:tcPr>
            <w:tcW w:w="1414" w:type="dxa"/>
          </w:tcPr>
          <w:p w14:paraId="067ACCE2" w14:textId="77777777" w:rsidR="00446363" w:rsidRDefault="003A3AF0">
            <w:pPr>
              <w:pStyle w:val="TableParagraph"/>
              <w:spacing w:line="232" w:lineRule="exact"/>
              <w:ind w:left="0" w:right="94"/>
              <w:jc w:val="right"/>
            </w:pPr>
            <w:r>
              <w:rPr>
                <w:spacing w:val="-4"/>
              </w:rPr>
              <w:t>Rare</w:t>
            </w:r>
          </w:p>
        </w:tc>
        <w:tc>
          <w:tcPr>
            <w:tcW w:w="7848" w:type="dxa"/>
          </w:tcPr>
          <w:p w14:paraId="067ACCE3" w14:textId="77777777" w:rsidR="00446363" w:rsidRDefault="003A3AF0">
            <w:pPr>
              <w:pStyle w:val="TableParagraph"/>
              <w:spacing w:line="232" w:lineRule="exact"/>
            </w:pPr>
            <w:r>
              <w:t>Anaphylactic</w:t>
            </w:r>
            <w:r>
              <w:rPr>
                <w:spacing w:val="-6"/>
              </w:rPr>
              <w:t xml:space="preserve"> </w:t>
            </w:r>
            <w:r>
              <w:t>shock,</w:t>
            </w:r>
            <w:r>
              <w:rPr>
                <w:spacing w:val="-4"/>
              </w:rPr>
              <w:t xml:space="preserve"> </w:t>
            </w:r>
            <w:r>
              <w:t>cutaneous</w:t>
            </w:r>
            <w:r>
              <w:rPr>
                <w:spacing w:val="-4"/>
              </w:rPr>
              <w:t xml:space="preserve"> </w:t>
            </w:r>
            <w:r>
              <w:t>and</w:t>
            </w:r>
            <w:r>
              <w:rPr>
                <w:spacing w:val="-7"/>
              </w:rPr>
              <w:t xml:space="preserve"> </w:t>
            </w:r>
            <w:r>
              <w:t>systemic</w:t>
            </w:r>
            <w:r>
              <w:rPr>
                <w:spacing w:val="-3"/>
              </w:rPr>
              <w:t xml:space="preserve"> </w:t>
            </w:r>
            <w:r>
              <w:rPr>
                <w:spacing w:val="-2"/>
              </w:rPr>
              <w:t>vasculitis</w:t>
            </w:r>
          </w:p>
        </w:tc>
      </w:tr>
      <w:tr w:rsidR="00446363" w14:paraId="067ACCE6" w14:textId="77777777">
        <w:trPr>
          <w:trHeight w:val="381"/>
        </w:trPr>
        <w:tc>
          <w:tcPr>
            <w:tcW w:w="9262" w:type="dxa"/>
            <w:gridSpan w:val="2"/>
          </w:tcPr>
          <w:p w14:paraId="067ACCE5" w14:textId="77777777" w:rsidR="00446363" w:rsidRDefault="003A3AF0">
            <w:pPr>
              <w:pStyle w:val="TableParagraph"/>
              <w:spacing w:before="63"/>
              <w:rPr>
                <w:b/>
              </w:rPr>
            </w:pPr>
            <w:r>
              <w:rPr>
                <w:b/>
              </w:rPr>
              <w:t>Infections</w:t>
            </w:r>
            <w:r>
              <w:rPr>
                <w:b/>
                <w:spacing w:val="-3"/>
              </w:rPr>
              <w:t xml:space="preserve"> </w:t>
            </w:r>
            <w:r>
              <w:rPr>
                <w:b/>
              </w:rPr>
              <w:t>and</w:t>
            </w:r>
            <w:r>
              <w:rPr>
                <w:b/>
                <w:spacing w:val="-4"/>
              </w:rPr>
              <w:t xml:space="preserve"> </w:t>
            </w:r>
            <w:r>
              <w:rPr>
                <w:b/>
                <w:spacing w:val="-2"/>
              </w:rPr>
              <w:t>Infestations</w:t>
            </w:r>
          </w:p>
        </w:tc>
      </w:tr>
      <w:tr w:rsidR="00446363" w14:paraId="067ACCEA" w14:textId="77777777">
        <w:trPr>
          <w:trHeight w:val="1012"/>
        </w:trPr>
        <w:tc>
          <w:tcPr>
            <w:tcW w:w="1414" w:type="dxa"/>
          </w:tcPr>
          <w:p w14:paraId="067ACCE7" w14:textId="77777777" w:rsidR="00446363" w:rsidRDefault="003A3AF0">
            <w:pPr>
              <w:pStyle w:val="TableParagraph"/>
              <w:spacing w:before="1"/>
              <w:ind w:left="0" w:right="94"/>
              <w:jc w:val="right"/>
            </w:pPr>
            <w:r>
              <w:rPr>
                <w:spacing w:val="-4"/>
              </w:rPr>
              <w:t>Rare</w:t>
            </w:r>
          </w:p>
        </w:tc>
        <w:tc>
          <w:tcPr>
            <w:tcW w:w="7848" w:type="dxa"/>
          </w:tcPr>
          <w:p w14:paraId="067ACCE8" w14:textId="77777777" w:rsidR="00446363" w:rsidRDefault="003A3AF0">
            <w:pPr>
              <w:pStyle w:val="TableParagraph"/>
              <w:spacing w:before="1"/>
              <w:ind w:right="255"/>
              <w:rPr>
                <w:i/>
              </w:rPr>
            </w:pPr>
            <w:r>
              <w:t>Opportunistic</w:t>
            </w:r>
            <w:r>
              <w:rPr>
                <w:spacing w:val="-4"/>
              </w:rPr>
              <w:t xml:space="preserve"> </w:t>
            </w:r>
            <w:r>
              <w:t>infections</w:t>
            </w:r>
            <w:r>
              <w:rPr>
                <w:spacing w:val="-7"/>
              </w:rPr>
              <w:t xml:space="preserve"> </w:t>
            </w:r>
            <w:r>
              <w:t>such</w:t>
            </w:r>
            <w:r>
              <w:rPr>
                <w:spacing w:val="-6"/>
              </w:rPr>
              <w:t xml:space="preserve"> </w:t>
            </w:r>
            <w:r>
              <w:t>as</w:t>
            </w:r>
            <w:r>
              <w:rPr>
                <w:spacing w:val="-7"/>
              </w:rPr>
              <w:t xml:space="preserve"> </w:t>
            </w:r>
            <w:r>
              <w:t>atypical</w:t>
            </w:r>
            <w:r>
              <w:rPr>
                <w:spacing w:val="-7"/>
              </w:rPr>
              <w:t xml:space="preserve"> </w:t>
            </w:r>
            <w:r>
              <w:t>mycobacteria,</w:t>
            </w:r>
            <w:r>
              <w:rPr>
                <w:spacing w:val="-6"/>
              </w:rPr>
              <w:t xml:space="preserve"> </w:t>
            </w:r>
            <w:r>
              <w:t>tuberculosis,</w:t>
            </w:r>
            <w:r>
              <w:rPr>
                <w:spacing w:val="-6"/>
              </w:rPr>
              <w:t xml:space="preserve"> </w:t>
            </w:r>
            <w:r>
              <w:t xml:space="preserve">pneumocystis carinii pneumonia (PCP), histoplasmosis, coccidioidomycosis, cryptococcosis, aspergillosis, listeriosis, candidiasis, and vaccine breakthrough infection (after </w:t>
            </w:r>
            <w:r>
              <w:rPr>
                <w:i/>
              </w:rPr>
              <w:t>in</w:t>
            </w:r>
          </w:p>
          <w:p w14:paraId="067ACCE9" w14:textId="77777777" w:rsidR="00446363" w:rsidRDefault="003A3AF0">
            <w:pPr>
              <w:pStyle w:val="TableParagraph"/>
              <w:spacing w:line="233" w:lineRule="exact"/>
            </w:pPr>
            <w:r>
              <w:rPr>
                <w:i/>
              </w:rPr>
              <w:t>utero</w:t>
            </w:r>
            <w:r>
              <w:rPr>
                <w:i/>
                <w:spacing w:val="-3"/>
              </w:rPr>
              <w:t xml:space="preserve"> </w:t>
            </w:r>
            <w:r>
              <w:t>exposure</w:t>
            </w:r>
            <w:r>
              <w:rPr>
                <w:spacing w:val="-2"/>
              </w:rPr>
              <w:t xml:space="preserve"> </w:t>
            </w:r>
            <w:r>
              <w:t>to</w:t>
            </w:r>
            <w:r>
              <w:rPr>
                <w:spacing w:val="-3"/>
              </w:rPr>
              <w:t xml:space="preserve"> </w:t>
            </w:r>
            <w:proofErr w:type="gramStart"/>
            <w:r>
              <w:rPr>
                <w:spacing w:val="-2"/>
              </w:rPr>
              <w:t>infliximab)*</w:t>
            </w:r>
            <w:proofErr w:type="gramEnd"/>
            <w:r>
              <w:rPr>
                <w:spacing w:val="-2"/>
              </w:rPr>
              <w:t>*</w:t>
            </w:r>
          </w:p>
        </w:tc>
      </w:tr>
      <w:tr w:rsidR="00446363" w14:paraId="067ACCED" w14:textId="77777777">
        <w:trPr>
          <w:trHeight w:val="254"/>
        </w:trPr>
        <w:tc>
          <w:tcPr>
            <w:tcW w:w="1414" w:type="dxa"/>
          </w:tcPr>
          <w:p w14:paraId="067ACCEB" w14:textId="77777777" w:rsidR="00446363" w:rsidRDefault="003A3AF0">
            <w:pPr>
              <w:pStyle w:val="TableParagraph"/>
              <w:spacing w:line="234" w:lineRule="exact"/>
              <w:ind w:left="0" w:right="96"/>
              <w:jc w:val="right"/>
            </w:pPr>
            <w:r>
              <w:t>Very</w:t>
            </w:r>
            <w:r>
              <w:rPr>
                <w:spacing w:val="-3"/>
              </w:rPr>
              <w:t xml:space="preserve"> </w:t>
            </w:r>
            <w:r>
              <w:rPr>
                <w:spacing w:val="-4"/>
              </w:rPr>
              <w:t>rare</w:t>
            </w:r>
          </w:p>
        </w:tc>
        <w:tc>
          <w:tcPr>
            <w:tcW w:w="7848" w:type="dxa"/>
          </w:tcPr>
          <w:p w14:paraId="067ACCEC" w14:textId="77777777" w:rsidR="00446363" w:rsidRDefault="003A3AF0">
            <w:pPr>
              <w:pStyle w:val="TableParagraph"/>
              <w:spacing w:line="234" w:lineRule="exact"/>
            </w:pPr>
            <w:r>
              <w:rPr>
                <w:spacing w:val="-2"/>
              </w:rPr>
              <w:t>Salmonellosis</w:t>
            </w:r>
          </w:p>
        </w:tc>
      </w:tr>
      <w:tr w:rsidR="00446363" w14:paraId="067ACCF1" w14:textId="77777777">
        <w:trPr>
          <w:trHeight w:val="506"/>
        </w:trPr>
        <w:tc>
          <w:tcPr>
            <w:tcW w:w="1414" w:type="dxa"/>
          </w:tcPr>
          <w:p w14:paraId="067ACCEF" w14:textId="77777777" w:rsidR="00446363" w:rsidRDefault="003A3AF0">
            <w:pPr>
              <w:pStyle w:val="TableParagraph"/>
              <w:spacing w:line="254" w:lineRule="exact"/>
              <w:ind w:left="486" w:right="93" w:hanging="113"/>
            </w:pPr>
            <w:r>
              <w:rPr>
                <w:spacing w:val="-2"/>
              </w:rPr>
              <w:t>Frequency unknown</w:t>
            </w:r>
          </w:p>
        </w:tc>
        <w:tc>
          <w:tcPr>
            <w:tcW w:w="7848" w:type="dxa"/>
          </w:tcPr>
          <w:p w14:paraId="067ACCF0" w14:textId="77777777" w:rsidR="00446363" w:rsidRDefault="003A3AF0">
            <w:pPr>
              <w:pStyle w:val="TableParagraph"/>
              <w:spacing w:line="252" w:lineRule="exact"/>
            </w:pPr>
            <w:r>
              <w:t>Cytomegalovirus</w:t>
            </w:r>
            <w:r>
              <w:rPr>
                <w:spacing w:val="-9"/>
              </w:rPr>
              <w:t xml:space="preserve"> </w:t>
            </w:r>
            <w:r>
              <w:t>(CMV)</w:t>
            </w:r>
            <w:r>
              <w:rPr>
                <w:spacing w:val="-7"/>
              </w:rPr>
              <w:t xml:space="preserve"> </w:t>
            </w:r>
            <w:r>
              <w:rPr>
                <w:spacing w:val="-2"/>
              </w:rPr>
              <w:t>colitis</w:t>
            </w:r>
          </w:p>
        </w:tc>
      </w:tr>
      <w:tr w:rsidR="00446363" w14:paraId="067ACCF3" w14:textId="77777777">
        <w:trPr>
          <w:trHeight w:val="393"/>
        </w:trPr>
        <w:tc>
          <w:tcPr>
            <w:tcW w:w="9262" w:type="dxa"/>
            <w:gridSpan w:val="2"/>
          </w:tcPr>
          <w:p w14:paraId="067ACCF2" w14:textId="77777777" w:rsidR="00446363" w:rsidRDefault="003A3AF0">
            <w:pPr>
              <w:pStyle w:val="TableParagraph"/>
              <w:spacing w:before="69"/>
              <w:rPr>
                <w:b/>
              </w:rPr>
            </w:pPr>
            <w:r>
              <w:rPr>
                <w:b/>
              </w:rPr>
              <w:t>Respiratory,</w:t>
            </w:r>
            <w:r>
              <w:rPr>
                <w:b/>
                <w:spacing w:val="-6"/>
              </w:rPr>
              <w:t xml:space="preserve"> </w:t>
            </w:r>
            <w:r>
              <w:rPr>
                <w:b/>
              </w:rPr>
              <w:t>Thoracic</w:t>
            </w:r>
            <w:r>
              <w:rPr>
                <w:b/>
                <w:spacing w:val="-6"/>
              </w:rPr>
              <w:t xml:space="preserve"> </w:t>
            </w:r>
            <w:r>
              <w:rPr>
                <w:b/>
              </w:rPr>
              <w:t>and</w:t>
            </w:r>
            <w:r>
              <w:rPr>
                <w:b/>
                <w:spacing w:val="-5"/>
              </w:rPr>
              <w:t xml:space="preserve"> </w:t>
            </w:r>
            <w:r>
              <w:rPr>
                <w:b/>
              </w:rPr>
              <w:t>Mediastinal</w:t>
            </w:r>
            <w:r>
              <w:rPr>
                <w:b/>
                <w:spacing w:val="-4"/>
              </w:rPr>
              <w:t xml:space="preserve"> </w:t>
            </w:r>
            <w:r>
              <w:rPr>
                <w:b/>
                <w:spacing w:val="-2"/>
              </w:rPr>
              <w:t>Disorders</w:t>
            </w:r>
          </w:p>
        </w:tc>
      </w:tr>
      <w:tr w:rsidR="00446363" w14:paraId="067ACCF6" w14:textId="77777777">
        <w:trPr>
          <w:trHeight w:val="254"/>
        </w:trPr>
        <w:tc>
          <w:tcPr>
            <w:tcW w:w="1414" w:type="dxa"/>
          </w:tcPr>
          <w:p w14:paraId="067ACCF4" w14:textId="77777777" w:rsidR="00446363" w:rsidRDefault="003A3AF0">
            <w:pPr>
              <w:pStyle w:val="TableParagraph"/>
              <w:spacing w:line="234" w:lineRule="exact"/>
              <w:ind w:left="0" w:right="94"/>
              <w:jc w:val="right"/>
            </w:pPr>
            <w:r>
              <w:rPr>
                <w:spacing w:val="-4"/>
              </w:rPr>
              <w:t>Rare</w:t>
            </w:r>
          </w:p>
        </w:tc>
        <w:tc>
          <w:tcPr>
            <w:tcW w:w="7848" w:type="dxa"/>
          </w:tcPr>
          <w:p w14:paraId="067ACCF5" w14:textId="77777777" w:rsidR="00446363" w:rsidRDefault="003A3AF0">
            <w:pPr>
              <w:pStyle w:val="TableParagraph"/>
              <w:spacing w:line="234" w:lineRule="exact"/>
            </w:pPr>
            <w:r>
              <w:t>Interstitial</w:t>
            </w:r>
            <w:r>
              <w:rPr>
                <w:spacing w:val="-6"/>
              </w:rPr>
              <w:t xml:space="preserve"> </w:t>
            </w:r>
            <w:r>
              <w:rPr>
                <w:spacing w:val="-2"/>
              </w:rPr>
              <w:t>pneumonitis/fibrosis</w:t>
            </w:r>
          </w:p>
        </w:tc>
      </w:tr>
      <w:tr w:rsidR="00446363" w14:paraId="067ACCF8" w14:textId="77777777">
        <w:trPr>
          <w:trHeight w:val="318"/>
        </w:trPr>
        <w:tc>
          <w:tcPr>
            <w:tcW w:w="9262" w:type="dxa"/>
            <w:gridSpan w:val="2"/>
          </w:tcPr>
          <w:p w14:paraId="067ACCF7" w14:textId="77777777" w:rsidR="00446363" w:rsidRDefault="003A3AF0">
            <w:pPr>
              <w:pStyle w:val="TableParagraph"/>
              <w:spacing w:before="32"/>
              <w:rPr>
                <w:b/>
              </w:rPr>
            </w:pPr>
            <w:r>
              <w:rPr>
                <w:b/>
              </w:rPr>
              <w:t>Neoplasm</w:t>
            </w:r>
            <w:r>
              <w:rPr>
                <w:b/>
                <w:spacing w:val="-4"/>
              </w:rPr>
              <w:t xml:space="preserve"> </w:t>
            </w:r>
            <w:r>
              <w:rPr>
                <w:b/>
              </w:rPr>
              <w:t>Benign</w:t>
            </w:r>
            <w:r>
              <w:rPr>
                <w:b/>
                <w:spacing w:val="-3"/>
              </w:rPr>
              <w:t xml:space="preserve"> </w:t>
            </w:r>
            <w:r>
              <w:rPr>
                <w:b/>
              </w:rPr>
              <w:t>and</w:t>
            </w:r>
            <w:r>
              <w:rPr>
                <w:b/>
                <w:spacing w:val="-5"/>
              </w:rPr>
              <w:t xml:space="preserve"> </w:t>
            </w:r>
            <w:r>
              <w:rPr>
                <w:b/>
                <w:spacing w:val="-2"/>
              </w:rPr>
              <w:t>Malignant</w:t>
            </w:r>
          </w:p>
        </w:tc>
      </w:tr>
      <w:tr w:rsidR="00446363" w14:paraId="067ACCFB" w14:textId="77777777">
        <w:trPr>
          <w:trHeight w:val="251"/>
        </w:trPr>
        <w:tc>
          <w:tcPr>
            <w:tcW w:w="1414" w:type="dxa"/>
          </w:tcPr>
          <w:p w14:paraId="067ACCF9" w14:textId="77777777" w:rsidR="00446363" w:rsidRDefault="003A3AF0">
            <w:pPr>
              <w:pStyle w:val="TableParagraph"/>
              <w:spacing w:line="232" w:lineRule="exact"/>
              <w:ind w:left="0" w:right="94"/>
              <w:jc w:val="right"/>
            </w:pPr>
            <w:r>
              <w:rPr>
                <w:spacing w:val="-4"/>
              </w:rPr>
              <w:t>Rare</w:t>
            </w:r>
          </w:p>
        </w:tc>
        <w:tc>
          <w:tcPr>
            <w:tcW w:w="7848" w:type="dxa"/>
          </w:tcPr>
          <w:p w14:paraId="067ACCFA" w14:textId="77777777" w:rsidR="00446363" w:rsidRDefault="003A3AF0">
            <w:pPr>
              <w:pStyle w:val="TableParagraph"/>
              <w:spacing w:line="232" w:lineRule="exact"/>
            </w:pPr>
            <w:r>
              <w:t>Melanoma,</w:t>
            </w:r>
            <w:r>
              <w:rPr>
                <w:spacing w:val="-7"/>
              </w:rPr>
              <w:t xml:space="preserve"> </w:t>
            </w:r>
            <w:proofErr w:type="spellStart"/>
            <w:r>
              <w:t>leukaemia</w:t>
            </w:r>
            <w:proofErr w:type="spellEnd"/>
            <w:r>
              <w:t>,</w:t>
            </w:r>
            <w:r>
              <w:rPr>
                <w:spacing w:val="-5"/>
              </w:rPr>
              <w:t xml:space="preserve"> </w:t>
            </w:r>
            <w:r>
              <w:t>mycosis</w:t>
            </w:r>
            <w:r>
              <w:rPr>
                <w:spacing w:val="-4"/>
              </w:rPr>
              <w:t xml:space="preserve"> </w:t>
            </w:r>
            <w:r>
              <w:rPr>
                <w:spacing w:val="-2"/>
              </w:rPr>
              <w:t>fungoides</w:t>
            </w:r>
          </w:p>
        </w:tc>
      </w:tr>
      <w:tr w:rsidR="00446363" w14:paraId="067ACCFE" w14:textId="77777777">
        <w:trPr>
          <w:trHeight w:val="254"/>
        </w:trPr>
        <w:tc>
          <w:tcPr>
            <w:tcW w:w="1414" w:type="dxa"/>
          </w:tcPr>
          <w:p w14:paraId="067ACCFC" w14:textId="77777777" w:rsidR="00446363" w:rsidRDefault="003A3AF0">
            <w:pPr>
              <w:pStyle w:val="TableParagraph"/>
              <w:spacing w:before="1" w:line="233" w:lineRule="exact"/>
              <w:ind w:left="0" w:right="96"/>
              <w:jc w:val="right"/>
            </w:pPr>
            <w:r>
              <w:t>Very</w:t>
            </w:r>
            <w:r>
              <w:rPr>
                <w:spacing w:val="-3"/>
              </w:rPr>
              <w:t xml:space="preserve"> </w:t>
            </w:r>
            <w:r>
              <w:rPr>
                <w:spacing w:val="-4"/>
              </w:rPr>
              <w:t>rare</w:t>
            </w:r>
          </w:p>
        </w:tc>
        <w:tc>
          <w:tcPr>
            <w:tcW w:w="7848" w:type="dxa"/>
          </w:tcPr>
          <w:p w14:paraId="067ACCFD" w14:textId="77777777" w:rsidR="00446363" w:rsidRDefault="003A3AF0">
            <w:pPr>
              <w:pStyle w:val="TableParagraph"/>
              <w:spacing w:before="1" w:line="233" w:lineRule="exact"/>
            </w:pPr>
            <w:r>
              <w:t>Merkel</w:t>
            </w:r>
            <w:r>
              <w:rPr>
                <w:spacing w:val="-5"/>
              </w:rPr>
              <w:t xml:space="preserve"> </w:t>
            </w:r>
            <w:r>
              <w:t>cell</w:t>
            </w:r>
            <w:r>
              <w:rPr>
                <w:spacing w:val="-1"/>
              </w:rPr>
              <w:t xml:space="preserve"> </w:t>
            </w:r>
            <w:r>
              <w:rPr>
                <w:spacing w:val="-2"/>
              </w:rPr>
              <w:t>carcinoma</w:t>
            </w:r>
          </w:p>
        </w:tc>
      </w:tr>
      <w:tr w:rsidR="00446363" w14:paraId="067ACD01" w14:textId="77777777">
        <w:trPr>
          <w:trHeight w:val="505"/>
        </w:trPr>
        <w:tc>
          <w:tcPr>
            <w:tcW w:w="1414" w:type="dxa"/>
          </w:tcPr>
          <w:p w14:paraId="067ACCFF" w14:textId="77777777" w:rsidR="00446363" w:rsidRDefault="003A3AF0">
            <w:pPr>
              <w:pStyle w:val="TableParagraph"/>
              <w:spacing w:line="254" w:lineRule="exact"/>
              <w:ind w:left="486" w:right="93" w:hanging="113"/>
            </w:pPr>
            <w:r>
              <w:rPr>
                <w:spacing w:val="-2"/>
              </w:rPr>
              <w:t>Frequency unknown</w:t>
            </w:r>
          </w:p>
        </w:tc>
        <w:tc>
          <w:tcPr>
            <w:tcW w:w="7848" w:type="dxa"/>
          </w:tcPr>
          <w:p w14:paraId="067ACD00" w14:textId="77777777" w:rsidR="00446363" w:rsidRDefault="003A3AF0">
            <w:pPr>
              <w:pStyle w:val="TableParagraph"/>
              <w:spacing w:line="254" w:lineRule="exact"/>
              <w:ind w:right="255"/>
            </w:pPr>
            <w:r>
              <w:t>Basal</w:t>
            </w:r>
            <w:r>
              <w:rPr>
                <w:spacing w:val="-7"/>
              </w:rPr>
              <w:t xml:space="preserve"> </w:t>
            </w:r>
            <w:r>
              <w:t>cell</w:t>
            </w:r>
            <w:r>
              <w:rPr>
                <w:spacing w:val="-4"/>
              </w:rPr>
              <w:t xml:space="preserve"> </w:t>
            </w:r>
            <w:r>
              <w:t>carcinoma,</w:t>
            </w:r>
            <w:r>
              <w:rPr>
                <w:spacing w:val="-5"/>
              </w:rPr>
              <w:t xml:space="preserve"> </w:t>
            </w:r>
            <w:r>
              <w:t>squamous</w:t>
            </w:r>
            <w:r>
              <w:rPr>
                <w:spacing w:val="-7"/>
              </w:rPr>
              <w:t xml:space="preserve"> </w:t>
            </w:r>
            <w:r>
              <w:t>cell</w:t>
            </w:r>
            <w:r>
              <w:rPr>
                <w:spacing w:val="-4"/>
              </w:rPr>
              <w:t xml:space="preserve"> </w:t>
            </w:r>
            <w:r>
              <w:t>carcinoma,</w:t>
            </w:r>
            <w:r>
              <w:rPr>
                <w:spacing w:val="-5"/>
              </w:rPr>
              <w:t xml:space="preserve"> </w:t>
            </w:r>
            <w:r>
              <w:t>cervical</w:t>
            </w:r>
            <w:r>
              <w:rPr>
                <w:spacing w:val="-7"/>
              </w:rPr>
              <w:t xml:space="preserve"> </w:t>
            </w:r>
            <w:r>
              <w:t>cancer,</w:t>
            </w:r>
            <w:r>
              <w:rPr>
                <w:spacing w:val="-5"/>
              </w:rPr>
              <w:t xml:space="preserve"> </w:t>
            </w:r>
            <w:proofErr w:type="spellStart"/>
            <w:r>
              <w:t>paediatric</w:t>
            </w:r>
            <w:proofErr w:type="spellEnd"/>
            <w:r>
              <w:t xml:space="preserve"> malignancy, Kaposi’s sarcoma</w:t>
            </w:r>
          </w:p>
        </w:tc>
      </w:tr>
      <w:tr w:rsidR="00446363" w14:paraId="067ACD03" w14:textId="77777777">
        <w:trPr>
          <w:trHeight w:val="446"/>
        </w:trPr>
        <w:tc>
          <w:tcPr>
            <w:tcW w:w="9262" w:type="dxa"/>
            <w:gridSpan w:val="2"/>
          </w:tcPr>
          <w:p w14:paraId="067ACD02" w14:textId="77777777" w:rsidR="00446363" w:rsidRDefault="003A3AF0">
            <w:pPr>
              <w:pStyle w:val="TableParagraph"/>
              <w:spacing w:before="95"/>
              <w:rPr>
                <w:b/>
              </w:rPr>
            </w:pPr>
            <w:r>
              <w:rPr>
                <w:b/>
              </w:rPr>
              <w:lastRenderedPageBreak/>
              <w:t>Skin</w:t>
            </w:r>
            <w:r>
              <w:rPr>
                <w:b/>
                <w:spacing w:val="-4"/>
              </w:rPr>
              <w:t xml:space="preserve"> </w:t>
            </w:r>
            <w:r>
              <w:rPr>
                <w:b/>
              </w:rPr>
              <w:t>and</w:t>
            </w:r>
            <w:r>
              <w:rPr>
                <w:b/>
                <w:spacing w:val="-4"/>
              </w:rPr>
              <w:t xml:space="preserve"> </w:t>
            </w:r>
            <w:r>
              <w:rPr>
                <w:b/>
              </w:rPr>
              <w:t>Subcutaneous</w:t>
            </w:r>
            <w:r>
              <w:rPr>
                <w:b/>
                <w:spacing w:val="-4"/>
              </w:rPr>
              <w:t xml:space="preserve"> </w:t>
            </w:r>
            <w:r>
              <w:rPr>
                <w:b/>
              </w:rPr>
              <w:t>Tissue</w:t>
            </w:r>
            <w:r>
              <w:rPr>
                <w:b/>
                <w:spacing w:val="-4"/>
              </w:rPr>
              <w:t xml:space="preserve"> </w:t>
            </w:r>
            <w:r>
              <w:rPr>
                <w:b/>
                <w:spacing w:val="-2"/>
              </w:rPr>
              <w:t>Disorders</w:t>
            </w:r>
          </w:p>
        </w:tc>
      </w:tr>
      <w:tr w:rsidR="00446363" w14:paraId="067ACD07" w14:textId="77777777">
        <w:trPr>
          <w:trHeight w:val="760"/>
        </w:trPr>
        <w:tc>
          <w:tcPr>
            <w:tcW w:w="1414" w:type="dxa"/>
          </w:tcPr>
          <w:p w14:paraId="067ACD04" w14:textId="77777777" w:rsidR="00446363" w:rsidRDefault="003A3AF0">
            <w:pPr>
              <w:pStyle w:val="TableParagraph"/>
              <w:spacing w:line="251" w:lineRule="exact"/>
              <w:ind w:left="0" w:right="94"/>
              <w:jc w:val="right"/>
            </w:pPr>
            <w:r>
              <w:rPr>
                <w:spacing w:val="-4"/>
              </w:rPr>
              <w:t>Rare</w:t>
            </w:r>
          </w:p>
        </w:tc>
        <w:tc>
          <w:tcPr>
            <w:tcW w:w="7848" w:type="dxa"/>
          </w:tcPr>
          <w:p w14:paraId="067ACD05" w14:textId="77777777" w:rsidR="00446363" w:rsidRDefault="003A3AF0">
            <w:pPr>
              <w:pStyle w:val="TableParagraph"/>
              <w:spacing w:line="251" w:lineRule="exact"/>
            </w:pPr>
            <w:r>
              <w:t>Toxic</w:t>
            </w:r>
            <w:r>
              <w:rPr>
                <w:spacing w:val="-10"/>
              </w:rPr>
              <w:t xml:space="preserve"> </w:t>
            </w:r>
            <w:r>
              <w:t>epidermal</w:t>
            </w:r>
            <w:r>
              <w:rPr>
                <w:spacing w:val="-4"/>
              </w:rPr>
              <w:t xml:space="preserve"> </w:t>
            </w:r>
            <w:r>
              <w:t>necrolysis,</w:t>
            </w:r>
            <w:r>
              <w:rPr>
                <w:spacing w:val="-8"/>
              </w:rPr>
              <w:t xml:space="preserve"> </w:t>
            </w:r>
            <w:r>
              <w:t>Stevens-Johnson</w:t>
            </w:r>
            <w:r>
              <w:rPr>
                <w:spacing w:val="-5"/>
              </w:rPr>
              <w:t xml:space="preserve"> </w:t>
            </w:r>
            <w:r>
              <w:t>syndrome,</w:t>
            </w:r>
            <w:r>
              <w:rPr>
                <w:spacing w:val="-6"/>
              </w:rPr>
              <w:t xml:space="preserve"> </w:t>
            </w:r>
            <w:r>
              <w:t>erythema</w:t>
            </w:r>
            <w:r>
              <w:rPr>
                <w:spacing w:val="-7"/>
              </w:rPr>
              <w:t xml:space="preserve"> </w:t>
            </w:r>
            <w:r>
              <w:t>multiforme,</w:t>
            </w:r>
            <w:r>
              <w:rPr>
                <w:spacing w:val="-7"/>
              </w:rPr>
              <w:t xml:space="preserve"> </w:t>
            </w:r>
            <w:r>
              <w:rPr>
                <w:spacing w:val="-2"/>
              </w:rPr>
              <w:t>linear</w:t>
            </w:r>
          </w:p>
          <w:p w14:paraId="067ACD06" w14:textId="77777777" w:rsidR="00446363" w:rsidRDefault="003A3AF0">
            <w:pPr>
              <w:pStyle w:val="TableParagraph"/>
              <w:spacing w:line="252" w:lineRule="exact"/>
            </w:pPr>
            <w:r>
              <w:t>IgA</w:t>
            </w:r>
            <w:r>
              <w:rPr>
                <w:spacing w:val="-6"/>
              </w:rPr>
              <w:t xml:space="preserve"> </w:t>
            </w:r>
            <w:r>
              <w:t>bullous</w:t>
            </w:r>
            <w:r>
              <w:rPr>
                <w:spacing w:val="-5"/>
              </w:rPr>
              <w:t xml:space="preserve"> </w:t>
            </w:r>
            <w:r>
              <w:t>dermatosis</w:t>
            </w:r>
            <w:r>
              <w:rPr>
                <w:spacing w:val="-6"/>
              </w:rPr>
              <w:t xml:space="preserve"> </w:t>
            </w:r>
            <w:r>
              <w:t>(</w:t>
            </w:r>
            <w:proofErr w:type="spellStart"/>
            <w:r>
              <w:t>LABD</w:t>
            </w:r>
            <w:proofErr w:type="spellEnd"/>
            <w:r>
              <w:t>),</w:t>
            </w:r>
            <w:r>
              <w:rPr>
                <w:spacing w:val="-5"/>
              </w:rPr>
              <w:t xml:space="preserve"> </w:t>
            </w:r>
            <w:r>
              <w:t>acute</w:t>
            </w:r>
            <w:r>
              <w:rPr>
                <w:spacing w:val="-5"/>
              </w:rPr>
              <w:t xml:space="preserve"> </w:t>
            </w:r>
            <w:proofErr w:type="spellStart"/>
            <w:r>
              <w:t>generalised</w:t>
            </w:r>
            <w:proofErr w:type="spellEnd"/>
            <w:r>
              <w:rPr>
                <w:spacing w:val="-7"/>
              </w:rPr>
              <w:t xml:space="preserve"> </w:t>
            </w:r>
            <w:proofErr w:type="spellStart"/>
            <w:r>
              <w:t>exanthematous</w:t>
            </w:r>
            <w:proofErr w:type="spellEnd"/>
            <w:r>
              <w:rPr>
                <w:spacing w:val="-5"/>
              </w:rPr>
              <w:t xml:space="preserve"> </w:t>
            </w:r>
            <w:r>
              <w:t>pustulosis</w:t>
            </w:r>
            <w:r>
              <w:rPr>
                <w:spacing w:val="-6"/>
              </w:rPr>
              <w:t xml:space="preserve"> </w:t>
            </w:r>
            <w:r>
              <w:t>(</w:t>
            </w:r>
            <w:proofErr w:type="spellStart"/>
            <w:r>
              <w:t>AGEP</w:t>
            </w:r>
            <w:proofErr w:type="spellEnd"/>
            <w:r>
              <w:t>), lichenoid reactions.</w:t>
            </w:r>
          </w:p>
        </w:tc>
      </w:tr>
    </w:tbl>
    <w:p w14:paraId="067ACD08" w14:textId="77777777" w:rsidR="00446363" w:rsidRDefault="003A3AF0">
      <w:pPr>
        <w:spacing w:before="24" w:line="229" w:lineRule="exact"/>
        <w:ind w:left="448"/>
        <w:jc w:val="both"/>
        <w:rPr>
          <w:sz w:val="20"/>
        </w:rPr>
      </w:pPr>
      <w:r>
        <w:rPr>
          <w:sz w:val="20"/>
        </w:rPr>
        <w:t>*</w:t>
      </w:r>
      <w:r>
        <w:rPr>
          <w:spacing w:val="-4"/>
          <w:sz w:val="20"/>
        </w:rPr>
        <w:t xml:space="preserve"> </w:t>
      </w:r>
      <w:r>
        <w:rPr>
          <w:sz w:val="20"/>
        </w:rPr>
        <w:t>Within</w:t>
      </w:r>
      <w:r>
        <w:rPr>
          <w:spacing w:val="-2"/>
          <w:sz w:val="20"/>
        </w:rPr>
        <w:t xml:space="preserve"> </w:t>
      </w:r>
      <w:r>
        <w:rPr>
          <w:sz w:val="20"/>
        </w:rPr>
        <w:t>24</w:t>
      </w:r>
      <w:r>
        <w:rPr>
          <w:spacing w:val="-2"/>
          <w:sz w:val="20"/>
        </w:rPr>
        <w:t xml:space="preserve"> </w:t>
      </w:r>
      <w:proofErr w:type="spellStart"/>
      <w:r>
        <w:rPr>
          <w:spacing w:val="-5"/>
          <w:sz w:val="20"/>
        </w:rPr>
        <w:t>hrs</w:t>
      </w:r>
      <w:proofErr w:type="spellEnd"/>
    </w:p>
    <w:p w14:paraId="067ACD09" w14:textId="77777777" w:rsidR="00446363" w:rsidRDefault="003A3AF0">
      <w:pPr>
        <w:ind w:left="448" w:right="742"/>
        <w:jc w:val="both"/>
        <w:rPr>
          <w:sz w:val="20"/>
        </w:rPr>
      </w:pPr>
      <w:r>
        <w:rPr>
          <w:sz w:val="20"/>
        </w:rPr>
        <w:t>** including bovine tuberculosis [disseminated BCG infection (see Section 4.4 SPECIAL WARNINGS AND PRECAUTIONS FOR USE – Live Vaccines/Therapeutic Infectious Agents)].</w:t>
      </w:r>
    </w:p>
    <w:p w14:paraId="067ACD0A" w14:textId="77777777" w:rsidR="00446363" w:rsidRDefault="00446363">
      <w:pPr>
        <w:pStyle w:val="BodyText"/>
        <w:spacing w:before="164"/>
        <w:ind w:left="0"/>
        <w:jc w:val="left"/>
        <w:rPr>
          <w:sz w:val="20"/>
        </w:rPr>
      </w:pPr>
    </w:p>
    <w:p w14:paraId="067ACD0B" w14:textId="77777777" w:rsidR="00446363" w:rsidRDefault="003A3AF0">
      <w:pPr>
        <w:pStyle w:val="BodyText"/>
        <w:spacing w:before="0"/>
        <w:ind w:right="730"/>
      </w:pPr>
      <w:r>
        <w:t xml:space="preserve">In post-marketing spontaneous reporting, Stevens-Johnson syndrome, toxic epidermal necrolysis, erythema multiforme, </w:t>
      </w:r>
      <w:proofErr w:type="spellStart"/>
      <w:r>
        <w:t>paediatric</w:t>
      </w:r>
      <w:proofErr w:type="spellEnd"/>
      <w:r>
        <w:t xml:space="preserve"> malignancy, </w:t>
      </w:r>
      <w:proofErr w:type="spellStart"/>
      <w:r>
        <w:t>leukaemia</w:t>
      </w:r>
      <w:proofErr w:type="spellEnd"/>
      <w:r>
        <w:t xml:space="preserve"> and vasculitis have been reported. During or within 2 hours of infliximab infusion, transient visual loss, myocardial </w:t>
      </w:r>
      <w:proofErr w:type="spellStart"/>
      <w:r>
        <w:t>ischaemia</w:t>
      </w:r>
      <w:proofErr w:type="spellEnd"/>
      <w:r>
        <w:t xml:space="preserve">/infarction, and arrhythmia have occurred. Fatal and non-fatal cases of cerebrovascular accidents and myocardial </w:t>
      </w:r>
      <w:proofErr w:type="spellStart"/>
      <w:r>
        <w:t>ischaemia</w:t>
      </w:r>
      <w:proofErr w:type="spellEnd"/>
      <w:r>
        <w:t>/infarction have been reported within 24 hours of infusion. There have also been reports of arrhythmia occurring within 24 hours of infusion. In addition, interstitial lung disease (including pulmonary fibrosis/interstitial pneumonitis) has been observed, which in some cases may be rapidly aggressive.</w:t>
      </w:r>
    </w:p>
    <w:p w14:paraId="067ACD0C" w14:textId="77777777" w:rsidR="00446363" w:rsidRDefault="003A3AF0">
      <w:pPr>
        <w:pStyle w:val="BodyText"/>
        <w:spacing w:before="241"/>
        <w:ind w:right="731"/>
      </w:pPr>
      <w:r>
        <w:t xml:space="preserve">Spontaneous serious adverse events in the postmarking experience with infliximab in the </w:t>
      </w:r>
      <w:proofErr w:type="spellStart"/>
      <w:r>
        <w:t>paediatric</w:t>
      </w:r>
      <w:proofErr w:type="spellEnd"/>
      <w:r>
        <w:t xml:space="preserve"> population have included malignancies, transient hepatic enzyme abnormalities, lupus-like syndromes, and positive autoantibodies.</w:t>
      </w:r>
    </w:p>
    <w:p w14:paraId="067ACD0D" w14:textId="77777777" w:rsidR="00446363" w:rsidRDefault="003A3AF0">
      <w:pPr>
        <w:pStyle w:val="BodyText"/>
        <w:ind w:right="732"/>
      </w:pPr>
      <w:proofErr w:type="spellStart"/>
      <w:r>
        <w:t>Haemophagocytic</w:t>
      </w:r>
      <w:proofErr w:type="spellEnd"/>
      <w:r>
        <w:rPr>
          <w:spacing w:val="-10"/>
        </w:rPr>
        <w:t xml:space="preserve"> </w:t>
      </w:r>
      <w:r>
        <w:t>lymphohistiocytosis</w:t>
      </w:r>
      <w:r>
        <w:rPr>
          <w:spacing w:val="-7"/>
        </w:rPr>
        <w:t xml:space="preserve"> </w:t>
      </w:r>
      <w:r>
        <w:t>(</w:t>
      </w:r>
      <w:proofErr w:type="spellStart"/>
      <w:r>
        <w:t>HLH</w:t>
      </w:r>
      <w:proofErr w:type="spellEnd"/>
      <w:r>
        <w:t>)</w:t>
      </w:r>
      <w:r>
        <w:rPr>
          <w:spacing w:val="-10"/>
        </w:rPr>
        <w:t xml:space="preserve"> </w:t>
      </w:r>
      <w:r>
        <w:t>has</w:t>
      </w:r>
      <w:r>
        <w:rPr>
          <w:spacing w:val="-9"/>
        </w:rPr>
        <w:t xml:space="preserve"> </w:t>
      </w:r>
      <w:r>
        <w:t>been</w:t>
      </w:r>
      <w:r>
        <w:rPr>
          <w:spacing w:val="-9"/>
        </w:rPr>
        <w:t xml:space="preserve"> </w:t>
      </w:r>
      <w:r>
        <w:t>very</w:t>
      </w:r>
      <w:r>
        <w:rPr>
          <w:spacing w:val="-8"/>
        </w:rPr>
        <w:t xml:space="preserve"> </w:t>
      </w:r>
      <w:r>
        <w:t>rarely</w:t>
      </w:r>
      <w:r>
        <w:rPr>
          <w:spacing w:val="-9"/>
        </w:rPr>
        <w:t xml:space="preserve"> </w:t>
      </w:r>
      <w:r>
        <w:t>reported</w:t>
      </w:r>
      <w:r>
        <w:rPr>
          <w:spacing w:val="-9"/>
        </w:rPr>
        <w:t xml:space="preserve"> </w:t>
      </w:r>
      <w:r>
        <w:t>in</w:t>
      </w:r>
      <w:r>
        <w:rPr>
          <w:spacing w:val="-9"/>
        </w:rPr>
        <w:t xml:space="preserve"> </w:t>
      </w:r>
      <w:r>
        <w:t>patients</w:t>
      </w:r>
      <w:r>
        <w:rPr>
          <w:spacing w:val="-9"/>
        </w:rPr>
        <w:t xml:space="preserve"> </w:t>
      </w:r>
      <w:r>
        <w:t>treated with infliximab.</w:t>
      </w:r>
    </w:p>
    <w:p w14:paraId="067ACD0E" w14:textId="77777777" w:rsidR="00446363" w:rsidRDefault="003A3AF0">
      <w:pPr>
        <w:pStyle w:val="Heading4"/>
      </w:pPr>
      <w:r>
        <w:t>Psoriasis:</w:t>
      </w:r>
      <w:r>
        <w:rPr>
          <w:spacing w:val="-2"/>
        </w:rPr>
        <w:t xml:space="preserve"> </w:t>
      </w:r>
      <w:r>
        <w:t>New-Onset</w:t>
      </w:r>
      <w:r>
        <w:rPr>
          <w:spacing w:val="-1"/>
        </w:rPr>
        <w:t xml:space="preserve"> </w:t>
      </w:r>
      <w:r>
        <w:t>and</w:t>
      </w:r>
      <w:r>
        <w:rPr>
          <w:spacing w:val="-1"/>
        </w:rPr>
        <w:t xml:space="preserve"> </w:t>
      </w:r>
      <w:r>
        <w:rPr>
          <w:spacing w:val="-2"/>
        </w:rPr>
        <w:t>Exacerbations</w:t>
      </w:r>
    </w:p>
    <w:p w14:paraId="067ACD0F" w14:textId="77777777" w:rsidR="00446363" w:rsidRDefault="003A3AF0">
      <w:pPr>
        <w:pStyle w:val="BodyText"/>
        <w:spacing w:before="120"/>
        <w:ind w:right="727"/>
      </w:pPr>
      <w:r>
        <w:t xml:space="preserve">Cases of new onset psoriasis, including pustular psoriasis and palmoplantar psoriasis, have been reported with the use of TNF-blockers, including infliximab. Cases of exacerbation of pre-existing psoriasis have also been reported with the use of TNF-blockers. Many of these patients were taking concomitant immunosuppressants (e.g., </w:t>
      </w:r>
      <w:proofErr w:type="spellStart"/>
      <w:r>
        <w:t>MTX</w:t>
      </w:r>
      <w:proofErr w:type="spellEnd"/>
      <w:r>
        <w:t xml:space="preserve">, corticosteroids). Some of these patients required </w:t>
      </w:r>
      <w:proofErr w:type="spellStart"/>
      <w:r>
        <w:t>hospitalisation</w:t>
      </w:r>
      <w:proofErr w:type="spellEnd"/>
      <w:r>
        <w:t xml:space="preserve">. Most patients had improvement of their psoriasis following discontinuation of their TNF-blocker. Some patients have had recurrences of </w:t>
      </w:r>
      <w:proofErr w:type="gramStart"/>
      <w:r>
        <w:t>the psoriasis</w:t>
      </w:r>
      <w:proofErr w:type="gramEnd"/>
      <w:r>
        <w:t xml:space="preserve"> when they were re-challenged with a different TNF-blocker. Discontinuation of infliximab</w:t>
      </w:r>
      <w:r>
        <w:rPr>
          <w:spacing w:val="-2"/>
        </w:rPr>
        <w:t xml:space="preserve"> </w:t>
      </w:r>
      <w:r>
        <w:t>should</w:t>
      </w:r>
      <w:r>
        <w:rPr>
          <w:spacing w:val="-2"/>
        </w:rPr>
        <w:t xml:space="preserve"> </w:t>
      </w:r>
      <w:r>
        <w:t>be</w:t>
      </w:r>
      <w:r>
        <w:rPr>
          <w:spacing w:val="-3"/>
        </w:rPr>
        <w:t xml:space="preserve"> </w:t>
      </w:r>
      <w:r>
        <w:t>considered</w:t>
      </w:r>
      <w:r>
        <w:rPr>
          <w:spacing w:val="-2"/>
        </w:rPr>
        <w:t xml:space="preserve"> </w:t>
      </w:r>
      <w:r>
        <w:t>for</w:t>
      </w:r>
      <w:r>
        <w:rPr>
          <w:spacing w:val="-2"/>
        </w:rPr>
        <w:t xml:space="preserve"> </w:t>
      </w:r>
      <w:r>
        <w:t>severe</w:t>
      </w:r>
      <w:r>
        <w:rPr>
          <w:spacing w:val="-2"/>
        </w:rPr>
        <w:t xml:space="preserve"> </w:t>
      </w:r>
      <w:r>
        <w:t>cases</w:t>
      </w:r>
      <w:r>
        <w:rPr>
          <w:spacing w:val="-2"/>
        </w:rPr>
        <w:t xml:space="preserve"> </w:t>
      </w:r>
      <w:r>
        <w:t>and</w:t>
      </w:r>
      <w:r>
        <w:rPr>
          <w:spacing w:val="-2"/>
        </w:rPr>
        <w:t xml:space="preserve"> </w:t>
      </w:r>
      <w:r>
        <w:t>those</w:t>
      </w:r>
      <w:r>
        <w:rPr>
          <w:spacing w:val="-3"/>
        </w:rPr>
        <w:t xml:space="preserve"> </w:t>
      </w:r>
      <w:r>
        <w:t>that</w:t>
      </w:r>
      <w:r>
        <w:rPr>
          <w:spacing w:val="-2"/>
        </w:rPr>
        <w:t xml:space="preserve"> </w:t>
      </w:r>
      <w:r>
        <w:t>do</w:t>
      </w:r>
      <w:r>
        <w:rPr>
          <w:spacing w:val="-2"/>
        </w:rPr>
        <w:t xml:space="preserve"> </w:t>
      </w:r>
      <w:r>
        <w:t>not</w:t>
      </w:r>
      <w:r>
        <w:rPr>
          <w:spacing w:val="-2"/>
        </w:rPr>
        <w:t xml:space="preserve"> </w:t>
      </w:r>
      <w:r>
        <w:t>improve</w:t>
      </w:r>
      <w:r>
        <w:rPr>
          <w:spacing w:val="-3"/>
        </w:rPr>
        <w:t xml:space="preserve"> </w:t>
      </w:r>
      <w:r>
        <w:t>or</w:t>
      </w:r>
      <w:r>
        <w:rPr>
          <w:spacing w:val="-2"/>
        </w:rPr>
        <w:t xml:space="preserve"> </w:t>
      </w:r>
      <w:r>
        <w:t>that worsen despite topical treatments.</w:t>
      </w:r>
    </w:p>
    <w:p w14:paraId="067ACD10" w14:textId="77777777" w:rsidR="00446363" w:rsidRDefault="003A3AF0">
      <w:pPr>
        <w:pStyle w:val="Heading4"/>
        <w:spacing w:before="241"/>
      </w:pPr>
      <w:r>
        <w:t>Infusion-related</w:t>
      </w:r>
      <w:r>
        <w:rPr>
          <w:spacing w:val="-4"/>
        </w:rPr>
        <w:t xml:space="preserve"> </w:t>
      </w:r>
      <w:r>
        <w:rPr>
          <w:spacing w:val="-2"/>
        </w:rPr>
        <w:t>reactions</w:t>
      </w:r>
    </w:p>
    <w:p w14:paraId="067ACD13" w14:textId="0BDD1CA4" w:rsidR="00446363" w:rsidRPr="00B04F0A" w:rsidRDefault="003A3AF0" w:rsidP="00B04F0A">
      <w:pPr>
        <w:pStyle w:val="BodyText"/>
        <w:spacing w:before="120"/>
        <w:ind w:right="731"/>
        <w:rPr>
          <w:spacing w:val="-4"/>
        </w:rPr>
      </w:pPr>
      <w:r>
        <w:t xml:space="preserve">An infusion related reaction was defined in clinical </w:t>
      </w:r>
      <w:proofErr w:type="gramStart"/>
      <w:r>
        <w:t>studies,</w:t>
      </w:r>
      <w:proofErr w:type="gramEnd"/>
      <w:r>
        <w:t xml:space="preserve"> as any adverse event occurring during an infusion or within 1 hour after an infusion. In phase 3 clinical studies, 18% of infliximab-treated patients compared with 5% of placebo-treated patients experienced an infusion-related</w:t>
      </w:r>
      <w:r>
        <w:rPr>
          <w:spacing w:val="-10"/>
        </w:rPr>
        <w:t xml:space="preserve"> </w:t>
      </w:r>
      <w:r>
        <w:t>reaction.</w:t>
      </w:r>
      <w:r>
        <w:rPr>
          <w:spacing w:val="-7"/>
        </w:rPr>
        <w:t xml:space="preserve"> </w:t>
      </w:r>
      <w:r>
        <w:t>Among</w:t>
      </w:r>
      <w:r>
        <w:rPr>
          <w:spacing w:val="-9"/>
        </w:rPr>
        <w:t xml:space="preserve"> </w:t>
      </w:r>
      <w:r>
        <w:t>all</w:t>
      </w:r>
      <w:r>
        <w:rPr>
          <w:spacing w:val="-8"/>
        </w:rPr>
        <w:t xml:space="preserve"> </w:t>
      </w:r>
      <w:r>
        <w:t>infliximab</w:t>
      </w:r>
      <w:r>
        <w:rPr>
          <w:spacing w:val="-11"/>
        </w:rPr>
        <w:t xml:space="preserve"> </w:t>
      </w:r>
      <w:r>
        <w:t>infusions,</w:t>
      </w:r>
      <w:r>
        <w:rPr>
          <w:spacing w:val="-9"/>
        </w:rPr>
        <w:t xml:space="preserve"> </w:t>
      </w:r>
      <w:r>
        <w:t>approximately</w:t>
      </w:r>
      <w:r>
        <w:rPr>
          <w:spacing w:val="-9"/>
        </w:rPr>
        <w:t xml:space="preserve"> </w:t>
      </w:r>
      <w:r>
        <w:t>3%</w:t>
      </w:r>
      <w:r>
        <w:rPr>
          <w:spacing w:val="-9"/>
        </w:rPr>
        <w:t xml:space="preserve"> </w:t>
      </w:r>
      <w:r>
        <w:t>of</w:t>
      </w:r>
      <w:r>
        <w:rPr>
          <w:spacing w:val="-9"/>
        </w:rPr>
        <w:t xml:space="preserve"> </w:t>
      </w:r>
      <w:r>
        <w:t>infusions</w:t>
      </w:r>
      <w:r>
        <w:rPr>
          <w:spacing w:val="-8"/>
        </w:rPr>
        <w:t xml:space="preserve"> </w:t>
      </w:r>
      <w:r>
        <w:rPr>
          <w:spacing w:val="-4"/>
        </w:rPr>
        <w:t>were</w:t>
      </w:r>
      <w:r w:rsidR="00B04F0A">
        <w:rPr>
          <w:spacing w:val="-4"/>
        </w:rPr>
        <w:t xml:space="preserve"> </w:t>
      </w:r>
      <w:r>
        <w:t>accompanied by nonspecific symptoms such as fever or chills, &lt;1% were accompanied by pruritus</w:t>
      </w:r>
      <w:r>
        <w:rPr>
          <w:spacing w:val="-7"/>
        </w:rPr>
        <w:t xml:space="preserve"> </w:t>
      </w:r>
      <w:r>
        <w:t>or</w:t>
      </w:r>
      <w:r>
        <w:rPr>
          <w:spacing w:val="-8"/>
        </w:rPr>
        <w:t xml:space="preserve"> </w:t>
      </w:r>
      <w:r>
        <w:t>urticaria,</w:t>
      </w:r>
      <w:r>
        <w:rPr>
          <w:spacing w:val="-6"/>
        </w:rPr>
        <w:t xml:space="preserve"> </w:t>
      </w:r>
      <w:r>
        <w:t>1%</w:t>
      </w:r>
      <w:r>
        <w:rPr>
          <w:spacing w:val="-7"/>
        </w:rPr>
        <w:t xml:space="preserve"> </w:t>
      </w:r>
      <w:r>
        <w:t>were</w:t>
      </w:r>
      <w:r>
        <w:rPr>
          <w:spacing w:val="-7"/>
        </w:rPr>
        <w:t xml:space="preserve"> </w:t>
      </w:r>
      <w:r>
        <w:t>accompanied</w:t>
      </w:r>
      <w:r>
        <w:rPr>
          <w:spacing w:val="-6"/>
        </w:rPr>
        <w:t xml:space="preserve"> </w:t>
      </w:r>
      <w:r>
        <w:t>by</w:t>
      </w:r>
      <w:r>
        <w:rPr>
          <w:spacing w:val="-7"/>
        </w:rPr>
        <w:t xml:space="preserve"> </w:t>
      </w:r>
      <w:r>
        <w:t>cardiopulmonary</w:t>
      </w:r>
      <w:r>
        <w:rPr>
          <w:spacing w:val="-7"/>
        </w:rPr>
        <w:t xml:space="preserve"> </w:t>
      </w:r>
      <w:r>
        <w:t>reactions</w:t>
      </w:r>
      <w:r>
        <w:rPr>
          <w:spacing w:val="-7"/>
        </w:rPr>
        <w:t xml:space="preserve"> </w:t>
      </w:r>
      <w:r>
        <w:t>(primary</w:t>
      </w:r>
      <w:r>
        <w:rPr>
          <w:spacing w:val="-8"/>
        </w:rPr>
        <w:t xml:space="preserve"> </w:t>
      </w:r>
      <w:r>
        <w:t>chest</w:t>
      </w:r>
      <w:r>
        <w:rPr>
          <w:spacing w:val="-7"/>
        </w:rPr>
        <w:t xml:space="preserve"> </w:t>
      </w:r>
      <w:r>
        <w:t>pain, hypotension,</w:t>
      </w:r>
      <w:r>
        <w:rPr>
          <w:spacing w:val="-2"/>
        </w:rPr>
        <w:t xml:space="preserve"> </w:t>
      </w:r>
      <w:r>
        <w:t>hypertension</w:t>
      </w:r>
      <w:r>
        <w:rPr>
          <w:spacing w:val="-2"/>
        </w:rPr>
        <w:t xml:space="preserve"> </w:t>
      </w:r>
      <w:r>
        <w:t>or</w:t>
      </w:r>
      <w:r>
        <w:rPr>
          <w:spacing w:val="-3"/>
        </w:rPr>
        <w:t xml:space="preserve"> </w:t>
      </w:r>
      <w:proofErr w:type="spellStart"/>
      <w:r>
        <w:t>dyspnoea</w:t>
      </w:r>
      <w:proofErr w:type="spellEnd"/>
      <w:r>
        <w:t>)</w:t>
      </w:r>
      <w:r>
        <w:rPr>
          <w:spacing w:val="-3"/>
        </w:rPr>
        <w:t xml:space="preserve"> </w:t>
      </w:r>
      <w:r>
        <w:t>and</w:t>
      </w:r>
      <w:r>
        <w:rPr>
          <w:spacing w:val="-2"/>
        </w:rPr>
        <w:t xml:space="preserve"> </w:t>
      </w:r>
      <w:r>
        <w:t>0.1%</w:t>
      </w:r>
      <w:r>
        <w:rPr>
          <w:spacing w:val="-1"/>
        </w:rPr>
        <w:t xml:space="preserve"> </w:t>
      </w:r>
      <w:r>
        <w:t>were</w:t>
      </w:r>
      <w:r>
        <w:rPr>
          <w:spacing w:val="-4"/>
        </w:rPr>
        <w:t xml:space="preserve"> </w:t>
      </w:r>
      <w:r>
        <w:t>accompanied</w:t>
      </w:r>
      <w:r>
        <w:rPr>
          <w:spacing w:val="-2"/>
        </w:rPr>
        <w:t xml:space="preserve"> </w:t>
      </w:r>
      <w:r>
        <w:t>by</w:t>
      </w:r>
      <w:r>
        <w:rPr>
          <w:spacing w:val="-2"/>
        </w:rPr>
        <w:t xml:space="preserve"> </w:t>
      </w:r>
      <w:r>
        <w:t>combined</w:t>
      </w:r>
      <w:r>
        <w:rPr>
          <w:spacing w:val="-2"/>
        </w:rPr>
        <w:t xml:space="preserve"> </w:t>
      </w:r>
      <w:r>
        <w:t xml:space="preserve">symptoms of pruritus/urticaria and cardiopulmonary reactions. Discontinuation of treatment resulted in 2% </w:t>
      </w:r>
      <w:proofErr w:type="gramStart"/>
      <w:r>
        <w:t>of patients and all</w:t>
      </w:r>
      <w:proofErr w:type="gramEnd"/>
      <w:r>
        <w:t xml:space="preserve"> patients </w:t>
      </w:r>
      <w:proofErr w:type="gramStart"/>
      <w:r>
        <w:t>recovered</w:t>
      </w:r>
      <w:proofErr w:type="gramEnd"/>
      <w:r>
        <w:t xml:space="preserve"> with or without medical therapy. Infusion-related effects</w:t>
      </w:r>
      <w:r>
        <w:rPr>
          <w:spacing w:val="-11"/>
        </w:rPr>
        <w:t xml:space="preserve"> </w:t>
      </w:r>
      <w:r>
        <w:t>in</w:t>
      </w:r>
      <w:r>
        <w:rPr>
          <w:spacing w:val="-12"/>
        </w:rPr>
        <w:t xml:space="preserve"> </w:t>
      </w:r>
      <w:r>
        <w:t>patients</w:t>
      </w:r>
      <w:r>
        <w:rPr>
          <w:spacing w:val="-11"/>
        </w:rPr>
        <w:t xml:space="preserve"> </w:t>
      </w:r>
      <w:r>
        <w:t>were</w:t>
      </w:r>
      <w:r>
        <w:rPr>
          <w:spacing w:val="-14"/>
        </w:rPr>
        <w:t xml:space="preserve"> </w:t>
      </w:r>
      <w:r>
        <w:t>more</w:t>
      </w:r>
      <w:r>
        <w:rPr>
          <w:spacing w:val="-14"/>
        </w:rPr>
        <w:t xml:space="preserve"> </w:t>
      </w:r>
      <w:r>
        <w:t>likely</w:t>
      </w:r>
      <w:r>
        <w:rPr>
          <w:spacing w:val="-12"/>
        </w:rPr>
        <w:t xml:space="preserve"> </w:t>
      </w:r>
      <w:r>
        <w:t>to</w:t>
      </w:r>
      <w:r>
        <w:rPr>
          <w:spacing w:val="-9"/>
        </w:rPr>
        <w:t xml:space="preserve"> </w:t>
      </w:r>
      <w:r>
        <w:t>occur</w:t>
      </w:r>
      <w:r>
        <w:rPr>
          <w:spacing w:val="-13"/>
        </w:rPr>
        <w:t xml:space="preserve"> </w:t>
      </w:r>
      <w:r>
        <w:t>during</w:t>
      </w:r>
      <w:r>
        <w:rPr>
          <w:spacing w:val="-10"/>
        </w:rPr>
        <w:t xml:space="preserve"> </w:t>
      </w:r>
      <w:r>
        <w:t>the</w:t>
      </w:r>
      <w:r>
        <w:rPr>
          <w:spacing w:val="-13"/>
        </w:rPr>
        <w:t xml:space="preserve"> </w:t>
      </w:r>
      <w:r>
        <w:t>first</w:t>
      </w:r>
      <w:r>
        <w:rPr>
          <w:spacing w:val="-5"/>
        </w:rPr>
        <w:t xml:space="preserve"> </w:t>
      </w:r>
      <w:r>
        <w:t>(8%)</w:t>
      </w:r>
      <w:r>
        <w:rPr>
          <w:spacing w:val="-11"/>
        </w:rPr>
        <w:t xml:space="preserve"> </w:t>
      </w:r>
      <w:r>
        <w:t>and</w:t>
      </w:r>
      <w:r>
        <w:rPr>
          <w:spacing w:val="-10"/>
        </w:rPr>
        <w:t xml:space="preserve"> </w:t>
      </w:r>
      <w:r>
        <w:t>less</w:t>
      </w:r>
      <w:r>
        <w:rPr>
          <w:spacing w:val="-12"/>
        </w:rPr>
        <w:t xml:space="preserve"> </w:t>
      </w:r>
      <w:r>
        <w:t>likely,</w:t>
      </w:r>
      <w:r>
        <w:rPr>
          <w:spacing w:val="-12"/>
        </w:rPr>
        <w:t xml:space="preserve"> </w:t>
      </w:r>
      <w:r>
        <w:t>on</w:t>
      </w:r>
      <w:r>
        <w:rPr>
          <w:spacing w:val="-12"/>
        </w:rPr>
        <w:t xml:space="preserve"> </w:t>
      </w:r>
      <w:r>
        <w:t>subsequent infusions (second, 7%; third, 6%; and fourth, 5%; etc.).</w:t>
      </w:r>
    </w:p>
    <w:p w14:paraId="067ACD14" w14:textId="77777777" w:rsidR="00446363" w:rsidRDefault="003A3AF0">
      <w:pPr>
        <w:pStyle w:val="BodyText"/>
        <w:spacing w:before="241"/>
        <w:ind w:right="724"/>
      </w:pPr>
      <w:r>
        <w:t>Patients</w:t>
      </w:r>
      <w:r>
        <w:rPr>
          <w:spacing w:val="-1"/>
        </w:rPr>
        <w:t xml:space="preserve"> </w:t>
      </w:r>
      <w:r>
        <w:t>who</w:t>
      </w:r>
      <w:r>
        <w:rPr>
          <w:spacing w:val="-2"/>
        </w:rPr>
        <w:t xml:space="preserve"> </w:t>
      </w:r>
      <w:r>
        <w:t>became</w:t>
      </w:r>
      <w:r>
        <w:rPr>
          <w:spacing w:val="-2"/>
        </w:rPr>
        <w:t xml:space="preserve"> </w:t>
      </w:r>
      <w:r>
        <w:t>positive</w:t>
      </w:r>
      <w:r>
        <w:rPr>
          <w:spacing w:val="-2"/>
        </w:rPr>
        <w:t xml:space="preserve"> </w:t>
      </w:r>
      <w:r>
        <w:t>for</w:t>
      </w:r>
      <w:r>
        <w:rPr>
          <w:spacing w:val="-3"/>
        </w:rPr>
        <w:t xml:space="preserve"> </w:t>
      </w:r>
      <w:r>
        <w:t>antibodies</w:t>
      </w:r>
      <w:r>
        <w:rPr>
          <w:spacing w:val="-2"/>
        </w:rPr>
        <w:t xml:space="preserve"> </w:t>
      </w:r>
      <w:r>
        <w:t>to</w:t>
      </w:r>
      <w:r>
        <w:rPr>
          <w:spacing w:val="-3"/>
        </w:rPr>
        <w:t xml:space="preserve"> </w:t>
      </w:r>
      <w:r>
        <w:t>infliximab</w:t>
      </w:r>
      <w:r>
        <w:rPr>
          <w:spacing w:val="-1"/>
        </w:rPr>
        <w:t xml:space="preserve"> </w:t>
      </w:r>
      <w:r>
        <w:t>were</w:t>
      </w:r>
      <w:r>
        <w:rPr>
          <w:spacing w:val="-3"/>
        </w:rPr>
        <w:t xml:space="preserve"> </w:t>
      </w:r>
      <w:r>
        <w:t>more</w:t>
      </w:r>
      <w:r>
        <w:rPr>
          <w:spacing w:val="-3"/>
        </w:rPr>
        <w:t xml:space="preserve"> </w:t>
      </w:r>
      <w:r>
        <w:t>likely</w:t>
      </w:r>
      <w:r>
        <w:rPr>
          <w:spacing w:val="-1"/>
        </w:rPr>
        <w:t xml:space="preserve"> </w:t>
      </w:r>
      <w:r>
        <w:t>(approximately</w:t>
      </w:r>
      <w:r>
        <w:rPr>
          <w:spacing w:val="-1"/>
        </w:rPr>
        <w:t xml:space="preserve"> </w:t>
      </w:r>
      <w:proofErr w:type="gramStart"/>
      <w:r>
        <w:t>2-</w:t>
      </w:r>
      <w:r>
        <w:lastRenderedPageBreak/>
        <w:t>3 fold</w:t>
      </w:r>
      <w:proofErr w:type="gramEnd"/>
      <w:r>
        <w:t>) to have an infusion reaction than were those who were negative. Use of concomitant immunosuppressant agents appeared to reduce the frequency of infusion-related reactions.</w:t>
      </w:r>
    </w:p>
    <w:p w14:paraId="067ACD15" w14:textId="77777777" w:rsidR="00446363" w:rsidRDefault="003A3AF0">
      <w:pPr>
        <w:pStyle w:val="BodyText"/>
        <w:ind w:right="729"/>
      </w:pPr>
      <w:r>
        <w:t>Of infliximab-treated patients who had an infusion reaction during the induction period, 27% experienced</w:t>
      </w:r>
      <w:r>
        <w:rPr>
          <w:spacing w:val="-2"/>
        </w:rPr>
        <w:t xml:space="preserve"> </w:t>
      </w:r>
      <w:r>
        <w:t>an</w:t>
      </w:r>
      <w:r>
        <w:rPr>
          <w:spacing w:val="-2"/>
        </w:rPr>
        <w:t xml:space="preserve"> </w:t>
      </w:r>
      <w:r>
        <w:t>infusion</w:t>
      </w:r>
      <w:r>
        <w:rPr>
          <w:spacing w:val="-2"/>
        </w:rPr>
        <w:t xml:space="preserve"> </w:t>
      </w:r>
      <w:r>
        <w:t>reaction</w:t>
      </w:r>
      <w:r>
        <w:rPr>
          <w:spacing w:val="-2"/>
        </w:rPr>
        <w:t xml:space="preserve"> </w:t>
      </w:r>
      <w:r>
        <w:t>during</w:t>
      </w:r>
      <w:r>
        <w:rPr>
          <w:spacing w:val="-2"/>
        </w:rPr>
        <w:t xml:space="preserve"> </w:t>
      </w:r>
      <w:r>
        <w:t>the</w:t>
      </w:r>
      <w:r>
        <w:rPr>
          <w:spacing w:val="-3"/>
        </w:rPr>
        <w:t xml:space="preserve"> </w:t>
      </w:r>
      <w:r>
        <w:t>maintenance</w:t>
      </w:r>
      <w:r>
        <w:rPr>
          <w:spacing w:val="-2"/>
        </w:rPr>
        <w:t xml:space="preserve"> </w:t>
      </w:r>
      <w:r>
        <w:t>period.</w:t>
      </w:r>
      <w:r>
        <w:rPr>
          <w:spacing w:val="-3"/>
        </w:rPr>
        <w:t xml:space="preserve"> </w:t>
      </w:r>
      <w:r>
        <w:t>Of</w:t>
      </w:r>
      <w:r>
        <w:rPr>
          <w:spacing w:val="-3"/>
        </w:rPr>
        <w:t xml:space="preserve"> </w:t>
      </w:r>
      <w:r>
        <w:t>patients who</w:t>
      </w:r>
      <w:r>
        <w:rPr>
          <w:spacing w:val="-2"/>
        </w:rPr>
        <w:t xml:space="preserve"> </w:t>
      </w:r>
      <w:r>
        <w:t>did</w:t>
      </w:r>
      <w:r>
        <w:rPr>
          <w:spacing w:val="-2"/>
        </w:rPr>
        <w:t xml:space="preserve"> </w:t>
      </w:r>
      <w:r>
        <w:t>not</w:t>
      </w:r>
      <w:r>
        <w:rPr>
          <w:spacing w:val="-2"/>
        </w:rPr>
        <w:t xml:space="preserve"> </w:t>
      </w:r>
      <w:r>
        <w:t>have an infusion reaction during the induction period, 9% experienced an infusion reaction during the maintenance period.</w:t>
      </w:r>
    </w:p>
    <w:p w14:paraId="067ACD16" w14:textId="77777777" w:rsidR="00446363" w:rsidRDefault="003A3AF0">
      <w:pPr>
        <w:pStyle w:val="BodyText"/>
        <w:ind w:right="732"/>
      </w:pPr>
      <w:r>
        <w:t>In the ASPIRE study, 66% of the patients (686 out of 1040) received at least one shortened infusion of 90 minutes or less and 44% of the patients (454 out of 1040) received at least one shortened infusion of 60 minutes or less. Of the infliximab-treated patients who received at least one shortened infusion, infusion-related reactions occurred in 15% of the patients and serious infusion reactions occurred in 0.4% of the patients.</w:t>
      </w:r>
    </w:p>
    <w:p w14:paraId="067ACD17" w14:textId="77777777" w:rsidR="00446363" w:rsidRDefault="003A3AF0">
      <w:pPr>
        <w:pStyle w:val="BodyText"/>
        <w:ind w:right="728"/>
      </w:pPr>
      <w:r>
        <w:t>In a post hoc analysis of ten Phase 3 clinical studies, in patients receiving infliximab with or without concomitant immunomodulator therapy, 13-19% of patients receiving infliximab at a low infusion rate (≤ 6 mg/kg/2-</w:t>
      </w:r>
      <w:proofErr w:type="spellStart"/>
      <w:r>
        <w:t>hr</w:t>
      </w:r>
      <w:proofErr w:type="spellEnd"/>
      <w:r>
        <w:t>) experienced an infusion-related reaction, compared to 15-16% of patients receiving infliximab at a high infusion rate (&gt; 6 mg/kg/2-</w:t>
      </w:r>
      <w:proofErr w:type="spellStart"/>
      <w:r>
        <w:t>hr</w:t>
      </w:r>
      <w:proofErr w:type="spellEnd"/>
      <w:r>
        <w:t>). Of patients receiving infliximab at a low infusion rate, 0.4%-0.7% experienced a serious infusion-related reaction, compared to 0.4%-0.5% of patients receiving infliximab at a high infusion rate.</w:t>
      </w:r>
    </w:p>
    <w:p w14:paraId="067ACD18" w14:textId="77777777" w:rsidR="00446363" w:rsidRDefault="003A3AF0" w:rsidP="00820C2D">
      <w:pPr>
        <w:pStyle w:val="Heading4"/>
        <w:keepNext/>
        <w:spacing w:before="241"/>
      </w:pPr>
      <w:r>
        <w:t>Infusion</w:t>
      </w:r>
      <w:r>
        <w:rPr>
          <w:spacing w:val="-4"/>
        </w:rPr>
        <w:t xml:space="preserve"> </w:t>
      </w:r>
      <w:r>
        <w:t>reactions</w:t>
      </w:r>
      <w:r>
        <w:rPr>
          <w:spacing w:val="-1"/>
        </w:rPr>
        <w:t xml:space="preserve"> </w:t>
      </w:r>
      <w:r>
        <w:t>following</w:t>
      </w:r>
      <w:r>
        <w:rPr>
          <w:spacing w:val="-1"/>
        </w:rPr>
        <w:t xml:space="preserve"> </w:t>
      </w:r>
      <w:r>
        <w:t>re-administration</w:t>
      </w:r>
      <w:r>
        <w:rPr>
          <w:spacing w:val="-3"/>
        </w:rPr>
        <w:t xml:space="preserve"> </w:t>
      </w:r>
      <w:r>
        <w:t>of</w:t>
      </w:r>
      <w:r>
        <w:rPr>
          <w:spacing w:val="-1"/>
        </w:rPr>
        <w:t xml:space="preserve"> </w:t>
      </w:r>
      <w:r>
        <w:rPr>
          <w:spacing w:val="-2"/>
        </w:rPr>
        <w:t>infliximab</w:t>
      </w:r>
    </w:p>
    <w:p w14:paraId="067ACD19" w14:textId="77777777" w:rsidR="00446363" w:rsidRDefault="003A3AF0">
      <w:pPr>
        <w:pStyle w:val="BodyText"/>
        <w:spacing w:before="120"/>
        <w:ind w:right="728"/>
      </w:pPr>
      <w:r>
        <w:t>In rheumatoid arthritis, Crohn’s disease, and psoriasis clinical trials, re-administration of infliximab after a period of no treatment resulted in a higher incidence of infusion reactions relative to regular maintenance treatment.</w:t>
      </w:r>
    </w:p>
    <w:p w14:paraId="067ACD1A" w14:textId="77777777" w:rsidR="00446363" w:rsidRDefault="003A3AF0">
      <w:pPr>
        <w:pStyle w:val="BodyText"/>
        <w:ind w:right="728"/>
      </w:pPr>
      <w:r>
        <w:t>In a clinical trial of patients with moderate to severe psoriasis designed to assess the efficacy and safety of long-term maintenance therapy versus re-treatment with an induction cycle of infliximab,</w:t>
      </w:r>
      <w:r>
        <w:rPr>
          <w:spacing w:val="-8"/>
        </w:rPr>
        <w:t xml:space="preserve"> </w:t>
      </w:r>
      <w:r>
        <w:t>4%</w:t>
      </w:r>
      <w:r>
        <w:rPr>
          <w:spacing w:val="-9"/>
        </w:rPr>
        <w:t xml:space="preserve"> </w:t>
      </w:r>
      <w:r>
        <w:t>(8/219)</w:t>
      </w:r>
      <w:r>
        <w:rPr>
          <w:spacing w:val="-7"/>
        </w:rPr>
        <w:t xml:space="preserve"> </w:t>
      </w:r>
      <w:r>
        <w:t>of</w:t>
      </w:r>
      <w:r>
        <w:rPr>
          <w:spacing w:val="-7"/>
        </w:rPr>
        <w:t xml:space="preserve"> </w:t>
      </w:r>
      <w:r>
        <w:t>patients</w:t>
      </w:r>
      <w:r>
        <w:rPr>
          <w:spacing w:val="-8"/>
        </w:rPr>
        <w:t xml:space="preserve"> </w:t>
      </w:r>
      <w:r>
        <w:t>in</w:t>
      </w:r>
      <w:r>
        <w:rPr>
          <w:spacing w:val="-8"/>
        </w:rPr>
        <w:t xml:space="preserve"> </w:t>
      </w:r>
      <w:r>
        <w:t>the</w:t>
      </w:r>
      <w:r>
        <w:rPr>
          <w:spacing w:val="-7"/>
        </w:rPr>
        <w:t xml:space="preserve"> </w:t>
      </w:r>
      <w:r>
        <w:t>intermittent</w:t>
      </w:r>
      <w:r>
        <w:rPr>
          <w:spacing w:val="-8"/>
        </w:rPr>
        <w:t xml:space="preserve"> </w:t>
      </w:r>
      <w:r>
        <w:t>therapy</w:t>
      </w:r>
      <w:r>
        <w:rPr>
          <w:spacing w:val="-6"/>
        </w:rPr>
        <w:t xml:space="preserve"> </w:t>
      </w:r>
      <w:r>
        <w:t>arm</w:t>
      </w:r>
      <w:r>
        <w:rPr>
          <w:spacing w:val="-2"/>
        </w:rPr>
        <w:t xml:space="preserve"> </w:t>
      </w:r>
      <w:r>
        <w:t>experienced</w:t>
      </w:r>
      <w:r>
        <w:rPr>
          <w:spacing w:val="-8"/>
        </w:rPr>
        <w:t xml:space="preserve"> </w:t>
      </w:r>
      <w:r>
        <w:t>serious</w:t>
      </w:r>
      <w:r>
        <w:rPr>
          <w:spacing w:val="-6"/>
        </w:rPr>
        <w:t xml:space="preserve"> </w:t>
      </w:r>
      <w:r>
        <w:t>infusion reactions</w:t>
      </w:r>
      <w:r>
        <w:rPr>
          <w:spacing w:val="-8"/>
        </w:rPr>
        <w:t xml:space="preserve"> </w:t>
      </w:r>
      <w:r>
        <w:t>versus</w:t>
      </w:r>
      <w:r>
        <w:rPr>
          <w:spacing w:val="-9"/>
        </w:rPr>
        <w:t xml:space="preserve"> </w:t>
      </w:r>
      <w:r>
        <w:t>&lt;1%</w:t>
      </w:r>
      <w:r>
        <w:rPr>
          <w:spacing w:val="-9"/>
        </w:rPr>
        <w:t xml:space="preserve"> </w:t>
      </w:r>
      <w:r>
        <w:t>(1/222)</w:t>
      </w:r>
      <w:r>
        <w:rPr>
          <w:spacing w:val="-9"/>
        </w:rPr>
        <w:t xml:space="preserve"> </w:t>
      </w:r>
      <w:r>
        <w:t>in</w:t>
      </w:r>
      <w:r>
        <w:rPr>
          <w:spacing w:val="-8"/>
        </w:rPr>
        <w:t xml:space="preserve"> </w:t>
      </w:r>
      <w:r>
        <w:t>the</w:t>
      </w:r>
      <w:r>
        <w:rPr>
          <w:spacing w:val="-9"/>
        </w:rPr>
        <w:t xml:space="preserve"> </w:t>
      </w:r>
      <w:r>
        <w:t>maintenance</w:t>
      </w:r>
      <w:r>
        <w:rPr>
          <w:spacing w:val="-9"/>
        </w:rPr>
        <w:t xml:space="preserve"> </w:t>
      </w:r>
      <w:r>
        <w:t>therapy</w:t>
      </w:r>
      <w:r>
        <w:rPr>
          <w:spacing w:val="-8"/>
        </w:rPr>
        <w:t xml:space="preserve"> </w:t>
      </w:r>
      <w:r>
        <w:t>arm.</w:t>
      </w:r>
      <w:r>
        <w:rPr>
          <w:spacing w:val="-9"/>
        </w:rPr>
        <w:t xml:space="preserve"> </w:t>
      </w:r>
      <w:r>
        <w:t>Patients</w:t>
      </w:r>
      <w:r>
        <w:rPr>
          <w:spacing w:val="-8"/>
        </w:rPr>
        <w:t xml:space="preserve"> </w:t>
      </w:r>
      <w:r>
        <w:t>enrolled</w:t>
      </w:r>
      <w:r>
        <w:rPr>
          <w:spacing w:val="-8"/>
        </w:rPr>
        <w:t xml:space="preserve"> </w:t>
      </w:r>
      <w:r>
        <w:t>in</w:t>
      </w:r>
      <w:r>
        <w:rPr>
          <w:spacing w:val="-8"/>
        </w:rPr>
        <w:t xml:space="preserve"> </w:t>
      </w:r>
      <w:r>
        <w:t>this</w:t>
      </w:r>
      <w:r>
        <w:rPr>
          <w:spacing w:val="-8"/>
        </w:rPr>
        <w:t xml:space="preserve"> </w:t>
      </w:r>
      <w:r>
        <w:t>trial</w:t>
      </w:r>
      <w:r>
        <w:rPr>
          <w:spacing w:val="-8"/>
        </w:rPr>
        <w:t xml:space="preserve"> </w:t>
      </w:r>
      <w:r>
        <w:t>did not</w:t>
      </w:r>
      <w:r>
        <w:rPr>
          <w:spacing w:val="-5"/>
        </w:rPr>
        <w:t xml:space="preserve"> </w:t>
      </w:r>
      <w:r>
        <w:t>receive</w:t>
      </w:r>
      <w:r>
        <w:rPr>
          <w:spacing w:val="-5"/>
        </w:rPr>
        <w:t xml:space="preserve"> </w:t>
      </w:r>
      <w:r>
        <w:t>any</w:t>
      </w:r>
      <w:r>
        <w:rPr>
          <w:spacing w:val="-5"/>
        </w:rPr>
        <w:t xml:space="preserve"> </w:t>
      </w:r>
      <w:r>
        <w:t>concomitant</w:t>
      </w:r>
      <w:r>
        <w:rPr>
          <w:spacing w:val="-5"/>
        </w:rPr>
        <w:t xml:space="preserve"> </w:t>
      </w:r>
      <w:r>
        <w:t>immunosuppressant</w:t>
      </w:r>
      <w:r>
        <w:rPr>
          <w:spacing w:val="-5"/>
        </w:rPr>
        <w:t xml:space="preserve"> </w:t>
      </w:r>
      <w:r>
        <w:t>therapy.</w:t>
      </w:r>
      <w:r>
        <w:rPr>
          <w:spacing w:val="-3"/>
        </w:rPr>
        <w:t xml:space="preserve"> </w:t>
      </w:r>
      <w:r>
        <w:t>Intermittent</w:t>
      </w:r>
      <w:r>
        <w:rPr>
          <w:spacing w:val="-5"/>
        </w:rPr>
        <w:t xml:space="preserve"> </w:t>
      </w:r>
      <w:r>
        <w:t>therapy</w:t>
      </w:r>
      <w:r>
        <w:rPr>
          <w:spacing w:val="-5"/>
        </w:rPr>
        <w:t xml:space="preserve"> </w:t>
      </w:r>
      <w:r>
        <w:t>in</w:t>
      </w:r>
      <w:r>
        <w:rPr>
          <w:spacing w:val="-5"/>
        </w:rPr>
        <w:t xml:space="preserve"> </w:t>
      </w:r>
      <w:r>
        <w:t>this</w:t>
      </w:r>
      <w:r>
        <w:rPr>
          <w:spacing w:val="-5"/>
        </w:rPr>
        <w:t xml:space="preserve"> </w:t>
      </w:r>
      <w:r>
        <w:t>trial</w:t>
      </w:r>
      <w:r>
        <w:rPr>
          <w:spacing w:val="-5"/>
        </w:rPr>
        <w:t xml:space="preserve"> </w:t>
      </w:r>
      <w:r>
        <w:t>was defined as the re-administration of an induction cycle (maximum of four infusions at 0, 2, 6, and</w:t>
      </w:r>
      <w:r>
        <w:rPr>
          <w:spacing w:val="-5"/>
        </w:rPr>
        <w:t xml:space="preserve"> </w:t>
      </w:r>
      <w:r>
        <w:t>14</w:t>
      </w:r>
      <w:r>
        <w:rPr>
          <w:spacing w:val="-5"/>
        </w:rPr>
        <w:t xml:space="preserve"> </w:t>
      </w:r>
      <w:r>
        <w:t>weeks)</w:t>
      </w:r>
      <w:r>
        <w:rPr>
          <w:spacing w:val="-5"/>
        </w:rPr>
        <w:t xml:space="preserve"> </w:t>
      </w:r>
      <w:r>
        <w:t>of</w:t>
      </w:r>
      <w:r>
        <w:rPr>
          <w:spacing w:val="-6"/>
        </w:rPr>
        <w:t xml:space="preserve"> </w:t>
      </w:r>
      <w:r>
        <w:t>infliximab</w:t>
      </w:r>
      <w:r>
        <w:rPr>
          <w:spacing w:val="-5"/>
        </w:rPr>
        <w:t xml:space="preserve"> </w:t>
      </w:r>
      <w:r>
        <w:t>upon</w:t>
      </w:r>
      <w:r>
        <w:rPr>
          <w:spacing w:val="-5"/>
        </w:rPr>
        <w:t xml:space="preserve"> </w:t>
      </w:r>
      <w:r>
        <w:t>disease</w:t>
      </w:r>
      <w:r>
        <w:rPr>
          <w:spacing w:val="-6"/>
        </w:rPr>
        <w:t xml:space="preserve"> </w:t>
      </w:r>
      <w:r>
        <w:t>flare</w:t>
      </w:r>
      <w:r>
        <w:rPr>
          <w:spacing w:val="-7"/>
        </w:rPr>
        <w:t xml:space="preserve"> </w:t>
      </w:r>
      <w:r>
        <w:t>after</w:t>
      </w:r>
      <w:r>
        <w:rPr>
          <w:spacing w:val="-6"/>
        </w:rPr>
        <w:t xml:space="preserve"> </w:t>
      </w:r>
      <w:r>
        <w:t>a</w:t>
      </w:r>
      <w:r>
        <w:rPr>
          <w:spacing w:val="-6"/>
        </w:rPr>
        <w:t xml:space="preserve"> </w:t>
      </w:r>
      <w:r>
        <w:t>period</w:t>
      </w:r>
      <w:r>
        <w:rPr>
          <w:spacing w:val="-5"/>
        </w:rPr>
        <w:t xml:space="preserve"> </w:t>
      </w:r>
      <w:r>
        <w:t>of</w:t>
      </w:r>
      <w:r>
        <w:rPr>
          <w:spacing w:val="-6"/>
        </w:rPr>
        <w:t xml:space="preserve"> </w:t>
      </w:r>
      <w:r>
        <w:t>no</w:t>
      </w:r>
      <w:r>
        <w:rPr>
          <w:spacing w:val="-5"/>
        </w:rPr>
        <w:t xml:space="preserve"> </w:t>
      </w:r>
      <w:r>
        <w:t>treatment.</w:t>
      </w:r>
      <w:r>
        <w:rPr>
          <w:spacing w:val="-4"/>
        </w:rPr>
        <w:t xml:space="preserve"> </w:t>
      </w:r>
      <w:r>
        <w:t>In</w:t>
      </w:r>
      <w:r>
        <w:rPr>
          <w:spacing w:val="-5"/>
        </w:rPr>
        <w:t xml:space="preserve"> </w:t>
      </w:r>
      <w:r>
        <w:t>this</w:t>
      </w:r>
      <w:r>
        <w:rPr>
          <w:spacing w:val="-5"/>
        </w:rPr>
        <w:t xml:space="preserve"> </w:t>
      </w:r>
      <w:r>
        <w:t>study,</w:t>
      </w:r>
      <w:r>
        <w:rPr>
          <w:spacing w:val="-5"/>
        </w:rPr>
        <w:t xml:space="preserve"> </w:t>
      </w:r>
      <w:proofErr w:type="gramStart"/>
      <w:r>
        <w:t>the majority of</w:t>
      </w:r>
      <w:proofErr w:type="gramEnd"/>
      <w:r>
        <w:t xml:space="preserve"> serious infusion reactions occurred during the second infusion at Week 2. Symptoms included, but were not limited to, </w:t>
      </w:r>
      <w:proofErr w:type="spellStart"/>
      <w:r>
        <w:t>dyspnoea</w:t>
      </w:r>
      <w:proofErr w:type="spellEnd"/>
      <w:r>
        <w:t>, urticaria, facial oedema, and hypotension. In all cases, infliximab treatment was discontinued and/or other treatment instituted with complete resolution of signs and symptoms.</w:t>
      </w:r>
    </w:p>
    <w:p w14:paraId="067ACD1B" w14:textId="77777777" w:rsidR="00446363" w:rsidRDefault="003A3AF0">
      <w:pPr>
        <w:pStyle w:val="Heading4"/>
        <w:spacing w:before="241"/>
      </w:pPr>
      <w:r>
        <w:t>Delayed</w:t>
      </w:r>
      <w:r>
        <w:rPr>
          <w:spacing w:val="-2"/>
        </w:rPr>
        <w:t xml:space="preserve"> Hypersensitivity</w:t>
      </w:r>
    </w:p>
    <w:p w14:paraId="067ACD1C" w14:textId="77777777" w:rsidR="00446363" w:rsidRDefault="003A3AF0">
      <w:pPr>
        <w:pStyle w:val="BodyText"/>
        <w:spacing w:before="120"/>
        <w:ind w:right="733"/>
        <w:rPr>
          <w:spacing w:val="-2"/>
        </w:rPr>
      </w:pPr>
      <w:r>
        <w:t>In a</w:t>
      </w:r>
      <w:r>
        <w:rPr>
          <w:spacing w:val="-2"/>
        </w:rPr>
        <w:t xml:space="preserve"> </w:t>
      </w:r>
      <w:r>
        <w:t>clinical</w:t>
      </w:r>
      <w:r>
        <w:rPr>
          <w:spacing w:val="-1"/>
        </w:rPr>
        <w:t xml:space="preserve"> </w:t>
      </w:r>
      <w:r>
        <w:t>study</w:t>
      </w:r>
      <w:r>
        <w:rPr>
          <w:spacing w:val="-1"/>
        </w:rPr>
        <w:t xml:space="preserve"> </w:t>
      </w:r>
      <w:r>
        <w:t>of</w:t>
      </w:r>
      <w:r>
        <w:rPr>
          <w:spacing w:val="-2"/>
        </w:rPr>
        <w:t xml:space="preserve"> </w:t>
      </w:r>
      <w:r>
        <w:t>41 patients</w:t>
      </w:r>
      <w:r>
        <w:rPr>
          <w:spacing w:val="-1"/>
        </w:rPr>
        <w:t xml:space="preserve"> </w:t>
      </w:r>
      <w:r>
        <w:t>retreated</w:t>
      </w:r>
      <w:r>
        <w:rPr>
          <w:spacing w:val="-2"/>
        </w:rPr>
        <w:t xml:space="preserve"> </w:t>
      </w:r>
      <w:r>
        <w:t>with</w:t>
      </w:r>
      <w:r>
        <w:rPr>
          <w:spacing w:val="-1"/>
        </w:rPr>
        <w:t xml:space="preserve"> </w:t>
      </w:r>
      <w:r>
        <w:t>a</w:t>
      </w:r>
      <w:r>
        <w:rPr>
          <w:spacing w:val="-2"/>
        </w:rPr>
        <w:t xml:space="preserve"> </w:t>
      </w:r>
      <w:r>
        <w:t>liquid</w:t>
      </w:r>
      <w:r>
        <w:rPr>
          <w:spacing w:val="-1"/>
        </w:rPr>
        <w:t xml:space="preserve"> </w:t>
      </w:r>
      <w:r>
        <w:t>formulation</w:t>
      </w:r>
      <w:r>
        <w:rPr>
          <w:spacing w:val="-1"/>
        </w:rPr>
        <w:t xml:space="preserve"> </w:t>
      </w:r>
      <w:r>
        <w:t>of</w:t>
      </w:r>
      <w:r>
        <w:rPr>
          <w:spacing w:val="-2"/>
        </w:rPr>
        <w:t xml:space="preserve"> </w:t>
      </w:r>
      <w:r>
        <w:t>infliximab,</w:t>
      </w:r>
      <w:r>
        <w:rPr>
          <w:spacing w:val="-1"/>
        </w:rPr>
        <w:t xml:space="preserve"> </w:t>
      </w:r>
      <w:r>
        <w:t>which</w:t>
      </w:r>
      <w:r>
        <w:rPr>
          <w:spacing w:val="-1"/>
        </w:rPr>
        <w:t xml:space="preserve"> </w:t>
      </w:r>
      <w:r>
        <w:t>is</w:t>
      </w:r>
      <w:r>
        <w:rPr>
          <w:spacing w:val="-1"/>
        </w:rPr>
        <w:t xml:space="preserve"> </w:t>
      </w:r>
      <w:r>
        <w:t>no longer</w:t>
      </w:r>
      <w:r>
        <w:rPr>
          <w:spacing w:val="55"/>
        </w:rPr>
        <w:t xml:space="preserve"> </w:t>
      </w:r>
      <w:r>
        <w:t>in</w:t>
      </w:r>
      <w:r>
        <w:rPr>
          <w:spacing w:val="59"/>
        </w:rPr>
        <w:t xml:space="preserve"> </w:t>
      </w:r>
      <w:r>
        <w:t>use,</w:t>
      </w:r>
      <w:r>
        <w:rPr>
          <w:spacing w:val="58"/>
        </w:rPr>
        <w:t xml:space="preserve"> </w:t>
      </w:r>
      <w:r>
        <w:t>following</w:t>
      </w:r>
      <w:r>
        <w:rPr>
          <w:spacing w:val="58"/>
        </w:rPr>
        <w:t xml:space="preserve"> </w:t>
      </w:r>
      <w:r>
        <w:t>a</w:t>
      </w:r>
      <w:r>
        <w:rPr>
          <w:spacing w:val="57"/>
        </w:rPr>
        <w:t xml:space="preserve"> </w:t>
      </w:r>
      <w:proofErr w:type="gramStart"/>
      <w:r>
        <w:t>2</w:t>
      </w:r>
      <w:r>
        <w:rPr>
          <w:spacing w:val="58"/>
        </w:rPr>
        <w:t xml:space="preserve"> </w:t>
      </w:r>
      <w:r>
        <w:t>to</w:t>
      </w:r>
      <w:r>
        <w:rPr>
          <w:spacing w:val="59"/>
        </w:rPr>
        <w:t xml:space="preserve"> </w:t>
      </w:r>
      <w:r>
        <w:t>4</w:t>
      </w:r>
      <w:r>
        <w:rPr>
          <w:spacing w:val="58"/>
        </w:rPr>
        <w:t xml:space="preserve"> </w:t>
      </w:r>
      <w:r>
        <w:t>year</w:t>
      </w:r>
      <w:proofErr w:type="gramEnd"/>
      <w:r>
        <w:rPr>
          <w:spacing w:val="58"/>
        </w:rPr>
        <w:t xml:space="preserve"> </w:t>
      </w:r>
      <w:r>
        <w:t>period</w:t>
      </w:r>
      <w:r>
        <w:rPr>
          <w:spacing w:val="58"/>
        </w:rPr>
        <w:t xml:space="preserve"> </w:t>
      </w:r>
      <w:r>
        <w:t>without</w:t>
      </w:r>
      <w:r>
        <w:rPr>
          <w:spacing w:val="59"/>
        </w:rPr>
        <w:t xml:space="preserve"> </w:t>
      </w:r>
      <w:r>
        <w:t>infliximab</w:t>
      </w:r>
      <w:r>
        <w:rPr>
          <w:spacing w:val="58"/>
        </w:rPr>
        <w:t xml:space="preserve"> </w:t>
      </w:r>
      <w:r>
        <w:t>treatment,</w:t>
      </w:r>
      <w:r>
        <w:rPr>
          <w:spacing w:val="59"/>
        </w:rPr>
        <w:t xml:space="preserve"> </w:t>
      </w:r>
      <w:r>
        <w:t>10</w:t>
      </w:r>
      <w:r>
        <w:rPr>
          <w:spacing w:val="58"/>
        </w:rPr>
        <w:t xml:space="preserve"> </w:t>
      </w:r>
      <w:r>
        <w:rPr>
          <w:spacing w:val="-2"/>
        </w:rPr>
        <w:t>patients</w:t>
      </w:r>
    </w:p>
    <w:p w14:paraId="067ACD1E" w14:textId="77777777" w:rsidR="00446363" w:rsidRDefault="003A3AF0">
      <w:pPr>
        <w:pStyle w:val="BodyText"/>
        <w:spacing w:before="78"/>
        <w:ind w:right="726"/>
      </w:pPr>
      <w:r>
        <w:t xml:space="preserve">experienced undesirable effects manifesting 3 to 12 days following infusion. In 6 of these patients, the effects were considered serious. Signs and symptoms included myalgia and/or arthralgia with fever and/or rash. Some patients also experienced pruritus, facial, hand or lip oedema, dysphagia, urticaria, sore throat and/or headache. The clinical data </w:t>
      </w:r>
      <w:proofErr w:type="gramStart"/>
      <w:r>
        <w:t>are</w:t>
      </w:r>
      <w:proofErr w:type="gramEnd"/>
      <w:r>
        <w:t xml:space="preserve"> not adequate to determine if occurrence of these reactions is due to the different formulations administered to</w:t>
      </w:r>
      <w:r>
        <w:rPr>
          <w:spacing w:val="-10"/>
        </w:rPr>
        <w:t xml:space="preserve"> </w:t>
      </w:r>
      <w:r>
        <w:t>these</w:t>
      </w:r>
      <w:r>
        <w:rPr>
          <w:spacing w:val="-12"/>
        </w:rPr>
        <w:t xml:space="preserve"> </w:t>
      </w:r>
      <w:r>
        <w:t>patients</w:t>
      </w:r>
      <w:r>
        <w:rPr>
          <w:spacing w:val="-10"/>
        </w:rPr>
        <w:t xml:space="preserve"> </w:t>
      </w:r>
      <w:r>
        <w:t>in</w:t>
      </w:r>
      <w:r>
        <w:rPr>
          <w:spacing w:val="-13"/>
        </w:rPr>
        <w:t xml:space="preserve"> </w:t>
      </w:r>
      <w:r>
        <w:t>this</w:t>
      </w:r>
      <w:r>
        <w:rPr>
          <w:spacing w:val="-10"/>
        </w:rPr>
        <w:t xml:space="preserve"> </w:t>
      </w:r>
      <w:r>
        <w:t>study.</w:t>
      </w:r>
      <w:r>
        <w:rPr>
          <w:spacing w:val="-11"/>
        </w:rPr>
        <w:t xml:space="preserve"> </w:t>
      </w:r>
      <w:r>
        <w:t>Patients’</w:t>
      </w:r>
      <w:r>
        <w:rPr>
          <w:spacing w:val="-11"/>
        </w:rPr>
        <w:t xml:space="preserve"> </w:t>
      </w:r>
      <w:r>
        <w:t>signs</w:t>
      </w:r>
      <w:r>
        <w:rPr>
          <w:spacing w:val="-13"/>
        </w:rPr>
        <w:t xml:space="preserve"> </w:t>
      </w:r>
      <w:r>
        <w:t>and</w:t>
      </w:r>
      <w:r>
        <w:rPr>
          <w:spacing w:val="-11"/>
        </w:rPr>
        <w:t xml:space="preserve"> </w:t>
      </w:r>
      <w:r>
        <w:t>symptoms</w:t>
      </w:r>
      <w:r>
        <w:rPr>
          <w:spacing w:val="-10"/>
        </w:rPr>
        <w:t xml:space="preserve"> </w:t>
      </w:r>
      <w:r>
        <w:t>improved</w:t>
      </w:r>
      <w:r>
        <w:rPr>
          <w:spacing w:val="-11"/>
        </w:rPr>
        <w:t xml:space="preserve"> </w:t>
      </w:r>
      <w:r>
        <w:t>substantially</w:t>
      </w:r>
      <w:r>
        <w:rPr>
          <w:spacing w:val="-11"/>
        </w:rPr>
        <w:t xml:space="preserve"> </w:t>
      </w:r>
      <w:r>
        <w:t>or</w:t>
      </w:r>
      <w:r>
        <w:rPr>
          <w:spacing w:val="-11"/>
        </w:rPr>
        <w:t xml:space="preserve"> </w:t>
      </w:r>
      <w:r>
        <w:t xml:space="preserve">resolved with treatment in all cases. There </w:t>
      </w:r>
      <w:proofErr w:type="gramStart"/>
      <w:r>
        <w:t>are</w:t>
      </w:r>
      <w:proofErr w:type="gramEnd"/>
      <w:r>
        <w:t xml:space="preserve"> insufficient data on the incidence of these events after drug-free intervals of 1 to 2 years. These events have been observed only infrequently in </w:t>
      </w:r>
      <w:r>
        <w:lastRenderedPageBreak/>
        <w:t>clinical studies and post-marketing surveillance with retreatment intervals up to 1 year. In the Phase</w:t>
      </w:r>
      <w:r>
        <w:rPr>
          <w:spacing w:val="-6"/>
        </w:rPr>
        <w:t xml:space="preserve"> </w:t>
      </w:r>
      <w:r>
        <w:t>III</w:t>
      </w:r>
      <w:r>
        <w:rPr>
          <w:spacing w:val="-8"/>
        </w:rPr>
        <w:t xml:space="preserve"> </w:t>
      </w:r>
      <w:r>
        <w:t>psoriasis</w:t>
      </w:r>
      <w:r>
        <w:rPr>
          <w:spacing w:val="-7"/>
        </w:rPr>
        <w:t xml:space="preserve"> </w:t>
      </w:r>
      <w:r>
        <w:t>study,</w:t>
      </w:r>
      <w:r>
        <w:rPr>
          <w:spacing w:val="-5"/>
        </w:rPr>
        <w:t xml:space="preserve"> </w:t>
      </w:r>
      <w:r>
        <w:t>1%</w:t>
      </w:r>
      <w:r>
        <w:rPr>
          <w:spacing w:val="-8"/>
        </w:rPr>
        <w:t xml:space="preserve"> </w:t>
      </w:r>
      <w:r>
        <w:t>(4/366)</w:t>
      </w:r>
      <w:r>
        <w:rPr>
          <w:spacing w:val="-6"/>
        </w:rPr>
        <w:t xml:space="preserve"> </w:t>
      </w:r>
      <w:r>
        <w:t>of</w:t>
      </w:r>
      <w:r>
        <w:rPr>
          <w:spacing w:val="-8"/>
        </w:rPr>
        <w:t xml:space="preserve"> </w:t>
      </w:r>
      <w:r>
        <w:t>patients</w:t>
      </w:r>
      <w:r>
        <w:rPr>
          <w:spacing w:val="-7"/>
        </w:rPr>
        <w:t xml:space="preserve"> </w:t>
      </w:r>
      <w:r>
        <w:t>experienced</w:t>
      </w:r>
      <w:r>
        <w:rPr>
          <w:spacing w:val="-7"/>
        </w:rPr>
        <w:t xml:space="preserve"> </w:t>
      </w:r>
      <w:r>
        <w:t>symptoms</w:t>
      </w:r>
      <w:r>
        <w:rPr>
          <w:spacing w:val="-7"/>
        </w:rPr>
        <w:t xml:space="preserve"> </w:t>
      </w:r>
      <w:r>
        <w:t>of</w:t>
      </w:r>
      <w:r>
        <w:rPr>
          <w:spacing w:val="-6"/>
        </w:rPr>
        <w:t xml:space="preserve"> </w:t>
      </w:r>
      <w:r>
        <w:t>arthralgia,</w:t>
      </w:r>
      <w:r>
        <w:rPr>
          <w:spacing w:val="-7"/>
        </w:rPr>
        <w:t xml:space="preserve"> </w:t>
      </w:r>
      <w:r>
        <w:t>myalgia, fever and rash early in the treatment course following infliximab infusions.</w:t>
      </w:r>
    </w:p>
    <w:p w14:paraId="067ACD1F" w14:textId="77777777" w:rsidR="00446363" w:rsidRDefault="003A3AF0">
      <w:pPr>
        <w:pStyle w:val="Heading4"/>
        <w:spacing w:before="241"/>
        <w:jc w:val="left"/>
      </w:pPr>
      <w:r>
        <w:rPr>
          <w:spacing w:val="-2"/>
        </w:rPr>
        <w:t>Immunogenicity</w:t>
      </w:r>
    </w:p>
    <w:p w14:paraId="067ACD20" w14:textId="77777777" w:rsidR="00446363" w:rsidRDefault="003A3AF0">
      <w:pPr>
        <w:pStyle w:val="BodyText"/>
        <w:spacing w:before="120"/>
        <w:ind w:right="728"/>
      </w:pPr>
      <w:r>
        <w:t>Patients who developed antibodies to infliximab were more likely to develop infusion-related reactions. In clinical studies using single and multiple infliximab doses ranging from 1 to 20 mg/kg, antibodies to infliximab were detected in approximately 24% of patients with any immunosuppressant therapy, and in approximately 37% of patients without immunosuppressant therapy. In rheumatoid arthritis patients who received the recommended repeated</w:t>
      </w:r>
      <w:r>
        <w:rPr>
          <w:spacing w:val="-3"/>
        </w:rPr>
        <w:t xml:space="preserve"> </w:t>
      </w:r>
      <w:r>
        <w:t>treatment</w:t>
      </w:r>
      <w:r>
        <w:rPr>
          <w:spacing w:val="-3"/>
        </w:rPr>
        <w:t xml:space="preserve"> </w:t>
      </w:r>
      <w:r>
        <w:t>dose</w:t>
      </w:r>
      <w:r>
        <w:rPr>
          <w:spacing w:val="-2"/>
        </w:rPr>
        <w:t xml:space="preserve"> </w:t>
      </w:r>
      <w:r>
        <w:t>regimens</w:t>
      </w:r>
      <w:r>
        <w:rPr>
          <w:spacing w:val="-3"/>
        </w:rPr>
        <w:t xml:space="preserve"> </w:t>
      </w:r>
      <w:r>
        <w:t>with</w:t>
      </w:r>
      <w:r>
        <w:rPr>
          <w:spacing w:val="-3"/>
        </w:rPr>
        <w:t xml:space="preserve"> </w:t>
      </w:r>
      <w:r>
        <w:t>methotrexate,</w:t>
      </w:r>
      <w:r>
        <w:rPr>
          <w:spacing w:val="-3"/>
        </w:rPr>
        <w:t xml:space="preserve"> </w:t>
      </w:r>
      <w:r>
        <w:t>approximately</w:t>
      </w:r>
      <w:r>
        <w:rPr>
          <w:spacing w:val="-1"/>
        </w:rPr>
        <w:t xml:space="preserve"> </w:t>
      </w:r>
      <w:r>
        <w:t>8%</w:t>
      </w:r>
      <w:r>
        <w:rPr>
          <w:spacing w:val="-4"/>
        </w:rPr>
        <w:t xml:space="preserve"> </w:t>
      </w:r>
      <w:r>
        <w:t>of</w:t>
      </w:r>
      <w:r>
        <w:rPr>
          <w:spacing w:val="-2"/>
        </w:rPr>
        <w:t xml:space="preserve"> </w:t>
      </w:r>
      <w:r>
        <w:t>patients</w:t>
      </w:r>
      <w:r>
        <w:rPr>
          <w:spacing w:val="-3"/>
        </w:rPr>
        <w:t xml:space="preserve"> </w:t>
      </w:r>
      <w:r>
        <w:t>developed antibodies</w:t>
      </w:r>
      <w:r>
        <w:rPr>
          <w:spacing w:val="-1"/>
        </w:rPr>
        <w:t xml:space="preserve"> </w:t>
      </w:r>
      <w:r>
        <w:t>to infliximab.</w:t>
      </w:r>
      <w:r>
        <w:rPr>
          <w:spacing w:val="-2"/>
        </w:rPr>
        <w:t xml:space="preserve"> </w:t>
      </w:r>
      <w:r>
        <w:t>In psoriatic</w:t>
      </w:r>
      <w:r>
        <w:rPr>
          <w:spacing w:val="-1"/>
        </w:rPr>
        <w:t xml:space="preserve"> </w:t>
      </w:r>
      <w:r>
        <w:t>arthritis patients who</w:t>
      </w:r>
      <w:r>
        <w:rPr>
          <w:spacing w:val="-1"/>
        </w:rPr>
        <w:t xml:space="preserve"> </w:t>
      </w:r>
      <w:r>
        <w:t>received</w:t>
      </w:r>
      <w:r>
        <w:rPr>
          <w:spacing w:val="-1"/>
        </w:rPr>
        <w:t xml:space="preserve"> </w:t>
      </w:r>
      <w:r>
        <w:t>5 mg/kg with and without methotrexate, antibodies occurred overall in 15% of patients (antibodies occurred in 4% of patients</w:t>
      </w:r>
      <w:r>
        <w:rPr>
          <w:spacing w:val="-8"/>
        </w:rPr>
        <w:t xml:space="preserve"> </w:t>
      </w:r>
      <w:r>
        <w:t>receiving</w:t>
      </w:r>
      <w:r>
        <w:rPr>
          <w:spacing w:val="-8"/>
        </w:rPr>
        <w:t xml:space="preserve"> </w:t>
      </w:r>
      <w:r>
        <w:t>methotrexate</w:t>
      </w:r>
      <w:r>
        <w:rPr>
          <w:spacing w:val="-6"/>
        </w:rPr>
        <w:t xml:space="preserve"> </w:t>
      </w:r>
      <w:r>
        <w:t>and</w:t>
      </w:r>
      <w:r>
        <w:rPr>
          <w:spacing w:val="-8"/>
        </w:rPr>
        <w:t xml:space="preserve"> </w:t>
      </w:r>
      <w:r>
        <w:t>in</w:t>
      </w:r>
      <w:r>
        <w:rPr>
          <w:spacing w:val="-8"/>
        </w:rPr>
        <w:t xml:space="preserve"> </w:t>
      </w:r>
      <w:r>
        <w:t>26%</w:t>
      </w:r>
      <w:r>
        <w:rPr>
          <w:spacing w:val="-9"/>
        </w:rPr>
        <w:t xml:space="preserve"> </w:t>
      </w:r>
      <w:r>
        <w:t>of</w:t>
      </w:r>
      <w:r>
        <w:rPr>
          <w:spacing w:val="-9"/>
        </w:rPr>
        <w:t xml:space="preserve"> </w:t>
      </w:r>
      <w:r>
        <w:t>patients</w:t>
      </w:r>
      <w:r>
        <w:rPr>
          <w:spacing w:val="-8"/>
        </w:rPr>
        <w:t xml:space="preserve"> </w:t>
      </w:r>
      <w:r>
        <w:t>not</w:t>
      </w:r>
      <w:r>
        <w:rPr>
          <w:spacing w:val="-8"/>
        </w:rPr>
        <w:t xml:space="preserve"> </w:t>
      </w:r>
      <w:r>
        <w:t>receiving</w:t>
      </w:r>
      <w:r>
        <w:rPr>
          <w:spacing w:val="-8"/>
        </w:rPr>
        <w:t xml:space="preserve"> </w:t>
      </w:r>
      <w:r>
        <w:t>methotrexate</w:t>
      </w:r>
      <w:r>
        <w:rPr>
          <w:spacing w:val="-6"/>
        </w:rPr>
        <w:t xml:space="preserve"> </w:t>
      </w:r>
      <w:r>
        <w:t>at</w:t>
      </w:r>
      <w:r>
        <w:rPr>
          <w:spacing w:val="-8"/>
        </w:rPr>
        <w:t xml:space="preserve"> </w:t>
      </w:r>
      <w:r>
        <w:t xml:space="preserve">baseline). Of Crohn’s disease patients who received maintenance treatment, approximately 6-13% developed antibodies to infliximab. The antibody incidence was </w:t>
      </w:r>
      <w:proofErr w:type="gramStart"/>
      <w:r>
        <w:t>2-3 fold</w:t>
      </w:r>
      <w:proofErr w:type="gramEnd"/>
      <w:r>
        <w:t xml:space="preserve"> higher for patients treated</w:t>
      </w:r>
      <w:r>
        <w:rPr>
          <w:spacing w:val="-11"/>
        </w:rPr>
        <w:t xml:space="preserve"> </w:t>
      </w:r>
      <w:r>
        <w:t>episodically.</w:t>
      </w:r>
      <w:r>
        <w:rPr>
          <w:spacing w:val="-11"/>
        </w:rPr>
        <w:t xml:space="preserve"> </w:t>
      </w:r>
      <w:r>
        <w:t>Due</w:t>
      </w:r>
      <w:r>
        <w:rPr>
          <w:spacing w:val="-12"/>
        </w:rPr>
        <w:t xml:space="preserve"> </w:t>
      </w:r>
      <w:r>
        <w:t>to</w:t>
      </w:r>
      <w:r>
        <w:rPr>
          <w:spacing w:val="-10"/>
        </w:rPr>
        <w:t xml:space="preserve"> </w:t>
      </w:r>
      <w:r>
        <w:t>methodological</w:t>
      </w:r>
      <w:r>
        <w:rPr>
          <w:spacing w:val="-10"/>
        </w:rPr>
        <w:t xml:space="preserve"> </w:t>
      </w:r>
      <w:r>
        <w:t>shortcomings,</w:t>
      </w:r>
      <w:r>
        <w:rPr>
          <w:spacing w:val="-10"/>
        </w:rPr>
        <w:t xml:space="preserve"> </w:t>
      </w:r>
      <w:r>
        <w:t>a</w:t>
      </w:r>
      <w:r>
        <w:rPr>
          <w:spacing w:val="-12"/>
        </w:rPr>
        <w:t xml:space="preserve"> </w:t>
      </w:r>
      <w:r>
        <w:t>negative</w:t>
      </w:r>
      <w:r>
        <w:rPr>
          <w:spacing w:val="-12"/>
        </w:rPr>
        <w:t xml:space="preserve"> </w:t>
      </w:r>
      <w:r>
        <w:t>assay</w:t>
      </w:r>
      <w:r>
        <w:rPr>
          <w:spacing w:val="-9"/>
        </w:rPr>
        <w:t xml:space="preserve"> </w:t>
      </w:r>
      <w:r>
        <w:t>did</w:t>
      </w:r>
      <w:r>
        <w:rPr>
          <w:spacing w:val="-10"/>
        </w:rPr>
        <w:t xml:space="preserve"> </w:t>
      </w:r>
      <w:r>
        <w:t>not</w:t>
      </w:r>
      <w:r>
        <w:rPr>
          <w:spacing w:val="-10"/>
        </w:rPr>
        <w:t xml:space="preserve"> </w:t>
      </w:r>
      <w:r>
        <w:t>exclude</w:t>
      </w:r>
      <w:r>
        <w:rPr>
          <w:spacing w:val="-11"/>
        </w:rPr>
        <w:t xml:space="preserve"> </w:t>
      </w:r>
      <w:r>
        <w:t>the presence</w:t>
      </w:r>
      <w:r>
        <w:rPr>
          <w:spacing w:val="-4"/>
        </w:rPr>
        <w:t xml:space="preserve"> </w:t>
      </w:r>
      <w:r>
        <w:t>of</w:t>
      </w:r>
      <w:r>
        <w:rPr>
          <w:spacing w:val="-2"/>
        </w:rPr>
        <w:t xml:space="preserve"> </w:t>
      </w:r>
      <w:r>
        <w:t>antibodies</w:t>
      </w:r>
      <w:r>
        <w:rPr>
          <w:spacing w:val="-3"/>
        </w:rPr>
        <w:t xml:space="preserve"> </w:t>
      </w:r>
      <w:r>
        <w:t>to</w:t>
      </w:r>
      <w:r>
        <w:rPr>
          <w:spacing w:val="-3"/>
        </w:rPr>
        <w:t xml:space="preserve"> </w:t>
      </w:r>
      <w:r>
        <w:t>infliximab.</w:t>
      </w:r>
      <w:r>
        <w:rPr>
          <w:spacing w:val="-3"/>
        </w:rPr>
        <w:t xml:space="preserve"> </w:t>
      </w:r>
      <w:r>
        <w:t>Some</w:t>
      </w:r>
      <w:r>
        <w:rPr>
          <w:spacing w:val="-4"/>
        </w:rPr>
        <w:t xml:space="preserve"> </w:t>
      </w:r>
      <w:r>
        <w:t>patients</w:t>
      </w:r>
      <w:r>
        <w:rPr>
          <w:spacing w:val="-3"/>
        </w:rPr>
        <w:t xml:space="preserve"> </w:t>
      </w:r>
      <w:r>
        <w:t>who</w:t>
      </w:r>
      <w:r>
        <w:rPr>
          <w:spacing w:val="-3"/>
        </w:rPr>
        <w:t xml:space="preserve"> </w:t>
      </w:r>
      <w:r>
        <w:t>developed</w:t>
      </w:r>
      <w:r>
        <w:rPr>
          <w:spacing w:val="-3"/>
        </w:rPr>
        <w:t xml:space="preserve"> </w:t>
      </w:r>
      <w:r>
        <w:t>high</w:t>
      </w:r>
      <w:r>
        <w:rPr>
          <w:spacing w:val="-3"/>
        </w:rPr>
        <w:t xml:space="preserve"> </w:t>
      </w:r>
      <w:proofErr w:type="spellStart"/>
      <w:r>
        <w:t>titres</w:t>
      </w:r>
      <w:proofErr w:type="spellEnd"/>
      <w:r>
        <w:rPr>
          <w:spacing w:val="-3"/>
        </w:rPr>
        <w:t xml:space="preserve"> </w:t>
      </w:r>
      <w:r>
        <w:t>of</w:t>
      </w:r>
      <w:r>
        <w:rPr>
          <w:spacing w:val="-3"/>
        </w:rPr>
        <w:t xml:space="preserve"> </w:t>
      </w:r>
      <w:r>
        <w:t>antibodies</w:t>
      </w:r>
      <w:r>
        <w:rPr>
          <w:spacing w:val="-3"/>
        </w:rPr>
        <w:t xml:space="preserve"> </w:t>
      </w:r>
      <w:r>
        <w:t>to infliximab had evidence of reduced efficacy. In a Phase III psoriasis study in which patients were treated with infliximab induction followed by every 8-week maintenance infusions without concomitant immunosuppressive therapy, antibodies were detected in approximately 20% of patients.</w:t>
      </w:r>
    </w:p>
    <w:p w14:paraId="067ACD21" w14:textId="77777777" w:rsidR="00446363" w:rsidRDefault="003A3AF0">
      <w:pPr>
        <w:pStyle w:val="Heading4"/>
        <w:spacing w:before="241"/>
        <w:jc w:val="left"/>
      </w:pPr>
      <w:r>
        <w:rPr>
          <w:spacing w:val="-2"/>
        </w:rPr>
        <w:t>Infections</w:t>
      </w:r>
    </w:p>
    <w:p w14:paraId="067ACD22" w14:textId="77777777" w:rsidR="00446363" w:rsidRDefault="003A3AF0">
      <w:pPr>
        <w:pStyle w:val="BodyText"/>
        <w:spacing w:before="120"/>
        <w:ind w:right="729"/>
      </w:pPr>
      <w:r>
        <w:t>In clinical studies, 35% of infliximab-treated patients experienced infections compared with 22% of placebo-treated patients. Serious infections, such as pneumonia, were reported in 5% of both infliximab-treated patients and placebo-treated patients (see Section 4.4 SPECIAL WARNINGS</w:t>
      </w:r>
      <w:r>
        <w:rPr>
          <w:spacing w:val="-9"/>
        </w:rPr>
        <w:t xml:space="preserve"> </w:t>
      </w:r>
      <w:r>
        <w:t>AND</w:t>
      </w:r>
      <w:r>
        <w:rPr>
          <w:spacing w:val="-11"/>
        </w:rPr>
        <w:t xml:space="preserve"> </w:t>
      </w:r>
      <w:r>
        <w:t>PRECAUTIONS</w:t>
      </w:r>
      <w:r>
        <w:rPr>
          <w:spacing w:val="-9"/>
        </w:rPr>
        <w:t xml:space="preserve"> </w:t>
      </w:r>
      <w:r>
        <w:t>FOR</w:t>
      </w:r>
      <w:r>
        <w:rPr>
          <w:spacing w:val="-9"/>
        </w:rPr>
        <w:t xml:space="preserve"> </w:t>
      </w:r>
      <w:r>
        <w:t>USE).</w:t>
      </w:r>
      <w:r>
        <w:rPr>
          <w:spacing w:val="-9"/>
        </w:rPr>
        <w:t xml:space="preserve"> </w:t>
      </w:r>
      <w:r>
        <w:t>In</w:t>
      </w:r>
      <w:r>
        <w:rPr>
          <w:spacing w:val="-9"/>
        </w:rPr>
        <w:t xml:space="preserve"> </w:t>
      </w:r>
      <w:r>
        <w:t>a</w:t>
      </w:r>
      <w:r>
        <w:rPr>
          <w:spacing w:val="-11"/>
        </w:rPr>
        <w:t xml:space="preserve"> </w:t>
      </w:r>
      <w:r>
        <w:t>Phase</w:t>
      </w:r>
      <w:r>
        <w:rPr>
          <w:spacing w:val="-9"/>
        </w:rPr>
        <w:t xml:space="preserve"> </w:t>
      </w:r>
      <w:r>
        <w:t>III</w:t>
      </w:r>
      <w:r>
        <w:rPr>
          <w:spacing w:val="-10"/>
        </w:rPr>
        <w:t xml:space="preserve"> </w:t>
      </w:r>
      <w:r>
        <w:t>psoriasis</w:t>
      </w:r>
      <w:r>
        <w:rPr>
          <w:spacing w:val="-9"/>
        </w:rPr>
        <w:t xml:space="preserve"> </w:t>
      </w:r>
      <w:r>
        <w:t>study,</w:t>
      </w:r>
      <w:r>
        <w:rPr>
          <w:spacing w:val="-10"/>
        </w:rPr>
        <w:t xml:space="preserve"> </w:t>
      </w:r>
      <w:r>
        <w:t>after</w:t>
      </w:r>
      <w:r>
        <w:rPr>
          <w:spacing w:val="-9"/>
        </w:rPr>
        <w:t xml:space="preserve"> </w:t>
      </w:r>
      <w:r>
        <w:t>24</w:t>
      </w:r>
      <w:r>
        <w:rPr>
          <w:spacing w:val="-10"/>
        </w:rPr>
        <w:t xml:space="preserve"> </w:t>
      </w:r>
      <w:r>
        <w:t>weeks of follow-up, 1% (3/298) of infliximab-treated psoriasis patients compared to 0% (0/76) of placebo-treated patients developed serious infections.</w:t>
      </w:r>
    </w:p>
    <w:p w14:paraId="067ACD23" w14:textId="77777777" w:rsidR="00446363" w:rsidRDefault="003A3AF0">
      <w:pPr>
        <w:pStyle w:val="BodyText"/>
        <w:spacing w:before="241"/>
        <w:ind w:right="731"/>
      </w:pPr>
      <w:r>
        <w:t xml:space="preserve">In post-marketing surveillance, opportunistic infections such as tuberculosis, pneumocystis carinii pneumonia (PCP), histoplasmosis, listeriosis, coccidioidomycosis, aspergillosis and </w:t>
      </w:r>
      <w:proofErr w:type="spellStart"/>
      <w:r>
        <w:t>oesophageal</w:t>
      </w:r>
      <w:proofErr w:type="spellEnd"/>
      <w:r>
        <w:t xml:space="preserve"> candidiasis have been reported.</w:t>
      </w:r>
    </w:p>
    <w:p w14:paraId="067ACD24" w14:textId="77777777" w:rsidR="00446363" w:rsidRDefault="003A3AF0" w:rsidP="00B04F0A">
      <w:pPr>
        <w:pStyle w:val="BodyText"/>
        <w:spacing w:after="240"/>
        <w:ind w:right="731"/>
      </w:pPr>
      <w:r>
        <w:t xml:space="preserve">In post-marketing spontaneous reporting, infections are the most common serious adverse </w:t>
      </w:r>
      <w:proofErr w:type="gramStart"/>
      <w:r>
        <w:t>event</w:t>
      </w:r>
      <w:proofErr w:type="gramEnd"/>
      <w:r>
        <w:t>.</w:t>
      </w:r>
      <w:r>
        <w:rPr>
          <w:spacing w:val="-13"/>
        </w:rPr>
        <w:t xml:space="preserve"> </w:t>
      </w:r>
      <w:r>
        <w:t>Some</w:t>
      </w:r>
      <w:r>
        <w:rPr>
          <w:spacing w:val="-14"/>
        </w:rPr>
        <w:t xml:space="preserve"> </w:t>
      </w:r>
      <w:r>
        <w:t>of</w:t>
      </w:r>
      <w:r>
        <w:rPr>
          <w:spacing w:val="-14"/>
        </w:rPr>
        <w:t xml:space="preserve"> </w:t>
      </w:r>
      <w:r>
        <w:t>the</w:t>
      </w:r>
      <w:r>
        <w:rPr>
          <w:spacing w:val="-14"/>
        </w:rPr>
        <w:t xml:space="preserve"> </w:t>
      </w:r>
      <w:r>
        <w:t>cases</w:t>
      </w:r>
      <w:r>
        <w:rPr>
          <w:spacing w:val="-13"/>
        </w:rPr>
        <w:t xml:space="preserve"> </w:t>
      </w:r>
      <w:r>
        <w:t>have</w:t>
      </w:r>
      <w:r>
        <w:rPr>
          <w:spacing w:val="-14"/>
        </w:rPr>
        <w:t xml:space="preserve"> </w:t>
      </w:r>
      <w:r>
        <w:t>resulted</w:t>
      </w:r>
      <w:r>
        <w:rPr>
          <w:spacing w:val="-13"/>
        </w:rPr>
        <w:t xml:space="preserve"> </w:t>
      </w:r>
      <w:r>
        <w:t>in</w:t>
      </w:r>
      <w:r>
        <w:rPr>
          <w:spacing w:val="-13"/>
        </w:rPr>
        <w:t xml:space="preserve"> </w:t>
      </w:r>
      <w:r>
        <w:t>fatal</w:t>
      </w:r>
      <w:r>
        <w:rPr>
          <w:spacing w:val="-13"/>
        </w:rPr>
        <w:t xml:space="preserve"> </w:t>
      </w:r>
      <w:proofErr w:type="gramStart"/>
      <w:r>
        <w:t>outcome</w:t>
      </w:r>
      <w:proofErr w:type="gramEnd"/>
      <w:r>
        <w:t>.</w:t>
      </w:r>
      <w:r>
        <w:rPr>
          <w:spacing w:val="-14"/>
        </w:rPr>
        <w:t xml:space="preserve"> </w:t>
      </w:r>
      <w:r>
        <w:t>Cases</w:t>
      </w:r>
      <w:r>
        <w:rPr>
          <w:spacing w:val="-13"/>
        </w:rPr>
        <w:t xml:space="preserve"> </w:t>
      </w:r>
      <w:r>
        <w:t>of</w:t>
      </w:r>
      <w:r>
        <w:rPr>
          <w:spacing w:val="-14"/>
        </w:rPr>
        <w:t xml:space="preserve"> </w:t>
      </w:r>
      <w:r>
        <w:t>tuberculosis,</w:t>
      </w:r>
      <w:r>
        <w:rPr>
          <w:spacing w:val="-13"/>
        </w:rPr>
        <w:t xml:space="preserve"> </w:t>
      </w:r>
      <w:r>
        <w:t>sometimes</w:t>
      </w:r>
      <w:r>
        <w:rPr>
          <w:spacing w:val="-13"/>
        </w:rPr>
        <w:t xml:space="preserve"> </w:t>
      </w:r>
      <w:r>
        <w:t>fatal, including</w:t>
      </w:r>
      <w:r>
        <w:rPr>
          <w:spacing w:val="-1"/>
        </w:rPr>
        <w:t xml:space="preserve"> </w:t>
      </w:r>
      <w:r>
        <w:t>miliary</w:t>
      </w:r>
      <w:r>
        <w:rPr>
          <w:spacing w:val="-2"/>
        </w:rPr>
        <w:t xml:space="preserve"> </w:t>
      </w:r>
      <w:r>
        <w:t>tuberculosis</w:t>
      </w:r>
      <w:r>
        <w:rPr>
          <w:spacing w:val="-1"/>
        </w:rPr>
        <w:t xml:space="preserve"> </w:t>
      </w:r>
      <w:r>
        <w:t>and</w:t>
      </w:r>
      <w:r>
        <w:rPr>
          <w:spacing w:val="-1"/>
        </w:rPr>
        <w:t xml:space="preserve"> </w:t>
      </w:r>
      <w:r>
        <w:t>tuberculosis</w:t>
      </w:r>
      <w:r>
        <w:rPr>
          <w:spacing w:val="-1"/>
        </w:rPr>
        <w:t xml:space="preserve"> </w:t>
      </w:r>
      <w:r>
        <w:t>with</w:t>
      </w:r>
      <w:r>
        <w:rPr>
          <w:spacing w:val="-1"/>
        </w:rPr>
        <w:t xml:space="preserve"> </w:t>
      </w:r>
      <w:r>
        <w:t>extrapulmonary</w:t>
      </w:r>
      <w:r>
        <w:rPr>
          <w:spacing w:val="-2"/>
        </w:rPr>
        <w:t xml:space="preserve"> </w:t>
      </w:r>
      <w:r>
        <w:t>location</w:t>
      </w:r>
      <w:r>
        <w:rPr>
          <w:spacing w:val="-1"/>
        </w:rPr>
        <w:t xml:space="preserve"> </w:t>
      </w:r>
      <w:r>
        <w:t>(see Section</w:t>
      </w:r>
      <w:r>
        <w:rPr>
          <w:spacing w:val="-1"/>
        </w:rPr>
        <w:t xml:space="preserve"> </w:t>
      </w:r>
      <w:r>
        <w:t>4.4 SPECIAL WARNINGS AND PRECAUTIONS FOR USE), and protozoal infections have been reported.</w:t>
      </w:r>
    </w:p>
    <w:p w14:paraId="067ACD26" w14:textId="77777777" w:rsidR="00446363" w:rsidRDefault="003A3AF0" w:rsidP="00B04F0A">
      <w:pPr>
        <w:pStyle w:val="Heading4"/>
        <w:keepNext/>
        <w:spacing w:before="78"/>
      </w:pPr>
      <w:r>
        <w:t>Malignancies</w:t>
      </w:r>
      <w:r>
        <w:rPr>
          <w:spacing w:val="-4"/>
        </w:rPr>
        <w:t xml:space="preserve"> </w:t>
      </w:r>
      <w:r>
        <w:t>and</w:t>
      </w:r>
      <w:r>
        <w:rPr>
          <w:spacing w:val="-2"/>
        </w:rPr>
        <w:t xml:space="preserve"> </w:t>
      </w:r>
      <w:r>
        <w:t>lymphoproliferative</w:t>
      </w:r>
      <w:r>
        <w:rPr>
          <w:spacing w:val="-4"/>
        </w:rPr>
        <w:t xml:space="preserve"> </w:t>
      </w:r>
      <w:r>
        <w:rPr>
          <w:spacing w:val="-2"/>
        </w:rPr>
        <w:t>disorders</w:t>
      </w:r>
    </w:p>
    <w:p w14:paraId="067ACD27" w14:textId="77777777" w:rsidR="00446363" w:rsidRDefault="003A3AF0">
      <w:pPr>
        <w:pStyle w:val="BodyText"/>
        <w:spacing w:before="120"/>
        <w:ind w:right="728"/>
      </w:pPr>
      <w:r>
        <w:t>In clinical studies with infliximab, in which 5780 patients were treated, representing 5494 patient-years, 5 cases of lymphomas and 26 non-lymphoma malignancies were detected as compared with no lymphomas and 1 non-lymphoma malignancy in 1600 placebo-treated patients observed during 941 patient years.</w:t>
      </w:r>
    </w:p>
    <w:p w14:paraId="067ACD28" w14:textId="77777777" w:rsidR="00446363" w:rsidRDefault="003A3AF0">
      <w:pPr>
        <w:pStyle w:val="BodyText"/>
        <w:spacing w:before="241"/>
        <w:ind w:right="730"/>
      </w:pPr>
      <w:r>
        <w:t>In</w:t>
      </w:r>
      <w:r>
        <w:rPr>
          <w:spacing w:val="-1"/>
        </w:rPr>
        <w:t xml:space="preserve"> </w:t>
      </w:r>
      <w:r>
        <w:t>long-term</w:t>
      </w:r>
      <w:r>
        <w:rPr>
          <w:spacing w:val="-2"/>
        </w:rPr>
        <w:t xml:space="preserve"> </w:t>
      </w:r>
      <w:r>
        <w:t>safety</w:t>
      </w:r>
      <w:r>
        <w:rPr>
          <w:spacing w:val="-1"/>
        </w:rPr>
        <w:t xml:space="preserve"> </w:t>
      </w:r>
      <w:r>
        <w:t>follow-up</w:t>
      </w:r>
      <w:r>
        <w:rPr>
          <w:spacing w:val="-1"/>
        </w:rPr>
        <w:t xml:space="preserve"> </w:t>
      </w:r>
      <w:r>
        <w:t>of</w:t>
      </w:r>
      <w:r>
        <w:rPr>
          <w:spacing w:val="-2"/>
        </w:rPr>
        <w:t xml:space="preserve"> </w:t>
      </w:r>
      <w:r>
        <w:t>clinical</w:t>
      </w:r>
      <w:r>
        <w:rPr>
          <w:spacing w:val="-1"/>
        </w:rPr>
        <w:t xml:space="preserve"> </w:t>
      </w:r>
      <w:r>
        <w:t>studies</w:t>
      </w:r>
      <w:r>
        <w:rPr>
          <w:spacing w:val="-1"/>
        </w:rPr>
        <w:t xml:space="preserve"> </w:t>
      </w:r>
      <w:r>
        <w:t>with</w:t>
      </w:r>
      <w:r>
        <w:rPr>
          <w:spacing w:val="-1"/>
        </w:rPr>
        <w:t xml:space="preserve"> </w:t>
      </w:r>
      <w:r>
        <w:t>infliximab</w:t>
      </w:r>
      <w:r>
        <w:rPr>
          <w:spacing w:val="-1"/>
        </w:rPr>
        <w:t xml:space="preserve"> </w:t>
      </w:r>
      <w:r>
        <w:t>of</w:t>
      </w:r>
      <w:r>
        <w:rPr>
          <w:spacing w:val="-2"/>
        </w:rPr>
        <w:t xml:space="preserve"> </w:t>
      </w:r>
      <w:r>
        <w:t>up</w:t>
      </w:r>
      <w:r>
        <w:rPr>
          <w:spacing w:val="-4"/>
        </w:rPr>
        <w:t xml:space="preserve"> </w:t>
      </w:r>
      <w:r>
        <w:t>to</w:t>
      </w:r>
      <w:r>
        <w:rPr>
          <w:spacing w:val="-3"/>
        </w:rPr>
        <w:t xml:space="preserve"> </w:t>
      </w:r>
      <w:r>
        <w:t>5</w:t>
      </w:r>
      <w:r>
        <w:rPr>
          <w:spacing w:val="-1"/>
        </w:rPr>
        <w:t xml:space="preserve"> </w:t>
      </w:r>
      <w:r>
        <w:t>years,</w:t>
      </w:r>
      <w:r>
        <w:rPr>
          <w:spacing w:val="-2"/>
        </w:rPr>
        <w:t xml:space="preserve"> </w:t>
      </w:r>
      <w:r>
        <w:t xml:space="preserve">representing 6234 patient years, 5 cases of lymphoma and 38 cases of non-lymphoma malignancies were </w:t>
      </w:r>
      <w:r>
        <w:rPr>
          <w:spacing w:val="-2"/>
        </w:rPr>
        <w:lastRenderedPageBreak/>
        <w:t>reported.</w:t>
      </w:r>
    </w:p>
    <w:p w14:paraId="067ACD29" w14:textId="77777777" w:rsidR="00446363" w:rsidRDefault="003A3AF0">
      <w:pPr>
        <w:pStyle w:val="BodyText"/>
        <w:ind w:right="729"/>
      </w:pPr>
      <w:r>
        <w:t>From</w:t>
      </w:r>
      <w:r>
        <w:rPr>
          <w:spacing w:val="-1"/>
        </w:rPr>
        <w:t xml:space="preserve"> </w:t>
      </w:r>
      <w:r>
        <w:t xml:space="preserve">August 1998 to August 2005, </w:t>
      </w:r>
      <w:proofErr w:type="gramStart"/>
      <w:r>
        <w:t>1909</w:t>
      </w:r>
      <w:proofErr w:type="gramEnd"/>
      <w:r>
        <w:t xml:space="preserve"> cases of suspected</w:t>
      </w:r>
      <w:r>
        <w:rPr>
          <w:spacing w:val="-1"/>
        </w:rPr>
        <w:t xml:space="preserve"> </w:t>
      </w:r>
      <w:r>
        <w:t>malignancies</w:t>
      </w:r>
      <w:r>
        <w:rPr>
          <w:spacing w:val="-1"/>
        </w:rPr>
        <w:t xml:space="preserve"> </w:t>
      </w:r>
      <w:r>
        <w:t>have</w:t>
      </w:r>
      <w:r>
        <w:rPr>
          <w:spacing w:val="-1"/>
        </w:rPr>
        <w:t xml:space="preserve"> </w:t>
      </w:r>
      <w:r>
        <w:t>been reported from post-marketing, clinical trials and registries (321 in Crohn’s disease patients, 1302 in rheumatoid arthritis patients and 286 in patients with other or unknown indications). Among those</w:t>
      </w:r>
      <w:r>
        <w:rPr>
          <w:spacing w:val="-8"/>
        </w:rPr>
        <w:t xml:space="preserve"> </w:t>
      </w:r>
      <w:r>
        <w:t>there</w:t>
      </w:r>
      <w:r>
        <w:rPr>
          <w:spacing w:val="-7"/>
        </w:rPr>
        <w:t xml:space="preserve"> </w:t>
      </w:r>
      <w:r>
        <w:t>were</w:t>
      </w:r>
      <w:r>
        <w:rPr>
          <w:spacing w:val="-8"/>
        </w:rPr>
        <w:t xml:space="preserve"> </w:t>
      </w:r>
      <w:r>
        <w:t>347</w:t>
      </w:r>
      <w:r>
        <w:rPr>
          <w:spacing w:val="-7"/>
        </w:rPr>
        <w:t xml:space="preserve"> </w:t>
      </w:r>
      <w:r>
        <w:t>lymphoma</w:t>
      </w:r>
      <w:r>
        <w:rPr>
          <w:spacing w:val="-8"/>
        </w:rPr>
        <w:t xml:space="preserve"> </w:t>
      </w:r>
      <w:r>
        <w:t>cases.</w:t>
      </w:r>
      <w:r>
        <w:rPr>
          <w:spacing w:val="-6"/>
        </w:rPr>
        <w:t xml:space="preserve"> </w:t>
      </w:r>
      <w:r>
        <w:t>During</w:t>
      </w:r>
      <w:r>
        <w:rPr>
          <w:spacing w:val="-7"/>
        </w:rPr>
        <w:t xml:space="preserve"> </w:t>
      </w:r>
      <w:r>
        <w:t>this</w:t>
      </w:r>
      <w:r>
        <w:rPr>
          <w:spacing w:val="-7"/>
        </w:rPr>
        <w:t xml:space="preserve"> </w:t>
      </w:r>
      <w:r>
        <w:t>period,</w:t>
      </w:r>
      <w:r>
        <w:rPr>
          <w:spacing w:val="-8"/>
        </w:rPr>
        <w:t xml:space="preserve"> </w:t>
      </w:r>
      <w:r>
        <w:t>the</w:t>
      </w:r>
      <w:r>
        <w:rPr>
          <w:spacing w:val="-6"/>
        </w:rPr>
        <w:t xml:space="preserve"> </w:t>
      </w:r>
      <w:r>
        <w:t>estimated</w:t>
      </w:r>
      <w:r>
        <w:rPr>
          <w:spacing w:val="-7"/>
        </w:rPr>
        <w:t xml:space="preserve"> </w:t>
      </w:r>
      <w:r>
        <w:t>exposure</w:t>
      </w:r>
      <w:r>
        <w:rPr>
          <w:spacing w:val="-9"/>
        </w:rPr>
        <w:t xml:space="preserve"> </w:t>
      </w:r>
      <w:r>
        <w:t>is</w:t>
      </w:r>
      <w:r>
        <w:rPr>
          <w:spacing w:val="-7"/>
        </w:rPr>
        <w:t xml:space="preserve"> </w:t>
      </w:r>
      <w:r>
        <w:t>1,909,941 patient years since first exposure (see Section 4.4 SPECIAL WARNINGS AND PRECAUTIONS FOR USE - Malignancies and lymphoproliferative disorders).</w:t>
      </w:r>
    </w:p>
    <w:p w14:paraId="067ACD2A" w14:textId="77777777" w:rsidR="00446363" w:rsidRDefault="003A3AF0">
      <w:pPr>
        <w:pStyle w:val="BodyText"/>
        <w:ind w:right="727"/>
      </w:pPr>
      <w:r>
        <w:t>In the controlled portions of some clinical trials of the TNF-blocking agents, more cases of non-lymphoma malignancy have been observed among patients receiving a TNF-blocker compared</w:t>
      </w:r>
      <w:r>
        <w:rPr>
          <w:spacing w:val="-5"/>
        </w:rPr>
        <w:t xml:space="preserve"> </w:t>
      </w:r>
      <w:r>
        <w:t>with</w:t>
      </w:r>
      <w:r>
        <w:rPr>
          <w:spacing w:val="-7"/>
        </w:rPr>
        <w:t xml:space="preserve"> </w:t>
      </w:r>
      <w:r>
        <w:t>control</w:t>
      </w:r>
      <w:r>
        <w:rPr>
          <w:spacing w:val="-5"/>
        </w:rPr>
        <w:t xml:space="preserve"> </w:t>
      </w:r>
      <w:r>
        <w:t>patients.</w:t>
      </w:r>
      <w:r>
        <w:rPr>
          <w:spacing w:val="-7"/>
        </w:rPr>
        <w:t xml:space="preserve"> </w:t>
      </w:r>
      <w:r>
        <w:t>In</w:t>
      </w:r>
      <w:r>
        <w:rPr>
          <w:spacing w:val="-5"/>
        </w:rPr>
        <w:t xml:space="preserve"> </w:t>
      </w:r>
      <w:r>
        <w:t>an</w:t>
      </w:r>
      <w:r>
        <w:rPr>
          <w:spacing w:val="-5"/>
        </w:rPr>
        <w:t xml:space="preserve"> </w:t>
      </w:r>
      <w:r>
        <w:t>exploratory</w:t>
      </w:r>
      <w:r>
        <w:rPr>
          <w:spacing w:val="-8"/>
        </w:rPr>
        <w:t xml:space="preserve"> </w:t>
      </w:r>
      <w:r>
        <w:t>clinical</w:t>
      </w:r>
      <w:r>
        <w:rPr>
          <w:spacing w:val="-7"/>
        </w:rPr>
        <w:t xml:space="preserve"> </w:t>
      </w:r>
      <w:r>
        <w:t>trial</w:t>
      </w:r>
      <w:r>
        <w:rPr>
          <w:spacing w:val="-7"/>
        </w:rPr>
        <w:t xml:space="preserve"> </w:t>
      </w:r>
      <w:r>
        <w:t>evaluating</w:t>
      </w:r>
      <w:r>
        <w:rPr>
          <w:spacing w:val="-7"/>
        </w:rPr>
        <w:t xml:space="preserve"> </w:t>
      </w:r>
      <w:r>
        <w:t>the</w:t>
      </w:r>
      <w:r>
        <w:rPr>
          <w:spacing w:val="-6"/>
        </w:rPr>
        <w:t xml:space="preserve"> </w:t>
      </w:r>
      <w:r>
        <w:t>use</w:t>
      </w:r>
      <w:r>
        <w:rPr>
          <w:spacing w:val="-8"/>
        </w:rPr>
        <w:t xml:space="preserve"> </w:t>
      </w:r>
      <w:r>
        <w:t>of</w:t>
      </w:r>
      <w:r>
        <w:rPr>
          <w:spacing w:val="-6"/>
        </w:rPr>
        <w:t xml:space="preserve"> </w:t>
      </w:r>
      <w:r>
        <w:t>infliximab in patients with moderate to severe chronic obstructive pulmonary disease (COPD), more malignancies</w:t>
      </w:r>
      <w:r>
        <w:rPr>
          <w:spacing w:val="-15"/>
        </w:rPr>
        <w:t xml:space="preserve"> </w:t>
      </w:r>
      <w:r>
        <w:t>were</w:t>
      </w:r>
      <w:r>
        <w:rPr>
          <w:spacing w:val="-15"/>
        </w:rPr>
        <w:t xml:space="preserve"> </w:t>
      </w:r>
      <w:r>
        <w:t>reported</w:t>
      </w:r>
      <w:r>
        <w:rPr>
          <w:spacing w:val="-15"/>
        </w:rPr>
        <w:t xml:space="preserve"> </w:t>
      </w:r>
      <w:r>
        <w:t>in</w:t>
      </w:r>
      <w:r>
        <w:rPr>
          <w:spacing w:val="-15"/>
        </w:rPr>
        <w:t xml:space="preserve"> </w:t>
      </w:r>
      <w:r>
        <w:t>infliximab-treated</w:t>
      </w:r>
      <w:r>
        <w:rPr>
          <w:spacing w:val="-15"/>
        </w:rPr>
        <w:t xml:space="preserve"> </w:t>
      </w:r>
      <w:r>
        <w:t>patients</w:t>
      </w:r>
      <w:r>
        <w:rPr>
          <w:spacing w:val="-15"/>
        </w:rPr>
        <w:t xml:space="preserve"> </w:t>
      </w:r>
      <w:r>
        <w:t>compared</w:t>
      </w:r>
      <w:r>
        <w:rPr>
          <w:spacing w:val="-15"/>
        </w:rPr>
        <w:t xml:space="preserve"> </w:t>
      </w:r>
      <w:r>
        <w:t>with</w:t>
      </w:r>
      <w:r>
        <w:rPr>
          <w:spacing w:val="-15"/>
        </w:rPr>
        <w:t xml:space="preserve"> </w:t>
      </w:r>
      <w:r>
        <w:t>control</w:t>
      </w:r>
      <w:r>
        <w:rPr>
          <w:spacing w:val="-15"/>
        </w:rPr>
        <w:t xml:space="preserve"> </w:t>
      </w:r>
      <w:r>
        <w:t>patients,</w:t>
      </w:r>
      <w:r>
        <w:rPr>
          <w:spacing w:val="-15"/>
        </w:rPr>
        <w:t xml:space="preserve"> </w:t>
      </w:r>
      <w:r>
        <w:t>5.7% [95%</w:t>
      </w:r>
      <w:r>
        <w:rPr>
          <w:spacing w:val="-3"/>
        </w:rPr>
        <w:t xml:space="preserve"> </w:t>
      </w:r>
      <w:r>
        <w:t>CI</w:t>
      </w:r>
      <w:r>
        <w:rPr>
          <w:spacing w:val="-5"/>
        </w:rPr>
        <w:t xml:space="preserve"> </w:t>
      </w:r>
      <w:r>
        <w:t>2.65%</w:t>
      </w:r>
      <w:r>
        <w:rPr>
          <w:spacing w:val="-2"/>
        </w:rPr>
        <w:t xml:space="preserve"> </w:t>
      </w:r>
      <w:r>
        <w:t>- 10.6%] vs.</w:t>
      </w:r>
      <w:r>
        <w:rPr>
          <w:spacing w:val="-1"/>
        </w:rPr>
        <w:t xml:space="preserve"> </w:t>
      </w:r>
      <w:r>
        <w:t>1% [95%</w:t>
      </w:r>
      <w:r>
        <w:rPr>
          <w:spacing w:val="-1"/>
        </w:rPr>
        <w:t xml:space="preserve"> </w:t>
      </w:r>
      <w:r>
        <w:t>CI</w:t>
      </w:r>
      <w:r>
        <w:rPr>
          <w:spacing w:val="-5"/>
        </w:rPr>
        <w:t xml:space="preserve"> </w:t>
      </w:r>
      <w:r>
        <w:t>0.03% - 7.0%]. The</w:t>
      </w:r>
      <w:r>
        <w:rPr>
          <w:spacing w:val="-3"/>
        </w:rPr>
        <w:t xml:space="preserve"> </w:t>
      </w:r>
      <w:r>
        <w:t>malignancies</w:t>
      </w:r>
      <w:r>
        <w:rPr>
          <w:spacing w:val="-1"/>
        </w:rPr>
        <w:t xml:space="preserve"> </w:t>
      </w:r>
      <w:r>
        <w:t>were</w:t>
      </w:r>
      <w:r>
        <w:rPr>
          <w:spacing w:val="-2"/>
        </w:rPr>
        <w:t xml:space="preserve"> </w:t>
      </w:r>
      <w:r>
        <w:t>mainly</w:t>
      </w:r>
      <w:r>
        <w:rPr>
          <w:spacing w:val="-1"/>
        </w:rPr>
        <w:t xml:space="preserve"> </w:t>
      </w:r>
      <w:proofErr w:type="gramStart"/>
      <w:r>
        <w:t>lung and</w:t>
      </w:r>
      <w:proofErr w:type="gramEnd"/>
      <w:r>
        <w:t xml:space="preserve"> head and neck. All patients had a history of heavy smoking.</w:t>
      </w:r>
    </w:p>
    <w:p w14:paraId="067ACD2B" w14:textId="77777777" w:rsidR="00446363" w:rsidRDefault="003A3AF0">
      <w:pPr>
        <w:pStyle w:val="BodyText"/>
        <w:spacing w:before="241"/>
        <w:ind w:right="727"/>
      </w:pPr>
      <w:r>
        <w:t>A</w:t>
      </w:r>
      <w:r>
        <w:rPr>
          <w:spacing w:val="-6"/>
        </w:rPr>
        <w:t xml:space="preserve"> </w:t>
      </w:r>
      <w:r>
        <w:t>population-based</w:t>
      </w:r>
      <w:r>
        <w:rPr>
          <w:spacing w:val="-6"/>
        </w:rPr>
        <w:t xml:space="preserve"> </w:t>
      </w:r>
      <w:r>
        <w:t>retrospective</w:t>
      </w:r>
      <w:r>
        <w:rPr>
          <w:spacing w:val="-7"/>
        </w:rPr>
        <w:t xml:space="preserve"> </w:t>
      </w:r>
      <w:r>
        <w:t>cohort</w:t>
      </w:r>
      <w:r>
        <w:rPr>
          <w:spacing w:val="-6"/>
        </w:rPr>
        <w:t xml:space="preserve"> </w:t>
      </w:r>
      <w:r>
        <w:t>study</w:t>
      </w:r>
      <w:r>
        <w:rPr>
          <w:spacing w:val="-5"/>
        </w:rPr>
        <w:t xml:space="preserve"> </w:t>
      </w:r>
      <w:r>
        <w:t>found</w:t>
      </w:r>
      <w:r>
        <w:rPr>
          <w:spacing w:val="-6"/>
        </w:rPr>
        <w:t xml:space="preserve"> </w:t>
      </w:r>
      <w:r>
        <w:t>an</w:t>
      </w:r>
      <w:r>
        <w:rPr>
          <w:spacing w:val="-6"/>
        </w:rPr>
        <w:t xml:space="preserve"> </w:t>
      </w:r>
      <w:r>
        <w:t>increased</w:t>
      </w:r>
      <w:r>
        <w:rPr>
          <w:spacing w:val="-6"/>
        </w:rPr>
        <w:t xml:space="preserve"> </w:t>
      </w:r>
      <w:r>
        <w:t>incidence</w:t>
      </w:r>
      <w:r>
        <w:rPr>
          <w:spacing w:val="-7"/>
        </w:rPr>
        <w:t xml:space="preserve"> </w:t>
      </w:r>
      <w:r>
        <w:t>of</w:t>
      </w:r>
      <w:r>
        <w:rPr>
          <w:spacing w:val="-7"/>
        </w:rPr>
        <w:t xml:space="preserve"> </w:t>
      </w:r>
      <w:r>
        <w:t>cervical</w:t>
      </w:r>
      <w:r>
        <w:rPr>
          <w:spacing w:val="-5"/>
        </w:rPr>
        <w:t xml:space="preserve"> </w:t>
      </w:r>
      <w:r>
        <w:t>cancer in women with rheumatoid arthritis treated with infliximab compared to biologics-naïve patients or the general population, including those over 60 years of age (see Section 4.4 SPECIAL WARNINGS AND PRECAUTIONS FOR USE).</w:t>
      </w:r>
    </w:p>
    <w:p w14:paraId="067ACD2C" w14:textId="77777777" w:rsidR="00446363" w:rsidRDefault="003A3AF0">
      <w:pPr>
        <w:pStyle w:val="BodyText"/>
        <w:ind w:right="726"/>
      </w:pPr>
      <w:r>
        <w:t>During post-marketing experience, a rare type of hepatosplenic T-cell lymphoma has been reported in adolescent and young adult patients with Crohn’s disease treated with infliximab (see Section 4.4 SPECIAL WARNINGS AND PRECAUTIONS FOR USE – Malignancies and</w:t>
      </w:r>
      <w:r>
        <w:rPr>
          <w:spacing w:val="-11"/>
        </w:rPr>
        <w:t xml:space="preserve"> </w:t>
      </w:r>
      <w:r>
        <w:t>lymphoproliferative</w:t>
      </w:r>
      <w:r>
        <w:rPr>
          <w:spacing w:val="-9"/>
        </w:rPr>
        <w:t xml:space="preserve"> </w:t>
      </w:r>
      <w:r>
        <w:t>disorders).</w:t>
      </w:r>
      <w:r>
        <w:rPr>
          <w:spacing w:val="-11"/>
        </w:rPr>
        <w:t xml:space="preserve"> </w:t>
      </w:r>
      <w:r>
        <w:t>There</w:t>
      </w:r>
      <w:r>
        <w:rPr>
          <w:spacing w:val="-10"/>
        </w:rPr>
        <w:t xml:space="preserve"> </w:t>
      </w:r>
      <w:r>
        <w:t>have</w:t>
      </w:r>
      <w:r>
        <w:rPr>
          <w:spacing w:val="-11"/>
        </w:rPr>
        <w:t xml:space="preserve"> </w:t>
      </w:r>
      <w:r>
        <w:t>also</w:t>
      </w:r>
      <w:r>
        <w:rPr>
          <w:spacing w:val="-10"/>
        </w:rPr>
        <w:t xml:space="preserve"> </w:t>
      </w:r>
      <w:r>
        <w:t>been</w:t>
      </w:r>
      <w:r>
        <w:rPr>
          <w:spacing w:val="-8"/>
        </w:rPr>
        <w:t xml:space="preserve"> </w:t>
      </w:r>
      <w:r>
        <w:t>cases</w:t>
      </w:r>
      <w:r>
        <w:rPr>
          <w:spacing w:val="-8"/>
        </w:rPr>
        <w:t xml:space="preserve"> </w:t>
      </w:r>
      <w:r>
        <w:t>of</w:t>
      </w:r>
      <w:r>
        <w:rPr>
          <w:spacing w:val="-9"/>
        </w:rPr>
        <w:t xml:space="preserve"> </w:t>
      </w:r>
      <w:r>
        <w:t>cutaneous</w:t>
      </w:r>
      <w:r>
        <w:rPr>
          <w:spacing w:val="-10"/>
        </w:rPr>
        <w:t xml:space="preserve"> </w:t>
      </w:r>
      <w:r>
        <w:t>T</w:t>
      </w:r>
      <w:r>
        <w:rPr>
          <w:spacing w:val="-11"/>
        </w:rPr>
        <w:t xml:space="preserve"> </w:t>
      </w:r>
      <w:r>
        <w:t>cell</w:t>
      </w:r>
      <w:r>
        <w:rPr>
          <w:spacing w:val="-10"/>
        </w:rPr>
        <w:t xml:space="preserve"> </w:t>
      </w:r>
      <w:r>
        <w:t>lymphoma, mycosis fungoides, reported in the post-marketing setting.</w:t>
      </w:r>
    </w:p>
    <w:p w14:paraId="067ACD2D" w14:textId="77777777" w:rsidR="00446363" w:rsidRDefault="003A3AF0">
      <w:pPr>
        <w:pStyle w:val="Heading4"/>
      </w:pPr>
      <w:r>
        <w:t>Heart</w:t>
      </w:r>
      <w:r>
        <w:rPr>
          <w:spacing w:val="-2"/>
        </w:rPr>
        <w:t xml:space="preserve"> failure</w:t>
      </w:r>
    </w:p>
    <w:p w14:paraId="067ACD2E" w14:textId="77777777" w:rsidR="00446363" w:rsidRDefault="003A3AF0">
      <w:pPr>
        <w:pStyle w:val="BodyText"/>
        <w:spacing w:before="121"/>
        <w:ind w:right="728"/>
      </w:pPr>
      <w:r>
        <w:t>In</w:t>
      </w:r>
      <w:r>
        <w:rPr>
          <w:spacing w:val="-15"/>
        </w:rPr>
        <w:t xml:space="preserve"> </w:t>
      </w:r>
      <w:r>
        <w:t>a</w:t>
      </w:r>
      <w:r>
        <w:rPr>
          <w:spacing w:val="-15"/>
        </w:rPr>
        <w:t xml:space="preserve"> </w:t>
      </w:r>
      <w:r>
        <w:t>phase</w:t>
      </w:r>
      <w:r>
        <w:rPr>
          <w:spacing w:val="-14"/>
        </w:rPr>
        <w:t xml:space="preserve"> </w:t>
      </w:r>
      <w:r>
        <w:t>II</w:t>
      </w:r>
      <w:r>
        <w:rPr>
          <w:spacing w:val="-15"/>
        </w:rPr>
        <w:t xml:space="preserve"> </w:t>
      </w:r>
      <w:r>
        <w:t>study</w:t>
      </w:r>
      <w:r>
        <w:rPr>
          <w:spacing w:val="-13"/>
        </w:rPr>
        <w:t xml:space="preserve"> </w:t>
      </w:r>
      <w:r>
        <w:t>aimed</w:t>
      </w:r>
      <w:r>
        <w:rPr>
          <w:spacing w:val="-13"/>
        </w:rPr>
        <w:t xml:space="preserve"> </w:t>
      </w:r>
      <w:r>
        <w:t>at</w:t>
      </w:r>
      <w:r>
        <w:rPr>
          <w:spacing w:val="-15"/>
        </w:rPr>
        <w:t xml:space="preserve"> </w:t>
      </w:r>
      <w:r>
        <w:t>evaluating</w:t>
      </w:r>
      <w:r>
        <w:rPr>
          <w:spacing w:val="-13"/>
        </w:rPr>
        <w:t xml:space="preserve"> </w:t>
      </w:r>
      <w:r>
        <w:t>infliximab</w:t>
      </w:r>
      <w:r>
        <w:rPr>
          <w:spacing w:val="-15"/>
        </w:rPr>
        <w:t xml:space="preserve"> </w:t>
      </w:r>
      <w:r>
        <w:t>in</w:t>
      </w:r>
      <w:r>
        <w:rPr>
          <w:spacing w:val="-15"/>
        </w:rPr>
        <w:t xml:space="preserve"> </w:t>
      </w:r>
      <w:r>
        <w:t>moderate</w:t>
      </w:r>
      <w:r>
        <w:rPr>
          <w:spacing w:val="-15"/>
        </w:rPr>
        <w:t xml:space="preserve"> </w:t>
      </w:r>
      <w:r>
        <w:t>to</w:t>
      </w:r>
      <w:r>
        <w:rPr>
          <w:spacing w:val="-15"/>
        </w:rPr>
        <w:t xml:space="preserve"> </w:t>
      </w:r>
      <w:r>
        <w:t>severe</w:t>
      </w:r>
      <w:r>
        <w:rPr>
          <w:spacing w:val="-15"/>
        </w:rPr>
        <w:t xml:space="preserve"> </w:t>
      </w:r>
      <w:r>
        <w:t>congestive</w:t>
      </w:r>
      <w:r>
        <w:rPr>
          <w:spacing w:val="-15"/>
        </w:rPr>
        <w:t xml:space="preserve"> </w:t>
      </w:r>
      <w:r>
        <w:t>heart</w:t>
      </w:r>
      <w:r>
        <w:rPr>
          <w:spacing w:val="-13"/>
        </w:rPr>
        <w:t xml:space="preserve"> </w:t>
      </w:r>
      <w:r>
        <w:t>failure (CHF), higher incidence of mortality due to worsening of heart failure was seen in patients treated with infliximab, especially those</w:t>
      </w:r>
      <w:r>
        <w:rPr>
          <w:spacing w:val="-1"/>
        </w:rPr>
        <w:t xml:space="preserve"> </w:t>
      </w:r>
      <w:r>
        <w:t>treated</w:t>
      </w:r>
      <w:r>
        <w:rPr>
          <w:spacing w:val="-1"/>
        </w:rPr>
        <w:t xml:space="preserve"> </w:t>
      </w:r>
      <w:r>
        <w:t>with the</w:t>
      </w:r>
      <w:r>
        <w:rPr>
          <w:spacing w:val="-1"/>
        </w:rPr>
        <w:t xml:space="preserve"> </w:t>
      </w:r>
      <w:r>
        <w:t>higher</w:t>
      </w:r>
      <w:r>
        <w:rPr>
          <w:spacing w:val="-2"/>
        </w:rPr>
        <w:t xml:space="preserve"> </w:t>
      </w:r>
      <w:r>
        <w:t>dose</w:t>
      </w:r>
      <w:r>
        <w:rPr>
          <w:spacing w:val="-1"/>
        </w:rPr>
        <w:t xml:space="preserve"> </w:t>
      </w:r>
      <w:r>
        <w:t>of</w:t>
      </w:r>
      <w:r>
        <w:rPr>
          <w:spacing w:val="-1"/>
        </w:rPr>
        <w:t xml:space="preserve"> </w:t>
      </w:r>
      <w:r>
        <w:t>10 mg/kg. There</w:t>
      </w:r>
      <w:r>
        <w:rPr>
          <w:spacing w:val="-2"/>
        </w:rPr>
        <w:t xml:space="preserve"> </w:t>
      </w:r>
      <w:r>
        <w:t>have been post-marketing reports of worsening heart failure, with and without identifiable precipitating</w:t>
      </w:r>
      <w:r>
        <w:rPr>
          <w:spacing w:val="-15"/>
        </w:rPr>
        <w:t xml:space="preserve"> </w:t>
      </w:r>
      <w:r>
        <w:t>factors,</w:t>
      </w:r>
      <w:r>
        <w:rPr>
          <w:spacing w:val="-15"/>
        </w:rPr>
        <w:t xml:space="preserve"> </w:t>
      </w:r>
      <w:r>
        <w:t>in</w:t>
      </w:r>
      <w:r>
        <w:rPr>
          <w:spacing w:val="-15"/>
        </w:rPr>
        <w:t xml:space="preserve"> </w:t>
      </w:r>
      <w:r>
        <w:t>patients</w:t>
      </w:r>
      <w:r>
        <w:rPr>
          <w:spacing w:val="-15"/>
        </w:rPr>
        <w:t xml:space="preserve"> </w:t>
      </w:r>
      <w:r>
        <w:t>taking</w:t>
      </w:r>
      <w:r>
        <w:rPr>
          <w:spacing w:val="-13"/>
        </w:rPr>
        <w:t xml:space="preserve"> </w:t>
      </w:r>
      <w:r>
        <w:t>infliximab.</w:t>
      </w:r>
      <w:r>
        <w:rPr>
          <w:spacing w:val="-13"/>
        </w:rPr>
        <w:t xml:space="preserve"> </w:t>
      </w:r>
      <w:r>
        <w:t>There</w:t>
      </w:r>
      <w:r>
        <w:rPr>
          <w:spacing w:val="-15"/>
        </w:rPr>
        <w:t xml:space="preserve"> </w:t>
      </w:r>
      <w:r>
        <w:t>have</w:t>
      </w:r>
      <w:r>
        <w:rPr>
          <w:spacing w:val="-14"/>
        </w:rPr>
        <w:t xml:space="preserve"> </w:t>
      </w:r>
      <w:r>
        <w:t>also</w:t>
      </w:r>
      <w:r>
        <w:rPr>
          <w:spacing w:val="-15"/>
        </w:rPr>
        <w:t xml:space="preserve"> </w:t>
      </w:r>
      <w:r>
        <w:t>been</w:t>
      </w:r>
      <w:r>
        <w:rPr>
          <w:spacing w:val="-15"/>
        </w:rPr>
        <w:t xml:space="preserve"> </w:t>
      </w:r>
      <w:r>
        <w:t>post-marketing</w:t>
      </w:r>
      <w:r>
        <w:rPr>
          <w:spacing w:val="-15"/>
        </w:rPr>
        <w:t xml:space="preserve"> </w:t>
      </w:r>
      <w:r>
        <w:t xml:space="preserve">reports of new onset heart failure, including heart failure in patients without known pre-existing cardiovascular disease. Some of these patients </w:t>
      </w:r>
      <w:proofErr w:type="gramStart"/>
      <w:r>
        <w:t>have been</w:t>
      </w:r>
      <w:proofErr w:type="gramEnd"/>
      <w:r>
        <w:t xml:space="preserve"> under 50 years of age.</w:t>
      </w:r>
    </w:p>
    <w:p w14:paraId="067ACD2F" w14:textId="77777777" w:rsidR="00446363" w:rsidRDefault="003A3AF0">
      <w:pPr>
        <w:pStyle w:val="Heading4"/>
      </w:pPr>
      <w:r>
        <w:t>Autoantibodies</w:t>
      </w:r>
      <w:r>
        <w:rPr>
          <w:spacing w:val="-3"/>
        </w:rPr>
        <w:t xml:space="preserve"> </w:t>
      </w:r>
      <w:r>
        <w:t>/</w:t>
      </w:r>
      <w:r>
        <w:rPr>
          <w:spacing w:val="-2"/>
        </w:rPr>
        <w:t xml:space="preserve"> </w:t>
      </w:r>
      <w:r>
        <w:t>Lupus-like</w:t>
      </w:r>
      <w:r>
        <w:rPr>
          <w:spacing w:val="-2"/>
        </w:rPr>
        <w:t xml:space="preserve"> Syndrome</w:t>
      </w:r>
    </w:p>
    <w:p w14:paraId="067ACD32" w14:textId="10753306" w:rsidR="00446363" w:rsidRPr="00B04F0A" w:rsidRDefault="003A3AF0" w:rsidP="00B04F0A">
      <w:pPr>
        <w:pStyle w:val="BodyText"/>
        <w:spacing w:before="120"/>
        <w:ind w:right="726"/>
        <w:rPr>
          <w:spacing w:val="-2"/>
        </w:rPr>
      </w:pPr>
      <w:r>
        <w:t>In clinical studies approximately 52% of (1261) infliximab-treated patients who were ANA negative</w:t>
      </w:r>
      <w:r>
        <w:rPr>
          <w:spacing w:val="-2"/>
        </w:rPr>
        <w:t xml:space="preserve"> </w:t>
      </w:r>
      <w:r>
        <w:t>at</w:t>
      </w:r>
      <w:r>
        <w:rPr>
          <w:spacing w:val="-1"/>
        </w:rPr>
        <w:t xml:space="preserve"> </w:t>
      </w:r>
      <w:r>
        <w:t>baseline</w:t>
      </w:r>
      <w:r>
        <w:rPr>
          <w:spacing w:val="-2"/>
        </w:rPr>
        <w:t xml:space="preserve"> </w:t>
      </w:r>
      <w:r>
        <w:t>developed</w:t>
      </w:r>
      <w:r>
        <w:rPr>
          <w:spacing w:val="-2"/>
        </w:rPr>
        <w:t xml:space="preserve"> </w:t>
      </w:r>
      <w:r>
        <w:t>a</w:t>
      </w:r>
      <w:r>
        <w:rPr>
          <w:spacing w:val="-2"/>
        </w:rPr>
        <w:t xml:space="preserve"> </w:t>
      </w:r>
      <w:r>
        <w:t>positive</w:t>
      </w:r>
      <w:r>
        <w:rPr>
          <w:spacing w:val="-2"/>
        </w:rPr>
        <w:t xml:space="preserve"> </w:t>
      </w:r>
      <w:r>
        <w:t>ANA</w:t>
      </w:r>
      <w:r>
        <w:rPr>
          <w:spacing w:val="-2"/>
        </w:rPr>
        <w:t xml:space="preserve"> </w:t>
      </w:r>
      <w:r>
        <w:t>during</w:t>
      </w:r>
      <w:r>
        <w:rPr>
          <w:spacing w:val="-2"/>
        </w:rPr>
        <w:t xml:space="preserve"> </w:t>
      </w:r>
      <w:r>
        <w:t>the</w:t>
      </w:r>
      <w:r>
        <w:rPr>
          <w:spacing w:val="-2"/>
        </w:rPr>
        <w:t xml:space="preserve"> </w:t>
      </w:r>
      <w:r>
        <w:t>trial</w:t>
      </w:r>
      <w:r>
        <w:rPr>
          <w:spacing w:val="-1"/>
        </w:rPr>
        <w:t xml:space="preserve"> </w:t>
      </w:r>
      <w:r>
        <w:t>(compared</w:t>
      </w:r>
      <w:r>
        <w:rPr>
          <w:spacing w:val="-1"/>
        </w:rPr>
        <w:t xml:space="preserve"> </w:t>
      </w:r>
      <w:r>
        <w:t>with</w:t>
      </w:r>
      <w:r>
        <w:rPr>
          <w:spacing w:val="-1"/>
        </w:rPr>
        <w:t xml:space="preserve"> </w:t>
      </w:r>
      <w:r>
        <w:t>approximately 19% of 129 placebo-treated patients). Anti-</w:t>
      </w:r>
      <w:proofErr w:type="gramStart"/>
      <w:r>
        <w:t>dsDNA</w:t>
      </w:r>
      <w:proofErr w:type="gramEnd"/>
      <w:r>
        <w:t xml:space="preserve"> antibodies developed in approximately 17%</w:t>
      </w:r>
      <w:r>
        <w:rPr>
          <w:spacing w:val="39"/>
        </w:rPr>
        <w:t xml:space="preserve"> </w:t>
      </w:r>
      <w:r>
        <w:t>(261)</w:t>
      </w:r>
      <w:r>
        <w:rPr>
          <w:spacing w:val="40"/>
        </w:rPr>
        <w:t xml:space="preserve"> </w:t>
      </w:r>
      <w:r>
        <w:t>of</w:t>
      </w:r>
      <w:r>
        <w:rPr>
          <w:spacing w:val="42"/>
        </w:rPr>
        <w:t xml:space="preserve"> </w:t>
      </w:r>
      <w:r>
        <w:t>patients</w:t>
      </w:r>
      <w:r>
        <w:rPr>
          <w:spacing w:val="42"/>
        </w:rPr>
        <w:t xml:space="preserve"> </w:t>
      </w:r>
      <w:r>
        <w:t>treated</w:t>
      </w:r>
      <w:r>
        <w:rPr>
          <w:spacing w:val="42"/>
        </w:rPr>
        <w:t xml:space="preserve"> </w:t>
      </w:r>
      <w:r>
        <w:t>with</w:t>
      </w:r>
      <w:r>
        <w:rPr>
          <w:spacing w:val="42"/>
        </w:rPr>
        <w:t xml:space="preserve"> </w:t>
      </w:r>
      <w:r>
        <w:t>infliximab</w:t>
      </w:r>
      <w:r>
        <w:rPr>
          <w:spacing w:val="41"/>
        </w:rPr>
        <w:t xml:space="preserve"> </w:t>
      </w:r>
      <w:r>
        <w:t>(compared</w:t>
      </w:r>
      <w:r>
        <w:rPr>
          <w:spacing w:val="42"/>
        </w:rPr>
        <w:t xml:space="preserve"> </w:t>
      </w:r>
      <w:r>
        <w:t>with</w:t>
      </w:r>
      <w:r>
        <w:rPr>
          <w:spacing w:val="42"/>
        </w:rPr>
        <w:t xml:space="preserve"> </w:t>
      </w:r>
      <w:r>
        <w:t>0%</w:t>
      </w:r>
      <w:r>
        <w:rPr>
          <w:spacing w:val="42"/>
        </w:rPr>
        <w:t xml:space="preserve"> </w:t>
      </w:r>
      <w:r>
        <w:t>of</w:t>
      </w:r>
      <w:r>
        <w:rPr>
          <w:spacing w:val="41"/>
        </w:rPr>
        <w:t xml:space="preserve"> </w:t>
      </w:r>
      <w:r>
        <w:t>162</w:t>
      </w:r>
      <w:r>
        <w:rPr>
          <w:spacing w:val="42"/>
        </w:rPr>
        <w:t xml:space="preserve"> </w:t>
      </w:r>
      <w:r>
        <w:t>placebo-</w:t>
      </w:r>
      <w:r>
        <w:rPr>
          <w:spacing w:val="-2"/>
        </w:rPr>
        <w:t>treated</w:t>
      </w:r>
      <w:r w:rsidR="00B04F0A">
        <w:rPr>
          <w:spacing w:val="-2"/>
        </w:rPr>
        <w:t xml:space="preserve"> </w:t>
      </w:r>
      <w:r>
        <w:t xml:space="preserve">patients. At the last evaluation, 150 of these 261 infliximab-treated patients (57%) </w:t>
      </w:r>
      <w:proofErr w:type="gramStart"/>
      <w:r>
        <w:t>remained anti-dsDNA</w:t>
      </w:r>
      <w:proofErr w:type="gramEnd"/>
      <w:r>
        <w:rPr>
          <w:spacing w:val="-6"/>
        </w:rPr>
        <w:t xml:space="preserve"> </w:t>
      </w:r>
      <w:r>
        <w:t>positive.</w:t>
      </w:r>
      <w:r>
        <w:rPr>
          <w:spacing w:val="-3"/>
        </w:rPr>
        <w:t xml:space="preserve"> </w:t>
      </w:r>
      <w:r>
        <w:t>Clinical</w:t>
      </w:r>
      <w:r>
        <w:rPr>
          <w:spacing w:val="-3"/>
        </w:rPr>
        <w:t xml:space="preserve"> </w:t>
      </w:r>
      <w:r>
        <w:t>signs</w:t>
      </w:r>
      <w:r>
        <w:rPr>
          <w:spacing w:val="-2"/>
        </w:rPr>
        <w:t xml:space="preserve"> </w:t>
      </w:r>
      <w:r>
        <w:t>consistent</w:t>
      </w:r>
      <w:r>
        <w:rPr>
          <w:spacing w:val="-4"/>
        </w:rPr>
        <w:t xml:space="preserve"> </w:t>
      </w:r>
      <w:r>
        <w:t>with</w:t>
      </w:r>
      <w:r>
        <w:rPr>
          <w:spacing w:val="-2"/>
        </w:rPr>
        <w:t xml:space="preserve"> </w:t>
      </w:r>
      <w:r>
        <w:t>a</w:t>
      </w:r>
      <w:r>
        <w:rPr>
          <w:spacing w:val="-4"/>
        </w:rPr>
        <w:t xml:space="preserve"> </w:t>
      </w:r>
      <w:r>
        <w:t>lupus-like</w:t>
      </w:r>
      <w:r>
        <w:rPr>
          <w:spacing w:val="-5"/>
        </w:rPr>
        <w:t xml:space="preserve"> </w:t>
      </w:r>
      <w:r>
        <w:t>syndrome</w:t>
      </w:r>
      <w:r>
        <w:rPr>
          <w:spacing w:val="-4"/>
        </w:rPr>
        <w:t xml:space="preserve"> </w:t>
      </w:r>
      <w:r>
        <w:t>remain</w:t>
      </w:r>
      <w:r>
        <w:rPr>
          <w:spacing w:val="-3"/>
        </w:rPr>
        <w:t xml:space="preserve"> </w:t>
      </w:r>
      <w:r>
        <w:rPr>
          <w:spacing w:val="-2"/>
        </w:rPr>
        <w:t>uncommon.</w:t>
      </w:r>
    </w:p>
    <w:p w14:paraId="067ACD33" w14:textId="77777777" w:rsidR="00446363" w:rsidRDefault="003A3AF0">
      <w:pPr>
        <w:pStyle w:val="Heading4"/>
      </w:pPr>
      <w:r>
        <w:t xml:space="preserve">Hepatobiliary </w:t>
      </w:r>
      <w:r>
        <w:rPr>
          <w:spacing w:val="-2"/>
        </w:rPr>
        <w:t>Events</w:t>
      </w:r>
    </w:p>
    <w:p w14:paraId="067ACD34" w14:textId="77777777" w:rsidR="00446363" w:rsidRDefault="003A3AF0">
      <w:pPr>
        <w:pStyle w:val="BodyText"/>
        <w:spacing w:before="121"/>
        <w:ind w:right="734"/>
      </w:pPr>
      <w:r>
        <w:t>In post-marketing surveillance, cases of jaundice and hepatitis, some with features of autoimmune hepatitis, have been reported in patients receiving infliximab (see Table 3). A causal relationship between infliximab and these events has not been established.</w:t>
      </w:r>
    </w:p>
    <w:p w14:paraId="067ACD35" w14:textId="77777777" w:rsidR="00446363" w:rsidRDefault="003A3AF0">
      <w:pPr>
        <w:pStyle w:val="BodyText"/>
        <w:ind w:right="727"/>
      </w:pPr>
      <w:r>
        <w:lastRenderedPageBreak/>
        <w:t>In</w:t>
      </w:r>
      <w:r>
        <w:rPr>
          <w:spacing w:val="-1"/>
        </w:rPr>
        <w:t xml:space="preserve"> </w:t>
      </w:r>
      <w:r>
        <w:t>clinical</w:t>
      </w:r>
      <w:r>
        <w:rPr>
          <w:spacing w:val="-3"/>
        </w:rPr>
        <w:t xml:space="preserve"> </w:t>
      </w:r>
      <w:r>
        <w:t>trials,</w:t>
      </w:r>
      <w:r>
        <w:rPr>
          <w:spacing w:val="-3"/>
        </w:rPr>
        <w:t xml:space="preserve"> </w:t>
      </w:r>
      <w:r>
        <w:t>mild</w:t>
      </w:r>
      <w:r>
        <w:rPr>
          <w:spacing w:val="-3"/>
        </w:rPr>
        <w:t xml:space="preserve"> </w:t>
      </w:r>
      <w:r>
        <w:t>or</w:t>
      </w:r>
      <w:r>
        <w:rPr>
          <w:spacing w:val="-2"/>
        </w:rPr>
        <w:t xml:space="preserve"> </w:t>
      </w:r>
      <w:r>
        <w:t>moderate</w:t>
      </w:r>
      <w:r>
        <w:rPr>
          <w:spacing w:val="-2"/>
        </w:rPr>
        <w:t xml:space="preserve"> </w:t>
      </w:r>
      <w:r>
        <w:t>elevations</w:t>
      </w:r>
      <w:r>
        <w:rPr>
          <w:spacing w:val="-3"/>
        </w:rPr>
        <w:t xml:space="preserve"> </w:t>
      </w:r>
      <w:r>
        <w:t>of</w:t>
      </w:r>
      <w:r>
        <w:rPr>
          <w:spacing w:val="-3"/>
        </w:rPr>
        <w:t xml:space="preserve"> </w:t>
      </w:r>
      <w:r>
        <w:t>ALT</w:t>
      </w:r>
      <w:r>
        <w:rPr>
          <w:spacing w:val="-3"/>
        </w:rPr>
        <w:t xml:space="preserve"> </w:t>
      </w:r>
      <w:r>
        <w:t>and</w:t>
      </w:r>
      <w:r>
        <w:rPr>
          <w:spacing w:val="-3"/>
        </w:rPr>
        <w:t xml:space="preserve"> </w:t>
      </w:r>
      <w:r>
        <w:t>AST</w:t>
      </w:r>
      <w:r>
        <w:rPr>
          <w:spacing w:val="-3"/>
        </w:rPr>
        <w:t xml:space="preserve"> </w:t>
      </w:r>
      <w:r>
        <w:t>have</w:t>
      </w:r>
      <w:r>
        <w:rPr>
          <w:spacing w:val="-4"/>
        </w:rPr>
        <w:t xml:space="preserve"> </w:t>
      </w:r>
      <w:r>
        <w:t>been</w:t>
      </w:r>
      <w:r>
        <w:rPr>
          <w:spacing w:val="-1"/>
        </w:rPr>
        <w:t xml:space="preserve"> </w:t>
      </w:r>
      <w:r>
        <w:t>observed</w:t>
      </w:r>
      <w:r>
        <w:rPr>
          <w:spacing w:val="-3"/>
        </w:rPr>
        <w:t xml:space="preserve"> </w:t>
      </w:r>
      <w:r>
        <w:t>in</w:t>
      </w:r>
      <w:r>
        <w:rPr>
          <w:spacing w:val="-3"/>
        </w:rPr>
        <w:t xml:space="preserve"> </w:t>
      </w:r>
      <w:r>
        <w:t>patients receiving</w:t>
      </w:r>
      <w:r>
        <w:rPr>
          <w:spacing w:val="-15"/>
        </w:rPr>
        <w:t xml:space="preserve"> </w:t>
      </w:r>
      <w:r>
        <w:t>infliximab</w:t>
      </w:r>
      <w:r>
        <w:rPr>
          <w:spacing w:val="-15"/>
        </w:rPr>
        <w:t xml:space="preserve"> </w:t>
      </w:r>
      <w:r>
        <w:t>without</w:t>
      </w:r>
      <w:r>
        <w:rPr>
          <w:spacing w:val="-15"/>
        </w:rPr>
        <w:t xml:space="preserve"> </w:t>
      </w:r>
      <w:r>
        <w:t>progression</w:t>
      </w:r>
      <w:r>
        <w:rPr>
          <w:spacing w:val="-15"/>
        </w:rPr>
        <w:t xml:space="preserve"> </w:t>
      </w:r>
      <w:r>
        <w:t>to</w:t>
      </w:r>
      <w:r>
        <w:rPr>
          <w:spacing w:val="-15"/>
        </w:rPr>
        <w:t xml:space="preserve"> </w:t>
      </w:r>
      <w:r>
        <w:t>severe</w:t>
      </w:r>
      <w:r>
        <w:rPr>
          <w:spacing w:val="-15"/>
        </w:rPr>
        <w:t xml:space="preserve"> </w:t>
      </w:r>
      <w:r>
        <w:t>hepatic</w:t>
      </w:r>
      <w:r>
        <w:rPr>
          <w:spacing w:val="-15"/>
        </w:rPr>
        <w:t xml:space="preserve"> </w:t>
      </w:r>
      <w:r>
        <w:t>injury.</w:t>
      </w:r>
      <w:r>
        <w:rPr>
          <w:spacing w:val="-15"/>
        </w:rPr>
        <w:t xml:space="preserve"> </w:t>
      </w:r>
      <w:r>
        <w:t>Elevations</w:t>
      </w:r>
      <w:r>
        <w:rPr>
          <w:spacing w:val="-15"/>
        </w:rPr>
        <w:t xml:space="preserve"> </w:t>
      </w:r>
      <w:r>
        <w:t>of</w:t>
      </w:r>
      <w:r>
        <w:rPr>
          <w:spacing w:val="-15"/>
        </w:rPr>
        <w:t xml:space="preserve"> </w:t>
      </w:r>
      <w:r>
        <w:t>ALT</w:t>
      </w:r>
      <w:r>
        <w:rPr>
          <w:spacing w:val="-15"/>
        </w:rPr>
        <w:t xml:space="preserve"> </w:t>
      </w:r>
      <w:r>
        <w:t>≥5</w:t>
      </w:r>
      <w:r>
        <w:rPr>
          <w:spacing w:val="-15"/>
        </w:rPr>
        <w:t xml:space="preserve"> </w:t>
      </w:r>
      <w:r>
        <w:t>x</w:t>
      </w:r>
      <w:r>
        <w:rPr>
          <w:spacing w:val="-15"/>
        </w:rPr>
        <w:t xml:space="preserve"> </w:t>
      </w:r>
      <w:proofErr w:type="spellStart"/>
      <w:r>
        <w:t>ULN</w:t>
      </w:r>
      <w:proofErr w:type="spellEnd"/>
      <w:r>
        <w:t xml:space="preserve"> have</w:t>
      </w:r>
      <w:r>
        <w:rPr>
          <w:spacing w:val="-2"/>
        </w:rPr>
        <w:t xml:space="preserve"> </w:t>
      </w:r>
      <w:r>
        <w:t>been</w:t>
      </w:r>
      <w:r>
        <w:rPr>
          <w:spacing w:val="-1"/>
        </w:rPr>
        <w:t xml:space="preserve"> </w:t>
      </w:r>
      <w:r>
        <w:t>observed</w:t>
      </w:r>
      <w:r>
        <w:rPr>
          <w:spacing w:val="-1"/>
        </w:rPr>
        <w:t xml:space="preserve"> </w:t>
      </w:r>
      <w:r>
        <w:t>(see Table</w:t>
      </w:r>
      <w:r>
        <w:rPr>
          <w:spacing w:val="-2"/>
        </w:rPr>
        <w:t xml:space="preserve"> </w:t>
      </w:r>
      <w:r>
        <w:t>3).</w:t>
      </w:r>
      <w:r>
        <w:rPr>
          <w:spacing w:val="-2"/>
        </w:rPr>
        <w:t xml:space="preserve"> </w:t>
      </w:r>
      <w:r>
        <w:t>Elevations</w:t>
      </w:r>
      <w:r>
        <w:rPr>
          <w:spacing w:val="-1"/>
        </w:rPr>
        <w:t xml:space="preserve"> </w:t>
      </w:r>
      <w:r>
        <w:t>of</w:t>
      </w:r>
      <w:r>
        <w:rPr>
          <w:spacing w:val="-2"/>
        </w:rPr>
        <w:t xml:space="preserve"> </w:t>
      </w:r>
      <w:r>
        <w:t>aminotransferases</w:t>
      </w:r>
      <w:r>
        <w:rPr>
          <w:spacing w:val="-1"/>
        </w:rPr>
        <w:t xml:space="preserve"> </w:t>
      </w:r>
      <w:r>
        <w:t>were</w:t>
      </w:r>
      <w:r>
        <w:rPr>
          <w:spacing w:val="-2"/>
        </w:rPr>
        <w:t xml:space="preserve"> </w:t>
      </w:r>
      <w:r>
        <w:t>observed</w:t>
      </w:r>
      <w:r>
        <w:rPr>
          <w:spacing w:val="-1"/>
        </w:rPr>
        <w:t xml:space="preserve"> </w:t>
      </w:r>
      <w:r>
        <w:t>(ALT</w:t>
      </w:r>
      <w:r>
        <w:rPr>
          <w:spacing w:val="-2"/>
        </w:rPr>
        <w:t xml:space="preserve"> </w:t>
      </w:r>
      <w:r>
        <w:t>more common than AST) in a greater proportion of patients receiving infliximab than in controls, both when infliximab was given as monotherapy and when it was used in combination with other immunosuppressive agents. Most aminotransferase abnormalities were transient; however, a small number of patients experienced more prolonged elevations. In general, patients who developed ALT and AST elevations were asymptomatic, and the abnormalities decreased</w:t>
      </w:r>
      <w:r>
        <w:rPr>
          <w:spacing w:val="-15"/>
        </w:rPr>
        <w:t xml:space="preserve"> </w:t>
      </w:r>
      <w:r>
        <w:t>or</w:t>
      </w:r>
      <w:r>
        <w:rPr>
          <w:spacing w:val="-15"/>
        </w:rPr>
        <w:t xml:space="preserve"> </w:t>
      </w:r>
      <w:r>
        <w:t>resolved</w:t>
      </w:r>
      <w:r>
        <w:rPr>
          <w:spacing w:val="-15"/>
        </w:rPr>
        <w:t xml:space="preserve"> </w:t>
      </w:r>
      <w:r>
        <w:t>with</w:t>
      </w:r>
      <w:r>
        <w:rPr>
          <w:spacing w:val="-15"/>
        </w:rPr>
        <w:t xml:space="preserve"> </w:t>
      </w:r>
      <w:r>
        <w:t>either</w:t>
      </w:r>
      <w:r>
        <w:rPr>
          <w:spacing w:val="-15"/>
        </w:rPr>
        <w:t xml:space="preserve"> </w:t>
      </w:r>
      <w:r>
        <w:t>continuation</w:t>
      </w:r>
      <w:r>
        <w:rPr>
          <w:spacing w:val="-14"/>
        </w:rPr>
        <w:t xml:space="preserve"> </w:t>
      </w:r>
      <w:r>
        <w:t>or</w:t>
      </w:r>
      <w:r>
        <w:rPr>
          <w:spacing w:val="-15"/>
        </w:rPr>
        <w:t xml:space="preserve"> </w:t>
      </w:r>
      <w:r>
        <w:t>discontinuation</w:t>
      </w:r>
      <w:r>
        <w:rPr>
          <w:spacing w:val="-15"/>
        </w:rPr>
        <w:t xml:space="preserve"> </w:t>
      </w:r>
      <w:r>
        <w:t>of</w:t>
      </w:r>
      <w:r>
        <w:rPr>
          <w:spacing w:val="-15"/>
        </w:rPr>
        <w:t xml:space="preserve"> </w:t>
      </w:r>
      <w:r>
        <w:t>infliximab,</w:t>
      </w:r>
      <w:r>
        <w:rPr>
          <w:spacing w:val="-15"/>
        </w:rPr>
        <w:t xml:space="preserve"> </w:t>
      </w:r>
      <w:r>
        <w:t>or</w:t>
      </w:r>
      <w:r>
        <w:rPr>
          <w:spacing w:val="-15"/>
        </w:rPr>
        <w:t xml:space="preserve"> </w:t>
      </w:r>
      <w:r>
        <w:t>modification of concomitant medications.</w:t>
      </w:r>
    </w:p>
    <w:p w14:paraId="067ACD36" w14:textId="77777777" w:rsidR="00446363" w:rsidRDefault="003A3AF0" w:rsidP="00DD2431">
      <w:pPr>
        <w:pStyle w:val="Heading4"/>
      </w:pPr>
      <w:r>
        <w:t>Table</w:t>
      </w:r>
      <w:r>
        <w:rPr>
          <w:spacing w:val="-1"/>
        </w:rPr>
        <w:t xml:space="preserve"> </w:t>
      </w:r>
      <w:r>
        <w:t>3:</w:t>
      </w:r>
      <w:r>
        <w:rPr>
          <w:spacing w:val="-3"/>
        </w:rPr>
        <w:t xml:space="preserve"> </w:t>
      </w:r>
      <w:r>
        <w:t>Proportion</w:t>
      </w:r>
      <w:r>
        <w:rPr>
          <w:spacing w:val="-1"/>
        </w:rPr>
        <w:t xml:space="preserve"> </w:t>
      </w:r>
      <w:r>
        <w:t>of patients</w:t>
      </w:r>
      <w:r>
        <w:rPr>
          <w:spacing w:val="-1"/>
        </w:rPr>
        <w:t xml:space="preserve"> </w:t>
      </w:r>
      <w:r>
        <w:t>with</w:t>
      </w:r>
      <w:r>
        <w:rPr>
          <w:spacing w:val="-1"/>
        </w:rPr>
        <w:t xml:space="preserve"> </w:t>
      </w:r>
      <w:r>
        <w:t>increased</w:t>
      </w:r>
      <w:r>
        <w:rPr>
          <w:spacing w:val="-1"/>
        </w:rPr>
        <w:t xml:space="preserve"> </w:t>
      </w:r>
      <w:r>
        <w:t>ALT activity</w:t>
      </w:r>
      <w:r>
        <w:rPr>
          <w:spacing w:val="-1"/>
        </w:rPr>
        <w:t xml:space="preserve"> </w:t>
      </w:r>
      <w:r>
        <w:t>in</w:t>
      </w:r>
      <w:r>
        <w:rPr>
          <w:spacing w:val="-1"/>
        </w:rPr>
        <w:t xml:space="preserve"> </w:t>
      </w:r>
      <w:r>
        <w:t>Clinical</w:t>
      </w:r>
      <w:r>
        <w:rPr>
          <w:spacing w:val="-3"/>
        </w:rPr>
        <w:t xml:space="preserve"> </w:t>
      </w:r>
      <w:r>
        <w:rPr>
          <w:spacing w:val="-2"/>
        </w:rPr>
        <w:t>Trials</w:t>
      </w:r>
    </w:p>
    <w:p w14:paraId="067ACD37" w14:textId="77777777" w:rsidR="00446363" w:rsidRDefault="00446363">
      <w:pPr>
        <w:pStyle w:val="BodyText"/>
        <w:spacing w:before="6"/>
        <w:ind w:left="0"/>
        <w:jc w:val="left"/>
        <w:rPr>
          <w:b/>
          <w:sz w:val="1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970"/>
        <w:gridCol w:w="1136"/>
        <w:gridCol w:w="994"/>
        <w:gridCol w:w="1136"/>
        <w:gridCol w:w="992"/>
        <w:gridCol w:w="1134"/>
        <w:gridCol w:w="994"/>
        <w:gridCol w:w="1133"/>
      </w:tblGrid>
      <w:tr w:rsidR="00042BA4" w14:paraId="067ACD3D" w14:textId="77777777">
        <w:trPr>
          <w:trHeight w:val="498"/>
        </w:trPr>
        <w:tc>
          <w:tcPr>
            <w:tcW w:w="1582" w:type="dxa"/>
            <w:vMerge w:val="restart"/>
          </w:tcPr>
          <w:p w14:paraId="067ACD38" w14:textId="77777777" w:rsidR="00042BA4" w:rsidRDefault="00042BA4">
            <w:pPr>
              <w:pStyle w:val="TableParagraph"/>
              <w:spacing w:before="19"/>
              <w:rPr>
                <w:b/>
                <w:sz w:val="20"/>
              </w:rPr>
            </w:pPr>
            <w:r>
              <w:rPr>
                <w:b/>
                <w:spacing w:val="-2"/>
                <w:sz w:val="20"/>
              </w:rPr>
              <w:t>Indication</w:t>
            </w:r>
          </w:p>
        </w:tc>
        <w:tc>
          <w:tcPr>
            <w:tcW w:w="2106" w:type="dxa"/>
            <w:gridSpan w:val="2"/>
          </w:tcPr>
          <w:p w14:paraId="067ACD39" w14:textId="77777777" w:rsidR="00042BA4" w:rsidRDefault="00042BA4">
            <w:pPr>
              <w:pStyle w:val="TableParagraph"/>
              <w:spacing w:before="18" w:line="230" w:lineRule="atLeast"/>
              <w:ind w:right="331"/>
              <w:rPr>
                <w:b/>
                <w:sz w:val="20"/>
              </w:rPr>
            </w:pPr>
            <w:r>
              <w:rPr>
                <w:b/>
                <w:sz w:val="20"/>
              </w:rPr>
              <w:t>Number</w:t>
            </w:r>
            <w:r>
              <w:rPr>
                <w:b/>
                <w:spacing w:val="-13"/>
                <w:sz w:val="20"/>
              </w:rPr>
              <w:t xml:space="preserve"> </w:t>
            </w:r>
            <w:r>
              <w:rPr>
                <w:b/>
                <w:sz w:val="20"/>
              </w:rPr>
              <w:t>of</w:t>
            </w:r>
            <w:r>
              <w:rPr>
                <w:b/>
                <w:spacing w:val="-12"/>
                <w:sz w:val="20"/>
              </w:rPr>
              <w:t xml:space="preserve"> </w:t>
            </w:r>
            <w:r>
              <w:rPr>
                <w:b/>
                <w:sz w:val="20"/>
              </w:rPr>
              <w:t>patients evaluated for ALT</w:t>
            </w:r>
          </w:p>
        </w:tc>
        <w:tc>
          <w:tcPr>
            <w:tcW w:w="2130" w:type="dxa"/>
            <w:gridSpan w:val="2"/>
          </w:tcPr>
          <w:p w14:paraId="067ACD3A" w14:textId="77777777" w:rsidR="00042BA4" w:rsidRDefault="00042BA4">
            <w:pPr>
              <w:pStyle w:val="TableParagraph"/>
              <w:spacing w:before="18" w:line="230" w:lineRule="atLeast"/>
              <w:ind w:right="496"/>
              <w:rPr>
                <w:b/>
                <w:sz w:val="20"/>
              </w:rPr>
            </w:pPr>
            <w:r>
              <w:rPr>
                <w:b/>
                <w:sz w:val="20"/>
              </w:rPr>
              <w:t>Median</w:t>
            </w:r>
            <w:r>
              <w:rPr>
                <w:b/>
                <w:spacing w:val="-13"/>
                <w:sz w:val="20"/>
              </w:rPr>
              <w:t xml:space="preserve"> </w:t>
            </w:r>
            <w:r>
              <w:rPr>
                <w:b/>
                <w:sz w:val="20"/>
              </w:rPr>
              <w:t xml:space="preserve">follow-up </w:t>
            </w:r>
            <w:r>
              <w:rPr>
                <w:b/>
                <w:spacing w:val="-2"/>
                <w:sz w:val="20"/>
              </w:rPr>
              <w:t>(</w:t>
            </w:r>
            <w:proofErr w:type="spellStart"/>
            <w:r>
              <w:rPr>
                <w:b/>
                <w:spacing w:val="-2"/>
                <w:sz w:val="20"/>
              </w:rPr>
              <w:t>wks</w:t>
            </w:r>
            <w:proofErr w:type="spellEnd"/>
            <w:r>
              <w:rPr>
                <w:b/>
                <w:spacing w:val="-2"/>
                <w:sz w:val="20"/>
              </w:rPr>
              <w:t>)</w:t>
            </w:r>
            <w:r>
              <w:rPr>
                <w:b/>
                <w:spacing w:val="-2"/>
                <w:sz w:val="20"/>
                <w:vertAlign w:val="superscript"/>
              </w:rPr>
              <w:t>3</w:t>
            </w:r>
          </w:p>
        </w:tc>
        <w:tc>
          <w:tcPr>
            <w:tcW w:w="2126" w:type="dxa"/>
            <w:gridSpan w:val="2"/>
          </w:tcPr>
          <w:p w14:paraId="067ACD3B" w14:textId="77777777" w:rsidR="00042BA4" w:rsidRDefault="00042BA4">
            <w:pPr>
              <w:pStyle w:val="TableParagraph"/>
              <w:spacing w:before="19"/>
              <w:ind w:left="106"/>
              <w:rPr>
                <w:b/>
                <w:sz w:val="20"/>
              </w:rPr>
            </w:pPr>
            <w:r>
              <w:rPr>
                <w:b/>
                <w:sz w:val="20"/>
              </w:rPr>
              <w:t>≥3</w:t>
            </w:r>
            <w:r>
              <w:rPr>
                <w:b/>
                <w:spacing w:val="-1"/>
                <w:sz w:val="20"/>
              </w:rPr>
              <w:t xml:space="preserve"> </w:t>
            </w:r>
            <w:r>
              <w:rPr>
                <w:b/>
                <w:sz w:val="20"/>
              </w:rPr>
              <w:t>x</w:t>
            </w:r>
            <w:r>
              <w:rPr>
                <w:b/>
                <w:spacing w:val="-1"/>
                <w:sz w:val="20"/>
              </w:rPr>
              <w:t xml:space="preserve"> </w:t>
            </w:r>
            <w:proofErr w:type="spellStart"/>
            <w:r>
              <w:rPr>
                <w:b/>
                <w:spacing w:val="-5"/>
                <w:sz w:val="20"/>
              </w:rPr>
              <w:t>ULN</w:t>
            </w:r>
            <w:proofErr w:type="spellEnd"/>
          </w:p>
        </w:tc>
        <w:tc>
          <w:tcPr>
            <w:tcW w:w="2127" w:type="dxa"/>
            <w:gridSpan w:val="2"/>
          </w:tcPr>
          <w:p w14:paraId="067ACD3C" w14:textId="77777777" w:rsidR="00042BA4" w:rsidRDefault="00042BA4">
            <w:pPr>
              <w:pStyle w:val="TableParagraph"/>
              <w:spacing w:before="19"/>
              <w:ind w:left="105"/>
              <w:rPr>
                <w:b/>
                <w:sz w:val="20"/>
              </w:rPr>
            </w:pPr>
            <w:r>
              <w:rPr>
                <w:b/>
                <w:sz w:val="20"/>
              </w:rPr>
              <w:t>≥5</w:t>
            </w:r>
            <w:r>
              <w:rPr>
                <w:b/>
                <w:spacing w:val="-1"/>
                <w:sz w:val="20"/>
              </w:rPr>
              <w:t xml:space="preserve"> </w:t>
            </w:r>
            <w:r>
              <w:rPr>
                <w:b/>
                <w:sz w:val="20"/>
              </w:rPr>
              <w:t>x</w:t>
            </w:r>
            <w:r>
              <w:rPr>
                <w:b/>
                <w:spacing w:val="-1"/>
                <w:sz w:val="20"/>
              </w:rPr>
              <w:t xml:space="preserve"> </w:t>
            </w:r>
            <w:proofErr w:type="spellStart"/>
            <w:r>
              <w:rPr>
                <w:b/>
                <w:spacing w:val="-5"/>
                <w:sz w:val="20"/>
              </w:rPr>
              <w:t>ULN</w:t>
            </w:r>
            <w:proofErr w:type="spellEnd"/>
          </w:p>
        </w:tc>
      </w:tr>
      <w:tr w:rsidR="00042BA4" w14:paraId="067ACD47" w14:textId="77777777">
        <w:trPr>
          <w:trHeight w:val="426"/>
        </w:trPr>
        <w:tc>
          <w:tcPr>
            <w:tcW w:w="1582" w:type="dxa"/>
            <w:vMerge/>
          </w:tcPr>
          <w:p w14:paraId="067ACD3E" w14:textId="77777777" w:rsidR="00042BA4" w:rsidRDefault="00042BA4">
            <w:pPr>
              <w:pStyle w:val="TableParagraph"/>
              <w:ind w:left="0"/>
            </w:pPr>
          </w:p>
        </w:tc>
        <w:tc>
          <w:tcPr>
            <w:tcW w:w="970" w:type="dxa"/>
          </w:tcPr>
          <w:p w14:paraId="067ACD3F" w14:textId="77777777" w:rsidR="00042BA4" w:rsidRDefault="00042BA4">
            <w:pPr>
              <w:pStyle w:val="TableParagraph"/>
              <w:spacing w:before="19"/>
              <w:rPr>
                <w:b/>
                <w:sz w:val="20"/>
              </w:rPr>
            </w:pPr>
            <w:r>
              <w:rPr>
                <w:b/>
                <w:spacing w:val="-2"/>
                <w:sz w:val="20"/>
              </w:rPr>
              <w:t>placebo</w:t>
            </w:r>
          </w:p>
        </w:tc>
        <w:tc>
          <w:tcPr>
            <w:tcW w:w="1136" w:type="dxa"/>
          </w:tcPr>
          <w:p w14:paraId="067ACD40" w14:textId="77777777" w:rsidR="00042BA4" w:rsidRDefault="00042BA4">
            <w:pPr>
              <w:pStyle w:val="TableParagraph"/>
              <w:spacing w:before="19"/>
              <w:rPr>
                <w:b/>
                <w:sz w:val="20"/>
              </w:rPr>
            </w:pPr>
            <w:r>
              <w:rPr>
                <w:b/>
                <w:spacing w:val="-2"/>
                <w:sz w:val="20"/>
              </w:rPr>
              <w:t>infliximab</w:t>
            </w:r>
          </w:p>
        </w:tc>
        <w:tc>
          <w:tcPr>
            <w:tcW w:w="994" w:type="dxa"/>
          </w:tcPr>
          <w:p w14:paraId="067ACD41" w14:textId="77777777" w:rsidR="00042BA4" w:rsidRDefault="00042BA4">
            <w:pPr>
              <w:pStyle w:val="TableParagraph"/>
              <w:spacing w:before="19"/>
              <w:rPr>
                <w:b/>
                <w:sz w:val="20"/>
              </w:rPr>
            </w:pPr>
            <w:r>
              <w:rPr>
                <w:b/>
                <w:spacing w:val="-2"/>
                <w:sz w:val="20"/>
              </w:rPr>
              <w:t>placebo</w:t>
            </w:r>
          </w:p>
        </w:tc>
        <w:tc>
          <w:tcPr>
            <w:tcW w:w="1136" w:type="dxa"/>
          </w:tcPr>
          <w:p w14:paraId="067ACD42" w14:textId="77777777" w:rsidR="00042BA4" w:rsidRDefault="00042BA4">
            <w:pPr>
              <w:pStyle w:val="TableParagraph"/>
              <w:spacing w:before="19"/>
              <w:ind w:left="106"/>
              <w:rPr>
                <w:b/>
                <w:sz w:val="20"/>
              </w:rPr>
            </w:pPr>
            <w:r>
              <w:rPr>
                <w:b/>
                <w:spacing w:val="-2"/>
                <w:sz w:val="20"/>
              </w:rPr>
              <w:t>infliximab</w:t>
            </w:r>
          </w:p>
        </w:tc>
        <w:tc>
          <w:tcPr>
            <w:tcW w:w="992" w:type="dxa"/>
          </w:tcPr>
          <w:p w14:paraId="067ACD43" w14:textId="77777777" w:rsidR="00042BA4" w:rsidRDefault="00042BA4">
            <w:pPr>
              <w:pStyle w:val="TableParagraph"/>
              <w:spacing w:before="19"/>
              <w:ind w:left="106"/>
              <w:rPr>
                <w:b/>
                <w:sz w:val="20"/>
              </w:rPr>
            </w:pPr>
            <w:r>
              <w:rPr>
                <w:b/>
                <w:spacing w:val="-2"/>
                <w:sz w:val="20"/>
              </w:rPr>
              <w:t>placebo</w:t>
            </w:r>
          </w:p>
        </w:tc>
        <w:tc>
          <w:tcPr>
            <w:tcW w:w="1134" w:type="dxa"/>
          </w:tcPr>
          <w:p w14:paraId="067ACD44" w14:textId="77777777" w:rsidR="00042BA4" w:rsidRDefault="00042BA4">
            <w:pPr>
              <w:pStyle w:val="TableParagraph"/>
              <w:spacing w:before="19"/>
              <w:ind w:left="105"/>
              <w:rPr>
                <w:b/>
                <w:sz w:val="20"/>
              </w:rPr>
            </w:pPr>
            <w:r>
              <w:rPr>
                <w:b/>
                <w:spacing w:val="-2"/>
                <w:sz w:val="20"/>
              </w:rPr>
              <w:t>infliximab</w:t>
            </w:r>
          </w:p>
        </w:tc>
        <w:tc>
          <w:tcPr>
            <w:tcW w:w="994" w:type="dxa"/>
          </w:tcPr>
          <w:p w14:paraId="067ACD45" w14:textId="77777777" w:rsidR="00042BA4" w:rsidRDefault="00042BA4">
            <w:pPr>
              <w:pStyle w:val="TableParagraph"/>
              <w:spacing w:before="19"/>
              <w:ind w:left="105"/>
              <w:rPr>
                <w:b/>
                <w:sz w:val="20"/>
              </w:rPr>
            </w:pPr>
            <w:r>
              <w:rPr>
                <w:b/>
                <w:spacing w:val="-2"/>
                <w:sz w:val="20"/>
              </w:rPr>
              <w:t>placebo</w:t>
            </w:r>
          </w:p>
        </w:tc>
        <w:tc>
          <w:tcPr>
            <w:tcW w:w="1133" w:type="dxa"/>
          </w:tcPr>
          <w:p w14:paraId="067ACD46" w14:textId="77777777" w:rsidR="00042BA4" w:rsidRDefault="00042BA4">
            <w:pPr>
              <w:pStyle w:val="TableParagraph"/>
              <w:spacing w:before="19"/>
              <w:ind w:left="104"/>
              <w:rPr>
                <w:b/>
                <w:sz w:val="20"/>
              </w:rPr>
            </w:pPr>
            <w:r>
              <w:rPr>
                <w:b/>
                <w:spacing w:val="-2"/>
                <w:sz w:val="20"/>
              </w:rPr>
              <w:t>infliximab</w:t>
            </w:r>
          </w:p>
        </w:tc>
      </w:tr>
      <w:tr w:rsidR="00446363" w14:paraId="067ACD51" w14:textId="77777777">
        <w:trPr>
          <w:trHeight w:val="499"/>
        </w:trPr>
        <w:tc>
          <w:tcPr>
            <w:tcW w:w="1582" w:type="dxa"/>
          </w:tcPr>
          <w:p w14:paraId="067ACD48" w14:textId="77777777" w:rsidR="00446363" w:rsidRDefault="003A3AF0">
            <w:pPr>
              <w:pStyle w:val="TableParagraph"/>
              <w:spacing w:before="19" w:line="230" w:lineRule="atLeast"/>
              <w:rPr>
                <w:b/>
                <w:sz w:val="20"/>
              </w:rPr>
            </w:pPr>
            <w:r>
              <w:rPr>
                <w:b/>
                <w:spacing w:val="-2"/>
                <w:sz w:val="20"/>
              </w:rPr>
              <w:t xml:space="preserve">Rheumatoid </w:t>
            </w:r>
            <w:proofErr w:type="spellStart"/>
            <w:r>
              <w:rPr>
                <w:b/>
                <w:spacing w:val="-2"/>
                <w:sz w:val="20"/>
              </w:rPr>
              <w:t>arthritis</w:t>
            </w:r>
            <w:r>
              <w:rPr>
                <w:b/>
                <w:spacing w:val="-2"/>
                <w:sz w:val="20"/>
                <w:vertAlign w:val="superscript"/>
              </w:rPr>
              <w:t>1</w:t>
            </w:r>
            <w:proofErr w:type="spellEnd"/>
          </w:p>
        </w:tc>
        <w:tc>
          <w:tcPr>
            <w:tcW w:w="970" w:type="dxa"/>
          </w:tcPr>
          <w:p w14:paraId="067ACD49" w14:textId="77777777" w:rsidR="00446363" w:rsidRDefault="003A3AF0">
            <w:pPr>
              <w:pStyle w:val="TableParagraph"/>
              <w:spacing w:before="19"/>
              <w:ind w:left="50"/>
              <w:rPr>
                <w:sz w:val="20"/>
              </w:rPr>
            </w:pPr>
            <w:r>
              <w:rPr>
                <w:spacing w:val="-5"/>
                <w:sz w:val="20"/>
              </w:rPr>
              <w:t>375</w:t>
            </w:r>
          </w:p>
        </w:tc>
        <w:tc>
          <w:tcPr>
            <w:tcW w:w="1136" w:type="dxa"/>
          </w:tcPr>
          <w:p w14:paraId="067ACD4A" w14:textId="77777777" w:rsidR="00446363" w:rsidRDefault="003A3AF0">
            <w:pPr>
              <w:pStyle w:val="TableParagraph"/>
              <w:spacing w:before="19"/>
              <w:rPr>
                <w:sz w:val="20"/>
              </w:rPr>
            </w:pPr>
            <w:r>
              <w:rPr>
                <w:spacing w:val="-4"/>
                <w:sz w:val="20"/>
              </w:rPr>
              <w:t>1087</w:t>
            </w:r>
          </w:p>
        </w:tc>
        <w:tc>
          <w:tcPr>
            <w:tcW w:w="994" w:type="dxa"/>
          </w:tcPr>
          <w:p w14:paraId="067ACD4B" w14:textId="77777777" w:rsidR="00446363" w:rsidRDefault="003A3AF0">
            <w:pPr>
              <w:pStyle w:val="TableParagraph"/>
              <w:spacing w:before="19"/>
              <w:rPr>
                <w:sz w:val="20"/>
              </w:rPr>
            </w:pPr>
            <w:r>
              <w:rPr>
                <w:spacing w:val="-4"/>
                <w:sz w:val="20"/>
              </w:rPr>
              <w:t>58.1</w:t>
            </w:r>
          </w:p>
        </w:tc>
        <w:tc>
          <w:tcPr>
            <w:tcW w:w="1136" w:type="dxa"/>
          </w:tcPr>
          <w:p w14:paraId="067ACD4C" w14:textId="77777777" w:rsidR="00446363" w:rsidRDefault="003A3AF0">
            <w:pPr>
              <w:pStyle w:val="TableParagraph"/>
              <w:spacing w:before="19"/>
              <w:ind w:left="106"/>
              <w:rPr>
                <w:sz w:val="20"/>
              </w:rPr>
            </w:pPr>
            <w:r>
              <w:rPr>
                <w:spacing w:val="-4"/>
                <w:sz w:val="20"/>
              </w:rPr>
              <w:t>58.3</w:t>
            </w:r>
          </w:p>
        </w:tc>
        <w:tc>
          <w:tcPr>
            <w:tcW w:w="992" w:type="dxa"/>
          </w:tcPr>
          <w:p w14:paraId="067ACD4D" w14:textId="77777777" w:rsidR="00446363" w:rsidRDefault="003A3AF0">
            <w:pPr>
              <w:pStyle w:val="TableParagraph"/>
              <w:spacing w:before="19"/>
              <w:ind w:left="106"/>
              <w:rPr>
                <w:sz w:val="20"/>
              </w:rPr>
            </w:pPr>
            <w:r>
              <w:rPr>
                <w:spacing w:val="-4"/>
                <w:sz w:val="20"/>
              </w:rPr>
              <w:t>3.2%</w:t>
            </w:r>
          </w:p>
        </w:tc>
        <w:tc>
          <w:tcPr>
            <w:tcW w:w="1134" w:type="dxa"/>
          </w:tcPr>
          <w:p w14:paraId="067ACD4E" w14:textId="77777777" w:rsidR="00446363" w:rsidRDefault="003A3AF0">
            <w:pPr>
              <w:pStyle w:val="TableParagraph"/>
              <w:spacing w:before="19"/>
              <w:ind w:left="105"/>
              <w:rPr>
                <w:sz w:val="20"/>
              </w:rPr>
            </w:pPr>
            <w:r>
              <w:rPr>
                <w:spacing w:val="-4"/>
                <w:sz w:val="20"/>
              </w:rPr>
              <w:t>3.9%</w:t>
            </w:r>
          </w:p>
        </w:tc>
        <w:tc>
          <w:tcPr>
            <w:tcW w:w="994" w:type="dxa"/>
          </w:tcPr>
          <w:p w14:paraId="067ACD4F" w14:textId="77777777" w:rsidR="00446363" w:rsidRDefault="003A3AF0">
            <w:pPr>
              <w:pStyle w:val="TableParagraph"/>
              <w:spacing w:before="19"/>
              <w:ind w:left="105"/>
              <w:rPr>
                <w:sz w:val="20"/>
              </w:rPr>
            </w:pPr>
            <w:r>
              <w:rPr>
                <w:spacing w:val="-4"/>
                <w:sz w:val="20"/>
              </w:rPr>
              <w:t>0.8%</w:t>
            </w:r>
          </w:p>
        </w:tc>
        <w:tc>
          <w:tcPr>
            <w:tcW w:w="1133" w:type="dxa"/>
          </w:tcPr>
          <w:p w14:paraId="067ACD50" w14:textId="77777777" w:rsidR="00446363" w:rsidRDefault="003A3AF0">
            <w:pPr>
              <w:pStyle w:val="TableParagraph"/>
              <w:spacing w:before="19"/>
              <w:ind w:left="104"/>
              <w:rPr>
                <w:sz w:val="20"/>
              </w:rPr>
            </w:pPr>
            <w:r>
              <w:rPr>
                <w:spacing w:val="-4"/>
                <w:sz w:val="20"/>
              </w:rPr>
              <w:t>0.9%</w:t>
            </w:r>
          </w:p>
        </w:tc>
      </w:tr>
      <w:tr w:rsidR="00446363" w14:paraId="067ACD5B" w14:textId="77777777">
        <w:trPr>
          <w:trHeight w:val="501"/>
        </w:trPr>
        <w:tc>
          <w:tcPr>
            <w:tcW w:w="1582" w:type="dxa"/>
          </w:tcPr>
          <w:p w14:paraId="067ACD52" w14:textId="77777777" w:rsidR="00446363" w:rsidRDefault="003A3AF0">
            <w:pPr>
              <w:pStyle w:val="TableParagraph"/>
              <w:spacing w:before="19"/>
              <w:ind w:right="758"/>
              <w:rPr>
                <w:b/>
                <w:sz w:val="20"/>
              </w:rPr>
            </w:pPr>
            <w:r>
              <w:rPr>
                <w:b/>
                <w:spacing w:val="-2"/>
                <w:sz w:val="20"/>
              </w:rPr>
              <w:t xml:space="preserve">Crohn’s </w:t>
            </w:r>
            <w:proofErr w:type="spellStart"/>
            <w:r>
              <w:rPr>
                <w:b/>
                <w:spacing w:val="-2"/>
                <w:sz w:val="20"/>
              </w:rPr>
              <w:t>disease</w:t>
            </w:r>
            <w:r>
              <w:rPr>
                <w:b/>
                <w:spacing w:val="-2"/>
                <w:sz w:val="20"/>
                <w:vertAlign w:val="superscript"/>
              </w:rPr>
              <w:t>2</w:t>
            </w:r>
            <w:proofErr w:type="spellEnd"/>
          </w:p>
        </w:tc>
        <w:tc>
          <w:tcPr>
            <w:tcW w:w="970" w:type="dxa"/>
          </w:tcPr>
          <w:p w14:paraId="067ACD53" w14:textId="77777777" w:rsidR="00446363" w:rsidRDefault="003A3AF0">
            <w:pPr>
              <w:pStyle w:val="TableParagraph"/>
              <w:spacing w:before="19"/>
              <w:ind w:left="50"/>
              <w:rPr>
                <w:sz w:val="20"/>
              </w:rPr>
            </w:pPr>
            <w:r>
              <w:rPr>
                <w:spacing w:val="-5"/>
                <w:sz w:val="20"/>
              </w:rPr>
              <w:t>173</w:t>
            </w:r>
          </w:p>
        </w:tc>
        <w:tc>
          <w:tcPr>
            <w:tcW w:w="1136" w:type="dxa"/>
          </w:tcPr>
          <w:p w14:paraId="067ACD54" w14:textId="77777777" w:rsidR="00446363" w:rsidRDefault="003A3AF0">
            <w:pPr>
              <w:pStyle w:val="TableParagraph"/>
              <w:spacing w:before="19"/>
              <w:ind w:left="49"/>
              <w:rPr>
                <w:sz w:val="20"/>
              </w:rPr>
            </w:pPr>
            <w:r>
              <w:rPr>
                <w:spacing w:val="-5"/>
                <w:sz w:val="20"/>
              </w:rPr>
              <w:t>703</w:t>
            </w:r>
          </w:p>
        </w:tc>
        <w:tc>
          <w:tcPr>
            <w:tcW w:w="994" w:type="dxa"/>
          </w:tcPr>
          <w:p w14:paraId="067ACD55" w14:textId="77777777" w:rsidR="00446363" w:rsidRDefault="003A3AF0">
            <w:pPr>
              <w:pStyle w:val="TableParagraph"/>
              <w:spacing w:before="19"/>
              <w:ind w:left="49"/>
              <w:rPr>
                <w:sz w:val="20"/>
              </w:rPr>
            </w:pPr>
            <w:r>
              <w:rPr>
                <w:spacing w:val="-4"/>
                <w:sz w:val="20"/>
              </w:rPr>
              <w:t>54.1</w:t>
            </w:r>
          </w:p>
        </w:tc>
        <w:tc>
          <w:tcPr>
            <w:tcW w:w="1136" w:type="dxa"/>
          </w:tcPr>
          <w:p w14:paraId="067ACD56" w14:textId="77777777" w:rsidR="00446363" w:rsidRDefault="003A3AF0">
            <w:pPr>
              <w:pStyle w:val="TableParagraph"/>
              <w:spacing w:before="19"/>
              <w:ind w:left="49"/>
              <w:rPr>
                <w:sz w:val="20"/>
              </w:rPr>
            </w:pPr>
            <w:r>
              <w:rPr>
                <w:spacing w:val="-4"/>
                <w:sz w:val="20"/>
              </w:rPr>
              <w:t>54.1</w:t>
            </w:r>
          </w:p>
        </w:tc>
        <w:tc>
          <w:tcPr>
            <w:tcW w:w="992" w:type="dxa"/>
          </w:tcPr>
          <w:p w14:paraId="067ACD57" w14:textId="77777777" w:rsidR="00446363" w:rsidRDefault="003A3AF0">
            <w:pPr>
              <w:pStyle w:val="TableParagraph"/>
              <w:spacing w:before="19"/>
              <w:ind w:left="48"/>
              <w:rPr>
                <w:sz w:val="20"/>
              </w:rPr>
            </w:pPr>
            <w:r>
              <w:rPr>
                <w:spacing w:val="-4"/>
                <w:sz w:val="20"/>
              </w:rPr>
              <w:t>3.5%</w:t>
            </w:r>
          </w:p>
        </w:tc>
        <w:tc>
          <w:tcPr>
            <w:tcW w:w="1134" w:type="dxa"/>
          </w:tcPr>
          <w:p w14:paraId="067ACD58" w14:textId="77777777" w:rsidR="00446363" w:rsidRDefault="003A3AF0">
            <w:pPr>
              <w:pStyle w:val="TableParagraph"/>
              <w:spacing w:before="19"/>
              <w:ind w:left="47"/>
              <w:rPr>
                <w:sz w:val="20"/>
              </w:rPr>
            </w:pPr>
            <w:r>
              <w:rPr>
                <w:spacing w:val="-4"/>
                <w:sz w:val="20"/>
              </w:rPr>
              <w:t>5.1%</w:t>
            </w:r>
          </w:p>
        </w:tc>
        <w:tc>
          <w:tcPr>
            <w:tcW w:w="994" w:type="dxa"/>
          </w:tcPr>
          <w:p w14:paraId="067ACD59" w14:textId="77777777" w:rsidR="00446363" w:rsidRDefault="003A3AF0">
            <w:pPr>
              <w:pStyle w:val="TableParagraph"/>
              <w:spacing w:before="19"/>
              <w:ind w:left="47"/>
              <w:rPr>
                <w:sz w:val="20"/>
              </w:rPr>
            </w:pPr>
            <w:r>
              <w:rPr>
                <w:spacing w:val="-4"/>
                <w:sz w:val="20"/>
              </w:rPr>
              <w:t>0.0%</w:t>
            </w:r>
          </w:p>
        </w:tc>
        <w:tc>
          <w:tcPr>
            <w:tcW w:w="1133" w:type="dxa"/>
          </w:tcPr>
          <w:p w14:paraId="067ACD5A" w14:textId="77777777" w:rsidR="00446363" w:rsidRDefault="003A3AF0">
            <w:pPr>
              <w:pStyle w:val="TableParagraph"/>
              <w:spacing w:before="19"/>
              <w:ind w:left="46"/>
              <w:rPr>
                <w:sz w:val="20"/>
              </w:rPr>
            </w:pPr>
            <w:r>
              <w:rPr>
                <w:spacing w:val="-4"/>
                <w:sz w:val="20"/>
              </w:rPr>
              <w:t>1.7%</w:t>
            </w:r>
          </w:p>
        </w:tc>
      </w:tr>
      <w:tr w:rsidR="00446363" w14:paraId="067ACD65" w14:textId="77777777">
        <w:trPr>
          <w:trHeight w:val="498"/>
        </w:trPr>
        <w:tc>
          <w:tcPr>
            <w:tcW w:w="1582" w:type="dxa"/>
          </w:tcPr>
          <w:p w14:paraId="067ACD5C" w14:textId="77777777" w:rsidR="00446363" w:rsidRDefault="003A3AF0">
            <w:pPr>
              <w:pStyle w:val="TableParagraph"/>
              <w:spacing w:before="18" w:line="230" w:lineRule="atLeast"/>
              <w:ind w:right="107"/>
              <w:rPr>
                <w:b/>
                <w:sz w:val="20"/>
              </w:rPr>
            </w:pPr>
            <w:proofErr w:type="spellStart"/>
            <w:r>
              <w:rPr>
                <w:b/>
                <w:spacing w:val="-2"/>
                <w:sz w:val="20"/>
              </w:rPr>
              <w:t>Paediatric</w:t>
            </w:r>
            <w:proofErr w:type="spellEnd"/>
            <w:r>
              <w:rPr>
                <w:b/>
                <w:spacing w:val="-2"/>
                <w:sz w:val="20"/>
              </w:rPr>
              <w:t xml:space="preserve"> </w:t>
            </w:r>
            <w:r>
              <w:rPr>
                <w:b/>
                <w:sz w:val="20"/>
              </w:rPr>
              <w:t>Crohn’s</w:t>
            </w:r>
            <w:r>
              <w:rPr>
                <w:b/>
                <w:spacing w:val="-13"/>
                <w:sz w:val="20"/>
              </w:rPr>
              <w:t xml:space="preserve"> </w:t>
            </w:r>
            <w:r>
              <w:rPr>
                <w:b/>
                <w:sz w:val="20"/>
              </w:rPr>
              <w:t>disease</w:t>
            </w:r>
          </w:p>
        </w:tc>
        <w:tc>
          <w:tcPr>
            <w:tcW w:w="970" w:type="dxa"/>
          </w:tcPr>
          <w:p w14:paraId="067ACD5D" w14:textId="77777777" w:rsidR="00446363" w:rsidRDefault="003A3AF0">
            <w:pPr>
              <w:pStyle w:val="TableParagraph"/>
              <w:spacing w:before="19"/>
              <w:ind w:left="50"/>
              <w:rPr>
                <w:sz w:val="20"/>
              </w:rPr>
            </w:pPr>
            <w:r>
              <w:rPr>
                <w:spacing w:val="-5"/>
                <w:sz w:val="20"/>
              </w:rPr>
              <w:t>N/A</w:t>
            </w:r>
          </w:p>
        </w:tc>
        <w:tc>
          <w:tcPr>
            <w:tcW w:w="1136" w:type="dxa"/>
          </w:tcPr>
          <w:p w14:paraId="067ACD5E" w14:textId="77777777" w:rsidR="00446363" w:rsidRDefault="003A3AF0">
            <w:pPr>
              <w:pStyle w:val="TableParagraph"/>
              <w:spacing w:before="19"/>
              <w:ind w:left="49"/>
              <w:rPr>
                <w:sz w:val="20"/>
              </w:rPr>
            </w:pPr>
            <w:r>
              <w:rPr>
                <w:spacing w:val="-5"/>
                <w:sz w:val="20"/>
              </w:rPr>
              <w:t>139</w:t>
            </w:r>
          </w:p>
        </w:tc>
        <w:tc>
          <w:tcPr>
            <w:tcW w:w="994" w:type="dxa"/>
          </w:tcPr>
          <w:p w14:paraId="067ACD5F" w14:textId="77777777" w:rsidR="00446363" w:rsidRDefault="003A3AF0">
            <w:pPr>
              <w:pStyle w:val="TableParagraph"/>
              <w:spacing w:before="19"/>
              <w:ind w:left="49"/>
              <w:rPr>
                <w:sz w:val="20"/>
              </w:rPr>
            </w:pPr>
            <w:r>
              <w:rPr>
                <w:spacing w:val="-5"/>
                <w:sz w:val="20"/>
              </w:rPr>
              <w:t>N/A</w:t>
            </w:r>
          </w:p>
        </w:tc>
        <w:tc>
          <w:tcPr>
            <w:tcW w:w="1136" w:type="dxa"/>
          </w:tcPr>
          <w:p w14:paraId="067ACD60" w14:textId="77777777" w:rsidR="00446363" w:rsidRDefault="003A3AF0">
            <w:pPr>
              <w:pStyle w:val="TableParagraph"/>
              <w:spacing w:before="19"/>
              <w:ind w:left="49"/>
              <w:rPr>
                <w:sz w:val="20"/>
              </w:rPr>
            </w:pPr>
            <w:r>
              <w:rPr>
                <w:spacing w:val="-4"/>
                <w:sz w:val="20"/>
              </w:rPr>
              <w:t>53.0</w:t>
            </w:r>
          </w:p>
        </w:tc>
        <w:tc>
          <w:tcPr>
            <w:tcW w:w="992" w:type="dxa"/>
          </w:tcPr>
          <w:p w14:paraId="067ACD61" w14:textId="77777777" w:rsidR="00446363" w:rsidRDefault="003A3AF0">
            <w:pPr>
              <w:pStyle w:val="TableParagraph"/>
              <w:spacing w:before="19"/>
              <w:ind w:left="48"/>
              <w:rPr>
                <w:sz w:val="20"/>
              </w:rPr>
            </w:pPr>
            <w:r>
              <w:rPr>
                <w:spacing w:val="-5"/>
                <w:sz w:val="20"/>
              </w:rPr>
              <w:t>N/A</w:t>
            </w:r>
          </w:p>
        </w:tc>
        <w:tc>
          <w:tcPr>
            <w:tcW w:w="1134" w:type="dxa"/>
          </w:tcPr>
          <w:p w14:paraId="067ACD62" w14:textId="77777777" w:rsidR="00446363" w:rsidRDefault="003A3AF0">
            <w:pPr>
              <w:pStyle w:val="TableParagraph"/>
              <w:spacing w:before="19"/>
              <w:ind w:left="47"/>
              <w:rPr>
                <w:sz w:val="20"/>
              </w:rPr>
            </w:pPr>
            <w:r>
              <w:rPr>
                <w:spacing w:val="-4"/>
                <w:sz w:val="20"/>
              </w:rPr>
              <w:t>4.4%</w:t>
            </w:r>
          </w:p>
        </w:tc>
        <w:tc>
          <w:tcPr>
            <w:tcW w:w="994" w:type="dxa"/>
          </w:tcPr>
          <w:p w14:paraId="067ACD63" w14:textId="77777777" w:rsidR="00446363" w:rsidRDefault="003A3AF0">
            <w:pPr>
              <w:pStyle w:val="TableParagraph"/>
              <w:spacing w:before="19"/>
              <w:ind w:left="47"/>
              <w:rPr>
                <w:sz w:val="20"/>
              </w:rPr>
            </w:pPr>
            <w:r>
              <w:rPr>
                <w:spacing w:val="-5"/>
                <w:sz w:val="20"/>
              </w:rPr>
              <w:t>N/A</w:t>
            </w:r>
          </w:p>
        </w:tc>
        <w:tc>
          <w:tcPr>
            <w:tcW w:w="1133" w:type="dxa"/>
          </w:tcPr>
          <w:p w14:paraId="067ACD64" w14:textId="77777777" w:rsidR="00446363" w:rsidRDefault="003A3AF0">
            <w:pPr>
              <w:pStyle w:val="TableParagraph"/>
              <w:spacing w:before="19"/>
              <w:ind w:left="46"/>
              <w:rPr>
                <w:sz w:val="20"/>
              </w:rPr>
            </w:pPr>
            <w:r>
              <w:rPr>
                <w:spacing w:val="-4"/>
                <w:sz w:val="20"/>
              </w:rPr>
              <w:t>1.5%</w:t>
            </w:r>
          </w:p>
        </w:tc>
      </w:tr>
      <w:tr w:rsidR="00446363" w14:paraId="067ACD6F" w14:textId="77777777">
        <w:trPr>
          <w:trHeight w:val="501"/>
        </w:trPr>
        <w:tc>
          <w:tcPr>
            <w:tcW w:w="1582" w:type="dxa"/>
          </w:tcPr>
          <w:p w14:paraId="067ACD66" w14:textId="77777777" w:rsidR="00446363" w:rsidRDefault="003A3AF0">
            <w:pPr>
              <w:pStyle w:val="TableParagraph"/>
              <w:spacing w:before="19"/>
              <w:ind w:right="476"/>
              <w:rPr>
                <w:b/>
                <w:sz w:val="20"/>
              </w:rPr>
            </w:pPr>
            <w:r>
              <w:rPr>
                <w:b/>
                <w:spacing w:val="-2"/>
                <w:sz w:val="20"/>
              </w:rPr>
              <w:t>Ulcerative colitis</w:t>
            </w:r>
          </w:p>
        </w:tc>
        <w:tc>
          <w:tcPr>
            <w:tcW w:w="970" w:type="dxa"/>
          </w:tcPr>
          <w:p w14:paraId="067ACD67" w14:textId="77777777" w:rsidR="00446363" w:rsidRDefault="003A3AF0">
            <w:pPr>
              <w:pStyle w:val="TableParagraph"/>
              <w:spacing w:before="19"/>
              <w:ind w:left="50"/>
              <w:rPr>
                <w:sz w:val="20"/>
              </w:rPr>
            </w:pPr>
            <w:r>
              <w:rPr>
                <w:spacing w:val="-5"/>
                <w:sz w:val="20"/>
              </w:rPr>
              <w:t>242</w:t>
            </w:r>
          </w:p>
        </w:tc>
        <w:tc>
          <w:tcPr>
            <w:tcW w:w="1136" w:type="dxa"/>
          </w:tcPr>
          <w:p w14:paraId="067ACD68" w14:textId="77777777" w:rsidR="00446363" w:rsidRDefault="003A3AF0">
            <w:pPr>
              <w:pStyle w:val="TableParagraph"/>
              <w:spacing w:before="19"/>
              <w:ind w:left="49"/>
              <w:rPr>
                <w:sz w:val="20"/>
              </w:rPr>
            </w:pPr>
            <w:r>
              <w:rPr>
                <w:spacing w:val="-5"/>
                <w:sz w:val="20"/>
              </w:rPr>
              <w:t>482</w:t>
            </w:r>
          </w:p>
        </w:tc>
        <w:tc>
          <w:tcPr>
            <w:tcW w:w="994" w:type="dxa"/>
          </w:tcPr>
          <w:p w14:paraId="067ACD69" w14:textId="77777777" w:rsidR="00446363" w:rsidRDefault="003A3AF0">
            <w:pPr>
              <w:pStyle w:val="TableParagraph"/>
              <w:spacing w:before="19"/>
              <w:ind w:left="49"/>
              <w:rPr>
                <w:sz w:val="20"/>
              </w:rPr>
            </w:pPr>
            <w:r>
              <w:rPr>
                <w:spacing w:val="-4"/>
                <w:sz w:val="20"/>
              </w:rPr>
              <w:t>30.1</w:t>
            </w:r>
          </w:p>
        </w:tc>
        <w:tc>
          <w:tcPr>
            <w:tcW w:w="1136" w:type="dxa"/>
          </w:tcPr>
          <w:p w14:paraId="067ACD6A" w14:textId="77777777" w:rsidR="00446363" w:rsidRDefault="003A3AF0">
            <w:pPr>
              <w:pStyle w:val="TableParagraph"/>
              <w:spacing w:before="19"/>
              <w:ind w:left="49"/>
              <w:rPr>
                <w:sz w:val="20"/>
              </w:rPr>
            </w:pPr>
            <w:r>
              <w:rPr>
                <w:spacing w:val="-4"/>
                <w:sz w:val="20"/>
              </w:rPr>
              <w:t>30.8</w:t>
            </w:r>
          </w:p>
        </w:tc>
        <w:tc>
          <w:tcPr>
            <w:tcW w:w="992" w:type="dxa"/>
          </w:tcPr>
          <w:p w14:paraId="067ACD6B" w14:textId="77777777" w:rsidR="00446363" w:rsidRDefault="003A3AF0">
            <w:pPr>
              <w:pStyle w:val="TableParagraph"/>
              <w:spacing w:before="19"/>
              <w:ind w:left="48"/>
              <w:rPr>
                <w:sz w:val="20"/>
              </w:rPr>
            </w:pPr>
            <w:r>
              <w:rPr>
                <w:spacing w:val="-4"/>
                <w:sz w:val="20"/>
              </w:rPr>
              <w:t>1.2%</w:t>
            </w:r>
          </w:p>
        </w:tc>
        <w:tc>
          <w:tcPr>
            <w:tcW w:w="1134" w:type="dxa"/>
          </w:tcPr>
          <w:p w14:paraId="067ACD6C" w14:textId="77777777" w:rsidR="00446363" w:rsidRDefault="003A3AF0">
            <w:pPr>
              <w:pStyle w:val="TableParagraph"/>
              <w:spacing w:before="19"/>
              <w:ind w:left="47"/>
              <w:rPr>
                <w:sz w:val="20"/>
              </w:rPr>
            </w:pPr>
            <w:r>
              <w:rPr>
                <w:spacing w:val="-4"/>
                <w:sz w:val="20"/>
              </w:rPr>
              <w:t>2.5%</w:t>
            </w:r>
          </w:p>
        </w:tc>
        <w:tc>
          <w:tcPr>
            <w:tcW w:w="994" w:type="dxa"/>
          </w:tcPr>
          <w:p w14:paraId="067ACD6D" w14:textId="77777777" w:rsidR="00446363" w:rsidRDefault="003A3AF0">
            <w:pPr>
              <w:pStyle w:val="TableParagraph"/>
              <w:spacing w:before="19"/>
              <w:ind w:left="47"/>
              <w:rPr>
                <w:sz w:val="20"/>
              </w:rPr>
            </w:pPr>
            <w:r>
              <w:rPr>
                <w:spacing w:val="-4"/>
                <w:sz w:val="20"/>
              </w:rPr>
              <w:t>0.4%</w:t>
            </w:r>
          </w:p>
        </w:tc>
        <w:tc>
          <w:tcPr>
            <w:tcW w:w="1133" w:type="dxa"/>
          </w:tcPr>
          <w:p w14:paraId="067ACD6E" w14:textId="77777777" w:rsidR="00446363" w:rsidRDefault="003A3AF0">
            <w:pPr>
              <w:pStyle w:val="TableParagraph"/>
              <w:spacing w:before="19"/>
              <w:ind w:left="46"/>
              <w:rPr>
                <w:sz w:val="20"/>
              </w:rPr>
            </w:pPr>
            <w:r>
              <w:rPr>
                <w:spacing w:val="-4"/>
                <w:sz w:val="20"/>
              </w:rPr>
              <w:t>0.6%</w:t>
            </w:r>
          </w:p>
        </w:tc>
      </w:tr>
      <w:tr w:rsidR="00446363" w14:paraId="067ACD79" w14:textId="77777777">
        <w:trPr>
          <w:trHeight w:val="729"/>
        </w:trPr>
        <w:tc>
          <w:tcPr>
            <w:tcW w:w="1582" w:type="dxa"/>
          </w:tcPr>
          <w:p w14:paraId="067ACD70" w14:textId="77777777" w:rsidR="00446363" w:rsidRDefault="003A3AF0">
            <w:pPr>
              <w:pStyle w:val="TableParagraph"/>
              <w:spacing w:before="19" w:line="230" w:lineRule="atLeast"/>
              <w:ind w:right="585"/>
              <w:jc w:val="both"/>
              <w:rPr>
                <w:b/>
                <w:sz w:val="20"/>
              </w:rPr>
            </w:pPr>
            <w:proofErr w:type="spellStart"/>
            <w:r>
              <w:rPr>
                <w:b/>
                <w:spacing w:val="-2"/>
                <w:sz w:val="20"/>
              </w:rPr>
              <w:t>Paediatric</w:t>
            </w:r>
            <w:proofErr w:type="spellEnd"/>
            <w:r>
              <w:rPr>
                <w:b/>
                <w:spacing w:val="-2"/>
                <w:sz w:val="20"/>
              </w:rPr>
              <w:t xml:space="preserve"> Ulcerative Colitis</w:t>
            </w:r>
          </w:p>
        </w:tc>
        <w:tc>
          <w:tcPr>
            <w:tcW w:w="970" w:type="dxa"/>
          </w:tcPr>
          <w:p w14:paraId="067ACD71" w14:textId="77777777" w:rsidR="00446363" w:rsidRDefault="003A3AF0">
            <w:pPr>
              <w:pStyle w:val="TableParagraph"/>
              <w:spacing w:before="19"/>
              <w:ind w:left="50"/>
              <w:rPr>
                <w:sz w:val="20"/>
              </w:rPr>
            </w:pPr>
            <w:r>
              <w:rPr>
                <w:spacing w:val="-5"/>
                <w:sz w:val="20"/>
              </w:rPr>
              <w:t>N/A</w:t>
            </w:r>
          </w:p>
        </w:tc>
        <w:tc>
          <w:tcPr>
            <w:tcW w:w="1136" w:type="dxa"/>
          </w:tcPr>
          <w:p w14:paraId="067ACD72" w14:textId="77777777" w:rsidR="00446363" w:rsidRDefault="003A3AF0">
            <w:pPr>
              <w:pStyle w:val="TableParagraph"/>
              <w:spacing w:before="19"/>
              <w:ind w:left="49"/>
              <w:rPr>
                <w:sz w:val="20"/>
              </w:rPr>
            </w:pPr>
            <w:r>
              <w:rPr>
                <w:spacing w:val="-5"/>
                <w:sz w:val="20"/>
              </w:rPr>
              <w:t>60</w:t>
            </w:r>
          </w:p>
        </w:tc>
        <w:tc>
          <w:tcPr>
            <w:tcW w:w="994" w:type="dxa"/>
          </w:tcPr>
          <w:p w14:paraId="067ACD73" w14:textId="77777777" w:rsidR="00446363" w:rsidRDefault="003A3AF0">
            <w:pPr>
              <w:pStyle w:val="TableParagraph"/>
              <w:spacing w:before="19"/>
              <w:ind w:left="49"/>
              <w:rPr>
                <w:sz w:val="20"/>
              </w:rPr>
            </w:pPr>
            <w:r>
              <w:rPr>
                <w:spacing w:val="-5"/>
                <w:sz w:val="20"/>
              </w:rPr>
              <w:t>N/A</w:t>
            </w:r>
          </w:p>
        </w:tc>
        <w:tc>
          <w:tcPr>
            <w:tcW w:w="1136" w:type="dxa"/>
          </w:tcPr>
          <w:p w14:paraId="067ACD74" w14:textId="77777777" w:rsidR="00446363" w:rsidRDefault="003A3AF0">
            <w:pPr>
              <w:pStyle w:val="TableParagraph"/>
              <w:spacing w:before="19"/>
              <w:ind w:left="49"/>
              <w:rPr>
                <w:sz w:val="20"/>
              </w:rPr>
            </w:pPr>
            <w:r>
              <w:rPr>
                <w:spacing w:val="-4"/>
                <w:sz w:val="20"/>
              </w:rPr>
              <w:t>49.4</w:t>
            </w:r>
          </w:p>
        </w:tc>
        <w:tc>
          <w:tcPr>
            <w:tcW w:w="992" w:type="dxa"/>
          </w:tcPr>
          <w:p w14:paraId="067ACD75" w14:textId="77777777" w:rsidR="00446363" w:rsidRDefault="003A3AF0">
            <w:pPr>
              <w:pStyle w:val="TableParagraph"/>
              <w:spacing w:before="19"/>
              <w:ind w:left="48"/>
              <w:rPr>
                <w:sz w:val="20"/>
              </w:rPr>
            </w:pPr>
            <w:r>
              <w:rPr>
                <w:spacing w:val="-5"/>
                <w:sz w:val="20"/>
              </w:rPr>
              <w:t>N/A</w:t>
            </w:r>
          </w:p>
        </w:tc>
        <w:tc>
          <w:tcPr>
            <w:tcW w:w="1134" w:type="dxa"/>
          </w:tcPr>
          <w:p w14:paraId="067ACD76" w14:textId="77777777" w:rsidR="00446363" w:rsidRDefault="003A3AF0">
            <w:pPr>
              <w:pStyle w:val="TableParagraph"/>
              <w:spacing w:before="19"/>
              <w:ind w:left="47"/>
              <w:rPr>
                <w:sz w:val="20"/>
              </w:rPr>
            </w:pPr>
            <w:r>
              <w:rPr>
                <w:spacing w:val="-4"/>
                <w:sz w:val="20"/>
              </w:rPr>
              <w:t>6.7%</w:t>
            </w:r>
          </w:p>
        </w:tc>
        <w:tc>
          <w:tcPr>
            <w:tcW w:w="994" w:type="dxa"/>
          </w:tcPr>
          <w:p w14:paraId="067ACD77" w14:textId="77777777" w:rsidR="00446363" w:rsidRDefault="003A3AF0">
            <w:pPr>
              <w:pStyle w:val="TableParagraph"/>
              <w:spacing w:before="19"/>
              <w:ind w:left="47"/>
              <w:rPr>
                <w:sz w:val="20"/>
              </w:rPr>
            </w:pPr>
            <w:r>
              <w:rPr>
                <w:spacing w:val="-5"/>
                <w:sz w:val="20"/>
              </w:rPr>
              <w:t>N/A</w:t>
            </w:r>
          </w:p>
        </w:tc>
        <w:tc>
          <w:tcPr>
            <w:tcW w:w="1133" w:type="dxa"/>
          </w:tcPr>
          <w:p w14:paraId="067ACD78" w14:textId="77777777" w:rsidR="00446363" w:rsidRDefault="003A3AF0">
            <w:pPr>
              <w:pStyle w:val="TableParagraph"/>
              <w:spacing w:before="19"/>
              <w:ind w:left="46"/>
              <w:rPr>
                <w:sz w:val="20"/>
              </w:rPr>
            </w:pPr>
            <w:r>
              <w:rPr>
                <w:spacing w:val="-4"/>
                <w:sz w:val="20"/>
              </w:rPr>
              <w:t>1.7%</w:t>
            </w:r>
          </w:p>
        </w:tc>
      </w:tr>
      <w:tr w:rsidR="00446363" w14:paraId="067ACD83" w14:textId="77777777">
        <w:trPr>
          <w:trHeight w:val="498"/>
        </w:trPr>
        <w:tc>
          <w:tcPr>
            <w:tcW w:w="1582" w:type="dxa"/>
          </w:tcPr>
          <w:p w14:paraId="067ACD7A" w14:textId="77777777" w:rsidR="00446363" w:rsidRDefault="003A3AF0">
            <w:pPr>
              <w:pStyle w:val="TableParagraph"/>
              <w:spacing w:before="18" w:line="230" w:lineRule="atLeast"/>
              <w:rPr>
                <w:b/>
                <w:sz w:val="20"/>
              </w:rPr>
            </w:pPr>
            <w:r>
              <w:rPr>
                <w:b/>
                <w:spacing w:val="-2"/>
                <w:sz w:val="20"/>
              </w:rPr>
              <w:t>Ankylosing spondylitis</w:t>
            </w:r>
          </w:p>
        </w:tc>
        <w:tc>
          <w:tcPr>
            <w:tcW w:w="970" w:type="dxa"/>
          </w:tcPr>
          <w:p w14:paraId="067ACD7B" w14:textId="77777777" w:rsidR="00446363" w:rsidRDefault="003A3AF0">
            <w:pPr>
              <w:pStyle w:val="TableParagraph"/>
              <w:spacing w:before="19"/>
              <w:ind w:left="50"/>
              <w:rPr>
                <w:sz w:val="20"/>
              </w:rPr>
            </w:pPr>
            <w:r>
              <w:rPr>
                <w:spacing w:val="-5"/>
                <w:sz w:val="20"/>
              </w:rPr>
              <w:t>76</w:t>
            </w:r>
          </w:p>
        </w:tc>
        <w:tc>
          <w:tcPr>
            <w:tcW w:w="1136" w:type="dxa"/>
          </w:tcPr>
          <w:p w14:paraId="067ACD7C" w14:textId="77777777" w:rsidR="00446363" w:rsidRDefault="003A3AF0">
            <w:pPr>
              <w:pStyle w:val="TableParagraph"/>
              <w:spacing w:before="19"/>
              <w:ind w:left="49"/>
              <w:rPr>
                <w:sz w:val="20"/>
              </w:rPr>
            </w:pPr>
            <w:r>
              <w:rPr>
                <w:spacing w:val="-5"/>
                <w:sz w:val="20"/>
              </w:rPr>
              <w:t>275</w:t>
            </w:r>
          </w:p>
        </w:tc>
        <w:tc>
          <w:tcPr>
            <w:tcW w:w="994" w:type="dxa"/>
          </w:tcPr>
          <w:p w14:paraId="067ACD7D" w14:textId="77777777" w:rsidR="00446363" w:rsidRDefault="003A3AF0">
            <w:pPr>
              <w:pStyle w:val="TableParagraph"/>
              <w:spacing w:before="19"/>
              <w:ind w:left="49"/>
              <w:rPr>
                <w:sz w:val="20"/>
              </w:rPr>
            </w:pPr>
            <w:r>
              <w:rPr>
                <w:spacing w:val="-4"/>
                <w:sz w:val="20"/>
              </w:rPr>
              <w:t>24.1</w:t>
            </w:r>
          </w:p>
        </w:tc>
        <w:tc>
          <w:tcPr>
            <w:tcW w:w="1136" w:type="dxa"/>
          </w:tcPr>
          <w:p w14:paraId="067ACD7E" w14:textId="77777777" w:rsidR="00446363" w:rsidRDefault="003A3AF0">
            <w:pPr>
              <w:pStyle w:val="TableParagraph"/>
              <w:spacing w:before="19"/>
              <w:ind w:left="49"/>
              <w:rPr>
                <w:sz w:val="20"/>
              </w:rPr>
            </w:pPr>
            <w:r>
              <w:rPr>
                <w:spacing w:val="-2"/>
                <w:sz w:val="20"/>
              </w:rPr>
              <w:t>101.9</w:t>
            </w:r>
          </w:p>
        </w:tc>
        <w:tc>
          <w:tcPr>
            <w:tcW w:w="992" w:type="dxa"/>
          </w:tcPr>
          <w:p w14:paraId="067ACD7F" w14:textId="77777777" w:rsidR="00446363" w:rsidRDefault="003A3AF0">
            <w:pPr>
              <w:pStyle w:val="TableParagraph"/>
              <w:spacing w:before="19"/>
              <w:ind w:left="48"/>
              <w:rPr>
                <w:sz w:val="20"/>
              </w:rPr>
            </w:pPr>
            <w:r>
              <w:rPr>
                <w:spacing w:val="-4"/>
                <w:sz w:val="20"/>
              </w:rPr>
              <w:t>0.0%</w:t>
            </w:r>
          </w:p>
        </w:tc>
        <w:tc>
          <w:tcPr>
            <w:tcW w:w="1134" w:type="dxa"/>
          </w:tcPr>
          <w:p w14:paraId="067ACD80" w14:textId="77777777" w:rsidR="00446363" w:rsidRDefault="003A3AF0">
            <w:pPr>
              <w:pStyle w:val="TableParagraph"/>
              <w:spacing w:before="19"/>
              <w:ind w:left="47"/>
              <w:rPr>
                <w:sz w:val="20"/>
              </w:rPr>
            </w:pPr>
            <w:r>
              <w:rPr>
                <w:spacing w:val="-4"/>
                <w:sz w:val="20"/>
              </w:rPr>
              <w:t>9.5%</w:t>
            </w:r>
          </w:p>
        </w:tc>
        <w:tc>
          <w:tcPr>
            <w:tcW w:w="994" w:type="dxa"/>
          </w:tcPr>
          <w:p w14:paraId="067ACD81" w14:textId="77777777" w:rsidR="00446363" w:rsidRDefault="003A3AF0">
            <w:pPr>
              <w:pStyle w:val="TableParagraph"/>
              <w:spacing w:before="19"/>
              <w:ind w:left="47"/>
              <w:rPr>
                <w:sz w:val="20"/>
              </w:rPr>
            </w:pPr>
            <w:r>
              <w:rPr>
                <w:spacing w:val="-4"/>
                <w:sz w:val="20"/>
              </w:rPr>
              <w:t>0.0%</w:t>
            </w:r>
          </w:p>
        </w:tc>
        <w:tc>
          <w:tcPr>
            <w:tcW w:w="1133" w:type="dxa"/>
          </w:tcPr>
          <w:p w14:paraId="067ACD82" w14:textId="77777777" w:rsidR="00446363" w:rsidRDefault="003A3AF0">
            <w:pPr>
              <w:pStyle w:val="TableParagraph"/>
              <w:spacing w:before="19"/>
              <w:ind w:left="46"/>
              <w:rPr>
                <w:sz w:val="20"/>
              </w:rPr>
            </w:pPr>
            <w:r>
              <w:rPr>
                <w:spacing w:val="-4"/>
                <w:sz w:val="20"/>
              </w:rPr>
              <w:t>3.6%</w:t>
            </w:r>
          </w:p>
        </w:tc>
      </w:tr>
      <w:tr w:rsidR="00446363" w14:paraId="067ACD8D" w14:textId="77777777">
        <w:trPr>
          <w:trHeight w:val="501"/>
        </w:trPr>
        <w:tc>
          <w:tcPr>
            <w:tcW w:w="1582" w:type="dxa"/>
          </w:tcPr>
          <w:p w14:paraId="067ACD84" w14:textId="77777777" w:rsidR="00446363" w:rsidRDefault="003A3AF0">
            <w:pPr>
              <w:pStyle w:val="TableParagraph"/>
              <w:spacing w:before="19" w:line="230" w:lineRule="atLeast"/>
              <w:ind w:right="107"/>
              <w:rPr>
                <w:b/>
                <w:sz w:val="20"/>
              </w:rPr>
            </w:pPr>
            <w:r>
              <w:rPr>
                <w:b/>
                <w:spacing w:val="-2"/>
                <w:sz w:val="20"/>
              </w:rPr>
              <w:t>Psoriatic arthritis</w:t>
            </w:r>
          </w:p>
        </w:tc>
        <w:tc>
          <w:tcPr>
            <w:tcW w:w="970" w:type="dxa"/>
          </w:tcPr>
          <w:p w14:paraId="067ACD85" w14:textId="77777777" w:rsidR="00446363" w:rsidRDefault="003A3AF0">
            <w:pPr>
              <w:pStyle w:val="TableParagraph"/>
              <w:spacing w:before="19"/>
              <w:ind w:left="50"/>
              <w:rPr>
                <w:sz w:val="20"/>
              </w:rPr>
            </w:pPr>
            <w:r>
              <w:rPr>
                <w:spacing w:val="-5"/>
                <w:sz w:val="20"/>
              </w:rPr>
              <w:t>98</w:t>
            </w:r>
          </w:p>
        </w:tc>
        <w:tc>
          <w:tcPr>
            <w:tcW w:w="1136" w:type="dxa"/>
          </w:tcPr>
          <w:p w14:paraId="067ACD86" w14:textId="77777777" w:rsidR="00446363" w:rsidRDefault="003A3AF0">
            <w:pPr>
              <w:pStyle w:val="TableParagraph"/>
              <w:spacing w:before="19"/>
              <w:ind w:left="49"/>
              <w:rPr>
                <w:sz w:val="20"/>
              </w:rPr>
            </w:pPr>
            <w:r>
              <w:rPr>
                <w:spacing w:val="-5"/>
                <w:sz w:val="20"/>
              </w:rPr>
              <w:t>191</w:t>
            </w:r>
          </w:p>
        </w:tc>
        <w:tc>
          <w:tcPr>
            <w:tcW w:w="994" w:type="dxa"/>
          </w:tcPr>
          <w:p w14:paraId="067ACD87" w14:textId="77777777" w:rsidR="00446363" w:rsidRDefault="003A3AF0">
            <w:pPr>
              <w:pStyle w:val="TableParagraph"/>
              <w:spacing w:before="19"/>
              <w:ind w:left="49"/>
              <w:rPr>
                <w:sz w:val="20"/>
              </w:rPr>
            </w:pPr>
            <w:r>
              <w:rPr>
                <w:spacing w:val="-4"/>
                <w:sz w:val="20"/>
              </w:rPr>
              <w:t>18.1</w:t>
            </w:r>
          </w:p>
        </w:tc>
        <w:tc>
          <w:tcPr>
            <w:tcW w:w="1136" w:type="dxa"/>
          </w:tcPr>
          <w:p w14:paraId="067ACD88" w14:textId="77777777" w:rsidR="00446363" w:rsidRDefault="003A3AF0">
            <w:pPr>
              <w:pStyle w:val="TableParagraph"/>
              <w:spacing w:before="19"/>
              <w:ind w:left="49"/>
              <w:rPr>
                <w:sz w:val="20"/>
              </w:rPr>
            </w:pPr>
            <w:r>
              <w:rPr>
                <w:spacing w:val="-4"/>
                <w:sz w:val="20"/>
              </w:rPr>
              <w:t>39.1</w:t>
            </w:r>
          </w:p>
        </w:tc>
        <w:tc>
          <w:tcPr>
            <w:tcW w:w="992" w:type="dxa"/>
          </w:tcPr>
          <w:p w14:paraId="067ACD89" w14:textId="77777777" w:rsidR="00446363" w:rsidRDefault="003A3AF0">
            <w:pPr>
              <w:pStyle w:val="TableParagraph"/>
              <w:spacing w:before="19"/>
              <w:ind w:left="48"/>
              <w:rPr>
                <w:sz w:val="20"/>
              </w:rPr>
            </w:pPr>
            <w:r>
              <w:rPr>
                <w:spacing w:val="-4"/>
                <w:sz w:val="20"/>
              </w:rPr>
              <w:t>0.0%</w:t>
            </w:r>
          </w:p>
        </w:tc>
        <w:tc>
          <w:tcPr>
            <w:tcW w:w="1134" w:type="dxa"/>
          </w:tcPr>
          <w:p w14:paraId="067ACD8A" w14:textId="77777777" w:rsidR="00446363" w:rsidRDefault="003A3AF0">
            <w:pPr>
              <w:pStyle w:val="TableParagraph"/>
              <w:spacing w:before="19"/>
              <w:ind w:left="47"/>
              <w:rPr>
                <w:sz w:val="20"/>
              </w:rPr>
            </w:pPr>
            <w:r>
              <w:rPr>
                <w:spacing w:val="-4"/>
                <w:sz w:val="20"/>
              </w:rPr>
              <w:t>6.8%</w:t>
            </w:r>
          </w:p>
        </w:tc>
        <w:tc>
          <w:tcPr>
            <w:tcW w:w="994" w:type="dxa"/>
          </w:tcPr>
          <w:p w14:paraId="067ACD8B" w14:textId="77777777" w:rsidR="00446363" w:rsidRDefault="003A3AF0">
            <w:pPr>
              <w:pStyle w:val="TableParagraph"/>
              <w:spacing w:before="19"/>
              <w:ind w:left="47"/>
              <w:rPr>
                <w:sz w:val="20"/>
              </w:rPr>
            </w:pPr>
            <w:r>
              <w:rPr>
                <w:spacing w:val="-4"/>
                <w:sz w:val="20"/>
              </w:rPr>
              <w:t>0.0%</w:t>
            </w:r>
          </w:p>
        </w:tc>
        <w:tc>
          <w:tcPr>
            <w:tcW w:w="1133" w:type="dxa"/>
          </w:tcPr>
          <w:p w14:paraId="067ACD8C" w14:textId="77777777" w:rsidR="00446363" w:rsidRDefault="003A3AF0">
            <w:pPr>
              <w:pStyle w:val="TableParagraph"/>
              <w:spacing w:before="19"/>
              <w:ind w:left="46"/>
              <w:rPr>
                <w:sz w:val="20"/>
              </w:rPr>
            </w:pPr>
            <w:r>
              <w:rPr>
                <w:spacing w:val="-4"/>
                <w:sz w:val="20"/>
              </w:rPr>
              <w:t>2.1%</w:t>
            </w:r>
          </w:p>
        </w:tc>
      </w:tr>
      <w:tr w:rsidR="00446363" w14:paraId="067ACD97" w14:textId="77777777">
        <w:trPr>
          <w:trHeight w:val="498"/>
        </w:trPr>
        <w:tc>
          <w:tcPr>
            <w:tcW w:w="1582" w:type="dxa"/>
          </w:tcPr>
          <w:p w14:paraId="067ACD8E" w14:textId="77777777" w:rsidR="00446363" w:rsidRDefault="003A3AF0">
            <w:pPr>
              <w:pStyle w:val="TableParagraph"/>
              <w:spacing w:before="18" w:line="230" w:lineRule="atLeast"/>
              <w:ind w:right="718"/>
              <w:rPr>
                <w:b/>
                <w:sz w:val="20"/>
              </w:rPr>
            </w:pPr>
            <w:r>
              <w:rPr>
                <w:b/>
                <w:spacing w:val="-2"/>
                <w:sz w:val="20"/>
              </w:rPr>
              <w:t>Plaque psoriasis</w:t>
            </w:r>
          </w:p>
        </w:tc>
        <w:tc>
          <w:tcPr>
            <w:tcW w:w="970" w:type="dxa"/>
          </w:tcPr>
          <w:p w14:paraId="067ACD8F" w14:textId="77777777" w:rsidR="00446363" w:rsidRDefault="003A3AF0">
            <w:pPr>
              <w:pStyle w:val="TableParagraph"/>
              <w:spacing w:before="19"/>
              <w:ind w:left="50"/>
              <w:rPr>
                <w:sz w:val="20"/>
              </w:rPr>
            </w:pPr>
            <w:r>
              <w:rPr>
                <w:spacing w:val="-5"/>
                <w:sz w:val="20"/>
              </w:rPr>
              <w:t>281</w:t>
            </w:r>
          </w:p>
        </w:tc>
        <w:tc>
          <w:tcPr>
            <w:tcW w:w="1136" w:type="dxa"/>
          </w:tcPr>
          <w:p w14:paraId="067ACD90" w14:textId="77777777" w:rsidR="00446363" w:rsidRDefault="003A3AF0">
            <w:pPr>
              <w:pStyle w:val="TableParagraph"/>
              <w:spacing w:before="19"/>
              <w:ind w:left="49"/>
              <w:rPr>
                <w:sz w:val="20"/>
              </w:rPr>
            </w:pPr>
            <w:r>
              <w:rPr>
                <w:spacing w:val="-4"/>
                <w:sz w:val="20"/>
              </w:rPr>
              <w:t>1175</w:t>
            </w:r>
          </w:p>
        </w:tc>
        <w:tc>
          <w:tcPr>
            <w:tcW w:w="994" w:type="dxa"/>
          </w:tcPr>
          <w:p w14:paraId="067ACD91" w14:textId="77777777" w:rsidR="00446363" w:rsidRDefault="003A3AF0">
            <w:pPr>
              <w:pStyle w:val="TableParagraph"/>
              <w:spacing w:before="19"/>
              <w:ind w:left="49"/>
              <w:rPr>
                <w:sz w:val="20"/>
              </w:rPr>
            </w:pPr>
            <w:r>
              <w:rPr>
                <w:spacing w:val="-4"/>
                <w:sz w:val="20"/>
              </w:rPr>
              <w:t>16.1</w:t>
            </w:r>
          </w:p>
        </w:tc>
        <w:tc>
          <w:tcPr>
            <w:tcW w:w="1136" w:type="dxa"/>
          </w:tcPr>
          <w:p w14:paraId="067ACD92" w14:textId="77777777" w:rsidR="00446363" w:rsidRDefault="003A3AF0">
            <w:pPr>
              <w:pStyle w:val="TableParagraph"/>
              <w:spacing w:before="19"/>
              <w:ind w:left="49"/>
              <w:rPr>
                <w:sz w:val="20"/>
              </w:rPr>
            </w:pPr>
            <w:r>
              <w:rPr>
                <w:spacing w:val="-4"/>
                <w:sz w:val="20"/>
              </w:rPr>
              <w:t>50.1</w:t>
            </w:r>
          </w:p>
        </w:tc>
        <w:tc>
          <w:tcPr>
            <w:tcW w:w="992" w:type="dxa"/>
          </w:tcPr>
          <w:p w14:paraId="067ACD93" w14:textId="77777777" w:rsidR="00446363" w:rsidRDefault="003A3AF0">
            <w:pPr>
              <w:pStyle w:val="TableParagraph"/>
              <w:spacing w:before="19"/>
              <w:ind w:left="48"/>
              <w:rPr>
                <w:sz w:val="20"/>
              </w:rPr>
            </w:pPr>
            <w:r>
              <w:rPr>
                <w:spacing w:val="-4"/>
                <w:sz w:val="20"/>
              </w:rPr>
              <w:t>0.4%</w:t>
            </w:r>
          </w:p>
        </w:tc>
        <w:tc>
          <w:tcPr>
            <w:tcW w:w="1134" w:type="dxa"/>
          </w:tcPr>
          <w:p w14:paraId="067ACD94" w14:textId="77777777" w:rsidR="00446363" w:rsidRDefault="003A3AF0">
            <w:pPr>
              <w:pStyle w:val="TableParagraph"/>
              <w:spacing w:before="19"/>
              <w:ind w:left="47"/>
              <w:rPr>
                <w:sz w:val="20"/>
              </w:rPr>
            </w:pPr>
            <w:r>
              <w:rPr>
                <w:spacing w:val="-4"/>
                <w:sz w:val="20"/>
              </w:rPr>
              <w:t>7.7%</w:t>
            </w:r>
          </w:p>
        </w:tc>
        <w:tc>
          <w:tcPr>
            <w:tcW w:w="994" w:type="dxa"/>
          </w:tcPr>
          <w:p w14:paraId="067ACD95" w14:textId="77777777" w:rsidR="00446363" w:rsidRDefault="003A3AF0">
            <w:pPr>
              <w:pStyle w:val="TableParagraph"/>
              <w:spacing w:before="19"/>
              <w:ind w:left="47"/>
              <w:rPr>
                <w:sz w:val="20"/>
              </w:rPr>
            </w:pPr>
            <w:r>
              <w:rPr>
                <w:spacing w:val="-4"/>
                <w:sz w:val="20"/>
              </w:rPr>
              <w:t>0.0%</w:t>
            </w:r>
          </w:p>
        </w:tc>
        <w:tc>
          <w:tcPr>
            <w:tcW w:w="1133" w:type="dxa"/>
          </w:tcPr>
          <w:p w14:paraId="067ACD96" w14:textId="77777777" w:rsidR="00446363" w:rsidRDefault="003A3AF0">
            <w:pPr>
              <w:pStyle w:val="TableParagraph"/>
              <w:spacing w:before="19"/>
              <w:ind w:left="46"/>
              <w:rPr>
                <w:sz w:val="20"/>
              </w:rPr>
            </w:pPr>
            <w:r>
              <w:rPr>
                <w:spacing w:val="-4"/>
                <w:sz w:val="20"/>
              </w:rPr>
              <w:t>3.4%</w:t>
            </w:r>
          </w:p>
        </w:tc>
      </w:tr>
    </w:tbl>
    <w:p w14:paraId="067ACD98" w14:textId="77777777" w:rsidR="00446363" w:rsidRDefault="003A3AF0">
      <w:pPr>
        <w:pStyle w:val="ListParagraph"/>
        <w:numPr>
          <w:ilvl w:val="0"/>
          <w:numId w:val="2"/>
        </w:numPr>
        <w:tabs>
          <w:tab w:val="left" w:pos="598"/>
        </w:tabs>
        <w:spacing w:before="5"/>
        <w:ind w:left="598" w:hanging="150"/>
        <w:jc w:val="both"/>
        <w:rPr>
          <w:sz w:val="20"/>
        </w:rPr>
      </w:pPr>
      <w:r>
        <w:rPr>
          <w:sz w:val="20"/>
        </w:rPr>
        <w:t>Placebo</w:t>
      </w:r>
      <w:r>
        <w:rPr>
          <w:spacing w:val="-6"/>
          <w:sz w:val="20"/>
        </w:rPr>
        <w:t xml:space="preserve"> </w:t>
      </w:r>
      <w:r>
        <w:rPr>
          <w:sz w:val="20"/>
        </w:rPr>
        <w:t>patients</w:t>
      </w:r>
      <w:r>
        <w:rPr>
          <w:spacing w:val="-7"/>
          <w:sz w:val="20"/>
        </w:rPr>
        <w:t xml:space="preserve"> </w:t>
      </w:r>
      <w:r>
        <w:rPr>
          <w:sz w:val="20"/>
        </w:rPr>
        <w:t>received</w:t>
      </w:r>
      <w:r>
        <w:rPr>
          <w:spacing w:val="-5"/>
          <w:sz w:val="20"/>
        </w:rPr>
        <w:t xml:space="preserve"> </w:t>
      </w:r>
      <w:r>
        <w:rPr>
          <w:sz w:val="20"/>
        </w:rPr>
        <w:t>methotrexate</w:t>
      </w:r>
      <w:r>
        <w:rPr>
          <w:spacing w:val="-6"/>
          <w:sz w:val="20"/>
        </w:rPr>
        <w:t xml:space="preserve"> </w:t>
      </w:r>
      <w:r>
        <w:rPr>
          <w:sz w:val="20"/>
        </w:rPr>
        <w:t>while</w:t>
      </w:r>
      <w:r>
        <w:rPr>
          <w:spacing w:val="-2"/>
          <w:sz w:val="20"/>
        </w:rPr>
        <w:t xml:space="preserve"> </w:t>
      </w:r>
      <w:r>
        <w:rPr>
          <w:sz w:val="20"/>
        </w:rPr>
        <w:t>infliximab</w:t>
      </w:r>
      <w:r>
        <w:rPr>
          <w:spacing w:val="-5"/>
          <w:sz w:val="20"/>
        </w:rPr>
        <w:t xml:space="preserve"> </w:t>
      </w:r>
      <w:r>
        <w:rPr>
          <w:sz w:val="20"/>
        </w:rPr>
        <w:t>patients</w:t>
      </w:r>
      <w:r>
        <w:rPr>
          <w:spacing w:val="-7"/>
          <w:sz w:val="20"/>
        </w:rPr>
        <w:t xml:space="preserve"> </w:t>
      </w:r>
      <w:r>
        <w:rPr>
          <w:sz w:val="20"/>
        </w:rPr>
        <w:t>received</w:t>
      </w:r>
      <w:r>
        <w:rPr>
          <w:spacing w:val="-5"/>
          <w:sz w:val="20"/>
        </w:rPr>
        <w:t xml:space="preserve"> </w:t>
      </w:r>
      <w:r>
        <w:rPr>
          <w:sz w:val="20"/>
        </w:rPr>
        <w:t>both</w:t>
      </w:r>
      <w:r>
        <w:rPr>
          <w:spacing w:val="-8"/>
          <w:sz w:val="20"/>
        </w:rPr>
        <w:t xml:space="preserve"> </w:t>
      </w:r>
      <w:r>
        <w:rPr>
          <w:sz w:val="20"/>
        </w:rPr>
        <w:t>infliximab</w:t>
      </w:r>
      <w:r>
        <w:rPr>
          <w:spacing w:val="-5"/>
          <w:sz w:val="20"/>
        </w:rPr>
        <w:t xml:space="preserve"> </w:t>
      </w:r>
      <w:r>
        <w:rPr>
          <w:sz w:val="20"/>
        </w:rPr>
        <w:t>and</w:t>
      </w:r>
      <w:r>
        <w:rPr>
          <w:spacing w:val="-7"/>
          <w:sz w:val="20"/>
        </w:rPr>
        <w:t xml:space="preserve"> </w:t>
      </w:r>
      <w:r>
        <w:rPr>
          <w:spacing w:val="-2"/>
          <w:sz w:val="20"/>
        </w:rPr>
        <w:t>methotrexate.</w:t>
      </w:r>
    </w:p>
    <w:p w14:paraId="067ACD99" w14:textId="77777777" w:rsidR="00446363" w:rsidRDefault="003A3AF0">
      <w:pPr>
        <w:pStyle w:val="ListParagraph"/>
        <w:numPr>
          <w:ilvl w:val="0"/>
          <w:numId w:val="2"/>
        </w:numPr>
        <w:tabs>
          <w:tab w:val="left" w:pos="612"/>
        </w:tabs>
        <w:spacing w:before="1"/>
        <w:ind w:left="448" w:right="736" w:firstLine="0"/>
        <w:jc w:val="both"/>
        <w:rPr>
          <w:sz w:val="20"/>
        </w:rPr>
      </w:pPr>
      <w:r>
        <w:rPr>
          <w:sz w:val="20"/>
        </w:rPr>
        <w:t xml:space="preserve">Placebo patients in the 2 Phase III trials in Crohn’s disease, ACCENT I and ACCENT II, received an initial dose of 5 mg/kg infliximab at study start and were on placebo in the maintenance phase. Patients who were </w:t>
      </w:r>
      <w:proofErr w:type="spellStart"/>
      <w:proofErr w:type="gramStart"/>
      <w:r>
        <w:rPr>
          <w:sz w:val="20"/>
        </w:rPr>
        <w:t>randomised</w:t>
      </w:r>
      <w:proofErr w:type="spellEnd"/>
      <w:proofErr w:type="gramEnd"/>
      <w:r>
        <w:rPr>
          <w:sz w:val="20"/>
        </w:rPr>
        <w:t xml:space="preserve"> to the placebo maintenance group and then later crossed over to infliximab are included in the infliximab group in the ALT analysis.</w:t>
      </w:r>
    </w:p>
    <w:p w14:paraId="067ACD9A" w14:textId="77777777" w:rsidR="00446363" w:rsidRDefault="003A3AF0">
      <w:pPr>
        <w:spacing w:line="229" w:lineRule="exact"/>
        <w:ind w:left="448"/>
        <w:jc w:val="both"/>
        <w:rPr>
          <w:sz w:val="20"/>
        </w:rPr>
      </w:pPr>
      <w:r>
        <w:rPr>
          <w:sz w:val="20"/>
          <w:vertAlign w:val="superscript"/>
        </w:rPr>
        <w:t>3</w:t>
      </w:r>
      <w:r>
        <w:rPr>
          <w:spacing w:val="-4"/>
          <w:sz w:val="20"/>
        </w:rPr>
        <w:t xml:space="preserve"> </w:t>
      </w:r>
      <w:r>
        <w:rPr>
          <w:sz w:val="20"/>
        </w:rPr>
        <w:t>Median</w:t>
      </w:r>
      <w:r>
        <w:rPr>
          <w:spacing w:val="-3"/>
          <w:sz w:val="20"/>
        </w:rPr>
        <w:t xml:space="preserve"> </w:t>
      </w:r>
      <w:r>
        <w:rPr>
          <w:sz w:val="20"/>
        </w:rPr>
        <w:t>follow-up</w:t>
      </w:r>
      <w:r>
        <w:rPr>
          <w:spacing w:val="-3"/>
          <w:sz w:val="20"/>
        </w:rPr>
        <w:t xml:space="preserve"> </w:t>
      </w:r>
      <w:r>
        <w:rPr>
          <w:sz w:val="20"/>
        </w:rPr>
        <w:t>is</w:t>
      </w:r>
      <w:r>
        <w:rPr>
          <w:spacing w:val="-4"/>
          <w:sz w:val="20"/>
        </w:rPr>
        <w:t xml:space="preserve"> </w:t>
      </w:r>
      <w:r>
        <w:rPr>
          <w:sz w:val="20"/>
        </w:rPr>
        <w:t>based</w:t>
      </w:r>
      <w:r>
        <w:rPr>
          <w:spacing w:val="-3"/>
          <w:sz w:val="20"/>
        </w:rPr>
        <w:t xml:space="preserve"> </w:t>
      </w:r>
      <w:r>
        <w:rPr>
          <w:sz w:val="20"/>
        </w:rPr>
        <w:t>on</w:t>
      </w:r>
      <w:r>
        <w:rPr>
          <w:spacing w:val="-3"/>
          <w:sz w:val="20"/>
        </w:rPr>
        <w:t xml:space="preserve"> </w:t>
      </w:r>
      <w:r>
        <w:rPr>
          <w:sz w:val="20"/>
        </w:rPr>
        <w:t>patients</w:t>
      </w:r>
      <w:r>
        <w:rPr>
          <w:spacing w:val="-4"/>
          <w:sz w:val="20"/>
        </w:rPr>
        <w:t xml:space="preserve"> </w:t>
      </w:r>
      <w:r>
        <w:rPr>
          <w:spacing w:val="-2"/>
          <w:sz w:val="20"/>
        </w:rPr>
        <w:t>treated</w:t>
      </w:r>
    </w:p>
    <w:p w14:paraId="067ACD9B" w14:textId="77777777" w:rsidR="00446363" w:rsidRDefault="003A3AF0">
      <w:pPr>
        <w:spacing w:before="224"/>
        <w:ind w:left="448"/>
        <w:jc w:val="both"/>
        <w:rPr>
          <w:b/>
          <w:position w:val="8"/>
          <w:sz w:val="16"/>
        </w:rPr>
      </w:pPr>
      <w:r>
        <w:rPr>
          <w:b/>
          <w:sz w:val="24"/>
        </w:rPr>
        <w:t>Comparability</w:t>
      </w:r>
      <w:r>
        <w:rPr>
          <w:b/>
          <w:spacing w:val="-1"/>
          <w:sz w:val="24"/>
        </w:rPr>
        <w:t xml:space="preserve"> </w:t>
      </w:r>
      <w:r>
        <w:rPr>
          <w:b/>
          <w:sz w:val="24"/>
        </w:rPr>
        <w:t>of</w:t>
      </w:r>
      <w:r>
        <w:rPr>
          <w:b/>
          <w:spacing w:val="-1"/>
          <w:sz w:val="24"/>
        </w:rPr>
        <w:t xml:space="preserve"> </w:t>
      </w:r>
      <w:proofErr w:type="spellStart"/>
      <w:r>
        <w:rPr>
          <w:b/>
          <w:sz w:val="24"/>
        </w:rPr>
        <w:t>IXIFI</w:t>
      </w:r>
      <w:proofErr w:type="spellEnd"/>
      <w:r>
        <w:rPr>
          <w:b/>
          <w:spacing w:val="-2"/>
          <w:sz w:val="24"/>
        </w:rPr>
        <w:t xml:space="preserve"> </w:t>
      </w:r>
      <w:r>
        <w:rPr>
          <w:b/>
          <w:sz w:val="24"/>
        </w:rPr>
        <w:t xml:space="preserve">with </w:t>
      </w:r>
      <w:r>
        <w:rPr>
          <w:b/>
          <w:spacing w:val="-2"/>
          <w:sz w:val="24"/>
        </w:rPr>
        <w:t>Remicade</w:t>
      </w:r>
      <w:r>
        <w:rPr>
          <w:b/>
          <w:spacing w:val="-2"/>
          <w:position w:val="8"/>
          <w:sz w:val="16"/>
        </w:rPr>
        <w:t>®</w:t>
      </w:r>
    </w:p>
    <w:p w14:paraId="067ACD9C" w14:textId="77777777" w:rsidR="00446363" w:rsidRDefault="003A3AF0">
      <w:pPr>
        <w:pStyle w:val="BodyText"/>
        <w:ind w:right="809"/>
        <w:jc w:val="left"/>
        <w:rPr>
          <w:spacing w:val="-2"/>
        </w:rPr>
      </w:pPr>
      <w:r>
        <w:t>The</w:t>
      </w:r>
      <w:r>
        <w:rPr>
          <w:spacing w:val="-5"/>
        </w:rPr>
        <w:t xml:space="preserve"> </w:t>
      </w:r>
      <w:r>
        <w:t>safety</w:t>
      </w:r>
      <w:r>
        <w:rPr>
          <w:spacing w:val="-3"/>
        </w:rPr>
        <w:t xml:space="preserve"> </w:t>
      </w:r>
      <w:r>
        <w:t>profile</w:t>
      </w:r>
      <w:r>
        <w:rPr>
          <w:spacing w:val="-4"/>
        </w:rPr>
        <w:t xml:space="preserve"> </w:t>
      </w:r>
      <w:r>
        <w:t>was</w:t>
      </w:r>
      <w:r>
        <w:rPr>
          <w:spacing w:val="-1"/>
        </w:rPr>
        <w:t xml:space="preserve"> </w:t>
      </w:r>
      <w:r>
        <w:t>assessed</w:t>
      </w:r>
      <w:r>
        <w:rPr>
          <w:spacing w:val="-3"/>
        </w:rPr>
        <w:t xml:space="preserve"> </w:t>
      </w:r>
      <w:r>
        <w:t>in</w:t>
      </w:r>
      <w:r>
        <w:rPr>
          <w:spacing w:val="-3"/>
        </w:rPr>
        <w:t xml:space="preserve"> </w:t>
      </w:r>
      <w:r>
        <w:t>a</w:t>
      </w:r>
      <w:r>
        <w:rPr>
          <w:spacing w:val="-4"/>
        </w:rPr>
        <w:t xml:space="preserve"> </w:t>
      </w:r>
      <w:r>
        <w:t>Phase</w:t>
      </w:r>
      <w:r>
        <w:rPr>
          <w:spacing w:val="-2"/>
        </w:rPr>
        <w:t xml:space="preserve"> </w:t>
      </w:r>
      <w:r>
        <w:t>I</w:t>
      </w:r>
      <w:r>
        <w:rPr>
          <w:spacing w:val="-7"/>
        </w:rPr>
        <w:t xml:space="preserve"> </w:t>
      </w:r>
      <w:r>
        <w:t>Study</w:t>
      </w:r>
      <w:r>
        <w:rPr>
          <w:spacing w:val="-1"/>
        </w:rPr>
        <w:t xml:space="preserve"> </w:t>
      </w:r>
      <w:proofErr w:type="spellStart"/>
      <w:r>
        <w:t>B5371001</w:t>
      </w:r>
      <w:proofErr w:type="spellEnd"/>
      <w:r>
        <w:rPr>
          <w:spacing w:val="-3"/>
        </w:rPr>
        <w:t xml:space="preserve"> </w:t>
      </w:r>
      <w:r>
        <w:t>and</w:t>
      </w:r>
      <w:r>
        <w:rPr>
          <w:spacing w:val="-3"/>
        </w:rPr>
        <w:t xml:space="preserve"> </w:t>
      </w:r>
      <w:r>
        <w:t>a</w:t>
      </w:r>
      <w:r>
        <w:rPr>
          <w:spacing w:val="-4"/>
        </w:rPr>
        <w:t xml:space="preserve"> </w:t>
      </w:r>
      <w:r>
        <w:t>Phase</w:t>
      </w:r>
      <w:r>
        <w:rPr>
          <w:spacing w:val="-2"/>
        </w:rPr>
        <w:t xml:space="preserve"> </w:t>
      </w:r>
      <w:r>
        <w:t>III</w:t>
      </w:r>
      <w:r>
        <w:rPr>
          <w:spacing w:val="-3"/>
        </w:rPr>
        <w:t xml:space="preserve"> </w:t>
      </w:r>
      <w:r>
        <w:t xml:space="preserve">Study </w:t>
      </w:r>
      <w:proofErr w:type="spellStart"/>
      <w:r>
        <w:rPr>
          <w:spacing w:val="-2"/>
        </w:rPr>
        <w:t>B5371002</w:t>
      </w:r>
      <w:proofErr w:type="spellEnd"/>
      <w:r>
        <w:rPr>
          <w:spacing w:val="-2"/>
        </w:rPr>
        <w:t>.</w:t>
      </w:r>
    </w:p>
    <w:p w14:paraId="067ACD9E" w14:textId="77777777" w:rsidR="00446363" w:rsidRDefault="003A3AF0">
      <w:pPr>
        <w:pStyle w:val="BodyText"/>
        <w:spacing w:before="78"/>
        <w:ind w:right="732"/>
      </w:pPr>
      <w:r>
        <w:t xml:space="preserve">The safety profile of </w:t>
      </w:r>
      <w:proofErr w:type="spellStart"/>
      <w:r>
        <w:t>IXIFI</w:t>
      </w:r>
      <w:proofErr w:type="spellEnd"/>
      <w:r>
        <w:t xml:space="preserve"> was consistent with what </w:t>
      </w:r>
      <w:proofErr w:type="gramStart"/>
      <w:r>
        <w:t>has</w:t>
      </w:r>
      <w:proofErr w:type="gramEnd"/>
      <w:r>
        <w:t xml:space="preserve"> previously been reported for </w:t>
      </w:r>
      <w:r>
        <w:rPr>
          <w:spacing w:val="-2"/>
        </w:rPr>
        <w:t>infliximab.</w:t>
      </w:r>
    </w:p>
    <w:p w14:paraId="067ACD9F" w14:textId="77777777" w:rsidR="00446363" w:rsidRDefault="003A3AF0">
      <w:pPr>
        <w:pStyle w:val="BodyText"/>
        <w:spacing w:line="259" w:lineRule="auto"/>
        <w:ind w:right="730"/>
      </w:pPr>
      <w:r>
        <w:t>During</w:t>
      </w:r>
      <w:r>
        <w:rPr>
          <w:spacing w:val="-5"/>
        </w:rPr>
        <w:t xml:space="preserve"> </w:t>
      </w:r>
      <w:r>
        <w:t>clinical</w:t>
      </w:r>
      <w:r>
        <w:rPr>
          <w:spacing w:val="-5"/>
        </w:rPr>
        <w:t xml:space="preserve"> </w:t>
      </w:r>
      <w:r>
        <w:t>studies</w:t>
      </w:r>
      <w:r>
        <w:rPr>
          <w:spacing w:val="-6"/>
        </w:rPr>
        <w:t xml:space="preserve"> </w:t>
      </w:r>
      <w:r>
        <w:t>with</w:t>
      </w:r>
      <w:r>
        <w:rPr>
          <w:spacing w:val="-4"/>
        </w:rPr>
        <w:t xml:space="preserve"> </w:t>
      </w:r>
      <w:proofErr w:type="spellStart"/>
      <w:r>
        <w:t>IXIFI</w:t>
      </w:r>
      <w:proofErr w:type="spellEnd"/>
      <w:r>
        <w:t>,</w:t>
      </w:r>
      <w:r>
        <w:rPr>
          <w:spacing w:val="-6"/>
        </w:rPr>
        <w:t xml:space="preserve"> </w:t>
      </w:r>
      <w:r>
        <w:t>49</w:t>
      </w:r>
      <w:r>
        <w:rPr>
          <w:spacing w:val="-6"/>
        </w:rPr>
        <w:t xml:space="preserve"> </w:t>
      </w:r>
      <w:r>
        <w:t>healthy</w:t>
      </w:r>
      <w:r>
        <w:rPr>
          <w:spacing w:val="-6"/>
        </w:rPr>
        <w:t xml:space="preserve"> </w:t>
      </w:r>
      <w:r>
        <w:t>subjects</w:t>
      </w:r>
      <w:r>
        <w:rPr>
          <w:spacing w:val="-5"/>
        </w:rPr>
        <w:t xml:space="preserve"> </w:t>
      </w:r>
      <w:r>
        <w:t>were</w:t>
      </w:r>
      <w:r>
        <w:rPr>
          <w:spacing w:val="-7"/>
        </w:rPr>
        <w:t xml:space="preserve"> </w:t>
      </w:r>
      <w:r>
        <w:t>exposed</w:t>
      </w:r>
      <w:r>
        <w:rPr>
          <w:spacing w:val="-6"/>
        </w:rPr>
        <w:t xml:space="preserve"> </w:t>
      </w:r>
      <w:r>
        <w:t>to</w:t>
      </w:r>
      <w:r>
        <w:rPr>
          <w:spacing w:val="-5"/>
        </w:rPr>
        <w:t xml:space="preserve"> </w:t>
      </w:r>
      <w:r>
        <w:t>a</w:t>
      </w:r>
      <w:r>
        <w:rPr>
          <w:spacing w:val="-7"/>
        </w:rPr>
        <w:t xml:space="preserve"> </w:t>
      </w:r>
      <w:r>
        <w:t>single</w:t>
      </w:r>
      <w:r>
        <w:rPr>
          <w:spacing w:val="-7"/>
        </w:rPr>
        <w:t xml:space="preserve"> </w:t>
      </w:r>
      <w:r>
        <w:t>dose</w:t>
      </w:r>
      <w:r>
        <w:rPr>
          <w:spacing w:val="-7"/>
        </w:rPr>
        <w:t xml:space="preserve"> </w:t>
      </w:r>
      <w:r>
        <w:t>of</w:t>
      </w:r>
      <w:r>
        <w:rPr>
          <w:spacing w:val="-4"/>
        </w:rPr>
        <w:t xml:space="preserve"> </w:t>
      </w:r>
      <w:proofErr w:type="spellStart"/>
      <w:r>
        <w:t>IXIFI</w:t>
      </w:r>
      <w:proofErr w:type="spellEnd"/>
      <w:r>
        <w:t>, 48</w:t>
      </w:r>
      <w:r>
        <w:rPr>
          <w:spacing w:val="-12"/>
        </w:rPr>
        <w:t xml:space="preserve"> </w:t>
      </w:r>
      <w:r>
        <w:t>to</w:t>
      </w:r>
      <w:r>
        <w:rPr>
          <w:spacing w:val="-12"/>
        </w:rPr>
        <w:t xml:space="preserve"> </w:t>
      </w:r>
      <w:r>
        <w:t>EU</w:t>
      </w:r>
      <w:r>
        <w:rPr>
          <w:spacing w:val="-13"/>
        </w:rPr>
        <w:t xml:space="preserve"> </w:t>
      </w:r>
      <w:r>
        <w:t>Remicade</w:t>
      </w:r>
      <w:r>
        <w:rPr>
          <w:vertAlign w:val="superscript"/>
        </w:rPr>
        <w:t>®</w:t>
      </w:r>
      <w:r>
        <w:rPr>
          <w:spacing w:val="-12"/>
        </w:rPr>
        <w:t xml:space="preserve"> </w:t>
      </w:r>
      <w:r>
        <w:t>and</w:t>
      </w:r>
      <w:r>
        <w:rPr>
          <w:spacing w:val="-10"/>
        </w:rPr>
        <w:t xml:space="preserve"> </w:t>
      </w:r>
      <w:r>
        <w:t>49</w:t>
      </w:r>
      <w:r>
        <w:rPr>
          <w:spacing w:val="-12"/>
        </w:rPr>
        <w:t xml:space="preserve"> </w:t>
      </w:r>
      <w:r>
        <w:t>to</w:t>
      </w:r>
      <w:r>
        <w:rPr>
          <w:spacing w:val="-12"/>
        </w:rPr>
        <w:t xml:space="preserve"> </w:t>
      </w:r>
      <w:r>
        <w:t>US</w:t>
      </w:r>
      <w:r>
        <w:rPr>
          <w:spacing w:val="-12"/>
        </w:rPr>
        <w:t xml:space="preserve"> </w:t>
      </w:r>
      <w:r>
        <w:t>Remicade</w:t>
      </w:r>
      <w:r>
        <w:rPr>
          <w:vertAlign w:val="superscript"/>
        </w:rPr>
        <w:t>®</w:t>
      </w:r>
      <w:r>
        <w:t>.</w:t>
      </w:r>
      <w:r>
        <w:rPr>
          <w:spacing w:val="-10"/>
        </w:rPr>
        <w:t xml:space="preserve"> </w:t>
      </w:r>
      <w:r>
        <w:t>and</w:t>
      </w:r>
      <w:r>
        <w:rPr>
          <w:spacing w:val="-10"/>
        </w:rPr>
        <w:t xml:space="preserve"> </w:t>
      </w:r>
      <w:r>
        <w:t>649</w:t>
      </w:r>
      <w:r>
        <w:rPr>
          <w:spacing w:val="-12"/>
        </w:rPr>
        <w:t xml:space="preserve"> </w:t>
      </w:r>
      <w:r>
        <w:t>patients</w:t>
      </w:r>
      <w:r>
        <w:rPr>
          <w:spacing w:val="-11"/>
        </w:rPr>
        <w:t xml:space="preserve"> </w:t>
      </w:r>
      <w:r>
        <w:t>with</w:t>
      </w:r>
      <w:r>
        <w:rPr>
          <w:spacing w:val="-12"/>
        </w:rPr>
        <w:t xml:space="preserve"> </w:t>
      </w:r>
      <w:r>
        <w:t>rheumatoid</w:t>
      </w:r>
      <w:r>
        <w:rPr>
          <w:spacing w:val="-12"/>
        </w:rPr>
        <w:t xml:space="preserve"> </w:t>
      </w:r>
      <w:r>
        <w:t>arthritis</w:t>
      </w:r>
      <w:r>
        <w:rPr>
          <w:spacing w:val="-11"/>
        </w:rPr>
        <w:t xml:space="preserve"> </w:t>
      </w:r>
      <w:r>
        <w:t xml:space="preserve">(RA) were exposed to infliximab, (323 patients to </w:t>
      </w:r>
      <w:proofErr w:type="spellStart"/>
      <w:r>
        <w:t>IXIFI</w:t>
      </w:r>
      <w:proofErr w:type="spellEnd"/>
      <w:r>
        <w:t xml:space="preserve"> and 326 patients to EU Remicade</w:t>
      </w:r>
      <w:r>
        <w:rPr>
          <w:vertAlign w:val="superscript"/>
        </w:rPr>
        <w:t>®</w:t>
      </w:r>
      <w:r>
        <w:t>).</w:t>
      </w:r>
    </w:p>
    <w:p w14:paraId="067ACDA0" w14:textId="77777777" w:rsidR="00446363" w:rsidRDefault="003A3AF0">
      <w:pPr>
        <w:pStyle w:val="BodyText"/>
        <w:spacing w:before="239"/>
        <w:ind w:right="728"/>
      </w:pPr>
      <w:r>
        <w:t xml:space="preserve">During the </w:t>
      </w:r>
      <w:proofErr w:type="spellStart"/>
      <w:r>
        <w:t>randomised</w:t>
      </w:r>
      <w:proofErr w:type="spellEnd"/>
      <w:r>
        <w:t xml:space="preserve">, double-blind period of Study </w:t>
      </w:r>
      <w:proofErr w:type="spellStart"/>
      <w:r>
        <w:t>B5371002</w:t>
      </w:r>
      <w:proofErr w:type="spellEnd"/>
      <w:r>
        <w:t xml:space="preserve">, 185 (57.3%) patients from </w:t>
      </w:r>
      <w:r>
        <w:lastRenderedPageBreak/>
        <w:t xml:space="preserve">the </w:t>
      </w:r>
      <w:proofErr w:type="spellStart"/>
      <w:r>
        <w:t>IXIFI</w:t>
      </w:r>
      <w:proofErr w:type="spellEnd"/>
      <w:r>
        <w:t xml:space="preserve"> treatment group and 176 (54.0%) patients from the Remicade® treatment group experienced</w:t>
      </w:r>
      <w:r>
        <w:rPr>
          <w:spacing w:val="-9"/>
        </w:rPr>
        <w:t xml:space="preserve"> </w:t>
      </w:r>
      <w:r>
        <w:t>all</w:t>
      </w:r>
      <w:r>
        <w:rPr>
          <w:spacing w:val="-9"/>
        </w:rPr>
        <w:t xml:space="preserve"> </w:t>
      </w:r>
      <w:r>
        <w:t>causality</w:t>
      </w:r>
      <w:r>
        <w:rPr>
          <w:spacing w:val="-6"/>
        </w:rPr>
        <w:t xml:space="preserve"> </w:t>
      </w:r>
      <w:r>
        <w:t>treatment-emergent</w:t>
      </w:r>
      <w:r>
        <w:rPr>
          <w:spacing w:val="-9"/>
        </w:rPr>
        <w:t xml:space="preserve"> </w:t>
      </w:r>
      <w:r>
        <w:t>adverse</w:t>
      </w:r>
      <w:r>
        <w:rPr>
          <w:spacing w:val="-11"/>
        </w:rPr>
        <w:t xml:space="preserve"> </w:t>
      </w:r>
      <w:r>
        <w:t>events</w:t>
      </w:r>
      <w:r>
        <w:rPr>
          <w:spacing w:val="-9"/>
        </w:rPr>
        <w:t xml:space="preserve"> </w:t>
      </w:r>
      <w:r>
        <w:t>(</w:t>
      </w:r>
      <w:proofErr w:type="spellStart"/>
      <w:r>
        <w:t>TEAEs</w:t>
      </w:r>
      <w:proofErr w:type="spellEnd"/>
      <w:r>
        <w:t>).</w:t>
      </w:r>
      <w:r>
        <w:rPr>
          <w:spacing w:val="-10"/>
        </w:rPr>
        <w:t xml:space="preserve"> </w:t>
      </w:r>
      <w:r>
        <w:t>Sixteen</w:t>
      </w:r>
      <w:r>
        <w:rPr>
          <w:spacing w:val="-9"/>
        </w:rPr>
        <w:t xml:space="preserve"> </w:t>
      </w:r>
      <w:r>
        <w:t>(5.0%)</w:t>
      </w:r>
      <w:r>
        <w:rPr>
          <w:spacing w:val="-10"/>
        </w:rPr>
        <w:t xml:space="preserve"> </w:t>
      </w:r>
      <w:r>
        <w:t xml:space="preserve">patients from the </w:t>
      </w:r>
      <w:proofErr w:type="spellStart"/>
      <w:r>
        <w:t>IXIFI</w:t>
      </w:r>
      <w:proofErr w:type="spellEnd"/>
      <w:r>
        <w:t xml:space="preserve"> treatment group and 20 (6.1%) patients from Remicade® treatment group reported</w:t>
      </w:r>
      <w:r>
        <w:rPr>
          <w:spacing w:val="-8"/>
        </w:rPr>
        <w:t xml:space="preserve"> </w:t>
      </w:r>
      <w:r>
        <w:t>serious</w:t>
      </w:r>
      <w:r>
        <w:rPr>
          <w:spacing w:val="-8"/>
        </w:rPr>
        <w:t xml:space="preserve"> </w:t>
      </w:r>
      <w:r>
        <w:t>adverse</w:t>
      </w:r>
      <w:r>
        <w:rPr>
          <w:spacing w:val="-7"/>
        </w:rPr>
        <w:t xml:space="preserve"> </w:t>
      </w:r>
      <w:r>
        <w:t>events.</w:t>
      </w:r>
      <w:r>
        <w:rPr>
          <w:spacing w:val="-8"/>
        </w:rPr>
        <w:t xml:space="preserve"> </w:t>
      </w:r>
      <w:r>
        <w:t>The</w:t>
      </w:r>
      <w:r>
        <w:rPr>
          <w:spacing w:val="-9"/>
        </w:rPr>
        <w:t xml:space="preserve"> </w:t>
      </w:r>
      <w:r>
        <w:t>majority</w:t>
      </w:r>
      <w:r>
        <w:rPr>
          <w:spacing w:val="-8"/>
        </w:rPr>
        <w:t xml:space="preserve"> </w:t>
      </w:r>
      <w:r>
        <w:t>of</w:t>
      </w:r>
      <w:r>
        <w:rPr>
          <w:spacing w:val="-9"/>
        </w:rPr>
        <w:t xml:space="preserve"> </w:t>
      </w:r>
      <w:proofErr w:type="spellStart"/>
      <w:r>
        <w:t>TEAEs</w:t>
      </w:r>
      <w:proofErr w:type="spellEnd"/>
      <w:r>
        <w:rPr>
          <w:spacing w:val="-8"/>
        </w:rPr>
        <w:t xml:space="preserve"> </w:t>
      </w:r>
      <w:r>
        <w:t>were</w:t>
      </w:r>
      <w:r>
        <w:rPr>
          <w:spacing w:val="-9"/>
        </w:rPr>
        <w:t xml:space="preserve"> </w:t>
      </w:r>
      <w:r>
        <w:t>mild</w:t>
      </w:r>
      <w:r>
        <w:rPr>
          <w:spacing w:val="-8"/>
        </w:rPr>
        <w:t xml:space="preserve"> </w:t>
      </w:r>
      <w:r>
        <w:t>to</w:t>
      </w:r>
      <w:r>
        <w:rPr>
          <w:spacing w:val="-8"/>
        </w:rPr>
        <w:t xml:space="preserve"> </w:t>
      </w:r>
      <w:r>
        <w:t>moderate</w:t>
      </w:r>
      <w:r>
        <w:rPr>
          <w:spacing w:val="-9"/>
        </w:rPr>
        <w:t xml:space="preserve"> </w:t>
      </w:r>
      <w:r>
        <w:t>in</w:t>
      </w:r>
      <w:r>
        <w:rPr>
          <w:spacing w:val="-8"/>
        </w:rPr>
        <w:t xml:space="preserve"> </w:t>
      </w:r>
      <w:r>
        <w:t>severity</w:t>
      </w:r>
      <w:r>
        <w:rPr>
          <w:spacing w:val="-8"/>
        </w:rPr>
        <w:t xml:space="preserve"> </w:t>
      </w:r>
      <w:r>
        <w:t>and the frequency of events and severity grades was similar between the treatment groups. Treatment-related</w:t>
      </w:r>
      <w:r>
        <w:rPr>
          <w:spacing w:val="-7"/>
        </w:rPr>
        <w:t xml:space="preserve"> </w:t>
      </w:r>
      <w:proofErr w:type="spellStart"/>
      <w:r>
        <w:t>TEAEs</w:t>
      </w:r>
      <w:proofErr w:type="spellEnd"/>
      <w:r>
        <w:rPr>
          <w:spacing w:val="-5"/>
        </w:rPr>
        <w:t xml:space="preserve"> </w:t>
      </w:r>
      <w:r>
        <w:t>occurred</w:t>
      </w:r>
      <w:r>
        <w:rPr>
          <w:spacing w:val="-4"/>
        </w:rPr>
        <w:t xml:space="preserve"> </w:t>
      </w:r>
      <w:r>
        <w:t>with</w:t>
      </w:r>
      <w:r>
        <w:rPr>
          <w:spacing w:val="-4"/>
        </w:rPr>
        <w:t xml:space="preserve"> </w:t>
      </w:r>
      <w:r>
        <w:t>similar</w:t>
      </w:r>
      <w:r>
        <w:rPr>
          <w:spacing w:val="-5"/>
        </w:rPr>
        <w:t xml:space="preserve"> </w:t>
      </w:r>
      <w:r>
        <w:t>incidences</w:t>
      </w:r>
      <w:r>
        <w:rPr>
          <w:spacing w:val="-5"/>
        </w:rPr>
        <w:t xml:space="preserve"> </w:t>
      </w:r>
      <w:r>
        <w:t>in</w:t>
      </w:r>
      <w:r>
        <w:rPr>
          <w:spacing w:val="-4"/>
        </w:rPr>
        <w:t xml:space="preserve"> </w:t>
      </w:r>
      <w:r>
        <w:t>both</w:t>
      </w:r>
      <w:r>
        <w:rPr>
          <w:spacing w:val="-3"/>
        </w:rPr>
        <w:t xml:space="preserve"> </w:t>
      </w:r>
      <w:r>
        <w:t>treatment</w:t>
      </w:r>
      <w:r>
        <w:rPr>
          <w:spacing w:val="-4"/>
        </w:rPr>
        <w:t xml:space="preserve"> </w:t>
      </w:r>
      <w:r>
        <w:t>groups</w:t>
      </w:r>
      <w:r>
        <w:rPr>
          <w:spacing w:val="-4"/>
        </w:rPr>
        <w:t xml:space="preserve"> </w:t>
      </w:r>
      <w:r>
        <w:t>A</w:t>
      </w:r>
      <w:r>
        <w:rPr>
          <w:spacing w:val="-5"/>
        </w:rPr>
        <w:t xml:space="preserve"> </w:t>
      </w:r>
      <w:r>
        <w:t>total</w:t>
      </w:r>
      <w:r>
        <w:rPr>
          <w:spacing w:val="-3"/>
        </w:rPr>
        <w:t xml:space="preserve"> </w:t>
      </w:r>
      <w:r>
        <w:rPr>
          <w:spacing w:val="-5"/>
        </w:rPr>
        <w:t>of</w:t>
      </w:r>
    </w:p>
    <w:p w14:paraId="067ACDA1" w14:textId="77777777" w:rsidR="00446363" w:rsidRDefault="003A3AF0">
      <w:pPr>
        <w:pStyle w:val="BodyText"/>
        <w:spacing w:before="1"/>
        <w:ind w:right="729"/>
      </w:pPr>
      <w:r>
        <w:t xml:space="preserve">81 (25.1%) patients from the </w:t>
      </w:r>
      <w:proofErr w:type="spellStart"/>
      <w:r>
        <w:t>IXIFI</w:t>
      </w:r>
      <w:proofErr w:type="spellEnd"/>
      <w:r>
        <w:t xml:space="preserve"> treatment group and 75 (23.0%) patients from the Remicade® treatment group experienced </w:t>
      </w:r>
      <w:proofErr w:type="spellStart"/>
      <w:r>
        <w:t>TEAEs</w:t>
      </w:r>
      <w:proofErr w:type="spellEnd"/>
      <w:r>
        <w:t xml:space="preserve"> that were determined to be related to the </w:t>
      </w:r>
      <w:r>
        <w:rPr>
          <w:spacing w:val="-2"/>
        </w:rPr>
        <w:t>treatment.</w:t>
      </w:r>
    </w:p>
    <w:p w14:paraId="067ACDA2" w14:textId="77777777" w:rsidR="00446363" w:rsidRDefault="003A3AF0" w:rsidP="00B04F0A">
      <w:pPr>
        <w:pStyle w:val="BodyText"/>
        <w:spacing w:after="240"/>
        <w:ind w:right="727"/>
      </w:pPr>
      <w:r>
        <w:t xml:space="preserve">Any </w:t>
      </w:r>
      <w:proofErr w:type="spellStart"/>
      <w:r>
        <w:t>TEAEs</w:t>
      </w:r>
      <w:proofErr w:type="spellEnd"/>
      <w:r>
        <w:t xml:space="preserve"> that occurred in at least 1% of all patients who received </w:t>
      </w:r>
      <w:proofErr w:type="spellStart"/>
      <w:r>
        <w:t>IXIFI</w:t>
      </w:r>
      <w:proofErr w:type="spellEnd"/>
      <w:r>
        <w:t xml:space="preserve"> or Remicade® in the double-blind </w:t>
      </w:r>
      <w:proofErr w:type="gramStart"/>
      <w:r>
        <w:t>30 week</w:t>
      </w:r>
      <w:proofErr w:type="gramEnd"/>
      <w:r>
        <w:t xml:space="preserve"> </w:t>
      </w:r>
      <w:proofErr w:type="spellStart"/>
      <w:proofErr w:type="gramStart"/>
      <w:r>
        <w:t>randomised</w:t>
      </w:r>
      <w:proofErr w:type="spellEnd"/>
      <w:proofErr w:type="gramEnd"/>
      <w:r>
        <w:t xml:space="preserve"> period of Study </w:t>
      </w:r>
      <w:proofErr w:type="spellStart"/>
      <w:r>
        <w:t>B5371002</w:t>
      </w:r>
      <w:proofErr w:type="spellEnd"/>
      <w:r>
        <w:t xml:space="preserve"> </w:t>
      </w:r>
      <w:proofErr w:type="gramStart"/>
      <w:r>
        <w:t>are</w:t>
      </w:r>
      <w:proofErr w:type="gramEnd"/>
      <w:r>
        <w:t xml:space="preserve"> outlined in Table 4.</w:t>
      </w:r>
    </w:p>
    <w:p w14:paraId="1C33213E" w14:textId="0EEC7508" w:rsidR="00B04F0A" w:rsidRPr="00B04F0A" w:rsidRDefault="00B04F0A" w:rsidP="00B04F0A">
      <w:pPr>
        <w:pStyle w:val="TableParagraph"/>
        <w:tabs>
          <w:tab w:val="left" w:pos="1259"/>
        </w:tabs>
        <w:spacing w:before="119"/>
        <w:rPr>
          <w:b/>
          <w:sz w:val="24"/>
        </w:rPr>
      </w:pPr>
      <w:r>
        <w:rPr>
          <w:b/>
          <w:sz w:val="24"/>
        </w:rPr>
        <w:t>Table</w:t>
      </w:r>
      <w:r>
        <w:rPr>
          <w:b/>
          <w:spacing w:val="-1"/>
          <w:sz w:val="24"/>
        </w:rPr>
        <w:t xml:space="preserve"> </w:t>
      </w:r>
      <w:r>
        <w:rPr>
          <w:b/>
          <w:spacing w:val="-5"/>
          <w:sz w:val="24"/>
        </w:rPr>
        <w:t>4.</w:t>
      </w:r>
      <w:r>
        <w:rPr>
          <w:b/>
          <w:sz w:val="24"/>
        </w:rPr>
        <w:tab/>
        <w:t>Percent</w:t>
      </w:r>
      <w:r>
        <w:rPr>
          <w:b/>
          <w:spacing w:val="-5"/>
          <w:sz w:val="24"/>
        </w:rPr>
        <w:t xml:space="preserve"> </w:t>
      </w:r>
      <w:r>
        <w:rPr>
          <w:b/>
          <w:sz w:val="24"/>
        </w:rPr>
        <w:t>of</w:t>
      </w:r>
      <w:r>
        <w:rPr>
          <w:b/>
          <w:spacing w:val="-4"/>
          <w:sz w:val="24"/>
        </w:rPr>
        <w:t xml:space="preserve"> </w:t>
      </w:r>
      <w:r>
        <w:rPr>
          <w:b/>
          <w:sz w:val="24"/>
        </w:rPr>
        <w:t>Participants</w:t>
      </w:r>
      <w:r>
        <w:rPr>
          <w:b/>
          <w:spacing w:val="-3"/>
          <w:sz w:val="24"/>
        </w:rPr>
        <w:t xml:space="preserve"> </w:t>
      </w:r>
      <w:r>
        <w:rPr>
          <w:b/>
          <w:sz w:val="24"/>
        </w:rPr>
        <w:t>Reporting</w:t>
      </w:r>
      <w:r>
        <w:rPr>
          <w:b/>
          <w:spacing w:val="-1"/>
          <w:sz w:val="24"/>
        </w:rPr>
        <w:t xml:space="preserve"> </w:t>
      </w:r>
      <w:r>
        <w:rPr>
          <w:b/>
          <w:sz w:val="24"/>
        </w:rPr>
        <w:t>Treatment-Emergent</w:t>
      </w:r>
      <w:r>
        <w:rPr>
          <w:b/>
          <w:spacing w:val="-2"/>
          <w:sz w:val="24"/>
        </w:rPr>
        <w:t xml:space="preserve"> </w:t>
      </w:r>
      <w:r>
        <w:rPr>
          <w:b/>
          <w:sz w:val="24"/>
        </w:rPr>
        <w:t>Adverse</w:t>
      </w:r>
      <w:r>
        <w:rPr>
          <w:b/>
          <w:spacing w:val="-3"/>
          <w:sz w:val="24"/>
        </w:rPr>
        <w:t xml:space="preserve"> </w:t>
      </w:r>
      <w:r>
        <w:rPr>
          <w:b/>
          <w:spacing w:val="-2"/>
          <w:sz w:val="24"/>
        </w:rPr>
        <w:t>Events</w:t>
      </w:r>
      <w:r>
        <w:rPr>
          <w:b/>
          <w:spacing w:val="-2"/>
          <w:sz w:val="24"/>
        </w:rPr>
        <w:br/>
      </w:r>
      <w:r>
        <w:rPr>
          <w:b/>
          <w:sz w:val="24"/>
        </w:rPr>
        <w:t>&gt;=</w:t>
      </w:r>
      <w:r>
        <w:rPr>
          <w:b/>
          <w:spacing w:val="-4"/>
          <w:sz w:val="24"/>
        </w:rPr>
        <w:t xml:space="preserve"> </w:t>
      </w:r>
      <w:r>
        <w:rPr>
          <w:b/>
          <w:sz w:val="24"/>
        </w:rPr>
        <w:t>1%</w:t>
      </w:r>
      <w:r>
        <w:rPr>
          <w:b/>
          <w:spacing w:val="-4"/>
          <w:sz w:val="24"/>
        </w:rPr>
        <w:t xml:space="preserve"> </w:t>
      </w:r>
      <w:r>
        <w:rPr>
          <w:b/>
          <w:sz w:val="24"/>
        </w:rPr>
        <w:t>(All</w:t>
      </w:r>
      <w:r>
        <w:rPr>
          <w:b/>
          <w:spacing w:val="-4"/>
          <w:sz w:val="24"/>
        </w:rPr>
        <w:t xml:space="preserve"> </w:t>
      </w:r>
      <w:r>
        <w:rPr>
          <w:b/>
          <w:sz w:val="24"/>
        </w:rPr>
        <w:t>Causality)</w:t>
      </w:r>
      <w:r>
        <w:rPr>
          <w:b/>
          <w:spacing w:val="-6"/>
          <w:sz w:val="24"/>
        </w:rPr>
        <w:t xml:space="preserve"> </w:t>
      </w:r>
      <w:r>
        <w:rPr>
          <w:b/>
          <w:sz w:val="24"/>
        </w:rPr>
        <w:t>in</w:t>
      </w:r>
      <w:r>
        <w:rPr>
          <w:b/>
          <w:spacing w:val="-3"/>
          <w:sz w:val="24"/>
        </w:rPr>
        <w:t xml:space="preserve"> </w:t>
      </w:r>
      <w:proofErr w:type="spellStart"/>
      <w:r>
        <w:rPr>
          <w:b/>
          <w:sz w:val="24"/>
        </w:rPr>
        <w:t>B5371002</w:t>
      </w:r>
      <w:proofErr w:type="spellEnd"/>
      <w:r>
        <w:rPr>
          <w:b/>
          <w:spacing w:val="-4"/>
          <w:sz w:val="24"/>
        </w:rPr>
        <w:t xml:space="preserve"> </w:t>
      </w:r>
      <w:r>
        <w:rPr>
          <w:b/>
          <w:sz w:val="24"/>
        </w:rPr>
        <w:t>Study,</w:t>
      </w:r>
      <w:r>
        <w:rPr>
          <w:b/>
          <w:spacing w:val="-6"/>
          <w:sz w:val="24"/>
        </w:rPr>
        <w:t xml:space="preserve"> </w:t>
      </w:r>
      <w:r>
        <w:rPr>
          <w:b/>
          <w:sz w:val="24"/>
        </w:rPr>
        <w:t>Treatment</w:t>
      </w:r>
      <w:r>
        <w:rPr>
          <w:b/>
          <w:spacing w:val="-4"/>
          <w:sz w:val="24"/>
        </w:rPr>
        <w:t xml:space="preserve"> </w:t>
      </w:r>
      <w:r>
        <w:rPr>
          <w:b/>
          <w:sz w:val="24"/>
        </w:rPr>
        <w:t>Period</w:t>
      </w:r>
      <w:r>
        <w:rPr>
          <w:b/>
          <w:spacing w:val="-3"/>
          <w:sz w:val="24"/>
        </w:rPr>
        <w:t xml:space="preserve"> </w:t>
      </w:r>
      <w:r>
        <w:rPr>
          <w:b/>
          <w:sz w:val="24"/>
        </w:rPr>
        <w:t>1 -</w:t>
      </w:r>
      <w:r>
        <w:rPr>
          <w:b/>
          <w:spacing w:val="-5"/>
          <w:sz w:val="24"/>
        </w:rPr>
        <w:t xml:space="preserve"> </w:t>
      </w:r>
      <w:r>
        <w:rPr>
          <w:b/>
          <w:sz w:val="24"/>
        </w:rPr>
        <w:t xml:space="preserve">Safety </w:t>
      </w:r>
      <w:r>
        <w:rPr>
          <w:b/>
          <w:spacing w:val="-2"/>
          <w:sz w:val="24"/>
        </w:rPr>
        <w:t>Population</w:t>
      </w:r>
    </w:p>
    <w:p w14:paraId="067ACDA3" w14:textId="77777777" w:rsidR="00446363" w:rsidRDefault="00446363">
      <w:pPr>
        <w:pStyle w:val="BodyText"/>
        <w:spacing w:before="47"/>
        <w:ind w:left="0"/>
        <w:jc w:val="left"/>
        <w:rPr>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691"/>
        <w:gridCol w:w="893"/>
        <w:gridCol w:w="1188"/>
        <w:gridCol w:w="1136"/>
        <w:gridCol w:w="1354"/>
      </w:tblGrid>
      <w:tr w:rsidR="00B04F0A" w14:paraId="067ACDAE" w14:textId="77777777" w:rsidTr="00B04F0A">
        <w:trPr>
          <w:trHeight w:val="1610"/>
          <w:tblHeader/>
        </w:trPr>
        <w:tc>
          <w:tcPr>
            <w:tcW w:w="4448" w:type="dxa"/>
            <w:gridSpan w:val="2"/>
            <w:vMerge w:val="restart"/>
          </w:tcPr>
          <w:p w14:paraId="067ACDA7" w14:textId="77777777" w:rsidR="00B04F0A" w:rsidRDefault="00B04F0A">
            <w:pPr>
              <w:pStyle w:val="TableParagraph"/>
              <w:ind w:left="0"/>
            </w:pPr>
          </w:p>
        </w:tc>
        <w:tc>
          <w:tcPr>
            <w:tcW w:w="2081" w:type="dxa"/>
            <w:gridSpan w:val="2"/>
          </w:tcPr>
          <w:p w14:paraId="067ACDA8" w14:textId="77777777" w:rsidR="00B04F0A" w:rsidRDefault="00B04F0A">
            <w:pPr>
              <w:pStyle w:val="TableParagraph"/>
              <w:ind w:left="645" w:right="608" w:firstLine="146"/>
              <w:rPr>
                <w:b/>
                <w:sz w:val="20"/>
              </w:rPr>
            </w:pPr>
            <w:proofErr w:type="spellStart"/>
            <w:r>
              <w:rPr>
                <w:b/>
                <w:spacing w:val="-4"/>
                <w:sz w:val="20"/>
              </w:rPr>
              <w:t>IXIFI</w:t>
            </w:r>
            <w:proofErr w:type="spellEnd"/>
            <w:r>
              <w:rPr>
                <w:b/>
                <w:spacing w:val="-4"/>
                <w:sz w:val="20"/>
              </w:rPr>
              <w:t xml:space="preserve"> </w:t>
            </w:r>
            <w:r>
              <w:rPr>
                <w:b/>
                <w:sz w:val="20"/>
              </w:rPr>
              <w:t>(N</w:t>
            </w:r>
            <w:r>
              <w:rPr>
                <w:b/>
                <w:spacing w:val="-13"/>
                <w:sz w:val="20"/>
              </w:rPr>
              <w:t xml:space="preserve"> </w:t>
            </w:r>
            <w:r>
              <w:rPr>
                <w:b/>
                <w:sz w:val="20"/>
              </w:rPr>
              <w:t>=</w:t>
            </w:r>
            <w:r>
              <w:rPr>
                <w:b/>
                <w:spacing w:val="-12"/>
                <w:sz w:val="20"/>
              </w:rPr>
              <w:t xml:space="preserve"> </w:t>
            </w:r>
            <w:r>
              <w:rPr>
                <w:b/>
                <w:sz w:val="20"/>
              </w:rPr>
              <w:t>323)</w:t>
            </w:r>
          </w:p>
          <w:p w14:paraId="067ACDAA" w14:textId="20527638" w:rsidR="00B04F0A" w:rsidRDefault="00B04F0A" w:rsidP="00B04F0A">
            <w:pPr>
              <w:pStyle w:val="TableParagraph"/>
              <w:spacing w:before="1"/>
              <w:ind w:left="62" w:right="49"/>
              <w:jc w:val="center"/>
              <w:rPr>
                <w:b/>
                <w:sz w:val="20"/>
              </w:rPr>
            </w:pPr>
            <w:r>
              <w:rPr>
                <w:b/>
                <w:sz w:val="20"/>
              </w:rPr>
              <w:t>3</w:t>
            </w:r>
            <w:r>
              <w:rPr>
                <w:b/>
                <w:spacing w:val="-12"/>
                <w:sz w:val="20"/>
              </w:rPr>
              <w:t xml:space="preserve"> </w:t>
            </w:r>
            <w:r>
              <w:rPr>
                <w:b/>
                <w:sz w:val="20"/>
              </w:rPr>
              <w:t>mg/kg(</w:t>
            </w:r>
            <w:hyperlink w:anchor="_bookmark0" w:history="1">
              <w:r>
                <w:rPr>
                  <w:b/>
                  <w:sz w:val="20"/>
                  <w:vertAlign w:val="superscript"/>
                </w:rPr>
                <w:t>a</w:t>
              </w:r>
              <w:r>
                <w:rPr>
                  <w:b/>
                  <w:sz w:val="20"/>
                </w:rPr>
                <w:t>.</w:t>
              </w:r>
              <w:r>
                <w:rPr>
                  <w:b/>
                  <w:spacing w:val="-12"/>
                  <w:sz w:val="20"/>
                </w:rPr>
                <w:t xml:space="preserve"> </w:t>
              </w:r>
              <w:r>
                <w:rPr>
                  <w:b/>
                  <w:sz w:val="20"/>
                </w:rPr>
                <w:t>Dose</w:t>
              </w:r>
              <w:r>
                <w:rPr>
                  <w:b/>
                  <w:spacing w:val="-13"/>
                  <w:sz w:val="20"/>
                </w:rPr>
                <w:t xml:space="preserve"> </w:t>
              </w:r>
              <w:r>
                <w:rPr>
                  <w:b/>
                  <w:sz w:val="20"/>
                </w:rPr>
                <w:t>level</w:t>
              </w:r>
            </w:hyperlink>
            <w:r>
              <w:rPr>
                <w:b/>
                <w:sz w:val="20"/>
              </w:rPr>
              <w:t xml:space="preserve"> </w:t>
            </w:r>
            <w:hyperlink w:anchor="_bookmark0" w:history="1">
              <w:r>
                <w:rPr>
                  <w:b/>
                  <w:sz w:val="20"/>
                </w:rPr>
                <w:t>could be increased</w:t>
              </w:r>
            </w:hyperlink>
            <w:r>
              <w:rPr>
                <w:b/>
                <w:sz w:val="20"/>
              </w:rPr>
              <w:t xml:space="preserve"> </w:t>
            </w:r>
            <w:hyperlink w:anchor="_bookmark0" w:history="1">
              <w:r>
                <w:rPr>
                  <w:b/>
                  <w:sz w:val="20"/>
                </w:rPr>
                <w:t>from Week 14 if</w:t>
              </w:r>
            </w:hyperlink>
            <w:r>
              <w:rPr>
                <w:b/>
                <w:sz w:val="20"/>
              </w:rPr>
              <w:t xml:space="preserve"> </w:t>
            </w:r>
            <w:hyperlink w:anchor="_bookmark0" w:history="1">
              <w:r>
                <w:rPr>
                  <w:b/>
                  <w:spacing w:val="-2"/>
                  <w:sz w:val="20"/>
                </w:rPr>
                <w:t>necessary</w:t>
              </w:r>
            </w:hyperlink>
            <w:r>
              <w:rPr>
                <w:b/>
                <w:spacing w:val="-10"/>
                <w:sz w:val="20"/>
              </w:rPr>
              <w:t>)</w:t>
            </w:r>
          </w:p>
        </w:tc>
        <w:tc>
          <w:tcPr>
            <w:tcW w:w="2490" w:type="dxa"/>
            <w:gridSpan w:val="2"/>
          </w:tcPr>
          <w:p w14:paraId="067ACDAB" w14:textId="77777777" w:rsidR="00B04F0A" w:rsidRDefault="00B04F0A">
            <w:pPr>
              <w:pStyle w:val="TableParagraph"/>
              <w:ind w:left="611" w:right="602"/>
              <w:jc w:val="center"/>
              <w:rPr>
                <w:b/>
                <w:sz w:val="20"/>
              </w:rPr>
            </w:pPr>
            <w:r>
              <w:rPr>
                <w:b/>
                <w:spacing w:val="-2"/>
                <w:sz w:val="20"/>
              </w:rPr>
              <w:t xml:space="preserve">REMICADE </w:t>
            </w:r>
            <w:r>
              <w:rPr>
                <w:b/>
                <w:sz w:val="20"/>
              </w:rPr>
              <w:t>(N = 326)</w:t>
            </w:r>
          </w:p>
          <w:p w14:paraId="067ACDAD" w14:textId="168E12AB" w:rsidR="00B04F0A" w:rsidRDefault="00B04F0A" w:rsidP="00B04F0A">
            <w:pPr>
              <w:pStyle w:val="TableParagraph"/>
              <w:spacing w:before="1"/>
              <w:ind w:left="218" w:right="213" w:firstLine="3"/>
              <w:jc w:val="center"/>
              <w:rPr>
                <w:b/>
                <w:sz w:val="20"/>
              </w:rPr>
            </w:pPr>
            <w:r>
              <w:rPr>
                <w:b/>
                <w:sz w:val="20"/>
              </w:rPr>
              <w:t>3 mg/kg(</w:t>
            </w:r>
            <w:hyperlink w:anchor="_bookmark0" w:history="1">
              <w:r>
                <w:rPr>
                  <w:b/>
                  <w:sz w:val="20"/>
                  <w:vertAlign w:val="superscript"/>
                </w:rPr>
                <w:t>a</w:t>
              </w:r>
              <w:r>
                <w:rPr>
                  <w:b/>
                  <w:sz w:val="20"/>
                </w:rPr>
                <w:t>. Dose level</w:t>
              </w:r>
            </w:hyperlink>
            <w:r>
              <w:rPr>
                <w:b/>
                <w:sz w:val="20"/>
              </w:rPr>
              <w:t xml:space="preserve"> </w:t>
            </w:r>
            <w:hyperlink w:anchor="_bookmark0" w:history="1">
              <w:r>
                <w:rPr>
                  <w:b/>
                  <w:sz w:val="20"/>
                </w:rPr>
                <w:t>could</w:t>
              </w:r>
              <w:r>
                <w:rPr>
                  <w:b/>
                  <w:spacing w:val="-13"/>
                  <w:sz w:val="20"/>
                </w:rPr>
                <w:t xml:space="preserve"> </w:t>
              </w:r>
              <w:r>
                <w:rPr>
                  <w:b/>
                  <w:sz w:val="20"/>
                </w:rPr>
                <w:t>be</w:t>
              </w:r>
              <w:r>
                <w:rPr>
                  <w:b/>
                  <w:spacing w:val="-12"/>
                  <w:sz w:val="20"/>
                </w:rPr>
                <w:t xml:space="preserve"> </w:t>
              </w:r>
              <w:r>
                <w:rPr>
                  <w:b/>
                  <w:sz w:val="20"/>
                </w:rPr>
                <w:t>increased</w:t>
              </w:r>
              <w:r>
                <w:rPr>
                  <w:b/>
                  <w:spacing w:val="-13"/>
                  <w:sz w:val="20"/>
                </w:rPr>
                <w:t xml:space="preserve"> </w:t>
              </w:r>
              <w:r>
                <w:rPr>
                  <w:b/>
                  <w:sz w:val="20"/>
                </w:rPr>
                <w:t>from</w:t>
              </w:r>
            </w:hyperlink>
            <w:r>
              <w:rPr>
                <w:b/>
                <w:sz w:val="20"/>
              </w:rPr>
              <w:t xml:space="preserve"> </w:t>
            </w:r>
            <w:hyperlink w:anchor="_bookmark0" w:history="1">
              <w:r>
                <w:rPr>
                  <w:b/>
                  <w:sz w:val="20"/>
                </w:rPr>
                <w:t>Week 14 if necessary</w:t>
              </w:r>
            </w:hyperlink>
            <w:r>
              <w:rPr>
                <w:b/>
                <w:spacing w:val="-10"/>
                <w:sz w:val="20"/>
              </w:rPr>
              <w:t>)</w:t>
            </w:r>
          </w:p>
        </w:tc>
      </w:tr>
      <w:tr w:rsidR="00B04F0A" w14:paraId="067ACDB2" w14:textId="77777777" w:rsidTr="00B04F0A">
        <w:trPr>
          <w:trHeight w:val="299"/>
          <w:tblHeader/>
        </w:trPr>
        <w:tc>
          <w:tcPr>
            <w:tcW w:w="4448" w:type="dxa"/>
            <w:gridSpan w:val="2"/>
            <w:vMerge/>
          </w:tcPr>
          <w:p w14:paraId="067ACDAF" w14:textId="77777777" w:rsidR="00B04F0A" w:rsidRDefault="00B04F0A">
            <w:pPr>
              <w:pStyle w:val="TableParagraph"/>
              <w:ind w:left="0"/>
            </w:pPr>
          </w:p>
        </w:tc>
        <w:tc>
          <w:tcPr>
            <w:tcW w:w="2081" w:type="dxa"/>
            <w:gridSpan w:val="2"/>
          </w:tcPr>
          <w:p w14:paraId="067ACDB0" w14:textId="77777777" w:rsidR="00B04F0A" w:rsidRDefault="00B04F0A">
            <w:pPr>
              <w:pStyle w:val="TableParagraph"/>
              <w:ind w:left="62" w:right="51"/>
              <w:jc w:val="center"/>
              <w:rPr>
                <w:b/>
                <w:sz w:val="20"/>
              </w:rPr>
            </w:pPr>
            <w:r>
              <w:rPr>
                <w:b/>
                <w:spacing w:val="-2"/>
                <w:sz w:val="20"/>
              </w:rPr>
              <w:t>Total</w:t>
            </w:r>
          </w:p>
        </w:tc>
        <w:tc>
          <w:tcPr>
            <w:tcW w:w="2490" w:type="dxa"/>
            <w:gridSpan w:val="2"/>
          </w:tcPr>
          <w:p w14:paraId="067ACDB1" w14:textId="77777777" w:rsidR="00B04F0A" w:rsidRDefault="00B04F0A">
            <w:pPr>
              <w:pStyle w:val="TableParagraph"/>
              <w:ind w:left="611" w:right="605"/>
              <w:jc w:val="center"/>
              <w:rPr>
                <w:b/>
                <w:sz w:val="20"/>
              </w:rPr>
            </w:pPr>
            <w:r>
              <w:rPr>
                <w:b/>
                <w:spacing w:val="-2"/>
                <w:sz w:val="20"/>
              </w:rPr>
              <w:t>Total</w:t>
            </w:r>
          </w:p>
        </w:tc>
      </w:tr>
      <w:tr w:rsidR="00446363" w14:paraId="067ACDB9" w14:textId="77777777" w:rsidTr="00B04F0A">
        <w:trPr>
          <w:trHeight w:val="460"/>
          <w:tblHeader/>
        </w:trPr>
        <w:tc>
          <w:tcPr>
            <w:tcW w:w="1757" w:type="dxa"/>
          </w:tcPr>
          <w:p w14:paraId="067ACDB3" w14:textId="77777777" w:rsidR="00446363" w:rsidRDefault="003A3AF0">
            <w:pPr>
              <w:pStyle w:val="TableParagraph"/>
              <w:spacing w:line="230" w:lineRule="atLeast"/>
              <w:ind w:left="650" w:right="255" w:hanging="382"/>
              <w:rPr>
                <w:b/>
                <w:sz w:val="20"/>
              </w:rPr>
            </w:pPr>
            <w:r>
              <w:rPr>
                <w:b/>
                <w:sz w:val="20"/>
              </w:rPr>
              <w:t>System</w:t>
            </w:r>
            <w:r>
              <w:rPr>
                <w:b/>
                <w:spacing w:val="-13"/>
                <w:sz w:val="20"/>
              </w:rPr>
              <w:t xml:space="preserve"> </w:t>
            </w:r>
            <w:r>
              <w:rPr>
                <w:b/>
                <w:sz w:val="20"/>
              </w:rPr>
              <w:t xml:space="preserve">Organ </w:t>
            </w:r>
            <w:r>
              <w:rPr>
                <w:b/>
                <w:spacing w:val="-2"/>
                <w:sz w:val="20"/>
              </w:rPr>
              <w:t>Class</w:t>
            </w:r>
          </w:p>
        </w:tc>
        <w:tc>
          <w:tcPr>
            <w:tcW w:w="2691" w:type="dxa"/>
          </w:tcPr>
          <w:p w14:paraId="067ACDB4" w14:textId="77777777" w:rsidR="00446363" w:rsidRDefault="003A3AF0">
            <w:pPr>
              <w:pStyle w:val="TableParagraph"/>
              <w:ind w:left="664"/>
              <w:rPr>
                <w:b/>
                <w:sz w:val="20"/>
              </w:rPr>
            </w:pPr>
            <w:r>
              <w:rPr>
                <w:b/>
                <w:sz w:val="20"/>
              </w:rPr>
              <w:t>Preferred</w:t>
            </w:r>
            <w:r>
              <w:rPr>
                <w:b/>
                <w:spacing w:val="-10"/>
                <w:sz w:val="20"/>
              </w:rPr>
              <w:t xml:space="preserve"> </w:t>
            </w:r>
            <w:r>
              <w:rPr>
                <w:b/>
                <w:spacing w:val="-4"/>
                <w:sz w:val="20"/>
              </w:rPr>
              <w:t>Term</w:t>
            </w:r>
          </w:p>
        </w:tc>
        <w:tc>
          <w:tcPr>
            <w:tcW w:w="893" w:type="dxa"/>
          </w:tcPr>
          <w:p w14:paraId="067ACDB5" w14:textId="77777777" w:rsidR="00446363" w:rsidRDefault="003A3AF0">
            <w:pPr>
              <w:pStyle w:val="TableParagraph"/>
              <w:ind w:left="10"/>
              <w:jc w:val="center"/>
              <w:rPr>
                <w:b/>
                <w:sz w:val="20"/>
              </w:rPr>
            </w:pPr>
            <w:r>
              <w:rPr>
                <w:b/>
                <w:spacing w:val="-10"/>
                <w:sz w:val="20"/>
              </w:rPr>
              <w:t>n</w:t>
            </w:r>
          </w:p>
        </w:tc>
        <w:tc>
          <w:tcPr>
            <w:tcW w:w="1188" w:type="dxa"/>
          </w:tcPr>
          <w:p w14:paraId="067ACDB6" w14:textId="77777777" w:rsidR="00446363" w:rsidRDefault="003A3AF0">
            <w:pPr>
              <w:pStyle w:val="TableParagraph"/>
              <w:ind w:left="8"/>
              <w:jc w:val="center"/>
              <w:rPr>
                <w:b/>
                <w:sz w:val="20"/>
              </w:rPr>
            </w:pPr>
            <w:r>
              <w:rPr>
                <w:b/>
                <w:spacing w:val="-5"/>
                <w:sz w:val="20"/>
              </w:rPr>
              <w:t>(%)</w:t>
            </w:r>
          </w:p>
        </w:tc>
        <w:tc>
          <w:tcPr>
            <w:tcW w:w="1136" w:type="dxa"/>
          </w:tcPr>
          <w:p w14:paraId="067ACDB7" w14:textId="77777777" w:rsidR="00446363" w:rsidRDefault="003A3AF0">
            <w:pPr>
              <w:pStyle w:val="TableParagraph"/>
              <w:ind w:left="6"/>
              <w:jc w:val="center"/>
              <w:rPr>
                <w:b/>
                <w:sz w:val="20"/>
              </w:rPr>
            </w:pPr>
            <w:r>
              <w:rPr>
                <w:b/>
                <w:spacing w:val="-10"/>
                <w:sz w:val="20"/>
              </w:rPr>
              <w:t>n</w:t>
            </w:r>
          </w:p>
        </w:tc>
        <w:tc>
          <w:tcPr>
            <w:tcW w:w="1354" w:type="dxa"/>
          </w:tcPr>
          <w:p w14:paraId="067ACDB8" w14:textId="77777777" w:rsidR="00446363" w:rsidRDefault="003A3AF0">
            <w:pPr>
              <w:pStyle w:val="TableParagraph"/>
              <w:ind w:left="9"/>
              <w:jc w:val="center"/>
              <w:rPr>
                <w:b/>
                <w:sz w:val="20"/>
              </w:rPr>
            </w:pPr>
            <w:r>
              <w:rPr>
                <w:b/>
                <w:spacing w:val="-5"/>
                <w:sz w:val="20"/>
              </w:rPr>
              <w:t>(%)</w:t>
            </w:r>
          </w:p>
        </w:tc>
      </w:tr>
      <w:tr w:rsidR="00446363" w14:paraId="067ACDBB" w14:textId="77777777">
        <w:trPr>
          <w:trHeight w:val="299"/>
        </w:trPr>
        <w:tc>
          <w:tcPr>
            <w:tcW w:w="9019" w:type="dxa"/>
            <w:gridSpan w:val="6"/>
          </w:tcPr>
          <w:p w14:paraId="067ACDBA" w14:textId="77777777" w:rsidR="00446363" w:rsidRDefault="003A3AF0">
            <w:pPr>
              <w:pStyle w:val="TableParagraph"/>
              <w:rPr>
                <w:sz w:val="20"/>
              </w:rPr>
            </w:pPr>
            <w:r>
              <w:rPr>
                <w:sz w:val="20"/>
              </w:rPr>
              <w:t>Blood</w:t>
            </w:r>
            <w:r>
              <w:rPr>
                <w:spacing w:val="-5"/>
                <w:sz w:val="20"/>
              </w:rPr>
              <w:t xml:space="preserve"> </w:t>
            </w:r>
            <w:r>
              <w:rPr>
                <w:sz w:val="20"/>
              </w:rPr>
              <w:t>and</w:t>
            </w:r>
            <w:r>
              <w:rPr>
                <w:spacing w:val="-4"/>
                <w:sz w:val="20"/>
              </w:rPr>
              <w:t xml:space="preserve"> </w:t>
            </w:r>
            <w:r>
              <w:rPr>
                <w:sz w:val="20"/>
              </w:rPr>
              <w:t>lymphatic</w:t>
            </w:r>
            <w:r>
              <w:rPr>
                <w:spacing w:val="-5"/>
                <w:sz w:val="20"/>
              </w:rPr>
              <w:t xml:space="preserve"> </w:t>
            </w:r>
            <w:r>
              <w:rPr>
                <w:sz w:val="20"/>
              </w:rPr>
              <w:t>system</w:t>
            </w:r>
            <w:r>
              <w:rPr>
                <w:spacing w:val="-5"/>
                <w:sz w:val="20"/>
              </w:rPr>
              <w:t xml:space="preserve"> </w:t>
            </w:r>
            <w:r>
              <w:rPr>
                <w:spacing w:val="-2"/>
                <w:sz w:val="20"/>
              </w:rPr>
              <w:t>disorders</w:t>
            </w:r>
          </w:p>
        </w:tc>
      </w:tr>
      <w:tr w:rsidR="00B04F0A" w14:paraId="067ACDC2" w14:textId="77777777">
        <w:trPr>
          <w:trHeight w:val="470"/>
        </w:trPr>
        <w:tc>
          <w:tcPr>
            <w:tcW w:w="1757" w:type="dxa"/>
            <w:vMerge w:val="restart"/>
          </w:tcPr>
          <w:p w14:paraId="067ACDBC" w14:textId="77777777" w:rsidR="00B04F0A" w:rsidRDefault="00B04F0A">
            <w:pPr>
              <w:pStyle w:val="TableParagraph"/>
              <w:ind w:left="0"/>
            </w:pPr>
          </w:p>
        </w:tc>
        <w:tc>
          <w:tcPr>
            <w:tcW w:w="2691" w:type="dxa"/>
          </w:tcPr>
          <w:p w14:paraId="067ACDBD" w14:textId="77777777" w:rsidR="00B04F0A" w:rsidRDefault="00B04F0A">
            <w:pPr>
              <w:pStyle w:val="TableParagraph"/>
              <w:rPr>
                <w:sz w:val="20"/>
              </w:rPr>
            </w:pPr>
            <w:proofErr w:type="spellStart"/>
            <w:r>
              <w:rPr>
                <w:spacing w:val="-2"/>
                <w:sz w:val="20"/>
              </w:rPr>
              <w:t>Anaemia</w:t>
            </w:r>
            <w:proofErr w:type="spellEnd"/>
          </w:p>
        </w:tc>
        <w:tc>
          <w:tcPr>
            <w:tcW w:w="893" w:type="dxa"/>
          </w:tcPr>
          <w:p w14:paraId="067ACDBE" w14:textId="77777777" w:rsidR="00B04F0A" w:rsidRDefault="00B04F0A">
            <w:pPr>
              <w:pStyle w:val="TableParagraph"/>
              <w:spacing w:before="2"/>
              <w:ind w:left="10" w:right="2"/>
              <w:jc w:val="center"/>
              <w:rPr>
                <w:sz w:val="20"/>
              </w:rPr>
            </w:pPr>
            <w:r>
              <w:rPr>
                <w:spacing w:val="-10"/>
                <w:sz w:val="20"/>
              </w:rPr>
              <w:t>7</w:t>
            </w:r>
          </w:p>
        </w:tc>
        <w:tc>
          <w:tcPr>
            <w:tcW w:w="1188" w:type="dxa"/>
          </w:tcPr>
          <w:p w14:paraId="067ACDBF" w14:textId="77777777" w:rsidR="00B04F0A" w:rsidRDefault="00B04F0A">
            <w:pPr>
              <w:pStyle w:val="TableParagraph"/>
              <w:spacing w:before="2"/>
              <w:ind w:left="8" w:right="1"/>
              <w:jc w:val="center"/>
              <w:rPr>
                <w:sz w:val="20"/>
              </w:rPr>
            </w:pPr>
            <w:r>
              <w:rPr>
                <w:spacing w:val="-2"/>
                <w:sz w:val="20"/>
              </w:rPr>
              <w:t>(2.2)</w:t>
            </w:r>
          </w:p>
        </w:tc>
        <w:tc>
          <w:tcPr>
            <w:tcW w:w="1136" w:type="dxa"/>
          </w:tcPr>
          <w:p w14:paraId="067ACDC0" w14:textId="77777777" w:rsidR="00B04F0A" w:rsidRDefault="00B04F0A">
            <w:pPr>
              <w:pStyle w:val="TableParagraph"/>
              <w:spacing w:before="2"/>
              <w:ind w:left="6"/>
              <w:jc w:val="center"/>
              <w:rPr>
                <w:sz w:val="20"/>
              </w:rPr>
            </w:pPr>
            <w:r>
              <w:rPr>
                <w:spacing w:val="-5"/>
                <w:sz w:val="20"/>
              </w:rPr>
              <w:t>10</w:t>
            </w:r>
          </w:p>
        </w:tc>
        <w:tc>
          <w:tcPr>
            <w:tcW w:w="1354" w:type="dxa"/>
          </w:tcPr>
          <w:p w14:paraId="067ACDC1" w14:textId="77777777" w:rsidR="00B04F0A" w:rsidRDefault="00B04F0A">
            <w:pPr>
              <w:pStyle w:val="TableParagraph"/>
              <w:spacing w:before="2"/>
              <w:ind w:left="9"/>
              <w:jc w:val="center"/>
              <w:rPr>
                <w:sz w:val="20"/>
              </w:rPr>
            </w:pPr>
            <w:r>
              <w:rPr>
                <w:spacing w:val="-2"/>
                <w:sz w:val="20"/>
              </w:rPr>
              <w:t>(3.1)</w:t>
            </w:r>
          </w:p>
        </w:tc>
      </w:tr>
      <w:tr w:rsidR="00B04F0A" w14:paraId="067ACDC9" w14:textId="77777777">
        <w:trPr>
          <w:trHeight w:val="470"/>
        </w:trPr>
        <w:tc>
          <w:tcPr>
            <w:tcW w:w="1757" w:type="dxa"/>
            <w:vMerge/>
          </w:tcPr>
          <w:p w14:paraId="067ACDC3" w14:textId="77777777" w:rsidR="00B04F0A" w:rsidRDefault="00B04F0A">
            <w:pPr>
              <w:pStyle w:val="TableParagraph"/>
              <w:ind w:left="0"/>
            </w:pPr>
          </w:p>
        </w:tc>
        <w:tc>
          <w:tcPr>
            <w:tcW w:w="2691" w:type="dxa"/>
          </w:tcPr>
          <w:p w14:paraId="067ACDC4" w14:textId="77777777" w:rsidR="00B04F0A" w:rsidRDefault="00B04F0A">
            <w:pPr>
              <w:pStyle w:val="TableParagraph"/>
              <w:rPr>
                <w:sz w:val="20"/>
              </w:rPr>
            </w:pPr>
            <w:r>
              <w:rPr>
                <w:spacing w:val="-2"/>
                <w:sz w:val="20"/>
              </w:rPr>
              <w:t>Leukopenia</w:t>
            </w:r>
          </w:p>
        </w:tc>
        <w:tc>
          <w:tcPr>
            <w:tcW w:w="893" w:type="dxa"/>
          </w:tcPr>
          <w:p w14:paraId="067ACDC5" w14:textId="77777777" w:rsidR="00B04F0A" w:rsidRDefault="00B04F0A">
            <w:pPr>
              <w:pStyle w:val="TableParagraph"/>
              <w:spacing w:before="2"/>
              <w:ind w:left="10" w:right="2"/>
              <w:jc w:val="center"/>
              <w:rPr>
                <w:sz w:val="20"/>
              </w:rPr>
            </w:pPr>
            <w:r>
              <w:rPr>
                <w:spacing w:val="-10"/>
                <w:sz w:val="20"/>
              </w:rPr>
              <w:t>1</w:t>
            </w:r>
          </w:p>
        </w:tc>
        <w:tc>
          <w:tcPr>
            <w:tcW w:w="1188" w:type="dxa"/>
          </w:tcPr>
          <w:p w14:paraId="067ACDC6" w14:textId="77777777" w:rsidR="00B04F0A" w:rsidRDefault="00B04F0A">
            <w:pPr>
              <w:pStyle w:val="TableParagraph"/>
              <w:spacing w:before="2"/>
              <w:ind w:left="8" w:right="1"/>
              <w:jc w:val="center"/>
              <w:rPr>
                <w:sz w:val="20"/>
              </w:rPr>
            </w:pPr>
            <w:r>
              <w:rPr>
                <w:spacing w:val="-2"/>
                <w:sz w:val="20"/>
              </w:rPr>
              <w:t>(0.3)</w:t>
            </w:r>
          </w:p>
        </w:tc>
        <w:tc>
          <w:tcPr>
            <w:tcW w:w="1136" w:type="dxa"/>
          </w:tcPr>
          <w:p w14:paraId="067ACDC7" w14:textId="77777777" w:rsidR="00B04F0A" w:rsidRDefault="00B04F0A">
            <w:pPr>
              <w:pStyle w:val="TableParagraph"/>
              <w:spacing w:before="2"/>
              <w:ind w:left="6" w:right="1"/>
              <w:jc w:val="center"/>
              <w:rPr>
                <w:sz w:val="20"/>
              </w:rPr>
            </w:pPr>
            <w:r>
              <w:rPr>
                <w:spacing w:val="-10"/>
                <w:sz w:val="20"/>
              </w:rPr>
              <w:t>4</w:t>
            </w:r>
          </w:p>
        </w:tc>
        <w:tc>
          <w:tcPr>
            <w:tcW w:w="1354" w:type="dxa"/>
          </w:tcPr>
          <w:p w14:paraId="067ACDC8" w14:textId="77777777" w:rsidR="00B04F0A" w:rsidRDefault="00B04F0A">
            <w:pPr>
              <w:pStyle w:val="TableParagraph"/>
              <w:spacing w:before="2"/>
              <w:ind w:left="9"/>
              <w:jc w:val="center"/>
              <w:rPr>
                <w:sz w:val="20"/>
              </w:rPr>
            </w:pPr>
            <w:r>
              <w:rPr>
                <w:spacing w:val="-2"/>
                <w:sz w:val="20"/>
              </w:rPr>
              <w:t>(1.2)</w:t>
            </w:r>
          </w:p>
        </w:tc>
      </w:tr>
      <w:tr w:rsidR="00B04F0A" w14:paraId="067ACDD0" w14:textId="77777777">
        <w:trPr>
          <w:trHeight w:val="470"/>
        </w:trPr>
        <w:tc>
          <w:tcPr>
            <w:tcW w:w="1757" w:type="dxa"/>
            <w:vMerge/>
          </w:tcPr>
          <w:p w14:paraId="067ACDCA" w14:textId="77777777" w:rsidR="00B04F0A" w:rsidRDefault="00B04F0A">
            <w:pPr>
              <w:pStyle w:val="TableParagraph"/>
              <w:ind w:left="0"/>
            </w:pPr>
          </w:p>
        </w:tc>
        <w:tc>
          <w:tcPr>
            <w:tcW w:w="2691" w:type="dxa"/>
          </w:tcPr>
          <w:p w14:paraId="067ACDCB" w14:textId="77777777" w:rsidR="00B04F0A" w:rsidRDefault="00B04F0A">
            <w:pPr>
              <w:pStyle w:val="TableParagraph"/>
              <w:rPr>
                <w:sz w:val="20"/>
              </w:rPr>
            </w:pPr>
            <w:r>
              <w:rPr>
                <w:spacing w:val="-2"/>
                <w:sz w:val="20"/>
              </w:rPr>
              <w:t>Neutropenia</w:t>
            </w:r>
          </w:p>
        </w:tc>
        <w:tc>
          <w:tcPr>
            <w:tcW w:w="893" w:type="dxa"/>
          </w:tcPr>
          <w:p w14:paraId="067ACDCC" w14:textId="77777777" w:rsidR="00B04F0A" w:rsidRDefault="00B04F0A">
            <w:pPr>
              <w:pStyle w:val="TableParagraph"/>
              <w:spacing w:before="2"/>
              <w:ind w:left="10" w:right="2"/>
              <w:jc w:val="center"/>
              <w:rPr>
                <w:sz w:val="20"/>
              </w:rPr>
            </w:pPr>
            <w:r>
              <w:rPr>
                <w:spacing w:val="-10"/>
                <w:sz w:val="20"/>
              </w:rPr>
              <w:t>5</w:t>
            </w:r>
          </w:p>
        </w:tc>
        <w:tc>
          <w:tcPr>
            <w:tcW w:w="1188" w:type="dxa"/>
          </w:tcPr>
          <w:p w14:paraId="067ACDCD" w14:textId="77777777" w:rsidR="00B04F0A" w:rsidRDefault="00B04F0A">
            <w:pPr>
              <w:pStyle w:val="TableParagraph"/>
              <w:spacing w:before="2"/>
              <w:ind w:left="8" w:right="1"/>
              <w:jc w:val="center"/>
              <w:rPr>
                <w:sz w:val="20"/>
              </w:rPr>
            </w:pPr>
            <w:r>
              <w:rPr>
                <w:spacing w:val="-2"/>
                <w:sz w:val="20"/>
              </w:rPr>
              <w:t>(1.5)</w:t>
            </w:r>
          </w:p>
        </w:tc>
        <w:tc>
          <w:tcPr>
            <w:tcW w:w="1136" w:type="dxa"/>
          </w:tcPr>
          <w:p w14:paraId="067ACDCE" w14:textId="77777777" w:rsidR="00B04F0A" w:rsidRDefault="00B04F0A">
            <w:pPr>
              <w:pStyle w:val="TableParagraph"/>
              <w:spacing w:before="2"/>
              <w:ind w:left="6" w:right="1"/>
              <w:jc w:val="center"/>
              <w:rPr>
                <w:sz w:val="20"/>
              </w:rPr>
            </w:pPr>
            <w:r>
              <w:rPr>
                <w:spacing w:val="-10"/>
                <w:sz w:val="20"/>
              </w:rPr>
              <w:t>4</w:t>
            </w:r>
          </w:p>
        </w:tc>
        <w:tc>
          <w:tcPr>
            <w:tcW w:w="1354" w:type="dxa"/>
          </w:tcPr>
          <w:p w14:paraId="067ACDCF" w14:textId="77777777" w:rsidR="00B04F0A" w:rsidRDefault="00B04F0A">
            <w:pPr>
              <w:pStyle w:val="TableParagraph"/>
              <w:spacing w:before="2"/>
              <w:ind w:left="9"/>
              <w:jc w:val="center"/>
              <w:rPr>
                <w:sz w:val="20"/>
              </w:rPr>
            </w:pPr>
            <w:r>
              <w:rPr>
                <w:spacing w:val="-2"/>
                <w:sz w:val="20"/>
              </w:rPr>
              <w:t>(1.2)</w:t>
            </w:r>
          </w:p>
        </w:tc>
      </w:tr>
      <w:tr w:rsidR="00446363" w14:paraId="067ACDD2" w14:textId="77777777">
        <w:trPr>
          <w:trHeight w:val="301"/>
        </w:trPr>
        <w:tc>
          <w:tcPr>
            <w:tcW w:w="9019" w:type="dxa"/>
            <w:gridSpan w:val="6"/>
          </w:tcPr>
          <w:p w14:paraId="067ACDD1" w14:textId="77777777" w:rsidR="00446363" w:rsidRDefault="003A3AF0">
            <w:pPr>
              <w:pStyle w:val="TableParagraph"/>
              <w:rPr>
                <w:sz w:val="20"/>
              </w:rPr>
            </w:pPr>
            <w:r>
              <w:rPr>
                <w:spacing w:val="-2"/>
                <w:sz w:val="20"/>
              </w:rPr>
              <w:t>Gastrointestinal</w:t>
            </w:r>
            <w:r>
              <w:rPr>
                <w:spacing w:val="19"/>
                <w:sz w:val="20"/>
              </w:rPr>
              <w:t xml:space="preserve"> </w:t>
            </w:r>
            <w:r>
              <w:rPr>
                <w:spacing w:val="-2"/>
                <w:sz w:val="20"/>
              </w:rPr>
              <w:t>disorders</w:t>
            </w:r>
          </w:p>
        </w:tc>
      </w:tr>
      <w:tr w:rsidR="00B04F0A" w14:paraId="067ACDD9" w14:textId="77777777">
        <w:trPr>
          <w:trHeight w:val="470"/>
        </w:trPr>
        <w:tc>
          <w:tcPr>
            <w:tcW w:w="1757" w:type="dxa"/>
            <w:vMerge w:val="restart"/>
          </w:tcPr>
          <w:p w14:paraId="067ACDD3" w14:textId="77777777" w:rsidR="00B04F0A" w:rsidRDefault="00B04F0A">
            <w:pPr>
              <w:pStyle w:val="TableParagraph"/>
              <w:ind w:left="0"/>
            </w:pPr>
          </w:p>
        </w:tc>
        <w:tc>
          <w:tcPr>
            <w:tcW w:w="2691" w:type="dxa"/>
          </w:tcPr>
          <w:p w14:paraId="067ACDD4" w14:textId="77777777" w:rsidR="00B04F0A" w:rsidRDefault="00B04F0A">
            <w:pPr>
              <w:pStyle w:val="TableParagraph"/>
              <w:rPr>
                <w:sz w:val="20"/>
              </w:rPr>
            </w:pPr>
            <w:r>
              <w:rPr>
                <w:sz w:val="20"/>
              </w:rPr>
              <w:t>Abdominal</w:t>
            </w:r>
            <w:r>
              <w:rPr>
                <w:spacing w:val="-7"/>
                <w:sz w:val="20"/>
              </w:rPr>
              <w:t xml:space="preserve"> </w:t>
            </w:r>
            <w:r>
              <w:rPr>
                <w:sz w:val="20"/>
              </w:rPr>
              <w:t>pain</w:t>
            </w:r>
            <w:r>
              <w:rPr>
                <w:spacing w:val="-3"/>
                <w:sz w:val="20"/>
              </w:rPr>
              <w:t xml:space="preserve"> </w:t>
            </w:r>
            <w:r>
              <w:rPr>
                <w:spacing w:val="-2"/>
                <w:sz w:val="20"/>
              </w:rPr>
              <w:t>upper</w:t>
            </w:r>
          </w:p>
        </w:tc>
        <w:tc>
          <w:tcPr>
            <w:tcW w:w="893" w:type="dxa"/>
          </w:tcPr>
          <w:p w14:paraId="067ACDD5" w14:textId="77777777" w:rsidR="00B04F0A" w:rsidRDefault="00B04F0A">
            <w:pPr>
              <w:pStyle w:val="TableParagraph"/>
              <w:ind w:left="10" w:right="2"/>
              <w:jc w:val="center"/>
              <w:rPr>
                <w:sz w:val="20"/>
              </w:rPr>
            </w:pPr>
            <w:r>
              <w:rPr>
                <w:spacing w:val="-10"/>
                <w:sz w:val="20"/>
              </w:rPr>
              <w:t>5</w:t>
            </w:r>
          </w:p>
        </w:tc>
        <w:tc>
          <w:tcPr>
            <w:tcW w:w="1188" w:type="dxa"/>
          </w:tcPr>
          <w:p w14:paraId="067ACDD6" w14:textId="77777777" w:rsidR="00B04F0A" w:rsidRDefault="00B04F0A">
            <w:pPr>
              <w:pStyle w:val="TableParagraph"/>
              <w:ind w:left="8" w:right="1"/>
              <w:jc w:val="center"/>
              <w:rPr>
                <w:sz w:val="20"/>
              </w:rPr>
            </w:pPr>
            <w:r>
              <w:rPr>
                <w:spacing w:val="-2"/>
                <w:sz w:val="20"/>
              </w:rPr>
              <w:t>(1.5)</w:t>
            </w:r>
          </w:p>
        </w:tc>
        <w:tc>
          <w:tcPr>
            <w:tcW w:w="1136" w:type="dxa"/>
          </w:tcPr>
          <w:p w14:paraId="067ACDD7" w14:textId="77777777" w:rsidR="00B04F0A" w:rsidRDefault="00B04F0A">
            <w:pPr>
              <w:pStyle w:val="TableParagraph"/>
              <w:ind w:left="6" w:right="1"/>
              <w:jc w:val="center"/>
              <w:rPr>
                <w:sz w:val="20"/>
              </w:rPr>
            </w:pPr>
            <w:r>
              <w:rPr>
                <w:spacing w:val="-10"/>
                <w:sz w:val="20"/>
              </w:rPr>
              <w:t>5</w:t>
            </w:r>
          </w:p>
        </w:tc>
        <w:tc>
          <w:tcPr>
            <w:tcW w:w="1354" w:type="dxa"/>
          </w:tcPr>
          <w:p w14:paraId="067ACDD8" w14:textId="77777777" w:rsidR="00B04F0A" w:rsidRDefault="00B04F0A">
            <w:pPr>
              <w:pStyle w:val="TableParagraph"/>
              <w:ind w:left="9"/>
              <w:jc w:val="center"/>
              <w:rPr>
                <w:sz w:val="20"/>
              </w:rPr>
            </w:pPr>
            <w:r>
              <w:rPr>
                <w:spacing w:val="-2"/>
                <w:sz w:val="20"/>
              </w:rPr>
              <w:t>(1.5)</w:t>
            </w:r>
          </w:p>
        </w:tc>
      </w:tr>
      <w:tr w:rsidR="00B04F0A" w14:paraId="067ACDE0" w14:textId="77777777">
        <w:trPr>
          <w:trHeight w:val="467"/>
        </w:trPr>
        <w:tc>
          <w:tcPr>
            <w:tcW w:w="1757" w:type="dxa"/>
            <w:vMerge/>
          </w:tcPr>
          <w:p w14:paraId="067ACDDA" w14:textId="77777777" w:rsidR="00B04F0A" w:rsidRDefault="00B04F0A">
            <w:pPr>
              <w:pStyle w:val="TableParagraph"/>
              <w:ind w:left="0"/>
            </w:pPr>
          </w:p>
        </w:tc>
        <w:tc>
          <w:tcPr>
            <w:tcW w:w="2691" w:type="dxa"/>
          </w:tcPr>
          <w:p w14:paraId="067ACDDB" w14:textId="77777777" w:rsidR="00B04F0A" w:rsidRDefault="00B04F0A">
            <w:pPr>
              <w:pStyle w:val="TableParagraph"/>
              <w:spacing w:line="228" w:lineRule="exact"/>
              <w:rPr>
                <w:sz w:val="20"/>
              </w:rPr>
            </w:pPr>
            <w:proofErr w:type="spellStart"/>
            <w:r>
              <w:rPr>
                <w:spacing w:val="-2"/>
                <w:sz w:val="20"/>
              </w:rPr>
              <w:t>Diarrhoea</w:t>
            </w:r>
            <w:proofErr w:type="spellEnd"/>
          </w:p>
        </w:tc>
        <w:tc>
          <w:tcPr>
            <w:tcW w:w="893" w:type="dxa"/>
          </w:tcPr>
          <w:p w14:paraId="067ACDDC" w14:textId="77777777" w:rsidR="00B04F0A" w:rsidRDefault="00B04F0A">
            <w:pPr>
              <w:pStyle w:val="TableParagraph"/>
              <w:ind w:left="10" w:right="2"/>
              <w:jc w:val="center"/>
              <w:rPr>
                <w:sz w:val="20"/>
              </w:rPr>
            </w:pPr>
            <w:r>
              <w:rPr>
                <w:spacing w:val="-10"/>
                <w:sz w:val="20"/>
              </w:rPr>
              <w:t>7</w:t>
            </w:r>
          </w:p>
        </w:tc>
        <w:tc>
          <w:tcPr>
            <w:tcW w:w="1188" w:type="dxa"/>
          </w:tcPr>
          <w:p w14:paraId="067ACDDD" w14:textId="77777777" w:rsidR="00B04F0A" w:rsidRDefault="00B04F0A">
            <w:pPr>
              <w:pStyle w:val="TableParagraph"/>
              <w:ind w:left="8" w:right="1"/>
              <w:jc w:val="center"/>
              <w:rPr>
                <w:sz w:val="20"/>
              </w:rPr>
            </w:pPr>
            <w:r>
              <w:rPr>
                <w:spacing w:val="-2"/>
                <w:sz w:val="20"/>
              </w:rPr>
              <w:t>(2.2)</w:t>
            </w:r>
          </w:p>
        </w:tc>
        <w:tc>
          <w:tcPr>
            <w:tcW w:w="1136" w:type="dxa"/>
          </w:tcPr>
          <w:p w14:paraId="067ACDDE" w14:textId="77777777" w:rsidR="00B04F0A" w:rsidRDefault="00B04F0A">
            <w:pPr>
              <w:pStyle w:val="TableParagraph"/>
              <w:ind w:left="6" w:right="1"/>
              <w:jc w:val="center"/>
              <w:rPr>
                <w:sz w:val="20"/>
              </w:rPr>
            </w:pPr>
            <w:r>
              <w:rPr>
                <w:spacing w:val="-10"/>
                <w:sz w:val="20"/>
              </w:rPr>
              <w:t>8</w:t>
            </w:r>
          </w:p>
        </w:tc>
        <w:tc>
          <w:tcPr>
            <w:tcW w:w="1354" w:type="dxa"/>
          </w:tcPr>
          <w:p w14:paraId="067ACDDF" w14:textId="77777777" w:rsidR="00B04F0A" w:rsidRDefault="00B04F0A">
            <w:pPr>
              <w:pStyle w:val="TableParagraph"/>
              <w:ind w:left="9"/>
              <w:jc w:val="center"/>
              <w:rPr>
                <w:sz w:val="20"/>
              </w:rPr>
            </w:pPr>
            <w:r>
              <w:rPr>
                <w:spacing w:val="-2"/>
                <w:sz w:val="20"/>
              </w:rPr>
              <w:t>(2.5)</w:t>
            </w:r>
          </w:p>
        </w:tc>
      </w:tr>
      <w:tr w:rsidR="00B04F0A" w14:paraId="067ACDE7" w14:textId="77777777">
        <w:trPr>
          <w:trHeight w:val="470"/>
        </w:trPr>
        <w:tc>
          <w:tcPr>
            <w:tcW w:w="1757" w:type="dxa"/>
            <w:vMerge/>
          </w:tcPr>
          <w:p w14:paraId="067ACDE1" w14:textId="77777777" w:rsidR="00B04F0A" w:rsidRDefault="00B04F0A">
            <w:pPr>
              <w:pStyle w:val="TableParagraph"/>
              <w:ind w:left="0"/>
            </w:pPr>
          </w:p>
        </w:tc>
        <w:tc>
          <w:tcPr>
            <w:tcW w:w="2691" w:type="dxa"/>
          </w:tcPr>
          <w:p w14:paraId="067ACDE2" w14:textId="77777777" w:rsidR="00B04F0A" w:rsidRDefault="00B04F0A">
            <w:pPr>
              <w:pStyle w:val="TableParagraph"/>
              <w:rPr>
                <w:sz w:val="20"/>
              </w:rPr>
            </w:pPr>
            <w:r>
              <w:rPr>
                <w:spacing w:val="-2"/>
                <w:sz w:val="20"/>
              </w:rPr>
              <w:t>Dyspepsia</w:t>
            </w:r>
          </w:p>
        </w:tc>
        <w:tc>
          <w:tcPr>
            <w:tcW w:w="893" w:type="dxa"/>
          </w:tcPr>
          <w:p w14:paraId="067ACDE3" w14:textId="77777777" w:rsidR="00B04F0A" w:rsidRDefault="00B04F0A">
            <w:pPr>
              <w:pStyle w:val="TableParagraph"/>
              <w:spacing w:before="2"/>
              <w:ind w:left="10" w:right="2"/>
              <w:jc w:val="center"/>
              <w:rPr>
                <w:sz w:val="20"/>
              </w:rPr>
            </w:pPr>
            <w:r>
              <w:rPr>
                <w:spacing w:val="-10"/>
                <w:sz w:val="20"/>
              </w:rPr>
              <w:t>3</w:t>
            </w:r>
          </w:p>
        </w:tc>
        <w:tc>
          <w:tcPr>
            <w:tcW w:w="1188" w:type="dxa"/>
          </w:tcPr>
          <w:p w14:paraId="067ACDE4" w14:textId="77777777" w:rsidR="00B04F0A" w:rsidRDefault="00B04F0A">
            <w:pPr>
              <w:pStyle w:val="TableParagraph"/>
              <w:spacing w:before="2"/>
              <w:ind w:left="8" w:right="1"/>
              <w:jc w:val="center"/>
              <w:rPr>
                <w:sz w:val="20"/>
              </w:rPr>
            </w:pPr>
            <w:r>
              <w:rPr>
                <w:spacing w:val="-2"/>
                <w:sz w:val="20"/>
              </w:rPr>
              <w:t>(0.9)</w:t>
            </w:r>
          </w:p>
        </w:tc>
        <w:tc>
          <w:tcPr>
            <w:tcW w:w="1136" w:type="dxa"/>
          </w:tcPr>
          <w:p w14:paraId="067ACDE5" w14:textId="77777777" w:rsidR="00B04F0A" w:rsidRDefault="00B04F0A">
            <w:pPr>
              <w:pStyle w:val="TableParagraph"/>
              <w:spacing w:before="2"/>
              <w:ind w:left="6" w:right="1"/>
              <w:jc w:val="center"/>
              <w:rPr>
                <w:sz w:val="20"/>
              </w:rPr>
            </w:pPr>
            <w:r>
              <w:rPr>
                <w:spacing w:val="-10"/>
                <w:sz w:val="20"/>
              </w:rPr>
              <w:t>4</w:t>
            </w:r>
          </w:p>
        </w:tc>
        <w:tc>
          <w:tcPr>
            <w:tcW w:w="1354" w:type="dxa"/>
          </w:tcPr>
          <w:p w14:paraId="067ACDE6" w14:textId="77777777" w:rsidR="00B04F0A" w:rsidRDefault="00B04F0A">
            <w:pPr>
              <w:pStyle w:val="TableParagraph"/>
              <w:spacing w:before="2"/>
              <w:ind w:left="9"/>
              <w:jc w:val="center"/>
              <w:rPr>
                <w:sz w:val="20"/>
              </w:rPr>
            </w:pPr>
            <w:r>
              <w:rPr>
                <w:spacing w:val="-2"/>
                <w:sz w:val="20"/>
              </w:rPr>
              <w:t>(1.2)</w:t>
            </w:r>
          </w:p>
        </w:tc>
      </w:tr>
      <w:tr w:rsidR="00B04F0A" w14:paraId="067ACDEE" w14:textId="77777777">
        <w:trPr>
          <w:trHeight w:val="469"/>
        </w:trPr>
        <w:tc>
          <w:tcPr>
            <w:tcW w:w="1757" w:type="dxa"/>
            <w:vMerge/>
          </w:tcPr>
          <w:p w14:paraId="067ACDE8" w14:textId="77777777" w:rsidR="00B04F0A" w:rsidRDefault="00B04F0A">
            <w:pPr>
              <w:pStyle w:val="TableParagraph"/>
              <w:ind w:left="0"/>
            </w:pPr>
          </w:p>
        </w:tc>
        <w:tc>
          <w:tcPr>
            <w:tcW w:w="2691" w:type="dxa"/>
          </w:tcPr>
          <w:p w14:paraId="067ACDE9" w14:textId="77777777" w:rsidR="00B04F0A" w:rsidRDefault="00B04F0A">
            <w:pPr>
              <w:pStyle w:val="TableParagraph"/>
              <w:rPr>
                <w:sz w:val="20"/>
              </w:rPr>
            </w:pPr>
            <w:r>
              <w:rPr>
                <w:spacing w:val="-2"/>
                <w:sz w:val="20"/>
              </w:rPr>
              <w:t>Nausea</w:t>
            </w:r>
          </w:p>
        </w:tc>
        <w:tc>
          <w:tcPr>
            <w:tcW w:w="893" w:type="dxa"/>
          </w:tcPr>
          <w:p w14:paraId="067ACDEA" w14:textId="77777777" w:rsidR="00B04F0A" w:rsidRDefault="00B04F0A">
            <w:pPr>
              <w:pStyle w:val="TableParagraph"/>
              <w:spacing w:before="2"/>
              <w:ind w:left="10" w:right="2"/>
              <w:jc w:val="center"/>
              <w:rPr>
                <w:sz w:val="20"/>
              </w:rPr>
            </w:pPr>
            <w:r>
              <w:rPr>
                <w:spacing w:val="-10"/>
                <w:sz w:val="20"/>
              </w:rPr>
              <w:t>7</w:t>
            </w:r>
          </w:p>
        </w:tc>
        <w:tc>
          <w:tcPr>
            <w:tcW w:w="1188" w:type="dxa"/>
          </w:tcPr>
          <w:p w14:paraId="067ACDEB" w14:textId="77777777" w:rsidR="00B04F0A" w:rsidRDefault="00B04F0A">
            <w:pPr>
              <w:pStyle w:val="TableParagraph"/>
              <w:spacing w:before="2"/>
              <w:ind w:left="8" w:right="1"/>
              <w:jc w:val="center"/>
              <w:rPr>
                <w:sz w:val="20"/>
              </w:rPr>
            </w:pPr>
            <w:r>
              <w:rPr>
                <w:spacing w:val="-2"/>
                <w:sz w:val="20"/>
              </w:rPr>
              <w:t>(2.2)</w:t>
            </w:r>
          </w:p>
        </w:tc>
        <w:tc>
          <w:tcPr>
            <w:tcW w:w="1136" w:type="dxa"/>
          </w:tcPr>
          <w:p w14:paraId="067ACDEC" w14:textId="77777777" w:rsidR="00B04F0A" w:rsidRDefault="00B04F0A">
            <w:pPr>
              <w:pStyle w:val="TableParagraph"/>
              <w:spacing w:before="2"/>
              <w:ind w:left="6"/>
              <w:jc w:val="center"/>
              <w:rPr>
                <w:sz w:val="20"/>
              </w:rPr>
            </w:pPr>
            <w:r>
              <w:rPr>
                <w:spacing w:val="-5"/>
                <w:sz w:val="20"/>
              </w:rPr>
              <w:t>10</w:t>
            </w:r>
          </w:p>
        </w:tc>
        <w:tc>
          <w:tcPr>
            <w:tcW w:w="1354" w:type="dxa"/>
          </w:tcPr>
          <w:p w14:paraId="067ACDED" w14:textId="77777777" w:rsidR="00B04F0A" w:rsidRDefault="00B04F0A">
            <w:pPr>
              <w:pStyle w:val="TableParagraph"/>
              <w:spacing w:before="2"/>
              <w:ind w:left="9"/>
              <w:jc w:val="center"/>
              <w:rPr>
                <w:sz w:val="20"/>
              </w:rPr>
            </w:pPr>
            <w:r>
              <w:rPr>
                <w:spacing w:val="-2"/>
                <w:sz w:val="20"/>
              </w:rPr>
              <w:t>(3.1)</w:t>
            </w:r>
          </w:p>
        </w:tc>
      </w:tr>
      <w:tr w:rsidR="00B04F0A" w14:paraId="067ACDF5" w14:textId="77777777">
        <w:trPr>
          <w:trHeight w:val="472"/>
        </w:trPr>
        <w:tc>
          <w:tcPr>
            <w:tcW w:w="1757" w:type="dxa"/>
            <w:vMerge/>
          </w:tcPr>
          <w:p w14:paraId="067ACDEF" w14:textId="77777777" w:rsidR="00B04F0A" w:rsidRDefault="00B04F0A">
            <w:pPr>
              <w:pStyle w:val="TableParagraph"/>
              <w:ind w:left="0"/>
            </w:pPr>
          </w:p>
        </w:tc>
        <w:tc>
          <w:tcPr>
            <w:tcW w:w="2691" w:type="dxa"/>
          </w:tcPr>
          <w:p w14:paraId="067ACDF0" w14:textId="77777777" w:rsidR="00B04F0A" w:rsidRDefault="00B04F0A">
            <w:pPr>
              <w:pStyle w:val="TableParagraph"/>
              <w:rPr>
                <w:sz w:val="20"/>
              </w:rPr>
            </w:pPr>
            <w:r>
              <w:rPr>
                <w:spacing w:val="-2"/>
                <w:sz w:val="20"/>
              </w:rPr>
              <w:t>Vomiting</w:t>
            </w:r>
          </w:p>
        </w:tc>
        <w:tc>
          <w:tcPr>
            <w:tcW w:w="893" w:type="dxa"/>
          </w:tcPr>
          <w:p w14:paraId="067ACDF1" w14:textId="77777777" w:rsidR="00B04F0A" w:rsidRDefault="00B04F0A">
            <w:pPr>
              <w:pStyle w:val="TableParagraph"/>
              <w:spacing w:before="2"/>
              <w:ind w:left="10" w:right="2"/>
              <w:jc w:val="center"/>
              <w:rPr>
                <w:sz w:val="20"/>
              </w:rPr>
            </w:pPr>
            <w:r>
              <w:rPr>
                <w:spacing w:val="-10"/>
                <w:sz w:val="20"/>
              </w:rPr>
              <w:t>4</w:t>
            </w:r>
          </w:p>
        </w:tc>
        <w:tc>
          <w:tcPr>
            <w:tcW w:w="1188" w:type="dxa"/>
          </w:tcPr>
          <w:p w14:paraId="067ACDF2" w14:textId="77777777" w:rsidR="00B04F0A" w:rsidRDefault="00B04F0A">
            <w:pPr>
              <w:pStyle w:val="TableParagraph"/>
              <w:spacing w:before="2"/>
              <w:ind w:left="8" w:right="1"/>
              <w:jc w:val="center"/>
              <w:rPr>
                <w:sz w:val="20"/>
              </w:rPr>
            </w:pPr>
            <w:r>
              <w:rPr>
                <w:spacing w:val="-2"/>
                <w:sz w:val="20"/>
              </w:rPr>
              <w:t>(1.2)</w:t>
            </w:r>
          </w:p>
        </w:tc>
        <w:tc>
          <w:tcPr>
            <w:tcW w:w="1136" w:type="dxa"/>
          </w:tcPr>
          <w:p w14:paraId="067ACDF3" w14:textId="77777777" w:rsidR="00B04F0A" w:rsidRDefault="00B04F0A">
            <w:pPr>
              <w:pStyle w:val="TableParagraph"/>
              <w:spacing w:before="2"/>
              <w:ind w:left="6" w:right="1"/>
              <w:jc w:val="center"/>
              <w:rPr>
                <w:sz w:val="20"/>
              </w:rPr>
            </w:pPr>
            <w:r>
              <w:rPr>
                <w:spacing w:val="-10"/>
                <w:sz w:val="20"/>
              </w:rPr>
              <w:t>4</w:t>
            </w:r>
          </w:p>
        </w:tc>
        <w:tc>
          <w:tcPr>
            <w:tcW w:w="1354" w:type="dxa"/>
          </w:tcPr>
          <w:p w14:paraId="067ACDF4" w14:textId="77777777" w:rsidR="00B04F0A" w:rsidRDefault="00B04F0A">
            <w:pPr>
              <w:pStyle w:val="TableParagraph"/>
              <w:spacing w:before="2"/>
              <w:ind w:left="9"/>
              <w:jc w:val="center"/>
              <w:rPr>
                <w:sz w:val="20"/>
              </w:rPr>
            </w:pPr>
            <w:r>
              <w:rPr>
                <w:spacing w:val="-2"/>
                <w:sz w:val="20"/>
              </w:rPr>
              <w:t>(1.2)</w:t>
            </w:r>
          </w:p>
        </w:tc>
      </w:tr>
      <w:tr w:rsidR="00446363" w14:paraId="067ACE0E" w14:textId="77777777">
        <w:trPr>
          <w:trHeight w:val="300"/>
        </w:trPr>
        <w:tc>
          <w:tcPr>
            <w:tcW w:w="9019" w:type="dxa"/>
            <w:gridSpan w:val="6"/>
          </w:tcPr>
          <w:p w14:paraId="067ACE0D" w14:textId="77777777" w:rsidR="00446363" w:rsidRDefault="003A3AF0">
            <w:pPr>
              <w:pStyle w:val="TableParagraph"/>
              <w:spacing w:before="1"/>
              <w:rPr>
                <w:sz w:val="20"/>
              </w:rPr>
            </w:pPr>
            <w:r>
              <w:rPr>
                <w:sz w:val="20"/>
              </w:rPr>
              <w:t>General</w:t>
            </w:r>
            <w:r>
              <w:rPr>
                <w:spacing w:val="-6"/>
                <w:sz w:val="20"/>
              </w:rPr>
              <w:t xml:space="preserve"> </w:t>
            </w:r>
            <w:r>
              <w:rPr>
                <w:sz w:val="20"/>
              </w:rPr>
              <w:t>disorders</w:t>
            </w:r>
            <w:r>
              <w:rPr>
                <w:spacing w:val="-7"/>
                <w:sz w:val="20"/>
              </w:rPr>
              <w:t xml:space="preserve"> </w:t>
            </w:r>
            <w:r>
              <w:rPr>
                <w:sz w:val="20"/>
              </w:rPr>
              <w:t>and</w:t>
            </w:r>
            <w:r>
              <w:rPr>
                <w:spacing w:val="-5"/>
                <w:sz w:val="20"/>
              </w:rPr>
              <w:t xml:space="preserve"> </w:t>
            </w:r>
            <w:r>
              <w:rPr>
                <w:sz w:val="20"/>
              </w:rPr>
              <w:t>administration</w:t>
            </w:r>
            <w:r>
              <w:rPr>
                <w:spacing w:val="-5"/>
                <w:sz w:val="20"/>
              </w:rPr>
              <w:t xml:space="preserve"> </w:t>
            </w:r>
            <w:r>
              <w:rPr>
                <w:sz w:val="20"/>
              </w:rPr>
              <w:t>site</w:t>
            </w:r>
            <w:r>
              <w:rPr>
                <w:spacing w:val="-5"/>
                <w:sz w:val="20"/>
              </w:rPr>
              <w:t xml:space="preserve"> </w:t>
            </w:r>
            <w:r>
              <w:rPr>
                <w:spacing w:val="-2"/>
                <w:sz w:val="20"/>
              </w:rPr>
              <w:t>conditions</w:t>
            </w:r>
          </w:p>
        </w:tc>
      </w:tr>
      <w:tr w:rsidR="00446363" w14:paraId="067ACE15" w14:textId="77777777">
        <w:trPr>
          <w:trHeight w:val="470"/>
        </w:trPr>
        <w:tc>
          <w:tcPr>
            <w:tcW w:w="1757" w:type="dxa"/>
          </w:tcPr>
          <w:p w14:paraId="067ACE0F" w14:textId="77777777" w:rsidR="00446363" w:rsidRDefault="00446363">
            <w:pPr>
              <w:pStyle w:val="TableParagraph"/>
              <w:ind w:left="0"/>
              <w:rPr>
                <w:sz w:val="20"/>
              </w:rPr>
            </w:pPr>
          </w:p>
        </w:tc>
        <w:tc>
          <w:tcPr>
            <w:tcW w:w="2691" w:type="dxa"/>
          </w:tcPr>
          <w:p w14:paraId="067ACE10" w14:textId="77777777" w:rsidR="00446363" w:rsidRDefault="003A3AF0">
            <w:pPr>
              <w:pStyle w:val="TableParagraph"/>
              <w:rPr>
                <w:sz w:val="20"/>
              </w:rPr>
            </w:pPr>
            <w:r>
              <w:rPr>
                <w:spacing w:val="-2"/>
                <w:sz w:val="20"/>
              </w:rPr>
              <w:t>Pyrexia</w:t>
            </w:r>
          </w:p>
        </w:tc>
        <w:tc>
          <w:tcPr>
            <w:tcW w:w="893" w:type="dxa"/>
          </w:tcPr>
          <w:p w14:paraId="067ACE11" w14:textId="77777777" w:rsidR="00446363" w:rsidRDefault="003A3AF0">
            <w:pPr>
              <w:pStyle w:val="TableParagraph"/>
              <w:ind w:left="10" w:right="2"/>
              <w:jc w:val="center"/>
              <w:rPr>
                <w:sz w:val="20"/>
              </w:rPr>
            </w:pPr>
            <w:r>
              <w:rPr>
                <w:spacing w:val="-10"/>
                <w:sz w:val="20"/>
              </w:rPr>
              <w:t>3</w:t>
            </w:r>
          </w:p>
        </w:tc>
        <w:tc>
          <w:tcPr>
            <w:tcW w:w="1188" w:type="dxa"/>
          </w:tcPr>
          <w:p w14:paraId="067ACE12" w14:textId="77777777" w:rsidR="00446363" w:rsidRDefault="003A3AF0">
            <w:pPr>
              <w:pStyle w:val="TableParagraph"/>
              <w:ind w:left="8" w:right="1"/>
              <w:jc w:val="center"/>
              <w:rPr>
                <w:sz w:val="20"/>
              </w:rPr>
            </w:pPr>
            <w:r>
              <w:rPr>
                <w:spacing w:val="-2"/>
                <w:sz w:val="20"/>
              </w:rPr>
              <w:t>(0.9)</w:t>
            </w:r>
          </w:p>
        </w:tc>
        <w:tc>
          <w:tcPr>
            <w:tcW w:w="1136" w:type="dxa"/>
          </w:tcPr>
          <w:p w14:paraId="067ACE13" w14:textId="77777777" w:rsidR="00446363" w:rsidRDefault="003A3AF0">
            <w:pPr>
              <w:pStyle w:val="TableParagraph"/>
              <w:ind w:left="6"/>
              <w:jc w:val="center"/>
              <w:rPr>
                <w:sz w:val="20"/>
              </w:rPr>
            </w:pPr>
            <w:r>
              <w:rPr>
                <w:spacing w:val="-5"/>
                <w:sz w:val="20"/>
              </w:rPr>
              <w:t>10</w:t>
            </w:r>
          </w:p>
        </w:tc>
        <w:tc>
          <w:tcPr>
            <w:tcW w:w="1354" w:type="dxa"/>
          </w:tcPr>
          <w:p w14:paraId="067ACE14" w14:textId="77777777" w:rsidR="00446363" w:rsidRDefault="003A3AF0">
            <w:pPr>
              <w:pStyle w:val="TableParagraph"/>
              <w:ind w:left="9"/>
              <w:jc w:val="center"/>
              <w:rPr>
                <w:sz w:val="20"/>
              </w:rPr>
            </w:pPr>
            <w:r>
              <w:rPr>
                <w:spacing w:val="-2"/>
                <w:sz w:val="20"/>
              </w:rPr>
              <w:t>(3.1)</w:t>
            </w:r>
          </w:p>
        </w:tc>
      </w:tr>
      <w:tr w:rsidR="00446363" w14:paraId="067ACE17" w14:textId="77777777">
        <w:trPr>
          <w:trHeight w:val="299"/>
        </w:trPr>
        <w:tc>
          <w:tcPr>
            <w:tcW w:w="9019" w:type="dxa"/>
            <w:gridSpan w:val="6"/>
          </w:tcPr>
          <w:p w14:paraId="067ACE16" w14:textId="77777777" w:rsidR="00446363" w:rsidRDefault="003A3AF0">
            <w:pPr>
              <w:pStyle w:val="TableParagraph"/>
              <w:rPr>
                <w:sz w:val="20"/>
              </w:rPr>
            </w:pPr>
            <w:r>
              <w:rPr>
                <w:sz w:val="20"/>
              </w:rPr>
              <w:t>Infections</w:t>
            </w:r>
            <w:r>
              <w:rPr>
                <w:spacing w:val="-6"/>
                <w:sz w:val="20"/>
              </w:rPr>
              <w:t xml:space="preserve"> </w:t>
            </w:r>
            <w:r>
              <w:rPr>
                <w:sz w:val="20"/>
              </w:rPr>
              <w:t>and</w:t>
            </w:r>
            <w:r>
              <w:rPr>
                <w:spacing w:val="-4"/>
                <w:sz w:val="20"/>
              </w:rPr>
              <w:t xml:space="preserve"> </w:t>
            </w:r>
            <w:r>
              <w:rPr>
                <w:spacing w:val="-2"/>
                <w:sz w:val="20"/>
              </w:rPr>
              <w:t>infestations</w:t>
            </w:r>
          </w:p>
        </w:tc>
      </w:tr>
      <w:tr w:rsidR="00B04F0A" w14:paraId="067ACE1E" w14:textId="77777777">
        <w:trPr>
          <w:trHeight w:val="470"/>
        </w:trPr>
        <w:tc>
          <w:tcPr>
            <w:tcW w:w="1757" w:type="dxa"/>
            <w:vMerge w:val="restart"/>
          </w:tcPr>
          <w:p w14:paraId="067ACE18" w14:textId="77777777" w:rsidR="00B04F0A" w:rsidRDefault="00B04F0A">
            <w:pPr>
              <w:pStyle w:val="TableParagraph"/>
              <w:ind w:left="0"/>
              <w:rPr>
                <w:sz w:val="20"/>
              </w:rPr>
            </w:pPr>
          </w:p>
        </w:tc>
        <w:tc>
          <w:tcPr>
            <w:tcW w:w="2691" w:type="dxa"/>
          </w:tcPr>
          <w:p w14:paraId="067ACE19" w14:textId="77777777" w:rsidR="00B04F0A" w:rsidRDefault="00B04F0A">
            <w:pPr>
              <w:pStyle w:val="TableParagraph"/>
              <w:rPr>
                <w:sz w:val="20"/>
              </w:rPr>
            </w:pPr>
            <w:r>
              <w:rPr>
                <w:spacing w:val="-2"/>
                <w:sz w:val="20"/>
              </w:rPr>
              <w:t>Bronchitis</w:t>
            </w:r>
          </w:p>
        </w:tc>
        <w:tc>
          <w:tcPr>
            <w:tcW w:w="893" w:type="dxa"/>
          </w:tcPr>
          <w:p w14:paraId="067ACE1A" w14:textId="77777777" w:rsidR="00B04F0A" w:rsidRDefault="00B04F0A">
            <w:pPr>
              <w:pStyle w:val="TableParagraph"/>
              <w:spacing w:before="2"/>
              <w:ind w:left="10" w:right="1"/>
              <w:jc w:val="center"/>
              <w:rPr>
                <w:sz w:val="20"/>
              </w:rPr>
            </w:pPr>
            <w:r>
              <w:rPr>
                <w:spacing w:val="-5"/>
                <w:sz w:val="20"/>
              </w:rPr>
              <w:t>14</w:t>
            </w:r>
          </w:p>
        </w:tc>
        <w:tc>
          <w:tcPr>
            <w:tcW w:w="1188" w:type="dxa"/>
          </w:tcPr>
          <w:p w14:paraId="067ACE1B" w14:textId="77777777" w:rsidR="00B04F0A" w:rsidRDefault="00B04F0A">
            <w:pPr>
              <w:pStyle w:val="TableParagraph"/>
              <w:spacing w:before="2"/>
              <w:ind w:left="8" w:right="1"/>
              <w:jc w:val="center"/>
              <w:rPr>
                <w:sz w:val="20"/>
              </w:rPr>
            </w:pPr>
            <w:r>
              <w:rPr>
                <w:spacing w:val="-2"/>
                <w:sz w:val="20"/>
              </w:rPr>
              <w:t>(4.3)</w:t>
            </w:r>
          </w:p>
        </w:tc>
        <w:tc>
          <w:tcPr>
            <w:tcW w:w="1136" w:type="dxa"/>
          </w:tcPr>
          <w:p w14:paraId="067ACE1C" w14:textId="77777777" w:rsidR="00B04F0A" w:rsidRDefault="00B04F0A">
            <w:pPr>
              <w:pStyle w:val="TableParagraph"/>
              <w:spacing w:before="2"/>
              <w:ind w:left="6" w:right="1"/>
              <w:jc w:val="center"/>
              <w:rPr>
                <w:sz w:val="20"/>
              </w:rPr>
            </w:pPr>
            <w:r>
              <w:rPr>
                <w:spacing w:val="-10"/>
                <w:sz w:val="20"/>
              </w:rPr>
              <w:t>6</w:t>
            </w:r>
          </w:p>
        </w:tc>
        <w:tc>
          <w:tcPr>
            <w:tcW w:w="1354" w:type="dxa"/>
          </w:tcPr>
          <w:p w14:paraId="067ACE1D" w14:textId="77777777" w:rsidR="00B04F0A" w:rsidRDefault="00B04F0A">
            <w:pPr>
              <w:pStyle w:val="TableParagraph"/>
              <w:spacing w:before="2"/>
              <w:ind w:left="9"/>
              <w:jc w:val="center"/>
              <w:rPr>
                <w:sz w:val="20"/>
              </w:rPr>
            </w:pPr>
            <w:r>
              <w:rPr>
                <w:spacing w:val="-2"/>
                <w:sz w:val="20"/>
              </w:rPr>
              <w:t>(1.8)</w:t>
            </w:r>
          </w:p>
        </w:tc>
      </w:tr>
      <w:tr w:rsidR="00B04F0A" w14:paraId="067ACE25" w14:textId="77777777">
        <w:trPr>
          <w:trHeight w:val="469"/>
        </w:trPr>
        <w:tc>
          <w:tcPr>
            <w:tcW w:w="1757" w:type="dxa"/>
            <w:vMerge/>
          </w:tcPr>
          <w:p w14:paraId="067ACE1F" w14:textId="77777777" w:rsidR="00B04F0A" w:rsidRDefault="00B04F0A">
            <w:pPr>
              <w:pStyle w:val="TableParagraph"/>
              <w:ind w:left="0"/>
              <w:rPr>
                <w:sz w:val="20"/>
              </w:rPr>
            </w:pPr>
          </w:p>
        </w:tc>
        <w:tc>
          <w:tcPr>
            <w:tcW w:w="2691" w:type="dxa"/>
          </w:tcPr>
          <w:p w14:paraId="067ACE20" w14:textId="77777777" w:rsidR="00B04F0A" w:rsidRDefault="00B04F0A">
            <w:pPr>
              <w:pStyle w:val="TableParagraph"/>
              <w:rPr>
                <w:sz w:val="20"/>
              </w:rPr>
            </w:pPr>
            <w:r>
              <w:rPr>
                <w:spacing w:val="-2"/>
                <w:sz w:val="20"/>
              </w:rPr>
              <w:t>Gastroenteritis</w:t>
            </w:r>
          </w:p>
        </w:tc>
        <w:tc>
          <w:tcPr>
            <w:tcW w:w="893" w:type="dxa"/>
          </w:tcPr>
          <w:p w14:paraId="067ACE21" w14:textId="77777777" w:rsidR="00B04F0A" w:rsidRDefault="00B04F0A">
            <w:pPr>
              <w:pStyle w:val="TableParagraph"/>
              <w:spacing w:before="2"/>
              <w:ind w:left="10" w:right="2"/>
              <w:jc w:val="center"/>
              <w:rPr>
                <w:sz w:val="20"/>
              </w:rPr>
            </w:pPr>
            <w:r>
              <w:rPr>
                <w:spacing w:val="-10"/>
                <w:sz w:val="20"/>
              </w:rPr>
              <w:t>4</w:t>
            </w:r>
          </w:p>
        </w:tc>
        <w:tc>
          <w:tcPr>
            <w:tcW w:w="1188" w:type="dxa"/>
          </w:tcPr>
          <w:p w14:paraId="067ACE22" w14:textId="77777777" w:rsidR="00B04F0A" w:rsidRDefault="00B04F0A">
            <w:pPr>
              <w:pStyle w:val="TableParagraph"/>
              <w:spacing w:before="2"/>
              <w:ind w:left="8" w:right="1"/>
              <w:jc w:val="center"/>
              <w:rPr>
                <w:sz w:val="20"/>
              </w:rPr>
            </w:pPr>
            <w:r>
              <w:rPr>
                <w:spacing w:val="-2"/>
                <w:sz w:val="20"/>
              </w:rPr>
              <w:t>(1.2)</w:t>
            </w:r>
          </w:p>
        </w:tc>
        <w:tc>
          <w:tcPr>
            <w:tcW w:w="1136" w:type="dxa"/>
          </w:tcPr>
          <w:p w14:paraId="067ACE23" w14:textId="77777777" w:rsidR="00B04F0A" w:rsidRDefault="00B04F0A">
            <w:pPr>
              <w:pStyle w:val="TableParagraph"/>
              <w:spacing w:before="2"/>
              <w:ind w:left="6" w:right="1"/>
              <w:jc w:val="center"/>
              <w:rPr>
                <w:sz w:val="20"/>
              </w:rPr>
            </w:pPr>
            <w:r>
              <w:rPr>
                <w:spacing w:val="-10"/>
                <w:sz w:val="20"/>
              </w:rPr>
              <w:t>3</w:t>
            </w:r>
          </w:p>
        </w:tc>
        <w:tc>
          <w:tcPr>
            <w:tcW w:w="1354" w:type="dxa"/>
          </w:tcPr>
          <w:p w14:paraId="067ACE24" w14:textId="77777777" w:rsidR="00B04F0A" w:rsidRDefault="00B04F0A">
            <w:pPr>
              <w:pStyle w:val="TableParagraph"/>
              <w:spacing w:before="2"/>
              <w:ind w:left="9"/>
              <w:jc w:val="center"/>
              <w:rPr>
                <w:sz w:val="20"/>
              </w:rPr>
            </w:pPr>
            <w:r>
              <w:rPr>
                <w:spacing w:val="-2"/>
                <w:sz w:val="20"/>
              </w:rPr>
              <w:t>(0.9)</w:t>
            </w:r>
          </w:p>
        </w:tc>
      </w:tr>
      <w:tr w:rsidR="00B04F0A" w14:paraId="067ACE2C" w14:textId="77777777">
        <w:trPr>
          <w:trHeight w:val="470"/>
        </w:trPr>
        <w:tc>
          <w:tcPr>
            <w:tcW w:w="1757" w:type="dxa"/>
            <w:vMerge/>
          </w:tcPr>
          <w:p w14:paraId="067ACE26" w14:textId="77777777" w:rsidR="00B04F0A" w:rsidRDefault="00B04F0A">
            <w:pPr>
              <w:pStyle w:val="TableParagraph"/>
              <w:ind w:left="0"/>
              <w:rPr>
                <w:sz w:val="20"/>
              </w:rPr>
            </w:pPr>
          </w:p>
        </w:tc>
        <w:tc>
          <w:tcPr>
            <w:tcW w:w="2691" w:type="dxa"/>
          </w:tcPr>
          <w:p w14:paraId="067ACE27" w14:textId="77777777" w:rsidR="00B04F0A" w:rsidRDefault="00B04F0A">
            <w:pPr>
              <w:pStyle w:val="TableParagraph"/>
              <w:rPr>
                <w:sz w:val="20"/>
              </w:rPr>
            </w:pPr>
            <w:r>
              <w:rPr>
                <w:spacing w:val="-2"/>
                <w:sz w:val="20"/>
              </w:rPr>
              <w:t>Influenza</w:t>
            </w:r>
          </w:p>
        </w:tc>
        <w:tc>
          <w:tcPr>
            <w:tcW w:w="893" w:type="dxa"/>
          </w:tcPr>
          <w:p w14:paraId="067ACE28" w14:textId="77777777" w:rsidR="00B04F0A" w:rsidRDefault="00B04F0A">
            <w:pPr>
              <w:pStyle w:val="TableParagraph"/>
              <w:spacing w:before="2"/>
              <w:ind w:left="10" w:right="2"/>
              <w:jc w:val="center"/>
              <w:rPr>
                <w:sz w:val="20"/>
              </w:rPr>
            </w:pPr>
            <w:r>
              <w:rPr>
                <w:spacing w:val="-10"/>
                <w:sz w:val="20"/>
              </w:rPr>
              <w:t>5</w:t>
            </w:r>
          </w:p>
        </w:tc>
        <w:tc>
          <w:tcPr>
            <w:tcW w:w="1188" w:type="dxa"/>
          </w:tcPr>
          <w:p w14:paraId="067ACE29" w14:textId="77777777" w:rsidR="00B04F0A" w:rsidRDefault="00B04F0A">
            <w:pPr>
              <w:pStyle w:val="TableParagraph"/>
              <w:spacing w:before="2"/>
              <w:ind w:left="8" w:right="1"/>
              <w:jc w:val="center"/>
              <w:rPr>
                <w:sz w:val="20"/>
              </w:rPr>
            </w:pPr>
            <w:r>
              <w:rPr>
                <w:spacing w:val="-2"/>
                <w:sz w:val="20"/>
              </w:rPr>
              <w:t>(1.5)</w:t>
            </w:r>
          </w:p>
        </w:tc>
        <w:tc>
          <w:tcPr>
            <w:tcW w:w="1136" w:type="dxa"/>
          </w:tcPr>
          <w:p w14:paraId="067ACE2A" w14:textId="77777777" w:rsidR="00B04F0A" w:rsidRDefault="00B04F0A">
            <w:pPr>
              <w:pStyle w:val="TableParagraph"/>
              <w:spacing w:before="2"/>
              <w:ind w:left="6" w:right="1"/>
              <w:jc w:val="center"/>
              <w:rPr>
                <w:sz w:val="20"/>
              </w:rPr>
            </w:pPr>
            <w:r>
              <w:rPr>
                <w:spacing w:val="-10"/>
                <w:sz w:val="20"/>
              </w:rPr>
              <w:t>3</w:t>
            </w:r>
          </w:p>
        </w:tc>
        <w:tc>
          <w:tcPr>
            <w:tcW w:w="1354" w:type="dxa"/>
          </w:tcPr>
          <w:p w14:paraId="067ACE2B" w14:textId="77777777" w:rsidR="00B04F0A" w:rsidRDefault="00B04F0A">
            <w:pPr>
              <w:pStyle w:val="TableParagraph"/>
              <w:spacing w:before="2"/>
              <w:ind w:left="9"/>
              <w:jc w:val="center"/>
              <w:rPr>
                <w:sz w:val="20"/>
              </w:rPr>
            </w:pPr>
            <w:r>
              <w:rPr>
                <w:spacing w:val="-2"/>
                <w:sz w:val="20"/>
              </w:rPr>
              <w:t>(0.9)</w:t>
            </w:r>
          </w:p>
        </w:tc>
      </w:tr>
      <w:tr w:rsidR="00B04F0A" w14:paraId="067ACE33" w14:textId="77777777">
        <w:trPr>
          <w:trHeight w:val="470"/>
        </w:trPr>
        <w:tc>
          <w:tcPr>
            <w:tcW w:w="1757" w:type="dxa"/>
            <w:vMerge/>
          </w:tcPr>
          <w:p w14:paraId="067ACE2D" w14:textId="77777777" w:rsidR="00B04F0A" w:rsidRDefault="00B04F0A">
            <w:pPr>
              <w:pStyle w:val="TableParagraph"/>
              <w:ind w:left="0"/>
              <w:rPr>
                <w:sz w:val="20"/>
              </w:rPr>
            </w:pPr>
          </w:p>
        </w:tc>
        <w:tc>
          <w:tcPr>
            <w:tcW w:w="2691" w:type="dxa"/>
          </w:tcPr>
          <w:p w14:paraId="067ACE2E" w14:textId="77777777" w:rsidR="00B04F0A" w:rsidRDefault="00B04F0A">
            <w:pPr>
              <w:pStyle w:val="TableParagraph"/>
              <w:rPr>
                <w:sz w:val="20"/>
              </w:rPr>
            </w:pPr>
            <w:r>
              <w:rPr>
                <w:spacing w:val="-2"/>
                <w:sz w:val="20"/>
              </w:rPr>
              <w:t>Nasopharyngitis</w:t>
            </w:r>
          </w:p>
        </w:tc>
        <w:tc>
          <w:tcPr>
            <w:tcW w:w="893" w:type="dxa"/>
          </w:tcPr>
          <w:p w14:paraId="067ACE2F" w14:textId="77777777" w:rsidR="00B04F0A" w:rsidRDefault="00B04F0A">
            <w:pPr>
              <w:pStyle w:val="TableParagraph"/>
              <w:spacing w:before="2"/>
              <w:ind w:left="10" w:right="1"/>
              <w:jc w:val="center"/>
              <w:rPr>
                <w:sz w:val="20"/>
              </w:rPr>
            </w:pPr>
            <w:r>
              <w:rPr>
                <w:spacing w:val="-5"/>
                <w:sz w:val="20"/>
              </w:rPr>
              <w:t>14</w:t>
            </w:r>
          </w:p>
        </w:tc>
        <w:tc>
          <w:tcPr>
            <w:tcW w:w="1188" w:type="dxa"/>
          </w:tcPr>
          <w:p w14:paraId="067ACE30" w14:textId="77777777" w:rsidR="00B04F0A" w:rsidRDefault="00B04F0A">
            <w:pPr>
              <w:pStyle w:val="TableParagraph"/>
              <w:spacing w:before="2"/>
              <w:ind w:left="8" w:right="1"/>
              <w:jc w:val="center"/>
              <w:rPr>
                <w:sz w:val="20"/>
              </w:rPr>
            </w:pPr>
            <w:r>
              <w:rPr>
                <w:spacing w:val="-2"/>
                <w:sz w:val="20"/>
              </w:rPr>
              <w:t>(4.3)</w:t>
            </w:r>
          </w:p>
        </w:tc>
        <w:tc>
          <w:tcPr>
            <w:tcW w:w="1136" w:type="dxa"/>
          </w:tcPr>
          <w:p w14:paraId="067ACE31" w14:textId="77777777" w:rsidR="00B04F0A" w:rsidRDefault="00B04F0A">
            <w:pPr>
              <w:pStyle w:val="TableParagraph"/>
              <w:spacing w:before="2"/>
              <w:ind w:left="6"/>
              <w:jc w:val="center"/>
              <w:rPr>
                <w:sz w:val="20"/>
              </w:rPr>
            </w:pPr>
            <w:r>
              <w:rPr>
                <w:spacing w:val="-5"/>
                <w:sz w:val="20"/>
              </w:rPr>
              <w:t>13</w:t>
            </w:r>
          </w:p>
        </w:tc>
        <w:tc>
          <w:tcPr>
            <w:tcW w:w="1354" w:type="dxa"/>
          </w:tcPr>
          <w:p w14:paraId="067ACE32" w14:textId="77777777" w:rsidR="00B04F0A" w:rsidRDefault="00B04F0A">
            <w:pPr>
              <w:pStyle w:val="TableParagraph"/>
              <w:spacing w:before="2"/>
              <w:ind w:left="9"/>
              <w:jc w:val="center"/>
              <w:rPr>
                <w:sz w:val="20"/>
              </w:rPr>
            </w:pPr>
            <w:r>
              <w:rPr>
                <w:spacing w:val="-2"/>
                <w:sz w:val="20"/>
              </w:rPr>
              <w:t>(4.0)</w:t>
            </w:r>
          </w:p>
        </w:tc>
      </w:tr>
      <w:tr w:rsidR="00B04F0A" w14:paraId="067ACE3A" w14:textId="77777777">
        <w:trPr>
          <w:trHeight w:val="470"/>
        </w:trPr>
        <w:tc>
          <w:tcPr>
            <w:tcW w:w="1757" w:type="dxa"/>
            <w:vMerge/>
          </w:tcPr>
          <w:p w14:paraId="067ACE34" w14:textId="77777777" w:rsidR="00B04F0A" w:rsidRDefault="00B04F0A">
            <w:pPr>
              <w:pStyle w:val="TableParagraph"/>
              <w:ind w:left="0"/>
              <w:rPr>
                <w:sz w:val="20"/>
              </w:rPr>
            </w:pPr>
          </w:p>
        </w:tc>
        <w:tc>
          <w:tcPr>
            <w:tcW w:w="2691" w:type="dxa"/>
          </w:tcPr>
          <w:p w14:paraId="067ACE35" w14:textId="77777777" w:rsidR="00B04F0A" w:rsidRDefault="00B04F0A">
            <w:pPr>
              <w:pStyle w:val="TableParagraph"/>
              <w:rPr>
                <w:sz w:val="20"/>
              </w:rPr>
            </w:pPr>
            <w:r>
              <w:rPr>
                <w:sz w:val="20"/>
              </w:rPr>
              <w:t>Oral</w:t>
            </w:r>
            <w:r>
              <w:rPr>
                <w:spacing w:val="-4"/>
                <w:sz w:val="20"/>
              </w:rPr>
              <w:t xml:space="preserve"> </w:t>
            </w:r>
            <w:r>
              <w:rPr>
                <w:spacing w:val="-2"/>
                <w:sz w:val="20"/>
              </w:rPr>
              <w:t>herpes</w:t>
            </w:r>
          </w:p>
        </w:tc>
        <w:tc>
          <w:tcPr>
            <w:tcW w:w="893" w:type="dxa"/>
          </w:tcPr>
          <w:p w14:paraId="067ACE36" w14:textId="77777777" w:rsidR="00B04F0A" w:rsidRDefault="00B04F0A">
            <w:pPr>
              <w:pStyle w:val="TableParagraph"/>
              <w:spacing w:before="2"/>
              <w:ind w:left="10" w:right="2"/>
              <w:jc w:val="center"/>
              <w:rPr>
                <w:sz w:val="20"/>
              </w:rPr>
            </w:pPr>
            <w:r>
              <w:rPr>
                <w:spacing w:val="-10"/>
                <w:sz w:val="20"/>
              </w:rPr>
              <w:t>4</w:t>
            </w:r>
          </w:p>
        </w:tc>
        <w:tc>
          <w:tcPr>
            <w:tcW w:w="1188" w:type="dxa"/>
          </w:tcPr>
          <w:p w14:paraId="067ACE37" w14:textId="77777777" w:rsidR="00B04F0A" w:rsidRDefault="00B04F0A">
            <w:pPr>
              <w:pStyle w:val="TableParagraph"/>
              <w:spacing w:before="2"/>
              <w:ind w:left="8" w:right="1"/>
              <w:jc w:val="center"/>
              <w:rPr>
                <w:sz w:val="20"/>
              </w:rPr>
            </w:pPr>
            <w:r>
              <w:rPr>
                <w:spacing w:val="-2"/>
                <w:sz w:val="20"/>
              </w:rPr>
              <w:t>(1.2)</w:t>
            </w:r>
          </w:p>
        </w:tc>
        <w:tc>
          <w:tcPr>
            <w:tcW w:w="1136" w:type="dxa"/>
          </w:tcPr>
          <w:p w14:paraId="067ACE38" w14:textId="77777777" w:rsidR="00B04F0A" w:rsidRDefault="00B04F0A">
            <w:pPr>
              <w:pStyle w:val="TableParagraph"/>
              <w:spacing w:before="2"/>
              <w:ind w:left="6" w:right="1"/>
              <w:jc w:val="center"/>
              <w:rPr>
                <w:sz w:val="20"/>
              </w:rPr>
            </w:pPr>
            <w:r>
              <w:rPr>
                <w:spacing w:val="-10"/>
                <w:sz w:val="20"/>
              </w:rPr>
              <w:t>3</w:t>
            </w:r>
          </w:p>
        </w:tc>
        <w:tc>
          <w:tcPr>
            <w:tcW w:w="1354" w:type="dxa"/>
          </w:tcPr>
          <w:p w14:paraId="067ACE39" w14:textId="77777777" w:rsidR="00B04F0A" w:rsidRDefault="00B04F0A">
            <w:pPr>
              <w:pStyle w:val="TableParagraph"/>
              <w:spacing w:before="2"/>
              <w:ind w:left="9"/>
              <w:jc w:val="center"/>
              <w:rPr>
                <w:sz w:val="20"/>
              </w:rPr>
            </w:pPr>
            <w:r>
              <w:rPr>
                <w:spacing w:val="-2"/>
                <w:sz w:val="20"/>
              </w:rPr>
              <w:t>(0.9)</w:t>
            </w:r>
          </w:p>
        </w:tc>
      </w:tr>
      <w:tr w:rsidR="00B04F0A" w14:paraId="067ACE41" w14:textId="77777777">
        <w:trPr>
          <w:trHeight w:val="470"/>
        </w:trPr>
        <w:tc>
          <w:tcPr>
            <w:tcW w:w="1757" w:type="dxa"/>
            <w:vMerge/>
          </w:tcPr>
          <w:p w14:paraId="067ACE3B" w14:textId="77777777" w:rsidR="00B04F0A" w:rsidRDefault="00B04F0A">
            <w:pPr>
              <w:pStyle w:val="TableParagraph"/>
              <w:ind w:left="0"/>
              <w:rPr>
                <w:sz w:val="20"/>
              </w:rPr>
            </w:pPr>
          </w:p>
        </w:tc>
        <w:tc>
          <w:tcPr>
            <w:tcW w:w="2691" w:type="dxa"/>
          </w:tcPr>
          <w:p w14:paraId="067ACE3C" w14:textId="77777777" w:rsidR="00B04F0A" w:rsidRDefault="00B04F0A">
            <w:pPr>
              <w:pStyle w:val="TableParagraph"/>
              <w:rPr>
                <w:sz w:val="20"/>
              </w:rPr>
            </w:pPr>
            <w:r>
              <w:rPr>
                <w:spacing w:val="-2"/>
                <w:sz w:val="20"/>
              </w:rPr>
              <w:t>Pharyngitis</w:t>
            </w:r>
          </w:p>
        </w:tc>
        <w:tc>
          <w:tcPr>
            <w:tcW w:w="893" w:type="dxa"/>
          </w:tcPr>
          <w:p w14:paraId="067ACE3D" w14:textId="77777777" w:rsidR="00B04F0A" w:rsidRDefault="00B04F0A">
            <w:pPr>
              <w:pStyle w:val="TableParagraph"/>
              <w:spacing w:before="2"/>
              <w:ind w:left="10" w:right="2"/>
              <w:jc w:val="center"/>
              <w:rPr>
                <w:sz w:val="20"/>
              </w:rPr>
            </w:pPr>
            <w:r>
              <w:rPr>
                <w:spacing w:val="-10"/>
                <w:sz w:val="20"/>
              </w:rPr>
              <w:t>4</w:t>
            </w:r>
          </w:p>
        </w:tc>
        <w:tc>
          <w:tcPr>
            <w:tcW w:w="1188" w:type="dxa"/>
          </w:tcPr>
          <w:p w14:paraId="067ACE3E" w14:textId="77777777" w:rsidR="00B04F0A" w:rsidRDefault="00B04F0A">
            <w:pPr>
              <w:pStyle w:val="TableParagraph"/>
              <w:spacing w:before="2"/>
              <w:ind w:left="8" w:right="1"/>
              <w:jc w:val="center"/>
              <w:rPr>
                <w:sz w:val="20"/>
              </w:rPr>
            </w:pPr>
            <w:r>
              <w:rPr>
                <w:spacing w:val="-2"/>
                <w:sz w:val="20"/>
              </w:rPr>
              <w:t>(1.2)</w:t>
            </w:r>
          </w:p>
        </w:tc>
        <w:tc>
          <w:tcPr>
            <w:tcW w:w="1136" w:type="dxa"/>
          </w:tcPr>
          <w:p w14:paraId="067ACE3F" w14:textId="77777777" w:rsidR="00B04F0A" w:rsidRDefault="00B04F0A">
            <w:pPr>
              <w:pStyle w:val="TableParagraph"/>
              <w:spacing w:before="2"/>
              <w:ind w:left="6" w:right="1"/>
              <w:jc w:val="center"/>
              <w:rPr>
                <w:sz w:val="20"/>
              </w:rPr>
            </w:pPr>
            <w:r>
              <w:rPr>
                <w:spacing w:val="-10"/>
                <w:sz w:val="20"/>
              </w:rPr>
              <w:t>0</w:t>
            </w:r>
          </w:p>
        </w:tc>
        <w:tc>
          <w:tcPr>
            <w:tcW w:w="1354" w:type="dxa"/>
          </w:tcPr>
          <w:p w14:paraId="067ACE40" w14:textId="77777777" w:rsidR="00B04F0A" w:rsidRDefault="00B04F0A">
            <w:pPr>
              <w:pStyle w:val="TableParagraph"/>
              <w:spacing w:before="2"/>
              <w:ind w:left="9"/>
              <w:jc w:val="center"/>
              <w:rPr>
                <w:sz w:val="20"/>
              </w:rPr>
            </w:pPr>
            <w:r>
              <w:rPr>
                <w:spacing w:val="-2"/>
                <w:sz w:val="20"/>
              </w:rPr>
              <w:t>(0.0)</w:t>
            </w:r>
          </w:p>
        </w:tc>
      </w:tr>
      <w:tr w:rsidR="00B04F0A" w14:paraId="067ACE48" w14:textId="77777777">
        <w:trPr>
          <w:trHeight w:val="470"/>
        </w:trPr>
        <w:tc>
          <w:tcPr>
            <w:tcW w:w="1757" w:type="dxa"/>
            <w:vMerge/>
          </w:tcPr>
          <w:p w14:paraId="067ACE42" w14:textId="77777777" w:rsidR="00B04F0A" w:rsidRDefault="00B04F0A">
            <w:pPr>
              <w:pStyle w:val="TableParagraph"/>
              <w:ind w:left="0"/>
              <w:rPr>
                <w:sz w:val="20"/>
              </w:rPr>
            </w:pPr>
          </w:p>
        </w:tc>
        <w:tc>
          <w:tcPr>
            <w:tcW w:w="2691" w:type="dxa"/>
          </w:tcPr>
          <w:p w14:paraId="067ACE43" w14:textId="77777777" w:rsidR="00B04F0A" w:rsidRDefault="00B04F0A">
            <w:pPr>
              <w:pStyle w:val="TableParagraph"/>
              <w:rPr>
                <w:sz w:val="20"/>
              </w:rPr>
            </w:pPr>
            <w:r>
              <w:rPr>
                <w:spacing w:val="-2"/>
                <w:sz w:val="20"/>
              </w:rPr>
              <w:t>Sinusitis</w:t>
            </w:r>
          </w:p>
        </w:tc>
        <w:tc>
          <w:tcPr>
            <w:tcW w:w="893" w:type="dxa"/>
          </w:tcPr>
          <w:p w14:paraId="067ACE44" w14:textId="77777777" w:rsidR="00B04F0A" w:rsidRDefault="00B04F0A">
            <w:pPr>
              <w:pStyle w:val="TableParagraph"/>
              <w:spacing w:before="2"/>
              <w:ind w:left="10" w:right="2"/>
              <w:jc w:val="center"/>
              <w:rPr>
                <w:sz w:val="20"/>
              </w:rPr>
            </w:pPr>
            <w:r>
              <w:rPr>
                <w:spacing w:val="-10"/>
                <w:sz w:val="20"/>
              </w:rPr>
              <w:t>4</w:t>
            </w:r>
          </w:p>
        </w:tc>
        <w:tc>
          <w:tcPr>
            <w:tcW w:w="1188" w:type="dxa"/>
          </w:tcPr>
          <w:p w14:paraId="067ACE45" w14:textId="77777777" w:rsidR="00B04F0A" w:rsidRDefault="00B04F0A">
            <w:pPr>
              <w:pStyle w:val="TableParagraph"/>
              <w:spacing w:before="2"/>
              <w:ind w:left="8" w:right="1"/>
              <w:jc w:val="center"/>
              <w:rPr>
                <w:sz w:val="20"/>
              </w:rPr>
            </w:pPr>
            <w:r>
              <w:rPr>
                <w:spacing w:val="-2"/>
                <w:sz w:val="20"/>
              </w:rPr>
              <w:t>(1.2)</w:t>
            </w:r>
          </w:p>
        </w:tc>
        <w:tc>
          <w:tcPr>
            <w:tcW w:w="1136" w:type="dxa"/>
          </w:tcPr>
          <w:p w14:paraId="067ACE46" w14:textId="77777777" w:rsidR="00B04F0A" w:rsidRDefault="00B04F0A">
            <w:pPr>
              <w:pStyle w:val="TableParagraph"/>
              <w:spacing w:before="2"/>
              <w:ind w:left="6" w:right="1"/>
              <w:jc w:val="center"/>
              <w:rPr>
                <w:sz w:val="20"/>
              </w:rPr>
            </w:pPr>
            <w:r>
              <w:rPr>
                <w:spacing w:val="-10"/>
                <w:sz w:val="20"/>
              </w:rPr>
              <w:t>0</w:t>
            </w:r>
          </w:p>
        </w:tc>
        <w:tc>
          <w:tcPr>
            <w:tcW w:w="1354" w:type="dxa"/>
          </w:tcPr>
          <w:p w14:paraId="067ACE47" w14:textId="77777777" w:rsidR="00B04F0A" w:rsidRDefault="00B04F0A">
            <w:pPr>
              <w:pStyle w:val="TableParagraph"/>
              <w:spacing w:before="2"/>
              <w:ind w:left="9"/>
              <w:jc w:val="center"/>
              <w:rPr>
                <w:sz w:val="20"/>
              </w:rPr>
            </w:pPr>
            <w:r>
              <w:rPr>
                <w:spacing w:val="-2"/>
                <w:sz w:val="20"/>
              </w:rPr>
              <w:t>(0.0)</w:t>
            </w:r>
          </w:p>
        </w:tc>
      </w:tr>
      <w:tr w:rsidR="00B04F0A" w14:paraId="067ACE4F" w14:textId="77777777">
        <w:trPr>
          <w:trHeight w:val="470"/>
        </w:trPr>
        <w:tc>
          <w:tcPr>
            <w:tcW w:w="1757" w:type="dxa"/>
            <w:vMerge/>
          </w:tcPr>
          <w:p w14:paraId="067ACE49" w14:textId="77777777" w:rsidR="00B04F0A" w:rsidRDefault="00B04F0A">
            <w:pPr>
              <w:pStyle w:val="TableParagraph"/>
              <w:ind w:left="0"/>
              <w:rPr>
                <w:sz w:val="20"/>
              </w:rPr>
            </w:pPr>
          </w:p>
        </w:tc>
        <w:tc>
          <w:tcPr>
            <w:tcW w:w="2691" w:type="dxa"/>
          </w:tcPr>
          <w:p w14:paraId="067ACE4A" w14:textId="77777777" w:rsidR="00B04F0A" w:rsidRDefault="00B04F0A">
            <w:pPr>
              <w:pStyle w:val="TableParagraph"/>
              <w:spacing w:line="230" w:lineRule="atLeast"/>
              <w:ind w:right="517"/>
              <w:rPr>
                <w:sz w:val="20"/>
              </w:rPr>
            </w:pPr>
            <w:r>
              <w:rPr>
                <w:sz w:val="20"/>
              </w:rPr>
              <w:t>Upper</w:t>
            </w:r>
            <w:r>
              <w:rPr>
                <w:spacing w:val="-13"/>
                <w:sz w:val="20"/>
              </w:rPr>
              <w:t xml:space="preserve"> </w:t>
            </w:r>
            <w:r>
              <w:rPr>
                <w:sz w:val="20"/>
              </w:rPr>
              <w:t>respiratory</w:t>
            </w:r>
            <w:r>
              <w:rPr>
                <w:spacing w:val="-12"/>
                <w:sz w:val="20"/>
              </w:rPr>
              <w:t xml:space="preserve"> </w:t>
            </w:r>
            <w:r>
              <w:rPr>
                <w:sz w:val="20"/>
              </w:rPr>
              <w:t xml:space="preserve">tract </w:t>
            </w:r>
            <w:r>
              <w:rPr>
                <w:spacing w:val="-2"/>
                <w:sz w:val="20"/>
              </w:rPr>
              <w:t>infection</w:t>
            </w:r>
          </w:p>
        </w:tc>
        <w:tc>
          <w:tcPr>
            <w:tcW w:w="893" w:type="dxa"/>
          </w:tcPr>
          <w:p w14:paraId="067ACE4B" w14:textId="77777777" w:rsidR="00B04F0A" w:rsidRDefault="00B04F0A">
            <w:pPr>
              <w:pStyle w:val="TableParagraph"/>
              <w:ind w:left="10" w:right="1"/>
              <w:jc w:val="center"/>
              <w:rPr>
                <w:sz w:val="20"/>
              </w:rPr>
            </w:pPr>
            <w:r>
              <w:rPr>
                <w:spacing w:val="-5"/>
                <w:sz w:val="20"/>
              </w:rPr>
              <w:t>12</w:t>
            </w:r>
          </w:p>
        </w:tc>
        <w:tc>
          <w:tcPr>
            <w:tcW w:w="1188" w:type="dxa"/>
          </w:tcPr>
          <w:p w14:paraId="067ACE4C" w14:textId="77777777" w:rsidR="00B04F0A" w:rsidRDefault="00B04F0A">
            <w:pPr>
              <w:pStyle w:val="TableParagraph"/>
              <w:ind w:left="8" w:right="1"/>
              <w:jc w:val="center"/>
              <w:rPr>
                <w:sz w:val="20"/>
              </w:rPr>
            </w:pPr>
            <w:r>
              <w:rPr>
                <w:spacing w:val="-2"/>
                <w:sz w:val="20"/>
              </w:rPr>
              <w:t>(3.7)</w:t>
            </w:r>
          </w:p>
        </w:tc>
        <w:tc>
          <w:tcPr>
            <w:tcW w:w="1136" w:type="dxa"/>
          </w:tcPr>
          <w:p w14:paraId="067ACE4D" w14:textId="77777777" w:rsidR="00B04F0A" w:rsidRDefault="00B04F0A">
            <w:pPr>
              <w:pStyle w:val="TableParagraph"/>
              <w:ind w:left="6"/>
              <w:jc w:val="center"/>
              <w:rPr>
                <w:sz w:val="20"/>
              </w:rPr>
            </w:pPr>
            <w:r>
              <w:rPr>
                <w:spacing w:val="-5"/>
                <w:sz w:val="20"/>
              </w:rPr>
              <w:t>13</w:t>
            </w:r>
          </w:p>
        </w:tc>
        <w:tc>
          <w:tcPr>
            <w:tcW w:w="1354" w:type="dxa"/>
          </w:tcPr>
          <w:p w14:paraId="067ACE4E" w14:textId="77777777" w:rsidR="00B04F0A" w:rsidRDefault="00B04F0A">
            <w:pPr>
              <w:pStyle w:val="TableParagraph"/>
              <w:ind w:left="9"/>
              <w:jc w:val="center"/>
              <w:rPr>
                <w:sz w:val="20"/>
              </w:rPr>
            </w:pPr>
            <w:r>
              <w:rPr>
                <w:spacing w:val="-2"/>
                <w:sz w:val="20"/>
              </w:rPr>
              <w:t>(4.0)</w:t>
            </w:r>
          </w:p>
        </w:tc>
      </w:tr>
      <w:tr w:rsidR="00B04F0A" w14:paraId="067ACE56" w14:textId="77777777">
        <w:trPr>
          <w:trHeight w:val="469"/>
        </w:trPr>
        <w:tc>
          <w:tcPr>
            <w:tcW w:w="1757" w:type="dxa"/>
            <w:vMerge/>
          </w:tcPr>
          <w:p w14:paraId="067ACE50" w14:textId="77777777" w:rsidR="00B04F0A" w:rsidRDefault="00B04F0A">
            <w:pPr>
              <w:pStyle w:val="TableParagraph"/>
              <w:ind w:left="0"/>
              <w:rPr>
                <w:sz w:val="20"/>
              </w:rPr>
            </w:pPr>
          </w:p>
        </w:tc>
        <w:tc>
          <w:tcPr>
            <w:tcW w:w="2691" w:type="dxa"/>
          </w:tcPr>
          <w:p w14:paraId="067ACE51" w14:textId="77777777" w:rsidR="00B04F0A" w:rsidRDefault="00B04F0A">
            <w:pPr>
              <w:pStyle w:val="TableParagraph"/>
              <w:rPr>
                <w:sz w:val="20"/>
              </w:rPr>
            </w:pPr>
            <w:r>
              <w:rPr>
                <w:sz w:val="20"/>
              </w:rPr>
              <w:t>Urinary</w:t>
            </w:r>
            <w:r>
              <w:rPr>
                <w:spacing w:val="-4"/>
                <w:sz w:val="20"/>
              </w:rPr>
              <w:t xml:space="preserve"> </w:t>
            </w:r>
            <w:r>
              <w:rPr>
                <w:sz w:val="20"/>
              </w:rPr>
              <w:t>tract</w:t>
            </w:r>
            <w:r>
              <w:rPr>
                <w:spacing w:val="-5"/>
                <w:sz w:val="20"/>
              </w:rPr>
              <w:t xml:space="preserve"> </w:t>
            </w:r>
            <w:r>
              <w:rPr>
                <w:spacing w:val="-2"/>
                <w:sz w:val="20"/>
              </w:rPr>
              <w:t>infection</w:t>
            </w:r>
          </w:p>
        </w:tc>
        <w:tc>
          <w:tcPr>
            <w:tcW w:w="893" w:type="dxa"/>
          </w:tcPr>
          <w:p w14:paraId="067ACE52" w14:textId="77777777" w:rsidR="00B04F0A" w:rsidRDefault="00B04F0A">
            <w:pPr>
              <w:pStyle w:val="TableParagraph"/>
              <w:ind w:left="10" w:right="2"/>
              <w:jc w:val="center"/>
              <w:rPr>
                <w:sz w:val="20"/>
              </w:rPr>
            </w:pPr>
            <w:r>
              <w:rPr>
                <w:spacing w:val="-10"/>
                <w:sz w:val="20"/>
              </w:rPr>
              <w:t>6</w:t>
            </w:r>
          </w:p>
        </w:tc>
        <w:tc>
          <w:tcPr>
            <w:tcW w:w="1188" w:type="dxa"/>
          </w:tcPr>
          <w:p w14:paraId="067ACE53" w14:textId="77777777" w:rsidR="00B04F0A" w:rsidRDefault="00B04F0A">
            <w:pPr>
              <w:pStyle w:val="TableParagraph"/>
              <w:ind w:left="8" w:right="1"/>
              <w:jc w:val="center"/>
              <w:rPr>
                <w:sz w:val="20"/>
              </w:rPr>
            </w:pPr>
            <w:r>
              <w:rPr>
                <w:spacing w:val="-2"/>
                <w:sz w:val="20"/>
              </w:rPr>
              <w:t>(1.9)</w:t>
            </w:r>
          </w:p>
        </w:tc>
        <w:tc>
          <w:tcPr>
            <w:tcW w:w="1136" w:type="dxa"/>
          </w:tcPr>
          <w:p w14:paraId="067ACE54" w14:textId="77777777" w:rsidR="00B04F0A" w:rsidRDefault="00B04F0A">
            <w:pPr>
              <w:pStyle w:val="TableParagraph"/>
              <w:ind w:left="6" w:right="1"/>
              <w:jc w:val="center"/>
              <w:rPr>
                <w:sz w:val="20"/>
              </w:rPr>
            </w:pPr>
            <w:r>
              <w:rPr>
                <w:spacing w:val="-10"/>
                <w:sz w:val="20"/>
              </w:rPr>
              <w:t>9</w:t>
            </w:r>
          </w:p>
        </w:tc>
        <w:tc>
          <w:tcPr>
            <w:tcW w:w="1354" w:type="dxa"/>
          </w:tcPr>
          <w:p w14:paraId="067ACE55" w14:textId="77777777" w:rsidR="00B04F0A" w:rsidRDefault="00B04F0A">
            <w:pPr>
              <w:pStyle w:val="TableParagraph"/>
              <w:ind w:left="9"/>
              <w:jc w:val="center"/>
              <w:rPr>
                <w:sz w:val="20"/>
              </w:rPr>
            </w:pPr>
            <w:r>
              <w:rPr>
                <w:spacing w:val="-2"/>
                <w:sz w:val="20"/>
              </w:rPr>
              <w:t>(2.8)</w:t>
            </w:r>
          </w:p>
        </w:tc>
      </w:tr>
      <w:tr w:rsidR="00B04F0A" w14:paraId="067ACE5D" w14:textId="77777777">
        <w:trPr>
          <w:trHeight w:val="470"/>
        </w:trPr>
        <w:tc>
          <w:tcPr>
            <w:tcW w:w="1757" w:type="dxa"/>
            <w:vMerge/>
          </w:tcPr>
          <w:p w14:paraId="067ACE57" w14:textId="77777777" w:rsidR="00B04F0A" w:rsidRDefault="00B04F0A">
            <w:pPr>
              <w:pStyle w:val="TableParagraph"/>
              <w:ind w:left="0"/>
              <w:rPr>
                <w:sz w:val="20"/>
              </w:rPr>
            </w:pPr>
          </w:p>
        </w:tc>
        <w:tc>
          <w:tcPr>
            <w:tcW w:w="2691" w:type="dxa"/>
          </w:tcPr>
          <w:p w14:paraId="067ACE58" w14:textId="77777777" w:rsidR="00B04F0A" w:rsidRDefault="00B04F0A">
            <w:pPr>
              <w:pStyle w:val="TableParagraph"/>
              <w:rPr>
                <w:sz w:val="20"/>
              </w:rPr>
            </w:pPr>
            <w:r>
              <w:rPr>
                <w:sz w:val="20"/>
              </w:rPr>
              <w:t>Viral</w:t>
            </w:r>
            <w:r>
              <w:rPr>
                <w:spacing w:val="-5"/>
                <w:sz w:val="20"/>
              </w:rPr>
              <w:t xml:space="preserve"> </w:t>
            </w:r>
            <w:r>
              <w:rPr>
                <w:spacing w:val="-2"/>
                <w:sz w:val="20"/>
              </w:rPr>
              <w:t>infection</w:t>
            </w:r>
          </w:p>
        </w:tc>
        <w:tc>
          <w:tcPr>
            <w:tcW w:w="893" w:type="dxa"/>
          </w:tcPr>
          <w:p w14:paraId="067ACE59" w14:textId="77777777" w:rsidR="00B04F0A" w:rsidRDefault="00B04F0A">
            <w:pPr>
              <w:pStyle w:val="TableParagraph"/>
              <w:ind w:left="10" w:right="2"/>
              <w:jc w:val="center"/>
              <w:rPr>
                <w:sz w:val="20"/>
              </w:rPr>
            </w:pPr>
            <w:r>
              <w:rPr>
                <w:spacing w:val="-10"/>
                <w:sz w:val="20"/>
              </w:rPr>
              <w:t>4</w:t>
            </w:r>
          </w:p>
        </w:tc>
        <w:tc>
          <w:tcPr>
            <w:tcW w:w="1188" w:type="dxa"/>
          </w:tcPr>
          <w:p w14:paraId="067ACE5A" w14:textId="77777777" w:rsidR="00B04F0A" w:rsidRDefault="00B04F0A">
            <w:pPr>
              <w:pStyle w:val="TableParagraph"/>
              <w:ind w:left="8" w:right="1"/>
              <w:jc w:val="center"/>
              <w:rPr>
                <w:sz w:val="20"/>
              </w:rPr>
            </w:pPr>
            <w:r>
              <w:rPr>
                <w:spacing w:val="-2"/>
                <w:sz w:val="20"/>
              </w:rPr>
              <w:t>(1.2)</w:t>
            </w:r>
          </w:p>
        </w:tc>
        <w:tc>
          <w:tcPr>
            <w:tcW w:w="1136" w:type="dxa"/>
          </w:tcPr>
          <w:p w14:paraId="067ACE5B" w14:textId="77777777" w:rsidR="00B04F0A" w:rsidRDefault="00B04F0A">
            <w:pPr>
              <w:pStyle w:val="TableParagraph"/>
              <w:ind w:left="6" w:right="1"/>
              <w:jc w:val="center"/>
              <w:rPr>
                <w:sz w:val="20"/>
              </w:rPr>
            </w:pPr>
            <w:r>
              <w:rPr>
                <w:spacing w:val="-10"/>
                <w:sz w:val="20"/>
              </w:rPr>
              <w:t>2</w:t>
            </w:r>
          </w:p>
        </w:tc>
        <w:tc>
          <w:tcPr>
            <w:tcW w:w="1354" w:type="dxa"/>
          </w:tcPr>
          <w:p w14:paraId="067ACE5C" w14:textId="77777777" w:rsidR="00B04F0A" w:rsidRDefault="00B04F0A">
            <w:pPr>
              <w:pStyle w:val="TableParagraph"/>
              <w:ind w:left="9"/>
              <w:jc w:val="center"/>
              <w:rPr>
                <w:sz w:val="20"/>
              </w:rPr>
            </w:pPr>
            <w:r>
              <w:rPr>
                <w:spacing w:val="-2"/>
                <w:sz w:val="20"/>
              </w:rPr>
              <w:t>(0.6)</w:t>
            </w:r>
          </w:p>
        </w:tc>
      </w:tr>
      <w:tr w:rsidR="00446363" w14:paraId="067ACE5F" w14:textId="77777777">
        <w:trPr>
          <w:trHeight w:val="299"/>
        </w:trPr>
        <w:tc>
          <w:tcPr>
            <w:tcW w:w="9019" w:type="dxa"/>
            <w:gridSpan w:val="6"/>
          </w:tcPr>
          <w:p w14:paraId="067ACE5E" w14:textId="77777777" w:rsidR="00446363" w:rsidRDefault="003A3AF0">
            <w:pPr>
              <w:pStyle w:val="TableParagraph"/>
              <w:rPr>
                <w:sz w:val="20"/>
              </w:rPr>
            </w:pPr>
            <w:r>
              <w:rPr>
                <w:sz w:val="20"/>
              </w:rPr>
              <w:t>Injury,</w:t>
            </w:r>
            <w:r>
              <w:rPr>
                <w:spacing w:val="-8"/>
                <w:sz w:val="20"/>
              </w:rPr>
              <w:t xml:space="preserve"> </w:t>
            </w:r>
            <w:r>
              <w:rPr>
                <w:sz w:val="20"/>
              </w:rPr>
              <w:t>poisoning</w:t>
            </w:r>
            <w:r>
              <w:rPr>
                <w:spacing w:val="-5"/>
                <w:sz w:val="20"/>
              </w:rPr>
              <w:t xml:space="preserve"> </w:t>
            </w:r>
            <w:r>
              <w:rPr>
                <w:sz w:val="20"/>
              </w:rPr>
              <w:t>and</w:t>
            </w:r>
            <w:r>
              <w:rPr>
                <w:spacing w:val="-5"/>
                <w:sz w:val="20"/>
              </w:rPr>
              <w:t xml:space="preserve"> </w:t>
            </w:r>
            <w:r>
              <w:rPr>
                <w:sz w:val="20"/>
              </w:rPr>
              <w:t>procedural</w:t>
            </w:r>
            <w:r>
              <w:rPr>
                <w:spacing w:val="-6"/>
                <w:sz w:val="20"/>
              </w:rPr>
              <w:t xml:space="preserve"> </w:t>
            </w:r>
            <w:r>
              <w:rPr>
                <w:spacing w:val="-2"/>
                <w:sz w:val="20"/>
              </w:rPr>
              <w:t>complications</w:t>
            </w:r>
          </w:p>
        </w:tc>
      </w:tr>
      <w:tr w:rsidR="00B04F0A" w14:paraId="067ACE66" w14:textId="77777777">
        <w:trPr>
          <w:trHeight w:val="470"/>
        </w:trPr>
        <w:tc>
          <w:tcPr>
            <w:tcW w:w="1757" w:type="dxa"/>
            <w:vMerge w:val="restart"/>
          </w:tcPr>
          <w:p w14:paraId="067ACE60" w14:textId="77777777" w:rsidR="00B04F0A" w:rsidRDefault="00B04F0A">
            <w:pPr>
              <w:pStyle w:val="TableParagraph"/>
              <w:ind w:left="0"/>
              <w:rPr>
                <w:sz w:val="20"/>
              </w:rPr>
            </w:pPr>
          </w:p>
        </w:tc>
        <w:tc>
          <w:tcPr>
            <w:tcW w:w="2691" w:type="dxa"/>
          </w:tcPr>
          <w:p w14:paraId="067ACE61" w14:textId="77777777" w:rsidR="00B04F0A" w:rsidRDefault="00B04F0A">
            <w:pPr>
              <w:pStyle w:val="TableParagraph"/>
              <w:rPr>
                <w:sz w:val="20"/>
              </w:rPr>
            </w:pPr>
            <w:r>
              <w:rPr>
                <w:spacing w:val="-2"/>
                <w:sz w:val="20"/>
              </w:rPr>
              <w:t>Contusion</w:t>
            </w:r>
          </w:p>
        </w:tc>
        <w:tc>
          <w:tcPr>
            <w:tcW w:w="893" w:type="dxa"/>
          </w:tcPr>
          <w:p w14:paraId="067ACE62" w14:textId="77777777" w:rsidR="00B04F0A" w:rsidRDefault="00B04F0A">
            <w:pPr>
              <w:pStyle w:val="TableParagraph"/>
              <w:spacing w:before="2"/>
              <w:ind w:left="10" w:right="2"/>
              <w:jc w:val="center"/>
              <w:rPr>
                <w:sz w:val="20"/>
              </w:rPr>
            </w:pPr>
            <w:r>
              <w:rPr>
                <w:spacing w:val="-10"/>
                <w:sz w:val="20"/>
              </w:rPr>
              <w:t>2</w:t>
            </w:r>
          </w:p>
        </w:tc>
        <w:tc>
          <w:tcPr>
            <w:tcW w:w="1188" w:type="dxa"/>
          </w:tcPr>
          <w:p w14:paraId="067ACE63" w14:textId="77777777" w:rsidR="00B04F0A" w:rsidRDefault="00B04F0A">
            <w:pPr>
              <w:pStyle w:val="TableParagraph"/>
              <w:spacing w:before="2"/>
              <w:ind w:left="8" w:right="1"/>
              <w:jc w:val="center"/>
              <w:rPr>
                <w:sz w:val="20"/>
              </w:rPr>
            </w:pPr>
            <w:r>
              <w:rPr>
                <w:spacing w:val="-2"/>
                <w:sz w:val="20"/>
              </w:rPr>
              <w:t>(0.6)</w:t>
            </w:r>
          </w:p>
        </w:tc>
        <w:tc>
          <w:tcPr>
            <w:tcW w:w="1136" w:type="dxa"/>
          </w:tcPr>
          <w:p w14:paraId="067ACE64" w14:textId="77777777" w:rsidR="00B04F0A" w:rsidRDefault="00B04F0A">
            <w:pPr>
              <w:pStyle w:val="TableParagraph"/>
              <w:spacing w:before="2"/>
              <w:ind w:left="6" w:right="1"/>
              <w:jc w:val="center"/>
              <w:rPr>
                <w:sz w:val="20"/>
              </w:rPr>
            </w:pPr>
            <w:r>
              <w:rPr>
                <w:spacing w:val="-10"/>
                <w:sz w:val="20"/>
              </w:rPr>
              <w:t>6</w:t>
            </w:r>
          </w:p>
        </w:tc>
        <w:tc>
          <w:tcPr>
            <w:tcW w:w="1354" w:type="dxa"/>
          </w:tcPr>
          <w:p w14:paraId="067ACE65" w14:textId="77777777" w:rsidR="00B04F0A" w:rsidRDefault="00B04F0A">
            <w:pPr>
              <w:pStyle w:val="TableParagraph"/>
              <w:spacing w:before="2"/>
              <w:ind w:left="9"/>
              <w:jc w:val="center"/>
              <w:rPr>
                <w:sz w:val="20"/>
              </w:rPr>
            </w:pPr>
            <w:r>
              <w:rPr>
                <w:spacing w:val="-2"/>
                <w:sz w:val="20"/>
              </w:rPr>
              <w:t>(1.8)</w:t>
            </w:r>
          </w:p>
        </w:tc>
      </w:tr>
      <w:tr w:rsidR="00B04F0A" w14:paraId="067ACE6D" w14:textId="77777777">
        <w:trPr>
          <w:trHeight w:val="470"/>
        </w:trPr>
        <w:tc>
          <w:tcPr>
            <w:tcW w:w="1757" w:type="dxa"/>
            <w:vMerge/>
          </w:tcPr>
          <w:p w14:paraId="067ACE67" w14:textId="77777777" w:rsidR="00B04F0A" w:rsidRDefault="00B04F0A">
            <w:pPr>
              <w:pStyle w:val="TableParagraph"/>
              <w:ind w:left="0"/>
              <w:rPr>
                <w:sz w:val="20"/>
              </w:rPr>
            </w:pPr>
          </w:p>
        </w:tc>
        <w:tc>
          <w:tcPr>
            <w:tcW w:w="2691" w:type="dxa"/>
          </w:tcPr>
          <w:p w14:paraId="067ACE68" w14:textId="77777777" w:rsidR="00B04F0A" w:rsidRDefault="00B04F0A">
            <w:pPr>
              <w:pStyle w:val="TableParagraph"/>
              <w:spacing w:before="1"/>
              <w:rPr>
                <w:sz w:val="20"/>
              </w:rPr>
            </w:pPr>
            <w:r>
              <w:rPr>
                <w:spacing w:val="-4"/>
                <w:sz w:val="20"/>
              </w:rPr>
              <w:t>Fall</w:t>
            </w:r>
          </w:p>
        </w:tc>
        <w:tc>
          <w:tcPr>
            <w:tcW w:w="893" w:type="dxa"/>
          </w:tcPr>
          <w:p w14:paraId="067ACE69" w14:textId="77777777" w:rsidR="00B04F0A" w:rsidRDefault="00B04F0A">
            <w:pPr>
              <w:pStyle w:val="TableParagraph"/>
              <w:spacing w:before="3"/>
              <w:ind w:left="10" w:right="2"/>
              <w:jc w:val="center"/>
              <w:rPr>
                <w:sz w:val="20"/>
              </w:rPr>
            </w:pPr>
            <w:r>
              <w:rPr>
                <w:spacing w:val="-10"/>
                <w:sz w:val="20"/>
              </w:rPr>
              <w:t>6</w:t>
            </w:r>
          </w:p>
        </w:tc>
        <w:tc>
          <w:tcPr>
            <w:tcW w:w="1188" w:type="dxa"/>
          </w:tcPr>
          <w:p w14:paraId="067ACE6A" w14:textId="77777777" w:rsidR="00B04F0A" w:rsidRDefault="00B04F0A">
            <w:pPr>
              <w:pStyle w:val="TableParagraph"/>
              <w:spacing w:before="3"/>
              <w:ind w:left="8" w:right="1"/>
              <w:jc w:val="center"/>
              <w:rPr>
                <w:sz w:val="20"/>
              </w:rPr>
            </w:pPr>
            <w:r>
              <w:rPr>
                <w:spacing w:val="-2"/>
                <w:sz w:val="20"/>
              </w:rPr>
              <w:t>(1.9)</w:t>
            </w:r>
          </w:p>
        </w:tc>
        <w:tc>
          <w:tcPr>
            <w:tcW w:w="1136" w:type="dxa"/>
          </w:tcPr>
          <w:p w14:paraId="067ACE6B" w14:textId="77777777" w:rsidR="00B04F0A" w:rsidRDefault="00B04F0A">
            <w:pPr>
              <w:pStyle w:val="TableParagraph"/>
              <w:spacing w:before="3"/>
              <w:ind w:left="6" w:right="1"/>
              <w:jc w:val="center"/>
              <w:rPr>
                <w:sz w:val="20"/>
              </w:rPr>
            </w:pPr>
            <w:r>
              <w:rPr>
                <w:spacing w:val="-10"/>
                <w:sz w:val="20"/>
              </w:rPr>
              <w:t>3</w:t>
            </w:r>
          </w:p>
        </w:tc>
        <w:tc>
          <w:tcPr>
            <w:tcW w:w="1354" w:type="dxa"/>
          </w:tcPr>
          <w:p w14:paraId="067ACE6C" w14:textId="77777777" w:rsidR="00B04F0A" w:rsidRDefault="00B04F0A">
            <w:pPr>
              <w:pStyle w:val="TableParagraph"/>
              <w:spacing w:before="3"/>
              <w:ind w:left="9"/>
              <w:jc w:val="center"/>
              <w:rPr>
                <w:sz w:val="20"/>
              </w:rPr>
            </w:pPr>
            <w:r>
              <w:rPr>
                <w:spacing w:val="-2"/>
                <w:sz w:val="20"/>
              </w:rPr>
              <w:t>(0.9)</w:t>
            </w:r>
          </w:p>
        </w:tc>
      </w:tr>
      <w:tr w:rsidR="00B04F0A" w14:paraId="067ACE74" w14:textId="77777777">
        <w:trPr>
          <w:trHeight w:val="470"/>
        </w:trPr>
        <w:tc>
          <w:tcPr>
            <w:tcW w:w="1757" w:type="dxa"/>
            <w:vMerge/>
          </w:tcPr>
          <w:p w14:paraId="067ACE6E" w14:textId="77777777" w:rsidR="00B04F0A" w:rsidRDefault="00B04F0A">
            <w:pPr>
              <w:pStyle w:val="TableParagraph"/>
              <w:ind w:left="0"/>
              <w:rPr>
                <w:sz w:val="20"/>
              </w:rPr>
            </w:pPr>
          </w:p>
        </w:tc>
        <w:tc>
          <w:tcPr>
            <w:tcW w:w="2691" w:type="dxa"/>
          </w:tcPr>
          <w:p w14:paraId="067ACE6F" w14:textId="77777777" w:rsidR="00B04F0A" w:rsidRDefault="00B04F0A">
            <w:pPr>
              <w:pStyle w:val="TableParagraph"/>
              <w:rPr>
                <w:sz w:val="20"/>
              </w:rPr>
            </w:pPr>
            <w:r>
              <w:rPr>
                <w:sz w:val="20"/>
              </w:rPr>
              <w:t>Infusion</w:t>
            </w:r>
            <w:r>
              <w:rPr>
                <w:spacing w:val="-7"/>
                <w:sz w:val="20"/>
              </w:rPr>
              <w:t xml:space="preserve"> </w:t>
            </w:r>
            <w:r>
              <w:rPr>
                <w:sz w:val="20"/>
              </w:rPr>
              <w:t>related</w:t>
            </w:r>
            <w:r>
              <w:rPr>
                <w:spacing w:val="-2"/>
                <w:sz w:val="20"/>
              </w:rPr>
              <w:t xml:space="preserve"> reaction</w:t>
            </w:r>
          </w:p>
        </w:tc>
        <w:tc>
          <w:tcPr>
            <w:tcW w:w="893" w:type="dxa"/>
          </w:tcPr>
          <w:p w14:paraId="067ACE70" w14:textId="77777777" w:rsidR="00B04F0A" w:rsidRDefault="00B04F0A">
            <w:pPr>
              <w:pStyle w:val="TableParagraph"/>
              <w:spacing w:before="2"/>
              <w:ind w:left="10" w:right="1"/>
              <w:jc w:val="center"/>
              <w:rPr>
                <w:sz w:val="20"/>
              </w:rPr>
            </w:pPr>
            <w:r>
              <w:rPr>
                <w:spacing w:val="-5"/>
                <w:sz w:val="20"/>
              </w:rPr>
              <w:t>19</w:t>
            </w:r>
          </w:p>
        </w:tc>
        <w:tc>
          <w:tcPr>
            <w:tcW w:w="1188" w:type="dxa"/>
          </w:tcPr>
          <w:p w14:paraId="067ACE71" w14:textId="77777777" w:rsidR="00B04F0A" w:rsidRDefault="00B04F0A">
            <w:pPr>
              <w:pStyle w:val="TableParagraph"/>
              <w:spacing w:before="2"/>
              <w:ind w:left="8" w:right="1"/>
              <w:jc w:val="center"/>
              <w:rPr>
                <w:sz w:val="20"/>
              </w:rPr>
            </w:pPr>
            <w:r>
              <w:rPr>
                <w:spacing w:val="-2"/>
                <w:sz w:val="20"/>
              </w:rPr>
              <w:t>(5.9)</w:t>
            </w:r>
          </w:p>
        </w:tc>
        <w:tc>
          <w:tcPr>
            <w:tcW w:w="1136" w:type="dxa"/>
          </w:tcPr>
          <w:p w14:paraId="067ACE72" w14:textId="77777777" w:rsidR="00B04F0A" w:rsidRDefault="00B04F0A">
            <w:pPr>
              <w:pStyle w:val="TableParagraph"/>
              <w:spacing w:before="2"/>
              <w:ind w:left="6"/>
              <w:jc w:val="center"/>
              <w:rPr>
                <w:sz w:val="20"/>
              </w:rPr>
            </w:pPr>
            <w:r>
              <w:rPr>
                <w:spacing w:val="-5"/>
                <w:sz w:val="20"/>
              </w:rPr>
              <w:t>21</w:t>
            </w:r>
          </w:p>
        </w:tc>
        <w:tc>
          <w:tcPr>
            <w:tcW w:w="1354" w:type="dxa"/>
          </w:tcPr>
          <w:p w14:paraId="067ACE73" w14:textId="77777777" w:rsidR="00B04F0A" w:rsidRDefault="00B04F0A">
            <w:pPr>
              <w:pStyle w:val="TableParagraph"/>
              <w:spacing w:before="2"/>
              <w:ind w:left="9"/>
              <w:jc w:val="center"/>
              <w:rPr>
                <w:sz w:val="20"/>
              </w:rPr>
            </w:pPr>
            <w:r>
              <w:rPr>
                <w:spacing w:val="-2"/>
                <w:sz w:val="20"/>
              </w:rPr>
              <w:t>(6.4)</w:t>
            </w:r>
          </w:p>
        </w:tc>
      </w:tr>
      <w:tr w:rsidR="00446363" w14:paraId="067ACE76" w14:textId="77777777">
        <w:trPr>
          <w:trHeight w:val="301"/>
        </w:trPr>
        <w:tc>
          <w:tcPr>
            <w:tcW w:w="9019" w:type="dxa"/>
            <w:gridSpan w:val="6"/>
          </w:tcPr>
          <w:p w14:paraId="067ACE75" w14:textId="77777777" w:rsidR="00446363" w:rsidRDefault="003A3AF0">
            <w:pPr>
              <w:pStyle w:val="TableParagraph"/>
              <w:rPr>
                <w:sz w:val="20"/>
              </w:rPr>
            </w:pPr>
            <w:r>
              <w:rPr>
                <w:spacing w:val="-2"/>
                <w:sz w:val="20"/>
              </w:rPr>
              <w:t>Investigations</w:t>
            </w:r>
          </w:p>
        </w:tc>
      </w:tr>
      <w:tr w:rsidR="00B04F0A" w14:paraId="067ACE7D" w14:textId="77777777">
        <w:trPr>
          <w:trHeight w:val="470"/>
        </w:trPr>
        <w:tc>
          <w:tcPr>
            <w:tcW w:w="1757" w:type="dxa"/>
            <w:vMerge w:val="restart"/>
          </w:tcPr>
          <w:p w14:paraId="067ACE77" w14:textId="77777777" w:rsidR="00B04F0A" w:rsidRDefault="00B04F0A">
            <w:pPr>
              <w:pStyle w:val="TableParagraph"/>
              <w:ind w:left="0"/>
              <w:rPr>
                <w:sz w:val="20"/>
              </w:rPr>
            </w:pPr>
          </w:p>
        </w:tc>
        <w:tc>
          <w:tcPr>
            <w:tcW w:w="2691" w:type="dxa"/>
          </w:tcPr>
          <w:p w14:paraId="067ACE78" w14:textId="77777777" w:rsidR="00B04F0A" w:rsidRDefault="00B04F0A">
            <w:pPr>
              <w:pStyle w:val="TableParagraph"/>
              <w:spacing w:line="228" w:lineRule="exact"/>
              <w:ind w:right="517"/>
              <w:rPr>
                <w:sz w:val="20"/>
              </w:rPr>
            </w:pPr>
            <w:r>
              <w:rPr>
                <w:sz w:val="20"/>
              </w:rPr>
              <w:t>Alanine</w:t>
            </w:r>
            <w:r>
              <w:rPr>
                <w:spacing w:val="-13"/>
                <w:sz w:val="20"/>
              </w:rPr>
              <w:t xml:space="preserve"> </w:t>
            </w:r>
            <w:r>
              <w:rPr>
                <w:sz w:val="20"/>
              </w:rPr>
              <w:t xml:space="preserve">aminotransferase </w:t>
            </w:r>
            <w:r>
              <w:rPr>
                <w:spacing w:val="-2"/>
                <w:sz w:val="20"/>
              </w:rPr>
              <w:t>increased</w:t>
            </w:r>
          </w:p>
        </w:tc>
        <w:tc>
          <w:tcPr>
            <w:tcW w:w="893" w:type="dxa"/>
          </w:tcPr>
          <w:p w14:paraId="067ACE79" w14:textId="77777777" w:rsidR="00B04F0A" w:rsidRDefault="00B04F0A">
            <w:pPr>
              <w:pStyle w:val="TableParagraph"/>
              <w:ind w:left="10" w:right="1"/>
              <w:jc w:val="center"/>
              <w:rPr>
                <w:sz w:val="20"/>
              </w:rPr>
            </w:pPr>
            <w:r>
              <w:rPr>
                <w:spacing w:val="-5"/>
                <w:sz w:val="20"/>
              </w:rPr>
              <w:t>19</w:t>
            </w:r>
          </w:p>
        </w:tc>
        <w:tc>
          <w:tcPr>
            <w:tcW w:w="1188" w:type="dxa"/>
          </w:tcPr>
          <w:p w14:paraId="067ACE7A" w14:textId="77777777" w:rsidR="00B04F0A" w:rsidRDefault="00B04F0A">
            <w:pPr>
              <w:pStyle w:val="TableParagraph"/>
              <w:ind w:left="8" w:right="1"/>
              <w:jc w:val="center"/>
              <w:rPr>
                <w:sz w:val="20"/>
              </w:rPr>
            </w:pPr>
            <w:r>
              <w:rPr>
                <w:spacing w:val="-2"/>
                <w:sz w:val="20"/>
              </w:rPr>
              <w:t>(5.9)</w:t>
            </w:r>
          </w:p>
        </w:tc>
        <w:tc>
          <w:tcPr>
            <w:tcW w:w="1136" w:type="dxa"/>
          </w:tcPr>
          <w:p w14:paraId="067ACE7B" w14:textId="77777777" w:rsidR="00B04F0A" w:rsidRDefault="00B04F0A">
            <w:pPr>
              <w:pStyle w:val="TableParagraph"/>
              <w:ind w:left="6"/>
              <w:jc w:val="center"/>
              <w:rPr>
                <w:sz w:val="20"/>
              </w:rPr>
            </w:pPr>
            <w:r>
              <w:rPr>
                <w:spacing w:val="-5"/>
                <w:sz w:val="20"/>
              </w:rPr>
              <w:t>15</w:t>
            </w:r>
          </w:p>
        </w:tc>
        <w:tc>
          <w:tcPr>
            <w:tcW w:w="1354" w:type="dxa"/>
          </w:tcPr>
          <w:p w14:paraId="067ACE7C" w14:textId="77777777" w:rsidR="00B04F0A" w:rsidRDefault="00B04F0A">
            <w:pPr>
              <w:pStyle w:val="TableParagraph"/>
              <w:ind w:left="9"/>
              <w:jc w:val="center"/>
              <w:rPr>
                <w:sz w:val="20"/>
              </w:rPr>
            </w:pPr>
            <w:r>
              <w:rPr>
                <w:spacing w:val="-2"/>
                <w:sz w:val="20"/>
              </w:rPr>
              <w:t>(4.6)</w:t>
            </w:r>
          </w:p>
        </w:tc>
      </w:tr>
      <w:tr w:rsidR="00B04F0A" w14:paraId="067ACE84" w14:textId="77777777">
        <w:trPr>
          <w:trHeight w:val="470"/>
        </w:trPr>
        <w:tc>
          <w:tcPr>
            <w:tcW w:w="1757" w:type="dxa"/>
            <w:vMerge/>
          </w:tcPr>
          <w:p w14:paraId="067ACE7E" w14:textId="77777777" w:rsidR="00B04F0A" w:rsidRDefault="00B04F0A">
            <w:pPr>
              <w:pStyle w:val="TableParagraph"/>
              <w:ind w:left="0"/>
              <w:rPr>
                <w:sz w:val="20"/>
              </w:rPr>
            </w:pPr>
          </w:p>
        </w:tc>
        <w:tc>
          <w:tcPr>
            <w:tcW w:w="2691" w:type="dxa"/>
          </w:tcPr>
          <w:p w14:paraId="067ACE7F" w14:textId="77777777" w:rsidR="00B04F0A" w:rsidRDefault="00B04F0A">
            <w:pPr>
              <w:pStyle w:val="TableParagraph"/>
              <w:spacing w:line="228" w:lineRule="exact"/>
              <w:ind w:right="384"/>
              <w:rPr>
                <w:sz w:val="20"/>
              </w:rPr>
            </w:pPr>
            <w:r>
              <w:rPr>
                <w:sz w:val="20"/>
              </w:rPr>
              <w:t>Aspartate</w:t>
            </w:r>
            <w:r>
              <w:rPr>
                <w:spacing w:val="-13"/>
                <w:sz w:val="20"/>
              </w:rPr>
              <w:t xml:space="preserve"> </w:t>
            </w:r>
            <w:r>
              <w:rPr>
                <w:sz w:val="20"/>
              </w:rPr>
              <w:t xml:space="preserve">aminotransferase </w:t>
            </w:r>
            <w:r>
              <w:rPr>
                <w:spacing w:val="-2"/>
                <w:sz w:val="20"/>
              </w:rPr>
              <w:t>increased</w:t>
            </w:r>
          </w:p>
        </w:tc>
        <w:tc>
          <w:tcPr>
            <w:tcW w:w="893" w:type="dxa"/>
          </w:tcPr>
          <w:p w14:paraId="067ACE80" w14:textId="77777777" w:rsidR="00B04F0A" w:rsidRDefault="00B04F0A">
            <w:pPr>
              <w:pStyle w:val="TableParagraph"/>
              <w:ind w:left="10" w:right="1"/>
              <w:jc w:val="center"/>
              <w:rPr>
                <w:sz w:val="20"/>
              </w:rPr>
            </w:pPr>
            <w:r>
              <w:rPr>
                <w:spacing w:val="-5"/>
                <w:sz w:val="20"/>
              </w:rPr>
              <w:t>14</w:t>
            </w:r>
          </w:p>
        </w:tc>
        <w:tc>
          <w:tcPr>
            <w:tcW w:w="1188" w:type="dxa"/>
          </w:tcPr>
          <w:p w14:paraId="067ACE81" w14:textId="77777777" w:rsidR="00B04F0A" w:rsidRDefault="00B04F0A">
            <w:pPr>
              <w:pStyle w:val="TableParagraph"/>
              <w:ind w:left="8" w:right="1"/>
              <w:jc w:val="center"/>
              <w:rPr>
                <w:sz w:val="20"/>
              </w:rPr>
            </w:pPr>
            <w:r>
              <w:rPr>
                <w:spacing w:val="-2"/>
                <w:sz w:val="20"/>
              </w:rPr>
              <w:t>(4.3)</w:t>
            </w:r>
          </w:p>
        </w:tc>
        <w:tc>
          <w:tcPr>
            <w:tcW w:w="1136" w:type="dxa"/>
          </w:tcPr>
          <w:p w14:paraId="067ACE82" w14:textId="77777777" w:rsidR="00B04F0A" w:rsidRDefault="00B04F0A">
            <w:pPr>
              <w:pStyle w:val="TableParagraph"/>
              <w:ind w:left="6"/>
              <w:jc w:val="center"/>
              <w:rPr>
                <w:sz w:val="20"/>
              </w:rPr>
            </w:pPr>
            <w:r>
              <w:rPr>
                <w:spacing w:val="-5"/>
                <w:sz w:val="20"/>
              </w:rPr>
              <w:t>11</w:t>
            </w:r>
          </w:p>
        </w:tc>
        <w:tc>
          <w:tcPr>
            <w:tcW w:w="1354" w:type="dxa"/>
          </w:tcPr>
          <w:p w14:paraId="067ACE83" w14:textId="77777777" w:rsidR="00B04F0A" w:rsidRDefault="00B04F0A">
            <w:pPr>
              <w:pStyle w:val="TableParagraph"/>
              <w:ind w:left="9"/>
              <w:jc w:val="center"/>
              <w:rPr>
                <w:sz w:val="20"/>
              </w:rPr>
            </w:pPr>
            <w:r>
              <w:rPr>
                <w:spacing w:val="-2"/>
                <w:sz w:val="20"/>
              </w:rPr>
              <w:t>(3.4)</w:t>
            </w:r>
          </w:p>
        </w:tc>
      </w:tr>
      <w:tr w:rsidR="00B04F0A" w14:paraId="067ACE8B" w14:textId="77777777">
        <w:trPr>
          <w:trHeight w:val="469"/>
        </w:trPr>
        <w:tc>
          <w:tcPr>
            <w:tcW w:w="1757" w:type="dxa"/>
            <w:vMerge/>
          </w:tcPr>
          <w:p w14:paraId="067ACE85" w14:textId="77777777" w:rsidR="00B04F0A" w:rsidRDefault="00B04F0A">
            <w:pPr>
              <w:pStyle w:val="TableParagraph"/>
              <w:ind w:left="0"/>
              <w:rPr>
                <w:sz w:val="20"/>
              </w:rPr>
            </w:pPr>
          </w:p>
        </w:tc>
        <w:tc>
          <w:tcPr>
            <w:tcW w:w="2691" w:type="dxa"/>
          </w:tcPr>
          <w:p w14:paraId="067ACE86" w14:textId="77777777" w:rsidR="00B04F0A" w:rsidRDefault="00B04F0A">
            <w:pPr>
              <w:pStyle w:val="TableParagraph"/>
              <w:spacing w:line="228" w:lineRule="exact"/>
              <w:ind w:right="284"/>
              <w:rPr>
                <w:sz w:val="20"/>
              </w:rPr>
            </w:pPr>
            <w:r>
              <w:rPr>
                <w:sz w:val="20"/>
              </w:rPr>
              <w:t>Mycobacterium</w:t>
            </w:r>
            <w:r>
              <w:rPr>
                <w:spacing w:val="-13"/>
                <w:sz w:val="20"/>
              </w:rPr>
              <w:t xml:space="preserve"> </w:t>
            </w:r>
            <w:r>
              <w:rPr>
                <w:sz w:val="20"/>
              </w:rPr>
              <w:t>tuberculosis complex test positive</w:t>
            </w:r>
          </w:p>
        </w:tc>
        <w:tc>
          <w:tcPr>
            <w:tcW w:w="893" w:type="dxa"/>
          </w:tcPr>
          <w:p w14:paraId="067ACE87" w14:textId="77777777" w:rsidR="00B04F0A" w:rsidRDefault="00B04F0A">
            <w:pPr>
              <w:pStyle w:val="TableParagraph"/>
              <w:ind w:left="10" w:right="2"/>
              <w:jc w:val="center"/>
              <w:rPr>
                <w:sz w:val="20"/>
              </w:rPr>
            </w:pPr>
            <w:r>
              <w:rPr>
                <w:spacing w:val="-10"/>
                <w:sz w:val="20"/>
              </w:rPr>
              <w:t>1</w:t>
            </w:r>
          </w:p>
        </w:tc>
        <w:tc>
          <w:tcPr>
            <w:tcW w:w="1188" w:type="dxa"/>
          </w:tcPr>
          <w:p w14:paraId="067ACE88" w14:textId="77777777" w:rsidR="00B04F0A" w:rsidRDefault="00B04F0A">
            <w:pPr>
              <w:pStyle w:val="TableParagraph"/>
              <w:ind w:left="8" w:right="1"/>
              <w:jc w:val="center"/>
              <w:rPr>
                <w:sz w:val="20"/>
              </w:rPr>
            </w:pPr>
            <w:r>
              <w:rPr>
                <w:spacing w:val="-2"/>
                <w:sz w:val="20"/>
              </w:rPr>
              <w:t>(0.3)</w:t>
            </w:r>
          </w:p>
        </w:tc>
        <w:tc>
          <w:tcPr>
            <w:tcW w:w="1136" w:type="dxa"/>
          </w:tcPr>
          <w:p w14:paraId="067ACE89" w14:textId="77777777" w:rsidR="00B04F0A" w:rsidRDefault="00B04F0A">
            <w:pPr>
              <w:pStyle w:val="TableParagraph"/>
              <w:ind w:left="6" w:right="1"/>
              <w:jc w:val="center"/>
              <w:rPr>
                <w:sz w:val="20"/>
              </w:rPr>
            </w:pPr>
            <w:r>
              <w:rPr>
                <w:spacing w:val="-10"/>
                <w:sz w:val="20"/>
              </w:rPr>
              <w:t>4</w:t>
            </w:r>
          </w:p>
        </w:tc>
        <w:tc>
          <w:tcPr>
            <w:tcW w:w="1354" w:type="dxa"/>
          </w:tcPr>
          <w:p w14:paraId="067ACE8A" w14:textId="77777777" w:rsidR="00B04F0A" w:rsidRDefault="00B04F0A">
            <w:pPr>
              <w:pStyle w:val="TableParagraph"/>
              <w:ind w:left="9"/>
              <w:jc w:val="center"/>
              <w:rPr>
                <w:sz w:val="20"/>
              </w:rPr>
            </w:pPr>
            <w:r>
              <w:rPr>
                <w:spacing w:val="-2"/>
                <w:sz w:val="20"/>
              </w:rPr>
              <w:t>(1.2)</w:t>
            </w:r>
          </w:p>
        </w:tc>
      </w:tr>
      <w:tr w:rsidR="00446363" w14:paraId="067ACE8D" w14:textId="77777777">
        <w:trPr>
          <w:trHeight w:val="299"/>
        </w:trPr>
        <w:tc>
          <w:tcPr>
            <w:tcW w:w="9019" w:type="dxa"/>
            <w:gridSpan w:val="6"/>
          </w:tcPr>
          <w:p w14:paraId="067ACE8C" w14:textId="77777777" w:rsidR="00446363" w:rsidRDefault="003A3AF0">
            <w:pPr>
              <w:pStyle w:val="TableParagraph"/>
              <w:rPr>
                <w:sz w:val="20"/>
              </w:rPr>
            </w:pPr>
            <w:r>
              <w:rPr>
                <w:sz w:val="20"/>
              </w:rPr>
              <w:t>Musculoskeletal</w:t>
            </w:r>
            <w:r>
              <w:rPr>
                <w:spacing w:val="-8"/>
                <w:sz w:val="20"/>
              </w:rPr>
              <w:t xml:space="preserve"> </w:t>
            </w:r>
            <w:r>
              <w:rPr>
                <w:sz w:val="20"/>
              </w:rPr>
              <w:t>and</w:t>
            </w:r>
            <w:r>
              <w:rPr>
                <w:spacing w:val="-6"/>
                <w:sz w:val="20"/>
              </w:rPr>
              <w:t xml:space="preserve"> </w:t>
            </w:r>
            <w:r>
              <w:rPr>
                <w:sz w:val="20"/>
              </w:rPr>
              <w:t>connective</w:t>
            </w:r>
            <w:r>
              <w:rPr>
                <w:spacing w:val="-7"/>
                <w:sz w:val="20"/>
              </w:rPr>
              <w:t xml:space="preserve"> </w:t>
            </w:r>
            <w:r>
              <w:rPr>
                <w:sz w:val="20"/>
              </w:rPr>
              <w:t>tissue</w:t>
            </w:r>
            <w:r>
              <w:rPr>
                <w:spacing w:val="-7"/>
                <w:sz w:val="20"/>
              </w:rPr>
              <w:t xml:space="preserve"> </w:t>
            </w:r>
            <w:r>
              <w:rPr>
                <w:spacing w:val="-2"/>
                <w:sz w:val="20"/>
              </w:rPr>
              <w:t>disorders</w:t>
            </w:r>
          </w:p>
        </w:tc>
      </w:tr>
      <w:tr w:rsidR="00B04F0A" w14:paraId="067ACE94" w14:textId="77777777">
        <w:trPr>
          <w:trHeight w:val="470"/>
        </w:trPr>
        <w:tc>
          <w:tcPr>
            <w:tcW w:w="1757" w:type="dxa"/>
            <w:vMerge w:val="restart"/>
          </w:tcPr>
          <w:p w14:paraId="067ACE8E" w14:textId="77777777" w:rsidR="00B04F0A" w:rsidRDefault="00B04F0A">
            <w:pPr>
              <w:pStyle w:val="TableParagraph"/>
              <w:ind w:left="0"/>
              <w:rPr>
                <w:sz w:val="20"/>
              </w:rPr>
            </w:pPr>
          </w:p>
        </w:tc>
        <w:tc>
          <w:tcPr>
            <w:tcW w:w="2691" w:type="dxa"/>
          </w:tcPr>
          <w:p w14:paraId="067ACE8F" w14:textId="77777777" w:rsidR="00B04F0A" w:rsidRDefault="00B04F0A">
            <w:pPr>
              <w:pStyle w:val="TableParagraph"/>
              <w:rPr>
                <w:sz w:val="20"/>
              </w:rPr>
            </w:pPr>
            <w:r>
              <w:rPr>
                <w:spacing w:val="-2"/>
                <w:sz w:val="20"/>
              </w:rPr>
              <w:t>Arthralgia</w:t>
            </w:r>
          </w:p>
        </w:tc>
        <w:tc>
          <w:tcPr>
            <w:tcW w:w="893" w:type="dxa"/>
          </w:tcPr>
          <w:p w14:paraId="067ACE90" w14:textId="77777777" w:rsidR="00B04F0A" w:rsidRDefault="00B04F0A">
            <w:pPr>
              <w:pStyle w:val="TableParagraph"/>
              <w:ind w:left="10" w:right="2"/>
              <w:jc w:val="center"/>
              <w:rPr>
                <w:sz w:val="20"/>
              </w:rPr>
            </w:pPr>
            <w:r>
              <w:rPr>
                <w:spacing w:val="-10"/>
                <w:sz w:val="20"/>
              </w:rPr>
              <w:t>6</w:t>
            </w:r>
          </w:p>
        </w:tc>
        <w:tc>
          <w:tcPr>
            <w:tcW w:w="1188" w:type="dxa"/>
          </w:tcPr>
          <w:p w14:paraId="067ACE91" w14:textId="77777777" w:rsidR="00B04F0A" w:rsidRDefault="00B04F0A">
            <w:pPr>
              <w:pStyle w:val="TableParagraph"/>
              <w:ind w:left="8" w:right="1"/>
              <w:jc w:val="center"/>
              <w:rPr>
                <w:sz w:val="20"/>
              </w:rPr>
            </w:pPr>
            <w:r>
              <w:rPr>
                <w:spacing w:val="-2"/>
                <w:sz w:val="20"/>
              </w:rPr>
              <w:t>(1.9)</w:t>
            </w:r>
          </w:p>
        </w:tc>
        <w:tc>
          <w:tcPr>
            <w:tcW w:w="1136" w:type="dxa"/>
          </w:tcPr>
          <w:p w14:paraId="067ACE92" w14:textId="77777777" w:rsidR="00B04F0A" w:rsidRDefault="00B04F0A">
            <w:pPr>
              <w:pStyle w:val="TableParagraph"/>
              <w:ind w:left="6" w:right="1"/>
              <w:jc w:val="center"/>
              <w:rPr>
                <w:sz w:val="20"/>
              </w:rPr>
            </w:pPr>
            <w:r>
              <w:rPr>
                <w:spacing w:val="-10"/>
                <w:sz w:val="20"/>
              </w:rPr>
              <w:t>5</w:t>
            </w:r>
          </w:p>
        </w:tc>
        <w:tc>
          <w:tcPr>
            <w:tcW w:w="1354" w:type="dxa"/>
          </w:tcPr>
          <w:p w14:paraId="067ACE93" w14:textId="77777777" w:rsidR="00B04F0A" w:rsidRDefault="00B04F0A">
            <w:pPr>
              <w:pStyle w:val="TableParagraph"/>
              <w:ind w:left="9"/>
              <w:jc w:val="center"/>
              <w:rPr>
                <w:sz w:val="20"/>
              </w:rPr>
            </w:pPr>
            <w:r>
              <w:rPr>
                <w:spacing w:val="-2"/>
                <w:sz w:val="20"/>
              </w:rPr>
              <w:t>(1.5)</w:t>
            </w:r>
          </w:p>
        </w:tc>
      </w:tr>
      <w:tr w:rsidR="00B04F0A" w14:paraId="067ACEB2" w14:textId="77777777">
        <w:trPr>
          <w:trHeight w:val="470"/>
        </w:trPr>
        <w:tc>
          <w:tcPr>
            <w:tcW w:w="1757" w:type="dxa"/>
            <w:vMerge/>
          </w:tcPr>
          <w:p w14:paraId="067ACEAC" w14:textId="77777777" w:rsidR="00B04F0A" w:rsidRDefault="00B04F0A">
            <w:pPr>
              <w:pStyle w:val="TableParagraph"/>
              <w:ind w:left="0"/>
            </w:pPr>
          </w:p>
        </w:tc>
        <w:tc>
          <w:tcPr>
            <w:tcW w:w="2691" w:type="dxa"/>
          </w:tcPr>
          <w:p w14:paraId="067ACEAD" w14:textId="77777777" w:rsidR="00B04F0A" w:rsidRDefault="00B04F0A">
            <w:pPr>
              <w:pStyle w:val="TableParagraph"/>
              <w:spacing w:before="1"/>
              <w:rPr>
                <w:sz w:val="20"/>
              </w:rPr>
            </w:pPr>
            <w:r>
              <w:rPr>
                <w:sz w:val="20"/>
              </w:rPr>
              <w:t>Back</w:t>
            </w:r>
            <w:r>
              <w:rPr>
                <w:spacing w:val="-5"/>
                <w:sz w:val="20"/>
              </w:rPr>
              <w:t xml:space="preserve"> </w:t>
            </w:r>
            <w:r>
              <w:rPr>
                <w:spacing w:val="-4"/>
                <w:sz w:val="20"/>
              </w:rPr>
              <w:t>pain</w:t>
            </w:r>
          </w:p>
        </w:tc>
        <w:tc>
          <w:tcPr>
            <w:tcW w:w="893" w:type="dxa"/>
          </w:tcPr>
          <w:p w14:paraId="067ACEAE" w14:textId="77777777" w:rsidR="00B04F0A" w:rsidRDefault="00B04F0A">
            <w:pPr>
              <w:pStyle w:val="TableParagraph"/>
              <w:spacing w:before="1"/>
              <w:ind w:left="10" w:right="2"/>
              <w:jc w:val="center"/>
              <w:rPr>
                <w:sz w:val="20"/>
              </w:rPr>
            </w:pPr>
            <w:r>
              <w:rPr>
                <w:spacing w:val="-10"/>
                <w:sz w:val="20"/>
              </w:rPr>
              <w:t>4</w:t>
            </w:r>
          </w:p>
        </w:tc>
        <w:tc>
          <w:tcPr>
            <w:tcW w:w="1188" w:type="dxa"/>
          </w:tcPr>
          <w:p w14:paraId="067ACEAF" w14:textId="77777777" w:rsidR="00B04F0A" w:rsidRDefault="00B04F0A">
            <w:pPr>
              <w:pStyle w:val="TableParagraph"/>
              <w:spacing w:before="1"/>
              <w:ind w:left="8" w:right="1"/>
              <w:jc w:val="center"/>
              <w:rPr>
                <w:sz w:val="20"/>
              </w:rPr>
            </w:pPr>
            <w:r>
              <w:rPr>
                <w:spacing w:val="-2"/>
                <w:sz w:val="20"/>
              </w:rPr>
              <w:t>(1.2)</w:t>
            </w:r>
          </w:p>
        </w:tc>
        <w:tc>
          <w:tcPr>
            <w:tcW w:w="1136" w:type="dxa"/>
          </w:tcPr>
          <w:p w14:paraId="067ACEB0" w14:textId="77777777" w:rsidR="00B04F0A" w:rsidRDefault="00B04F0A">
            <w:pPr>
              <w:pStyle w:val="TableParagraph"/>
              <w:spacing w:before="1"/>
              <w:ind w:left="6" w:right="1"/>
              <w:jc w:val="center"/>
              <w:rPr>
                <w:sz w:val="20"/>
              </w:rPr>
            </w:pPr>
            <w:r>
              <w:rPr>
                <w:spacing w:val="-10"/>
                <w:sz w:val="20"/>
              </w:rPr>
              <w:t>6</w:t>
            </w:r>
          </w:p>
        </w:tc>
        <w:tc>
          <w:tcPr>
            <w:tcW w:w="1354" w:type="dxa"/>
          </w:tcPr>
          <w:p w14:paraId="067ACEB1" w14:textId="77777777" w:rsidR="00B04F0A" w:rsidRDefault="00B04F0A">
            <w:pPr>
              <w:pStyle w:val="TableParagraph"/>
              <w:spacing w:before="1"/>
              <w:ind w:left="9"/>
              <w:jc w:val="center"/>
              <w:rPr>
                <w:sz w:val="20"/>
              </w:rPr>
            </w:pPr>
            <w:r>
              <w:rPr>
                <w:spacing w:val="-2"/>
                <w:sz w:val="20"/>
              </w:rPr>
              <w:t>(1.8)</w:t>
            </w:r>
          </w:p>
        </w:tc>
      </w:tr>
      <w:tr w:rsidR="00B04F0A" w14:paraId="067ACEB9" w14:textId="77777777">
        <w:trPr>
          <w:trHeight w:val="470"/>
        </w:trPr>
        <w:tc>
          <w:tcPr>
            <w:tcW w:w="1757" w:type="dxa"/>
            <w:vMerge/>
          </w:tcPr>
          <w:p w14:paraId="067ACEB3" w14:textId="77777777" w:rsidR="00B04F0A" w:rsidRDefault="00B04F0A">
            <w:pPr>
              <w:pStyle w:val="TableParagraph"/>
              <w:ind w:left="0"/>
            </w:pPr>
          </w:p>
        </w:tc>
        <w:tc>
          <w:tcPr>
            <w:tcW w:w="2691" w:type="dxa"/>
          </w:tcPr>
          <w:p w14:paraId="067ACEB4" w14:textId="77777777" w:rsidR="00B04F0A" w:rsidRDefault="00B04F0A">
            <w:pPr>
              <w:pStyle w:val="TableParagraph"/>
              <w:rPr>
                <w:sz w:val="20"/>
              </w:rPr>
            </w:pPr>
            <w:r>
              <w:rPr>
                <w:spacing w:val="-2"/>
                <w:sz w:val="20"/>
              </w:rPr>
              <w:t>Osteoporosis</w:t>
            </w:r>
          </w:p>
        </w:tc>
        <w:tc>
          <w:tcPr>
            <w:tcW w:w="893" w:type="dxa"/>
          </w:tcPr>
          <w:p w14:paraId="067ACEB5" w14:textId="77777777" w:rsidR="00B04F0A" w:rsidRDefault="00B04F0A">
            <w:pPr>
              <w:pStyle w:val="TableParagraph"/>
              <w:ind w:left="10" w:right="2"/>
              <w:jc w:val="center"/>
              <w:rPr>
                <w:sz w:val="20"/>
              </w:rPr>
            </w:pPr>
            <w:r>
              <w:rPr>
                <w:spacing w:val="-10"/>
                <w:sz w:val="20"/>
              </w:rPr>
              <w:t>4</w:t>
            </w:r>
          </w:p>
        </w:tc>
        <w:tc>
          <w:tcPr>
            <w:tcW w:w="1188" w:type="dxa"/>
          </w:tcPr>
          <w:p w14:paraId="067ACEB6" w14:textId="77777777" w:rsidR="00B04F0A" w:rsidRDefault="00B04F0A">
            <w:pPr>
              <w:pStyle w:val="TableParagraph"/>
              <w:ind w:left="8" w:right="1"/>
              <w:jc w:val="center"/>
              <w:rPr>
                <w:sz w:val="20"/>
              </w:rPr>
            </w:pPr>
            <w:r>
              <w:rPr>
                <w:spacing w:val="-2"/>
                <w:sz w:val="20"/>
              </w:rPr>
              <w:t>(1.2)</w:t>
            </w:r>
          </w:p>
        </w:tc>
        <w:tc>
          <w:tcPr>
            <w:tcW w:w="1136" w:type="dxa"/>
          </w:tcPr>
          <w:p w14:paraId="067ACEB7" w14:textId="77777777" w:rsidR="00B04F0A" w:rsidRDefault="00B04F0A">
            <w:pPr>
              <w:pStyle w:val="TableParagraph"/>
              <w:ind w:left="6" w:right="1"/>
              <w:jc w:val="center"/>
              <w:rPr>
                <w:sz w:val="20"/>
              </w:rPr>
            </w:pPr>
            <w:r>
              <w:rPr>
                <w:spacing w:val="-10"/>
                <w:sz w:val="20"/>
              </w:rPr>
              <w:t>2</w:t>
            </w:r>
          </w:p>
        </w:tc>
        <w:tc>
          <w:tcPr>
            <w:tcW w:w="1354" w:type="dxa"/>
          </w:tcPr>
          <w:p w14:paraId="067ACEB8" w14:textId="77777777" w:rsidR="00B04F0A" w:rsidRDefault="00B04F0A">
            <w:pPr>
              <w:pStyle w:val="TableParagraph"/>
              <w:ind w:left="9"/>
              <w:jc w:val="center"/>
              <w:rPr>
                <w:sz w:val="20"/>
              </w:rPr>
            </w:pPr>
            <w:r>
              <w:rPr>
                <w:spacing w:val="-2"/>
                <w:sz w:val="20"/>
              </w:rPr>
              <w:t>(0.6)</w:t>
            </w:r>
          </w:p>
        </w:tc>
      </w:tr>
      <w:tr w:rsidR="00B04F0A" w14:paraId="067ACEC0" w14:textId="77777777">
        <w:trPr>
          <w:trHeight w:val="470"/>
        </w:trPr>
        <w:tc>
          <w:tcPr>
            <w:tcW w:w="1757" w:type="dxa"/>
            <w:vMerge/>
          </w:tcPr>
          <w:p w14:paraId="067ACEBA" w14:textId="77777777" w:rsidR="00B04F0A" w:rsidRDefault="00B04F0A">
            <w:pPr>
              <w:pStyle w:val="TableParagraph"/>
              <w:ind w:left="0"/>
            </w:pPr>
          </w:p>
        </w:tc>
        <w:tc>
          <w:tcPr>
            <w:tcW w:w="2691" w:type="dxa"/>
          </w:tcPr>
          <w:p w14:paraId="067ACEBB" w14:textId="77777777" w:rsidR="00B04F0A" w:rsidRDefault="00B04F0A">
            <w:pPr>
              <w:pStyle w:val="TableParagraph"/>
              <w:rPr>
                <w:sz w:val="20"/>
              </w:rPr>
            </w:pPr>
            <w:r>
              <w:rPr>
                <w:sz w:val="20"/>
              </w:rPr>
              <w:t>Rheumatoid</w:t>
            </w:r>
            <w:r>
              <w:rPr>
                <w:spacing w:val="-7"/>
                <w:sz w:val="20"/>
              </w:rPr>
              <w:t xml:space="preserve"> </w:t>
            </w:r>
            <w:r>
              <w:rPr>
                <w:spacing w:val="-2"/>
                <w:sz w:val="20"/>
              </w:rPr>
              <w:t>arthritis</w:t>
            </w:r>
          </w:p>
        </w:tc>
        <w:tc>
          <w:tcPr>
            <w:tcW w:w="893" w:type="dxa"/>
          </w:tcPr>
          <w:p w14:paraId="067ACEBC" w14:textId="77777777" w:rsidR="00B04F0A" w:rsidRDefault="00B04F0A">
            <w:pPr>
              <w:pStyle w:val="TableParagraph"/>
              <w:ind w:left="10" w:right="2"/>
              <w:jc w:val="center"/>
              <w:rPr>
                <w:sz w:val="20"/>
              </w:rPr>
            </w:pPr>
            <w:r>
              <w:rPr>
                <w:spacing w:val="-10"/>
                <w:sz w:val="20"/>
              </w:rPr>
              <w:t>6</w:t>
            </w:r>
          </w:p>
        </w:tc>
        <w:tc>
          <w:tcPr>
            <w:tcW w:w="1188" w:type="dxa"/>
          </w:tcPr>
          <w:p w14:paraId="067ACEBD" w14:textId="77777777" w:rsidR="00B04F0A" w:rsidRDefault="00B04F0A">
            <w:pPr>
              <w:pStyle w:val="TableParagraph"/>
              <w:ind w:left="8" w:right="1"/>
              <w:jc w:val="center"/>
              <w:rPr>
                <w:sz w:val="20"/>
              </w:rPr>
            </w:pPr>
            <w:r>
              <w:rPr>
                <w:spacing w:val="-2"/>
                <w:sz w:val="20"/>
              </w:rPr>
              <w:t>(1.9)</w:t>
            </w:r>
          </w:p>
        </w:tc>
        <w:tc>
          <w:tcPr>
            <w:tcW w:w="1136" w:type="dxa"/>
          </w:tcPr>
          <w:p w14:paraId="067ACEBE" w14:textId="77777777" w:rsidR="00B04F0A" w:rsidRDefault="00B04F0A">
            <w:pPr>
              <w:pStyle w:val="TableParagraph"/>
              <w:ind w:left="6" w:right="1"/>
              <w:jc w:val="center"/>
              <w:rPr>
                <w:sz w:val="20"/>
              </w:rPr>
            </w:pPr>
            <w:r>
              <w:rPr>
                <w:spacing w:val="-10"/>
                <w:sz w:val="20"/>
              </w:rPr>
              <w:t>8</w:t>
            </w:r>
          </w:p>
        </w:tc>
        <w:tc>
          <w:tcPr>
            <w:tcW w:w="1354" w:type="dxa"/>
          </w:tcPr>
          <w:p w14:paraId="067ACEBF" w14:textId="77777777" w:rsidR="00B04F0A" w:rsidRDefault="00B04F0A">
            <w:pPr>
              <w:pStyle w:val="TableParagraph"/>
              <w:ind w:left="9"/>
              <w:jc w:val="center"/>
              <w:rPr>
                <w:sz w:val="20"/>
              </w:rPr>
            </w:pPr>
            <w:r>
              <w:rPr>
                <w:spacing w:val="-2"/>
                <w:sz w:val="20"/>
              </w:rPr>
              <w:t>(2.5)</w:t>
            </w:r>
          </w:p>
        </w:tc>
      </w:tr>
      <w:tr w:rsidR="00446363" w14:paraId="067ACEC2" w14:textId="77777777">
        <w:trPr>
          <w:trHeight w:val="299"/>
        </w:trPr>
        <w:tc>
          <w:tcPr>
            <w:tcW w:w="9019" w:type="dxa"/>
            <w:gridSpan w:val="6"/>
          </w:tcPr>
          <w:p w14:paraId="067ACEC1" w14:textId="77777777" w:rsidR="00446363" w:rsidRDefault="003A3AF0">
            <w:pPr>
              <w:pStyle w:val="TableParagraph"/>
              <w:rPr>
                <w:sz w:val="20"/>
              </w:rPr>
            </w:pPr>
            <w:r>
              <w:rPr>
                <w:sz w:val="20"/>
              </w:rPr>
              <w:t>Nervous</w:t>
            </w:r>
            <w:r>
              <w:rPr>
                <w:spacing w:val="-6"/>
                <w:sz w:val="20"/>
              </w:rPr>
              <w:t xml:space="preserve"> </w:t>
            </w:r>
            <w:r>
              <w:rPr>
                <w:sz w:val="20"/>
              </w:rPr>
              <w:t>system</w:t>
            </w:r>
            <w:r>
              <w:rPr>
                <w:spacing w:val="-4"/>
                <w:sz w:val="20"/>
              </w:rPr>
              <w:t xml:space="preserve"> </w:t>
            </w:r>
            <w:r>
              <w:rPr>
                <w:spacing w:val="-2"/>
                <w:sz w:val="20"/>
              </w:rPr>
              <w:t>disorders</w:t>
            </w:r>
          </w:p>
        </w:tc>
      </w:tr>
      <w:tr w:rsidR="00B04F0A" w14:paraId="067ACEC9" w14:textId="77777777">
        <w:trPr>
          <w:trHeight w:val="470"/>
        </w:trPr>
        <w:tc>
          <w:tcPr>
            <w:tcW w:w="1757" w:type="dxa"/>
            <w:vMerge w:val="restart"/>
          </w:tcPr>
          <w:p w14:paraId="067ACEC3" w14:textId="77777777" w:rsidR="00B04F0A" w:rsidRDefault="00B04F0A">
            <w:pPr>
              <w:pStyle w:val="TableParagraph"/>
              <w:ind w:left="0"/>
            </w:pPr>
          </w:p>
        </w:tc>
        <w:tc>
          <w:tcPr>
            <w:tcW w:w="2691" w:type="dxa"/>
          </w:tcPr>
          <w:p w14:paraId="067ACEC4" w14:textId="77777777" w:rsidR="00B04F0A" w:rsidRDefault="00B04F0A">
            <w:pPr>
              <w:pStyle w:val="TableParagraph"/>
              <w:rPr>
                <w:sz w:val="20"/>
              </w:rPr>
            </w:pPr>
            <w:r>
              <w:rPr>
                <w:spacing w:val="-2"/>
                <w:sz w:val="20"/>
              </w:rPr>
              <w:t>Dizziness</w:t>
            </w:r>
          </w:p>
        </w:tc>
        <w:tc>
          <w:tcPr>
            <w:tcW w:w="893" w:type="dxa"/>
          </w:tcPr>
          <w:p w14:paraId="067ACEC5" w14:textId="77777777" w:rsidR="00B04F0A" w:rsidRDefault="00B04F0A">
            <w:pPr>
              <w:pStyle w:val="TableParagraph"/>
              <w:ind w:left="10" w:right="2"/>
              <w:jc w:val="center"/>
              <w:rPr>
                <w:sz w:val="20"/>
              </w:rPr>
            </w:pPr>
            <w:r>
              <w:rPr>
                <w:spacing w:val="-10"/>
                <w:sz w:val="20"/>
              </w:rPr>
              <w:t>2</w:t>
            </w:r>
          </w:p>
        </w:tc>
        <w:tc>
          <w:tcPr>
            <w:tcW w:w="1188" w:type="dxa"/>
          </w:tcPr>
          <w:p w14:paraId="067ACEC6" w14:textId="77777777" w:rsidR="00B04F0A" w:rsidRDefault="00B04F0A">
            <w:pPr>
              <w:pStyle w:val="TableParagraph"/>
              <w:ind w:left="8" w:right="1"/>
              <w:jc w:val="center"/>
              <w:rPr>
                <w:sz w:val="20"/>
              </w:rPr>
            </w:pPr>
            <w:r>
              <w:rPr>
                <w:spacing w:val="-2"/>
                <w:sz w:val="20"/>
              </w:rPr>
              <w:t>(0.6)</w:t>
            </w:r>
          </w:p>
        </w:tc>
        <w:tc>
          <w:tcPr>
            <w:tcW w:w="1136" w:type="dxa"/>
          </w:tcPr>
          <w:p w14:paraId="067ACEC7" w14:textId="77777777" w:rsidR="00B04F0A" w:rsidRDefault="00B04F0A">
            <w:pPr>
              <w:pStyle w:val="TableParagraph"/>
              <w:ind w:left="6" w:right="1"/>
              <w:jc w:val="center"/>
              <w:rPr>
                <w:sz w:val="20"/>
              </w:rPr>
            </w:pPr>
            <w:r>
              <w:rPr>
                <w:spacing w:val="-10"/>
                <w:sz w:val="20"/>
              </w:rPr>
              <w:t>4</w:t>
            </w:r>
          </w:p>
        </w:tc>
        <w:tc>
          <w:tcPr>
            <w:tcW w:w="1354" w:type="dxa"/>
          </w:tcPr>
          <w:p w14:paraId="067ACEC8" w14:textId="77777777" w:rsidR="00B04F0A" w:rsidRDefault="00B04F0A">
            <w:pPr>
              <w:pStyle w:val="TableParagraph"/>
              <w:ind w:left="9"/>
              <w:jc w:val="center"/>
              <w:rPr>
                <w:sz w:val="20"/>
              </w:rPr>
            </w:pPr>
            <w:r>
              <w:rPr>
                <w:spacing w:val="-2"/>
                <w:sz w:val="20"/>
              </w:rPr>
              <w:t>(1.2)</w:t>
            </w:r>
          </w:p>
        </w:tc>
      </w:tr>
      <w:tr w:rsidR="00B04F0A" w14:paraId="067ACED0" w14:textId="77777777">
        <w:trPr>
          <w:trHeight w:val="470"/>
        </w:trPr>
        <w:tc>
          <w:tcPr>
            <w:tcW w:w="1757" w:type="dxa"/>
            <w:vMerge/>
          </w:tcPr>
          <w:p w14:paraId="067ACECA" w14:textId="77777777" w:rsidR="00B04F0A" w:rsidRDefault="00B04F0A">
            <w:pPr>
              <w:pStyle w:val="TableParagraph"/>
              <w:ind w:left="0"/>
            </w:pPr>
          </w:p>
        </w:tc>
        <w:tc>
          <w:tcPr>
            <w:tcW w:w="2691" w:type="dxa"/>
          </w:tcPr>
          <w:p w14:paraId="067ACECB" w14:textId="77777777" w:rsidR="00B04F0A" w:rsidRDefault="00B04F0A">
            <w:pPr>
              <w:pStyle w:val="TableParagraph"/>
              <w:rPr>
                <w:sz w:val="20"/>
              </w:rPr>
            </w:pPr>
            <w:r>
              <w:rPr>
                <w:spacing w:val="-2"/>
                <w:sz w:val="20"/>
              </w:rPr>
              <w:t>Headache</w:t>
            </w:r>
          </w:p>
        </w:tc>
        <w:tc>
          <w:tcPr>
            <w:tcW w:w="893" w:type="dxa"/>
          </w:tcPr>
          <w:p w14:paraId="067ACECC" w14:textId="77777777" w:rsidR="00B04F0A" w:rsidRDefault="00B04F0A">
            <w:pPr>
              <w:pStyle w:val="TableParagraph"/>
              <w:ind w:left="10" w:right="1"/>
              <w:jc w:val="center"/>
              <w:rPr>
                <w:sz w:val="20"/>
              </w:rPr>
            </w:pPr>
            <w:r>
              <w:rPr>
                <w:spacing w:val="-5"/>
                <w:sz w:val="20"/>
              </w:rPr>
              <w:t>10</w:t>
            </w:r>
          </w:p>
        </w:tc>
        <w:tc>
          <w:tcPr>
            <w:tcW w:w="1188" w:type="dxa"/>
          </w:tcPr>
          <w:p w14:paraId="067ACECD" w14:textId="77777777" w:rsidR="00B04F0A" w:rsidRDefault="00B04F0A">
            <w:pPr>
              <w:pStyle w:val="TableParagraph"/>
              <w:ind w:left="8" w:right="1"/>
              <w:jc w:val="center"/>
              <w:rPr>
                <w:sz w:val="20"/>
              </w:rPr>
            </w:pPr>
            <w:r>
              <w:rPr>
                <w:spacing w:val="-2"/>
                <w:sz w:val="20"/>
              </w:rPr>
              <w:t>(3.1)</w:t>
            </w:r>
          </w:p>
        </w:tc>
        <w:tc>
          <w:tcPr>
            <w:tcW w:w="1136" w:type="dxa"/>
          </w:tcPr>
          <w:p w14:paraId="067ACECE" w14:textId="77777777" w:rsidR="00B04F0A" w:rsidRDefault="00B04F0A">
            <w:pPr>
              <w:pStyle w:val="TableParagraph"/>
              <w:ind w:left="6" w:right="1"/>
              <w:jc w:val="center"/>
              <w:rPr>
                <w:sz w:val="20"/>
              </w:rPr>
            </w:pPr>
            <w:r>
              <w:rPr>
                <w:spacing w:val="-10"/>
                <w:sz w:val="20"/>
              </w:rPr>
              <w:t>9</w:t>
            </w:r>
          </w:p>
        </w:tc>
        <w:tc>
          <w:tcPr>
            <w:tcW w:w="1354" w:type="dxa"/>
          </w:tcPr>
          <w:p w14:paraId="067ACECF" w14:textId="77777777" w:rsidR="00B04F0A" w:rsidRDefault="00B04F0A">
            <w:pPr>
              <w:pStyle w:val="TableParagraph"/>
              <w:ind w:left="9"/>
              <w:jc w:val="center"/>
              <w:rPr>
                <w:sz w:val="20"/>
              </w:rPr>
            </w:pPr>
            <w:r>
              <w:rPr>
                <w:spacing w:val="-2"/>
                <w:sz w:val="20"/>
              </w:rPr>
              <w:t>(2.8)</w:t>
            </w:r>
          </w:p>
        </w:tc>
      </w:tr>
      <w:tr w:rsidR="00446363" w14:paraId="067ACED2" w14:textId="77777777">
        <w:trPr>
          <w:trHeight w:val="299"/>
        </w:trPr>
        <w:tc>
          <w:tcPr>
            <w:tcW w:w="9019" w:type="dxa"/>
            <w:gridSpan w:val="6"/>
          </w:tcPr>
          <w:p w14:paraId="067ACED1" w14:textId="77777777" w:rsidR="00446363" w:rsidRDefault="003A3AF0">
            <w:pPr>
              <w:pStyle w:val="TableParagraph"/>
              <w:rPr>
                <w:sz w:val="20"/>
              </w:rPr>
            </w:pPr>
            <w:r>
              <w:rPr>
                <w:sz w:val="20"/>
              </w:rPr>
              <w:t>Respiratory,</w:t>
            </w:r>
            <w:r>
              <w:rPr>
                <w:spacing w:val="-9"/>
                <w:sz w:val="20"/>
              </w:rPr>
              <w:t xml:space="preserve"> </w:t>
            </w:r>
            <w:r>
              <w:rPr>
                <w:sz w:val="20"/>
              </w:rPr>
              <w:t>thoracic</w:t>
            </w:r>
            <w:r>
              <w:rPr>
                <w:spacing w:val="-8"/>
                <w:sz w:val="20"/>
              </w:rPr>
              <w:t xml:space="preserve"> </w:t>
            </w:r>
            <w:r>
              <w:rPr>
                <w:sz w:val="20"/>
              </w:rPr>
              <w:t>and</w:t>
            </w:r>
            <w:r>
              <w:rPr>
                <w:spacing w:val="-7"/>
                <w:sz w:val="20"/>
              </w:rPr>
              <w:t xml:space="preserve"> </w:t>
            </w:r>
            <w:r>
              <w:rPr>
                <w:sz w:val="20"/>
              </w:rPr>
              <w:t>mediastinal</w:t>
            </w:r>
            <w:r>
              <w:rPr>
                <w:spacing w:val="-8"/>
                <w:sz w:val="20"/>
              </w:rPr>
              <w:t xml:space="preserve"> </w:t>
            </w:r>
            <w:r>
              <w:rPr>
                <w:spacing w:val="-2"/>
                <w:sz w:val="20"/>
              </w:rPr>
              <w:t>disorders</w:t>
            </w:r>
          </w:p>
        </w:tc>
      </w:tr>
      <w:tr w:rsidR="00446363" w14:paraId="067ACED9" w14:textId="77777777">
        <w:trPr>
          <w:trHeight w:val="470"/>
        </w:trPr>
        <w:tc>
          <w:tcPr>
            <w:tcW w:w="1757" w:type="dxa"/>
          </w:tcPr>
          <w:p w14:paraId="067ACED3" w14:textId="77777777" w:rsidR="00446363" w:rsidRDefault="00446363">
            <w:pPr>
              <w:pStyle w:val="TableParagraph"/>
              <w:ind w:left="0"/>
            </w:pPr>
          </w:p>
        </w:tc>
        <w:tc>
          <w:tcPr>
            <w:tcW w:w="2691" w:type="dxa"/>
          </w:tcPr>
          <w:p w14:paraId="067ACED4" w14:textId="77777777" w:rsidR="00446363" w:rsidRDefault="003A3AF0">
            <w:pPr>
              <w:pStyle w:val="TableParagraph"/>
              <w:rPr>
                <w:sz w:val="20"/>
              </w:rPr>
            </w:pPr>
            <w:proofErr w:type="spellStart"/>
            <w:r>
              <w:rPr>
                <w:spacing w:val="-2"/>
                <w:sz w:val="20"/>
              </w:rPr>
              <w:t>Dyspnoea</w:t>
            </w:r>
            <w:proofErr w:type="spellEnd"/>
          </w:p>
        </w:tc>
        <w:tc>
          <w:tcPr>
            <w:tcW w:w="893" w:type="dxa"/>
          </w:tcPr>
          <w:p w14:paraId="067ACED5" w14:textId="77777777" w:rsidR="00446363" w:rsidRDefault="003A3AF0">
            <w:pPr>
              <w:pStyle w:val="TableParagraph"/>
              <w:spacing w:before="2"/>
              <w:ind w:left="10" w:right="2"/>
              <w:jc w:val="center"/>
              <w:rPr>
                <w:sz w:val="20"/>
              </w:rPr>
            </w:pPr>
            <w:r>
              <w:rPr>
                <w:spacing w:val="-10"/>
                <w:sz w:val="20"/>
              </w:rPr>
              <w:t>1</w:t>
            </w:r>
          </w:p>
        </w:tc>
        <w:tc>
          <w:tcPr>
            <w:tcW w:w="1188" w:type="dxa"/>
          </w:tcPr>
          <w:p w14:paraId="067ACED6" w14:textId="77777777" w:rsidR="00446363" w:rsidRDefault="003A3AF0">
            <w:pPr>
              <w:pStyle w:val="TableParagraph"/>
              <w:spacing w:before="2"/>
              <w:ind w:left="8" w:right="1"/>
              <w:jc w:val="center"/>
              <w:rPr>
                <w:sz w:val="20"/>
              </w:rPr>
            </w:pPr>
            <w:r>
              <w:rPr>
                <w:spacing w:val="-2"/>
                <w:sz w:val="20"/>
              </w:rPr>
              <w:t>(0.3)</w:t>
            </w:r>
          </w:p>
        </w:tc>
        <w:tc>
          <w:tcPr>
            <w:tcW w:w="1136" w:type="dxa"/>
          </w:tcPr>
          <w:p w14:paraId="067ACED7" w14:textId="77777777" w:rsidR="00446363" w:rsidRDefault="003A3AF0">
            <w:pPr>
              <w:pStyle w:val="TableParagraph"/>
              <w:spacing w:before="2"/>
              <w:ind w:left="6" w:right="1"/>
              <w:jc w:val="center"/>
              <w:rPr>
                <w:sz w:val="20"/>
              </w:rPr>
            </w:pPr>
            <w:r>
              <w:rPr>
                <w:spacing w:val="-10"/>
                <w:sz w:val="20"/>
              </w:rPr>
              <w:t>6</w:t>
            </w:r>
          </w:p>
        </w:tc>
        <w:tc>
          <w:tcPr>
            <w:tcW w:w="1354" w:type="dxa"/>
          </w:tcPr>
          <w:p w14:paraId="067ACED8" w14:textId="77777777" w:rsidR="00446363" w:rsidRDefault="003A3AF0">
            <w:pPr>
              <w:pStyle w:val="TableParagraph"/>
              <w:spacing w:before="2"/>
              <w:ind w:left="9"/>
              <w:jc w:val="center"/>
              <w:rPr>
                <w:sz w:val="20"/>
              </w:rPr>
            </w:pPr>
            <w:r>
              <w:rPr>
                <w:spacing w:val="-2"/>
                <w:sz w:val="20"/>
              </w:rPr>
              <w:t>(1.8)</w:t>
            </w:r>
          </w:p>
        </w:tc>
      </w:tr>
      <w:tr w:rsidR="00446363" w14:paraId="067ACEDB" w14:textId="77777777">
        <w:trPr>
          <w:trHeight w:val="301"/>
        </w:trPr>
        <w:tc>
          <w:tcPr>
            <w:tcW w:w="9019" w:type="dxa"/>
            <w:gridSpan w:val="6"/>
          </w:tcPr>
          <w:p w14:paraId="067ACEDA" w14:textId="77777777" w:rsidR="00446363" w:rsidRDefault="003A3AF0">
            <w:pPr>
              <w:pStyle w:val="TableParagraph"/>
              <w:rPr>
                <w:sz w:val="20"/>
              </w:rPr>
            </w:pPr>
            <w:r>
              <w:rPr>
                <w:sz w:val="20"/>
              </w:rPr>
              <w:lastRenderedPageBreak/>
              <w:t>Skin</w:t>
            </w:r>
            <w:r>
              <w:rPr>
                <w:spacing w:val="-5"/>
                <w:sz w:val="20"/>
              </w:rPr>
              <w:t xml:space="preserve"> </w:t>
            </w:r>
            <w:r>
              <w:rPr>
                <w:sz w:val="20"/>
              </w:rPr>
              <w:t>and</w:t>
            </w:r>
            <w:r>
              <w:rPr>
                <w:spacing w:val="-4"/>
                <w:sz w:val="20"/>
              </w:rPr>
              <w:t xml:space="preserve"> </w:t>
            </w:r>
            <w:r>
              <w:rPr>
                <w:sz w:val="20"/>
              </w:rPr>
              <w:t>subcutaneous</w:t>
            </w:r>
            <w:r>
              <w:rPr>
                <w:spacing w:val="-6"/>
                <w:sz w:val="20"/>
              </w:rPr>
              <w:t xml:space="preserve"> </w:t>
            </w:r>
            <w:r>
              <w:rPr>
                <w:sz w:val="20"/>
              </w:rPr>
              <w:t>tissue</w:t>
            </w:r>
            <w:r>
              <w:rPr>
                <w:spacing w:val="-5"/>
                <w:sz w:val="20"/>
              </w:rPr>
              <w:t xml:space="preserve"> </w:t>
            </w:r>
            <w:r>
              <w:rPr>
                <w:spacing w:val="-2"/>
                <w:sz w:val="20"/>
              </w:rPr>
              <w:t>disorders</w:t>
            </w:r>
          </w:p>
        </w:tc>
      </w:tr>
      <w:tr w:rsidR="00B04F0A" w14:paraId="067ACEE2" w14:textId="77777777">
        <w:trPr>
          <w:trHeight w:val="470"/>
        </w:trPr>
        <w:tc>
          <w:tcPr>
            <w:tcW w:w="1757" w:type="dxa"/>
            <w:vMerge w:val="restart"/>
          </w:tcPr>
          <w:p w14:paraId="067ACEDC" w14:textId="77777777" w:rsidR="00B04F0A" w:rsidRDefault="00B04F0A">
            <w:pPr>
              <w:pStyle w:val="TableParagraph"/>
              <w:ind w:left="0"/>
            </w:pPr>
          </w:p>
        </w:tc>
        <w:tc>
          <w:tcPr>
            <w:tcW w:w="2691" w:type="dxa"/>
          </w:tcPr>
          <w:p w14:paraId="067ACEDD" w14:textId="77777777" w:rsidR="00B04F0A" w:rsidRDefault="00B04F0A">
            <w:pPr>
              <w:pStyle w:val="TableParagraph"/>
              <w:rPr>
                <w:sz w:val="20"/>
              </w:rPr>
            </w:pPr>
            <w:r>
              <w:rPr>
                <w:spacing w:val="-2"/>
                <w:sz w:val="20"/>
              </w:rPr>
              <w:t>Erythema</w:t>
            </w:r>
          </w:p>
        </w:tc>
        <w:tc>
          <w:tcPr>
            <w:tcW w:w="893" w:type="dxa"/>
          </w:tcPr>
          <w:p w14:paraId="067ACEDE" w14:textId="77777777" w:rsidR="00B04F0A" w:rsidRDefault="00B04F0A">
            <w:pPr>
              <w:pStyle w:val="TableParagraph"/>
              <w:ind w:left="10" w:right="2"/>
              <w:jc w:val="center"/>
              <w:rPr>
                <w:sz w:val="20"/>
              </w:rPr>
            </w:pPr>
            <w:r>
              <w:rPr>
                <w:spacing w:val="-10"/>
                <w:sz w:val="20"/>
              </w:rPr>
              <w:t>2</w:t>
            </w:r>
          </w:p>
        </w:tc>
        <w:tc>
          <w:tcPr>
            <w:tcW w:w="1188" w:type="dxa"/>
          </w:tcPr>
          <w:p w14:paraId="067ACEDF" w14:textId="77777777" w:rsidR="00B04F0A" w:rsidRDefault="00B04F0A">
            <w:pPr>
              <w:pStyle w:val="TableParagraph"/>
              <w:ind w:left="8" w:right="1"/>
              <w:jc w:val="center"/>
              <w:rPr>
                <w:sz w:val="20"/>
              </w:rPr>
            </w:pPr>
            <w:r>
              <w:rPr>
                <w:spacing w:val="-2"/>
                <w:sz w:val="20"/>
              </w:rPr>
              <w:t>(0.6)</w:t>
            </w:r>
          </w:p>
        </w:tc>
        <w:tc>
          <w:tcPr>
            <w:tcW w:w="1136" w:type="dxa"/>
          </w:tcPr>
          <w:p w14:paraId="067ACEE0" w14:textId="77777777" w:rsidR="00B04F0A" w:rsidRDefault="00B04F0A">
            <w:pPr>
              <w:pStyle w:val="TableParagraph"/>
              <w:ind w:left="6" w:right="1"/>
              <w:jc w:val="center"/>
              <w:rPr>
                <w:sz w:val="20"/>
              </w:rPr>
            </w:pPr>
            <w:r>
              <w:rPr>
                <w:spacing w:val="-10"/>
                <w:sz w:val="20"/>
              </w:rPr>
              <w:t>4</w:t>
            </w:r>
          </w:p>
        </w:tc>
        <w:tc>
          <w:tcPr>
            <w:tcW w:w="1354" w:type="dxa"/>
          </w:tcPr>
          <w:p w14:paraId="067ACEE1" w14:textId="77777777" w:rsidR="00B04F0A" w:rsidRDefault="00B04F0A">
            <w:pPr>
              <w:pStyle w:val="TableParagraph"/>
              <w:ind w:left="9"/>
              <w:jc w:val="center"/>
              <w:rPr>
                <w:sz w:val="20"/>
              </w:rPr>
            </w:pPr>
            <w:r>
              <w:rPr>
                <w:spacing w:val="-2"/>
                <w:sz w:val="20"/>
              </w:rPr>
              <w:t>(1.2)</w:t>
            </w:r>
          </w:p>
        </w:tc>
      </w:tr>
      <w:tr w:rsidR="00B04F0A" w14:paraId="067ACEE9" w14:textId="77777777">
        <w:trPr>
          <w:trHeight w:val="467"/>
        </w:trPr>
        <w:tc>
          <w:tcPr>
            <w:tcW w:w="1757" w:type="dxa"/>
            <w:vMerge/>
          </w:tcPr>
          <w:p w14:paraId="067ACEE3" w14:textId="77777777" w:rsidR="00B04F0A" w:rsidRDefault="00B04F0A">
            <w:pPr>
              <w:pStyle w:val="TableParagraph"/>
              <w:ind w:left="0"/>
            </w:pPr>
          </w:p>
        </w:tc>
        <w:tc>
          <w:tcPr>
            <w:tcW w:w="2691" w:type="dxa"/>
          </w:tcPr>
          <w:p w14:paraId="067ACEE4" w14:textId="77777777" w:rsidR="00B04F0A" w:rsidRDefault="00B04F0A">
            <w:pPr>
              <w:pStyle w:val="TableParagraph"/>
              <w:spacing w:line="228" w:lineRule="exact"/>
              <w:rPr>
                <w:sz w:val="20"/>
              </w:rPr>
            </w:pPr>
            <w:r>
              <w:rPr>
                <w:spacing w:val="-2"/>
                <w:sz w:val="20"/>
              </w:rPr>
              <w:t>Pruritus</w:t>
            </w:r>
          </w:p>
        </w:tc>
        <w:tc>
          <w:tcPr>
            <w:tcW w:w="893" w:type="dxa"/>
          </w:tcPr>
          <w:p w14:paraId="067ACEE5" w14:textId="77777777" w:rsidR="00B04F0A" w:rsidRDefault="00B04F0A">
            <w:pPr>
              <w:pStyle w:val="TableParagraph"/>
              <w:ind w:left="10" w:right="2"/>
              <w:jc w:val="center"/>
              <w:rPr>
                <w:sz w:val="20"/>
              </w:rPr>
            </w:pPr>
            <w:r>
              <w:rPr>
                <w:spacing w:val="-10"/>
                <w:sz w:val="20"/>
              </w:rPr>
              <w:t>5</w:t>
            </w:r>
          </w:p>
        </w:tc>
        <w:tc>
          <w:tcPr>
            <w:tcW w:w="1188" w:type="dxa"/>
          </w:tcPr>
          <w:p w14:paraId="067ACEE6" w14:textId="77777777" w:rsidR="00B04F0A" w:rsidRDefault="00B04F0A">
            <w:pPr>
              <w:pStyle w:val="TableParagraph"/>
              <w:ind w:left="8" w:right="1"/>
              <w:jc w:val="center"/>
              <w:rPr>
                <w:sz w:val="20"/>
              </w:rPr>
            </w:pPr>
            <w:r>
              <w:rPr>
                <w:spacing w:val="-2"/>
                <w:sz w:val="20"/>
              </w:rPr>
              <w:t>(1.5)</w:t>
            </w:r>
          </w:p>
        </w:tc>
        <w:tc>
          <w:tcPr>
            <w:tcW w:w="1136" w:type="dxa"/>
          </w:tcPr>
          <w:p w14:paraId="067ACEE7" w14:textId="77777777" w:rsidR="00B04F0A" w:rsidRDefault="00B04F0A">
            <w:pPr>
              <w:pStyle w:val="TableParagraph"/>
              <w:ind w:left="6" w:right="1"/>
              <w:jc w:val="center"/>
              <w:rPr>
                <w:sz w:val="20"/>
              </w:rPr>
            </w:pPr>
            <w:r>
              <w:rPr>
                <w:spacing w:val="-10"/>
                <w:sz w:val="20"/>
              </w:rPr>
              <w:t>6</w:t>
            </w:r>
          </w:p>
        </w:tc>
        <w:tc>
          <w:tcPr>
            <w:tcW w:w="1354" w:type="dxa"/>
          </w:tcPr>
          <w:p w14:paraId="067ACEE8" w14:textId="77777777" w:rsidR="00B04F0A" w:rsidRDefault="00B04F0A">
            <w:pPr>
              <w:pStyle w:val="TableParagraph"/>
              <w:ind w:left="9"/>
              <w:jc w:val="center"/>
              <w:rPr>
                <w:sz w:val="20"/>
              </w:rPr>
            </w:pPr>
            <w:r>
              <w:rPr>
                <w:spacing w:val="-2"/>
                <w:sz w:val="20"/>
              </w:rPr>
              <w:t>(1.8)</w:t>
            </w:r>
          </w:p>
        </w:tc>
      </w:tr>
      <w:tr w:rsidR="00B04F0A" w14:paraId="067ACEF0" w14:textId="77777777">
        <w:trPr>
          <w:trHeight w:val="470"/>
        </w:trPr>
        <w:tc>
          <w:tcPr>
            <w:tcW w:w="1757" w:type="dxa"/>
            <w:vMerge/>
          </w:tcPr>
          <w:p w14:paraId="067ACEEA" w14:textId="77777777" w:rsidR="00B04F0A" w:rsidRDefault="00B04F0A">
            <w:pPr>
              <w:pStyle w:val="TableParagraph"/>
              <w:ind w:left="0"/>
            </w:pPr>
          </w:p>
        </w:tc>
        <w:tc>
          <w:tcPr>
            <w:tcW w:w="2691" w:type="dxa"/>
          </w:tcPr>
          <w:p w14:paraId="067ACEEB" w14:textId="77777777" w:rsidR="00B04F0A" w:rsidRDefault="00B04F0A">
            <w:pPr>
              <w:pStyle w:val="TableParagraph"/>
              <w:rPr>
                <w:sz w:val="20"/>
              </w:rPr>
            </w:pPr>
            <w:r>
              <w:rPr>
                <w:spacing w:val="-4"/>
                <w:sz w:val="20"/>
              </w:rPr>
              <w:t>Rash</w:t>
            </w:r>
          </w:p>
        </w:tc>
        <w:tc>
          <w:tcPr>
            <w:tcW w:w="893" w:type="dxa"/>
          </w:tcPr>
          <w:p w14:paraId="067ACEEC" w14:textId="77777777" w:rsidR="00B04F0A" w:rsidRDefault="00B04F0A">
            <w:pPr>
              <w:pStyle w:val="TableParagraph"/>
              <w:spacing w:before="2"/>
              <w:ind w:left="10" w:right="2"/>
              <w:jc w:val="center"/>
              <w:rPr>
                <w:sz w:val="20"/>
              </w:rPr>
            </w:pPr>
            <w:r>
              <w:rPr>
                <w:spacing w:val="-10"/>
                <w:sz w:val="20"/>
              </w:rPr>
              <w:t>8</w:t>
            </w:r>
          </w:p>
        </w:tc>
        <w:tc>
          <w:tcPr>
            <w:tcW w:w="1188" w:type="dxa"/>
          </w:tcPr>
          <w:p w14:paraId="067ACEED" w14:textId="77777777" w:rsidR="00B04F0A" w:rsidRDefault="00B04F0A">
            <w:pPr>
              <w:pStyle w:val="TableParagraph"/>
              <w:spacing w:before="2"/>
              <w:ind w:left="8" w:right="1"/>
              <w:jc w:val="center"/>
              <w:rPr>
                <w:sz w:val="20"/>
              </w:rPr>
            </w:pPr>
            <w:r>
              <w:rPr>
                <w:spacing w:val="-2"/>
                <w:sz w:val="20"/>
              </w:rPr>
              <w:t>(2.5)</w:t>
            </w:r>
          </w:p>
        </w:tc>
        <w:tc>
          <w:tcPr>
            <w:tcW w:w="1136" w:type="dxa"/>
          </w:tcPr>
          <w:p w14:paraId="067ACEEE" w14:textId="77777777" w:rsidR="00B04F0A" w:rsidRDefault="00B04F0A">
            <w:pPr>
              <w:pStyle w:val="TableParagraph"/>
              <w:spacing w:before="2"/>
              <w:ind w:left="6"/>
              <w:jc w:val="center"/>
              <w:rPr>
                <w:sz w:val="20"/>
              </w:rPr>
            </w:pPr>
            <w:r>
              <w:rPr>
                <w:spacing w:val="-5"/>
                <w:sz w:val="20"/>
              </w:rPr>
              <w:t>10</w:t>
            </w:r>
          </w:p>
        </w:tc>
        <w:tc>
          <w:tcPr>
            <w:tcW w:w="1354" w:type="dxa"/>
          </w:tcPr>
          <w:p w14:paraId="067ACEEF" w14:textId="77777777" w:rsidR="00B04F0A" w:rsidRDefault="00B04F0A">
            <w:pPr>
              <w:pStyle w:val="TableParagraph"/>
              <w:spacing w:before="2"/>
              <w:ind w:left="9"/>
              <w:jc w:val="center"/>
              <w:rPr>
                <w:sz w:val="20"/>
              </w:rPr>
            </w:pPr>
            <w:r>
              <w:rPr>
                <w:spacing w:val="-2"/>
                <w:sz w:val="20"/>
              </w:rPr>
              <w:t>(3.1)</w:t>
            </w:r>
          </w:p>
        </w:tc>
      </w:tr>
      <w:tr w:rsidR="00B04F0A" w14:paraId="067ACEF7" w14:textId="77777777">
        <w:trPr>
          <w:trHeight w:val="470"/>
        </w:trPr>
        <w:tc>
          <w:tcPr>
            <w:tcW w:w="1757" w:type="dxa"/>
            <w:vMerge/>
          </w:tcPr>
          <w:p w14:paraId="067ACEF1" w14:textId="77777777" w:rsidR="00B04F0A" w:rsidRDefault="00B04F0A">
            <w:pPr>
              <w:pStyle w:val="TableParagraph"/>
              <w:ind w:left="0"/>
            </w:pPr>
          </w:p>
        </w:tc>
        <w:tc>
          <w:tcPr>
            <w:tcW w:w="2691" w:type="dxa"/>
          </w:tcPr>
          <w:p w14:paraId="067ACEF2" w14:textId="77777777" w:rsidR="00B04F0A" w:rsidRDefault="00B04F0A">
            <w:pPr>
              <w:pStyle w:val="TableParagraph"/>
              <w:rPr>
                <w:sz w:val="20"/>
              </w:rPr>
            </w:pPr>
            <w:r>
              <w:rPr>
                <w:spacing w:val="-2"/>
                <w:sz w:val="20"/>
              </w:rPr>
              <w:t>Urticaria</w:t>
            </w:r>
          </w:p>
        </w:tc>
        <w:tc>
          <w:tcPr>
            <w:tcW w:w="893" w:type="dxa"/>
          </w:tcPr>
          <w:p w14:paraId="067ACEF3" w14:textId="77777777" w:rsidR="00B04F0A" w:rsidRDefault="00B04F0A">
            <w:pPr>
              <w:pStyle w:val="TableParagraph"/>
              <w:spacing w:before="2"/>
              <w:ind w:left="10" w:right="2"/>
              <w:jc w:val="center"/>
              <w:rPr>
                <w:sz w:val="20"/>
              </w:rPr>
            </w:pPr>
            <w:r>
              <w:rPr>
                <w:spacing w:val="-10"/>
                <w:sz w:val="20"/>
              </w:rPr>
              <w:t>4</w:t>
            </w:r>
          </w:p>
        </w:tc>
        <w:tc>
          <w:tcPr>
            <w:tcW w:w="1188" w:type="dxa"/>
          </w:tcPr>
          <w:p w14:paraId="067ACEF4" w14:textId="77777777" w:rsidR="00B04F0A" w:rsidRDefault="00B04F0A">
            <w:pPr>
              <w:pStyle w:val="TableParagraph"/>
              <w:spacing w:before="2"/>
              <w:ind w:left="8" w:right="1"/>
              <w:jc w:val="center"/>
              <w:rPr>
                <w:sz w:val="20"/>
              </w:rPr>
            </w:pPr>
            <w:r>
              <w:rPr>
                <w:spacing w:val="-2"/>
                <w:sz w:val="20"/>
              </w:rPr>
              <w:t>(1.2)</w:t>
            </w:r>
          </w:p>
        </w:tc>
        <w:tc>
          <w:tcPr>
            <w:tcW w:w="1136" w:type="dxa"/>
          </w:tcPr>
          <w:p w14:paraId="067ACEF5" w14:textId="77777777" w:rsidR="00B04F0A" w:rsidRDefault="00B04F0A">
            <w:pPr>
              <w:pStyle w:val="TableParagraph"/>
              <w:spacing w:before="2"/>
              <w:ind w:left="6" w:right="1"/>
              <w:jc w:val="center"/>
              <w:rPr>
                <w:sz w:val="20"/>
              </w:rPr>
            </w:pPr>
            <w:r>
              <w:rPr>
                <w:spacing w:val="-10"/>
                <w:sz w:val="20"/>
              </w:rPr>
              <w:t>2</w:t>
            </w:r>
          </w:p>
        </w:tc>
        <w:tc>
          <w:tcPr>
            <w:tcW w:w="1354" w:type="dxa"/>
          </w:tcPr>
          <w:p w14:paraId="067ACEF6" w14:textId="77777777" w:rsidR="00B04F0A" w:rsidRDefault="00B04F0A">
            <w:pPr>
              <w:pStyle w:val="TableParagraph"/>
              <w:spacing w:before="2"/>
              <w:ind w:left="9"/>
              <w:jc w:val="center"/>
              <w:rPr>
                <w:sz w:val="20"/>
              </w:rPr>
            </w:pPr>
            <w:r>
              <w:rPr>
                <w:spacing w:val="-2"/>
                <w:sz w:val="20"/>
              </w:rPr>
              <w:t>(0.6)</w:t>
            </w:r>
          </w:p>
        </w:tc>
      </w:tr>
      <w:tr w:rsidR="00446363" w14:paraId="067ACEF9" w14:textId="77777777">
        <w:trPr>
          <w:trHeight w:val="302"/>
        </w:trPr>
        <w:tc>
          <w:tcPr>
            <w:tcW w:w="9019" w:type="dxa"/>
            <w:gridSpan w:val="6"/>
          </w:tcPr>
          <w:p w14:paraId="067ACEF8" w14:textId="77777777" w:rsidR="00446363" w:rsidRDefault="003A3AF0">
            <w:pPr>
              <w:pStyle w:val="TableParagraph"/>
              <w:rPr>
                <w:sz w:val="20"/>
              </w:rPr>
            </w:pPr>
            <w:r>
              <w:rPr>
                <w:sz w:val="20"/>
              </w:rPr>
              <w:t>Vascular</w:t>
            </w:r>
            <w:r>
              <w:rPr>
                <w:spacing w:val="-6"/>
                <w:sz w:val="20"/>
              </w:rPr>
              <w:t xml:space="preserve"> </w:t>
            </w:r>
            <w:r>
              <w:rPr>
                <w:spacing w:val="-2"/>
                <w:sz w:val="20"/>
              </w:rPr>
              <w:t>disorders</w:t>
            </w:r>
          </w:p>
        </w:tc>
      </w:tr>
      <w:tr w:rsidR="00446363" w14:paraId="067ACF00" w14:textId="77777777">
        <w:trPr>
          <w:trHeight w:val="470"/>
        </w:trPr>
        <w:tc>
          <w:tcPr>
            <w:tcW w:w="1757" w:type="dxa"/>
          </w:tcPr>
          <w:p w14:paraId="067ACEFA" w14:textId="77777777" w:rsidR="00446363" w:rsidRDefault="00446363">
            <w:pPr>
              <w:pStyle w:val="TableParagraph"/>
              <w:ind w:left="0"/>
            </w:pPr>
          </w:p>
        </w:tc>
        <w:tc>
          <w:tcPr>
            <w:tcW w:w="2691" w:type="dxa"/>
          </w:tcPr>
          <w:p w14:paraId="067ACEFB" w14:textId="77777777" w:rsidR="00446363" w:rsidRDefault="003A3AF0">
            <w:pPr>
              <w:pStyle w:val="TableParagraph"/>
              <w:rPr>
                <w:sz w:val="20"/>
              </w:rPr>
            </w:pPr>
            <w:r>
              <w:rPr>
                <w:spacing w:val="-2"/>
                <w:sz w:val="20"/>
              </w:rPr>
              <w:t>Hypertension</w:t>
            </w:r>
          </w:p>
        </w:tc>
        <w:tc>
          <w:tcPr>
            <w:tcW w:w="893" w:type="dxa"/>
          </w:tcPr>
          <w:p w14:paraId="067ACEFC" w14:textId="77777777" w:rsidR="00446363" w:rsidRDefault="003A3AF0">
            <w:pPr>
              <w:pStyle w:val="TableParagraph"/>
              <w:ind w:left="10" w:right="1"/>
              <w:jc w:val="center"/>
              <w:rPr>
                <w:sz w:val="20"/>
              </w:rPr>
            </w:pPr>
            <w:r>
              <w:rPr>
                <w:spacing w:val="-5"/>
                <w:sz w:val="20"/>
              </w:rPr>
              <w:t>14</w:t>
            </w:r>
          </w:p>
        </w:tc>
        <w:tc>
          <w:tcPr>
            <w:tcW w:w="1188" w:type="dxa"/>
          </w:tcPr>
          <w:p w14:paraId="067ACEFD" w14:textId="77777777" w:rsidR="00446363" w:rsidRDefault="003A3AF0">
            <w:pPr>
              <w:pStyle w:val="TableParagraph"/>
              <w:ind w:left="8" w:right="1"/>
              <w:jc w:val="center"/>
              <w:rPr>
                <w:sz w:val="20"/>
              </w:rPr>
            </w:pPr>
            <w:r>
              <w:rPr>
                <w:spacing w:val="-2"/>
                <w:sz w:val="20"/>
              </w:rPr>
              <w:t>(4.3)</w:t>
            </w:r>
          </w:p>
        </w:tc>
        <w:tc>
          <w:tcPr>
            <w:tcW w:w="1136" w:type="dxa"/>
          </w:tcPr>
          <w:p w14:paraId="067ACEFE" w14:textId="77777777" w:rsidR="00446363" w:rsidRDefault="003A3AF0">
            <w:pPr>
              <w:pStyle w:val="TableParagraph"/>
              <w:ind w:left="6"/>
              <w:jc w:val="center"/>
              <w:rPr>
                <w:sz w:val="20"/>
              </w:rPr>
            </w:pPr>
            <w:r>
              <w:rPr>
                <w:spacing w:val="-5"/>
                <w:sz w:val="20"/>
              </w:rPr>
              <w:t>11</w:t>
            </w:r>
          </w:p>
        </w:tc>
        <w:tc>
          <w:tcPr>
            <w:tcW w:w="1354" w:type="dxa"/>
          </w:tcPr>
          <w:p w14:paraId="067ACEFF" w14:textId="77777777" w:rsidR="00446363" w:rsidRDefault="003A3AF0">
            <w:pPr>
              <w:pStyle w:val="TableParagraph"/>
              <w:ind w:left="9"/>
              <w:jc w:val="center"/>
              <w:rPr>
                <w:sz w:val="20"/>
              </w:rPr>
            </w:pPr>
            <w:r>
              <w:rPr>
                <w:spacing w:val="-2"/>
                <w:sz w:val="20"/>
              </w:rPr>
              <w:t>(3.4)</w:t>
            </w:r>
          </w:p>
        </w:tc>
      </w:tr>
      <w:tr w:rsidR="00446363" w14:paraId="067ACF04" w14:textId="77777777">
        <w:trPr>
          <w:trHeight w:val="299"/>
        </w:trPr>
        <w:tc>
          <w:tcPr>
            <w:tcW w:w="9019" w:type="dxa"/>
            <w:gridSpan w:val="6"/>
          </w:tcPr>
          <w:p w14:paraId="067ACF03" w14:textId="77777777" w:rsidR="00446363" w:rsidRDefault="003A3AF0">
            <w:pPr>
              <w:pStyle w:val="TableParagraph"/>
              <w:rPr>
                <w:sz w:val="20"/>
              </w:rPr>
            </w:pPr>
            <w:bookmarkStart w:id="1" w:name="_bookmark0"/>
            <w:bookmarkEnd w:id="1"/>
            <w:r>
              <w:rPr>
                <w:sz w:val="20"/>
              </w:rPr>
              <w:t>a.</w:t>
            </w:r>
            <w:r>
              <w:rPr>
                <w:spacing w:val="-3"/>
                <w:sz w:val="20"/>
              </w:rPr>
              <w:t xml:space="preserve"> </w:t>
            </w:r>
            <w:r>
              <w:rPr>
                <w:sz w:val="20"/>
              </w:rPr>
              <w:t>Dose</w:t>
            </w:r>
            <w:r>
              <w:rPr>
                <w:spacing w:val="-4"/>
                <w:sz w:val="20"/>
              </w:rPr>
              <w:t xml:space="preserve"> </w:t>
            </w:r>
            <w:r>
              <w:rPr>
                <w:sz w:val="20"/>
              </w:rPr>
              <w:t>level</w:t>
            </w:r>
            <w:r>
              <w:rPr>
                <w:spacing w:val="-3"/>
                <w:sz w:val="20"/>
              </w:rPr>
              <w:t xml:space="preserve"> </w:t>
            </w:r>
            <w:r>
              <w:rPr>
                <w:sz w:val="20"/>
              </w:rPr>
              <w:t>could</w:t>
            </w:r>
            <w:r>
              <w:rPr>
                <w:spacing w:val="-6"/>
                <w:sz w:val="20"/>
              </w:rPr>
              <w:t xml:space="preserve"> </w:t>
            </w:r>
            <w:r>
              <w:rPr>
                <w:sz w:val="20"/>
              </w:rPr>
              <w:t>be</w:t>
            </w:r>
            <w:r>
              <w:rPr>
                <w:spacing w:val="-3"/>
                <w:sz w:val="20"/>
              </w:rPr>
              <w:t xml:space="preserve"> </w:t>
            </w:r>
            <w:r>
              <w:rPr>
                <w:sz w:val="20"/>
              </w:rPr>
              <w:t>increased</w:t>
            </w:r>
            <w:r>
              <w:rPr>
                <w:spacing w:val="-3"/>
                <w:sz w:val="20"/>
              </w:rPr>
              <w:t xml:space="preserve"> </w:t>
            </w:r>
            <w:r>
              <w:rPr>
                <w:sz w:val="20"/>
              </w:rPr>
              <w:t>from</w:t>
            </w:r>
            <w:r>
              <w:rPr>
                <w:spacing w:val="-3"/>
                <w:sz w:val="20"/>
              </w:rPr>
              <w:t xml:space="preserve"> </w:t>
            </w:r>
            <w:r>
              <w:rPr>
                <w:sz w:val="20"/>
              </w:rPr>
              <w:t>Week</w:t>
            </w:r>
            <w:r>
              <w:rPr>
                <w:spacing w:val="-2"/>
                <w:sz w:val="20"/>
              </w:rPr>
              <w:t xml:space="preserve"> </w:t>
            </w:r>
            <w:r>
              <w:rPr>
                <w:sz w:val="20"/>
              </w:rPr>
              <w:t>14</w:t>
            </w:r>
            <w:r>
              <w:rPr>
                <w:spacing w:val="-3"/>
                <w:sz w:val="20"/>
              </w:rPr>
              <w:t xml:space="preserve"> </w:t>
            </w:r>
            <w:r>
              <w:rPr>
                <w:sz w:val="20"/>
              </w:rPr>
              <w:t>if</w:t>
            </w:r>
            <w:r>
              <w:rPr>
                <w:spacing w:val="-6"/>
                <w:sz w:val="20"/>
              </w:rPr>
              <w:t xml:space="preserve"> </w:t>
            </w:r>
            <w:r>
              <w:rPr>
                <w:spacing w:val="-2"/>
                <w:sz w:val="20"/>
              </w:rPr>
              <w:t>necessary</w:t>
            </w:r>
          </w:p>
        </w:tc>
      </w:tr>
    </w:tbl>
    <w:p w14:paraId="067ACF05" w14:textId="77777777" w:rsidR="00446363" w:rsidRDefault="00446363">
      <w:pPr>
        <w:pStyle w:val="BodyText"/>
        <w:spacing w:before="264"/>
        <w:ind w:left="0"/>
        <w:jc w:val="left"/>
      </w:pPr>
    </w:p>
    <w:p w14:paraId="067ACF06" w14:textId="77777777" w:rsidR="00446363" w:rsidRDefault="003A3AF0">
      <w:pPr>
        <w:pStyle w:val="BodyText"/>
        <w:spacing w:before="0"/>
        <w:ind w:right="730"/>
      </w:pPr>
      <w:r>
        <w:t xml:space="preserve">During the </w:t>
      </w:r>
      <w:proofErr w:type="spellStart"/>
      <w:r>
        <w:t>randomised</w:t>
      </w:r>
      <w:proofErr w:type="spellEnd"/>
      <w:r>
        <w:t xml:space="preserve">, double-blind period of Study </w:t>
      </w:r>
      <w:proofErr w:type="spellStart"/>
      <w:r>
        <w:t>B5371002</w:t>
      </w:r>
      <w:proofErr w:type="spellEnd"/>
      <w:r>
        <w:t xml:space="preserve">, the proportions of patients who experienced infections and infestations were (86 [26.6%] patients in the </w:t>
      </w:r>
      <w:proofErr w:type="spellStart"/>
      <w:r>
        <w:t>IXIFI</w:t>
      </w:r>
      <w:proofErr w:type="spellEnd"/>
      <w:r>
        <w:t xml:space="preserve"> treatment group</w:t>
      </w:r>
      <w:r>
        <w:rPr>
          <w:spacing w:val="-1"/>
        </w:rPr>
        <w:t xml:space="preserve"> </w:t>
      </w:r>
      <w:r>
        <w:t>vs. 72 [22.1%]</w:t>
      </w:r>
      <w:r>
        <w:rPr>
          <w:spacing w:val="-1"/>
        </w:rPr>
        <w:t xml:space="preserve"> </w:t>
      </w:r>
      <w:r>
        <w:t>patients in the</w:t>
      </w:r>
      <w:r>
        <w:rPr>
          <w:spacing w:val="-1"/>
        </w:rPr>
        <w:t xml:space="preserve"> </w:t>
      </w:r>
      <w:r>
        <w:t xml:space="preserve">Remicade® treatment group. A total of 6 (1.9%) patients from the </w:t>
      </w:r>
      <w:proofErr w:type="spellStart"/>
      <w:r>
        <w:t>IXIFI</w:t>
      </w:r>
      <w:proofErr w:type="spellEnd"/>
      <w:r>
        <w:t xml:space="preserve"> treatment group and 9 (2.8%) patients from the Remicade® treatment group were reported to have serious infections and infestations.</w:t>
      </w:r>
    </w:p>
    <w:p w14:paraId="067ACF07" w14:textId="77777777" w:rsidR="00446363" w:rsidRDefault="003A3AF0" w:rsidP="007E7516">
      <w:pPr>
        <w:pStyle w:val="BodyText"/>
        <w:spacing w:after="240"/>
        <w:ind w:right="726"/>
        <w:rPr>
          <w:spacing w:val="-2"/>
        </w:rPr>
      </w:pPr>
      <w:r>
        <w:t xml:space="preserve">The incidence of infusion-related reactions was comparable between the </w:t>
      </w:r>
      <w:proofErr w:type="spellStart"/>
      <w:r>
        <w:t>IXIFI</w:t>
      </w:r>
      <w:proofErr w:type="spellEnd"/>
      <w:r>
        <w:t xml:space="preserve"> and the Remicade®</w:t>
      </w:r>
      <w:r>
        <w:rPr>
          <w:spacing w:val="-7"/>
        </w:rPr>
        <w:t xml:space="preserve"> </w:t>
      </w:r>
      <w:r>
        <w:t>treatment</w:t>
      </w:r>
      <w:r>
        <w:rPr>
          <w:spacing w:val="-7"/>
        </w:rPr>
        <w:t xml:space="preserve"> </w:t>
      </w:r>
      <w:r>
        <w:t>group.</w:t>
      </w:r>
      <w:r>
        <w:rPr>
          <w:spacing w:val="-7"/>
        </w:rPr>
        <w:t xml:space="preserve"> </w:t>
      </w:r>
      <w:r>
        <w:t>A</w:t>
      </w:r>
      <w:r>
        <w:rPr>
          <w:spacing w:val="-8"/>
        </w:rPr>
        <w:t xml:space="preserve"> </w:t>
      </w:r>
      <w:r>
        <w:t>total</w:t>
      </w:r>
      <w:r>
        <w:rPr>
          <w:spacing w:val="-7"/>
        </w:rPr>
        <w:t xml:space="preserve"> </w:t>
      </w:r>
      <w:r>
        <w:t>of</w:t>
      </w:r>
      <w:r>
        <w:rPr>
          <w:spacing w:val="-8"/>
        </w:rPr>
        <w:t xml:space="preserve"> </w:t>
      </w:r>
      <w:r>
        <w:t>19</w:t>
      </w:r>
      <w:r>
        <w:rPr>
          <w:spacing w:val="-7"/>
        </w:rPr>
        <w:t xml:space="preserve"> </w:t>
      </w:r>
      <w:r>
        <w:t>(5.9%)</w:t>
      </w:r>
      <w:r>
        <w:rPr>
          <w:spacing w:val="-6"/>
        </w:rPr>
        <w:t xml:space="preserve"> </w:t>
      </w:r>
      <w:r>
        <w:t>patients</w:t>
      </w:r>
      <w:r>
        <w:rPr>
          <w:spacing w:val="-7"/>
        </w:rPr>
        <w:t xml:space="preserve"> </w:t>
      </w:r>
      <w:r>
        <w:t>in</w:t>
      </w:r>
      <w:r>
        <w:rPr>
          <w:spacing w:val="-7"/>
        </w:rPr>
        <w:t xml:space="preserve"> </w:t>
      </w:r>
      <w:r>
        <w:t>the</w:t>
      </w:r>
      <w:r>
        <w:rPr>
          <w:spacing w:val="-2"/>
        </w:rPr>
        <w:t xml:space="preserve"> </w:t>
      </w:r>
      <w:proofErr w:type="spellStart"/>
      <w:r>
        <w:t>IXIFI</w:t>
      </w:r>
      <w:proofErr w:type="spellEnd"/>
      <w:r>
        <w:rPr>
          <w:spacing w:val="-10"/>
        </w:rPr>
        <w:t xml:space="preserve"> </w:t>
      </w:r>
      <w:r>
        <w:t>treatment</w:t>
      </w:r>
      <w:r>
        <w:rPr>
          <w:spacing w:val="-7"/>
        </w:rPr>
        <w:t xml:space="preserve"> </w:t>
      </w:r>
      <w:r>
        <w:t>group</w:t>
      </w:r>
      <w:r>
        <w:rPr>
          <w:spacing w:val="-8"/>
        </w:rPr>
        <w:t xml:space="preserve"> </w:t>
      </w:r>
      <w:r>
        <w:t>and</w:t>
      </w:r>
      <w:r>
        <w:rPr>
          <w:spacing w:val="-7"/>
        </w:rPr>
        <w:t xml:space="preserve"> </w:t>
      </w:r>
      <w:r>
        <w:t xml:space="preserve">21 (6.4%) patients in the Remicade® treatment group were reported to have infusion-related </w:t>
      </w:r>
      <w:proofErr w:type="gramStart"/>
      <w:r>
        <w:rPr>
          <w:spacing w:val="-2"/>
        </w:rPr>
        <w:t>reaction</w:t>
      </w:r>
      <w:proofErr w:type="gramEnd"/>
      <w:r>
        <w:rPr>
          <w:spacing w:val="-2"/>
        </w:rPr>
        <w:t>.</w:t>
      </w:r>
    </w:p>
    <w:p w14:paraId="067ACF09" w14:textId="77777777" w:rsidR="00446363" w:rsidRDefault="003A3AF0">
      <w:pPr>
        <w:pStyle w:val="BodyText"/>
        <w:spacing w:before="78"/>
        <w:ind w:right="725"/>
      </w:pPr>
      <w:r>
        <w:t xml:space="preserve">Alanine aminotransferase (ALT) elevations were reported in 19 (5.9%) patients in the </w:t>
      </w:r>
      <w:proofErr w:type="spellStart"/>
      <w:r>
        <w:t>IXIFI</w:t>
      </w:r>
      <w:proofErr w:type="spellEnd"/>
      <w:r>
        <w:t xml:space="preserve"> treatment group and 15 (4.6%) patients in the Remicade® treatment group. Aspartate aminotransferase (AST) elevations were reported in 14 (4.3%) patients in </w:t>
      </w:r>
      <w:proofErr w:type="spellStart"/>
      <w:r>
        <w:t>IXIFI</w:t>
      </w:r>
      <w:proofErr w:type="spellEnd"/>
      <w:r>
        <w:t xml:space="preserve"> treatment group and 11 (3.4%) patients in the Remicade® treatment group.</w:t>
      </w:r>
    </w:p>
    <w:p w14:paraId="067ACF0A" w14:textId="77777777" w:rsidR="00446363" w:rsidRDefault="003A3AF0">
      <w:pPr>
        <w:pStyle w:val="BodyText"/>
        <w:spacing w:before="241"/>
        <w:ind w:right="726"/>
      </w:pPr>
      <w:r>
        <w:t>Up</w:t>
      </w:r>
      <w:r>
        <w:rPr>
          <w:spacing w:val="-3"/>
        </w:rPr>
        <w:t xml:space="preserve"> </w:t>
      </w:r>
      <w:r>
        <w:t>to</w:t>
      </w:r>
      <w:r>
        <w:rPr>
          <w:spacing w:val="-3"/>
        </w:rPr>
        <w:t xml:space="preserve"> </w:t>
      </w:r>
      <w:r>
        <w:t>Week</w:t>
      </w:r>
      <w:r>
        <w:rPr>
          <w:spacing w:val="-3"/>
        </w:rPr>
        <w:t xml:space="preserve"> </w:t>
      </w:r>
      <w:r>
        <w:t>30,</w:t>
      </w:r>
      <w:r>
        <w:rPr>
          <w:spacing w:val="-3"/>
        </w:rPr>
        <w:t xml:space="preserve"> </w:t>
      </w:r>
      <w:r>
        <w:t>anti-drug</w:t>
      </w:r>
      <w:r>
        <w:rPr>
          <w:spacing w:val="-3"/>
        </w:rPr>
        <w:t xml:space="preserve"> </w:t>
      </w:r>
      <w:r>
        <w:t>antibodies</w:t>
      </w:r>
      <w:r>
        <w:rPr>
          <w:spacing w:val="-3"/>
        </w:rPr>
        <w:t xml:space="preserve"> </w:t>
      </w:r>
      <w:r>
        <w:t>developed</w:t>
      </w:r>
      <w:r>
        <w:rPr>
          <w:spacing w:val="-3"/>
        </w:rPr>
        <w:t xml:space="preserve"> </w:t>
      </w:r>
      <w:r>
        <w:t>in</w:t>
      </w:r>
      <w:r>
        <w:rPr>
          <w:spacing w:val="-3"/>
        </w:rPr>
        <w:t xml:space="preserve"> </w:t>
      </w:r>
      <w:r>
        <w:t>157</w:t>
      </w:r>
      <w:r>
        <w:rPr>
          <w:spacing w:val="-3"/>
        </w:rPr>
        <w:t xml:space="preserve"> </w:t>
      </w:r>
      <w:r>
        <w:t>(48.6%)</w:t>
      </w:r>
      <w:r>
        <w:rPr>
          <w:spacing w:val="-3"/>
        </w:rPr>
        <w:t xml:space="preserve"> </w:t>
      </w:r>
      <w:r>
        <w:t>patients</w:t>
      </w:r>
      <w:r>
        <w:rPr>
          <w:spacing w:val="-3"/>
        </w:rPr>
        <w:t xml:space="preserve"> </w:t>
      </w:r>
      <w:r>
        <w:t>in</w:t>
      </w:r>
      <w:r>
        <w:rPr>
          <w:spacing w:val="-3"/>
        </w:rPr>
        <w:t xml:space="preserve"> </w:t>
      </w:r>
      <w:r>
        <w:t>the</w:t>
      </w:r>
      <w:r>
        <w:rPr>
          <w:spacing w:val="-2"/>
        </w:rPr>
        <w:t xml:space="preserve"> </w:t>
      </w:r>
      <w:proofErr w:type="spellStart"/>
      <w:r>
        <w:t>IXIFI</w:t>
      </w:r>
      <w:proofErr w:type="spellEnd"/>
      <w:r>
        <w:rPr>
          <w:spacing w:val="-6"/>
        </w:rPr>
        <w:t xml:space="preserve"> </w:t>
      </w:r>
      <w:r>
        <w:t>treatment group</w:t>
      </w:r>
      <w:r>
        <w:rPr>
          <w:spacing w:val="-15"/>
        </w:rPr>
        <w:t xml:space="preserve"> </w:t>
      </w:r>
      <w:r>
        <w:t>and</w:t>
      </w:r>
      <w:r>
        <w:rPr>
          <w:spacing w:val="-15"/>
        </w:rPr>
        <w:t xml:space="preserve"> </w:t>
      </w:r>
      <w:r>
        <w:t>167</w:t>
      </w:r>
      <w:r>
        <w:rPr>
          <w:spacing w:val="-15"/>
        </w:rPr>
        <w:t xml:space="preserve"> </w:t>
      </w:r>
      <w:r>
        <w:t>(51.2%)</w:t>
      </w:r>
      <w:r>
        <w:rPr>
          <w:spacing w:val="-15"/>
        </w:rPr>
        <w:t xml:space="preserve"> </w:t>
      </w:r>
      <w:r>
        <w:t>patients</w:t>
      </w:r>
      <w:r>
        <w:rPr>
          <w:spacing w:val="-15"/>
        </w:rPr>
        <w:t xml:space="preserve"> </w:t>
      </w:r>
      <w:r>
        <w:t>in</w:t>
      </w:r>
      <w:r>
        <w:rPr>
          <w:spacing w:val="-15"/>
        </w:rPr>
        <w:t xml:space="preserve"> </w:t>
      </w:r>
      <w:r>
        <w:t>the</w:t>
      </w:r>
      <w:r>
        <w:rPr>
          <w:spacing w:val="-15"/>
        </w:rPr>
        <w:t xml:space="preserve"> </w:t>
      </w:r>
      <w:r>
        <w:t>Remicade®</w:t>
      </w:r>
      <w:r>
        <w:rPr>
          <w:spacing w:val="-15"/>
        </w:rPr>
        <w:t xml:space="preserve"> </w:t>
      </w:r>
      <w:r>
        <w:t>treatment</w:t>
      </w:r>
      <w:r>
        <w:rPr>
          <w:spacing w:val="-15"/>
        </w:rPr>
        <w:t xml:space="preserve"> </w:t>
      </w:r>
      <w:r>
        <w:t>group,</w:t>
      </w:r>
      <w:r>
        <w:rPr>
          <w:spacing w:val="-15"/>
        </w:rPr>
        <w:t xml:space="preserve"> </w:t>
      </w:r>
      <w:r>
        <w:t>while</w:t>
      </w:r>
      <w:r>
        <w:rPr>
          <w:spacing w:val="-15"/>
        </w:rPr>
        <w:t xml:space="preserve"> </w:t>
      </w:r>
      <w:r>
        <w:t>a</w:t>
      </w:r>
      <w:r>
        <w:rPr>
          <w:spacing w:val="-15"/>
        </w:rPr>
        <w:t xml:space="preserve"> </w:t>
      </w:r>
      <w:r>
        <w:t>total</w:t>
      </w:r>
      <w:r>
        <w:rPr>
          <w:spacing w:val="-15"/>
        </w:rPr>
        <w:t xml:space="preserve"> </w:t>
      </w:r>
      <w:r>
        <w:t>of</w:t>
      </w:r>
      <w:r>
        <w:rPr>
          <w:spacing w:val="-15"/>
        </w:rPr>
        <w:t xml:space="preserve"> </w:t>
      </w:r>
      <w:r>
        <w:t>124</w:t>
      </w:r>
      <w:r>
        <w:rPr>
          <w:spacing w:val="-15"/>
        </w:rPr>
        <w:t xml:space="preserve"> </w:t>
      </w:r>
      <w:r>
        <w:t>(79.0%) patients who</w:t>
      </w:r>
      <w:r>
        <w:rPr>
          <w:spacing w:val="-1"/>
        </w:rPr>
        <w:t xml:space="preserve"> </w:t>
      </w:r>
      <w:r>
        <w:t>developed</w:t>
      </w:r>
      <w:r>
        <w:rPr>
          <w:spacing w:val="-1"/>
        </w:rPr>
        <w:t xml:space="preserve"> </w:t>
      </w:r>
      <w:r>
        <w:t>anti-drug</w:t>
      </w:r>
      <w:r>
        <w:rPr>
          <w:spacing w:val="-1"/>
        </w:rPr>
        <w:t xml:space="preserve"> </w:t>
      </w:r>
      <w:r>
        <w:t xml:space="preserve">antibodies from the </w:t>
      </w:r>
      <w:proofErr w:type="spellStart"/>
      <w:r>
        <w:t>IXIFI</w:t>
      </w:r>
      <w:proofErr w:type="spellEnd"/>
      <w:r>
        <w:rPr>
          <w:spacing w:val="-3"/>
        </w:rPr>
        <w:t xml:space="preserve"> </w:t>
      </w:r>
      <w:r>
        <w:t xml:space="preserve">treatment group and 143 (85.6%) patients from the Remicade® treatment group tested positive for </w:t>
      </w:r>
      <w:proofErr w:type="spellStart"/>
      <w:r>
        <w:t>neutralising</w:t>
      </w:r>
      <w:proofErr w:type="spellEnd"/>
      <w:r>
        <w:t xml:space="preserve"> antibodies.</w:t>
      </w:r>
    </w:p>
    <w:p w14:paraId="067ACF0B" w14:textId="77777777" w:rsidR="00446363" w:rsidRDefault="003A3AF0">
      <w:pPr>
        <w:pStyle w:val="BodyText"/>
        <w:ind w:right="727"/>
      </w:pPr>
      <w:r>
        <w:t>Following</w:t>
      </w:r>
      <w:r>
        <w:rPr>
          <w:spacing w:val="-11"/>
        </w:rPr>
        <w:t xml:space="preserve"> </w:t>
      </w:r>
      <w:r>
        <w:t>the</w:t>
      </w:r>
      <w:r>
        <w:rPr>
          <w:spacing w:val="-11"/>
        </w:rPr>
        <w:t xml:space="preserve"> </w:t>
      </w:r>
      <w:proofErr w:type="spellStart"/>
      <w:r>
        <w:t>randomised</w:t>
      </w:r>
      <w:proofErr w:type="spellEnd"/>
      <w:r>
        <w:rPr>
          <w:spacing w:val="-11"/>
        </w:rPr>
        <w:t xml:space="preserve"> </w:t>
      </w:r>
      <w:r>
        <w:t>double-blind</w:t>
      </w:r>
      <w:r>
        <w:rPr>
          <w:spacing w:val="-11"/>
        </w:rPr>
        <w:t xml:space="preserve"> </w:t>
      </w:r>
      <w:r>
        <w:t>period,</w:t>
      </w:r>
      <w:r>
        <w:rPr>
          <w:spacing w:val="-11"/>
        </w:rPr>
        <w:t xml:space="preserve"> </w:t>
      </w:r>
      <w:r>
        <w:t>a</w:t>
      </w:r>
      <w:r>
        <w:rPr>
          <w:spacing w:val="-12"/>
        </w:rPr>
        <w:t xml:space="preserve"> </w:t>
      </w:r>
      <w:r>
        <w:t>total</w:t>
      </w:r>
      <w:r>
        <w:rPr>
          <w:spacing w:val="-11"/>
        </w:rPr>
        <w:t xml:space="preserve"> </w:t>
      </w:r>
      <w:r>
        <w:t>of</w:t>
      </w:r>
      <w:r>
        <w:rPr>
          <w:spacing w:val="-11"/>
        </w:rPr>
        <w:t xml:space="preserve"> </w:t>
      </w:r>
      <w:r>
        <w:t>280</w:t>
      </w:r>
      <w:r>
        <w:rPr>
          <w:spacing w:val="-11"/>
        </w:rPr>
        <w:t xml:space="preserve"> </w:t>
      </w:r>
      <w:r>
        <w:t>patients</w:t>
      </w:r>
      <w:r>
        <w:rPr>
          <w:spacing w:val="-10"/>
        </w:rPr>
        <w:t xml:space="preserve"> </w:t>
      </w:r>
      <w:r>
        <w:t>from</w:t>
      </w:r>
      <w:r>
        <w:rPr>
          <w:spacing w:val="-13"/>
        </w:rPr>
        <w:t xml:space="preserve"> </w:t>
      </w:r>
      <w:r>
        <w:t>the</w:t>
      </w:r>
      <w:r>
        <w:rPr>
          <w:spacing w:val="-9"/>
        </w:rPr>
        <w:t xml:space="preserve"> </w:t>
      </w:r>
      <w:proofErr w:type="spellStart"/>
      <w:r>
        <w:t>IXIFI</w:t>
      </w:r>
      <w:proofErr w:type="spellEnd"/>
      <w:r>
        <w:rPr>
          <w:spacing w:val="-13"/>
        </w:rPr>
        <w:t xml:space="preserve"> </w:t>
      </w:r>
      <w:r>
        <w:t>treatment group</w:t>
      </w:r>
      <w:r>
        <w:rPr>
          <w:spacing w:val="-15"/>
        </w:rPr>
        <w:t xml:space="preserve"> </w:t>
      </w:r>
      <w:r>
        <w:t>continued</w:t>
      </w:r>
      <w:r>
        <w:rPr>
          <w:spacing w:val="-15"/>
        </w:rPr>
        <w:t xml:space="preserve"> </w:t>
      </w:r>
      <w:r>
        <w:t>to</w:t>
      </w:r>
      <w:r>
        <w:rPr>
          <w:spacing w:val="-15"/>
        </w:rPr>
        <w:t xml:space="preserve"> </w:t>
      </w:r>
      <w:r>
        <w:t>receive</w:t>
      </w:r>
      <w:r>
        <w:rPr>
          <w:spacing w:val="-12"/>
        </w:rPr>
        <w:t xml:space="preserve"> </w:t>
      </w:r>
      <w:proofErr w:type="spellStart"/>
      <w:r>
        <w:t>IXIFI</w:t>
      </w:r>
      <w:proofErr w:type="spellEnd"/>
      <w:r>
        <w:rPr>
          <w:spacing w:val="-15"/>
        </w:rPr>
        <w:t xml:space="preserve"> </w:t>
      </w:r>
      <w:r>
        <w:t>(</w:t>
      </w:r>
      <w:proofErr w:type="spellStart"/>
      <w:r>
        <w:t>IXIFI</w:t>
      </w:r>
      <w:proofErr w:type="spellEnd"/>
      <w:r>
        <w:t>/</w:t>
      </w:r>
      <w:proofErr w:type="spellStart"/>
      <w:r>
        <w:t>IXIFI</w:t>
      </w:r>
      <w:proofErr w:type="spellEnd"/>
      <w:r>
        <w:t>),</w:t>
      </w:r>
      <w:r>
        <w:rPr>
          <w:spacing w:val="-15"/>
        </w:rPr>
        <w:t xml:space="preserve"> </w:t>
      </w:r>
      <w:r>
        <w:t>143</w:t>
      </w:r>
      <w:r>
        <w:rPr>
          <w:spacing w:val="-15"/>
        </w:rPr>
        <w:t xml:space="preserve"> </w:t>
      </w:r>
      <w:r>
        <w:t>patients</w:t>
      </w:r>
      <w:r>
        <w:rPr>
          <w:spacing w:val="-15"/>
        </w:rPr>
        <w:t xml:space="preserve"> </w:t>
      </w:r>
      <w:r>
        <w:t>from</w:t>
      </w:r>
      <w:r>
        <w:rPr>
          <w:spacing w:val="-15"/>
        </w:rPr>
        <w:t xml:space="preserve"> </w:t>
      </w:r>
      <w:r>
        <w:t>Remicade®</w:t>
      </w:r>
      <w:r>
        <w:rPr>
          <w:spacing w:val="-15"/>
        </w:rPr>
        <w:t xml:space="preserve"> </w:t>
      </w:r>
      <w:r>
        <w:t>treatment</w:t>
      </w:r>
      <w:r>
        <w:rPr>
          <w:spacing w:val="-15"/>
        </w:rPr>
        <w:t xml:space="preserve"> </w:t>
      </w:r>
      <w:r>
        <w:t xml:space="preserve">group continued to receive Remicade® (Remicade®/Remicade®) and 143 patients from the Remicade® treatment group were switched from Remicade® to receive </w:t>
      </w:r>
      <w:proofErr w:type="spellStart"/>
      <w:r>
        <w:t>IXIFI</w:t>
      </w:r>
      <w:proofErr w:type="spellEnd"/>
      <w:r>
        <w:t xml:space="preserve"> (Remicade®/</w:t>
      </w:r>
      <w:proofErr w:type="spellStart"/>
      <w:r>
        <w:t>IXIFI</w:t>
      </w:r>
      <w:proofErr w:type="spellEnd"/>
      <w:r>
        <w:t>) from Week 30 to Week 54 as part of a transition-extension period.</w:t>
      </w:r>
    </w:p>
    <w:p w14:paraId="067ACF0C" w14:textId="77777777" w:rsidR="00446363" w:rsidRDefault="003A3AF0">
      <w:pPr>
        <w:pStyle w:val="BodyText"/>
        <w:ind w:right="727"/>
      </w:pPr>
      <w:r>
        <w:lastRenderedPageBreak/>
        <w:t xml:space="preserve">A total of 103 (36.8%) patients from </w:t>
      </w:r>
      <w:proofErr w:type="spellStart"/>
      <w:r>
        <w:t>IXIFI</w:t>
      </w:r>
      <w:proofErr w:type="spellEnd"/>
      <w:r>
        <w:t>/</w:t>
      </w:r>
      <w:proofErr w:type="spellStart"/>
      <w:r>
        <w:t>IXIFI</w:t>
      </w:r>
      <w:proofErr w:type="spellEnd"/>
      <w:r>
        <w:t xml:space="preserve"> treatment group, 54 (37.8%) patients from Remicade®/</w:t>
      </w:r>
      <w:proofErr w:type="spellStart"/>
      <w:r>
        <w:t>IXIFI</w:t>
      </w:r>
      <w:proofErr w:type="spellEnd"/>
      <w:r>
        <w:rPr>
          <w:spacing w:val="-6"/>
        </w:rPr>
        <w:t xml:space="preserve"> </w:t>
      </w:r>
      <w:r>
        <w:t>treatment</w:t>
      </w:r>
      <w:r>
        <w:rPr>
          <w:spacing w:val="-5"/>
        </w:rPr>
        <w:t xml:space="preserve"> </w:t>
      </w:r>
      <w:r>
        <w:t>group</w:t>
      </w:r>
      <w:r>
        <w:rPr>
          <w:spacing w:val="-7"/>
        </w:rPr>
        <w:t xml:space="preserve"> </w:t>
      </w:r>
      <w:r>
        <w:t>and</w:t>
      </w:r>
      <w:r>
        <w:rPr>
          <w:spacing w:val="-4"/>
        </w:rPr>
        <w:t xml:space="preserve"> </w:t>
      </w:r>
      <w:r>
        <w:t>48</w:t>
      </w:r>
      <w:r>
        <w:rPr>
          <w:spacing w:val="-6"/>
        </w:rPr>
        <w:t xml:space="preserve"> </w:t>
      </w:r>
      <w:r>
        <w:t>(33.6</w:t>
      </w:r>
      <w:r>
        <w:rPr>
          <w:spacing w:val="-4"/>
        </w:rPr>
        <w:t xml:space="preserve"> </w:t>
      </w:r>
      <w:r>
        <w:t>%)</w:t>
      </w:r>
      <w:r>
        <w:rPr>
          <w:spacing w:val="-7"/>
        </w:rPr>
        <w:t xml:space="preserve"> </w:t>
      </w:r>
      <w:r>
        <w:t>patients</w:t>
      </w:r>
      <w:r>
        <w:rPr>
          <w:spacing w:val="-5"/>
        </w:rPr>
        <w:t xml:space="preserve"> </w:t>
      </w:r>
      <w:r>
        <w:t>from</w:t>
      </w:r>
      <w:r>
        <w:rPr>
          <w:spacing w:val="-6"/>
        </w:rPr>
        <w:t xml:space="preserve"> </w:t>
      </w:r>
      <w:r>
        <w:t>the</w:t>
      </w:r>
      <w:r>
        <w:rPr>
          <w:spacing w:val="-6"/>
        </w:rPr>
        <w:t xml:space="preserve"> </w:t>
      </w:r>
      <w:r>
        <w:t>Remicade®/Remicade® treatment</w:t>
      </w:r>
      <w:r>
        <w:rPr>
          <w:spacing w:val="-4"/>
        </w:rPr>
        <w:t xml:space="preserve"> </w:t>
      </w:r>
      <w:r>
        <w:t>group</w:t>
      </w:r>
      <w:r>
        <w:rPr>
          <w:spacing w:val="-4"/>
        </w:rPr>
        <w:t xml:space="preserve"> </w:t>
      </w:r>
      <w:r>
        <w:t>experienced</w:t>
      </w:r>
      <w:r>
        <w:rPr>
          <w:spacing w:val="-4"/>
        </w:rPr>
        <w:t xml:space="preserve"> </w:t>
      </w:r>
      <w:r>
        <w:t>newly</w:t>
      </w:r>
      <w:r>
        <w:rPr>
          <w:spacing w:val="-4"/>
        </w:rPr>
        <w:t xml:space="preserve"> </w:t>
      </w:r>
      <w:r>
        <w:t>occurring</w:t>
      </w:r>
      <w:r>
        <w:rPr>
          <w:spacing w:val="-4"/>
        </w:rPr>
        <w:t xml:space="preserve"> </w:t>
      </w:r>
      <w:proofErr w:type="spellStart"/>
      <w:r>
        <w:t>TEAE</w:t>
      </w:r>
      <w:proofErr w:type="spellEnd"/>
      <w:r>
        <w:t>.</w:t>
      </w:r>
      <w:r>
        <w:rPr>
          <w:spacing w:val="-4"/>
        </w:rPr>
        <w:t xml:space="preserve"> </w:t>
      </w:r>
      <w:r>
        <w:t>13</w:t>
      </w:r>
      <w:r>
        <w:rPr>
          <w:spacing w:val="-4"/>
        </w:rPr>
        <w:t xml:space="preserve"> </w:t>
      </w:r>
      <w:r>
        <w:t>(4.6%)</w:t>
      </w:r>
      <w:r>
        <w:rPr>
          <w:spacing w:val="-4"/>
        </w:rPr>
        <w:t xml:space="preserve"> </w:t>
      </w:r>
      <w:r>
        <w:t>patients</w:t>
      </w:r>
      <w:r>
        <w:rPr>
          <w:spacing w:val="-4"/>
        </w:rPr>
        <w:t xml:space="preserve"> </w:t>
      </w:r>
      <w:r>
        <w:t>from</w:t>
      </w:r>
      <w:r>
        <w:rPr>
          <w:spacing w:val="-4"/>
        </w:rPr>
        <w:t xml:space="preserve"> </w:t>
      </w:r>
      <w:r>
        <w:t>the</w:t>
      </w:r>
      <w:r>
        <w:rPr>
          <w:spacing w:val="-4"/>
        </w:rPr>
        <w:t xml:space="preserve"> </w:t>
      </w:r>
      <w:proofErr w:type="spellStart"/>
      <w:r>
        <w:t>IXIFI</w:t>
      </w:r>
      <w:proofErr w:type="spellEnd"/>
      <w:r>
        <w:t>/</w:t>
      </w:r>
      <w:proofErr w:type="spellStart"/>
      <w:r>
        <w:t>IXIFI</w:t>
      </w:r>
      <w:proofErr w:type="spellEnd"/>
      <w:r>
        <w:t xml:space="preserve"> treatment group, 4 (2.8%) patients from Remicade®/</w:t>
      </w:r>
      <w:proofErr w:type="spellStart"/>
      <w:r>
        <w:t>IXIFI</w:t>
      </w:r>
      <w:proofErr w:type="spellEnd"/>
      <w:r>
        <w:t xml:space="preserve"> treatment group and 11 (7.7%) patients from the Remicade®/Remicade® treatment group experienced serious </w:t>
      </w:r>
      <w:proofErr w:type="spellStart"/>
      <w:r>
        <w:t>TEAEs</w:t>
      </w:r>
      <w:proofErr w:type="spellEnd"/>
      <w:r>
        <w:t>.</w:t>
      </w:r>
    </w:p>
    <w:p w14:paraId="067ACF0D" w14:textId="77777777" w:rsidR="00446363" w:rsidRDefault="003A3AF0">
      <w:pPr>
        <w:pStyle w:val="BodyText"/>
        <w:ind w:right="729"/>
      </w:pPr>
      <w:proofErr w:type="spellStart"/>
      <w:r>
        <w:t>TEAEs</w:t>
      </w:r>
      <w:proofErr w:type="spellEnd"/>
      <w:r>
        <w:t xml:space="preserve"> that occurred in at least 2% of all patients who received </w:t>
      </w:r>
      <w:proofErr w:type="spellStart"/>
      <w:r>
        <w:t>IXIFI</w:t>
      </w:r>
      <w:proofErr w:type="spellEnd"/>
      <w:r>
        <w:t xml:space="preserve"> or Remicade® in transition-extension treatment period 2 are outlined in Table 5.</w:t>
      </w:r>
    </w:p>
    <w:p w14:paraId="003BACB8" w14:textId="200E83D5" w:rsidR="007E7516" w:rsidRDefault="007E7516">
      <w:pPr>
        <w:pStyle w:val="BodyText"/>
        <w:ind w:right="729"/>
      </w:pPr>
      <w:r>
        <w:rPr>
          <w:b/>
        </w:rPr>
        <w:t>Table 5.</w:t>
      </w:r>
      <w:r>
        <w:rPr>
          <w:b/>
        </w:rPr>
        <w:tab/>
      </w:r>
      <w:proofErr w:type="spellStart"/>
      <w:r>
        <w:rPr>
          <w:b/>
        </w:rPr>
        <w:t>TEAEs</w:t>
      </w:r>
      <w:proofErr w:type="spellEnd"/>
      <w:r>
        <w:rPr>
          <w:b/>
        </w:rPr>
        <w:t xml:space="preserve"> That Occurred in &gt;= 2% (All Causality) of All Participants Who Received</w:t>
      </w:r>
      <w:r>
        <w:rPr>
          <w:b/>
          <w:spacing w:val="-4"/>
        </w:rPr>
        <w:t xml:space="preserve"> </w:t>
      </w:r>
      <w:proofErr w:type="spellStart"/>
      <w:r>
        <w:rPr>
          <w:b/>
        </w:rPr>
        <w:t>IXIFI</w:t>
      </w:r>
      <w:proofErr w:type="spellEnd"/>
      <w:r>
        <w:rPr>
          <w:b/>
          <w:spacing w:val="-4"/>
        </w:rPr>
        <w:t xml:space="preserve"> </w:t>
      </w:r>
      <w:r>
        <w:rPr>
          <w:b/>
        </w:rPr>
        <w:t>or</w:t>
      </w:r>
      <w:r>
        <w:rPr>
          <w:b/>
          <w:spacing w:val="-5"/>
        </w:rPr>
        <w:t xml:space="preserve"> </w:t>
      </w:r>
      <w:r>
        <w:rPr>
          <w:b/>
        </w:rPr>
        <w:t>REMICADE</w:t>
      </w:r>
      <w:r>
        <w:rPr>
          <w:b/>
          <w:spacing w:val="-4"/>
        </w:rPr>
        <w:t xml:space="preserve"> </w:t>
      </w:r>
      <w:r>
        <w:rPr>
          <w:b/>
        </w:rPr>
        <w:t>in</w:t>
      </w:r>
      <w:r>
        <w:rPr>
          <w:b/>
          <w:spacing w:val="-4"/>
        </w:rPr>
        <w:t xml:space="preserve"> </w:t>
      </w:r>
      <w:proofErr w:type="spellStart"/>
      <w:r>
        <w:rPr>
          <w:b/>
        </w:rPr>
        <w:t>B5371002</w:t>
      </w:r>
      <w:proofErr w:type="spellEnd"/>
      <w:r>
        <w:rPr>
          <w:b/>
          <w:spacing w:val="-4"/>
        </w:rPr>
        <w:t xml:space="preserve"> </w:t>
      </w:r>
      <w:r>
        <w:rPr>
          <w:b/>
        </w:rPr>
        <w:t>During</w:t>
      </w:r>
      <w:r>
        <w:rPr>
          <w:b/>
          <w:spacing w:val="-4"/>
        </w:rPr>
        <w:t xml:space="preserve"> </w:t>
      </w:r>
      <w:r>
        <w:rPr>
          <w:b/>
        </w:rPr>
        <w:t>Treatment</w:t>
      </w:r>
      <w:r>
        <w:rPr>
          <w:b/>
          <w:spacing w:val="-4"/>
        </w:rPr>
        <w:t xml:space="preserve"> </w:t>
      </w:r>
      <w:r>
        <w:rPr>
          <w:b/>
        </w:rPr>
        <w:t>Period</w:t>
      </w:r>
      <w:r>
        <w:rPr>
          <w:b/>
          <w:spacing w:val="-4"/>
        </w:rPr>
        <w:t xml:space="preserve"> </w:t>
      </w:r>
      <w:r>
        <w:rPr>
          <w:b/>
        </w:rPr>
        <w:t>2 - Safety Population</w:t>
      </w:r>
    </w:p>
    <w:p w14:paraId="067ACF0E" w14:textId="77777777" w:rsidR="00446363" w:rsidRDefault="00446363">
      <w:pPr>
        <w:pStyle w:val="BodyText"/>
        <w:spacing w:before="11"/>
        <w:ind w:left="0"/>
        <w:jc w:val="left"/>
        <w:rPr>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946"/>
        <w:gridCol w:w="675"/>
        <w:gridCol w:w="711"/>
        <w:gridCol w:w="691"/>
        <w:gridCol w:w="1118"/>
        <w:gridCol w:w="796"/>
        <w:gridCol w:w="1020"/>
        <w:gridCol w:w="7"/>
      </w:tblGrid>
      <w:tr w:rsidR="007E7516" w14:paraId="067ACF1B" w14:textId="77777777" w:rsidTr="007E7516">
        <w:trPr>
          <w:gridAfter w:val="1"/>
          <w:wAfter w:w="7" w:type="dxa"/>
          <w:trHeight w:val="918"/>
          <w:tblHeader/>
        </w:trPr>
        <w:tc>
          <w:tcPr>
            <w:tcW w:w="4015" w:type="dxa"/>
            <w:gridSpan w:val="2"/>
            <w:vMerge w:val="restart"/>
          </w:tcPr>
          <w:p w14:paraId="067ACF12" w14:textId="77777777" w:rsidR="007E7516" w:rsidRDefault="007E7516">
            <w:pPr>
              <w:pStyle w:val="TableParagraph"/>
              <w:ind w:left="0"/>
            </w:pPr>
          </w:p>
        </w:tc>
        <w:tc>
          <w:tcPr>
            <w:tcW w:w="1386" w:type="dxa"/>
            <w:gridSpan w:val="2"/>
          </w:tcPr>
          <w:p w14:paraId="067ACF13" w14:textId="77777777" w:rsidR="007E7516" w:rsidRDefault="007E7516">
            <w:pPr>
              <w:pStyle w:val="TableParagraph"/>
              <w:ind w:left="196" w:right="183"/>
              <w:jc w:val="center"/>
              <w:rPr>
                <w:b/>
                <w:sz w:val="20"/>
              </w:rPr>
            </w:pPr>
            <w:proofErr w:type="spellStart"/>
            <w:r>
              <w:rPr>
                <w:b/>
                <w:spacing w:val="-2"/>
                <w:sz w:val="20"/>
              </w:rPr>
              <w:t>IXIFI</w:t>
            </w:r>
            <w:proofErr w:type="spellEnd"/>
            <w:r>
              <w:rPr>
                <w:b/>
                <w:spacing w:val="-2"/>
                <w:sz w:val="20"/>
              </w:rPr>
              <w:t xml:space="preserve">/ </w:t>
            </w:r>
            <w:proofErr w:type="spellStart"/>
            <w:r>
              <w:rPr>
                <w:b/>
                <w:spacing w:val="-2"/>
                <w:sz w:val="20"/>
              </w:rPr>
              <w:t>IXIFI</w:t>
            </w:r>
            <w:proofErr w:type="spellEnd"/>
          </w:p>
          <w:p w14:paraId="067ACF14" w14:textId="77777777" w:rsidR="007E7516" w:rsidRDefault="007E7516">
            <w:pPr>
              <w:pStyle w:val="TableParagraph"/>
              <w:spacing w:before="1" w:line="229" w:lineRule="exact"/>
              <w:ind w:left="196" w:right="183"/>
              <w:jc w:val="center"/>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280)</w:t>
            </w:r>
          </w:p>
          <w:p w14:paraId="067ACF15" w14:textId="77777777" w:rsidR="007E7516" w:rsidRDefault="007E7516">
            <w:pPr>
              <w:pStyle w:val="TableParagraph"/>
              <w:spacing w:line="209" w:lineRule="exact"/>
              <w:ind w:left="199" w:right="183"/>
              <w:jc w:val="center"/>
              <w:rPr>
                <w:b/>
                <w:sz w:val="20"/>
              </w:rPr>
            </w:pPr>
            <w:r>
              <w:rPr>
                <w:b/>
                <w:sz w:val="20"/>
              </w:rPr>
              <w:t xml:space="preserve">3 </w:t>
            </w:r>
            <w:r>
              <w:rPr>
                <w:b/>
                <w:spacing w:val="-2"/>
                <w:sz w:val="20"/>
              </w:rPr>
              <w:t>mg/kg</w:t>
            </w:r>
            <w:hyperlink w:anchor="_bookmark1" w:history="1">
              <w:r>
                <w:rPr>
                  <w:b/>
                  <w:spacing w:val="-2"/>
                  <w:sz w:val="20"/>
                  <w:vertAlign w:val="superscript"/>
                </w:rPr>
                <w:t>(a)</w:t>
              </w:r>
            </w:hyperlink>
          </w:p>
        </w:tc>
        <w:tc>
          <w:tcPr>
            <w:tcW w:w="1809" w:type="dxa"/>
            <w:gridSpan w:val="2"/>
          </w:tcPr>
          <w:p w14:paraId="067ACF16" w14:textId="77777777" w:rsidR="007E7516" w:rsidRDefault="007E7516">
            <w:pPr>
              <w:pStyle w:val="TableParagraph"/>
              <w:ind w:left="276" w:right="261"/>
              <w:jc w:val="center"/>
              <w:rPr>
                <w:b/>
                <w:sz w:val="20"/>
              </w:rPr>
            </w:pPr>
            <w:r>
              <w:rPr>
                <w:b/>
                <w:spacing w:val="-2"/>
                <w:sz w:val="20"/>
              </w:rPr>
              <w:t xml:space="preserve">REMICADE/ </w:t>
            </w:r>
            <w:proofErr w:type="spellStart"/>
            <w:r>
              <w:rPr>
                <w:b/>
                <w:spacing w:val="-2"/>
                <w:sz w:val="20"/>
              </w:rPr>
              <w:t>IXIFI</w:t>
            </w:r>
            <w:proofErr w:type="spellEnd"/>
          </w:p>
          <w:p w14:paraId="067ACF17" w14:textId="77777777" w:rsidR="007E7516" w:rsidRDefault="007E7516">
            <w:pPr>
              <w:pStyle w:val="TableParagraph"/>
              <w:spacing w:before="1" w:line="229" w:lineRule="exact"/>
              <w:ind w:left="276" w:right="261"/>
              <w:jc w:val="center"/>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143)</w:t>
            </w:r>
          </w:p>
          <w:p w14:paraId="067ACF18" w14:textId="77777777" w:rsidR="007E7516" w:rsidRDefault="007E7516">
            <w:pPr>
              <w:pStyle w:val="TableParagraph"/>
              <w:spacing w:line="209" w:lineRule="exact"/>
              <w:ind w:left="276" w:right="259"/>
              <w:jc w:val="center"/>
              <w:rPr>
                <w:b/>
                <w:sz w:val="20"/>
              </w:rPr>
            </w:pPr>
            <w:r>
              <w:rPr>
                <w:b/>
                <w:sz w:val="20"/>
              </w:rPr>
              <w:t xml:space="preserve">3 </w:t>
            </w:r>
            <w:r>
              <w:rPr>
                <w:b/>
                <w:spacing w:val="-2"/>
                <w:sz w:val="20"/>
              </w:rPr>
              <w:t>mg/kg</w:t>
            </w:r>
            <w:hyperlink w:anchor="_bookmark1" w:history="1">
              <w:r>
                <w:rPr>
                  <w:b/>
                  <w:spacing w:val="-2"/>
                  <w:sz w:val="20"/>
                  <w:vertAlign w:val="superscript"/>
                </w:rPr>
                <w:t>(a)</w:t>
              </w:r>
            </w:hyperlink>
          </w:p>
        </w:tc>
        <w:tc>
          <w:tcPr>
            <w:tcW w:w="1816" w:type="dxa"/>
            <w:gridSpan w:val="2"/>
          </w:tcPr>
          <w:p w14:paraId="067ACF19" w14:textId="77777777" w:rsidR="007E7516" w:rsidRDefault="007E7516">
            <w:pPr>
              <w:pStyle w:val="TableParagraph"/>
              <w:ind w:left="276" w:right="254"/>
              <w:jc w:val="center"/>
              <w:rPr>
                <w:b/>
                <w:sz w:val="20"/>
              </w:rPr>
            </w:pPr>
            <w:r>
              <w:rPr>
                <w:b/>
                <w:spacing w:val="-2"/>
                <w:sz w:val="20"/>
              </w:rPr>
              <w:t xml:space="preserve">REMICADE/ REMICADE </w:t>
            </w:r>
            <w:r>
              <w:rPr>
                <w:b/>
                <w:sz w:val="20"/>
              </w:rPr>
              <w:t>(N = 143)</w:t>
            </w:r>
          </w:p>
          <w:p w14:paraId="067ACF1A" w14:textId="77777777" w:rsidR="007E7516" w:rsidRDefault="007E7516">
            <w:pPr>
              <w:pStyle w:val="TableParagraph"/>
              <w:spacing w:line="209" w:lineRule="exact"/>
              <w:ind w:left="277" w:right="254"/>
              <w:jc w:val="center"/>
              <w:rPr>
                <w:b/>
                <w:sz w:val="20"/>
              </w:rPr>
            </w:pPr>
            <w:r>
              <w:rPr>
                <w:b/>
                <w:sz w:val="20"/>
              </w:rPr>
              <w:t xml:space="preserve">3 </w:t>
            </w:r>
            <w:r>
              <w:rPr>
                <w:b/>
                <w:spacing w:val="-2"/>
                <w:sz w:val="20"/>
              </w:rPr>
              <w:t>mg/kg</w:t>
            </w:r>
            <w:hyperlink w:anchor="_bookmark1" w:history="1">
              <w:r>
                <w:rPr>
                  <w:b/>
                  <w:spacing w:val="-2"/>
                  <w:sz w:val="20"/>
                  <w:vertAlign w:val="superscript"/>
                </w:rPr>
                <w:t>(a)</w:t>
              </w:r>
            </w:hyperlink>
          </w:p>
        </w:tc>
      </w:tr>
      <w:tr w:rsidR="007E7516" w14:paraId="067ACF21" w14:textId="77777777" w:rsidTr="007E7516">
        <w:trPr>
          <w:gridAfter w:val="1"/>
          <w:wAfter w:w="7" w:type="dxa"/>
          <w:trHeight w:val="302"/>
          <w:tblHeader/>
        </w:trPr>
        <w:tc>
          <w:tcPr>
            <w:tcW w:w="4015" w:type="dxa"/>
            <w:gridSpan w:val="2"/>
            <w:vMerge/>
          </w:tcPr>
          <w:p w14:paraId="067ACF1D" w14:textId="77777777" w:rsidR="007E7516" w:rsidRDefault="007E7516">
            <w:pPr>
              <w:pStyle w:val="TableParagraph"/>
              <w:ind w:left="0"/>
            </w:pPr>
          </w:p>
        </w:tc>
        <w:tc>
          <w:tcPr>
            <w:tcW w:w="1386" w:type="dxa"/>
            <w:gridSpan w:val="2"/>
          </w:tcPr>
          <w:p w14:paraId="067ACF1E" w14:textId="77777777" w:rsidR="007E7516" w:rsidRDefault="007E7516">
            <w:pPr>
              <w:pStyle w:val="TableParagraph"/>
              <w:ind w:left="465"/>
              <w:rPr>
                <w:b/>
                <w:sz w:val="20"/>
              </w:rPr>
            </w:pPr>
            <w:r>
              <w:rPr>
                <w:b/>
                <w:spacing w:val="-2"/>
                <w:sz w:val="20"/>
              </w:rPr>
              <w:t>Total</w:t>
            </w:r>
          </w:p>
        </w:tc>
        <w:tc>
          <w:tcPr>
            <w:tcW w:w="1809" w:type="dxa"/>
            <w:gridSpan w:val="2"/>
          </w:tcPr>
          <w:p w14:paraId="067ACF1F" w14:textId="77777777" w:rsidR="007E7516" w:rsidRDefault="007E7516">
            <w:pPr>
              <w:pStyle w:val="TableParagraph"/>
              <w:ind w:left="276" w:right="262"/>
              <w:jc w:val="center"/>
              <w:rPr>
                <w:b/>
                <w:sz w:val="20"/>
              </w:rPr>
            </w:pPr>
            <w:r>
              <w:rPr>
                <w:b/>
                <w:spacing w:val="-2"/>
                <w:sz w:val="20"/>
              </w:rPr>
              <w:t>Total</w:t>
            </w:r>
          </w:p>
        </w:tc>
        <w:tc>
          <w:tcPr>
            <w:tcW w:w="1816" w:type="dxa"/>
            <w:gridSpan w:val="2"/>
          </w:tcPr>
          <w:p w14:paraId="067ACF20" w14:textId="77777777" w:rsidR="007E7516" w:rsidRDefault="007E7516">
            <w:pPr>
              <w:pStyle w:val="TableParagraph"/>
              <w:ind w:left="276" w:right="255"/>
              <w:jc w:val="center"/>
              <w:rPr>
                <w:b/>
                <w:sz w:val="20"/>
              </w:rPr>
            </w:pPr>
            <w:r>
              <w:rPr>
                <w:b/>
                <w:spacing w:val="-2"/>
                <w:sz w:val="20"/>
              </w:rPr>
              <w:t>Total</w:t>
            </w:r>
          </w:p>
        </w:tc>
      </w:tr>
      <w:tr w:rsidR="00446363" w14:paraId="067ACF2A" w14:textId="77777777" w:rsidTr="007E7516">
        <w:trPr>
          <w:gridAfter w:val="1"/>
          <w:wAfter w:w="7" w:type="dxa"/>
          <w:trHeight w:val="299"/>
          <w:tblHeader/>
        </w:trPr>
        <w:tc>
          <w:tcPr>
            <w:tcW w:w="2069" w:type="dxa"/>
          </w:tcPr>
          <w:p w14:paraId="067ACF22" w14:textId="77777777" w:rsidR="00446363" w:rsidRDefault="003A3AF0">
            <w:pPr>
              <w:pStyle w:val="TableParagraph"/>
              <w:ind w:left="163"/>
              <w:rPr>
                <w:b/>
                <w:sz w:val="20"/>
              </w:rPr>
            </w:pPr>
            <w:r>
              <w:rPr>
                <w:b/>
                <w:sz w:val="20"/>
              </w:rPr>
              <w:t>System</w:t>
            </w:r>
            <w:r>
              <w:rPr>
                <w:b/>
                <w:spacing w:val="-4"/>
                <w:sz w:val="20"/>
              </w:rPr>
              <w:t xml:space="preserve"> </w:t>
            </w:r>
            <w:r>
              <w:rPr>
                <w:b/>
                <w:sz w:val="20"/>
              </w:rPr>
              <w:t>Organ</w:t>
            </w:r>
            <w:r>
              <w:rPr>
                <w:b/>
                <w:spacing w:val="-6"/>
                <w:sz w:val="20"/>
              </w:rPr>
              <w:t xml:space="preserve"> </w:t>
            </w:r>
            <w:r>
              <w:rPr>
                <w:b/>
                <w:spacing w:val="-4"/>
                <w:sz w:val="20"/>
              </w:rPr>
              <w:t>Class</w:t>
            </w:r>
          </w:p>
        </w:tc>
        <w:tc>
          <w:tcPr>
            <w:tcW w:w="1946" w:type="dxa"/>
          </w:tcPr>
          <w:p w14:paraId="067ACF23" w14:textId="77777777" w:rsidR="00446363" w:rsidRDefault="003A3AF0">
            <w:pPr>
              <w:pStyle w:val="TableParagraph"/>
              <w:ind w:left="285"/>
              <w:rPr>
                <w:b/>
                <w:sz w:val="20"/>
              </w:rPr>
            </w:pPr>
            <w:r>
              <w:rPr>
                <w:b/>
                <w:sz w:val="20"/>
              </w:rPr>
              <w:t>Preferred</w:t>
            </w:r>
            <w:r>
              <w:rPr>
                <w:b/>
                <w:spacing w:val="-10"/>
                <w:sz w:val="20"/>
              </w:rPr>
              <w:t xml:space="preserve"> </w:t>
            </w:r>
            <w:r>
              <w:rPr>
                <w:b/>
                <w:spacing w:val="-4"/>
                <w:sz w:val="20"/>
              </w:rPr>
              <w:t>Term</w:t>
            </w:r>
          </w:p>
        </w:tc>
        <w:tc>
          <w:tcPr>
            <w:tcW w:w="675" w:type="dxa"/>
          </w:tcPr>
          <w:p w14:paraId="067ACF24" w14:textId="77777777" w:rsidR="00446363" w:rsidRDefault="003A3AF0">
            <w:pPr>
              <w:pStyle w:val="TableParagraph"/>
              <w:ind w:left="8"/>
              <w:jc w:val="center"/>
              <w:rPr>
                <w:b/>
                <w:sz w:val="20"/>
              </w:rPr>
            </w:pPr>
            <w:r>
              <w:rPr>
                <w:b/>
                <w:spacing w:val="-10"/>
                <w:sz w:val="20"/>
              </w:rPr>
              <w:t>n</w:t>
            </w:r>
          </w:p>
        </w:tc>
        <w:tc>
          <w:tcPr>
            <w:tcW w:w="711" w:type="dxa"/>
          </w:tcPr>
          <w:p w14:paraId="067ACF25" w14:textId="77777777" w:rsidR="00446363" w:rsidRDefault="003A3AF0">
            <w:pPr>
              <w:pStyle w:val="TableParagraph"/>
              <w:ind w:left="13"/>
              <w:jc w:val="center"/>
              <w:rPr>
                <w:b/>
                <w:sz w:val="20"/>
              </w:rPr>
            </w:pPr>
            <w:r>
              <w:rPr>
                <w:b/>
                <w:spacing w:val="-5"/>
                <w:sz w:val="20"/>
              </w:rPr>
              <w:t>(%)</w:t>
            </w:r>
          </w:p>
        </w:tc>
        <w:tc>
          <w:tcPr>
            <w:tcW w:w="691" w:type="dxa"/>
          </w:tcPr>
          <w:p w14:paraId="067ACF26" w14:textId="77777777" w:rsidR="00446363" w:rsidRDefault="003A3AF0">
            <w:pPr>
              <w:pStyle w:val="TableParagraph"/>
              <w:ind w:left="14"/>
              <w:jc w:val="center"/>
              <w:rPr>
                <w:b/>
                <w:sz w:val="20"/>
              </w:rPr>
            </w:pPr>
            <w:r>
              <w:rPr>
                <w:b/>
                <w:spacing w:val="-10"/>
                <w:sz w:val="20"/>
              </w:rPr>
              <w:t>n</w:t>
            </w:r>
          </w:p>
        </w:tc>
        <w:tc>
          <w:tcPr>
            <w:tcW w:w="1118" w:type="dxa"/>
          </w:tcPr>
          <w:p w14:paraId="067ACF27" w14:textId="77777777" w:rsidR="00446363" w:rsidRDefault="003A3AF0">
            <w:pPr>
              <w:pStyle w:val="TableParagraph"/>
              <w:ind w:left="17" w:right="5"/>
              <w:jc w:val="center"/>
              <w:rPr>
                <w:b/>
                <w:sz w:val="20"/>
              </w:rPr>
            </w:pPr>
            <w:r>
              <w:rPr>
                <w:b/>
                <w:spacing w:val="-5"/>
                <w:sz w:val="20"/>
              </w:rPr>
              <w:t>(%)</w:t>
            </w:r>
          </w:p>
        </w:tc>
        <w:tc>
          <w:tcPr>
            <w:tcW w:w="796" w:type="dxa"/>
          </w:tcPr>
          <w:p w14:paraId="067ACF28" w14:textId="77777777" w:rsidR="00446363" w:rsidRDefault="003A3AF0">
            <w:pPr>
              <w:pStyle w:val="TableParagraph"/>
              <w:ind w:left="20"/>
              <w:jc w:val="center"/>
              <w:rPr>
                <w:b/>
                <w:sz w:val="20"/>
              </w:rPr>
            </w:pPr>
            <w:r>
              <w:rPr>
                <w:b/>
                <w:spacing w:val="-10"/>
                <w:sz w:val="20"/>
              </w:rPr>
              <w:t>n</w:t>
            </w:r>
          </w:p>
        </w:tc>
        <w:tc>
          <w:tcPr>
            <w:tcW w:w="1020" w:type="dxa"/>
          </w:tcPr>
          <w:p w14:paraId="067ACF29" w14:textId="77777777" w:rsidR="00446363" w:rsidRDefault="003A3AF0">
            <w:pPr>
              <w:pStyle w:val="TableParagraph"/>
              <w:ind w:left="23" w:right="4"/>
              <w:jc w:val="center"/>
              <w:rPr>
                <w:b/>
                <w:sz w:val="20"/>
              </w:rPr>
            </w:pPr>
            <w:r>
              <w:rPr>
                <w:b/>
                <w:spacing w:val="-5"/>
                <w:sz w:val="20"/>
              </w:rPr>
              <w:t>(%)</w:t>
            </w:r>
          </w:p>
        </w:tc>
      </w:tr>
      <w:tr w:rsidR="00446363" w14:paraId="067ACF2C" w14:textId="77777777" w:rsidTr="007E7516">
        <w:trPr>
          <w:gridAfter w:val="1"/>
          <w:wAfter w:w="7" w:type="dxa"/>
          <w:trHeight w:val="230"/>
        </w:trPr>
        <w:tc>
          <w:tcPr>
            <w:tcW w:w="9026" w:type="dxa"/>
            <w:gridSpan w:val="8"/>
          </w:tcPr>
          <w:p w14:paraId="067ACF2B" w14:textId="77777777" w:rsidR="00446363" w:rsidRDefault="003A3AF0">
            <w:pPr>
              <w:pStyle w:val="TableParagraph"/>
              <w:spacing w:line="210" w:lineRule="exact"/>
              <w:rPr>
                <w:sz w:val="20"/>
              </w:rPr>
            </w:pPr>
            <w:r>
              <w:rPr>
                <w:spacing w:val="-2"/>
                <w:sz w:val="20"/>
              </w:rPr>
              <w:t>Gastrointestinal</w:t>
            </w:r>
            <w:r>
              <w:rPr>
                <w:spacing w:val="19"/>
                <w:sz w:val="20"/>
              </w:rPr>
              <w:t xml:space="preserve"> </w:t>
            </w:r>
            <w:r>
              <w:rPr>
                <w:spacing w:val="-2"/>
                <w:sz w:val="20"/>
              </w:rPr>
              <w:t>disorders</w:t>
            </w:r>
          </w:p>
        </w:tc>
      </w:tr>
      <w:tr w:rsidR="00446363" w14:paraId="067ACF35" w14:textId="77777777" w:rsidTr="007E7516">
        <w:trPr>
          <w:gridAfter w:val="1"/>
          <w:wAfter w:w="7" w:type="dxa"/>
          <w:trHeight w:val="470"/>
        </w:trPr>
        <w:tc>
          <w:tcPr>
            <w:tcW w:w="2069" w:type="dxa"/>
          </w:tcPr>
          <w:p w14:paraId="067ACF2D" w14:textId="77777777" w:rsidR="00446363" w:rsidRDefault="00446363">
            <w:pPr>
              <w:pStyle w:val="TableParagraph"/>
              <w:ind w:left="0"/>
            </w:pPr>
          </w:p>
        </w:tc>
        <w:tc>
          <w:tcPr>
            <w:tcW w:w="1946" w:type="dxa"/>
          </w:tcPr>
          <w:p w14:paraId="067ACF2E" w14:textId="77777777" w:rsidR="00446363" w:rsidRDefault="003A3AF0">
            <w:pPr>
              <w:pStyle w:val="TableParagraph"/>
              <w:ind w:left="111"/>
              <w:rPr>
                <w:sz w:val="20"/>
              </w:rPr>
            </w:pPr>
            <w:r>
              <w:rPr>
                <w:spacing w:val="-2"/>
                <w:sz w:val="20"/>
              </w:rPr>
              <w:t>Nausea</w:t>
            </w:r>
          </w:p>
        </w:tc>
        <w:tc>
          <w:tcPr>
            <w:tcW w:w="675" w:type="dxa"/>
          </w:tcPr>
          <w:p w14:paraId="067ACF2F" w14:textId="77777777" w:rsidR="00446363" w:rsidRDefault="003A3AF0">
            <w:pPr>
              <w:pStyle w:val="TableParagraph"/>
              <w:ind w:left="8" w:right="1"/>
              <w:jc w:val="center"/>
              <w:rPr>
                <w:sz w:val="20"/>
              </w:rPr>
            </w:pPr>
            <w:r>
              <w:rPr>
                <w:spacing w:val="-10"/>
                <w:sz w:val="20"/>
              </w:rPr>
              <w:t>1</w:t>
            </w:r>
          </w:p>
        </w:tc>
        <w:tc>
          <w:tcPr>
            <w:tcW w:w="711" w:type="dxa"/>
          </w:tcPr>
          <w:p w14:paraId="067ACF30" w14:textId="77777777" w:rsidR="00446363" w:rsidRDefault="003A3AF0">
            <w:pPr>
              <w:pStyle w:val="TableParagraph"/>
              <w:ind w:left="13" w:right="1"/>
              <w:jc w:val="center"/>
              <w:rPr>
                <w:sz w:val="20"/>
              </w:rPr>
            </w:pPr>
            <w:r>
              <w:rPr>
                <w:spacing w:val="-2"/>
                <w:sz w:val="20"/>
              </w:rPr>
              <w:t>(0.4)</w:t>
            </w:r>
          </w:p>
        </w:tc>
        <w:tc>
          <w:tcPr>
            <w:tcW w:w="691" w:type="dxa"/>
          </w:tcPr>
          <w:p w14:paraId="067ACF31" w14:textId="77777777" w:rsidR="00446363" w:rsidRDefault="003A3AF0">
            <w:pPr>
              <w:pStyle w:val="TableParagraph"/>
              <w:ind w:left="14" w:right="2"/>
              <w:jc w:val="center"/>
              <w:rPr>
                <w:sz w:val="20"/>
              </w:rPr>
            </w:pPr>
            <w:r>
              <w:rPr>
                <w:spacing w:val="-10"/>
                <w:sz w:val="20"/>
              </w:rPr>
              <w:t>1</w:t>
            </w:r>
          </w:p>
        </w:tc>
        <w:tc>
          <w:tcPr>
            <w:tcW w:w="1118" w:type="dxa"/>
          </w:tcPr>
          <w:p w14:paraId="067ACF32" w14:textId="77777777" w:rsidR="00446363" w:rsidRDefault="003A3AF0">
            <w:pPr>
              <w:pStyle w:val="TableParagraph"/>
              <w:ind w:left="17"/>
              <w:jc w:val="center"/>
              <w:rPr>
                <w:sz w:val="20"/>
              </w:rPr>
            </w:pPr>
            <w:r>
              <w:rPr>
                <w:spacing w:val="-2"/>
                <w:sz w:val="20"/>
              </w:rPr>
              <w:t>(0.7)</w:t>
            </w:r>
          </w:p>
        </w:tc>
        <w:tc>
          <w:tcPr>
            <w:tcW w:w="796" w:type="dxa"/>
          </w:tcPr>
          <w:p w14:paraId="067ACF33" w14:textId="77777777" w:rsidR="00446363" w:rsidRDefault="003A3AF0">
            <w:pPr>
              <w:pStyle w:val="TableParagraph"/>
              <w:ind w:left="20" w:right="2"/>
              <w:jc w:val="center"/>
              <w:rPr>
                <w:sz w:val="20"/>
              </w:rPr>
            </w:pPr>
            <w:r>
              <w:rPr>
                <w:spacing w:val="-10"/>
                <w:sz w:val="20"/>
              </w:rPr>
              <w:t>4</w:t>
            </w:r>
          </w:p>
        </w:tc>
        <w:tc>
          <w:tcPr>
            <w:tcW w:w="1020" w:type="dxa"/>
          </w:tcPr>
          <w:p w14:paraId="067ACF34" w14:textId="77777777" w:rsidR="00446363" w:rsidRDefault="003A3AF0">
            <w:pPr>
              <w:pStyle w:val="TableParagraph"/>
              <w:ind w:left="23"/>
              <w:jc w:val="center"/>
              <w:rPr>
                <w:sz w:val="20"/>
              </w:rPr>
            </w:pPr>
            <w:r>
              <w:rPr>
                <w:spacing w:val="-2"/>
                <w:sz w:val="20"/>
              </w:rPr>
              <w:t>(2.8)</w:t>
            </w:r>
          </w:p>
        </w:tc>
      </w:tr>
      <w:tr w:rsidR="00446363" w14:paraId="067ACF37" w14:textId="77777777" w:rsidTr="007E7516">
        <w:trPr>
          <w:gridAfter w:val="1"/>
          <w:wAfter w:w="7" w:type="dxa"/>
          <w:trHeight w:val="300"/>
        </w:trPr>
        <w:tc>
          <w:tcPr>
            <w:tcW w:w="9026" w:type="dxa"/>
            <w:gridSpan w:val="8"/>
          </w:tcPr>
          <w:p w14:paraId="067ACF36" w14:textId="77777777" w:rsidR="00446363" w:rsidRDefault="003A3AF0">
            <w:pPr>
              <w:pStyle w:val="TableParagraph"/>
              <w:spacing w:before="1"/>
              <w:rPr>
                <w:sz w:val="20"/>
              </w:rPr>
            </w:pPr>
            <w:r>
              <w:rPr>
                <w:sz w:val="20"/>
              </w:rPr>
              <w:t>Infections</w:t>
            </w:r>
            <w:r>
              <w:rPr>
                <w:spacing w:val="-6"/>
                <w:sz w:val="20"/>
              </w:rPr>
              <w:t xml:space="preserve"> </w:t>
            </w:r>
            <w:r>
              <w:rPr>
                <w:sz w:val="20"/>
              </w:rPr>
              <w:t>and</w:t>
            </w:r>
            <w:r>
              <w:rPr>
                <w:spacing w:val="-4"/>
                <w:sz w:val="20"/>
              </w:rPr>
              <w:t xml:space="preserve"> </w:t>
            </w:r>
            <w:r>
              <w:rPr>
                <w:spacing w:val="-2"/>
                <w:sz w:val="20"/>
              </w:rPr>
              <w:t>infestations</w:t>
            </w:r>
          </w:p>
        </w:tc>
      </w:tr>
      <w:tr w:rsidR="007E7516" w14:paraId="067ACF40" w14:textId="77777777" w:rsidTr="007E7516">
        <w:trPr>
          <w:gridAfter w:val="1"/>
          <w:wAfter w:w="7" w:type="dxa"/>
          <w:trHeight w:val="470"/>
        </w:trPr>
        <w:tc>
          <w:tcPr>
            <w:tcW w:w="2069" w:type="dxa"/>
            <w:vMerge w:val="restart"/>
          </w:tcPr>
          <w:p w14:paraId="067ACF38" w14:textId="77777777" w:rsidR="007E7516" w:rsidRDefault="007E7516">
            <w:pPr>
              <w:pStyle w:val="TableParagraph"/>
              <w:ind w:left="0"/>
            </w:pPr>
          </w:p>
        </w:tc>
        <w:tc>
          <w:tcPr>
            <w:tcW w:w="1946" w:type="dxa"/>
          </w:tcPr>
          <w:p w14:paraId="067ACF39" w14:textId="77777777" w:rsidR="007E7516" w:rsidRDefault="007E7516">
            <w:pPr>
              <w:pStyle w:val="TableParagraph"/>
              <w:ind w:left="111"/>
              <w:rPr>
                <w:sz w:val="20"/>
              </w:rPr>
            </w:pPr>
            <w:r>
              <w:rPr>
                <w:spacing w:val="-2"/>
                <w:sz w:val="20"/>
              </w:rPr>
              <w:t>Bronchitis</w:t>
            </w:r>
          </w:p>
        </w:tc>
        <w:tc>
          <w:tcPr>
            <w:tcW w:w="675" w:type="dxa"/>
          </w:tcPr>
          <w:p w14:paraId="067ACF3A" w14:textId="77777777" w:rsidR="007E7516" w:rsidRDefault="007E7516">
            <w:pPr>
              <w:pStyle w:val="TableParagraph"/>
              <w:ind w:left="8" w:right="1"/>
              <w:jc w:val="center"/>
              <w:rPr>
                <w:sz w:val="20"/>
              </w:rPr>
            </w:pPr>
            <w:r>
              <w:rPr>
                <w:spacing w:val="-10"/>
                <w:sz w:val="20"/>
              </w:rPr>
              <w:t>3</w:t>
            </w:r>
          </w:p>
        </w:tc>
        <w:tc>
          <w:tcPr>
            <w:tcW w:w="711" w:type="dxa"/>
          </w:tcPr>
          <w:p w14:paraId="067ACF3B" w14:textId="77777777" w:rsidR="007E7516" w:rsidRDefault="007E7516">
            <w:pPr>
              <w:pStyle w:val="TableParagraph"/>
              <w:ind w:left="13" w:right="1"/>
              <w:jc w:val="center"/>
              <w:rPr>
                <w:sz w:val="20"/>
              </w:rPr>
            </w:pPr>
            <w:r>
              <w:rPr>
                <w:spacing w:val="-2"/>
                <w:sz w:val="20"/>
              </w:rPr>
              <w:t>(1.1)</w:t>
            </w:r>
          </w:p>
        </w:tc>
        <w:tc>
          <w:tcPr>
            <w:tcW w:w="691" w:type="dxa"/>
          </w:tcPr>
          <w:p w14:paraId="067ACF3C" w14:textId="77777777" w:rsidR="007E7516" w:rsidRDefault="007E7516">
            <w:pPr>
              <w:pStyle w:val="TableParagraph"/>
              <w:ind w:left="14" w:right="2"/>
              <w:jc w:val="center"/>
              <w:rPr>
                <w:sz w:val="20"/>
              </w:rPr>
            </w:pPr>
            <w:r>
              <w:rPr>
                <w:spacing w:val="-10"/>
                <w:sz w:val="20"/>
              </w:rPr>
              <w:t>2</w:t>
            </w:r>
          </w:p>
        </w:tc>
        <w:tc>
          <w:tcPr>
            <w:tcW w:w="1118" w:type="dxa"/>
          </w:tcPr>
          <w:p w14:paraId="067ACF3D" w14:textId="77777777" w:rsidR="007E7516" w:rsidRDefault="007E7516">
            <w:pPr>
              <w:pStyle w:val="TableParagraph"/>
              <w:ind w:left="17"/>
              <w:jc w:val="center"/>
              <w:rPr>
                <w:sz w:val="20"/>
              </w:rPr>
            </w:pPr>
            <w:r>
              <w:rPr>
                <w:spacing w:val="-2"/>
                <w:sz w:val="20"/>
              </w:rPr>
              <w:t>(1.4)</w:t>
            </w:r>
          </w:p>
        </w:tc>
        <w:tc>
          <w:tcPr>
            <w:tcW w:w="796" w:type="dxa"/>
          </w:tcPr>
          <w:p w14:paraId="067ACF3E" w14:textId="77777777" w:rsidR="007E7516" w:rsidRDefault="007E7516">
            <w:pPr>
              <w:pStyle w:val="TableParagraph"/>
              <w:ind w:left="20" w:right="2"/>
              <w:jc w:val="center"/>
              <w:rPr>
                <w:sz w:val="20"/>
              </w:rPr>
            </w:pPr>
            <w:r>
              <w:rPr>
                <w:spacing w:val="-10"/>
                <w:sz w:val="20"/>
              </w:rPr>
              <w:t>3</w:t>
            </w:r>
          </w:p>
        </w:tc>
        <w:tc>
          <w:tcPr>
            <w:tcW w:w="1020" w:type="dxa"/>
          </w:tcPr>
          <w:p w14:paraId="067ACF3F" w14:textId="77777777" w:rsidR="007E7516" w:rsidRDefault="007E7516">
            <w:pPr>
              <w:pStyle w:val="TableParagraph"/>
              <w:ind w:left="23"/>
              <w:jc w:val="center"/>
              <w:rPr>
                <w:sz w:val="20"/>
              </w:rPr>
            </w:pPr>
            <w:r>
              <w:rPr>
                <w:spacing w:val="-2"/>
                <w:sz w:val="20"/>
              </w:rPr>
              <w:t>(2.1)</w:t>
            </w:r>
          </w:p>
        </w:tc>
      </w:tr>
      <w:tr w:rsidR="007E7516" w14:paraId="067ACF49" w14:textId="77777777" w:rsidTr="007E7516">
        <w:trPr>
          <w:gridAfter w:val="1"/>
          <w:wAfter w:w="7" w:type="dxa"/>
          <w:trHeight w:val="470"/>
        </w:trPr>
        <w:tc>
          <w:tcPr>
            <w:tcW w:w="2069" w:type="dxa"/>
            <w:vMerge/>
          </w:tcPr>
          <w:p w14:paraId="067ACF41" w14:textId="77777777" w:rsidR="007E7516" w:rsidRDefault="007E7516">
            <w:pPr>
              <w:pStyle w:val="TableParagraph"/>
              <w:ind w:left="0"/>
            </w:pPr>
          </w:p>
        </w:tc>
        <w:tc>
          <w:tcPr>
            <w:tcW w:w="1946" w:type="dxa"/>
          </w:tcPr>
          <w:p w14:paraId="067ACF42" w14:textId="77777777" w:rsidR="007E7516" w:rsidRDefault="007E7516">
            <w:pPr>
              <w:pStyle w:val="TableParagraph"/>
              <w:ind w:left="111"/>
              <w:rPr>
                <w:sz w:val="20"/>
              </w:rPr>
            </w:pPr>
            <w:r>
              <w:rPr>
                <w:spacing w:val="-2"/>
                <w:sz w:val="20"/>
              </w:rPr>
              <w:t>Nasopharyngitis</w:t>
            </w:r>
          </w:p>
        </w:tc>
        <w:tc>
          <w:tcPr>
            <w:tcW w:w="675" w:type="dxa"/>
          </w:tcPr>
          <w:p w14:paraId="067ACF43" w14:textId="77777777" w:rsidR="007E7516" w:rsidRDefault="007E7516">
            <w:pPr>
              <w:pStyle w:val="TableParagraph"/>
              <w:ind w:left="8" w:right="1"/>
              <w:jc w:val="center"/>
              <w:rPr>
                <w:sz w:val="20"/>
              </w:rPr>
            </w:pPr>
            <w:r>
              <w:rPr>
                <w:spacing w:val="-10"/>
                <w:sz w:val="20"/>
              </w:rPr>
              <w:t>9</w:t>
            </w:r>
          </w:p>
        </w:tc>
        <w:tc>
          <w:tcPr>
            <w:tcW w:w="711" w:type="dxa"/>
          </w:tcPr>
          <w:p w14:paraId="067ACF44" w14:textId="77777777" w:rsidR="007E7516" w:rsidRDefault="007E7516">
            <w:pPr>
              <w:pStyle w:val="TableParagraph"/>
              <w:ind w:left="13" w:right="1"/>
              <w:jc w:val="center"/>
              <w:rPr>
                <w:sz w:val="20"/>
              </w:rPr>
            </w:pPr>
            <w:r>
              <w:rPr>
                <w:spacing w:val="-2"/>
                <w:sz w:val="20"/>
              </w:rPr>
              <w:t>(3.2)</w:t>
            </w:r>
          </w:p>
        </w:tc>
        <w:tc>
          <w:tcPr>
            <w:tcW w:w="691" w:type="dxa"/>
          </w:tcPr>
          <w:p w14:paraId="067ACF45" w14:textId="77777777" w:rsidR="007E7516" w:rsidRDefault="007E7516">
            <w:pPr>
              <w:pStyle w:val="TableParagraph"/>
              <w:ind w:left="14" w:right="2"/>
              <w:jc w:val="center"/>
              <w:rPr>
                <w:sz w:val="20"/>
              </w:rPr>
            </w:pPr>
            <w:r>
              <w:rPr>
                <w:spacing w:val="-10"/>
                <w:sz w:val="20"/>
              </w:rPr>
              <w:t>2</w:t>
            </w:r>
          </w:p>
        </w:tc>
        <w:tc>
          <w:tcPr>
            <w:tcW w:w="1118" w:type="dxa"/>
          </w:tcPr>
          <w:p w14:paraId="067ACF46" w14:textId="77777777" w:rsidR="007E7516" w:rsidRDefault="007E7516">
            <w:pPr>
              <w:pStyle w:val="TableParagraph"/>
              <w:ind w:left="17"/>
              <w:jc w:val="center"/>
              <w:rPr>
                <w:sz w:val="20"/>
              </w:rPr>
            </w:pPr>
            <w:r>
              <w:rPr>
                <w:spacing w:val="-2"/>
                <w:sz w:val="20"/>
              </w:rPr>
              <w:t>(1.4)</w:t>
            </w:r>
          </w:p>
        </w:tc>
        <w:tc>
          <w:tcPr>
            <w:tcW w:w="796" w:type="dxa"/>
          </w:tcPr>
          <w:p w14:paraId="067ACF47" w14:textId="77777777" w:rsidR="007E7516" w:rsidRDefault="007E7516">
            <w:pPr>
              <w:pStyle w:val="TableParagraph"/>
              <w:ind w:left="20" w:right="2"/>
              <w:jc w:val="center"/>
              <w:rPr>
                <w:sz w:val="20"/>
              </w:rPr>
            </w:pPr>
            <w:r>
              <w:rPr>
                <w:spacing w:val="-10"/>
                <w:sz w:val="20"/>
              </w:rPr>
              <w:t>5</w:t>
            </w:r>
          </w:p>
        </w:tc>
        <w:tc>
          <w:tcPr>
            <w:tcW w:w="1020" w:type="dxa"/>
          </w:tcPr>
          <w:p w14:paraId="067ACF48" w14:textId="77777777" w:rsidR="007E7516" w:rsidRDefault="007E7516">
            <w:pPr>
              <w:pStyle w:val="TableParagraph"/>
              <w:ind w:left="23"/>
              <w:jc w:val="center"/>
              <w:rPr>
                <w:sz w:val="20"/>
              </w:rPr>
            </w:pPr>
            <w:r>
              <w:rPr>
                <w:spacing w:val="-2"/>
                <w:sz w:val="20"/>
              </w:rPr>
              <w:t>(3.5)</w:t>
            </w:r>
          </w:p>
        </w:tc>
      </w:tr>
      <w:tr w:rsidR="007E7516" w14:paraId="067ACF52" w14:textId="77777777" w:rsidTr="007E7516">
        <w:trPr>
          <w:gridAfter w:val="1"/>
          <w:wAfter w:w="7" w:type="dxa"/>
          <w:trHeight w:val="470"/>
        </w:trPr>
        <w:tc>
          <w:tcPr>
            <w:tcW w:w="2069" w:type="dxa"/>
            <w:vMerge/>
          </w:tcPr>
          <w:p w14:paraId="067ACF4A" w14:textId="77777777" w:rsidR="007E7516" w:rsidRDefault="007E7516">
            <w:pPr>
              <w:pStyle w:val="TableParagraph"/>
              <w:ind w:left="0"/>
            </w:pPr>
          </w:p>
        </w:tc>
        <w:tc>
          <w:tcPr>
            <w:tcW w:w="1946" w:type="dxa"/>
          </w:tcPr>
          <w:p w14:paraId="067ACF4B" w14:textId="77777777" w:rsidR="007E7516" w:rsidRDefault="007E7516">
            <w:pPr>
              <w:pStyle w:val="TableParagraph"/>
              <w:spacing w:line="230" w:lineRule="atLeast"/>
              <w:ind w:left="111" w:right="401"/>
              <w:rPr>
                <w:sz w:val="20"/>
              </w:rPr>
            </w:pPr>
            <w:r>
              <w:rPr>
                <w:sz w:val="20"/>
              </w:rPr>
              <w:t>Upper</w:t>
            </w:r>
            <w:r>
              <w:rPr>
                <w:spacing w:val="-13"/>
                <w:sz w:val="20"/>
              </w:rPr>
              <w:t xml:space="preserve"> </w:t>
            </w:r>
            <w:r>
              <w:rPr>
                <w:sz w:val="20"/>
              </w:rPr>
              <w:t>respiratory tract infection</w:t>
            </w:r>
          </w:p>
        </w:tc>
        <w:tc>
          <w:tcPr>
            <w:tcW w:w="675" w:type="dxa"/>
          </w:tcPr>
          <w:p w14:paraId="067ACF4C" w14:textId="77777777" w:rsidR="007E7516" w:rsidRDefault="007E7516">
            <w:pPr>
              <w:pStyle w:val="TableParagraph"/>
              <w:ind w:left="8" w:right="1"/>
              <w:jc w:val="center"/>
              <w:rPr>
                <w:sz w:val="20"/>
              </w:rPr>
            </w:pPr>
            <w:r>
              <w:rPr>
                <w:spacing w:val="-10"/>
                <w:sz w:val="20"/>
              </w:rPr>
              <w:t>6</w:t>
            </w:r>
          </w:p>
        </w:tc>
        <w:tc>
          <w:tcPr>
            <w:tcW w:w="711" w:type="dxa"/>
          </w:tcPr>
          <w:p w14:paraId="067ACF4D" w14:textId="77777777" w:rsidR="007E7516" w:rsidRDefault="007E7516">
            <w:pPr>
              <w:pStyle w:val="TableParagraph"/>
              <w:ind w:left="13" w:right="1"/>
              <w:jc w:val="center"/>
              <w:rPr>
                <w:sz w:val="20"/>
              </w:rPr>
            </w:pPr>
            <w:r>
              <w:rPr>
                <w:spacing w:val="-2"/>
                <w:sz w:val="20"/>
              </w:rPr>
              <w:t>(2.1)</w:t>
            </w:r>
          </w:p>
        </w:tc>
        <w:tc>
          <w:tcPr>
            <w:tcW w:w="691" w:type="dxa"/>
          </w:tcPr>
          <w:p w14:paraId="067ACF4E" w14:textId="77777777" w:rsidR="007E7516" w:rsidRDefault="007E7516">
            <w:pPr>
              <w:pStyle w:val="TableParagraph"/>
              <w:ind w:left="14" w:right="2"/>
              <w:jc w:val="center"/>
              <w:rPr>
                <w:sz w:val="20"/>
              </w:rPr>
            </w:pPr>
            <w:r>
              <w:rPr>
                <w:spacing w:val="-10"/>
                <w:sz w:val="20"/>
              </w:rPr>
              <w:t>3</w:t>
            </w:r>
          </w:p>
        </w:tc>
        <w:tc>
          <w:tcPr>
            <w:tcW w:w="1118" w:type="dxa"/>
          </w:tcPr>
          <w:p w14:paraId="067ACF4F" w14:textId="77777777" w:rsidR="007E7516" w:rsidRDefault="007E7516">
            <w:pPr>
              <w:pStyle w:val="TableParagraph"/>
              <w:ind w:left="17"/>
              <w:jc w:val="center"/>
              <w:rPr>
                <w:sz w:val="20"/>
              </w:rPr>
            </w:pPr>
            <w:r>
              <w:rPr>
                <w:spacing w:val="-2"/>
                <w:sz w:val="20"/>
              </w:rPr>
              <w:t>(2.1)</w:t>
            </w:r>
          </w:p>
        </w:tc>
        <w:tc>
          <w:tcPr>
            <w:tcW w:w="796" w:type="dxa"/>
          </w:tcPr>
          <w:p w14:paraId="067ACF50" w14:textId="77777777" w:rsidR="007E7516" w:rsidRDefault="007E7516">
            <w:pPr>
              <w:pStyle w:val="TableParagraph"/>
              <w:ind w:left="20" w:right="2"/>
              <w:jc w:val="center"/>
              <w:rPr>
                <w:sz w:val="20"/>
              </w:rPr>
            </w:pPr>
            <w:r>
              <w:rPr>
                <w:spacing w:val="-10"/>
                <w:sz w:val="20"/>
              </w:rPr>
              <w:t>2</w:t>
            </w:r>
          </w:p>
        </w:tc>
        <w:tc>
          <w:tcPr>
            <w:tcW w:w="1020" w:type="dxa"/>
          </w:tcPr>
          <w:p w14:paraId="067ACF51" w14:textId="77777777" w:rsidR="007E7516" w:rsidRDefault="007E7516">
            <w:pPr>
              <w:pStyle w:val="TableParagraph"/>
              <w:ind w:left="23"/>
              <w:jc w:val="center"/>
              <w:rPr>
                <w:sz w:val="20"/>
              </w:rPr>
            </w:pPr>
            <w:r>
              <w:rPr>
                <w:spacing w:val="-2"/>
                <w:sz w:val="20"/>
              </w:rPr>
              <w:t>(1.4)</w:t>
            </w:r>
          </w:p>
        </w:tc>
      </w:tr>
      <w:tr w:rsidR="007E7516" w14:paraId="067ACF5B" w14:textId="77777777" w:rsidTr="007E7516">
        <w:trPr>
          <w:gridAfter w:val="1"/>
          <w:wAfter w:w="7" w:type="dxa"/>
          <w:trHeight w:val="470"/>
        </w:trPr>
        <w:tc>
          <w:tcPr>
            <w:tcW w:w="2069" w:type="dxa"/>
            <w:vMerge/>
          </w:tcPr>
          <w:p w14:paraId="067ACF53" w14:textId="77777777" w:rsidR="007E7516" w:rsidRDefault="007E7516">
            <w:pPr>
              <w:pStyle w:val="TableParagraph"/>
              <w:ind w:left="0"/>
            </w:pPr>
          </w:p>
        </w:tc>
        <w:tc>
          <w:tcPr>
            <w:tcW w:w="1946" w:type="dxa"/>
          </w:tcPr>
          <w:p w14:paraId="067ACF54" w14:textId="77777777" w:rsidR="007E7516" w:rsidRDefault="007E7516">
            <w:pPr>
              <w:pStyle w:val="TableParagraph"/>
              <w:spacing w:line="230" w:lineRule="atLeast"/>
              <w:ind w:left="111" w:right="790"/>
              <w:rPr>
                <w:sz w:val="20"/>
              </w:rPr>
            </w:pPr>
            <w:r>
              <w:rPr>
                <w:sz w:val="20"/>
              </w:rPr>
              <w:t>Urinary</w:t>
            </w:r>
            <w:r>
              <w:rPr>
                <w:spacing w:val="-13"/>
                <w:sz w:val="20"/>
              </w:rPr>
              <w:t xml:space="preserve"> </w:t>
            </w:r>
            <w:r>
              <w:rPr>
                <w:sz w:val="20"/>
              </w:rPr>
              <w:t xml:space="preserve">tract </w:t>
            </w:r>
            <w:r>
              <w:rPr>
                <w:spacing w:val="-2"/>
                <w:sz w:val="20"/>
              </w:rPr>
              <w:t>infection</w:t>
            </w:r>
          </w:p>
        </w:tc>
        <w:tc>
          <w:tcPr>
            <w:tcW w:w="675" w:type="dxa"/>
          </w:tcPr>
          <w:p w14:paraId="067ACF55" w14:textId="77777777" w:rsidR="007E7516" w:rsidRDefault="007E7516">
            <w:pPr>
              <w:pStyle w:val="TableParagraph"/>
              <w:ind w:left="8" w:right="1"/>
              <w:jc w:val="center"/>
              <w:rPr>
                <w:sz w:val="20"/>
              </w:rPr>
            </w:pPr>
            <w:r>
              <w:rPr>
                <w:spacing w:val="-10"/>
                <w:sz w:val="20"/>
              </w:rPr>
              <w:t>3</w:t>
            </w:r>
          </w:p>
        </w:tc>
        <w:tc>
          <w:tcPr>
            <w:tcW w:w="711" w:type="dxa"/>
          </w:tcPr>
          <w:p w14:paraId="067ACF56" w14:textId="77777777" w:rsidR="007E7516" w:rsidRDefault="007E7516">
            <w:pPr>
              <w:pStyle w:val="TableParagraph"/>
              <w:ind w:left="13" w:right="1"/>
              <w:jc w:val="center"/>
              <w:rPr>
                <w:sz w:val="20"/>
              </w:rPr>
            </w:pPr>
            <w:r>
              <w:rPr>
                <w:spacing w:val="-2"/>
                <w:sz w:val="20"/>
              </w:rPr>
              <w:t>(1.1)</w:t>
            </w:r>
          </w:p>
        </w:tc>
        <w:tc>
          <w:tcPr>
            <w:tcW w:w="691" w:type="dxa"/>
          </w:tcPr>
          <w:p w14:paraId="067ACF57" w14:textId="77777777" w:rsidR="007E7516" w:rsidRDefault="007E7516">
            <w:pPr>
              <w:pStyle w:val="TableParagraph"/>
              <w:ind w:left="14" w:right="2"/>
              <w:jc w:val="center"/>
              <w:rPr>
                <w:sz w:val="20"/>
              </w:rPr>
            </w:pPr>
            <w:r>
              <w:rPr>
                <w:spacing w:val="-10"/>
                <w:sz w:val="20"/>
              </w:rPr>
              <w:t>3</w:t>
            </w:r>
          </w:p>
        </w:tc>
        <w:tc>
          <w:tcPr>
            <w:tcW w:w="1118" w:type="dxa"/>
          </w:tcPr>
          <w:p w14:paraId="067ACF58" w14:textId="77777777" w:rsidR="007E7516" w:rsidRDefault="007E7516">
            <w:pPr>
              <w:pStyle w:val="TableParagraph"/>
              <w:ind w:left="17"/>
              <w:jc w:val="center"/>
              <w:rPr>
                <w:sz w:val="20"/>
              </w:rPr>
            </w:pPr>
            <w:r>
              <w:rPr>
                <w:spacing w:val="-2"/>
                <w:sz w:val="20"/>
              </w:rPr>
              <w:t>(2.1)</w:t>
            </w:r>
          </w:p>
        </w:tc>
        <w:tc>
          <w:tcPr>
            <w:tcW w:w="796" w:type="dxa"/>
          </w:tcPr>
          <w:p w14:paraId="067ACF59" w14:textId="77777777" w:rsidR="007E7516" w:rsidRDefault="007E7516">
            <w:pPr>
              <w:pStyle w:val="TableParagraph"/>
              <w:ind w:left="20" w:right="2"/>
              <w:jc w:val="center"/>
              <w:rPr>
                <w:sz w:val="20"/>
              </w:rPr>
            </w:pPr>
            <w:r>
              <w:rPr>
                <w:spacing w:val="-10"/>
                <w:sz w:val="20"/>
              </w:rPr>
              <w:t>2</w:t>
            </w:r>
          </w:p>
        </w:tc>
        <w:tc>
          <w:tcPr>
            <w:tcW w:w="1020" w:type="dxa"/>
          </w:tcPr>
          <w:p w14:paraId="067ACF5A" w14:textId="77777777" w:rsidR="007E7516" w:rsidRDefault="007E7516">
            <w:pPr>
              <w:pStyle w:val="TableParagraph"/>
              <w:ind w:left="23"/>
              <w:jc w:val="center"/>
              <w:rPr>
                <w:sz w:val="20"/>
              </w:rPr>
            </w:pPr>
            <w:r>
              <w:rPr>
                <w:spacing w:val="-2"/>
                <w:sz w:val="20"/>
              </w:rPr>
              <w:t>(1.4)</w:t>
            </w:r>
          </w:p>
        </w:tc>
      </w:tr>
      <w:tr w:rsidR="00446363" w14:paraId="067ACF5D" w14:textId="77777777" w:rsidTr="007E7516">
        <w:trPr>
          <w:gridAfter w:val="1"/>
          <w:wAfter w:w="7" w:type="dxa"/>
          <w:trHeight w:val="299"/>
        </w:trPr>
        <w:tc>
          <w:tcPr>
            <w:tcW w:w="9026" w:type="dxa"/>
            <w:gridSpan w:val="8"/>
          </w:tcPr>
          <w:p w14:paraId="067ACF5C" w14:textId="77777777" w:rsidR="00446363" w:rsidRDefault="003A3AF0">
            <w:pPr>
              <w:pStyle w:val="TableParagraph"/>
              <w:rPr>
                <w:sz w:val="20"/>
              </w:rPr>
            </w:pPr>
            <w:r>
              <w:rPr>
                <w:sz w:val="20"/>
              </w:rPr>
              <w:t>Injury,</w:t>
            </w:r>
            <w:r>
              <w:rPr>
                <w:spacing w:val="-8"/>
                <w:sz w:val="20"/>
              </w:rPr>
              <w:t xml:space="preserve"> </w:t>
            </w:r>
            <w:r>
              <w:rPr>
                <w:sz w:val="20"/>
              </w:rPr>
              <w:t>poisoning</w:t>
            </w:r>
            <w:r>
              <w:rPr>
                <w:spacing w:val="-5"/>
                <w:sz w:val="20"/>
              </w:rPr>
              <w:t xml:space="preserve"> </w:t>
            </w:r>
            <w:r>
              <w:rPr>
                <w:sz w:val="20"/>
              </w:rPr>
              <w:t>and</w:t>
            </w:r>
            <w:r>
              <w:rPr>
                <w:spacing w:val="-5"/>
                <w:sz w:val="20"/>
              </w:rPr>
              <w:t xml:space="preserve"> </w:t>
            </w:r>
            <w:r>
              <w:rPr>
                <w:sz w:val="20"/>
              </w:rPr>
              <w:t>procedural</w:t>
            </w:r>
            <w:r>
              <w:rPr>
                <w:spacing w:val="-6"/>
                <w:sz w:val="20"/>
              </w:rPr>
              <w:t xml:space="preserve"> </w:t>
            </w:r>
            <w:r>
              <w:rPr>
                <w:spacing w:val="-2"/>
                <w:sz w:val="20"/>
              </w:rPr>
              <w:t>complications</w:t>
            </w:r>
          </w:p>
        </w:tc>
      </w:tr>
      <w:tr w:rsidR="00446363" w14:paraId="067ACF66" w14:textId="77777777" w:rsidTr="007E7516">
        <w:trPr>
          <w:gridAfter w:val="1"/>
          <w:wAfter w:w="7" w:type="dxa"/>
          <w:trHeight w:val="469"/>
        </w:trPr>
        <w:tc>
          <w:tcPr>
            <w:tcW w:w="2069" w:type="dxa"/>
          </w:tcPr>
          <w:p w14:paraId="067ACF5E" w14:textId="77777777" w:rsidR="00446363" w:rsidRDefault="00446363">
            <w:pPr>
              <w:pStyle w:val="TableParagraph"/>
              <w:ind w:left="0"/>
            </w:pPr>
          </w:p>
        </w:tc>
        <w:tc>
          <w:tcPr>
            <w:tcW w:w="1946" w:type="dxa"/>
          </w:tcPr>
          <w:p w14:paraId="067ACF5F" w14:textId="77777777" w:rsidR="00446363" w:rsidRDefault="003A3AF0">
            <w:pPr>
              <w:pStyle w:val="TableParagraph"/>
              <w:spacing w:line="230" w:lineRule="atLeast"/>
              <w:ind w:left="111" w:right="562"/>
              <w:rPr>
                <w:sz w:val="20"/>
              </w:rPr>
            </w:pPr>
            <w:r>
              <w:rPr>
                <w:sz w:val="20"/>
              </w:rPr>
              <w:t>Infusion</w:t>
            </w:r>
            <w:r>
              <w:rPr>
                <w:spacing w:val="-13"/>
                <w:sz w:val="20"/>
              </w:rPr>
              <w:t xml:space="preserve"> </w:t>
            </w:r>
            <w:r>
              <w:rPr>
                <w:sz w:val="20"/>
              </w:rPr>
              <w:t xml:space="preserve">related </w:t>
            </w:r>
            <w:r>
              <w:rPr>
                <w:spacing w:val="-2"/>
                <w:sz w:val="20"/>
              </w:rPr>
              <w:t>reaction</w:t>
            </w:r>
          </w:p>
        </w:tc>
        <w:tc>
          <w:tcPr>
            <w:tcW w:w="675" w:type="dxa"/>
          </w:tcPr>
          <w:p w14:paraId="067ACF60" w14:textId="77777777" w:rsidR="00446363" w:rsidRDefault="003A3AF0">
            <w:pPr>
              <w:pStyle w:val="TableParagraph"/>
              <w:ind w:left="8" w:right="1"/>
              <w:jc w:val="center"/>
              <w:rPr>
                <w:sz w:val="20"/>
              </w:rPr>
            </w:pPr>
            <w:r>
              <w:rPr>
                <w:spacing w:val="-10"/>
                <w:sz w:val="20"/>
              </w:rPr>
              <w:t>9</w:t>
            </w:r>
          </w:p>
        </w:tc>
        <w:tc>
          <w:tcPr>
            <w:tcW w:w="711" w:type="dxa"/>
          </w:tcPr>
          <w:p w14:paraId="067ACF61" w14:textId="77777777" w:rsidR="00446363" w:rsidRDefault="003A3AF0">
            <w:pPr>
              <w:pStyle w:val="TableParagraph"/>
              <w:ind w:left="13" w:right="1"/>
              <w:jc w:val="center"/>
              <w:rPr>
                <w:sz w:val="20"/>
              </w:rPr>
            </w:pPr>
            <w:r>
              <w:rPr>
                <w:spacing w:val="-2"/>
                <w:sz w:val="20"/>
              </w:rPr>
              <w:t>(3.2)</w:t>
            </w:r>
          </w:p>
        </w:tc>
        <w:tc>
          <w:tcPr>
            <w:tcW w:w="691" w:type="dxa"/>
          </w:tcPr>
          <w:p w14:paraId="067ACF62" w14:textId="77777777" w:rsidR="00446363" w:rsidRDefault="003A3AF0">
            <w:pPr>
              <w:pStyle w:val="TableParagraph"/>
              <w:ind w:left="14" w:right="2"/>
              <w:jc w:val="center"/>
              <w:rPr>
                <w:sz w:val="20"/>
              </w:rPr>
            </w:pPr>
            <w:r>
              <w:rPr>
                <w:spacing w:val="-10"/>
                <w:sz w:val="20"/>
              </w:rPr>
              <w:t>6</w:t>
            </w:r>
          </w:p>
        </w:tc>
        <w:tc>
          <w:tcPr>
            <w:tcW w:w="1118" w:type="dxa"/>
          </w:tcPr>
          <w:p w14:paraId="067ACF63" w14:textId="77777777" w:rsidR="00446363" w:rsidRDefault="003A3AF0">
            <w:pPr>
              <w:pStyle w:val="TableParagraph"/>
              <w:ind w:left="17"/>
              <w:jc w:val="center"/>
              <w:rPr>
                <w:sz w:val="20"/>
              </w:rPr>
            </w:pPr>
            <w:r>
              <w:rPr>
                <w:spacing w:val="-2"/>
                <w:sz w:val="20"/>
              </w:rPr>
              <w:t>(4.2)</w:t>
            </w:r>
          </w:p>
        </w:tc>
        <w:tc>
          <w:tcPr>
            <w:tcW w:w="796" w:type="dxa"/>
          </w:tcPr>
          <w:p w14:paraId="067ACF64" w14:textId="77777777" w:rsidR="00446363" w:rsidRDefault="003A3AF0">
            <w:pPr>
              <w:pStyle w:val="TableParagraph"/>
              <w:ind w:left="20"/>
              <w:jc w:val="center"/>
              <w:rPr>
                <w:sz w:val="20"/>
              </w:rPr>
            </w:pPr>
            <w:r>
              <w:rPr>
                <w:spacing w:val="-5"/>
                <w:sz w:val="20"/>
              </w:rPr>
              <w:t>12</w:t>
            </w:r>
          </w:p>
        </w:tc>
        <w:tc>
          <w:tcPr>
            <w:tcW w:w="1020" w:type="dxa"/>
          </w:tcPr>
          <w:p w14:paraId="067ACF65" w14:textId="77777777" w:rsidR="00446363" w:rsidRDefault="003A3AF0">
            <w:pPr>
              <w:pStyle w:val="TableParagraph"/>
              <w:ind w:left="23"/>
              <w:jc w:val="center"/>
              <w:rPr>
                <w:sz w:val="20"/>
              </w:rPr>
            </w:pPr>
            <w:r>
              <w:rPr>
                <w:spacing w:val="-2"/>
                <w:sz w:val="20"/>
              </w:rPr>
              <w:t>(8.4)</w:t>
            </w:r>
          </w:p>
        </w:tc>
      </w:tr>
      <w:tr w:rsidR="00446363" w14:paraId="067ACF68" w14:textId="77777777" w:rsidTr="007E7516">
        <w:trPr>
          <w:gridAfter w:val="1"/>
          <w:wAfter w:w="7" w:type="dxa"/>
          <w:trHeight w:val="299"/>
        </w:trPr>
        <w:tc>
          <w:tcPr>
            <w:tcW w:w="9026" w:type="dxa"/>
            <w:gridSpan w:val="8"/>
          </w:tcPr>
          <w:p w14:paraId="067ACF67" w14:textId="77777777" w:rsidR="00446363" w:rsidRDefault="003A3AF0">
            <w:pPr>
              <w:pStyle w:val="TableParagraph"/>
              <w:rPr>
                <w:sz w:val="20"/>
              </w:rPr>
            </w:pPr>
            <w:r>
              <w:rPr>
                <w:sz w:val="20"/>
              </w:rPr>
              <w:t>Musculoskeletal</w:t>
            </w:r>
            <w:r>
              <w:rPr>
                <w:spacing w:val="-8"/>
                <w:sz w:val="20"/>
              </w:rPr>
              <w:t xml:space="preserve"> </w:t>
            </w:r>
            <w:r>
              <w:rPr>
                <w:sz w:val="20"/>
              </w:rPr>
              <w:t>and</w:t>
            </w:r>
            <w:r>
              <w:rPr>
                <w:spacing w:val="-7"/>
                <w:sz w:val="20"/>
              </w:rPr>
              <w:t xml:space="preserve"> </w:t>
            </w:r>
            <w:r>
              <w:rPr>
                <w:sz w:val="20"/>
              </w:rPr>
              <w:t>connective</w:t>
            </w:r>
            <w:r>
              <w:rPr>
                <w:spacing w:val="-7"/>
                <w:sz w:val="20"/>
              </w:rPr>
              <w:t xml:space="preserve"> </w:t>
            </w:r>
            <w:r>
              <w:rPr>
                <w:sz w:val="20"/>
              </w:rPr>
              <w:t>tissue</w:t>
            </w:r>
            <w:r>
              <w:rPr>
                <w:spacing w:val="-7"/>
                <w:sz w:val="20"/>
              </w:rPr>
              <w:t xml:space="preserve"> </w:t>
            </w:r>
            <w:r>
              <w:rPr>
                <w:spacing w:val="-2"/>
                <w:sz w:val="20"/>
              </w:rPr>
              <w:t>disorders</w:t>
            </w:r>
          </w:p>
        </w:tc>
      </w:tr>
      <w:tr w:rsidR="007E7516" w14:paraId="067ACF71" w14:textId="77777777" w:rsidTr="007E7516">
        <w:trPr>
          <w:gridAfter w:val="1"/>
          <w:wAfter w:w="7" w:type="dxa"/>
          <w:trHeight w:val="470"/>
        </w:trPr>
        <w:tc>
          <w:tcPr>
            <w:tcW w:w="2069" w:type="dxa"/>
            <w:vMerge w:val="restart"/>
          </w:tcPr>
          <w:p w14:paraId="067ACF69" w14:textId="77777777" w:rsidR="007E7516" w:rsidRDefault="007E7516">
            <w:pPr>
              <w:pStyle w:val="TableParagraph"/>
              <w:ind w:left="0"/>
            </w:pPr>
          </w:p>
        </w:tc>
        <w:tc>
          <w:tcPr>
            <w:tcW w:w="1946" w:type="dxa"/>
          </w:tcPr>
          <w:p w14:paraId="067ACF6A" w14:textId="77777777" w:rsidR="007E7516" w:rsidRDefault="007E7516">
            <w:pPr>
              <w:pStyle w:val="TableParagraph"/>
              <w:ind w:left="111"/>
              <w:rPr>
                <w:sz w:val="20"/>
              </w:rPr>
            </w:pPr>
            <w:r>
              <w:rPr>
                <w:spacing w:val="-2"/>
                <w:sz w:val="20"/>
              </w:rPr>
              <w:t>Arthralgia</w:t>
            </w:r>
          </w:p>
        </w:tc>
        <w:tc>
          <w:tcPr>
            <w:tcW w:w="675" w:type="dxa"/>
          </w:tcPr>
          <w:p w14:paraId="067ACF6B" w14:textId="77777777" w:rsidR="007E7516" w:rsidRDefault="007E7516">
            <w:pPr>
              <w:pStyle w:val="TableParagraph"/>
              <w:ind w:left="8" w:right="1"/>
              <w:jc w:val="center"/>
              <w:rPr>
                <w:sz w:val="20"/>
              </w:rPr>
            </w:pPr>
            <w:r>
              <w:rPr>
                <w:spacing w:val="-10"/>
                <w:sz w:val="20"/>
              </w:rPr>
              <w:t>0</w:t>
            </w:r>
          </w:p>
        </w:tc>
        <w:tc>
          <w:tcPr>
            <w:tcW w:w="711" w:type="dxa"/>
          </w:tcPr>
          <w:p w14:paraId="067ACF6C" w14:textId="77777777" w:rsidR="007E7516" w:rsidRDefault="007E7516">
            <w:pPr>
              <w:pStyle w:val="TableParagraph"/>
              <w:ind w:left="13" w:right="1"/>
              <w:jc w:val="center"/>
              <w:rPr>
                <w:sz w:val="20"/>
              </w:rPr>
            </w:pPr>
            <w:r>
              <w:rPr>
                <w:spacing w:val="-2"/>
                <w:sz w:val="20"/>
              </w:rPr>
              <w:t>(0.0)</w:t>
            </w:r>
          </w:p>
        </w:tc>
        <w:tc>
          <w:tcPr>
            <w:tcW w:w="691" w:type="dxa"/>
          </w:tcPr>
          <w:p w14:paraId="067ACF6D" w14:textId="77777777" w:rsidR="007E7516" w:rsidRDefault="007E7516">
            <w:pPr>
              <w:pStyle w:val="TableParagraph"/>
              <w:ind w:left="14" w:right="2"/>
              <w:jc w:val="center"/>
              <w:rPr>
                <w:sz w:val="20"/>
              </w:rPr>
            </w:pPr>
            <w:r>
              <w:rPr>
                <w:spacing w:val="-10"/>
                <w:sz w:val="20"/>
              </w:rPr>
              <w:t>3</w:t>
            </w:r>
          </w:p>
        </w:tc>
        <w:tc>
          <w:tcPr>
            <w:tcW w:w="1118" w:type="dxa"/>
          </w:tcPr>
          <w:p w14:paraId="067ACF6E" w14:textId="77777777" w:rsidR="007E7516" w:rsidRDefault="007E7516">
            <w:pPr>
              <w:pStyle w:val="TableParagraph"/>
              <w:ind w:left="17"/>
              <w:jc w:val="center"/>
              <w:rPr>
                <w:sz w:val="20"/>
              </w:rPr>
            </w:pPr>
            <w:r>
              <w:rPr>
                <w:spacing w:val="-2"/>
                <w:sz w:val="20"/>
              </w:rPr>
              <w:t>(2.1)</w:t>
            </w:r>
          </w:p>
        </w:tc>
        <w:tc>
          <w:tcPr>
            <w:tcW w:w="796" w:type="dxa"/>
          </w:tcPr>
          <w:p w14:paraId="067ACF6F" w14:textId="77777777" w:rsidR="007E7516" w:rsidRDefault="007E7516">
            <w:pPr>
              <w:pStyle w:val="TableParagraph"/>
              <w:ind w:left="20" w:right="2"/>
              <w:jc w:val="center"/>
              <w:rPr>
                <w:sz w:val="20"/>
              </w:rPr>
            </w:pPr>
            <w:r>
              <w:rPr>
                <w:spacing w:val="-10"/>
                <w:sz w:val="20"/>
              </w:rPr>
              <w:t>1</w:t>
            </w:r>
          </w:p>
        </w:tc>
        <w:tc>
          <w:tcPr>
            <w:tcW w:w="1020" w:type="dxa"/>
          </w:tcPr>
          <w:p w14:paraId="067ACF70" w14:textId="77777777" w:rsidR="007E7516" w:rsidRDefault="007E7516">
            <w:pPr>
              <w:pStyle w:val="TableParagraph"/>
              <w:ind w:left="23"/>
              <w:jc w:val="center"/>
              <w:rPr>
                <w:sz w:val="20"/>
              </w:rPr>
            </w:pPr>
            <w:r>
              <w:rPr>
                <w:spacing w:val="-2"/>
                <w:sz w:val="20"/>
              </w:rPr>
              <w:t>(0.7)</w:t>
            </w:r>
          </w:p>
        </w:tc>
      </w:tr>
      <w:tr w:rsidR="007E7516" w14:paraId="067ACF97" w14:textId="77777777" w:rsidTr="007E7516">
        <w:trPr>
          <w:trHeight w:val="470"/>
        </w:trPr>
        <w:tc>
          <w:tcPr>
            <w:tcW w:w="2069" w:type="dxa"/>
            <w:vMerge/>
          </w:tcPr>
          <w:p w14:paraId="067ACF8F" w14:textId="77777777" w:rsidR="007E7516" w:rsidRDefault="007E7516">
            <w:pPr>
              <w:pStyle w:val="TableParagraph"/>
              <w:ind w:left="0"/>
            </w:pPr>
          </w:p>
        </w:tc>
        <w:tc>
          <w:tcPr>
            <w:tcW w:w="1946" w:type="dxa"/>
          </w:tcPr>
          <w:p w14:paraId="067ACF90" w14:textId="77777777" w:rsidR="007E7516" w:rsidRDefault="007E7516">
            <w:pPr>
              <w:pStyle w:val="TableParagraph"/>
              <w:ind w:left="109"/>
              <w:rPr>
                <w:sz w:val="20"/>
              </w:rPr>
            </w:pPr>
            <w:r>
              <w:rPr>
                <w:sz w:val="20"/>
              </w:rPr>
              <w:t>Joint</w:t>
            </w:r>
            <w:r>
              <w:rPr>
                <w:spacing w:val="-5"/>
                <w:sz w:val="20"/>
              </w:rPr>
              <w:t xml:space="preserve"> </w:t>
            </w:r>
            <w:r>
              <w:rPr>
                <w:spacing w:val="-2"/>
                <w:sz w:val="20"/>
              </w:rPr>
              <w:t>swelling</w:t>
            </w:r>
          </w:p>
        </w:tc>
        <w:tc>
          <w:tcPr>
            <w:tcW w:w="675" w:type="dxa"/>
          </w:tcPr>
          <w:p w14:paraId="067ACF91" w14:textId="77777777" w:rsidR="007E7516" w:rsidRDefault="007E7516">
            <w:pPr>
              <w:pStyle w:val="TableParagraph"/>
              <w:ind w:left="5" w:right="1"/>
              <w:jc w:val="center"/>
              <w:rPr>
                <w:sz w:val="20"/>
              </w:rPr>
            </w:pPr>
            <w:r>
              <w:rPr>
                <w:spacing w:val="-10"/>
                <w:sz w:val="20"/>
              </w:rPr>
              <w:t>6</w:t>
            </w:r>
          </w:p>
        </w:tc>
        <w:tc>
          <w:tcPr>
            <w:tcW w:w="711" w:type="dxa"/>
          </w:tcPr>
          <w:p w14:paraId="067ACF92" w14:textId="77777777" w:rsidR="007E7516" w:rsidRDefault="007E7516">
            <w:pPr>
              <w:pStyle w:val="TableParagraph"/>
              <w:ind w:left="8" w:right="1"/>
              <w:jc w:val="center"/>
              <w:rPr>
                <w:sz w:val="20"/>
              </w:rPr>
            </w:pPr>
            <w:r>
              <w:rPr>
                <w:spacing w:val="-2"/>
                <w:sz w:val="20"/>
              </w:rPr>
              <w:t>(2.1)</w:t>
            </w:r>
          </w:p>
        </w:tc>
        <w:tc>
          <w:tcPr>
            <w:tcW w:w="691" w:type="dxa"/>
          </w:tcPr>
          <w:p w14:paraId="067ACF93" w14:textId="77777777" w:rsidR="007E7516" w:rsidRDefault="007E7516">
            <w:pPr>
              <w:pStyle w:val="TableParagraph"/>
              <w:ind w:left="7" w:right="2"/>
              <w:jc w:val="center"/>
              <w:rPr>
                <w:sz w:val="20"/>
              </w:rPr>
            </w:pPr>
            <w:r>
              <w:rPr>
                <w:spacing w:val="-10"/>
                <w:sz w:val="20"/>
              </w:rPr>
              <w:t>1</w:t>
            </w:r>
          </w:p>
        </w:tc>
        <w:tc>
          <w:tcPr>
            <w:tcW w:w="1118" w:type="dxa"/>
          </w:tcPr>
          <w:p w14:paraId="067ACF94" w14:textId="77777777" w:rsidR="007E7516" w:rsidRDefault="007E7516">
            <w:pPr>
              <w:pStyle w:val="TableParagraph"/>
              <w:ind w:left="8"/>
              <w:jc w:val="center"/>
              <w:rPr>
                <w:sz w:val="20"/>
              </w:rPr>
            </w:pPr>
            <w:r>
              <w:rPr>
                <w:spacing w:val="-2"/>
                <w:sz w:val="20"/>
              </w:rPr>
              <w:t>(0.7)</w:t>
            </w:r>
          </w:p>
        </w:tc>
        <w:tc>
          <w:tcPr>
            <w:tcW w:w="796" w:type="dxa"/>
          </w:tcPr>
          <w:p w14:paraId="067ACF95" w14:textId="77777777" w:rsidR="007E7516" w:rsidRDefault="007E7516">
            <w:pPr>
              <w:pStyle w:val="TableParagraph"/>
              <w:ind w:left="9" w:right="2"/>
              <w:jc w:val="center"/>
              <w:rPr>
                <w:sz w:val="20"/>
              </w:rPr>
            </w:pPr>
            <w:r>
              <w:rPr>
                <w:spacing w:val="-10"/>
                <w:sz w:val="20"/>
              </w:rPr>
              <w:t>1</w:t>
            </w:r>
          </w:p>
        </w:tc>
        <w:tc>
          <w:tcPr>
            <w:tcW w:w="1027" w:type="dxa"/>
            <w:gridSpan w:val="2"/>
          </w:tcPr>
          <w:p w14:paraId="067ACF96" w14:textId="77777777" w:rsidR="007E7516" w:rsidRDefault="007E7516">
            <w:pPr>
              <w:pStyle w:val="TableParagraph"/>
              <w:ind w:left="10"/>
              <w:jc w:val="center"/>
              <w:rPr>
                <w:sz w:val="20"/>
              </w:rPr>
            </w:pPr>
            <w:r>
              <w:rPr>
                <w:spacing w:val="-2"/>
                <w:sz w:val="20"/>
              </w:rPr>
              <w:t>(0.7)</w:t>
            </w:r>
          </w:p>
        </w:tc>
      </w:tr>
      <w:tr w:rsidR="007E7516" w14:paraId="067ACFA0" w14:textId="77777777" w:rsidTr="007E7516">
        <w:trPr>
          <w:trHeight w:val="470"/>
        </w:trPr>
        <w:tc>
          <w:tcPr>
            <w:tcW w:w="2069" w:type="dxa"/>
            <w:vMerge/>
          </w:tcPr>
          <w:p w14:paraId="067ACF98" w14:textId="77777777" w:rsidR="007E7516" w:rsidRDefault="007E7516">
            <w:pPr>
              <w:pStyle w:val="TableParagraph"/>
              <w:ind w:left="0"/>
            </w:pPr>
          </w:p>
        </w:tc>
        <w:tc>
          <w:tcPr>
            <w:tcW w:w="1946" w:type="dxa"/>
          </w:tcPr>
          <w:p w14:paraId="067ACF99" w14:textId="77777777" w:rsidR="007E7516" w:rsidRDefault="007E7516">
            <w:pPr>
              <w:pStyle w:val="TableParagraph"/>
              <w:ind w:left="109"/>
              <w:rPr>
                <w:sz w:val="20"/>
              </w:rPr>
            </w:pPr>
            <w:r>
              <w:rPr>
                <w:sz w:val="20"/>
              </w:rPr>
              <w:t>Rheumatoid</w:t>
            </w:r>
            <w:r>
              <w:rPr>
                <w:spacing w:val="-7"/>
                <w:sz w:val="20"/>
              </w:rPr>
              <w:t xml:space="preserve"> </w:t>
            </w:r>
            <w:r>
              <w:rPr>
                <w:spacing w:val="-2"/>
                <w:sz w:val="20"/>
              </w:rPr>
              <w:t>arthritis</w:t>
            </w:r>
          </w:p>
        </w:tc>
        <w:tc>
          <w:tcPr>
            <w:tcW w:w="675" w:type="dxa"/>
          </w:tcPr>
          <w:p w14:paraId="067ACF9A" w14:textId="77777777" w:rsidR="007E7516" w:rsidRDefault="007E7516">
            <w:pPr>
              <w:pStyle w:val="TableParagraph"/>
              <w:ind w:left="5" w:right="1"/>
              <w:jc w:val="center"/>
              <w:rPr>
                <w:sz w:val="20"/>
              </w:rPr>
            </w:pPr>
            <w:r>
              <w:rPr>
                <w:spacing w:val="-10"/>
                <w:sz w:val="20"/>
              </w:rPr>
              <w:t>5</w:t>
            </w:r>
          </w:p>
        </w:tc>
        <w:tc>
          <w:tcPr>
            <w:tcW w:w="711" w:type="dxa"/>
          </w:tcPr>
          <w:p w14:paraId="067ACF9B" w14:textId="77777777" w:rsidR="007E7516" w:rsidRDefault="007E7516">
            <w:pPr>
              <w:pStyle w:val="TableParagraph"/>
              <w:ind w:left="8" w:right="1"/>
              <w:jc w:val="center"/>
              <w:rPr>
                <w:sz w:val="20"/>
              </w:rPr>
            </w:pPr>
            <w:r>
              <w:rPr>
                <w:spacing w:val="-2"/>
                <w:sz w:val="20"/>
              </w:rPr>
              <w:t>(1.8)</w:t>
            </w:r>
          </w:p>
        </w:tc>
        <w:tc>
          <w:tcPr>
            <w:tcW w:w="691" w:type="dxa"/>
          </w:tcPr>
          <w:p w14:paraId="067ACF9C" w14:textId="77777777" w:rsidR="007E7516" w:rsidRDefault="007E7516">
            <w:pPr>
              <w:pStyle w:val="TableParagraph"/>
              <w:ind w:left="7" w:right="2"/>
              <w:jc w:val="center"/>
              <w:rPr>
                <w:sz w:val="20"/>
              </w:rPr>
            </w:pPr>
            <w:r>
              <w:rPr>
                <w:spacing w:val="-10"/>
                <w:sz w:val="20"/>
              </w:rPr>
              <w:t>3</w:t>
            </w:r>
          </w:p>
        </w:tc>
        <w:tc>
          <w:tcPr>
            <w:tcW w:w="1118" w:type="dxa"/>
          </w:tcPr>
          <w:p w14:paraId="067ACF9D" w14:textId="77777777" w:rsidR="007E7516" w:rsidRDefault="007E7516">
            <w:pPr>
              <w:pStyle w:val="TableParagraph"/>
              <w:ind w:left="8"/>
              <w:jc w:val="center"/>
              <w:rPr>
                <w:sz w:val="20"/>
              </w:rPr>
            </w:pPr>
            <w:r>
              <w:rPr>
                <w:spacing w:val="-2"/>
                <w:sz w:val="20"/>
              </w:rPr>
              <w:t>(2.1)</w:t>
            </w:r>
          </w:p>
        </w:tc>
        <w:tc>
          <w:tcPr>
            <w:tcW w:w="796" w:type="dxa"/>
          </w:tcPr>
          <w:p w14:paraId="067ACF9E" w14:textId="77777777" w:rsidR="007E7516" w:rsidRDefault="007E7516">
            <w:pPr>
              <w:pStyle w:val="TableParagraph"/>
              <w:ind w:left="9" w:right="2"/>
              <w:jc w:val="center"/>
              <w:rPr>
                <w:sz w:val="20"/>
              </w:rPr>
            </w:pPr>
            <w:r>
              <w:rPr>
                <w:spacing w:val="-10"/>
                <w:sz w:val="20"/>
              </w:rPr>
              <w:t>4</w:t>
            </w:r>
          </w:p>
        </w:tc>
        <w:tc>
          <w:tcPr>
            <w:tcW w:w="1027" w:type="dxa"/>
            <w:gridSpan w:val="2"/>
          </w:tcPr>
          <w:p w14:paraId="067ACF9F" w14:textId="77777777" w:rsidR="007E7516" w:rsidRDefault="007E7516">
            <w:pPr>
              <w:pStyle w:val="TableParagraph"/>
              <w:ind w:left="10"/>
              <w:jc w:val="center"/>
              <w:rPr>
                <w:sz w:val="20"/>
              </w:rPr>
            </w:pPr>
            <w:r>
              <w:rPr>
                <w:spacing w:val="-2"/>
                <w:sz w:val="20"/>
              </w:rPr>
              <w:t>(2.8)</w:t>
            </w:r>
          </w:p>
        </w:tc>
      </w:tr>
      <w:tr w:rsidR="00446363" w14:paraId="067ACFA2" w14:textId="77777777" w:rsidTr="007E7516">
        <w:trPr>
          <w:trHeight w:val="299"/>
        </w:trPr>
        <w:tc>
          <w:tcPr>
            <w:tcW w:w="9033" w:type="dxa"/>
            <w:gridSpan w:val="9"/>
          </w:tcPr>
          <w:p w14:paraId="067ACFA1" w14:textId="77777777" w:rsidR="00446363" w:rsidRDefault="003A3AF0">
            <w:pPr>
              <w:pStyle w:val="TableParagraph"/>
              <w:rPr>
                <w:sz w:val="20"/>
              </w:rPr>
            </w:pPr>
            <w:r>
              <w:rPr>
                <w:sz w:val="20"/>
              </w:rPr>
              <w:t>Respiratory,</w:t>
            </w:r>
            <w:r>
              <w:rPr>
                <w:spacing w:val="-9"/>
                <w:sz w:val="20"/>
              </w:rPr>
              <w:t xml:space="preserve"> </w:t>
            </w:r>
            <w:r>
              <w:rPr>
                <w:sz w:val="20"/>
              </w:rPr>
              <w:t>thoracic</w:t>
            </w:r>
            <w:r>
              <w:rPr>
                <w:spacing w:val="-8"/>
                <w:sz w:val="20"/>
              </w:rPr>
              <w:t xml:space="preserve"> </w:t>
            </w:r>
            <w:r>
              <w:rPr>
                <w:sz w:val="20"/>
              </w:rPr>
              <w:t>and</w:t>
            </w:r>
            <w:r>
              <w:rPr>
                <w:spacing w:val="-7"/>
                <w:sz w:val="20"/>
              </w:rPr>
              <w:t xml:space="preserve"> </w:t>
            </w:r>
            <w:r>
              <w:rPr>
                <w:sz w:val="20"/>
              </w:rPr>
              <w:t>mediastinal</w:t>
            </w:r>
            <w:r>
              <w:rPr>
                <w:spacing w:val="-8"/>
                <w:sz w:val="20"/>
              </w:rPr>
              <w:t xml:space="preserve"> </w:t>
            </w:r>
            <w:r>
              <w:rPr>
                <w:spacing w:val="-2"/>
                <w:sz w:val="20"/>
              </w:rPr>
              <w:t>disorders</w:t>
            </w:r>
          </w:p>
        </w:tc>
      </w:tr>
      <w:tr w:rsidR="00446363" w14:paraId="067ACFAB" w14:textId="77777777" w:rsidTr="007E7516">
        <w:trPr>
          <w:trHeight w:val="470"/>
        </w:trPr>
        <w:tc>
          <w:tcPr>
            <w:tcW w:w="2069" w:type="dxa"/>
          </w:tcPr>
          <w:p w14:paraId="067ACFA3" w14:textId="77777777" w:rsidR="00446363" w:rsidRDefault="00446363">
            <w:pPr>
              <w:pStyle w:val="TableParagraph"/>
              <w:ind w:left="0"/>
            </w:pPr>
          </w:p>
        </w:tc>
        <w:tc>
          <w:tcPr>
            <w:tcW w:w="1946" w:type="dxa"/>
          </w:tcPr>
          <w:p w14:paraId="067ACFA4" w14:textId="77777777" w:rsidR="00446363" w:rsidRDefault="003A3AF0">
            <w:pPr>
              <w:pStyle w:val="TableParagraph"/>
              <w:ind w:left="109"/>
              <w:rPr>
                <w:sz w:val="20"/>
              </w:rPr>
            </w:pPr>
            <w:proofErr w:type="spellStart"/>
            <w:r>
              <w:rPr>
                <w:spacing w:val="-2"/>
                <w:sz w:val="20"/>
              </w:rPr>
              <w:t>Dyspnoea</w:t>
            </w:r>
            <w:proofErr w:type="spellEnd"/>
          </w:p>
        </w:tc>
        <w:tc>
          <w:tcPr>
            <w:tcW w:w="675" w:type="dxa"/>
          </w:tcPr>
          <w:p w14:paraId="067ACFA5" w14:textId="77777777" w:rsidR="00446363" w:rsidRDefault="003A3AF0">
            <w:pPr>
              <w:pStyle w:val="TableParagraph"/>
              <w:ind w:left="5" w:right="1"/>
              <w:jc w:val="center"/>
              <w:rPr>
                <w:sz w:val="20"/>
              </w:rPr>
            </w:pPr>
            <w:r>
              <w:rPr>
                <w:spacing w:val="-10"/>
                <w:sz w:val="20"/>
              </w:rPr>
              <w:t>0</w:t>
            </w:r>
          </w:p>
        </w:tc>
        <w:tc>
          <w:tcPr>
            <w:tcW w:w="711" w:type="dxa"/>
          </w:tcPr>
          <w:p w14:paraId="067ACFA6" w14:textId="77777777" w:rsidR="00446363" w:rsidRDefault="003A3AF0">
            <w:pPr>
              <w:pStyle w:val="TableParagraph"/>
              <w:ind w:left="8" w:right="1"/>
              <w:jc w:val="center"/>
              <w:rPr>
                <w:sz w:val="20"/>
              </w:rPr>
            </w:pPr>
            <w:r>
              <w:rPr>
                <w:spacing w:val="-2"/>
                <w:sz w:val="20"/>
              </w:rPr>
              <w:t>(0.0)</w:t>
            </w:r>
          </w:p>
        </w:tc>
        <w:tc>
          <w:tcPr>
            <w:tcW w:w="691" w:type="dxa"/>
          </w:tcPr>
          <w:p w14:paraId="067ACFA7" w14:textId="77777777" w:rsidR="00446363" w:rsidRDefault="003A3AF0">
            <w:pPr>
              <w:pStyle w:val="TableParagraph"/>
              <w:ind w:left="7" w:right="2"/>
              <w:jc w:val="center"/>
              <w:rPr>
                <w:sz w:val="20"/>
              </w:rPr>
            </w:pPr>
            <w:r>
              <w:rPr>
                <w:spacing w:val="-10"/>
                <w:sz w:val="20"/>
              </w:rPr>
              <w:t>1</w:t>
            </w:r>
          </w:p>
        </w:tc>
        <w:tc>
          <w:tcPr>
            <w:tcW w:w="1118" w:type="dxa"/>
          </w:tcPr>
          <w:p w14:paraId="067ACFA8" w14:textId="77777777" w:rsidR="00446363" w:rsidRDefault="003A3AF0">
            <w:pPr>
              <w:pStyle w:val="TableParagraph"/>
              <w:ind w:left="8"/>
              <w:jc w:val="center"/>
              <w:rPr>
                <w:sz w:val="20"/>
              </w:rPr>
            </w:pPr>
            <w:r>
              <w:rPr>
                <w:spacing w:val="-2"/>
                <w:sz w:val="20"/>
              </w:rPr>
              <w:t>(0.7)</w:t>
            </w:r>
          </w:p>
        </w:tc>
        <w:tc>
          <w:tcPr>
            <w:tcW w:w="796" w:type="dxa"/>
          </w:tcPr>
          <w:p w14:paraId="067ACFA9" w14:textId="77777777" w:rsidR="00446363" w:rsidRDefault="003A3AF0">
            <w:pPr>
              <w:pStyle w:val="TableParagraph"/>
              <w:ind w:left="9" w:right="2"/>
              <w:jc w:val="center"/>
              <w:rPr>
                <w:sz w:val="20"/>
              </w:rPr>
            </w:pPr>
            <w:r>
              <w:rPr>
                <w:spacing w:val="-10"/>
                <w:sz w:val="20"/>
              </w:rPr>
              <w:t>3</w:t>
            </w:r>
          </w:p>
        </w:tc>
        <w:tc>
          <w:tcPr>
            <w:tcW w:w="1027" w:type="dxa"/>
            <w:gridSpan w:val="2"/>
          </w:tcPr>
          <w:p w14:paraId="067ACFAA" w14:textId="77777777" w:rsidR="00446363" w:rsidRDefault="003A3AF0">
            <w:pPr>
              <w:pStyle w:val="TableParagraph"/>
              <w:ind w:left="10"/>
              <w:jc w:val="center"/>
              <w:rPr>
                <w:sz w:val="20"/>
              </w:rPr>
            </w:pPr>
            <w:r>
              <w:rPr>
                <w:spacing w:val="-2"/>
                <w:sz w:val="20"/>
              </w:rPr>
              <w:t>(2.1)</w:t>
            </w:r>
          </w:p>
        </w:tc>
      </w:tr>
      <w:tr w:rsidR="00446363" w14:paraId="067ACFAD" w14:textId="77777777" w:rsidTr="007E7516">
        <w:trPr>
          <w:trHeight w:val="299"/>
        </w:trPr>
        <w:tc>
          <w:tcPr>
            <w:tcW w:w="9033" w:type="dxa"/>
            <w:gridSpan w:val="9"/>
          </w:tcPr>
          <w:p w14:paraId="067ACFAC" w14:textId="77777777" w:rsidR="00446363" w:rsidRDefault="003A3AF0">
            <w:pPr>
              <w:pStyle w:val="TableParagraph"/>
              <w:rPr>
                <w:sz w:val="20"/>
              </w:rPr>
            </w:pPr>
            <w:r>
              <w:rPr>
                <w:sz w:val="20"/>
              </w:rPr>
              <w:t>Skin</w:t>
            </w:r>
            <w:r>
              <w:rPr>
                <w:spacing w:val="-5"/>
                <w:sz w:val="20"/>
              </w:rPr>
              <w:t xml:space="preserve"> </w:t>
            </w:r>
            <w:r>
              <w:rPr>
                <w:sz w:val="20"/>
              </w:rPr>
              <w:t>and</w:t>
            </w:r>
            <w:r>
              <w:rPr>
                <w:spacing w:val="-4"/>
                <w:sz w:val="20"/>
              </w:rPr>
              <w:t xml:space="preserve"> </w:t>
            </w:r>
            <w:r>
              <w:rPr>
                <w:sz w:val="20"/>
              </w:rPr>
              <w:t>subcutaneous</w:t>
            </w:r>
            <w:r>
              <w:rPr>
                <w:spacing w:val="-6"/>
                <w:sz w:val="20"/>
              </w:rPr>
              <w:t xml:space="preserve"> </w:t>
            </w:r>
            <w:r>
              <w:rPr>
                <w:sz w:val="20"/>
              </w:rPr>
              <w:t>tissue</w:t>
            </w:r>
            <w:r>
              <w:rPr>
                <w:spacing w:val="-5"/>
                <w:sz w:val="20"/>
              </w:rPr>
              <w:t xml:space="preserve"> </w:t>
            </w:r>
            <w:r>
              <w:rPr>
                <w:spacing w:val="-2"/>
                <w:sz w:val="20"/>
              </w:rPr>
              <w:t>disorders</w:t>
            </w:r>
          </w:p>
        </w:tc>
      </w:tr>
      <w:tr w:rsidR="007E7516" w14:paraId="067ACFB6" w14:textId="77777777" w:rsidTr="007E7516">
        <w:trPr>
          <w:trHeight w:val="470"/>
        </w:trPr>
        <w:tc>
          <w:tcPr>
            <w:tcW w:w="2069" w:type="dxa"/>
            <w:vMerge w:val="restart"/>
          </w:tcPr>
          <w:p w14:paraId="067ACFAE" w14:textId="77777777" w:rsidR="007E7516" w:rsidRDefault="007E7516">
            <w:pPr>
              <w:pStyle w:val="TableParagraph"/>
              <w:ind w:left="0"/>
            </w:pPr>
          </w:p>
        </w:tc>
        <w:tc>
          <w:tcPr>
            <w:tcW w:w="1946" w:type="dxa"/>
          </w:tcPr>
          <w:p w14:paraId="067ACFAF" w14:textId="77777777" w:rsidR="007E7516" w:rsidRDefault="007E7516">
            <w:pPr>
              <w:pStyle w:val="TableParagraph"/>
              <w:ind w:left="109"/>
              <w:rPr>
                <w:sz w:val="20"/>
              </w:rPr>
            </w:pPr>
            <w:r>
              <w:rPr>
                <w:spacing w:val="-2"/>
                <w:sz w:val="20"/>
              </w:rPr>
              <w:t>Erythema</w:t>
            </w:r>
          </w:p>
        </w:tc>
        <w:tc>
          <w:tcPr>
            <w:tcW w:w="675" w:type="dxa"/>
          </w:tcPr>
          <w:p w14:paraId="067ACFB0" w14:textId="77777777" w:rsidR="007E7516" w:rsidRDefault="007E7516">
            <w:pPr>
              <w:pStyle w:val="TableParagraph"/>
              <w:ind w:left="5" w:right="1"/>
              <w:jc w:val="center"/>
              <w:rPr>
                <w:sz w:val="20"/>
              </w:rPr>
            </w:pPr>
            <w:r>
              <w:rPr>
                <w:spacing w:val="-10"/>
                <w:sz w:val="20"/>
              </w:rPr>
              <w:t>0</w:t>
            </w:r>
          </w:p>
        </w:tc>
        <w:tc>
          <w:tcPr>
            <w:tcW w:w="711" w:type="dxa"/>
          </w:tcPr>
          <w:p w14:paraId="067ACFB1" w14:textId="77777777" w:rsidR="007E7516" w:rsidRDefault="007E7516">
            <w:pPr>
              <w:pStyle w:val="TableParagraph"/>
              <w:ind w:left="8" w:right="1"/>
              <w:jc w:val="center"/>
              <w:rPr>
                <w:sz w:val="20"/>
              </w:rPr>
            </w:pPr>
            <w:r>
              <w:rPr>
                <w:spacing w:val="-2"/>
                <w:sz w:val="20"/>
              </w:rPr>
              <w:t>(0.0)</w:t>
            </w:r>
          </w:p>
        </w:tc>
        <w:tc>
          <w:tcPr>
            <w:tcW w:w="691" w:type="dxa"/>
          </w:tcPr>
          <w:p w14:paraId="067ACFB2" w14:textId="77777777" w:rsidR="007E7516" w:rsidRDefault="007E7516">
            <w:pPr>
              <w:pStyle w:val="TableParagraph"/>
              <w:ind w:left="7" w:right="2"/>
              <w:jc w:val="center"/>
              <w:rPr>
                <w:sz w:val="20"/>
              </w:rPr>
            </w:pPr>
            <w:r>
              <w:rPr>
                <w:spacing w:val="-10"/>
                <w:sz w:val="20"/>
              </w:rPr>
              <w:t>0</w:t>
            </w:r>
          </w:p>
        </w:tc>
        <w:tc>
          <w:tcPr>
            <w:tcW w:w="1118" w:type="dxa"/>
          </w:tcPr>
          <w:p w14:paraId="067ACFB3" w14:textId="77777777" w:rsidR="007E7516" w:rsidRDefault="007E7516">
            <w:pPr>
              <w:pStyle w:val="TableParagraph"/>
              <w:ind w:left="8"/>
              <w:jc w:val="center"/>
              <w:rPr>
                <w:sz w:val="20"/>
              </w:rPr>
            </w:pPr>
            <w:r>
              <w:rPr>
                <w:spacing w:val="-2"/>
                <w:sz w:val="20"/>
              </w:rPr>
              <w:t>(0.0)</w:t>
            </w:r>
          </w:p>
        </w:tc>
        <w:tc>
          <w:tcPr>
            <w:tcW w:w="796" w:type="dxa"/>
          </w:tcPr>
          <w:p w14:paraId="067ACFB4" w14:textId="77777777" w:rsidR="007E7516" w:rsidRDefault="007E7516">
            <w:pPr>
              <w:pStyle w:val="TableParagraph"/>
              <w:ind w:left="9" w:right="2"/>
              <w:jc w:val="center"/>
              <w:rPr>
                <w:sz w:val="20"/>
              </w:rPr>
            </w:pPr>
            <w:r>
              <w:rPr>
                <w:spacing w:val="-10"/>
                <w:sz w:val="20"/>
              </w:rPr>
              <w:t>3</w:t>
            </w:r>
          </w:p>
        </w:tc>
        <w:tc>
          <w:tcPr>
            <w:tcW w:w="1027" w:type="dxa"/>
            <w:gridSpan w:val="2"/>
          </w:tcPr>
          <w:p w14:paraId="067ACFB5" w14:textId="77777777" w:rsidR="007E7516" w:rsidRDefault="007E7516">
            <w:pPr>
              <w:pStyle w:val="TableParagraph"/>
              <w:ind w:left="10"/>
              <w:jc w:val="center"/>
              <w:rPr>
                <w:sz w:val="20"/>
              </w:rPr>
            </w:pPr>
            <w:r>
              <w:rPr>
                <w:spacing w:val="-2"/>
                <w:sz w:val="20"/>
              </w:rPr>
              <w:t>(2.1)</w:t>
            </w:r>
          </w:p>
        </w:tc>
      </w:tr>
      <w:tr w:rsidR="007E7516" w14:paraId="067ACFBF" w14:textId="77777777" w:rsidTr="007E7516">
        <w:trPr>
          <w:trHeight w:val="470"/>
        </w:trPr>
        <w:tc>
          <w:tcPr>
            <w:tcW w:w="2069" w:type="dxa"/>
            <w:vMerge/>
          </w:tcPr>
          <w:p w14:paraId="067ACFB7" w14:textId="77777777" w:rsidR="007E7516" w:rsidRDefault="007E7516">
            <w:pPr>
              <w:pStyle w:val="TableParagraph"/>
              <w:ind w:left="0"/>
            </w:pPr>
          </w:p>
        </w:tc>
        <w:tc>
          <w:tcPr>
            <w:tcW w:w="1946" w:type="dxa"/>
          </w:tcPr>
          <w:p w14:paraId="067ACFB8" w14:textId="77777777" w:rsidR="007E7516" w:rsidRDefault="007E7516">
            <w:pPr>
              <w:pStyle w:val="TableParagraph"/>
              <w:ind w:left="109"/>
              <w:rPr>
                <w:sz w:val="20"/>
              </w:rPr>
            </w:pPr>
            <w:r>
              <w:rPr>
                <w:spacing w:val="-4"/>
                <w:sz w:val="20"/>
              </w:rPr>
              <w:t>Rash</w:t>
            </w:r>
          </w:p>
        </w:tc>
        <w:tc>
          <w:tcPr>
            <w:tcW w:w="675" w:type="dxa"/>
          </w:tcPr>
          <w:p w14:paraId="067ACFB9" w14:textId="77777777" w:rsidR="007E7516" w:rsidRDefault="007E7516">
            <w:pPr>
              <w:pStyle w:val="TableParagraph"/>
              <w:ind w:left="5" w:right="1"/>
              <w:jc w:val="center"/>
              <w:rPr>
                <w:sz w:val="20"/>
              </w:rPr>
            </w:pPr>
            <w:r>
              <w:rPr>
                <w:spacing w:val="-10"/>
                <w:sz w:val="20"/>
              </w:rPr>
              <w:t>3</w:t>
            </w:r>
          </w:p>
        </w:tc>
        <w:tc>
          <w:tcPr>
            <w:tcW w:w="711" w:type="dxa"/>
          </w:tcPr>
          <w:p w14:paraId="067ACFBA" w14:textId="77777777" w:rsidR="007E7516" w:rsidRDefault="007E7516">
            <w:pPr>
              <w:pStyle w:val="TableParagraph"/>
              <w:ind w:left="8" w:right="1"/>
              <w:jc w:val="center"/>
              <w:rPr>
                <w:sz w:val="20"/>
              </w:rPr>
            </w:pPr>
            <w:r>
              <w:rPr>
                <w:spacing w:val="-2"/>
                <w:sz w:val="20"/>
              </w:rPr>
              <w:t>(1.1)</w:t>
            </w:r>
          </w:p>
        </w:tc>
        <w:tc>
          <w:tcPr>
            <w:tcW w:w="691" w:type="dxa"/>
          </w:tcPr>
          <w:p w14:paraId="067ACFBB" w14:textId="77777777" w:rsidR="007E7516" w:rsidRDefault="007E7516">
            <w:pPr>
              <w:pStyle w:val="TableParagraph"/>
              <w:ind w:left="7" w:right="2"/>
              <w:jc w:val="center"/>
              <w:rPr>
                <w:sz w:val="20"/>
              </w:rPr>
            </w:pPr>
            <w:r>
              <w:rPr>
                <w:spacing w:val="-10"/>
                <w:sz w:val="20"/>
              </w:rPr>
              <w:t>3</w:t>
            </w:r>
          </w:p>
        </w:tc>
        <w:tc>
          <w:tcPr>
            <w:tcW w:w="1118" w:type="dxa"/>
          </w:tcPr>
          <w:p w14:paraId="067ACFBC" w14:textId="77777777" w:rsidR="007E7516" w:rsidRDefault="007E7516">
            <w:pPr>
              <w:pStyle w:val="TableParagraph"/>
              <w:ind w:left="8"/>
              <w:jc w:val="center"/>
              <w:rPr>
                <w:sz w:val="20"/>
              </w:rPr>
            </w:pPr>
            <w:r>
              <w:rPr>
                <w:spacing w:val="-2"/>
                <w:sz w:val="20"/>
              </w:rPr>
              <w:t>(2.1)</w:t>
            </w:r>
          </w:p>
        </w:tc>
        <w:tc>
          <w:tcPr>
            <w:tcW w:w="796" w:type="dxa"/>
          </w:tcPr>
          <w:p w14:paraId="067ACFBD" w14:textId="77777777" w:rsidR="007E7516" w:rsidRDefault="007E7516">
            <w:pPr>
              <w:pStyle w:val="TableParagraph"/>
              <w:ind w:left="9" w:right="2"/>
              <w:jc w:val="center"/>
              <w:rPr>
                <w:sz w:val="20"/>
              </w:rPr>
            </w:pPr>
            <w:r>
              <w:rPr>
                <w:spacing w:val="-10"/>
                <w:sz w:val="20"/>
              </w:rPr>
              <w:t>0</w:t>
            </w:r>
          </w:p>
        </w:tc>
        <w:tc>
          <w:tcPr>
            <w:tcW w:w="1027" w:type="dxa"/>
            <w:gridSpan w:val="2"/>
          </w:tcPr>
          <w:p w14:paraId="067ACFBE" w14:textId="77777777" w:rsidR="007E7516" w:rsidRDefault="007E7516">
            <w:pPr>
              <w:pStyle w:val="TableParagraph"/>
              <w:ind w:left="10"/>
              <w:jc w:val="center"/>
              <w:rPr>
                <w:sz w:val="20"/>
              </w:rPr>
            </w:pPr>
            <w:r>
              <w:rPr>
                <w:spacing w:val="-2"/>
                <w:sz w:val="20"/>
              </w:rPr>
              <w:t>(0.0)</w:t>
            </w:r>
          </w:p>
        </w:tc>
      </w:tr>
      <w:tr w:rsidR="00446363" w14:paraId="067ACFC1" w14:textId="77777777" w:rsidTr="007E7516">
        <w:trPr>
          <w:trHeight w:val="299"/>
        </w:trPr>
        <w:tc>
          <w:tcPr>
            <w:tcW w:w="9033" w:type="dxa"/>
            <w:gridSpan w:val="9"/>
          </w:tcPr>
          <w:p w14:paraId="067ACFC0" w14:textId="77777777" w:rsidR="00446363" w:rsidRDefault="003A3AF0">
            <w:pPr>
              <w:pStyle w:val="TableParagraph"/>
              <w:rPr>
                <w:sz w:val="20"/>
              </w:rPr>
            </w:pPr>
            <w:r>
              <w:rPr>
                <w:sz w:val="20"/>
              </w:rPr>
              <w:t>Vascular</w:t>
            </w:r>
            <w:r>
              <w:rPr>
                <w:spacing w:val="-6"/>
                <w:sz w:val="20"/>
              </w:rPr>
              <w:t xml:space="preserve"> </w:t>
            </w:r>
            <w:r>
              <w:rPr>
                <w:spacing w:val="-2"/>
                <w:sz w:val="20"/>
              </w:rPr>
              <w:t>disorders</w:t>
            </w:r>
          </w:p>
        </w:tc>
      </w:tr>
      <w:tr w:rsidR="007E7516" w14:paraId="067ACFCA" w14:textId="77777777" w:rsidTr="007E7516">
        <w:trPr>
          <w:trHeight w:val="470"/>
        </w:trPr>
        <w:tc>
          <w:tcPr>
            <w:tcW w:w="2069" w:type="dxa"/>
            <w:vMerge w:val="restart"/>
          </w:tcPr>
          <w:p w14:paraId="067ACFC2" w14:textId="77777777" w:rsidR="007E7516" w:rsidRDefault="007E7516">
            <w:pPr>
              <w:pStyle w:val="TableParagraph"/>
              <w:ind w:left="0"/>
            </w:pPr>
          </w:p>
        </w:tc>
        <w:tc>
          <w:tcPr>
            <w:tcW w:w="1946" w:type="dxa"/>
          </w:tcPr>
          <w:p w14:paraId="067ACFC3" w14:textId="77777777" w:rsidR="007E7516" w:rsidRDefault="007E7516">
            <w:pPr>
              <w:pStyle w:val="TableParagraph"/>
              <w:ind w:left="109"/>
              <w:rPr>
                <w:sz w:val="20"/>
              </w:rPr>
            </w:pPr>
            <w:r>
              <w:rPr>
                <w:spacing w:val="-2"/>
                <w:sz w:val="20"/>
              </w:rPr>
              <w:t>Flushing</w:t>
            </w:r>
          </w:p>
        </w:tc>
        <w:tc>
          <w:tcPr>
            <w:tcW w:w="675" w:type="dxa"/>
          </w:tcPr>
          <w:p w14:paraId="067ACFC4" w14:textId="77777777" w:rsidR="007E7516" w:rsidRDefault="007E7516">
            <w:pPr>
              <w:pStyle w:val="TableParagraph"/>
              <w:spacing w:before="2"/>
              <w:ind w:left="5" w:right="1"/>
              <w:jc w:val="center"/>
              <w:rPr>
                <w:sz w:val="20"/>
              </w:rPr>
            </w:pPr>
            <w:r>
              <w:rPr>
                <w:spacing w:val="-10"/>
                <w:sz w:val="20"/>
              </w:rPr>
              <w:t>0</w:t>
            </w:r>
          </w:p>
        </w:tc>
        <w:tc>
          <w:tcPr>
            <w:tcW w:w="711" w:type="dxa"/>
          </w:tcPr>
          <w:p w14:paraId="067ACFC5" w14:textId="77777777" w:rsidR="007E7516" w:rsidRDefault="007E7516">
            <w:pPr>
              <w:pStyle w:val="TableParagraph"/>
              <w:spacing w:before="2"/>
              <w:ind w:left="8" w:right="1"/>
              <w:jc w:val="center"/>
              <w:rPr>
                <w:sz w:val="20"/>
              </w:rPr>
            </w:pPr>
            <w:r>
              <w:rPr>
                <w:spacing w:val="-2"/>
                <w:sz w:val="20"/>
              </w:rPr>
              <w:t>(0.0)</w:t>
            </w:r>
          </w:p>
        </w:tc>
        <w:tc>
          <w:tcPr>
            <w:tcW w:w="691" w:type="dxa"/>
          </w:tcPr>
          <w:p w14:paraId="067ACFC6" w14:textId="77777777" w:rsidR="007E7516" w:rsidRDefault="007E7516">
            <w:pPr>
              <w:pStyle w:val="TableParagraph"/>
              <w:spacing w:before="2"/>
              <w:ind w:left="7" w:right="2"/>
              <w:jc w:val="center"/>
              <w:rPr>
                <w:sz w:val="20"/>
              </w:rPr>
            </w:pPr>
            <w:r>
              <w:rPr>
                <w:spacing w:val="-10"/>
                <w:sz w:val="20"/>
              </w:rPr>
              <w:t>3</w:t>
            </w:r>
          </w:p>
        </w:tc>
        <w:tc>
          <w:tcPr>
            <w:tcW w:w="1118" w:type="dxa"/>
          </w:tcPr>
          <w:p w14:paraId="067ACFC7" w14:textId="77777777" w:rsidR="007E7516" w:rsidRDefault="007E7516">
            <w:pPr>
              <w:pStyle w:val="TableParagraph"/>
              <w:spacing w:before="2"/>
              <w:ind w:left="8"/>
              <w:jc w:val="center"/>
              <w:rPr>
                <w:sz w:val="20"/>
              </w:rPr>
            </w:pPr>
            <w:r>
              <w:rPr>
                <w:spacing w:val="-2"/>
                <w:sz w:val="20"/>
              </w:rPr>
              <w:t>(2.1)</w:t>
            </w:r>
          </w:p>
        </w:tc>
        <w:tc>
          <w:tcPr>
            <w:tcW w:w="796" w:type="dxa"/>
          </w:tcPr>
          <w:p w14:paraId="067ACFC8" w14:textId="77777777" w:rsidR="007E7516" w:rsidRDefault="007E7516">
            <w:pPr>
              <w:pStyle w:val="TableParagraph"/>
              <w:spacing w:before="2"/>
              <w:ind w:left="9" w:right="2"/>
              <w:jc w:val="center"/>
              <w:rPr>
                <w:sz w:val="20"/>
              </w:rPr>
            </w:pPr>
            <w:r>
              <w:rPr>
                <w:spacing w:val="-10"/>
                <w:sz w:val="20"/>
              </w:rPr>
              <w:t>0</w:t>
            </w:r>
          </w:p>
        </w:tc>
        <w:tc>
          <w:tcPr>
            <w:tcW w:w="1027" w:type="dxa"/>
            <w:gridSpan w:val="2"/>
          </w:tcPr>
          <w:p w14:paraId="067ACFC9" w14:textId="77777777" w:rsidR="007E7516" w:rsidRDefault="007E7516">
            <w:pPr>
              <w:pStyle w:val="TableParagraph"/>
              <w:spacing w:before="2"/>
              <w:ind w:left="10"/>
              <w:jc w:val="center"/>
              <w:rPr>
                <w:sz w:val="20"/>
              </w:rPr>
            </w:pPr>
            <w:r>
              <w:rPr>
                <w:spacing w:val="-2"/>
                <w:sz w:val="20"/>
              </w:rPr>
              <w:t>(0.0)</w:t>
            </w:r>
          </w:p>
        </w:tc>
      </w:tr>
      <w:tr w:rsidR="007E7516" w14:paraId="067ACFD3" w14:textId="77777777" w:rsidTr="007E7516">
        <w:trPr>
          <w:trHeight w:val="470"/>
        </w:trPr>
        <w:tc>
          <w:tcPr>
            <w:tcW w:w="2069" w:type="dxa"/>
            <w:vMerge/>
          </w:tcPr>
          <w:p w14:paraId="067ACFCB" w14:textId="77777777" w:rsidR="007E7516" w:rsidRDefault="007E7516">
            <w:pPr>
              <w:pStyle w:val="TableParagraph"/>
              <w:ind w:left="0"/>
            </w:pPr>
          </w:p>
        </w:tc>
        <w:tc>
          <w:tcPr>
            <w:tcW w:w="1946" w:type="dxa"/>
          </w:tcPr>
          <w:p w14:paraId="067ACFCC" w14:textId="77777777" w:rsidR="007E7516" w:rsidRDefault="007E7516">
            <w:pPr>
              <w:pStyle w:val="TableParagraph"/>
              <w:ind w:left="109"/>
              <w:rPr>
                <w:sz w:val="20"/>
              </w:rPr>
            </w:pPr>
            <w:r>
              <w:rPr>
                <w:spacing w:val="-2"/>
                <w:sz w:val="20"/>
              </w:rPr>
              <w:t>Hypertension</w:t>
            </w:r>
          </w:p>
        </w:tc>
        <w:tc>
          <w:tcPr>
            <w:tcW w:w="675" w:type="dxa"/>
          </w:tcPr>
          <w:p w14:paraId="067ACFCD" w14:textId="77777777" w:rsidR="007E7516" w:rsidRDefault="007E7516">
            <w:pPr>
              <w:pStyle w:val="TableParagraph"/>
              <w:spacing w:before="2"/>
              <w:ind w:left="5" w:right="1"/>
              <w:jc w:val="center"/>
              <w:rPr>
                <w:sz w:val="20"/>
              </w:rPr>
            </w:pPr>
            <w:r>
              <w:rPr>
                <w:spacing w:val="-10"/>
                <w:sz w:val="20"/>
              </w:rPr>
              <w:t>4</w:t>
            </w:r>
          </w:p>
        </w:tc>
        <w:tc>
          <w:tcPr>
            <w:tcW w:w="711" w:type="dxa"/>
          </w:tcPr>
          <w:p w14:paraId="067ACFCE" w14:textId="77777777" w:rsidR="007E7516" w:rsidRDefault="007E7516">
            <w:pPr>
              <w:pStyle w:val="TableParagraph"/>
              <w:spacing w:before="2"/>
              <w:ind w:left="8" w:right="1"/>
              <w:jc w:val="center"/>
              <w:rPr>
                <w:sz w:val="20"/>
              </w:rPr>
            </w:pPr>
            <w:r>
              <w:rPr>
                <w:spacing w:val="-2"/>
                <w:sz w:val="20"/>
              </w:rPr>
              <w:t>(1.4)</w:t>
            </w:r>
          </w:p>
        </w:tc>
        <w:tc>
          <w:tcPr>
            <w:tcW w:w="691" w:type="dxa"/>
          </w:tcPr>
          <w:p w14:paraId="067ACFCF" w14:textId="77777777" w:rsidR="007E7516" w:rsidRDefault="007E7516">
            <w:pPr>
              <w:pStyle w:val="TableParagraph"/>
              <w:spacing w:before="2"/>
              <w:ind w:left="7" w:right="2"/>
              <w:jc w:val="center"/>
              <w:rPr>
                <w:sz w:val="20"/>
              </w:rPr>
            </w:pPr>
            <w:r>
              <w:rPr>
                <w:spacing w:val="-10"/>
                <w:sz w:val="20"/>
              </w:rPr>
              <w:t>2</w:t>
            </w:r>
          </w:p>
        </w:tc>
        <w:tc>
          <w:tcPr>
            <w:tcW w:w="1118" w:type="dxa"/>
          </w:tcPr>
          <w:p w14:paraId="067ACFD0" w14:textId="77777777" w:rsidR="007E7516" w:rsidRDefault="007E7516">
            <w:pPr>
              <w:pStyle w:val="TableParagraph"/>
              <w:spacing w:before="2"/>
              <w:ind w:left="8"/>
              <w:jc w:val="center"/>
              <w:rPr>
                <w:sz w:val="20"/>
              </w:rPr>
            </w:pPr>
            <w:r>
              <w:rPr>
                <w:spacing w:val="-2"/>
                <w:sz w:val="20"/>
              </w:rPr>
              <w:t>(1.4)</w:t>
            </w:r>
          </w:p>
        </w:tc>
        <w:tc>
          <w:tcPr>
            <w:tcW w:w="796" w:type="dxa"/>
          </w:tcPr>
          <w:p w14:paraId="067ACFD1" w14:textId="77777777" w:rsidR="007E7516" w:rsidRDefault="007E7516">
            <w:pPr>
              <w:pStyle w:val="TableParagraph"/>
              <w:spacing w:before="2"/>
              <w:ind w:left="9" w:right="2"/>
              <w:jc w:val="center"/>
              <w:rPr>
                <w:sz w:val="20"/>
              </w:rPr>
            </w:pPr>
            <w:r>
              <w:rPr>
                <w:spacing w:val="-10"/>
                <w:sz w:val="20"/>
              </w:rPr>
              <w:t>3</w:t>
            </w:r>
          </w:p>
        </w:tc>
        <w:tc>
          <w:tcPr>
            <w:tcW w:w="1027" w:type="dxa"/>
            <w:gridSpan w:val="2"/>
          </w:tcPr>
          <w:p w14:paraId="067ACFD2" w14:textId="77777777" w:rsidR="007E7516" w:rsidRDefault="007E7516">
            <w:pPr>
              <w:pStyle w:val="TableParagraph"/>
              <w:spacing w:before="2"/>
              <w:ind w:left="10"/>
              <w:jc w:val="center"/>
              <w:rPr>
                <w:sz w:val="20"/>
              </w:rPr>
            </w:pPr>
            <w:r>
              <w:rPr>
                <w:spacing w:val="-2"/>
                <w:sz w:val="20"/>
              </w:rPr>
              <w:t>(2.1)</w:t>
            </w:r>
          </w:p>
        </w:tc>
      </w:tr>
      <w:tr w:rsidR="00446363" w14:paraId="067ACFD6" w14:textId="77777777" w:rsidTr="007E7516">
        <w:trPr>
          <w:trHeight w:val="690"/>
        </w:trPr>
        <w:tc>
          <w:tcPr>
            <w:tcW w:w="9033" w:type="dxa"/>
            <w:gridSpan w:val="9"/>
          </w:tcPr>
          <w:p w14:paraId="067ACFD4" w14:textId="77777777" w:rsidR="00446363" w:rsidRDefault="003A3AF0">
            <w:pPr>
              <w:pStyle w:val="TableParagraph"/>
              <w:tabs>
                <w:tab w:val="left" w:pos="467"/>
              </w:tabs>
              <w:rPr>
                <w:sz w:val="20"/>
              </w:rPr>
            </w:pPr>
            <w:bookmarkStart w:id="2" w:name="_bookmark1"/>
            <w:bookmarkEnd w:id="2"/>
            <w:r>
              <w:rPr>
                <w:spacing w:val="-5"/>
                <w:sz w:val="20"/>
              </w:rPr>
              <w:t>a.</w:t>
            </w:r>
            <w:r>
              <w:rPr>
                <w:sz w:val="20"/>
              </w:rPr>
              <w:tab/>
              <w:t>Dose</w:t>
            </w:r>
            <w:r>
              <w:rPr>
                <w:spacing w:val="-4"/>
                <w:sz w:val="20"/>
              </w:rPr>
              <w:t xml:space="preserve"> </w:t>
            </w:r>
            <w:r>
              <w:rPr>
                <w:sz w:val="20"/>
              </w:rPr>
              <w:t>level</w:t>
            </w:r>
            <w:r>
              <w:rPr>
                <w:spacing w:val="-3"/>
                <w:sz w:val="20"/>
              </w:rPr>
              <w:t xml:space="preserve"> </w:t>
            </w:r>
            <w:r>
              <w:rPr>
                <w:sz w:val="20"/>
              </w:rPr>
              <w:t>could</w:t>
            </w:r>
            <w:r>
              <w:rPr>
                <w:spacing w:val="-2"/>
                <w:sz w:val="20"/>
              </w:rPr>
              <w:t xml:space="preserve"> </w:t>
            </w:r>
            <w:r>
              <w:rPr>
                <w:sz w:val="20"/>
              </w:rPr>
              <w:t>be</w:t>
            </w:r>
            <w:r>
              <w:rPr>
                <w:spacing w:val="-5"/>
                <w:sz w:val="20"/>
              </w:rPr>
              <w:t xml:space="preserve"> </w:t>
            </w:r>
            <w:r>
              <w:rPr>
                <w:sz w:val="20"/>
              </w:rPr>
              <w:t>increased</w:t>
            </w:r>
            <w:r>
              <w:rPr>
                <w:spacing w:val="-4"/>
                <w:sz w:val="20"/>
              </w:rPr>
              <w:t xml:space="preserve"> </w:t>
            </w:r>
            <w:r>
              <w:rPr>
                <w:sz w:val="20"/>
              </w:rPr>
              <w:t>from</w:t>
            </w:r>
            <w:r>
              <w:rPr>
                <w:spacing w:val="-3"/>
                <w:sz w:val="20"/>
              </w:rPr>
              <w:t xml:space="preserve"> </w:t>
            </w:r>
            <w:r>
              <w:rPr>
                <w:sz w:val="20"/>
              </w:rPr>
              <w:t>Week</w:t>
            </w:r>
            <w:r>
              <w:rPr>
                <w:spacing w:val="-2"/>
                <w:sz w:val="20"/>
              </w:rPr>
              <w:t xml:space="preserve"> </w:t>
            </w:r>
            <w:proofErr w:type="gramStart"/>
            <w:r>
              <w:rPr>
                <w:sz w:val="20"/>
              </w:rPr>
              <w:t>14</w:t>
            </w:r>
            <w:proofErr w:type="gramEnd"/>
            <w:r>
              <w:rPr>
                <w:spacing w:val="-2"/>
                <w:sz w:val="20"/>
              </w:rPr>
              <w:t xml:space="preserve"> </w:t>
            </w:r>
            <w:r>
              <w:rPr>
                <w:sz w:val="20"/>
              </w:rPr>
              <w:t>if</w:t>
            </w:r>
            <w:r>
              <w:rPr>
                <w:spacing w:val="-3"/>
                <w:sz w:val="20"/>
              </w:rPr>
              <w:t xml:space="preserve"> </w:t>
            </w:r>
            <w:r>
              <w:rPr>
                <w:sz w:val="20"/>
              </w:rPr>
              <w:t>necessary,</w:t>
            </w:r>
            <w:r>
              <w:rPr>
                <w:spacing w:val="-5"/>
                <w:sz w:val="20"/>
              </w:rPr>
              <w:t xml:space="preserve"> </w:t>
            </w:r>
            <w:r>
              <w:rPr>
                <w:sz w:val="20"/>
              </w:rPr>
              <w:t>one</w:t>
            </w:r>
            <w:r>
              <w:rPr>
                <w:spacing w:val="-4"/>
                <w:sz w:val="20"/>
              </w:rPr>
              <w:t xml:space="preserve"> </w:t>
            </w:r>
            <w:r>
              <w:rPr>
                <w:sz w:val="20"/>
              </w:rPr>
              <w:t>time</w:t>
            </w:r>
            <w:r>
              <w:rPr>
                <w:spacing w:val="-3"/>
                <w:sz w:val="20"/>
              </w:rPr>
              <w:t xml:space="preserve"> </w:t>
            </w:r>
            <w:r>
              <w:rPr>
                <w:spacing w:val="-2"/>
                <w:sz w:val="20"/>
              </w:rPr>
              <w:t>only.</w:t>
            </w:r>
          </w:p>
          <w:p w14:paraId="067ACFD5" w14:textId="77777777" w:rsidR="00446363" w:rsidRDefault="003A3AF0">
            <w:pPr>
              <w:pStyle w:val="TableParagraph"/>
              <w:spacing w:line="230" w:lineRule="atLeast"/>
              <w:ind w:right="155"/>
              <w:rPr>
                <w:sz w:val="20"/>
              </w:rPr>
            </w:pPr>
            <w:r>
              <w:rPr>
                <w:sz w:val="20"/>
              </w:rPr>
              <w:t>Includes</w:t>
            </w:r>
            <w:r>
              <w:rPr>
                <w:spacing w:val="-4"/>
                <w:sz w:val="20"/>
              </w:rPr>
              <w:t xml:space="preserve"> </w:t>
            </w:r>
            <w:r>
              <w:rPr>
                <w:sz w:val="20"/>
              </w:rPr>
              <w:t>all</w:t>
            </w:r>
            <w:r>
              <w:rPr>
                <w:spacing w:val="-4"/>
                <w:sz w:val="20"/>
              </w:rPr>
              <w:t xml:space="preserve"> </w:t>
            </w:r>
            <w:r>
              <w:rPr>
                <w:sz w:val="20"/>
              </w:rPr>
              <w:t>AEs</w:t>
            </w:r>
            <w:r>
              <w:rPr>
                <w:spacing w:val="-4"/>
                <w:sz w:val="20"/>
              </w:rPr>
              <w:t xml:space="preserve"> </w:t>
            </w:r>
            <w:r>
              <w:rPr>
                <w:sz w:val="20"/>
              </w:rPr>
              <w:t>collected</w:t>
            </w:r>
            <w:r>
              <w:rPr>
                <w:spacing w:val="-2"/>
                <w:sz w:val="20"/>
              </w:rPr>
              <w:t xml:space="preserve"> </w:t>
            </w:r>
            <w:r>
              <w:rPr>
                <w:sz w:val="20"/>
              </w:rPr>
              <w:t>since</w:t>
            </w:r>
            <w:r>
              <w:rPr>
                <w:spacing w:val="-3"/>
                <w:sz w:val="20"/>
              </w:rPr>
              <w:t xml:space="preserve"> </w:t>
            </w:r>
            <w:r>
              <w:rPr>
                <w:sz w:val="20"/>
              </w:rPr>
              <w:t>the</w:t>
            </w:r>
            <w:r>
              <w:rPr>
                <w:spacing w:val="-3"/>
                <w:sz w:val="20"/>
              </w:rPr>
              <w:t xml:space="preserve"> </w:t>
            </w:r>
            <w:r>
              <w:rPr>
                <w:sz w:val="20"/>
              </w:rPr>
              <w:t>first</w:t>
            </w:r>
            <w:r>
              <w:rPr>
                <w:spacing w:val="-4"/>
                <w:sz w:val="20"/>
              </w:rPr>
              <w:t xml:space="preserve"> </w:t>
            </w:r>
            <w:r>
              <w:rPr>
                <w:sz w:val="20"/>
              </w:rPr>
              <w:t>infusion</w:t>
            </w:r>
            <w:r>
              <w:rPr>
                <w:spacing w:val="-4"/>
                <w:sz w:val="20"/>
              </w:rPr>
              <w:t xml:space="preserve"> </w:t>
            </w:r>
            <w:r>
              <w:rPr>
                <w:sz w:val="20"/>
              </w:rPr>
              <w:t>of</w:t>
            </w:r>
            <w:r>
              <w:rPr>
                <w:spacing w:val="-3"/>
                <w:sz w:val="20"/>
              </w:rPr>
              <w:t xml:space="preserve"> </w:t>
            </w:r>
            <w:r>
              <w:rPr>
                <w:sz w:val="20"/>
              </w:rPr>
              <w:t>study</w:t>
            </w:r>
            <w:r>
              <w:rPr>
                <w:spacing w:val="-2"/>
                <w:sz w:val="20"/>
              </w:rPr>
              <w:t xml:space="preserve"> </w:t>
            </w:r>
            <w:r>
              <w:rPr>
                <w:sz w:val="20"/>
              </w:rPr>
              <w:t>drug</w:t>
            </w:r>
            <w:r>
              <w:rPr>
                <w:spacing w:val="-2"/>
                <w:sz w:val="20"/>
              </w:rPr>
              <w:t xml:space="preserve"> </w:t>
            </w:r>
            <w:r>
              <w:rPr>
                <w:sz w:val="20"/>
              </w:rPr>
              <w:t>in</w:t>
            </w:r>
            <w:r>
              <w:rPr>
                <w:spacing w:val="-2"/>
                <w:sz w:val="20"/>
              </w:rPr>
              <w:t xml:space="preserve"> </w:t>
            </w:r>
            <w:r>
              <w:rPr>
                <w:sz w:val="20"/>
              </w:rPr>
              <w:t>treatment</w:t>
            </w:r>
            <w:r>
              <w:rPr>
                <w:spacing w:val="-4"/>
                <w:sz w:val="20"/>
              </w:rPr>
              <w:t xml:space="preserve"> </w:t>
            </w:r>
            <w:r>
              <w:rPr>
                <w:sz w:val="20"/>
              </w:rPr>
              <w:t>period</w:t>
            </w:r>
            <w:r>
              <w:rPr>
                <w:spacing w:val="-2"/>
                <w:sz w:val="20"/>
              </w:rPr>
              <w:t xml:space="preserve"> </w:t>
            </w:r>
            <w:r>
              <w:rPr>
                <w:sz w:val="20"/>
              </w:rPr>
              <w:t>2,</w:t>
            </w:r>
            <w:r>
              <w:rPr>
                <w:spacing w:val="-3"/>
                <w:sz w:val="20"/>
              </w:rPr>
              <w:t xml:space="preserve"> </w:t>
            </w:r>
            <w:r>
              <w:rPr>
                <w:sz w:val="20"/>
              </w:rPr>
              <w:t>and</w:t>
            </w:r>
            <w:r>
              <w:rPr>
                <w:spacing w:val="-7"/>
                <w:sz w:val="20"/>
              </w:rPr>
              <w:t xml:space="preserve"> </w:t>
            </w:r>
            <w:r>
              <w:rPr>
                <w:sz w:val="20"/>
              </w:rPr>
              <w:t>AEs</w:t>
            </w:r>
            <w:r>
              <w:rPr>
                <w:spacing w:val="-4"/>
                <w:sz w:val="20"/>
              </w:rPr>
              <w:t xml:space="preserve"> </w:t>
            </w:r>
            <w:r>
              <w:rPr>
                <w:sz w:val="20"/>
              </w:rPr>
              <w:t>that</w:t>
            </w:r>
            <w:r>
              <w:rPr>
                <w:spacing w:val="-3"/>
                <w:sz w:val="20"/>
              </w:rPr>
              <w:t xml:space="preserve"> </w:t>
            </w:r>
            <w:r>
              <w:rPr>
                <w:sz w:val="20"/>
              </w:rPr>
              <w:t>were ongoing at the start of treatment period 2, up to 8 weeks from the last study treatment dosing.</w:t>
            </w:r>
          </w:p>
        </w:tc>
      </w:tr>
    </w:tbl>
    <w:p w14:paraId="067ACFD7" w14:textId="77777777" w:rsidR="00446363" w:rsidRDefault="00446363">
      <w:pPr>
        <w:pStyle w:val="BodyText"/>
        <w:spacing w:before="263"/>
        <w:ind w:left="0"/>
        <w:jc w:val="left"/>
      </w:pPr>
    </w:p>
    <w:p w14:paraId="067ACFD8" w14:textId="77777777" w:rsidR="00446363" w:rsidRDefault="003A3AF0">
      <w:pPr>
        <w:pStyle w:val="BodyText"/>
        <w:spacing w:before="1"/>
        <w:ind w:right="728"/>
      </w:pPr>
      <w:r>
        <w:t xml:space="preserve">During the transition-extension treatment period 2 of Study </w:t>
      </w:r>
      <w:proofErr w:type="spellStart"/>
      <w:r>
        <w:t>B5371002</w:t>
      </w:r>
      <w:proofErr w:type="spellEnd"/>
      <w:r>
        <w:t xml:space="preserve">, the proportions of patients who experienced infections and infestations were: 45 (16.1%) patients in the </w:t>
      </w:r>
      <w:proofErr w:type="spellStart"/>
      <w:r>
        <w:t>IXIFI</w:t>
      </w:r>
      <w:proofErr w:type="spellEnd"/>
      <w:r>
        <w:t>/</w:t>
      </w:r>
      <w:proofErr w:type="spellStart"/>
      <w:r>
        <w:t>IXIFI</w:t>
      </w:r>
      <w:proofErr w:type="spellEnd"/>
      <w:r>
        <w:t xml:space="preserve"> treatment group, 19 (13.3%) patients in the Remicade®/</w:t>
      </w:r>
      <w:proofErr w:type="spellStart"/>
      <w:r>
        <w:t>IXIFI</w:t>
      </w:r>
      <w:proofErr w:type="spellEnd"/>
      <w:r>
        <w:t xml:space="preserve"> treatment group, and 21 (14.7%) patients from the Remicade®/Remicade® treatment group.</w:t>
      </w:r>
    </w:p>
    <w:p w14:paraId="067ACFD9" w14:textId="77777777" w:rsidR="00446363" w:rsidRDefault="003A3AF0">
      <w:pPr>
        <w:pStyle w:val="BodyText"/>
        <w:ind w:right="733"/>
      </w:pPr>
      <w:r>
        <w:t xml:space="preserve">A total of 9 (3.2%) patients from the </w:t>
      </w:r>
      <w:proofErr w:type="spellStart"/>
      <w:r>
        <w:t>IXIFI</w:t>
      </w:r>
      <w:proofErr w:type="spellEnd"/>
      <w:r>
        <w:t>/</w:t>
      </w:r>
      <w:proofErr w:type="spellStart"/>
      <w:r>
        <w:t>IXIFI</w:t>
      </w:r>
      <w:proofErr w:type="spellEnd"/>
      <w:r>
        <w:t xml:space="preserve"> treatment group, 6 (4.2%) patients from the Remicade®/</w:t>
      </w:r>
      <w:proofErr w:type="spellStart"/>
      <w:r>
        <w:t>IXIFI</w:t>
      </w:r>
      <w:proofErr w:type="spellEnd"/>
      <w:r>
        <w:t xml:space="preserve"> treatment group and 12 (8.4%) patients from the Remicade®/Remicade® were reported to have newly occurring </w:t>
      </w:r>
      <w:proofErr w:type="spellStart"/>
      <w:r>
        <w:t>TEAEs</w:t>
      </w:r>
      <w:proofErr w:type="spellEnd"/>
      <w:r>
        <w:t xml:space="preserve"> associated with infusion-related reactions.</w:t>
      </w:r>
    </w:p>
    <w:p w14:paraId="067ACFDA" w14:textId="77777777" w:rsidR="00446363" w:rsidRDefault="003A3AF0">
      <w:pPr>
        <w:pStyle w:val="BodyText"/>
        <w:ind w:right="729"/>
      </w:pPr>
      <w:r>
        <w:t xml:space="preserve">During the transition-extension period, 146 (52.1%) patients from the </w:t>
      </w:r>
      <w:proofErr w:type="spellStart"/>
      <w:r>
        <w:t>IXIFI</w:t>
      </w:r>
      <w:proofErr w:type="spellEnd"/>
      <w:r>
        <w:t>/</w:t>
      </w:r>
      <w:proofErr w:type="spellStart"/>
      <w:r>
        <w:t>IXIFI</w:t>
      </w:r>
      <w:proofErr w:type="spellEnd"/>
      <w:r>
        <w:t xml:space="preserve"> treatment group,</w:t>
      </w:r>
      <w:r>
        <w:rPr>
          <w:spacing w:val="-15"/>
        </w:rPr>
        <w:t xml:space="preserve"> </w:t>
      </w:r>
      <w:r>
        <w:t>83</w:t>
      </w:r>
      <w:r>
        <w:rPr>
          <w:spacing w:val="-15"/>
        </w:rPr>
        <w:t xml:space="preserve"> </w:t>
      </w:r>
      <w:r>
        <w:t>(58.0%)</w:t>
      </w:r>
      <w:r>
        <w:rPr>
          <w:spacing w:val="-15"/>
        </w:rPr>
        <w:t xml:space="preserve"> </w:t>
      </w:r>
      <w:r>
        <w:t>patients</w:t>
      </w:r>
      <w:r>
        <w:rPr>
          <w:spacing w:val="-15"/>
        </w:rPr>
        <w:t xml:space="preserve"> </w:t>
      </w:r>
      <w:r>
        <w:t>from</w:t>
      </w:r>
      <w:r>
        <w:rPr>
          <w:spacing w:val="-15"/>
        </w:rPr>
        <w:t xml:space="preserve"> </w:t>
      </w:r>
      <w:r>
        <w:t>the</w:t>
      </w:r>
      <w:r>
        <w:rPr>
          <w:spacing w:val="-15"/>
        </w:rPr>
        <w:t xml:space="preserve"> </w:t>
      </w:r>
      <w:r>
        <w:t>Remicade®/</w:t>
      </w:r>
      <w:proofErr w:type="spellStart"/>
      <w:r>
        <w:t>IXIFI</w:t>
      </w:r>
      <w:proofErr w:type="spellEnd"/>
      <w:r>
        <w:rPr>
          <w:spacing w:val="-15"/>
        </w:rPr>
        <w:t xml:space="preserve"> </w:t>
      </w:r>
      <w:r>
        <w:t>treatment</w:t>
      </w:r>
      <w:r>
        <w:rPr>
          <w:spacing w:val="-15"/>
        </w:rPr>
        <w:t xml:space="preserve"> </w:t>
      </w:r>
      <w:r>
        <w:t>group</w:t>
      </w:r>
      <w:r>
        <w:rPr>
          <w:spacing w:val="-15"/>
        </w:rPr>
        <w:t xml:space="preserve"> </w:t>
      </w:r>
      <w:r>
        <w:t>and</w:t>
      </w:r>
      <w:r>
        <w:rPr>
          <w:spacing w:val="-15"/>
        </w:rPr>
        <w:t xml:space="preserve"> </w:t>
      </w:r>
      <w:r>
        <w:t>86</w:t>
      </w:r>
      <w:r>
        <w:rPr>
          <w:spacing w:val="-15"/>
        </w:rPr>
        <w:t xml:space="preserve"> </w:t>
      </w:r>
      <w:r>
        <w:t>(60.1%)</w:t>
      </w:r>
      <w:r>
        <w:rPr>
          <w:spacing w:val="-15"/>
        </w:rPr>
        <w:t xml:space="preserve"> </w:t>
      </w:r>
      <w:r>
        <w:t xml:space="preserve">patients from the Remicade®/ Remicade® treatment group had at least one ADA positive results between Week 30 and Week 54. For </w:t>
      </w:r>
      <w:proofErr w:type="spellStart"/>
      <w:r>
        <w:t>NAb</w:t>
      </w:r>
      <w:proofErr w:type="spellEnd"/>
      <w:r>
        <w:t xml:space="preserve">, 118 (80.8%) patients in the </w:t>
      </w:r>
      <w:proofErr w:type="spellStart"/>
      <w:r>
        <w:t>IXIFI</w:t>
      </w:r>
      <w:proofErr w:type="spellEnd"/>
      <w:r>
        <w:t>/</w:t>
      </w:r>
      <w:proofErr w:type="spellStart"/>
      <w:r>
        <w:t>IXIFI</w:t>
      </w:r>
      <w:proofErr w:type="spellEnd"/>
      <w:r>
        <w:t xml:space="preserve"> treatment group, 65 (78.3%) patients in the Remicade®/</w:t>
      </w:r>
      <w:proofErr w:type="spellStart"/>
      <w:r>
        <w:t>IXIFI</w:t>
      </w:r>
      <w:proofErr w:type="spellEnd"/>
      <w:r>
        <w:t xml:space="preserve"> treatment group and 73 (84.9%) patients from the Remicade®/ Remicade® treatment had at least one positive </w:t>
      </w:r>
      <w:proofErr w:type="spellStart"/>
      <w:r>
        <w:t>NAb</w:t>
      </w:r>
      <w:proofErr w:type="spellEnd"/>
      <w:r>
        <w:t xml:space="preserve"> results between Week 54 and Week 78.</w:t>
      </w:r>
    </w:p>
    <w:p w14:paraId="067ACFDB" w14:textId="77777777" w:rsidR="00446363" w:rsidRDefault="003A3AF0">
      <w:pPr>
        <w:pStyle w:val="Heading4"/>
        <w:spacing w:before="241"/>
      </w:pPr>
      <w:r>
        <w:t>Reporting</w:t>
      </w:r>
      <w:r>
        <w:rPr>
          <w:spacing w:val="-4"/>
        </w:rPr>
        <w:t xml:space="preserve"> </w:t>
      </w:r>
      <w:r>
        <w:t>suspected</w:t>
      </w:r>
      <w:r>
        <w:rPr>
          <w:spacing w:val="-3"/>
        </w:rPr>
        <w:t xml:space="preserve"> </w:t>
      </w:r>
      <w:r>
        <w:t>adverse</w:t>
      </w:r>
      <w:r>
        <w:rPr>
          <w:spacing w:val="-3"/>
        </w:rPr>
        <w:t xml:space="preserve"> </w:t>
      </w:r>
      <w:r>
        <w:rPr>
          <w:spacing w:val="-2"/>
        </w:rPr>
        <w:t>effects</w:t>
      </w:r>
    </w:p>
    <w:p w14:paraId="067ACFDE" w14:textId="35AE7B37" w:rsidR="00446363" w:rsidRPr="007E7516" w:rsidRDefault="003A3AF0" w:rsidP="007E7516">
      <w:pPr>
        <w:pStyle w:val="BodyText"/>
        <w:spacing w:before="120"/>
        <w:ind w:right="730"/>
        <w:rPr>
          <w:spacing w:val="-2"/>
        </w:rPr>
      </w:pPr>
      <w:r>
        <w:t>Reporting</w:t>
      </w:r>
      <w:r>
        <w:rPr>
          <w:spacing w:val="-2"/>
        </w:rPr>
        <w:t xml:space="preserve"> </w:t>
      </w:r>
      <w:r>
        <w:t>suspected</w:t>
      </w:r>
      <w:r>
        <w:rPr>
          <w:spacing w:val="-3"/>
        </w:rPr>
        <w:t xml:space="preserve"> </w:t>
      </w:r>
      <w:r>
        <w:t>adverse</w:t>
      </w:r>
      <w:r>
        <w:rPr>
          <w:spacing w:val="-4"/>
        </w:rPr>
        <w:t xml:space="preserve"> </w:t>
      </w:r>
      <w:r>
        <w:t>reactions</w:t>
      </w:r>
      <w:r>
        <w:rPr>
          <w:spacing w:val="-2"/>
        </w:rPr>
        <w:t xml:space="preserve"> </w:t>
      </w:r>
      <w:r>
        <w:t>after</w:t>
      </w:r>
      <w:r>
        <w:rPr>
          <w:spacing w:val="-3"/>
        </w:rPr>
        <w:t xml:space="preserve"> </w:t>
      </w:r>
      <w:r>
        <w:t>registration</w:t>
      </w:r>
      <w:r>
        <w:rPr>
          <w:spacing w:val="-2"/>
        </w:rPr>
        <w:t xml:space="preserve"> </w:t>
      </w:r>
      <w:r>
        <w:t>of</w:t>
      </w:r>
      <w:r>
        <w:rPr>
          <w:spacing w:val="-3"/>
        </w:rPr>
        <w:t xml:space="preserve"> </w:t>
      </w:r>
      <w:r>
        <w:t>the</w:t>
      </w:r>
      <w:r>
        <w:rPr>
          <w:spacing w:val="-3"/>
        </w:rPr>
        <w:t xml:space="preserve"> </w:t>
      </w:r>
      <w:r>
        <w:t>medicinal</w:t>
      </w:r>
      <w:r>
        <w:rPr>
          <w:spacing w:val="-2"/>
        </w:rPr>
        <w:t xml:space="preserve"> </w:t>
      </w:r>
      <w:r>
        <w:t>product</w:t>
      </w:r>
      <w:r>
        <w:rPr>
          <w:spacing w:val="-2"/>
        </w:rPr>
        <w:t xml:space="preserve"> </w:t>
      </w:r>
      <w:r>
        <w:t>is</w:t>
      </w:r>
      <w:r>
        <w:rPr>
          <w:spacing w:val="-2"/>
        </w:rPr>
        <w:t xml:space="preserve"> </w:t>
      </w:r>
      <w:r>
        <w:t>important. It</w:t>
      </w:r>
      <w:r>
        <w:rPr>
          <w:spacing w:val="-8"/>
        </w:rPr>
        <w:t xml:space="preserve"> </w:t>
      </w:r>
      <w:r>
        <w:t>allows</w:t>
      </w:r>
      <w:r>
        <w:rPr>
          <w:spacing w:val="-8"/>
        </w:rPr>
        <w:t xml:space="preserve"> </w:t>
      </w:r>
      <w:r>
        <w:t>continued</w:t>
      </w:r>
      <w:r>
        <w:rPr>
          <w:spacing w:val="-9"/>
        </w:rPr>
        <w:t xml:space="preserve"> </w:t>
      </w:r>
      <w:r>
        <w:t>monitoring</w:t>
      </w:r>
      <w:r>
        <w:rPr>
          <w:spacing w:val="-7"/>
        </w:rPr>
        <w:t xml:space="preserve"> </w:t>
      </w:r>
      <w:r>
        <w:t>of</w:t>
      </w:r>
      <w:r>
        <w:rPr>
          <w:spacing w:val="-8"/>
        </w:rPr>
        <w:t xml:space="preserve"> </w:t>
      </w:r>
      <w:r>
        <w:t>the</w:t>
      </w:r>
      <w:r>
        <w:rPr>
          <w:spacing w:val="-9"/>
        </w:rPr>
        <w:t xml:space="preserve"> </w:t>
      </w:r>
      <w:r>
        <w:t>benefit-risk</w:t>
      </w:r>
      <w:r>
        <w:rPr>
          <w:spacing w:val="-8"/>
        </w:rPr>
        <w:t xml:space="preserve"> </w:t>
      </w:r>
      <w:r>
        <w:t>balance</w:t>
      </w:r>
      <w:r>
        <w:rPr>
          <w:spacing w:val="-9"/>
        </w:rPr>
        <w:t xml:space="preserve"> </w:t>
      </w:r>
      <w:r>
        <w:t>of</w:t>
      </w:r>
      <w:r>
        <w:rPr>
          <w:spacing w:val="-8"/>
        </w:rPr>
        <w:t xml:space="preserve"> </w:t>
      </w:r>
      <w:r>
        <w:t>the</w:t>
      </w:r>
      <w:r>
        <w:rPr>
          <w:spacing w:val="-9"/>
        </w:rPr>
        <w:t xml:space="preserve"> </w:t>
      </w:r>
      <w:r>
        <w:t>medicinal</w:t>
      </w:r>
      <w:r>
        <w:rPr>
          <w:spacing w:val="-8"/>
        </w:rPr>
        <w:t xml:space="preserve"> </w:t>
      </w:r>
      <w:r>
        <w:t>product.</w:t>
      </w:r>
      <w:r>
        <w:rPr>
          <w:spacing w:val="-7"/>
        </w:rPr>
        <w:t xml:space="preserve"> </w:t>
      </w:r>
      <w:r>
        <w:rPr>
          <w:spacing w:val="-2"/>
        </w:rPr>
        <w:t>Healthcare</w:t>
      </w:r>
      <w:r w:rsidR="007E7516">
        <w:rPr>
          <w:spacing w:val="-2"/>
        </w:rPr>
        <w:t xml:space="preserve"> </w:t>
      </w:r>
      <w:r>
        <w:t>professionals</w:t>
      </w:r>
      <w:r>
        <w:rPr>
          <w:spacing w:val="-13"/>
        </w:rPr>
        <w:t xml:space="preserve"> </w:t>
      </w:r>
      <w:r>
        <w:t>are</w:t>
      </w:r>
      <w:r>
        <w:rPr>
          <w:spacing w:val="-15"/>
        </w:rPr>
        <w:t xml:space="preserve"> </w:t>
      </w:r>
      <w:r>
        <w:t>asked</w:t>
      </w:r>
      <w:r>
        <w:rPr>
          <w:spacing w:val="-14"/>
        </w:rPr>
        <w:t xml:space="preserve"> </w:t>
      </w:r>
      <w:r>
        <w:t>to</w:t>
      </w:r>
      <w:r>
        <w:rPr>
          <w:spacing w:val="-11"/>
        </w:rPr>
        <w:t xml:space="preserve"> </w:t>
      </w:r>
      <w:r>
        <w:t>report</w:t>
      </w:r>
      <w:r>
        <w:rPr>
          <w:spacing w:val="-14"/>
        </w:rPr>
        <w:t xml:space="preserve"> </w:t>
      </w:r>
      <w:r>
        <w:t>any</w:t>
      </w:r>
      <w:r>
        <w:rPr>
          <w:spacing w:val="-14"/>
        </w:rPr>
        <w:t xml:space="preserve"> </w:t>
      </w:r>
      <w:r>
        <w:t>suspected</w:t>
      </w:r>
      <w:r>
        <w:rPr>
          <w:spacing w:val="-15"/>
        </w:rPr>
        <w:t xml:space="preserve"> </w:t>
      </w:r>
      <w:r>
        <w:t>adverse</w:t>
      </w:r>
      <w:r>
        <w:rPr>
          <w:spacing w:val="-15"/>
        </w:rPr>
        <w:t xml:space="preserve"> </w:t>
      </w:r>
      <w:r>
        <w:t>reactions</w:t>
      </w:r>
      <w:r>
        <w:rPr>
          <w:spacing w:val="-14"/>
        </w:rPr>
        <w:t xml:space="preserve"> </w:t>
      </w:r>
      <w:r>
        <w:t>at</w:t>
      </w:r>
      <w:r>
        <w:rPr>
          <w:spacing w:val="-10"/>
        </w:rPr>
        <w:t xml:space="preserve"> </w:t>
      </w:r>
      <w:hyperlink r:id="rId7">
        <w:r>
          <w:rPr>
            <w:u w:val="single"/>
          </w:rPr>
          <w:t>www.tga.gov.au/reporting-</w:t>
        </w:r>
      </w:hyperlink>
      <w:r>
        <w:rPr>
          <w:spacing w:val="-2"/>
          <w:u w:val="single"/>
        </w:rPr>
        <w:t>problems</w:t>
      </w:r>
      <w:r>
        <w:rPr>
          <w:spacing w:val="-2"/>
        </w:rPr>
        <w:t>.</w:t>
      </w:r>
    </w:p>
    <w:p w14:paraId="067ACFDF" w14:textId="77777777" w:rsidR="00446363" w:rsidRDefault="00446363">
      <w:pPr>
        <w:pStyle w:val="BodyText"/>
        <w:spacing w:before="39"/>
        <w:ind w:left="0"/>
        <w:jc w:val="left"/>
        <w:rPr>
          <w:sz w:val="28"/>
        </w:rPr>
      </w:pPr>
    </w:p>
    <w:p w14:paraId="067ACFE0" w14:textId="77777777" w:rsidR="00446363" w:rsidRDefault="003A3AF0">
      <w:pPr>
        <w:pStyle w:val="Heading2"/>
        <w:numPr>
          <w:ilvl w:val="1"/>
          <w:numId w:val="4"/>
        </w:numPr>
        <w:tabs>
          <w:tab w:val="left" w:pos="874"/>
        </w:tabs>
        <w:spacing w:before="1"/>
        <w:ind w:left="874" w:hanging="426"/>
      </w:pPr>
      <w:r>
        <w:rPr>
          <w:spacing w:val="-2"/>
        </w:rPr>
        <w:t>Overdose</w:t>
      </w:r>
    </w:p>
    <w:p w14:paraId="067ACFE1" w14:textId="77777777" w:rsidR="00446363" w:rsidRDefault="003A3AF0">
      <w:pPr>
        <w:pStyle w:val="BodyText"/>
        <w:spacing w:before="238"/>
        <w:ind w:right="729"/>
      </w:pPr>
      <w:r>
        <w:t>Single</w:t>
      </w:r>
      <w:r>
        <w:rPr>
          <w:spacing w:val="-7"/>
        </w:rPr>
        <w:t xml:space="preserve"> </w:t>
      </w:r>
      <w:r>
        <w:t>doses</w:t>
      </w:r>
      <w:r>
        <w:rPr>
          <w:spacing w:val="-6"/>
        </w:rPr>
        <w:t xml:space="preserve"> </w:t>
      </w:r>
      <w:r>
        <w:t>up</w:t>
      </w:r>
      <w:r>
        <w:rPr>
          <w:spacing w:val="-6"/>
        </w:rPr>
        <w:t xml:space="preserve"> </w:t>
      </w:r>
      <w:r>
        <w:t>to</w:t>
      </w:r>
      <w:r>
        <w:rPr>
          <w:spacing w:val="-5"/>
        </w:rPr>
        <w:t xml:space="preserve"> </w:t>
      </w:r>
      <w:r>
        <w:t>20</w:t>
      </w:r>
      <w:r>
        <w:rPr>
          <w:spacing w:val="-6"/>
        </w:rPr>
        <w:t xml:space="preserve"> </w:t>
      </w:r>
      <w:r>
        <w:t>mg/kg</w:t>
      </w:r>
      <w:r>
        <w:rPr>
          <w:spacing w:val="-5"/>
        </w:rPr>
        <w:t xml:space="preserve"> </w:t>
      </w:r>
      <w:r>
        <w:t>have</w:t>
      </w:r>
      <w:r>
        <w:rPr>
          <w:spacing w:val="-7"/>
        </w:rPr>
        <w:t xml:space="preserve"> </w:t>
      </w:r>
      <w:r>
        <w:t>been</w:t>
      </w:r>
      <w:r>
        <w:rPr>
          <w:spacing w:val="-3"/>
        </w:rPr>
        <w:t xml:space="preserve"> </w:t>
      </w:r>
      <w:r>
        <w:t>administered</w:t>
      </w:r>
      <w:r>
        <w:rPr>
          <w:spacing w:val="-6"/>
        </w:rPr>
        <w:t xml:space="preserve"> </w:t>
      </w:r>
      <w:r>
        <w:t>to</w:t>
      </w:r>
      <w:r>
        <w:rPr>
          <w:spacing w:val="-5"/>
        </w:rPr>
        <w:t xml:space="preserve"> </w:t>
      </w:r>
      <w:r>
        <w:t>patients</w:t>
      </w:r>
      <w:r>
        <w:rPr>
          <w:spacing w:val="-5"/>
        </w:rPr>
        <w:t xml:space="preserve"> </w:t>
      </w:r>
      <w:r>
        <w:t>without</w:t>
      </w:r>
      <w:r>
        <w:rPr>
          <w:spacing w:val="-5"/>
        </w:rPr>
        <w:t xml:space="preserve"> </w:t>
      </w:r>
      <w:r>
        <w:t>direct</w:t>
      </w:r>
      <w:r>
        <w:rPr>
          <w:spacing w:val="-5"/>
        </w:rPr>
        <w:t xml:space="preserve"> </w:t>
      </w:r>
      <w:r>
        <w:t>toxic</w:t>
      </w:r>
      <w:r>
        <w:rPr>
          <w:spacing w:val="-7"/>
        </w:rPr>
        <w:t xml:space="preserve"> </w:t>
      </w:r>
      <w:r>
        <w:t>effects.</w:t>
      </w:r>
      <w:r>
        <w:rPr>
          <w:spacing w:val="-3"/>
        </w:rPr>
        <w:t xml:space="preserve"> </w:t>
      </w:r>
      <w:r>
        <w:t>In case</w:t>
      </w:r>
      <w:r>
        <w:rPr>
          <w:spacing w:val="-6"/>
        </w:rPr>
        <w:t xml:space="preserve"> </w:t>
      </w:r>
      <w:r>
        <w:t>of</w:t>
      </w:r>
      <w:r>
        <w:rPr>
          <w:spacing w:val="-6"/>
        </w:rPr>
        <w:t xml:space="preserve"> </w:t>
      </w:r>
      <w:r>
        <w:t>overdose,</w:t>
      </w:r>
      <w:r>
        <w:rPr>
          <w:spacing w:val="-5"/>
        </w:rPr>
        <w:t xml:space="preserve"> </w:t>
      </w:r>
      <w:r>
        <w:t>it</w:t>
      </w:r>
      <w:r>
        <w:rPr>
          <w:spacing w:val="-4"/>
        </w:rPr>
        <w:t xml:space="preserve"> </w:t>
      </w:r>
      <w:r>
        <w:t>is</w:t>
      </w:r>
      <w:r>
        <w:rPr>
          <w:spacing w:val="-4"/>
        </w:rPr>
        <w:t xml:space="preserve"> </w:t>
      </w:r>
      <w:r>
        <w:t>recommended</w:t>
      </w:r>
      <w:r>
        <w:rPr>
          <w:spacing w:val="-5"/>
        </w:rPr>
        <w:t xml:space="preserve"> </w:t>
      </w:r>
      <w:r>
        <w:t>that</w:t>
      </w:r>
      <w:r>
        <w:rPr>
          <w:spacing w:val="-5"/>
        </w:rPr>
        <w:t xml:space="preserve"> </w:t>
      </w:r>
      <w:r>
        <w:t>patients</w:t>
      </w:r>
      <w:r>
        <w:rPr>
          <w:spacing w:val="-4"/>
        </w:rPr>
        <w:t xml:space="preserve"> </w:t>
      </w:r>
      <w:r>
        <w:t>be</w:t>
      </w:r>
      <w:r>
        <w:rPr>
          <w:spacing w:val="-6"/>
        </w:rPr>
        <w:t xml:space="preserve"> </w:t>
      </w:r>
      <w:r>
        <w:t>monitored</w:t>
      </w:r>
      <w:r>
        <w:rPr>
          <w:spacing w:val="-5"/>
        </w:rPr>
        <w:t xml:space="preserve"> </w:t>
      </w:r>
      <w:r>
        <w:t>for</w:t>
      </w:r>
      <w:r>
        <w:rPr>
          <w:spacing w:val="-6"/>
        </w:rPr>
        <w:t xml:space="preserve"> </w:t>
      </w:r>
      <w:r>
        <w:t>any</w:t>
      </w:r>
      <w:r>
        <w:rPr>
          <w:spacing w:val="-5"/>
        </w:rPr>
        <w:t xml:space="preserve"> </w:t>
      </w:r>
      <w:r>
        <w:t>signs</w:t>
      </w:r>
      <w:r>
        <w:rPr>
          <w:spacing w:val="-5"/>
        </w:rPr>
        <w:t xml:space="preserve"> </w:t>
      </w:r>
      <w:r>
        <w:t>and</w:t>
      </w:r>
      <w:r>
        <w:rPr>
          <w:spacing w:val="-5"/>
        </w:rPr>
        <w:t xml:space="preserve"> </w:t>
      </w:r>
      <w:r>
        <w:t>symptoms</w:t>
      </w:r>
      <w:r>
        <w:rPr>
          <w:spacing w:val="-5"/>
        </w:rPr>
        <w:t xml:space="preserve"> </w:t>
      </w:r>
      <w:r>
        <w:t>of adverse</w:t>
      </w:r>
      <w:r>
        <w:rPr>
          <w:spacing w:val="-8"/>
        </w:rPr>
        <w:t xml:space="preserve"> </w:t>
      </w:r>
      <w:r>
        <w:t>reactions</w:t>
      </w:r>
      <w:r>
        <w:rPr>
          <w:spacing w:val="-6"/>
        </w:rPr>
        <w:t xml:space="preserve"> </w:t>
      </w:r>
      <w:r>
        <w:t>or</w:t>
      </w:r>
      <w:r>
        <w:rPr>
          <w:spacing w:val="-5"/>
        </w:rPr>
        <w:t xml:space="preserve"> </w:t>
      </w:r>
      <w:r>
        <w:t>effects,</w:t>
      </w:r>
      <w:r>
        <w:rPr>
          <w:spacing w:val="-6"/>
        </w:rPr>
        <w:t xml:space="preserve"> </w:t>
      </w:r>
      <w:r>
        <w:t>and</w:t>
      </w:r>
      <w:r>
        <w:rPr>
          <w:spacing w:val="-6"/>
        </w:rPr>
        <w:t xml:space="preserve"> </w:t>
      </w:r>
      <w:r>
        <w:t>appropriate</w:t>
      </w:r>
      <w:r>
        <w:rPr>
          <w:spacing w:val="-5"/>
        </w:rPr>
        <w:t xml:space="preserve"> </w:t>
      </w:r>
      <w:r>
        <w:t>symptomatic</w:t>
      </w:r>
      <w:r>
        <w:rPr>
          <w:spacing w:val="-7"/>
        </w:rPr>
        <w:t xml:space="preserve"> </w:t>
      </w:r>
      <w:r>
        <w:t>treatment be</w:t>
      </w:r>
      <w:r>
        <w:rPr>
          <w:spacing w:val="-5"/>
        </w:rPr>
        <w:t xml:space="preserve"> </w:t>
      </w:r>
      <w:r>
        <w:t>instituted</w:t>
      </w:r>
      <w:r>
        <w:rPr>
          <w:spacing w:val="-6"/>
        </w:rPr>
        <w:t xml:space="preserve"> </w:t>
      </w:r>
      <w:r>
        <w:rPr>
          <w:spacing w:val="-2"/>
        </w:rPr>
        <w:t>immediately.</w:t>
      </w:r>
    </w:p>
    <w:p w14:paraId="067ACFE2" w14:textId="77777777" w:rsidR="00446363" w:rsidRDefault="003A3AF0">
      <w:pPr>
        <w:pStyle w:val="BodyText"/>
        <w:ind w:right="729"/>
      </w:pPr>
      <w:r>
        <w:t>For</w:t>
      </w:r>
      <w:r>
        <w:rPr>
          <w:spacing w:val="-11"/>
        </w:rPr>
        <w:t xml:space="preserve"> </w:t>
      </w:r>
      <w:r>
        <w:t>information</w:t>
      </w:r>
      <w:r>
        <w:rPr>
          <w:spacing w:val="-10"/>
        </w:rPr>
        <w:t xml:space="preserve"> </w:t>
      </w:r>
      <w:r>
        <w:t>on</w:t>
      </w:r>
      <w:r>
        <w:rPr>
          <w:spacing w:val="-11"/>
        </w:rPr>
        <w:t xml:space="preserve"> </w:t>
      </w:r>
      <w:r>
        <w:t>the</w:t>
      </w:r>
      <w:r>
        <w:rPr>
          <w:spacing w:val="-11"/>
        </w:rPr>
        <w:t xml:space="preserve"> </w:t>
      </w:r>
      <w:r>
        <w:t>management</w:t>
      </w:r>
      <w:r>
        <w:rPr>
          <w:spacing w:val="-11"/>
        </w:rPr>
        <w:t xml:space="preserve"> </w:t>
      </w:r>
      <w:r>
        <w:t>of</w:t>
      </w:r>
      <w:r>
        <w:rPr>
          <w:spacing w:val="-11"/>
        </w:rPr>
        <w:t xml:space="preserve"> </w:t>
      </w:r>
      <w:r>
        <w:t>overdose,</w:t>
      </w:r>
      <w:r>
        <w:rPr>
          <w:spacing w:val="-11"/>
        </w:rPr>
        <w:t xml:space="preserve"> </w:t>
      </w:r>
      <w:r>
        <w:t>contact</w:t>
      </w:r>
      <w:r>
        <w:rPr>
          <w:spacing w:val="-10"/>
        </w:rPr>
        <w:t xml:space="preserve"> </w:t>
      </w:r>
      <w:r>
        <w:t>the</w:t>
      </w:r>
      <w:r>
        <w:rPr>
          <w:spacing w:val="-11"/>
        </w:rPr>
        <w:t xml:space="preserve"> </w:t>
      </w:r>
      <w:r>
        <w:t>Poisons</w:t>
      </w:r>
      <w:r>
        <w:rPr>
          <w:spacing w:val="-10"/>
        </w:rPr>
        <w:t xml:space="preserve"> </w:t>
      </w:r>
      <w:r>
        <w:t>Information</w:t>
      </w:r>
      <w:r>
        <w:rPr>
          <w:spacing w:val="-10"/>
        </w:rPr>
        <w:t xml:space="preserve"> </w:t>
      </w:r>
      <w:r>
        <w:t>Centre</w:t>
      </w:r>
      <w:r>
        <w:rPr>
          <w:spacing w:val="-12"/>
        </w:rPr>
        <w:t xml:space="preserve"> </w:t>
      </w:r>
      <w:r>
        <w:t>on</w:t>
      </w:r>
      <w:r>
        <w:rPr>
          <w:spacing w:val="-11"/>
        </w:rPr>
        <w:t xml:space="preserve"> </w:t>
      </w:r>
      <w:r>
        <w:t>13 11 26 (Australia).</w:t>
      </w:r>
    </w:p>
    <w:p w14:paraId="067ACFE3" w14:textId="77777777" w:rsidR="00446363" w:rsidRDefault="00446363">
      <w:pPr>
        <w:pStyle w:val="BodyText"/>
        <w:spacing w:before="86"/>
        <w:ind w:left="0"/>
        <w:jc w:val="left"/>
      </w:pPr>
    </w:p>
    <w:p w14:paraId="067ACFE4" w14:textId="77777777" w:rsidR="00446363" w:rsidRDefault="003A3AF0" w:rsidP="008B298D">
      <w:pPr>
        <w:pStyle w:val="Heading1"/>
        <w:pageBreakBefore/>
        <w:numPr>
          <w:ilvl w:val="0"/>
          <w:numId w:val="4"/>
        </w:numPr>
        <w:tabs>
          <w:tab w:val="left" w:pos="873"/>
        </w:tabs>
        <w:ind w:left="873" w:hanging="425"/>
      </w:pPr>
      <w:r>
        <w:rPr>
          <w:spacing w:val="-2"/>
        </w:rPr>
        <w:lastRenderedPageBreak/>
        <w:t>PHARMACOLOGICAL</w:t>
      </w:r>
      <w:r>
        <w:rPr>
          <w:spacing w:val="-6"/>
        </w:rPr>
        <w:t xml:space="preserve"> </w:t>
      </w:r>
      <w:r>
        <w:rPr>
          <w:spacing w:val="-2"/>
        </w:rPr>
        <w:t>PROPERTIES</w:t>
      </w:r>
    </w:p>
    <w:p w14:paraId="067ACFE5" w14:textId="77777777" w:rsidR="00446363" w:rsidRDefault="00446363">
      <w:pPr>
        <w:pStyle w:val="BodyText"/>
        <w:spacing w:before="37"/>
        <w:ind w:left="0"/>
        <w:jc w:val="left"/>
        <w:rPr>
          <w:b/>
          <w:sz w:val="28"/>
        </w:rPr>
      </w:pPr>
    </w:p>
    <w:p w14:paraId="067ACFE6" w14:textId="77777777" w:rsidR="00446363" w:rsidRDefault="003A3AF0">
      <w:pPr>
        <w:pStyle w:val="Heading2"/>
        <w:numPr>
          <w:ilvl w:val="1"/>
          <w:numId w:val="4"/>
        </w:numPr>
        <w:tabs>
          <w:tab w:val="left" w:pos="874"/>
        </w:tabs>
        <w:spacing w:before="1"/>
        <w:ind w:left="874" w:hanging="426"/>
      </w:pPr>
      <w:r>
        <w:t>Pharmacodynamic</w:t>
      </w:r>
      <w:r>
        <w:rPr>
          <w:spacing w:val="-17"/>
        </w:rPr>
        <w:t xml:space="preserve"> </w:t>
      </w:r>
      <w:r>
        <w:rPr>
          <w:spacing w:val="-2"/>
        </w:rPr>
        <w:t>properties</w:t>
      </w:r>
    </w:p>
    <w:p w14:paraId="067ACFE7" w14:textId="77777777" w:rsidR="00446363" w:rsidRDefault="003A3AF0">
      <w:pPr>
        <w:pStyle w:val="Heading4"/>
        <w:spacing w:before="238"/>
      </w:pPr>
      <w:r>
        <w:t>Mechanism</w:t>
      </w:r>
      <w:r>
        <w:rPr>
          <w:spacing w:val="-2"/>
        </w:rPr>
        <w:t xml:space="preserve"> </w:t>
      </w:r>
      <w:r>
        <w:t>of</w:t>
      </w:r>
      <w:r>
        <w:rPr>
          <w:spacing w:val="-1"/>
        </w:rPr>
        <w:t xml:space="preserve"> </w:t>
      </w:r>
      <w:r>
        <w:rPr>
          <w:spacing w:val="-2"/>
        </w:rPr>
        <w:t>action</w:t>
      </w:r>
    </w:p>
    <w:p w14:paraId="067ACFE8" w14:textId="77777777" w:rsidR="00446363" w:rsidRDefault="003A3AF0">
      <w:pPr>
        <w:pStyle w:val="BodyText"/>
        <w:spacing w:before="120"/>
        <w:ind w:right="729"/>
      </w:pPr>
      <w:r>
        <w:t xml:space="preserve">Infliximab is a chimeric human-murine monoclonal antibody that binds to human </w:t>
      </w:r>
      <w:proofErr w:type="spellStart"/>
      <w:r>
        <w:t>tumour</w:t>
      </w:r>
      <w:proofErr w:type="spellEnd"/>
      <w:r>
        <w:t xml:space="preserve"> necrosis factor alpha (TNFα). TNFα is a pro-inflammatory and immunoregulatory cytokine that, when overexpressed, mediates chronic inflammation in diseases such as Crohn’s disease and rheumatoid arthritis. Cellular responses to TNFα include:</w:t>
      </w:r>
    </w:p>
    <w:p w14:paraId="067ACFE9" w14:textId="77777777" w:rsidR="00446363" w:rsidRDefault="003A3AF0">
      <w:pPr>
        <w:pStyle w:val="ListParagraph"/>
        <w:numPr>
          <w:ilvl w:val="0"/>
          <w:numId w:val="1"/>
        </w:numPr>
        <w:tabs>
          <w:tab w:val="left" w:pos="808"/>
        </w:tabs>
        <w:spacing w:before="240"/>
        <w:rPr>
          <w:sz w:val="24"/>
        </w:rPr>
      </w:pPr>
      <w:r>
        <w:rPr>
          <w:sz w:val="24"/>
        </w:rPr>
        <w:t>up-regulation</w:t>
      </w:r>
      <w:r>
        <w:rPr>
          <w:spacing w:val="-2"/>
          <w:sz w:val="24"/>
        </w:rPr>
        <w:t xml:space="preserve"> </w:t>
      </w:r>
      <w:r>
        <w:rPr>
          <w:sz w:val="24"/>
        </w:rPr>
        <w:t>of</w:t>
      </w:r>
      <w:r>
        <w:rPr>
          <w:spacing w:val="-1"/>
          <w:sz w:val="24"/>
        </w:rPr>
        <w:t xml:space="preserve"> </w:t>
      </w:r>
      <w:r>
        <w:rPr>
          <w:sz w:val="24"/>
        </w:rPr>
        <w:t>other</w:t>
      </w:r>
      <w:r>
        <w:rPr>
          <w:spacing w:val="-2"/>
          <w:sz w:val="24"/>
        </w:rPr>
        <w:t xml:space="preserve"> </w:t>
      </w:r>
      <w:r>
        <w:rPr>
          <w:sz w:val="24"/>
        </w:rPr>
        <w:t>pro-inflammatory</w:t>
      </w:r>
      <w:r>
        <w:rPr>
          <w:spacing w:val="-1"/>
          <w:sz w:val="24"/>
        </w:rPr>
        <w:t xml:space="preserve"> </w:t>
      </w:r>
      <w:r>
        <w:rPr>
          <w:sz w:val="24"/>
        </w:rPr>
        <w:t>cytokines</w:t>
      </w:r>
      <w:r>
        <w:rPr>
          <w:spacing w:val="-2"/>
          <w:sz w:val="24"/>
        </w:rPr>
        <w:t xml:space="preserve"> </w:t>
      </w:r>
      <w:r>
        <w:rPr>
          <w:sz w:val="24"/>
        </w:rPr>
        <w:t>such</w:t>
      </w:r>
      <w:r>
        <w:rPr>
          <w:spacing w:val="-1"/>
          <w:sz w:val="24"/>
        </w:rPr>
        <w:t xml:space="preserve"> </w:t>
      </w:r>
      <w:r>
        <w:rPr>
          <w:sz w:val="24"/>
        </w:rPr>
        <w:t>as</w:t>
      </w:r>
      <w:r>
        <w:rPr>
          <w:spacing w:val="-2"/>
          <w:sz w:val="24"/>
        </w:rPr>
        <w:t xml:space="preserve"> </w:t>
      </w:r>
      <w:r>
        <w:rPr>
          <w:sz w:val="24"/>
        </w:rPr>
        <w:t>interleukin</w:t>
      </w:r>
      <w:r>
        <w:rPr>
          <w:spacing w:val="-1"/>
          <w:sz w:val="24"/>
        </w:rPr>
        <w:t xml:space="preserve"> </w:t>
      </w:r>
      <w:r>
        <w:rPr>
          <w:sz w:val="24"/>
        </w:rPr>
        <w:t>(IL)</w:t>
      </w:r>
      <w:r>
        <w:rPr>
          <w:spacing w:val="-1"/>
          <w:sz w:val="24"/>
        </w:rPr>
        <w:t xml:space="preserve"> </w:t>
      </w:r>
      <w:r>
        <w:rPr>
          <w:sz w:val="24"/>
        </w:rPr>
        <w:t>1</w:t>
      </w:r>
      <w:r>
        <w:rPr>
          <w:spacing w:val="-1"/>
          <w:sz w:val="24"/>
        </w:rPr>
        <w:t xml:space="preserve"> </w:t>
      </w:r>
      <w:r>
        <w:rPr>
          <w:sz w:val="24"/>
        </w:rPr>
        <w:t>and</w:t>
      </w:r>
      <w:r>
        <w:rPr>
          <w:spacing w:val="1"/>
          <w:sz w:val="24"/>
        </w:rPr>
        <w:t xml:space="preserve"> </w:t>
      </w:r>
      <w:r>
        <w:rPr>
          <w:sz w:val="24"/>
        </w:rPr>
        <w:t>IL-</w:t>
      </w:r>
      <w:r>
        <w:rPr>
          <w:spacing w:val="-5"/>
          <w:sz w:val="24"/>
        </w:rPr>
        <w:t>12</w:t>
      </w:r>
    </w:p>
    <w:p w14:paraId="067ACFEA" w14:textId="77777777" w:rsidR="00446363" w:rsidRDefault="003A3AF0">
      <w:pPr>
        <w:pStyle w:val="ListParagraph"/>
        <w:numPr>
          <w:ilvl w:val="0"/>
          <w:numId w:val="1"/>
        </w:numPr>
        <w:tabs>
          <w:tab w:val="left" w:pos="808"/>
        </w:tabs>
        <w:spacing w:before="241"/>
        <w:rPr>
          <w:sz w:val="24"/>
        </w:rPr>
      </w:pPr>
      <w:r>
        <w:rPr>
          <w:sz w:val="24"/>
        </w:rPr>
        <w:t>up-regulation</w:t>
      </w:r>
      <w:r>
        <w:rPr>
          <w:spacing w:val="-4"/>
          <w:sz w:val="24"/>
        </w:rPr>
        <w:t xml:space="preserve"> </w:t>
      </w:r>
      <w:r>
        <w:rPr>
          <w:sz w:val="24"/>
        </w:rPr>
        <w:t>of</w:t>
      </w:r>
      <w:r>
        <w:rPr>
          <w:spacing w:val="-2"/>
          <w:sz w:val="24"/>
        </w:rPr>
        <w:t xml:space="preserve"> </w:t>
      </w:r>
      <w:r>
        <w:rPr>
          <w:sz w:val="24"/>
        </w:rPr>
        <w:t>chemokines</w:t>
      </w:r>
      <w:r>
        <w:rPr>
          <w:spacing w:val="-2"/>
          <w:sz w:val="24"/>
        </w:rPr>
        <w:t xml:space="preserve"> </w:t>
      </w:r>
      <w:r>
        <w:rPr>
          <w:sz w:val="24"/>
        </w:rPr>
        <w:t>such</w:t>
      </w:r>
      <w:r>
        <w:rPr>
          <w:spacing w:val="-2"/>
          <w:sz w:val="24"/>
        </w:rPr>
        <w:t xml:space="preserve"> </w:t>
      </w:r>
      <w:r>
        <w:rPr>
          <w:sz w:val="24"/>
        </w:rPr>
        <w:t>as IL-</w:t>
      </w:r>
      <w:r>
        <w:rPr>
          <w:spacing w:val="-10"/>
          <w:sz w:val="24"/>
        </w:rPr>
        <w:t>8</w:t>
      </w:r>
    </w:p>
    <w:p w14:paraId="067ACFEB" w14:textId="77777777" w:rsidR="00446363" w:rsidRDefault="003A3AF0">
      <w:pPr>
        <w:pStyle w:val="ListParagraph"/>
        <w:numPr>
          <w:ilvl w:val="0"/>
          <w:numId w:val="1"/>
        </w:numPr>
        <w:tabs>
          <w:tab w:val="left" w:pos="808"/>
        </w:tabs>
        <w:spacing w:before="240"/>
        <w:rPr>
          <w:sz w:val="24"/>
        </w:rPr>
      </w:pPr>
      <w:r>
        <w:rPr>
          <w:sz w:val="24"/>
        </w:rPr>
        <w:t>priming</w:t>
      </w:r>
      <w:r>
        <w:rPr>
          <w:spacing w:val="-1"/>
          <w:sz w:val="24"/>
        </w:rPr>
        <w:t xml:space="preserve"> </w:t>
      </w:r>
      <w:r>
        <w:rPr>
          <w:sz w:val="24"/>
        </w:rPr>
        <w:t>and</w:t>
      </w:r>
      <w:r>
        <w:rPr>
          <w:spacing w:val="-1"/>
          <w:sz w:val="24"/>
        </w:rPr>
        <w:t xml:space="preserve"> </w:t>
      </w:r>
      <w:r>
        <w:rPr>
          <w:sz w:val="24"/>
        </w:rPr>
        <w:t>activation</w:t>
      </w:r>
      <w:r>
        <w:rPr>
          <w:spacing w:val="-1"/>
          <w:sz w:val="24"/>
        </w:rPr>
        <w:t xml:space="preserve"> </w:t>
      </w:r>
      <w:r>
        <w:rPr>
          <w:sz w:val="24"/>
        </w:rPr>
        <w:t xml:space="preserve">of </w:t>
      </w:r>
      <w:r>
        <w:rPr>
          <w:spacing w:val="-2"/>
          <w:sz w:val="24"/>
        </w:rPr>
        <w:t>neutrophils</w:t>
      </w:r>
    </w:p>
    <w:p w14:paraId="4DF0A4C3" w14:textId="28B037BF" w:rsidR="007E7516" w:rsidRPr="007E7516" w:rsidRDefault="003A3AF0" w:rsidP="007E7516">
      <w:pPr>
        <w:pStyle w:val="ListParagraph"/>
        <w:numPr>
          <w:ilvl w:val="0"/>
          <w:numId w:val="1"/>
        </w:numPr>
        <w:tabs>
          <w:tab w:val="left" w:pos="808"/>
        </w:tabs>
        <w:spacing w:before="240"/>
        <w:rPr>
          <w:sz w:val="24"/>
        </w:rPr>
      </w:pPr>
      <w:r>
        <w:rPr>
          <w:sz w:val="24"/>
        </w:rPr>
        <w:t>up-regulation</w:t>
      </w:r>
      <w:r>
        <w:rPr>
          <w:spacing w:val="-4"/>
          <w:sz w:val="24"/>
        </w:rPr>
        <w:t xml:space="preserve"> </w:t>
      </w:r>
      <w:r>
        <w:rPr>
          <w:sz w:val="24"/>
        </w:rPr>
        <w:t>of</w:t>
      </w:r>
      <w:r>
        <w:rPr>
          <w:spacing w:val="-1"/>
          <w:sz w:val="24"/>
        </w:rPr>
        <w:t xml:space="preserve"> </w:t>
      </w:r>
      <w:r>
        <w:rPr>
          <w:sz w:val="24"/>
        </w:rPr>
        <w:t>adhesion</w:t>
      </w:r>
      <w:r>
        <w:rPr>
          <w:spacing w:val="-1"/>
          <w:sz w:val="24"/>
        </w:rPr>
        <w:t xml:space="preserve"> </w:t>
      </w:r>
      <w:r>
        <w:rPr>
          <w:sz w:val="24"/>
        </w:rPr>
        <w:t>molecules</w:t>
      </w:r>
      <w:r>
        <w:rPr>
          <w:spacing w:val="-1"/>
          <w:sz w:val="24"/>
        </w:rPr>
        <w:t xml:space="preserve"> </w:t>
      </w:r>
      <w:r>
        <w:rPr>
          <w:sz w:val="24"/>
        </w:rPr>
        <w:t>and</w:t>
      </w:r>
      <w:r>
        <w:rPr>
          <w:spacing w:val="-2"/>
          <w:sz w:val="24"/>
        </w:rPr>
        <w:t xml:space="preserve"> </w:t>
      </w:r>
      <w:r>
        <w:rPr>
          <w:sz w:val="24"/>
        </w:rPr>
        <w:t>tissue</w:t>
      </w:r>
      <w:r>
        <w:rPr>
          <w:spacing w:val="-1"/>
          <w:sz w:val="24"/>
        </w:rPr>
        <w:t xml:space="preserve"> </w:t>
      </w:r>
      <w:proofErr w:type="gramStart"/>
      <w:r>
        <w:rPr>
          <w:sz w:val="24"/>
        </w:rPr>
        <w:t>factor</w:t>
      </w:r>
      <w:proofErr w:type="gramEnd"/>
      <w:r>
        <w:rPr>
          <w:spacing w:val="-1"/>
          <w:sz w:val="24"/>
        </w:rPr>
        <w:t xml:space="preserve"> </w:t>
      </w:r>
      <w:r>
        <w:rPr>
          <w:sz w:val="24"/>
        </w:rPr>
        <w:t>by</w:t>
      </w:r>
      <w:r>
        <w:rPr>
          <w:spacing w:val="-1"/>
          <w:sz w:val="24"/>
        </w:rPr>
        <w:t xml:space="preserve"> </w:t>
      </w:r>
      <w:r>
        <w:rPr>
          <w:sz w:val="24"/>
        </w:rPr>
        <w:t>endothelial</w:t>
      </w:r>
      <w:r>
        <w:rPr>
          <w:spacing w:val="-1"/>
          <w:sz w:val="24"/>
        </w:rPr>
        <w:t xml:space="preserve"> </w:t>
      </w:r>
      <w:r>
        <w:rPr>
          <w:spacing w:val="-2"/>
          <w:sz w:val="24"/>
        </w:rPr>
        <w:t>cells</w:t>
      </w:r>
    </w:p>
    <w:p w14:paraId="067ACFED" w14:textId="77777777" w:rsidR="00446363" w:rsidRDefault="003A3AF0">
      <w:pPr>
        <w:pStyle w:val="ListParagraph"/>
        <w:numPr>
          <w:ilvl w:val="0"/>
          <w:numId w:val="1"/>
        </w:numPr>
        <w:tabs>
          <w:tab w:val="left" w:pos="808"/>
        </w:tabs>
        <w:spacing w:before="240"/>
        <w:ind w:right="730"/>
        <w:rPr>
          <w:sz w:val="24"/>
        </w:rPr>
      </w:pPr>
      <w:r>
        <w:rPr>
          <w:sz w:val="24"/>
        </w:rPr>
        <w:t>induction</w:t>
      </w:r>
      <w:r>
        <w:rPr>
          <w:spacing w:val="40"/>
          <w:sz w:val="24"/>
        </w:rPr>
        <w:t xml:space="preserve"> </w:t>
      </w:r>
      <w:r>
        <w:rPr>
          <w:sz w:val="24"/>
        </w:rPr>
        <w:t>of</w:t>
      </w:r>
      <w:r>
        <w:rPr>
          <w:spacing w:val="40"/>
          <w:sz w:val="24"/>
        </w:rPr>
        <w:t xml:space="preserve"> </w:t>
      </w:r>
      <w:r>
        <w:rPr>
          <w:sz w:val="24"/>
        </w:rPr>
        <w:t>proliferation</w:t>
      </w:r>
      <w:r>
        <w:rPr>
          <w:spacing w:val="40"/>
          <w:sz w:val="24"/>
        </w:rPr>
        <w:t xml:space="preserve"> </w:t>
      </w:r>
      <w:r>
        <w:rPr>
          <w:sz w:val="24"/>
        </w:rPr>
        <w:t>and</w:t>
      </w:r>
      <w:r>
        <w:rPr>
          <w:spacing w:val="40"/>
          <w:sz w:val="24"/>
        </w:rPr>
        <w:t xml:space="preserve"> </w:t>
      </w:r>
      <w:r>
        <w:rPr>
          <w:sz w:val="24"/>
        </w:rPr>
        <w:t>increased</w:t>
      </w:r>
      <w:r>
        <w:rPr>
          <w:spacing w:val="40"/>
          <w:sz w:val="24"/>
        </w:rPr>
        <w:t xml:space="preserve"> </w:t>
      </w:r>
      <w:r>
        <w:rPr>
          <w:sz w:val="24"/>
        </w:rPr>
        <w:t>synthesis</w:t>
      </w:r>
      <w:r>
        <w:rPr>
          <w:spacing w:val="40"/>
          <w:sz w:val="24"/>
        </w:rPr>
        <w:t xml:space="preserve"> </w:t>
      </w:r>
      <w:r>
        <w:rPr>
          <w:sz w:val="24"/>
        </w:rPr>
        <w:t>of</w:t>
      </w:r>
      <w:r>
        <w:rPr>
          <w:spacing w:val="40"/>
          <w:sz w:val="24"/>
        </w:rPr>
        <w:t xml:space="preserve"> </w:t>
      </w:r>
      <w:r>
        <w:rPr>
          <w:sz w:val="24"/>
        </w:rPr>
        <w:t>IL-6</w:t>
      </w:r>
      <w:r>
        <w:rPr>
          <w:spacing w:val="40"/>
          <w:sz w:val="24"/>
        </w:rPr>
        <w:t xml:space="preserve"> </w:t>
      </w:r>
      <w:r>
        <w:rPr>
          <w:sz w:val="24"/>
        </w:rPr>
        <w:t>and</w:t>
      </w:r>
      <w:r>
        <w:rPr>
          <w:spacing w:val="40"/>
          <w:sz w:val="24"/>
        </w:rPr>
        <w:t xml:space="preserve"> </w:t>
      </w:r>
      <w:r>
        <w:rPr>
          <w:sz w:val="24"/>
        </w:rPr>
        <w:t>metalloproteinases</w:t>
      </w:r>
      <w:r>
        <w:rPr>
          <w:spacing w:val="40"/>
          <w:sz w:val="24"/>
        </w:rPr>
        <w:t xml:space="preserve"> </w:t>
      </w:r>
      <w:r>
        <w:rPr>
          <w:sz w:val="24"/>
        </w:rPr>
        <w:t xml:space="preserve">by </w:t>
      </w:r>
      <w:r>
        <w:rPr>
          <w:spacing w:val="-2"/>
          <w:sz w:val="24"/>
        </w:rPr>
        <w:t>fibroblasts.</w:t>
      </w:r>
    </w:p>
    <w:p w14:paraId="067ACFEE" w14:textId="77777777" w:rsidR="00446363" w:rsidRDefault="003A3AF0">
      <w:pPr>
        <w:pStyle w:val="BodyText"/>
        <w:ind w:right="727"/>
      </w:pPr>
      <w:r>
        <w:t xml:space="preserve">Infliximab </w:t>
      </w:r>
      <w:proofErr w:type="spellStart"/>
      <w:r>
        <w:t>neutralises</w:t>
      </w:r>
      <w:proofErr w:type="spellEnd"/>
      <w:r>
        <w:t xml:space="preserve"> the biological activity of TNFα by binding with high affinity to the soluble and transmembrane forms of TNFα and inhibits binding of TNFα with its receptors. Infliximab</w:t>
      </w:r>
      <w:r>
        <w:rPr>
          <w:spacing w:val="-3"/>
        </w:rPr>
        <w:t xml:space="preserve"> </w:t>
      </w:r>
      <w:r>
        <w:t>does</w:t>
      </w:r>
      <w:r>
        <w:rPr>
          <w:spacing w:val="-3"/>
        </w:rPr>
        <w:t xml:space="preserve"> </w:t>
      </w:r>
      <w:r>
        <w:t>not</w:t>
      </w:r>
      <w:r>
        <w:rPr>
          <w:spacing w:val="-3"/>
        </w:rPr>
        <w:t xml:space="preserve"> </w:t>
      </w:r>
      <w:proofErr w:type="spellStart"/>
      <w:r>
        <w:t>neutralise</w:t>
      </w:r>
      <w:proofErr w:type="spellEnd"/>
      <w:r>
        <w:rPr>
          <w:spacing w:val="-4"/>
        </w:rPr>
        <w:t xml:space="preserve"> </w:t>
      </w:r>
      <w:r>
        <w:t>TNFβ</w:t>
      </w:r>
      <w:r>
        <w:rPr>
          <w:spacing w:val="-3"/>
        </w:rPr>
        <w:t xml:space="preserve"> </w:t>
      </w:r>
      <w:r>
        <w:t>(lymphotoxin</w:t>
      </w:r>
      <w:r>
        <w:rPr>
          <w:spacing w:val="-2"/>
        </w:rPr>
        <w:t xml:space="preserve"> </w:t>
      </w:r>
      <w:r>
        <w:t>α),</w:t>
      </w:r>
      <w:r>
        <w:rPr>
          <w:spacing w:val="-3"/>
        </w:rPr>
        <w:t xml:space="preserve"> </w:t>
      </w:r>
      <w:r>
        <w:t>a</w:t>
      </w:r>
      <w:r>
        <w:rPr>
          <w:spacing w:val="-5"/>
        </w:rPr>
        <w:t xml:space="preserve"> </w:t>
      </w:r>
      <w:r>
        <w:t>related</w:t>
      </w:r>
      <w:r>
        <w:rPr>
          <w:spacing w:val="-3"/>
        </w:rPr>
        <w:t xml:space="preserve"> </w:t>
      </w:r>
      <w:r>
        <w:t>cytokine</w:t>
      </w:r>
      <w:r>
        <w:rPr>
          <w:spacing w:val="-4"/>
        </w:rPr>
        <w:t xml:space="preserve"> </w:t>
      </w:r>
      <w:r>
        <w:t>that</w:t>
      </w:r>
      <w:r>
        <w:rPr>
          <w:spacing w:val="-3"/>
        </w:rPr>
        <w:t xml:space="preserve"> </w:t>
      </w:r>
      <w:proofErr w:type="spellStart"/>
      <w:r>
        <w:t>utilises</w:t>
      </w:r>
      <w:proofErr w:type="spellEnd"/>
      <w:r>
        <w:rPr>
          <w:spacing w:val="-3"/>
        </w:rPr>
        <w:t xml:space="preserve"> </w:t>
      </w:r>
      <w:r>
        <w:t>the</w:t>
      </w:r>
      <w:r>
        <w:rPr>
          <w:spacing w:val="-3"/>
        </w:rPr>
        <w:t xml:space="preserve"> </w:t>
      </w:r>
      <w:r>
        <w:t>same receptors as TNFα.</w:t>
      </w:r>
    </w:p>
    <w:p w14:paraId="067ACFEF" w14:textId="77777777" w:rsidR="00446363" w:rsidRDefault="003A3AF0">
      <w:pPr>
        <w:pStyle w:val="BodyText"/>
        <w:spacing w:before="241"/>
        <w:ind w:right="726"/>
      </w:pPr>
      <w:r>
        <w:t>Biological</w:t>
      </w:r>
      <w:r>
        <w:rPr>
          <w:spacing w:val="-10"/>
        </w:rPr>
        <w:t xml:space="preserve"> </w:t>
      </w:r>
      <w:r>
        <w:t>activities</w:t>
      </w:r>
      <w:r>
        <w:rPr>
          <w:spacing w:val="-11"/>
        </w:rPr>
        <w:t xml:space="preserve"> </w:t>
      </w:r>
      <w:r>
        <w:t>attributed</w:t>
      </w:r>
      <w:r>
        <w:rPr>
          <w:spacing w:val="-11"/>
        </w:rPr>
        <w:t xml:space="preserve"> </w:t>
      </w:r>
      <w:r>
        <w:t>to</w:t>
      </w:r>
      <w:r>
        <w:rPr>
          <w:spacing w:val="-10"/>
        </w:rPr>
        <w:t xml:space="preserve"> </w:t>
      </w:r>
      <w:r>
        <w:t>TNFα</w:t>
      </w:r>
      <w:r>
        <w:rPr>
          <w:spacing w:val="-9"/>
        </w:rPr>
        <w:t xml:space="preserve"> </w:t>
      </w:r>
      <w:proofErr w:type="gramStart"/>
      <w:r>
        <w:t>include:</w:t>
      </w:r>
      <w:proofErr w:type="gramEnd"/>
      <w:r>
        <w:rPr>
          <w:spacing w:val="-10"/>
        </w:rPr>
        <w:t xml:space="preserve"> </w:t>
      </w:r>
      <w:r>
        <w:t>induction</w:t>
      </w:r>
      <w:r>
        <w:rPr>
          <w:spacing w:val="-11"/>
        </w:rPr>
        <w:t xml:space="preserve"> </w:t>
      </w:r>
      <w:r>
        <w:t>of</w:t>
      </w:r>
      <w:r>
        <w:rPr>
          <w:spacing w:val="-11"/>
        </w:rPr>
        <w:t xml:space="preserve"> </w:t>
      </w:r>
      <w:r>
        <w:t>pro-inflammatory</w:t>
      </w:r>
      <w:r>
        <w:rPr>
          <w:spacing w:val="-11"/>
        </w:rPr>
        <w:t xml:space="preserve"> </w:t>
      </w:r>
      <w:r>
        <w:t>cytokines</w:t>
      </w:r>
      <w:r>
        <w:rPr>
          <w:spacing w:val="-10"/>
        </w:rPr>
        <w:t xml:space="preserve"> </w:t>
      </w:r>
      <w:r>
        <w:t>such as IL-1 and IL-6, enhancement of leukocyte migration by increasing endothelial layer permeability and expression of adhesion molecules by endothelial cells and leukocytes, activation of neutrophil and eosinophil functional activity and induction of acute phase and other liver proteins. Cells expressing transmembrane TNFα bound by infliximab can be lysed in</w:t>
      </w:r>
      <w:r>
        <w:rPr>
          <w:spacing w:val="-4"/>
        </w:rPr>
        <w:t xml:space="preserve"> </w:t>
      </w:r>
      <w:r>
        <w:t>vitro</w:t>
      </w:r>
      <w:r>
        <w:rPr>
          <w:spacing w:val="-4"/>
        </w:rPr>
        <w:t xml:space="preserve"> </w:t>
      </w:r>
      <w:r>
        <w:t>by</w:t>
      </w:r>
      <w:r>
        <w:rPr>
          <w:spacing w:val="-4"/>
        </w:rPr>
        <w:t xml:space="preserve"> </w:t>
      </w:r>
      <w:r>
        <w:t>complement</w:t>
      </w:r>
      <w:r>
        <w:rPr>
          <w:spacing w:val="-4"/>
        </w:rPr>
        <w:t xml:space="preserve"> </w:t>
      </w:r>
      <w:r>
        <w:t>or</w:t>
      </w:r>
      <w:r>
        <w:rPr>
          <w:spacing w:val="-4"/>
        </w:rPr>
        <w:t xml:space="preserve"> </w:t>
      </w:r>
      <w:r>
        <w:t>effector</w:t>
      </w:r>
      <w:r>
        <w:rPr>
          <w:spacing w:val="-4"/>
        </w:rPr>
        <w:t xml:space="preserve"> </w:t>
      </w:r>
      <w:r>
        <w:t>cells.</w:t>
      </w:r>
      <w:r>
        <w:rPr>
          <w:spacing w:val="-2"/>
        </w:rPr>
        <w:t xml:space="preserve"> </w:t>
      </w:r>
      <w:r>
        <w:t>Infliximab</w:t>
      </w:r>
      <w:r>
        <w:rPr>
          <w:spacing w:val="-4"/>
        </w:rPr>
        <w:t xml:space="preserve"> </w:t>
      </w:r>
      <w:r>
        <w:t>inhibits</w:t>
      </w:r>
      <w:r>
        <w:rPr>
          <w:spacing w:val="-3"/>
        </w:rPr>
        <w:t xml:space="preserve"> </w:t>
      </w:r>
      <w:r>
        <w:t>the</w:t>
      </w:r>
      <w:r>
        <w:rPr>
          <w:spacing w:val="-4"/>
        </w:rPr>
        <w:t xml:space="preserve"> </w:t>
      </w:r>
      <w:r>
        <w:t>functional</w:t>
      </w:r>
      <w:r>
        <w:rPr>
          <w:spacing w:val="-4"/>
        </w:rPr>
        <w:t xml:space="preserve"> </w:t>
      </w:r>
      <w:r>
        <w:t>activity</w:t>
      </w:r>
      <w:r>
        <w:rPr>
          <w:spacing w:val="-4"/>
        </w:rPr>
        <w:t xml:space="preserve"> </w:t>
      </w:r>
      <w:r>
        <w:t>of</w:t>
      </w:r>
      <w:r>
        <w:rPr>
          <w:spacing w:val="-4"/>
        </w:rPr>
        <w:t xml:space="preserve"> </w:t>
      </w:r>
      <w:r>
        <w:t>TNFα</w:t>
      </w:r>
      <w:r>
        <w:rPr>
          <w:spacing w:val="-5"/>
        </w:rPr>
        <w:t xml:space="preserve"> </w:t>
      </w:r>
      <w:r>
        <w:t xml:space="preserve">in a wide variety of in vitro bioassays </w:t>
      </w:r>
      <w:proofErr w:type="spellStart"/>
      <w:r>
        <w:t>utilising</w:t>
      </w:r>
      <w:proofErr w:type="spellEnd"/>
      <w:r>
        <w:t xml:space="preserve"> human fibroblasts, endothelial cells, neutrophils, B and T lymphocytes and epithelial cells.</w:t>
      </w:r>
    </w:p>
    <w:p w14:paraId="067ACFF2" w14:textId="013308AC" w:rsidR="00446363" w:rsidRPr="007E7516" w:rsidRDefault="003A3AF0" w:rsidP="007E7516">
      <w:pPr>
        <w:pStyle w:val="BodyText"/>
        <w:ind w:right="727"/>
        <w:rPr>
          <w:spacing w:val="-2"/>
        </w:rPr>
      </w:pPr>
      <w:r>
        <w:t>Elevated concentrations of TNFα have been found in the sera and stools of adult Crohn’s disease patients and in the joints of rheumatoid arthritis patients and correlate with elevated disease</w:t>
      </w:r>
      <w:r>
        <w:rPr>
          <w:spacing w:val="13"/>
        </w:rPr>
        <w:t xml:space="preserve"> </w:t>
      </w:r>
      <w:r>
        <w:t>activity.</w:t>
      </w:r>
      <w:r>
        <w:rPr>
          <w:spacing w:val="14"/>
        </w:rPr>
        <w:t xml:space="preserve"> </w:t>
      </w:r>
      <w:r>
        <w:t>Increased</w:t>
      </w:r>
      <w:r>
        <w:rPr>
          <w:spacing w:val="15"/>
        </w:rPr>
        <w:t xml:space="preserve"> </w:t>
      </w:r>
      <w:r>
        <w:t>concentrations</w:t>
      </w:r>
      <w:r>
        <w:rPr>
          <w:spacing w:val="14"/>
        </w:rPr>
        <w:t xml:space="preserve"> </w:t>
      </w:r>
      <w:r>
        <w:t>of</w:t>
      </w:r>
      <w:r>
        <w:rPr>
          <w:spacing w:val="13"/>
        </w:rPr>
        <w:t xml:space="preserve"> </w:t>
      </w:r>
      <w:r>
        <w:t>TNFα</w:t>
      </w:r>
      <w:r>
        <w:rPr>
          <w:spacing w:val="14"/>
        </w:rPr>
        <w:t xml:space="preserve"> </w:t>
      </w:r>
      <w:r>
        <w:t>have</w:t>
      </w:r>
      <w:r>
        <w:rPr>
          <w:spacing w:val="13"/>
        </w:rPr>
        <w:t xml:space="preserve"> </w:t>
      </w:r>
      <w:r>
        <w:t>also</w:t>
      </w:r>
      <w:r>
        <w:rPr>
          <w:spacing w:val="15"/>
        </w:rPr>
        <w:t xml:space="preserve"> </w:t>
      </w:r>
      <w:r>
        <w:t>been</w:t>
      </w:r>
      <w:r>
        <w:rPr>
          <w:spacing w:val="15"/>
        </w:rPr>
        <w:t xml:space="preserve"> </w:t>
      </w:r>
      <w:r>
        <w:t>found</w:t>
      </w:r>
      <w:r>
        <w:rPr>
          <w:spacing w:val="18"/>
        </w:rPr>
        <w:t xml:space="preserve"> </w:t>
      </w:r>
      <w:r>
        <w:t>in</w:t>
      </w:r>
      <w:r>
        <w:rPr>
          <w:spacing w:val="15"/>
        </w:rPr>
        <w:t xml:space="preserve"> </w:t>
      </w:r>
      <w:r>
        <w:t>joint</w:t>
      </w:r>
      <w:r>
        <w:rPr>
          <w:spacing w:val="16"/>
        </w:rPr>
        <w:t xml:space="preserve"> </w:t>
      </w:r>
      <w:r>
        <w:rPr>
          <w:spacing w:val="-2"/>
        </w:rPr>
        <w:t>fluid/tissue</w:t>
      </w:r>
      <w:r w:rsidR="007E7516">
        <w:rPr>
          <w:spacing w:val="-2"/>
        </w:rPr>
        <w:t xml:space="preserve"> </w:t>
      </w:r>
      <w:r>
        <w:t>and in psoriatic skin lesions in patients with psoriatic arthritis. In psoriatic arthritis, treatment with infliximab resulted in a reduction in the number of T-cells and blood vessels in the synovium</w:t>
      </w:r>
      <w:r>
        <w:rPr>
          <w:spacing w:val="-10"/>
        </w:rPr>
        <w:t xml:space="preserve"> </w:t>
      </w:r>
      <w:r>
        <w:t>and</w:t>
      </w:r>
      <w:r>
        <w:rPr>
          <w:spacing w:val="-11"/>
        </w:rPr>
        <w:t xml:space="preserve"> </w:t>
      </w:r>
      <w:r>
        <w:t>psoriatic</w:t>
      </w:r>
      <w:r>
        <w:rPr>
          <w:spacing w:val="-12"/>
        </w:rPr>
        <w:t xml:space="preserve"> </w:t>
      </w:r>
      <w:r>
        <w:t>skin</w:t>
      </w:r>
      <w:r>
        <w:rPr>
          <w:spacing w:val="-10"/>
        </w:rPr>
        <w:t xml:space="preserve"> </w:t>
      </w:r>
      <w:r>
        <w:t>as</w:t>
      </w:r>
      <w:r>
        <w:rPr>
          <w:spacing w:val="-10"/>
        </w:rPr>
        <w:t xml:space="preserve"> </w:t>
      </w:r>
      <w:r>
        <w:t>well</w:t>
      </w:r>
      <w:r>
        <w:rPr>
          <w:spacing w:val="-10"/>
        </w:rPr>
        <w:t xml:space="preserve"> </w:t>
      </w:r>
      <w:r>
        <w:t>as</w:t>
      </w:r>
      <w:r>
        <w:rPr>
          <w:spacing w:val="-10"/>
        </w:rPr>
        <w:t xml:space="preserve"> </w:t>
      </w:r>
      <w:r>
        <w:t>a</w:t>
      </w:r>
      <w:r>
        <w:rPr>
          <w:spacing w:val="-12"/>
        </w:rPr>
        <w:t xml:space="preserve"> </w:t>
      </w:r>
      <w:r>
        <w:t>reduction</w:t>
      </w:r>
      <w:r>
        <w:rPr>
          <w:spacing w:val="-11"/>
        </w:rPr>
        <w:t xml:space="preserve"> </w:t>
      </w:r>
      <w:r>
        <w:t>of</w:t>
      </w:r>
      <w:r>
        <w:rPr>
          <w:spacing w:val="-11"/>
        </w:rPr>
        <w:t xml:space="preserve"> </w:t>
      </w:r>
      <w:r>
        <w:t>macrophages</w:t>
      </w:r>
      <w:r>
        <w:rPr>
          <w:spacing w:val="-10"/>
        </w:rPr>
        <w:t xml:space="preserve"> </w:t>
      </w:r>
      <w:r>
        <w:t>in</w:t>
      </w:r>
      <w:r>
        <w:rPr>
          <w:spacing w:val="-10"/>
        </w:rPr>
        <w:t xml:space="preserve"> </w:t>
      </w:r>
      <w:r>
        <w:t>the</w:t>
      </w:r>
      <w:r>
        <w:rPr>
          <w:spacing w:val="-11"/>
        </w:rPr>
        <w:t xml:space="preserve"> </w:t>
      </w:r>
      <w:r>
        <w:t>synovium.</w:t>
      </w:r>
      <w:r>
        <w:rPr>
          <w:spacing w:val="-10"/>
        </w:rPr>
        <w:t xml:space="preserve"> </w:t>
      </w:r>
      <w:r>
        <w:t>In</w:t>
      </w:r>
      <w:r>
        <w:rPr>
          <w:spacing w:val="-11"/>
        </w:rPr>
        <w:t xml:space="preserve"> </w:t>
      </w:r>
      <w:r>
        <w:t>patients with Crohn's disease, treatment with infliximab reduced infiltration of inflammatory</w:t>
      </w:r>
      <w:r>
        <w:rPr>
          <w:spacing w:val="-1"/>
        </w:rPr>
        <w:t xml:space="preserve"> </w:t>
      </w:r>
      <w:r>
        <w:t>cells and TNFα production in inflamed areas of the intestine; it also reduced the proportion of mononuclear cells from the lamina propria able to express TNFα and interferon γ. In patients with rheumatoid arthritis,</w:t>
      </w:r>
      <w:r>
        <w:rPr>
          <w:spacing w:val="-2"/>
        </w:rPr>
        <w:t xml:space="preserve"> </w:t>
      </w:r>
      <w:r>
        <w:t>treatment with infliximab reduced infiltration of</w:t>
      </w:r>
      <w:r>
        <w:rPr>
          <w:spacing w:val="-1"/>
        </w:rPr>
        <w:t xml:space="preserve"> </w:t>
      </w:r>
      <w:r>
        <w:t>inflammatory cells into</w:t>
      </w:r>
      <w:r>
        <w:rPr>
          <w:spacing w:val="-8"/>
        </w:rPr>
        <w:t xml:space="preserve"> </w:t>
      </w:r>
      <w:r>
        <w:t>inflamed</w:t>
      </w:r>
      <w:r>
        <w:rPr>
          <w:spacing w:val="-9"/>
        </w:rPr>
        <w:t xml:space="preserve"> </w:t>
      </w:r>
      <w:r>
        <w:t>areas</w:t>
      </w:r>
      <w:r>
        <w:rPr>
          <w:spacing w:val="-8"/>
        </w:rPr>
        <w:t xml:space="preserve"> </w:t>
      </w:r>
      <w:r>
        <w:t>of</w:t>
      </w:r>
      <w:r>
        <w:rPr>
          <w:spacing w:val="-9"/>
        </w:rPr>
        <w:t xml:space="preserve"> </w:t>
      </w:r>
      <w:r>
        <w:t>the</w:t>
      </w:r>
      <w:r>
        <w:rPr>
          <w:spacing w:val="-7"/>
        </w:rPr>
        <w:t xml:space="preserve"> </w:t>
      </w:r>
      <w:r>
        <w:t>joint</w:t>
      </w:r>
      <w:r>
        <w:rPr>
          <w:spacing w:val="-8"/>
        </w:rPr>
        <w:t xml:space="preserve"> </w:t>
      </w:r>
      <w:r>
        <w:t>as</w:t>
      </w:r>
      <w:r>
        <w:rPr>
          <w:spacing w:val="-8"/>
        </w:rPr>
        <w:t xml:space="preserve"> </w:t>
      </w:r>
      <w:r>
        <w:t>well</w:t>
      </w:r>
      <w:r>
        <w:rPr>
          <w:spacing w:val="-8"/>
        </w:rPr>
        <w:t xml:space="preserve"> </w:t>
      </w:r>
      <w:r>
        <w:t>as</w:t>
      </w:r>
      <w:r>
        <w:rPr>
          <w:spacing w:val="-8"/>
        </w:rPr>
        <w:t xml:space="preserve"> </w:t>
      </w:r>
      <w:r>
        <w:t>expression</w:t>
      </w:r>
      <w:r>
        <w:rPr>
          <w:spacing w:val="-8"/>
        </w:rPr>
        <w:t xml:space="preserve"> </w:t>
      </w:r>
      <w:r>
        <w:t>of</w:t>
      </w:r>
      <w:r>
        <w:rPr>
          <w:spacing w:val="-9"/>
        </w:rPr>
        <w:t xml:space="preserve"> </w:t>
      </w:r>
      <w:r>
        <w:t>molecules</w:t>
      </w:r>
      <w:r>
        <w:rPr>
          <w:spacing w:val="-9"/>
        </w:rPr>
        <w:t xml:space="preserve"> </w:t>
      </w:r>
      <w:r>
        <w:t>mediating</w:t>
      </w:r>
      <w:r>
        <w:rPr>
          <w:spacing w:val="-8"/>
        </w:rPr>
        <w:t xml:space="preserve"> </w:t>
      </w:r>
      <w:r>
        <w:t>cellular</w:t>
      </w:r>
      <w:r>
        <w:rPr>
          <w:spacing w:val="-9"/>
        </w:rPr>
        <w:t xml:space="preserve"> </w:t>
      </w:r>
      <w:r>
        <w:t>adhesion, chemoattraction and tissue degradation. After treatment with infliximab, patients with rheumatoid</w:t>
      </w:r>
      <w:r>
        <w:rPr>
          <w:spacing w:val="-13"/>
        </w:rPr>
        <w:t xml:space="preserve"> </w:t>
      </w:r>
      <w:r>
        <w:t>arthritis</w:t>
      </w:r>
      <w:r>
        <w:rPr>
          <w:spacing w:val="-12"/>
        </w:rPr>
        <w:t xml:space="preserve"> </w:t>
      </w:r>
      <w:r>
        <w:t>or</w:t>
      </w:r>
      <w:r>
        <w:rPr>
          <w:spacing w:val="-14"/>
        </w:rPr>
        <w:t xml:space="preserve"> </w:t>
      </w:r>
      <w:r>
        <w:t>Crohn's</w:t>
      </w:r>
      <w:r>
        <w:rPr>
          <w:spacing w:val="-13"/>
        </w:rPr>
        <w:t xml:space="preserve"> </w:t>
      </w:r>
      <w:r>
        <w:t>disease</w:t>
      </w:r>
      <w:r>
        <w:rPr>
          <w:spacing w:val="-14"/>
        </w:rPr>
        <w:t xml:space="preserve"> </w:t>
      </w:r>
      <w:r>
        <w:t>exhibited</w:t>
      </w:r>
      <w:r>
        <w:rPr>
          <w:spacing w:val="-14"/>
        </w:rPr>
        <w:t xml:space="preserve"> </w:t>
      </w:r>
      <w:r>
        <w:t>decreased</w:t>
      </w:r>
      <w:r>
        <w:rPr>
          <w:spacing w:val="-13"/>
        </w:rPr>
        <w:t xml:space="preserve"> </w:t>
      </w:r>
      <w:r>
        <w:t>levels</w:t>
      </w:r>
      <w:r>
        <w:rPr>
          <w:spacing w:val="-12"/>
        </w:rPr>
        <w:t xml:space="preserve"> </w:t>
      </w:r>
      <w:r>
        <w:t>of</w:t>
      </w:r>
      <w:r>
        <w:rPr>
          <w:spacing w:val="-14"/>
        </w:rPr>
        <w:t xml:space="preserve"> </w:t>
      </w:r>
      <w:r>
        <w:t>serum</w:t>
      </w:r>
      <w:r>
        <w:rPr>
          <w:spacing w:val="-11"/>
        </w:rPr>
        <w:t xml:space="preserve"> </w:t>
      </w:r>
      <w:r>
        <w:t>IL-6</w:t>
      </w:r>
      <w:r>
        <w:rPr>
          <w:spacing w:val="-13"/>
        </w:rPr>
        <w:t xml:space="preserve"> </w:t>
      </w:r>
      <w:r>
        <w:t>and</w:t>
      </w:r>
      <w:r>
        <w:rPr>
          <w:spacing w:val="-13"/>
        </w:rPr>
        <w:t xml:space="preserve"> </w:t>
      </w:r>
      <w:r>
        <w:t xml:space="preserve">C-reactive protein (CRP) compared to their baseline values. In patients with rheumatoid arthritis, peripheral blood lymphocytes further showed no significant decrease in number or in </w:t>
      </w:r>
      <w:r>
        <w:lastRenderedPageBreak/>
        <w:t>proliferative</w:t>
      </w:r>
      <w:r>
        <w:rPr>
          <w:spacing w:val="-2"/>
        </w:rPr>
        <w:t xml:space="preserve"> </w:t>
      </w:r>
      <w:r>
        <w:t>responses</w:t>
      </w:r>
      <w:r>
        <w:rPr>
          <w:spacing w:val="-4"/>
        </w:rPr>
        <w:t xml:space="preserve"> </w:t>
      </w:r>
      <w:proofErr w:type="gramStart"/>
      <w:r>
        <w:t>to</w:t>
      </w:r>
      <w:r>
        <w:rPr>
          <w:spacing w:val="-1"/>
        </w:rPr>
        <w:t xml:space="preserve"> </w:t>
      </w:r>
      <w:r>
        <w:t>in</w:t>
      </w:r>
      <w:proofErr w:type="gramEnd"/>
      <w:r>
        <w:rPr>
          <w:spacing w:val="-3"/>
        </w:rPr>
        <w:t xml:space="preserve"> </w:t>
      </w:r>
      <w:r>
        <w:t>vitro</w:t>
      </w:r>
      <w:r>
        <w:rPr>
          <w:spacing w:val="-3"/>
        </w:rPr>
        <w:t xml:space="preserve"> </w:t>
      </w:r>
      <w:r>
        <w:t>mitogenic</w:t>
      </w:r>
      <w:r>
        <w:rPr>
          <w:spacing w:val="-4"/>
        </w:rPr>
        <w:t xml:space="preserve"> </w:t>
      </w:r>
      <w:r>
        <w:t>stimulation</w:t>
      </w:r>
      <w:r>
        <w:rPr>
          <w:spacing w:val="-3"/>
        </w:rPr>
        <w:t xml:space="preserve"> </w:t>
      </w:r>
      <w:r>
        <w:t>when</w:t>
      </w:r>
      <w:r>
        <w:rPr>
          <w:spacing w:val="-1"/>
        </w:rPr>
        <w:t xml:space="preserve"> </w:t>
      </w:r>
      <w:r>
        <w:t>compared</w:t>
      </w:r>
      <w:r>
        <w:rPr>
          <w:spacing w:val="-3"/>
        </w:rPr>
        <w:t xml:space="preserve"> </w:t>
      </w:r>
      <w:r>
        <w:t>to</w:t>
      </w:r>
      <w:r>
        <w:rPr>
          <w:spacing w:val="-1"/>
        </w:rPr>
        <w:t xml:space="preserve"> </w:t>
      </w:r>
      <w:r>
        <w:t>untreated</w:t>
      </w:r>
      <w:r>
        <w:rPr>
          <w:spacing w:val="-3"/>
        </w:rPr>
        <w:t xml:space="preserve"> </w:t>
      </w:r>
      <w:r>
        <w:t xml:space="preserve">patients’ cells. In psoriasis patients, treatment with infliximab resulted in decreases in epidermal inflammation and </w:t>
      </w:r>
      <w:proofErr w:type="spellStart"/>
      <w:r>
        <w:t>normalisation</w:t>
      </w:r>
      <w:proofErr w:type="spellEnd"/>
      <w:r>
        <w:t xml:space="preserve"> of keratinocyte differentiation in psoriatic plaques.</w:t>
      </w:r>
    </w:p>
    <w:p w14:paraId="067ACFF3" w14:textId="77777777" w:rsidR="00446363" w:rsidRDefault="003A3AF0">
      <w:pPr>
        <w:spacing w:before="241"/>
        <w:ind w:left="448"/>
        <w:jc w:val="both"/>
        <w:rPr>
          <w:b/>
          <w:sz w:val="24"/>
        </w:rPr>
      </w:pPr>
      <w:r>
        <w:rPr>
          <w:b/>
          <w:sz w:val="24"/>
        </w:rPr>
        <w:t>Clinical</w:t>
      </w:r>
      <w:r>
        <w:rPr>
          <w:b/>
          <w:spacing w:val="1"/>
          <w:sz w:val="24"/>
        </w:rPr>
        <w:t xml:space="preserve"> </w:t>
      </w:r>
      <w:r>
        <w:rPr>
          <w:b/>
          <w:spacing w:val="-2"/>
          <w:sz w:val="24"/>
        </w:rPr>
        <w:t>trials</w:t>
      </w:r>
    </w:p>
    <w:p w14:paraId="067ACFF4" w14:textId="77777777" w:rsidR="00446363" w:rsidRDefault="003A3AF0">
      <w:pPr>
        <w:pStyle w:val="Heading3"/>
        <w:spacing w:before="111"/>
      </w:pPr>
      <w:r>
        <w:t>Adult Rheumatoid</w:t>
      </w:r>
      <w:r>
        <w:rPr>
          <w:spacing w:val="2"/>
        </w:rPr>
        <w:t xml:space="preserve"> </w:t>
      </w:r>
      <w:r>
        <w:rPr>
          <w:spacing w:val="-2"/>
        </w:rPr>
        <w:t>Arthritis</w:t>
      </w:r>
    </w:p>
    <w:p w14:paraId="067ACFF5" w14:textId="77777777" w:rsidR="00446363" w:rsidRDefault="003A3AF0">
      <w:pPr>
        <w:pStyle w:val="BodyText"/>
        <w:spacing w:before="118"/>
        <w:ind w:right="725"/>
      </w:pPr>
      <w:r>
        <w:t xml:space="preserve">The safety and efficacy of infliximab were assessed in two </w:t>
      </w:r>
      <w:proofErr w:type="spellStart"/>
      <w:r>
        <w:t>multicentre</w:t>
      </w:r>
      <w:proofErr w:type="spellEnd"/>
      <w:r>
        <w:t xml:space="preserve">, </w:t>
      </w:r>
      <w:proofErr w:type="spellStart"/>
      <w:r>
        <w:t>randomised</w:t>
      </w:r>
      <w:proofErr w:type="spellEnd"/>
      <w:r>
        <w:t xml:space="preserve">, double-blind, pivotal trials: ATTRACT (Anti-TNF Trial in Rheumatoid Arthritis with Concomitant Therapy) and ASPIRE (Active-controlled Study of Patients Receiving Infliximab for the Treatment of Rheumatoid Arthritis of Early Onset). Concurrent use of stable doses of folic acid, oral corticosteroids (≤ 10 mg/day) and/or non-steroidal anti-inflammatory drugs was </w:t>
      </w:r>
      <w:r>
        <w:rPr>
          <w:spacing w:val="-2"/>
        </w:rPr>
        <w:t>permitted.</w:t>
      </w:r>
    </w:p>
    <w:p w14:paraId="067ACFF6" w14:textId="77777777" w:rsidR="00446363" w:rsidRDefault="003A3AF0">
      <w:pPr>
        <w:pStyle w:val="BodyText"/>
        <w:ind w:right="726"/>
      </w:pPr>
      <w:r>
        <w:t>The</w:t>
      </w:r>
      <w:r>
        <w:rPr>
          <w:spacing w:val="-8"/>
        </w:rPr>
        <w:t xml:space="preserve"> </w:t>
      </w:r>
      <w:r>
        <w:t>primary</w:t>
      </w:r>
      <w:r>
        <w:rPr>
          <w:spacing w:val="-6"/>
        </w:rPr>
        <w:t xml:space="preserve"> </w:t>
      </w:r>
      <w:r>
        <w:t>endpoints</w:t>
      </w:r>
      <w:r>
        <w:rPr>
          <w:spacing w:val="-7"/>
        </w:rPr>
        <w:t xml:space="preserve"> </w:t>
      </w:r>
      <w:r>
        <w:t>were</w:t>
      </w:r>
      <w:r>
        <w:rPr>
          <w:spacing w:val="-9"/>
        </w:rPr>
        <w:t xml:space="preserve"> </w:t>
      </w:r>
      <w:r>
        <w:t>the</w:t>
      </w:r>
      <w:r>
        <w:rPr>
          <w:spacing w:val="-5"/>
        </w:rPr>
        <w:t xml:space="preserve"> </w:t>
      </w:r>
      <w:r>
        <w:t>reduction</w:t>
      </w:r>
      <w:r>
        <w:rPr>
          <w:spacing w:val="-7"/>
        </w:rPr>
        <w:t xml:space="preserve"> </w:t>
      </w:r>
      <w:r>
        <w:t>of</w:t>
      </w:r>
      <w:r>
        <w:rPr>
          <w:spacing w:val="-8"/>
        </w:rPr>
        <w:t xml:space="preserve"> </w:t>
      </w:r>
      <w:r>
        <w:t>signs</w:t>
      </w:r>
      <w:r>
        <w:rPr>
          <w:spacing w:val="-7"/>
        </w:rPr>
        <w:t xml:space="preserve"> </w:t>
      </w:r>
      <w:r>
        <w:t>and</w:t>
      </w:r>
      <w:r>
        <w:rPr>
          <w:spacing w:val="-7"/>
        </w:rPr>
        <w:t xml:space="preserve"> </w:t>
      </w:r>
      <w:r>
        <w:t>symptoms</w:t>
      </w:r>
      <w:r>
        <w:rPr>
          <w:spacing w:val="-7"/>
        </w:rPr>
        <w:t xml:space="preserve"> </w:t>
      </w:r>
      <w:r>
        <w:t>as</w:t>
      </w:r>
      <w:r>
        <w:rPr>
          <w:spacing w:val="-7"/>
        </w:rPr>
        <w:t xml:space="preserve"> </w:t>
      </w:r>
      <w:r>
        <w:t>assessed</w:t>
      </w:r>
      <w:r>
        <w:rPr>
          <w:spacing w:val="-7"/>
        </w:rPr>
        <w:t xml:space="preserve"> </w:t>
      </w:r>
      <w:r>
        <w:t>by</w:t>
      </w:r>
      <w:r>
        <w:rPr>
          <w:spacing w:val="-7"/>
        </w:rPr>
        <w:t xml:space="preserve"> </w:t>
      </w:r>
      <w:r>
        <w:t>the</w:t>
      </w:r>
      <w:r>
        <w:rPr>
          <w:spacing w:val="-8"/>
        </w:rPr>
        <w:t xml:space="preserve"> </w:t>
      </w:r>
      <w:r>
        <w:t>American College of Rheumatology (</w:t>
      </w:r>
      <w:proofErr w:type="spellStart"/>
      <w:r>
        <w:t>ACR</w:t>
      </w:r>
      <w:proofErr w:type="spellEnd"/>
      <w:r>
        <w:t>) criteria (</w:t>
      </w:r>
      <w:proofErr w:type="spellStart"/>
      <w:r>
        <w:t>ACR20</w:t>
      </w:r>
      <w:proofErr w:type="spellEnd"/>
      <w:r>
        <w:t xml:space="preserve"> for ATTRACT, landmark </w:t>
      </w:r>
      <w:proofErr w:type="spellStart"/>
      <w:r>
        <w:t>ACR</w:t>
      </w:r>
      <w:proofErr w:type="spellEnd"/>
      <w:r>
        <w:t>-N at week 54</w:t>
      </w:r>
      <w:r>
        <w:rPr>
          <w:spacing w:val="-15"/>
        </w:rPr>
        <w:t xml:space="preserve"> </w:t>
      </w:r>
      <w:r>
        <w:t>for</w:t>
      </w:r>
      <w:r>
        <w:rPr>
          <w:spacing w:val="-15"/>
        </w:rPr>
        <w:t xml:space="preserve"> </w:t>
      </w:r>
      <w:r>
        <w:t>ASPIRE),</w:t>
      </w:r>
      <w:r>
        <w:rPr>
          <w:spacing w:val="-15"/>
        </w:rPr>
        <w:t xml:space="preserve"> </w:t>
      </w:r>
      <w:r>
        <w:t>the</w:t>
      </w:r>
      <w:r>
        <w:rPr>
          <w:spacing w:val="-15"/>
        </w:rPr>
        <w:t xml:space="preserve"> </w:t>
      </w:r>
      <w:r>
        <w:t>prevention</w:t>
      </w:r>
      <w:r>
        <w:rPr>
          <w:spacing w:val="-15"/>
        </w:rPr>
        <w:t xml:space="preserve"> </w:t>
      </w:r>
      <w:r>
        <w:t>of</w:t>
      </w:r>
      <w:r>
        <w:rPr>
          <w:spacing w:val="-15"/>
        </w:rPr>
        <w:t xml:space="preserve"> </w:t>
      </w:r>
      <w:r>
        <w:t>structural</w:t>
      </w:r>
      <w:r>
        <w:rPr>
          <w:spacing w:val="-15"/>
        </w:rPr>
        <w:t xml:space="preserve"> </w:t>
      </w:r>
      <w:r>
        <w:t>damage</w:t>
      </w:r>
      <w:r>
        <w:rPr>
          <w:spacing w:val="-15"/>
        </w:rPr>
        <w:t xml:space="preserve"> </w:t>
      </w:r>
      <w:r>
        <w:t>and</w:t>
      </w:r>
      <w:r>
        <w:rPr>
          <w:spacing w:val="-15"/>
        </w:rPr>
        <w:t xml:space="preserve"> </w:t>
      </w:r>
      <w:r>
        <w:t>the</w:t>
      </w:r>
      <w:r>
        <w:rPr>
          <w:spacing w:val="-15"/>
        </w:rPr>
        <w:t xml:space="preserve"> </w:t>
      </w:r>
      <w:r>
        <w:t>improvement</w:t>
      </w:r>
      <w:r>
        <w:rPr>
          <w:spacing w:val="-15"/>
        </w:rPr>
        <w:t xml:space="preserve"> </w:t>
      </w:r>
      <w:r>
        <w:t>in</w:t>
      </w:r>
      <w:r>
        <w:rPr>
          <w:spacing w:val="-15"/>
        </w:rPr>
        <w:t xml:space="preserve"> </w:t>
      </w:r>
      <w:r>
        <w:t>physical</w:t>
      </w:r>
      <w:r>
        <w:rPr>
          <w:spacing w:val="-15"/>
        </w:rPr>
        <w:t xml:space="preserve"> </w:t>
      </w:r>
      <w:r>
        <w:t>function. A</w:t>
      </w:r>
      <w:r>
        <w:rPr>
          <w:spacing w:val="-5"/>
        </w:rPr>
        <w:t xml:space="preserve"> </w:t>
      </w:r>
      <w:r>
        <w:t>reduction</w:t>
      </w:r>
      <w:r>
        <w:rPr>
          <w:spacing w:val="-5"/>
        </w:rPr>
        <w:t xml:space="preserve"> </w:t>
      </w:r>
      <w:r>
        <w:t>in</w:t>
      </w:r>
      <w:r>
        <w:rPr>
          <w:spacing w:val="-4"/>
        </w:rPr>
        <w:t xml:space="preserve"> </w:t>
      </w:r>
      <w:r>
        <w:t>signs</w:t>
      </w:r>
      <w:r>
        <w:rPr>
          <w:spacing w:val="-4"/>
        </w:rPr>
        <w:t xml:space="preserve"> </w:t>
      </w:r>
      <w:r>
        <w:t>and</w:t>
      </w:r>
      <w:r>
        <w:rPr>
          <w:spacing w:val="-7"/>
        </w:rPr>
        <w:t xml:space="preserve"> </w:t>
      </w:r>
      <w:r>
        <w:t>symptoms</w:t>
      </w:r>
      <w:r>
        <w:rPr>
          <w:spacing w:val="-5"/>
        </w:rPr>
        <w:t xml:space="preserve"> </w:t>
      </w:r>
      <w:r>
        <w:t>was</w:t>
      </w:r>
      <w:r>
        <w:rPr>
          <w:spacing w:val="-5"/>
        </w:rPr>
        <w:t xml:space="preserve"> </w:t>
      </w:r>
      <w:r>
        <w:t>defined</w:t>
      </w:r>
      <w:r>
        <w:rPr>
          <w:spacing w:val="-5"/>
        </w:rPr>
        <w:t xml:space="preserve"> </w:t>
      </w:r>
      <w:r>
        <w:t>to</w:t>
      </w:r>
      <w:r>
        <w:rPr>
          <w:spacing w:val="-7"/>
        </w:rPr>
        <w:t xml:space="preserve"> </w:t>
      </w:r>
      <w:r>
        <w:t>be</w:t>
      </w:r>
      <w:r>
        <w:rPr>
          <w:spacing w:val="-6"/>
        </w:rPr>
        <w:t xml:space="preserve"> </w:t>
      </w:r>
      <w:r>
        <w:t>at</w:t>
      </w:r>
      <w:r>
        <w:rPr>
          <w:spacing w:val="-4"/>
        </w:rPr>
        <w:t xml:space="preserve"> </w:t>
      </w:r>
      <w:r>
        <w:t>least</w:t>
      </w:r>
      <w:r>
        <w:rPr>
          <w:spacing w:val="-4"/>
        </w:rPr>
        <w:t xml:space="preserve"> </w:t>
      </w:r>
      <w:r>
        <w:t>a</w:t>
      </w:r>
      <w:r>
        <w:rPr>
          <w:spacing w:val="-6"/>
        </w:rPr>
        <w:t xml:space="preserve"> </w:t>
      </w:r>
      <w:r>
        <w:t>20%</w:t>
      </w:r>
      <w:r>
        <w:rPr>
          <w:spacing w:val="-6"/>
        </w:rPr>
        <w:t xml:space="preserve"> </w:t>
      </w:r>
      <w:r>
        <w:t>improvement</w:t>
      </w:r>
      <w:r>
        <w:rPr>
          <w:spacing w:val="-5"/>
        </w:rPr>
        <w:t xml:space="preserve"> </w:t>
      </w:r>
      <w:r>
        <w:t>(</w:t>
      </w:r>
      <w:proofErr w:type="spellStart"/>
      <w:r>
        <w:t>ACR20</w:t>
      </w:r>
      <w:proofErr w:type="spellEnd"/>
      <w:r>
        <w:t>)</w:t>
      </w:r>
      <w:r>
        <w:rPr>
          <w:spacing w:val="-6"/>
        </w:rPr>
        <w:t xml:space="preserve"> </w:t>
      </w:r>
      <w:r>
        <w:t>in both tender and swollen joint counts and in 3 of the following 5 criteria: evaluator’s global assessment, patient’s global assessment, functional/disability measure, visual analogue pain scale</w:t>
      </w:r>
      <w:r>
        <w:rPr>
          <w:spacing w:val="-8"/>
        </w:rPr>
        <w:t xml:space="preserve"> </w:t>
      </w:r>
      <w:r>
        <w:t>and</w:t>
      </w:r>
      <w:r>
        <w:rPr>
          <w:spacing w:val="-5"/>
        </w:rPr>
        <w:t xml:space="preserve"> </w:t>
      </w:r>
      <w:r>
        <w:t>erythrocyte</w:t>
      </w:r>
      <w:r>
        <w:rPr>
          <w:spacing w:val="-8"/>
        </w:rPr>
        <w:t xml:space="preserve"> </w:t>
      </w:r>
      <w:r>
        <w:t>sedimentation</w:t>
      </w:r>
      <w:r>
        <w:rPr>
          <w:spacing w:val="-7"/>
        </w:rPr>
        <w:t xml:space="preserve"> </w:t>
      </w:r>
      <w:r>
        <w:t>rate</w:t>
      </w:r>
      <w:r>
        <w:rPr>
          <w:spacing w:val="-8"/>
        </w:rPr>
        <w:t xml:space="preserve"> </w:t>
      </w:r>
      <w:r>
        <w:t>or</w:t>
      </w:r>
      <w:r>
        <w:rPr>
          <w:spacing w:val="-8"/>
        </w:rPr>
        <w:t xml:space="preserve"> </w:t>
      </w:r>
      <w:r>
        <w:t>CRP.</w:t>
      </w:r>
      <w:r>
        <w:rPr>
          <w:spacing w:val="-7"/>
        </w:rPr>
        <w:t xml:space="preserve"> </w:t>
      </w:r>
      <w:proofErr w:type="spellStart"/>
      <w:r>
        <w:t>ACR</w:t>
      </w:r>
      <w:proofErr w:type="spellEnd"/>
      <w:r>
        <w:t>-N</w:t>
      </w:r>
      <w:r>
        <w:rPr>
          <w:spacing w:val="-8"/>
        </w:rPr>
        <w:t xml:space="preserve"> </w:t>
      </w:r>
      <w:r>
        <w:t>uses</w:t>
      </w:r>
      <w:r>
        <w:rPr>
          <w:spacing w:val="-7"/>
        </w:rPr>
        <w:t xml:space="preserve"> </w:t>
      </w:r>
      <w:r>
        <w:t>the</w:t>
      </w:r>
      <w:r>
        <w:rPr>
          <w:spacing w:val="-8"/>
        </w:rPr>
        <w:t xml:space="preserve"> </w:t>
      </w:r>
      <w:r>
        <w:t>same</w:t>
      </w:r>
      <w:r>
        <w:rPr>
          <w:spacing w:val="-5"/>
        </w:rPr>
        <w:t xml:space="preserve"> </w:t>
      </w:r>
      <w:r>
        <w:t>criteria</w:t>
      </w:r>
      <w:r>
        <w:rPr>
          <w:spacing w:val="-8"/>
        </w:rPr>
        <w:t xml:space="preserve"> </w:t>
      </w:r>
      <w:r>
        <w:t>as</w:t>
      </w:r>
      <w:r>
        <w:rPr>
          <w:spacing w:val="-7"/>
        </w:rPr>
        <w:t xml:space="preserve"> </w:t>
      </w:r>
      <w:r>
        <w:t>the</w:t>
      </w:r>
      <w:r>
        <w:rPr>
          <w:spacing w:val="-5"/>
        </w:rPr>
        <w:t xml:space="preserve"> </w:t>
      </w:r>
      <w:proofErr w:type="spellStart"/>
      <w:r>
        <w:t>ACR20</w:t>
      </w:r>
      <w:proofErr w:type="spellEnd"/>
      <w:r>
        <w:t xml:space="preserve">, calculated by taking the lowest percentage improvement in swollen joint count, tender joint count, and the median of the remaining 5 components of the </w:t>
      </w:r>
      <w:proofErr w:type="spellStart"/>
      <w:r>
        <w:t>ACR</w:t>
      </w:r>
      <w:proofErr w:type="spellEnd"/>
      <w:r>
        <w:t xml:space="preserve"> response. Structural joint damage (erosions and joint space narrowing) in both hands and feet was measured by the change from baseline in the total van der Heijde-modified Sharp score (0-440). The Health Assessment Questionnaire (HAQ; scale 0-3) was used to measure patients' average change from baseline scores over time, through week 54, in physical function.</w:t>
      </w:r>
    </w:p>
    <w:p w14:paraId="067ACFF8" w14:textId="1E1EC148" w:rsidR="00446363" w:rsidRDefault="003A3AF0" w:rsidP="007E7516">
      <w:pPr>
        <w:pStyle w:val="BodyText"/>
        <w:spacing w:before="241"/>
        <w:ind w:right="728"/>
      </w:pPr>
      <w:r>
        <w:t>The ATTRACT trial evaluated responses at 30 weeks (reduction in signs and symptoms), 54 weeks (the prevention of structural damage) and 102 weeks (the improvement in physical function) in a placebo-controlled study of 428 adult patients with active rheumatoid arthritis despite</w:t>
      </w:r>
      <w:r>
        <w:rPr>
          <w:spacing w:val="-1"/>
        </w:rPr>
        <w:t xml:space="preserve"> </w:t>
      </w:r>
      <w:r>
        <w:t>treatment</w:t>
      </w:r>
      <w:r>
        <w:rPr>
          <w:spacing w:val="4"/>
        </w:rPr>
        <w:t xml:space="preserve"> </w:t>
      </w:r>
      <w:r>
        <w:t>with</w:t>
      </w:r>
      <w:r>
        <w:rPr>
          <w:spacing w:val="4"/>
        </w:rPr>
        <w:t xml:space="preserve"> </w:t>
      </w:r>
      <w:r>
        <w:t>methotrexate.</w:t>
      </w:r>
      <w:r>
        <w:rPr>
          <w:spacing w:val="5"/>
        </w:rPr>
        <w:t xml:space="preserve"> </w:t>
      </w:r>
      <w:r>
        <w:t>Approximately</w:t>
      </w:r>
      <w:r>
        <w:rPr>
          <w:spacing w:val="4"/>
        </w:rPr>
        <w:t xml:space="preserve"> </w:t>
      </w:r>
      <w:r>
        <w:t>50%</w:t>
      </w:r>
      <w:r>
        <w:rPr>
          <w:spacing w:val="1"/>
        </w:rPr>
        <w:t xml:space="preserve"> </w:t>
      </w:r>
      <w:r>
        <w:t>of</w:t>
      </w:r>
      <w:r>
        <w:rPr>
          <w:spacing w:val="2"/>
        </w:rPr>
        <w:t xml:space="preserve"> </w:t>
      </w:r>
      <w:r>
        <w:t>patients</w:t>
      </w:r>
      <w:r>
        <w:rPr>
          <w:spacing w:val="4"/>
        </w:rPr>
        <w:t xml:space="preserve"> </w:t>
      </w:r>
      <w:r>
        <w:t>were</w:t>
      </w:r>
      <w:r>
        <w:rPr>
          <w:spacing w:val="4"/>
        </w:rPr>
        <w:t xml:space="preserve"> </w:t>
      </w:r>
      <w:r>
        <w:t>in</w:t>
      </w:r>
      <w:r>
        <w:rPr>
          <w:spacing w:val="4"/>
        </w:rPr>
        <w:t xml:space="preserve"> </w:t>
      </w:r>
      <w:r>
        <w:t>functional</w:t>
      </w:r>
      <w:r>
        <w:rPr>
          <w:spacing w:val="4"/>
        </w:rPr>
        <w:t xml:space="preserve"> </w:t>
      </w:r>
      <w:r>
        <w:rPr>
          <w:spacing w:val="-2"/>
        </w:rPr>
        <w:t>Class</w:t>
      </w:r>
      <w:r w:rsidR="007E7516">
        <w:t xml:space="preserve"> </w:t>
      </w:r>
      <w:r>
        <w:t xml:space="preserve">III. Patients received placebo, 3 mg/kg or 10 mg/kg infliximab at weeks 0, 2 and 6 and then every 4 or 8 weeks thereafter. All patients were on stable methotrexate doses (median 15 mg/week) for 6 months prior to enrolment and were to remain on stable doses throughout the </w:t>
      </w:r>
      <w:r>
        <w:rPr>
          <w:spacing w:val="-2"/>
        </w:rPr>
        <w:t>study.</w:t>
      </w:r>
    </w:p>
    <w:p w14:paraId="067ACFF9" w14:textId="77777777" w:rsidR="00446363" w:rsidRDefault="003A3AF0">
      <w:pPr>
        <w:pStyle w:val="BodyText"/>
        <w:ind w:right="729"/>
        <w:rPr>
          <w:spacing w:val="-2"/>
        </w:rPr>
      </w:pPr>
      <w:r>
        <w:t>Results</w:t>
      </w:r>
      <w:r>
        <w:rPr>
          <w:spacing w:val="-12"/>
        </w:rPr>
        <w:t xml:space="preserve"> </w:t>
      </w:r>
      <w:r>
        <w:t>from</w:t>
      </w:r>
      <w:r>
        <w:rPr>
          <w:spacing w:val="-12"/>
        </w:rPr>
        <w:t xml:space="preserve"> </w:t>
      </w:r>
      <w:r>
        <w:t>week</w:t>
      </w:r>
      <w:r>
        <w:rPr>
          <w:spacing w:val="-12"/>
        </w:rPr>
        <w:t xml:space="preserve"> </w:t>
      </w:r>
      <w:r>
        <w:t>54</w:t>
      </w:r>
      <w:r>
        <w:rPr>
          <w:spacing w:val="-12"/>
        </w:rPr>
        <w:t xml:space="preserve"> </w:t>
      </w:r>
      <w:r>
        <w:t>(</w:t>
      </w:r>
      <w:proofErr w:type="spellStart"/>
      <w:r>
        <w:t>ACR20</w:t>
      </w:r>
      <w:proofErr w:type="spellEnd"/>
      <w:r>
        <w:t>,</w:t>
      </w:r>
      <w:r>
        <w:rPr>
          <w:spacing w:val="-12"/>
        </w:rPr>
        <w:t xml:space="preserve"> </w:t>
      </w:r>
      <w:r>
        <w:t>total</w:t>
      </w:r>
      <w:r>
        <w:rPr>
          <w:spacing w:val="-12"/>
        </w:rPr>
        <w:t xml:space="preserve"> </w:t>
      </w:r>
      <w:r>
        <w:t>van</w:t>
      </w:r>
      <w:r>
        <w:rPr>
          <w:spacing w:val="-12"/>
        </w:rPr>
        <w:t xml:space="preserve"> </w:t>
      </w:r>
      <w:r>
        <w:t>der</w:t>
      </w:r>
      <w:r>
        <w:rPr>
          <w:spacing w:val="-10"/>
        </w:rPr>
        <w:t xml:space="preserve"> </w:t>
      </w:r>
      <w:r>
        <w:t>Heijde-modified</w:t>
      </w:r>
      <w:r>
        <w:rPr>
          <w:spacing w:val="-12"/>
        </w:rPr>
        <w:t xml:space="preserve"> </w:t>
      </w:r>
      <w:r>
        <w:t>Sharp</w:t>
      </w:r>
      <w:r>
        <w:rPr>
          <w:spacing w:val="-11"/>
        </w:rPr>
        <w:t xml:space="preserve"> </w:t>
      </w:r>
      <w:r>
        <w:t>score</w:t>
      </w:r>
      <w:r>
        <w:rPr>
          <w:spacing w:val="-13"/>
        </w:rPr>
        <w:t xml:space="preserve"> </w:t>
      </w:r>
      <w:r>
        <w:t>and</w:t>
      </w:r>
      <w:r>
        <w:rPr>
          <w:spacing w:val="-12"/>
        </w:rPr>
        <w:t xml:space="preserve"> </w:t>
      </w:r>
      <w:r>
        <w:t>HAQ</w:t>
      </w:r>
      <w:r>
        <w:rPr>
          <w:spacing w:val="-10"/>
        </w:rPr>
        <w:t xml:space="preserve"> </w:t>
      </w:r>
      <w:r>
        <w:t>are</w:t>
      </w:r>
      <w:r>
        <w:rPr>
          <w:spacing w:val="-12"/>
        </w:rPr>
        <w:t xml:space="preserve"> </w:t>
      </w:r>
      <w:r>
        <w:t>shown in</w:t>
      </w:r>
      <w:r>
        <w:rPr>
          <w:spacing w:val="6"/>
        </w:rPr>
        <w:t xml:space="preserve"> </w:t>
      </w:r>
      <w:r>
        <w:t>Table</w:t>
      </w:r>
      <w:r>
        <w:rPr>
          <w:spacing w:val="5"/>
        </w:rPr>
        <w:t xml:space="preserve"> </w:t>
      </w:r>
      <w:r>
        <w:t>6.</w:t>
      </w:r>
      <w:r>
        <w:rPr>
          <w:spacing w:val="5"/>
        </w:rPr>
        <w:t xml:space="preserve"> </w:t>
      </w:r>
      <w:r>
        <w:t>Higher</w:t>
      </w:r>
      <w:r>
        <w:rPr>
          <w:spacing w:val="6"/>
        </w:rPr>
        <w:t xml:space="preserve"> </w:t>
      </w:r>
      <w:r>
        <w:t>degrees</w:t>
      </w:r>
      <w:r>
        <w:rPr>
          <w:spacing w:val="5"/>
        </w:rPr>
        <w:t xml:space="preserve"> </w:t>
      </w:r>
      <w:r>
        <w:t>of</w:t>
      </w:r>
      <w:r>
        <w:rPr>
          <w:spacing w:val="5"/>
        </w:rPr>
        <w:t xml:space="preserve"> </w:t>
      </w:r>
      <w:r>
        <w:t>clinical</w:t>
      </w:r>
      <w:r>
        <w:rPr>
          <w:spacing w:val="6"/>
        </w:rPr>
        <w:t xml:space="preserve"> </w:t>
      </w:r>
      <w:r>
        <w:t>response</w:t>
      </w:r>
      <w:r>
        <w:rPr>
          <w:spacing w:val="7"/>
        </w:rPr>
        <w:t xml:space="preserve"> </w:t>
      </w:r>
      <w:r>
        <w:t>(</w:t>
      </w:r>
      <w:proofErr w:type="spellStart"/>
      <w:r>
        <w:t>ACR20</w:t>
      </w:r>
      <w:proofErr w:type="spellEnd"/>
      <w:r>
        <w:t>,</w:t>
      </w:r>
      <w:r>
        <w:rPr>
          <w:spacing w:val="5"/>
        </w:rPr>
        <w:t xml:space="preserve"> </w:t>
      </w:r>
      <w:proofErr w:type="spellStart"/>
      <w:r>
        <w:t>ACR50</w:t>
      </w:r>
      <w:proofErr w:type="spellEnd"/>
      <w:r>
        <w:rPr>
          <w:spacing w:val="5"/>
        </w:rPr>
        <w:t xml:space="preserve"> </w:t>
      </w:r>
      <w:r>
        <w:t>and</w:t>
      </w:r>
      <w:r>
        <w:rPr>
          <w:spacing w:val="5"/>
        </w:rPr>
        <w:t xml:space="preserve"> </w:t>
      </w:r>
      <w:proofErr w:type="spellStart"/>
      <w:r>
        <w:t>ACR70</w:t>
      </w:r>
      <w:proofErr w:type="spellEnd"/>
      <w:r>
        <w:t>)</w:t>
      </w:r>
      <w:r>
        <w:rPr>
          <w:spacing w:val="5"/>
        </w:rPr>
        <w:t xml:space="preserve"> </w:t>
      </w:r>
      <w:r>
        <w:t>were</w:t>
      </w:r>
      <w:r>
        <w:rPr>
          <w:spacing w:val="5"/>
        </w:rPr>
        <w:t xml:space="preserve"> </w:t>
      </w:r>
      <w:r>
        <w:rPr>
          <w:spacing w:val="-2"/>
        </w:rPr>
        <w:t>observed</w:t>
      </w:r>
    </w:p>
    <w:p w14:paraId="067ACFFB" w14:textId="77777777" w:rsidR="00446363" w:rsidRDefault="003A3AF0">
      <w:pPr>
        <w:pStyle w:val="BodyText"/>
        <w:spacing w:before="78"/>
        <w:ind w:right="734"/>
      </w:pPr>
      <w:r>
        <w:t>with infliximab versus methotrexate alone at 30 and 54 weeks compared with methotrexate alone (Table 4).</w:t>
      </w:r>
    </w:p>
    <w:p w14:paraId="067ACFFC" w14:textId="77777777" w:rsidR="00446363" w:rsidRDefault="003A3AF0">
      <w:pPr>
        <w:pStyle w:val="BodyText"/>
        <w:ind w:right="734"/>
      </w:pPr>
      <w:r>
        <w:t>A reduction in the rate of the progression of structural joint damage (erosions and joint space narrowing) was observed in all infliximab groups at 54 weeks (Table 6).</w:t>
      </w:r>
    </w:p>
    <w:p w14:paraId="067ACFFD" w14:textId="77777777" w:rsidR="00446363" w:rsidRDefault="003A3AF0">
      <w:pPr>
        <w:pStyle w:val="BodyText"/>
        <w:spacing w:before="241"/>
        <w:ind w:right="731"/>
      </w:pPr>
      <w:r>
        <w:t xml:space="preserve">The effects observed at 54 weeks were maintained </w:t>
      </w:r>
      <w:proofErr w:type="gramStart"/>
      <w:r>
        <w:t>through</w:t>
      </w:r>
      <w:proofErr w:type="gramEnd"/>
      <w:r>
        <w:t xml:space="preserve"> 102 weeks. Due to </w:t>
      </w:r>
      <w:proofErr w:type="gramStart"/>
      <w:r>
        <w:t>a number of</w:t>
      </w:r>
      <w:proofErr w:type="gramEnd"/>
      <w:r>
        <w:t xml:space="preserve"> treatment withdrawals, the magnitude of the effect difference between infliximab and the methotrexate alone group cannot be defined.</w:t>
      </w:r>
    </w:p>
    <w:p w14:paraId="067ACFFE" w14:textId="77777777" w:rsidR="00446363" w:rsidRDefault="00446363">
      <w:pPr>
        <w:pStyle w:val="BodyText"/>
        <w:spacing w:before="0"/>
        <w:ind w:left="0"/>
        <w:jc w:val="left"/>
      </w:pPr>
    </w:p>
    <w:p w14:paraId="067AD000" w14:textId="77777777" w:rsidR="00446363" w:rsidRDefault="003A3AF0" w:rsidP="008B298D">
      <w:pPr>
        <w:pStyle w:val="Heading4"/>
        <w:pageBreakBefore/>
        <w:spacing w:before="1"/>
        <w:ind w:right="731"/>
      </w:pPr>
      <w:r>
        <w:lastRenderedPageBreak/>
        <w:t xml:space="preserve">Table 6: Effects on </w:t>
      </w:r>
      <w:proofErr w:type="spellStart"/>
      <w:r>
        <w:t>ACR</w:t>
      </w:r>
      <w:proofErr w:type="spellEnd"/>
      <w:r>
        <w:t xml:space="preserve"> 20% Structural Joint Damage and Physical Function at week 54 (ATTRACT)</w:t>
      </w:r>
    </w:p>
    <w:p w14:paraId="067AD001" w14:textId="77777777" w:rsidR="00446363" w:rsidRDefault="00446363">
      <w:pPr>
        <w:pStyle w:val="BodyText"/>
        <w:spacing w:before="6"/>
        <w:ind w:left="0"/>
        <w:jc w:val="left"/>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1278"/>
        <w:gridCol w:w="1275"/>
        <w:gridCol w:w="1419"/>
        <w:gridCol w:w="1558"/>
        <w:gridCol w:w="1278"/>
        <w:gridCol w:w="1277"/>
      </w:tblGrid>
      <w:tr w:rsidR="00446363" w14:paraId="067AD003" w14:textId="77777777" w:rsidTr="007E7516">
        <w:trPr>
          <w:trHeight w:val="318"/>
          <w:tblHeader/>
        </w:trPr>
        <w:tc>
          <w:tcPr>
            <w:tcW w:w="9667" w:type="dxa"/>
            <w:gridSpan w:val="7"/>
          </w:tcPr>
          <w:p w14:paraId="067AD002" w14:textId="77777777" w:rsidR="00446363" w:rsidRDefault="003A3AF0">
            <w:pPr>
              <w:pStyle w:val="TableParagraph"/>
              <w:spacing w:before="15"/>
              <w:ind w:left="5"/>
              <w:jc w:val="center"/>
              <w:rPr>
                <w:b/>
                <w:position w:val="8"/>
                <w:sz w:val="16"/>
              </w:rPr>
            </w:pPr>
            <w:r>
              <w:rPr>
                <w:b/>
                <w:spacing w:val="-2"/>
                <w:sz w:val="24"/>
              </w:rPr>
              <w:t>Infliximab</w:t>
            </w:r>
            <w:r>
              <w:rPr>
                <w:b/>
                <w:spacing w:val="-2"/>
                <w:position w:val="8"/>
                <w:sz w:val="16"/>
              </w:rPr>
              <w:t>a</w:t>
            </w:r>
          </w:p>
        </w:tc>
      </w:tr>
      <w:tr w:rsidR="00446363" w14:paraId="067AD010" w14:textId="77777777" w:rsidTr="007E7516">
        <w:trPr>
          <w:trHeight w:val="887"/>
          <w:tblHeader/>
        </w:trPr>
        <w:tc>
          <w:tcPr>
            <w:tcW w:w="1582" w:type="dxa"/>
          </w:tcPr>
          <w:p w14:paraId="067AD004" w14:textId="77777777" w:rsidR="00446363" w:rsidRDefault="00446363">
            <w:pPr>
              <w:pStyle w:val="TableParagraph"/>
              <w:ind w:left="0"/>
            </w:pPr>
          </w:p>
        </w:tc>
        <w:tc>
          <w:tcPr>
            <w:tcW w:w="1278" w:type="dxa"/>
          </w:tcPr>
          <w:p w14:paraId="067AD005" w14:textId="77777777" w:rsidR="00446363" w:rsidRDefault="003A3AF0">
            <w:pPr>
              <w:pStyle w:val="TableParagraph"/>
              <w:spacing w:before="15"/>
              <w:rPr>
                <w:b/>
                <w:position w:val="8"/>
                <w:sz w:val="16"/>
              </w:rPr>
            </w:pPr>
            <w:r>
              <w:rPr>
                <w:b/>
                <w:spacing w:val="-2"/>
                <w:sz w:val="24"/>
              </w:rPr>
              <w:t>Control</w:t>
            </w:r>
            <w:r>
              <w:rPr>
                <w:b/>
                <w:spacing w:val="-2"/>
                <w:position w:val="8"/>
                <w:sz w:val="16"/>
              </w:rPr>
              <w:t>a</w:t>
            </w:r>
          </w:p>
        </w:tc>
        <w:tc>
          <w:tcPr>
            <w:tcW w:w="1275" w:type="dxa"/>
          </w:tcPr>
          <w:p w14:paraId="067AD006" w14:textId="77777777" w:rsidR="00446363" w:rsidRDefault="003A3AF0">
            <w:pPr>
              <w:pStyle w:val="TableParagraph"/>
              <w:spacing w:before="20"/>
              <w:ind w:left="104"/>
              <w:rPr>
                <w:b/>
                <w:sz w:val="24"/>
              </w:rPr>
            </w:pPr>
            <w:r>
              <w:rPr>
                <w:b/>
                <w:sz w:val="24"/>
              </w:rPr>
              <w:t xml:space="preserve">3 </w:t>
            </w:r>
            <w:r>
              <w:rPr>
                <w:b/>
                <w:spacing w:val="-2"/>
                <w:sz w:val="24"/>
              </w:rPr>
              <w:t>mg/kg</w:t>
            </w:r>
          </w:p>
          <w:p w14:paraId="067AD007" w14:textId="77777777" w:rsidR="00446363" w:rsidRDefault="003A3AF0">
            <w:pPr>
              <w:pStyle w:val="TableParagraph"/>
              <w:spacing w:before="19"/>
              <w:ind w:left="104"/>
              <w:rPr>
                <w:b/>
                <w:sz w:val="24"/>
              </w:rPr>
            </w:pPr>
            <w:r>
              <w:rPr>
                <w:b/>
                <w:sz w:val="24"/>
              </w:rPr>
              <w:t xml:space="preserve">q 8 </w:t>
            </w:r>
            <w:proofErr w:type="spellStart"/>
            <w:r>
              <w:rPr>
                <w:b/>
                <w:spacing w:val="-5"/>
                <w:sz w:val="24"/>
              </w:rPr>
              <w:t>wks</w:t>
            </w:r>
            <w:proofErr w:type="spellEnd"/>
          </w:p>
        </w:tc>
        <w:tc>
          <w:tcPr>
            <w:tcW w:w="1419" w:type="dxa"/>
          </w:tcPr>
          <w:p w14:paraId="067AD008" w14:textId="77777777" w:rsidR="00446363" w:rsidRDefault="003A3AF0">
            <w:pPr>
              <w:pStyle w:val="TableParagraph"/>
              <w:spacing w:before="20"/>
              <w:ind w:left="106"/>
              <w:rPr>
                <w:b/>
                <w:sz w:val="24"/>
              </w:rPr>
            </w:pPr>
            <w:r>
              <w:rPr>
                <w:b/>
                <w:sz w:val="24"/>
              </w:rPr>
              <w:t xml:space="preserve">3 </w:t>
            </w:r>
            <w:r>
              <w:rPr>
                <w:b/>
                <w:spacing w:val="-2"/>
                <w:sz w:val="24"/>
              </w:rPr>
              <w:t>mg/kg</w:t>
            </w:r>
          </w:p>
          <w:p w14:paraId="067AD009" w14:textId="77777777" w:rsidR="00446363" w:rsidRDefault="003A3AF0">
            <w:pPr>
              <w:pStyle w:val="TableParagraph"/>
              <w:spacing w:before="19"/>
              <w:ind w:left="106"/>
              <w:rPr>
                <w:b/>
                <w:sz w:val="24"/>
              </w:rPr>
            </w:pPr>
            <w:r>
              <w:rPr>
                <w:b/>
                <w:sz w:val="24"/>
              </w:rPr>
              <w:t xml:space="preserve">q 4 </w:t>
            </w:r>
            <w:proofErr w:type="spellStart"/>
            <w:r>
              <w:rPr>
                <w:b/>
                <w:spacing w:val="-5"/>
                <w:sz w:val="24"/>
              </w:rPr>
              <w:t>wks</w:t>
            </w:r>
            <w:proofErr w:type="spellEnd"/>
          </w:p>
        </w:tc>
        <w:tc>
          <w:tcPr>
            <w:tcW w:w="1558" w:type="dxa"/>
          </w:tcPr>
          <w:p w14:paraId="067AD00A" w14:textId="77777777" w:rsidR="00446363" w:rsidRDefault="003A3AF0">
            <w:pPr>
              <w:pStyle w:val="TableParagraph"/>
              <w:spacing w:before="20"/>
              <w:ind w:left="105"/>
              <w:rPr>
                <w:b/>
                <w:sz w:val="24"/>
              </w:rPr>
            </w:pPr>
            <w:r>
              <w:rPr>
                <w:b/>
                <w:sz w:val="24"/>
              </w:rPr>
              <w:t xml:space="preserve">10 </w:t>
            </w:r>
            <w:r>
              <w:rPr>
                <w:b/>
                <w:spacing w:val="-2"/>
                <w:sz w:val="24"/>
              </w:rPr>
              <w:t>mg/kg</w:t>
            </w:r>
          </w:p>
          <w:p w14:paraId="067AD00B" w14:textId="77777777" w:rsidR="00446363" w:rsidRDefault="003A3AF0">
            <w:pPr>
              <w:pStyle w:val="TableParagraph"/>
              <w:spacing w:before="19"/>
              <w:ind w:left="105"/>
              <w:rPr>
                <w:b/>
                <w:sz w:val="24"/>
              </w:rPr>
            </w:pPr>
            <w:r>
              <w:rPr>
                <w:b/>
                <w:sz w:val="24"/>
              </w:rPr>
              <w:t xml:space="preserve">q 8 </w:t>
            </w:r>
            <w:proofErr w:type="spellStart"/>
            <w:r>
              <w:rPr>
                <w:b/>
                <w:spacing w:val="-5"/>
                <w:sz w:val="24"/>
              </w:rPr>
              <w:t>wks</w:t>
            </w:r>
            <w:proofErr w:type="spellEnd"/>
          </w:p>
        </w:tc>
        <w:tc>
          <w:tcPr>
            <w:tcW w:w="1278" w:type="dxa"/>
          </w:tcPr>
          <w:p w14:paraId="067AD00C" w14:textId="77777777" w:rsidR="00446363" w:rsidRDefault="003A3AF0">
            <w:pPr>
              <w:pStyle w:val="TableParagraph"/>
              <w:spacing w:before="20"/>
              <w:ind w:left="105"/>
              <w:rPr>
                <w:b/>
                <w:sz w:val="24"/>
              </w:rPr>
            </w:pPr>
            <w:r>
              <w:rPr>
                <w:b/>
                <w:sz w:val="24"/>
              </w:rPr>
              <w:t xml:space="preserve">10 </w:t>
            </w:r>
            <w:r>
              <w:rPr>
                <w:b/>
                <w:spacing w:val="-2"/>
                <w:sz w:val="24"/>
              </w:rPr>
              <w:t>mg/kg</w:t>
            </w:r>
          </w:p>
          <w:p w14:paraId="067AD00D" w14:textId="77777777" w:rsidR="00446363" w:rsidRDefault="003A3AF0">
            <w:pPr>
              <w:pStyle w:val="TableParagraph"/>
              <w:spacing w:before="19"/>
              <w:ind w:left="105"/>
              <w:rPr>
                <w:b/>
                <w:sz w:val="24"/>
              </w:rPr>
            </w:pPr>
            <w:r>
              <w:rPr>
                <w:b/>
                <w:sz w:val="24"/>
              </w:rPr>
              <w:t xml:space="preserve">q 4 </w:t>
            </w:r>
            <w:proofErr w:type="spellStart"/>
            <w:r>
              <w:rPr>
                <w:b/>
                <w:spacing w:val="-5"/>
                <w:sz w:val="24"/>
              </w:rPr>
              <w:t>wks</w:t>
            </w:r>
            <w:proofErr w:type="spellEnd"/>
          </w:p>
        </w:tc>
        <w:tc>
          <w:tcPr>
            <w:tcW w:w="1277" w:type="dxa"/>
          </w:tcPr>
          <w:p w14:paraId="067AD00F" w14:textId="48EC69E0" w:rsidR="00446363" w:rsidRDefault="003A3AF0" w:rsidP="007E7516">
            <w:pPr>
              <w:pStyle w:val="TableParagraph"/>
              <w:spacing w:before="20"/>
              <w:ind w:left="104"/>
              <w:rPr>
                <w:b/>
                <w:sz w:val="24"/>
              </w:rPr>
            </w:pPr>
            <w:r>
              <w:rPr>
                <w:b/>
                <w:spacing w:val="-5"/>
                <w:sz w:val="24"/>
              </w:rPr>
              <w:t>All</w:t>
            </w:r>
            <w:r w:rsidR="007E7516">
              <w:rPr>
                <w:b/>
                <w:sz w:val="24"/>
              </w:rPr>
              <w:t xml:space="preserve"> </w:t>
            </w:r>
            <w:proofErr w:type="spellStart"/>
            <w:r>
              <w:rPr>
                <w:b/>
                <w:spacing w:val="-2"/>
                <w:sz w:val="24"/>
              </w:rPr>
              <w:t>Inflixima</w:t>
            </w:r>
            <w:proofErr w:type="spellEnd"/>
            <w:r>
              <w:rPr>
                <w:b/>
                <w:spacing w:val="-2"/>
                <w:sz w:val="24"/>
              </w:rPr>
              <w:t xml:space="preserve"> </w:t>
            </w:r>
            <w:r>
              <w:rPr>
                <w:b/>
                <w:spacing w:val="-10"/>
                <w:sz w:val="24"/>
              </w:rPr>
              <w:t>b</w:t>
            </w:r>
          </w:p>
        </w:tc>
      </w:tr>
      <w:tr w:rsidR="00446363" w14:paraId="067AD019" w14:textId="77777777">
        <w:trPr>
          <w:trHeight w:val="1696"/>
        </w:trPr>
        <w:tc>
          <w:tcPr>
            <w:tcW w:w="1582" w:type="dxa"/>
          </w:tcPr>
          <w:p w14:paraId="067AD011" w14:textId="77777777" w:rsidR="00446363" w:rsidRDefault="003A3AF0">
            <w:pPr>
              <w:pStyle w:val="TableParagraph"/>
              <w:spacing w:before="18" w:line="242" w:lineRule="auto"/>
              <w:ind w:right="120"/>
              <w:rPr>
                <w:b/>
                <w:sz w:val="24"/>
              </w:rPr>
            </w:pPr>
            <w:r>
              <w:rPr>
                <w:b/>
                <w:sz w:val="24"/>
              </w:rPr>
              <w:t>Patients</w:t>
            </w:r>
            <w:r>
              <w:rPr>
                <w:b/>
                <w:spacing w:val="-15"/>
                <w:sz w:val="24"/>
              </w:rPr>
              <w:t xml:space="preserve"> </w:t>
            </w:r>
            <w:r>
              <w:rPr>
                <w:b/>
                <w:sz w:val="24"/>
              </w:rPr>
              <w:t xml:space="preserve">with </w:t>
            </w:r>
            <w:proofErr w:type="spellStart"/>
            <w:r>
              <w:rPr>
                <w:b/>
                <w:spacing w:val="-2"/>
                <w:sz w:val="24"/>
              </w:rPr>
              <w:t>ACR20</w:t>
            </w:r>
            <w:proofErr w:type="spellEnd"/>
          </w:p>
          <w:p w14:paraId="067AD012" w14:textId="77777777" w:rsidR="00446363" w:rsidRDefault="003A3AF0">
            <w:pPr>
              <w:pStyle w:val="TableParagraph"/>
              <w:spacing w:line="237" w:lineRule="auto"/>
              <w:ind w:right="476"/>
              <w:rPr>
                <w:b/>
                <w:position w:val="8"/>
                <w:sz w:val="16"/>
              </w:rPr>
            </w:pPr>
            <w:r>
              <w:rPr>
                <w:b/>
                <w:spacing w:val="-2"/>
                <w:sz w:val="24"/>
              </w:rPr>
              <w:t xml:space="preserve">response/ Patients evaluated </w:t>
            </w:r>
            <w:r>
              <w:rPr>
                <w:b/>
                <w:spacing w:val="-4"/>
                <w:sz w:val="24"/>
              </w:rPr>
              <w:t>(</w:t>
            </w:r>
            <w:proofErr w:type="gramStart"/>
            <w:r>
              <w:rPr>
                <w:b/>
                <w:spacing w:val="-4"/>
                <w:sz w:val="24"/>
              </w:rPr>
              <w:t>%)</w:t>
            </w:r>
            <w:r>
              <w:rPr>
                <w:b/>
                <w:spacing w:val="-4"/>
                <w:position w:val="8"/>
                <w:sz w:val="16"/>
              </w:rPr>
              <w:t>c</w:t>
            </w:r>
            <w:proofErr w:type="gramEnd"/>
          </w:p>
        </w:tc>
        <w:tc>
          <w:tcPr>
            <w:tcW w:w="1278" w:type="dxa"/>
          </w:tcPr>
          <w:p w14:paraId="067AD013" w14:textId="77777777" w:rsidR="00446363" w:rsidRDefault="003A3AF0">
            <w:pPr>
              <w:pStyle w:val="TableParagraph"/>
              <w:spacing w:before="18" w:line="242" w:lineRule="auto"/>
              <w:ind w:right="551"/>
              <w:rPr>
                <w:sz w:val="24"/>
              </w:rPr>
            </w:pPr>
            <w:r>
              <w:rPr>
                <w:spacing w:val="-2"/>
                <w:sz w:val="24"/>
              </w:rPr>
              <w:t>15/88 (17%)</w:t>
            </w:r>
          </w:p>
        </w:tc>
        <w:tc>
          <w:tcPr>
            <w:tcW w:w="1275" w:type="dxa"/>
          </w:tcPr>
          <w:p w14:paraId="067AD014" w14:textId="77777777" w:rsidR="00446363" w:rsidRDefault="003A3AF0">
            <w:pPr>
              <w:pStyle w:val="TableParagraph"/>
              <w:spacing w:before="18" w:line="242" w:lineRule="auto"/>
              <w:ind w:left="104" w:right="551"/>
              <w:rPr>
                <w:sz w:val="24"/>
              </w:rPr>
            </w:pPr>
            <w:r>
              <w:rPr>
                <w:spacing w:val="-2"/>
                <w:sz w:val="24"/>
              </w:rPr>
              <w:t>36/86 (42%)</w:t>
            </w:r>
          </w:p>
        </w:tc>
        <w:tc>
          <w:tcPr>
            <w:tcW w:w="1419" w:type="dxa"/>
          </w:tcPr>
          <w:p w14:paraId="067AD015" w14:textId="77777777" w:rsidR="00446363" w:rsidRDefault="003A3AF0">
            <w:pPr>
              <w:pStyle w:val="TableParagraph"/>
              <w:spacing w:before="18" w:line="242" w:lineRule="auto"/>
              <w:ind w:left="106" w:right="693"/>
              <w:rPr>
                <w:sz w:val="24"/>
              </w:rPr>
            </w:pPr>
            <w:r>
              <w:rPr>
                <w:spacing w:val="-2"/>
                <w:sz w:val="24"/>
              </w:rPr>
              <w:t>41/86 (48%)</w:t>
            </w:r>
          </w:p>
        </w:tc>
        <w:tc>
          <w:tcPr>
            <w:tcW w:w="1558" w:type="dxa"/>
          </w:tcPr>
          <w:p w14:paraId="067AD016" w14:textId="77777777" w:rsidR="00446363" w:rsidRDefault="003A3AF0">
            <w:pPr>
              <w:pStyle w:val="TableParagraph"/>
              <w:spacing w:before="20"/>
              <w:ind w:left="105"/>
              <w:rPr>
                <w:sz w:val="24"/>
              </w:rPr>
            </w:pPr>
            <w:r>
              <w:rPr>
                <w:sz w:val="24"/>
              </w:rPr>
              <w:t xml:space="preserve">51/87 </w:t>
            </w:r>
            <w:r>
              <w:rPr>
                <w:spacing w:val="-2"/>
                <w:sz w:val="24"/>
              </w:rPr>
              <w:t>(59%)</w:t>
            </w:r>
          </w:p>
        </w:tc>
        <w:tc>
          <w:tcPr>
            <w:tcW w:w="1278" w:type="dxa"/>
          </w:tcPr>
          <w:p w14:paraId="067AD017" w14:textId="77777777" w:rsidR="00446363" w:rsidRDefault="003A3AF0">
            <w:pPr>
              <w:pStyle w:val="TableParagraph"/>
              <w:spacing w:before="18" w:line="242" w:lineRule="auto"/>
              <w:ind w:left="105" w:right="553"/>
              <w:rPr>
                <w:sz w:val="24"/>
              </w:rPr>
            </w:pPr>
            <w:r>
              <w:rPr>
                <w:spacing w:val="-2"/>
                <w:sz w:val="24"/>
              </w:rPr>
              <w:t>48/81 (59%)</w:t>
            </w:r>
          </w:p>
        </w:tc>
        <w:tc>
          <w:tcPr>
            <w:tcW w:w="1277" w:type="dxa"/>
          </w:tcPr>
          <w:p w14:paraId="067AD018" w14:textId="77777777" w:rsidR="00446363" w:rsidRDefault="003A3AF0">
            <w:pPr>
              <w:pStyle w:val="TableParagraph"/>
              <w:spacing w:before="18" w:line="242" w:lineRule="auto"/>
              <w:ind w:left="104" w:right="370"/>
              <w:rPr>
                <w:sz w:val="24"/>
              </w:rPr>
            </w:pPr>
            <w:r>
              <w:rPr>
                <w:spacing w:val="-2"/>
                <w:sz w:val="24"/>
              </w:rPr>
              <w:t>176/340 (52%)</w:t>
            </w:r>
          </w:p>
        </w:tc>
      </w:tr>
      <w:tr w:rsidR="00446363" w14:paraId="067AD01B" w14:textId="77777777">
        <w:trPr>
          <w:trHeight w:val="371"/>
        </w:trPr>
        <w:tc>
          <w:tcPr>
            <w:tcW w:w="9667" w:type="dxa"/>
            <w:gridSpan w:val="7"/>
          </w:tcPr>
          <w:p w14:paraId="067AD01A" w14:textId="77777777" w:rsidR="00446363" w:rsidRDefault="003A3AF0">
            <w:pPr>
              <w:pStyle w:val="TableParagraph"/>
              <w:spacing w:before="15"/>
              <w:rPr>
                <w:b/>
                <w:sz w:val="24"/>
              </w:rPr>
            </w:pPr>
            <w:r>
              <w:rPr>
                <w:b/>
                <w:sz w:val="24"/>
              </w:rPr>
              <w:t>Total</w:t>
            </w:r>
            <w:r>
              <w:rPr>
                <w:b/>
                <w:spacing w:val="-3"/>
                <w:sz w:val="24"/>
              </w:rPr>
              <w:t xml:space="preserve"> </w:t>
            </w:r>
            <w:r>
              <w:rPr>
                <w:b/>
                <w:sz w:val="24"/>
              </w:rPr>
              <w:t>score</w:t>
            </w:r>
            <w:r>
              <w:rPr>
                <w:b/>
                <w:position w:val="8"/>
                <w:sz w:val="16"/>
              </w:rPr>
              <w:t>d</w:t>
            </w:r>
            <w:r>
              <w:rPr>
                <w:b/>
                <w:spacing w:val="18"/>
                <w:position w:val="8"/>
                <w:sz w:val="16"/>
              </w:rPr>
              <w:t xml:space="preserve"> </w:t>
            </w:r>
            <w:r>
              <w:rPr>
                <w:b/>
                <w:sz w:val="24"/>
              </w:rPr>
              <w:t>(van</w:t>
            </w:r>
            <w:r>
              <w:rPr>
                <w:b/>
                <w:spacing w:val="-1"/>
                <w:sz w:val="24"/>
              </w:rPr>
              <w:t xml:space="preserve"> </w:t>
            </w:r>
            <w:r>
              <w:rPr>
                <w:b/>
                <w:sz w:val="24"/>
              </w:rPr>
              <w:t>der</w:t>
            </w:r>
            <w:r>
              <w:rPr>
                <w:b/>
                <w:spacing w:val="-2"/>
                <w:sz w:val="24"/>
              </w:rPr>
              <w:t xml:space="preserve"> </w:t>
            </w:r>
            <w:r>
              <w:rPr>
                <w:b/>
                <w:sz w:val="24"/>
              </w:rPr>
              <w:t>Heijde-modified</w:t>
            </w:r>
            <w:r>
              <w:rPr>
                <w:b/>
                <w:spacing w:val="-1"/>
                <w:sz w:val="24"/>
              </w:rPr>
              <w:t xml:space="preserve"> </w:t>
            </w:r>
            <w:r>
              <w:rPr>
                <w:b/>
                <w:sz w:val="24"/>
              </w:rPr>
              <w:t xml:space="preserve">Sharp </w:t>
            </w:r>
            <w:r>
              <w:rPr>
                <w:b/>
                <w:spacing w:val="-2"/>
                <w:sz w:val="24"/>
              </w:rPr>
              <w:t>score)</w:t>
            </w:r>
          </w:p>
        </w:tc>
      </w:tr>
      <w:tr w:rsidR="00446363" w14:paraId="067AD023" w14:textId="77777777">
        <w:trPr>
          <w:trHeight w:val="1420"/>
        </w:trPr>
        <w:tc>
          <w:tcPr>
            <w:tcW w:w="1582" w:type="dxa"/>
          </w:tcPr>
          <w:p w14:paraId="067AD01C" w14:textId="77777777" w:rsidR="00446363" w:rsidRDefault="003A3AF0">
            <w:pPr>
              <w:pStyle w:val="TableParagraph"/>
              <w:spacing w:before="20" w:line="237" w:lineRule="auto"/>
              <w:ind w:right="110"/>
              <w:rPr>
                <w:b/>
                <w:sz w:val="24"/>
              </w:rPr>
            </w:pPr>
            <w:r>
              <w:rPr>
                <w:b/>
                <w:sz w:val="24"/>
              </w:rPr>
              <w:t>Change</w:t>
            </w:r>
            <w:r>
              <w:rPr>
                <w:b/>
                <w:spacing w:val="-15"/>
                <w:sz w:val="24"/>
              </w:rPr>
              <w:t xml:space="preserve"> </w:t>
            </w:r>
            <w:r>
              <w:rPr>
                <w:b/>
                <w:sz w:val="24"/>
              </w:rPr>
              <w:t>from baseline to week 54</w:t>
            </w:r>
            <w:r>
              <w:rPr>
                <w:b/>
                <w:position w:val="8"/>
                <w:sz w:val="16"/>
              </w:rPr>
              <w:t>b</w:t>
            </w:r>
            <w:r>
              <w:rPr>
                <w:b/>
                <w:spacing w:val="40"/>
                <w:position w:val="8"/>
                <w:sz w:val="16"/>
              </w:rPr>
              <w:t xml:space="preserve"> </w:t>
            </w:r>
            <w:r>
              <w:rPr>
                <w:b/>
                <w:sz w:val="24"/>
              </w:rPr>
              <w:t xml:space="preserve">(Mean ± </w:t>
            </w:r>
            <w:r>
              <w:rPr>
                <w:b/>
                <w:spacing w:val="-4"/>
                <w:sz w:val="24"/>
              </w:rPr>
              <w:t>SD</w:t>
            </w:r>
            <w:r>
              <w:rPr>
                <w:b/>
                <w:spacing w:val="-4"/>
                <w:position w:val="8"/>
                <w:sz w:val="16"/>
              </w:rPr>
              <w:t>C</w:t>
            </w:r>
            <w:r>
              <w:rPr>
                <w:b/>
                <w:spacing w:val="-4"/>
                <w:sz w:val="24"/>
              </w:rPr>
              <w:t>)</w:t>
            </w:r>
          </w:p>
        </w:tc>
        <w:tc>
          <w:tcPr>
            <w:tcW w:w="1278" w:type="dxa"/>
          </w:tcPr>
          <w:p w14:paraId="067AD01D" w14:textId="77777777" w:rsidR="00446363" w:rsidRDefault="003A3AF0">
            <w:pPr>
              <w:pStyle w:val="TableParagraph"/>
              <w:spacing w:before="20"/>
              <w:rPr>
                <w:sz w:val="24"/>
              </w:rPr>
            </w:pPr>
            <w:r>
              <w:rPr>
                <w:sz w:val="24"/>
              </w:rPr>
              <w:t xml:space="preserve">7.0 ± </w:t>
            </w:r>
            <w:r>
              <w:rPr>
                <w:spacing w:val="-4"/>
                <w:sz w:val="24"/>
              </w:rPr>
              <w:t>10.3</w:t>
            </w:r>
          </w:p>
        </w:tc>
        <w:tc>
          <w:tcPr>
            <w:tcW w:w="1275" w:type="dxa"/>
          </w:tcPr>
          <w:p w14:paraId="067AD01E" w14:textId="77777777" w:rsidR="00446363" w:rsidRDefault="003A3AF0">
            <w:pPr>
              <w:pStyle w:val="TableParagraph"/>
              <w:spacing w:before="20"/>
              <w:ind w:left="104"/>
              <w:rPr>
                <w:sz w:val="24"/>
              </w:rPr>
            </w:pPr>
            <w:r>
              <w:rPr>
                <w:sz w:val="24"/>
              </w:rPr>
              <w:t xml:space="preserve">1.3 ± </w:t>
            </w:r>
            <w:r>
              <w:rPr>
                <w:spacing w:val="-5"/>
                <w:sz w:val="24"/>
              </w:rPr>
              <w:t>6.0</w:t>
            </w:r>
          </w:p>
        </w:tc>
        <w:tc>
          <w:tcPr>
            <w:tcW w:w="1419" w:type="dxa"/>
          </w:tcPr>
          <w:p w14:paraId="067AD01F" w14:textId="77777777" w:rsidR="00446363" w:rsidRDefault="003A3AF0">
            <w:pPr>
              <w:pStyle w:val="TableParagraph"/>
              <w:spacing w:before="20"/>
              <w:ind w:left="106"/>
              <w:rPr>
                <w:sz w:val="24"/>
              </w:rPr>
            </w:pPr>
            <w:r>
              <w:rPr>
                <w:sz w:val="24"/>
              </w:rPr>
              <w:t xml:space="preserve">1.6 ± </w:t>
            </w:r>
            <w:r>
              <w:rPr>
                <w:spacing w:val="-5"/>
                <w:sz w:val="24"/>
              </w:rPr>
              <w:t>8.5</w:t>
            </w:r>
          </w:p>
        </w:tc>
        <w:tc>
          <w:tcPr>
            <w:tcW w:w="1558" w:type="dxa"/>
          </w:tcPr>
          <w:p w14:paraId="067AD020" w14:textId="77777777" w:rsidR="00446363" w:rsidRDefault="003A3AF0">
            <w:pPr>
              <w:pStyle w:val="TableParagraph"/>
              <w:spacing w:before="20"/>
              <w:ind w:left="105"/>
              <w:rPr>
                <w:sz w:val="24"/>
              </w:rPr>
            </w:pPr>
            <w:r>
              <w:rPr>
                <w:sz w:val="24"/>
              </w:rPr>
              <w:t xml:space="preserve">0.2 ± </w:t>
            </w:r>
            <w:r>
              <w:rPr>
                <w:spacing w:val="-5"/>
                <w:sz w:val="24"/>
              </w:rPr>
              <w:t>3.6</w:t>
            </w:r>
          </w:p>
        </w:tc>
        <w:tc>
          <w:tcPr>
            <w:tcW w:w="1278" w:type="dxa"/>
          </w:tcPr>
          <w:p w14:paraId="067AD021" w14:textId="77777777" w:rsidR="00446363" w:rsidRDefault="003A3AF0">
            <w:pPr>
              <w:pStyle w:val="TableParagraph"/>
              <w:spacing w:before="20"/>
              <w:ind w:left="105"/>
              <w:rPr>
                <w:sz w:val="24"/>
              </w:rPr>
            </w:pPr>
            <w:r>
              <w:rPr>
                <w:sz w:val="24"/>
              </w:rPr>
              <w:t>-0.7</w:t>
            </w:r>
            <w:r>
              <w:rPr>
                <w:spacing w:val="-1"/>
                <w:sz w:val="24"/>
              </w:rPr>
              <w:t xml:space="preserve"> </w:t>
            </w:r>
            <w:r>
              <w:rPr>
                <w:sz w:val="24"/>
              </w:rPr>
              <w:t xml:space="preserve">± </w:t>
            </w:r>
            <w:r>
              <w:rPr>
                <w:spacing w:val="-5"/>
                <w:sz w:val="24"/>
              </w:rPr>
              <w:t>3.8</w:t>
            </w:r>
          </w:p>
        </w:tc>
        <w:tc>
          <w:tcPr>
            <w:tcW w:w="1277" w:type="dxa"/>
          </w:tcPr>
          <w:p w14:paraId="067AD022" w14:textId="77777777" w:rsidR="00446363" w:rsidRDefault="003A3AF0">
            <w:pPr>
              <w:pStyle w:val="TableParagraph"/>
              <w:spacing w:before="20"/>
              <w:ind w:left="104"/>
              <w:rPr>
                <w:sz w:val="24"/>
              </w:rPr>
            </w:pPr>
            <w:r>
              <w:rPr>
                <w:sz w:val="24"/>
              </w:rPr>
              <w:t xml:space="preserve">0.6 ± </w:t>
            </w:r>
            <w:r>
              <w:rPr>
                <w:spacing w:val="-5"/>
                <w:sz w:val="24"/>
              </w:rPr>
              <w:t>5.9</w:t>
            </w:r>
          </w:p>
        </w:tc>
      </w:tr>
      <w:tr w:rsidR="00446363" w14:paraId="067AD02B" w14:textId="77777777">
        <w:trPr>
          <w:trHeight w:val="316"/>
        </w:trPr>
        <w:tc>
          <w:tcPr>
            <w:tcW w:w="1582" w:type="dxa"/>
          </w:tcPr>
          <w:p w14:paraId="067AD024" w14:textId="77777777" w:rsidR="00446363" w:rsidRDefault="003A3AF0">
            <w:pPr>
              <w:pStyle w:val="TableParagraph"/>
              <w:spacing w:before="15"/>
              <w:rPr>
                <w:b/>
                <w:position w:val="8"/>
                <w:sz w:val="16"/>
              </w:rPr>
            </w:pPr>
            <w:r>
              <w:rPr>
                <w:b/>
                <w:spacing w:val="-2"/>
                <w:sz w:val="24"/>
              </w:rPr>
              <w:t>Median</w:t>
            </w:r>
            <w:r>
              <w:rPr>
                <w:b/>
                <w:spacing w:val="-2"/>
                <w:position w:val="8"/>
                <w:sz w:val="16"/>
              </w:rPr>
              <w:t>C</w:t>
            </w:r>
          </w:p>
        </w:tc>
        <w:tc>
          <w:tcPr>
            <w:tcW w:w="1278" w:type="dxa"/>
          </w:tcPr>
          <w:p w14:paraId="067AD025" w14:textId="77777777" w:rsidR="00446363" w:rsidRDefault="003A3AF0">
            <w:pPr>
              <w:pStyle w:val="TableParagraph"/>
              <w:spacing w:before="20"/>
              <w:rPr>
                <w:sz w:val="24"/>
              </w:rPr>
            </w:pPr>
            <w:r>
              <w:rPr>
                <w:spacing w:val="-5"/>
                <w:sz w:val="24"/>
              </w:rPr>
              <w:t>4.0</w:t>
            </w:r>
          </w:p>
        </w:tc>
        <w:tc>
          <w:tcPr>
            <w:tcW w:w="1275" w:type="dxa"/>
          </w:tcPr>
          <w:p w14:paraId="067AD026" w14:textId="77777777" w:rsidR="00446363" w:rsidRDefault="003A3AF0">
            <w:pPr>
              <w:pStyle w:val="TableParagraph"/>
              <w:spacing w:before="20"/>
              <w:ind w:left="104"/>
              <w:rPr>
                <w:sz w:val="24"/>
              </w:rPr>
            </w:pPr>
            <w:r>
              <w:rPr>
                <w:spacing w:val="-5"/>
                <w:sz w:val="24"/>
              </w:rPr>
              <w:t>0.5</w:t>
            </w:r>
          </w:p>
        </w:tc>
        <w:tc>
          <w:tcPr>
            <w:tcW w:w="1419" w:type="dxa"/>
          </w:tcPr>
          <w:p w14:paraId="067AD027" w14:textId="77777777" w:rsidR="00446363" w:rsidRDefault="003A3AF0">
            <w:pPr>
              <w:pStyle w:val="TableParagraph"/>
              <w:spacing w:before="20"/>
              <w:ind w:left="106"/>
              <w:rPr>
                <w:sz w:val="24"/>
              </w:rPr>
            </w:pPr>
            <w:r>
              <w:rPr>
                <w:spacing w:val="-5"/>
                <w:sz w:val="24"/>
              </w:rPr>
              <w:t>0.1</w:t>
            </w:r>
          </w:p>
        </w:tc>
        <w:tc>
          <w:tcPr>
            <w:tcW w:w="1558" w:type="dxa"/>
          </w:tcPr>
          <w:p w14:paraId="067AD028" w14:textId="77777777" w:rsidR="00446363" w:rsidRDefault="003A3AF0">
            <w:pPr>
              <w:pStyle w:val="TableParagraph"/>
              <w:spacing w:before="20"/>
              <w:ind w:left="105"/>
              <w:rPr>
                <w:sz w:val="24"/>
              </w:rPr>
            </w:pPr>
            <w:r>
              <w:rPr>
                <w:spacing w:val="-5"/>
                <w:sz w:val="24"/>
              </w:rPr>
              <w:t>0.5</w:t>
            </w:r>
          </w:p>
        </w:tc>
        <w:tc>
          <w:tcPr>
            <w:tcW w:w="1278" w:type="dxa"/>
          </w:tcPr>
          <w:p w14:paraId="067AD029" w14:textId="77777777" w:rsidR="00446363" w:rsidRDefault="003A3AF0">
            <w:pPr>
              <w:pStyle w:val="TableParagraph"/>
              <w:spacing w:before="20"/>
              <w:ind w:left="105"/>
              <w:rPr>
                <w:sz w:val="24"/>
              </w:rPr>
            </w:pPr>
            <w:r>
              <w:rPr>
                <w:spacing w:val="-2"/>
                <w:sz w:val="24"/>
              </w:rPr>
              <w:t>-</w:t>
            </w:r>
            <w:r>
              <w:rPr>
                <w:spacing w:val="-5"/>
                <w:sz w:val="24"/>
              </w:rPr>
              <w:t>0.5</w:t>
            </w:r>
          </w:p>
        </w:tc>
        <w:tc>
          <w:tcPr>
            <w:tcW w:w="1277" w:type="dxa"/>
          </w:tcPr>
          <w:p w14:paraId="067AD02A" w14:textId="77777777" w:rsidR="00446363" w:rsidRDefault="003A3AF0">
            <w:pPr>
              <w:pStyle w:val="TableParagraph"/>
              <w:spacing w:before="20"/>
              <w:ind w:left="104"/>
              <w:rPr>
                <w:sz w:val="24"/>
              </w:rPr>
            </w:pPr>
            <w:r>
              <w:rPr>
                <w:spacing w:val="-5"/>
                <w:sz w:val="24"/>
              </w:rPr>
              <w:t>0.0</w:t>
            </w:r>
          </w:p>
        </w:tc>
      </w:tr>
      <w:tr w:rsidR="00446363" w14:paraId="067AD033" w14:textId="77777777">
        <w:trPr>
          <w:trHeight w:val="590"/>
        </w:trPr>
        <w:tc>
          <w:tcPr>
            <w:tcW w:w="1582" w:type="dxa"/>
          </w:tcPr>
          <w:p w14:paraId="067AD02C" w14:textId="77777777" w:rsidR="00446363" w:rsidRDefault="003A3AF0">
            <w:pPr>
              <w:pStyle w:val="TableParagraph"/>
              <w:spacing w:before="18" w:line="270" w:lineRule="atLeast"/>
              <w:ind w:right="107"/>
              <w:rPr>
                <w:b/>
                <w:sz w:val="24"/>
              </w:rPr>
            </w:pPr>
            <w:r>
              <w:rPr>
                <w:b/>
                <w:spacing w:val="-2"/>
                <w:sz w:val="24"/>
              </w:rPr>
              <w:t>(</w:t>
            </w:r>
            <w:proofErr w:type="spellStart"/>
            <w:r>
              <w:rPr>
                <w:b/>
                <w:spacing w:val="-2"/>
                <w:sz w:val="24"/>
              </w:rPr>
              <w:t>Interquartil</w:t>
            </w:r>
            <w:proofErr w:type="spellEnd"/>
            <w:r>
              <w:rPr>
                <w:b/>
                <w:spacing w:val="-2"/>
                <w:sz w:val="24"/>
              </w:rPr>
              <w:t xml:space="preserve"> </w:t>
            </w:r>
            <w:r>
              <w:rPr>
                <w:b/>
                <w:sz w:val="24"/>
              </w:rPr>
              <w:t>e range)</w:t>
            </w:r>
          </w:p>
        </w:tc>
        <w:tc>
          <w:tcPr>
            <w:tcW w:w="1278" w:type="dxa"/>
          </w:tcPr>
          <w:p w14:paraId="067AD02D" w14:textId="77777777" w:rsidR="00446363" w:rsidRDefault="003A3AF0">
            <w:pPr>
              <w:pStyle w:val="TableParagraph"/>
              <w:spacing w:before="20"/>
              <w:rPr>
                <w:sz w:val="24"/>
              </w:rPr>
            </w:pPr>
            <w:r>
              <w:rPr>
                <w:sz w:val="24"/>
              </w:rPr>
              <w:t>(0.5,</w:t>
            </w:r>
            <w:r>
              <w:rPr>
                <w:spacing w:val="-1"/>
                <w:sz w:val="24"/>
              </w:rPr>
              <w:t xml:space="preserve"> </w:t>
            </w:r>
            <w:r>
              <w:rPr>
                <w:spacing w:val="-4"/>
                <w:sz w:val="24"/>
              </w:rPr>
              <w:t>9.7)</w:t>
            </w:r>
          </w:p>
        </w:tc>
        <w:tc>
          <w:tcPr>
            <w:tcW w:w="1275" w:type="dxa"/>
          </w:tcPr>
          <w:p w14:paraId="067AD02E" w14:textId="77777777" w:rsidR="00446363" w:rsidRDefault="003A3AF0">
            <w:pPr>
              <w:pStyle w:val="TableParagraph"/>
              <w:spacing w:before="20"/>
              <w:ind w:left="104"/>
              <w:rPr>
                <w:sz w:val="24"/>
              </w:rPr>
            </w:pPr>
            <w:r>
              <w:rPr>
                <w:sz w:val="24"/>
              </w:rPr>
              <w:t>(-1.5,</w:t>
            </w:r>
            <w:r>
              <w:rPr>
                <w:spacing w:val="-2"/>
                <w:sz w:val="24"/>
              </w:rPr>
              <w:t xml:space="preserve"> </w:t>
            </w:r>
            <w:r>
              <w:rPr>
                <w:spacing w:val="-4"/>
                <w:sz w:val="24"/>
              </w:rPr>
              <w:t>3.0)</w:t>
            </w:r>
          </w:p>
        </w:tc>
        <w:tc>
          <w:tcPr>
            <w:tcW w:w="1419" w:type="dxa"/>
          </w:tcPr>
          <w:p w14:paraId="067AD02F" w14:textId="77777777" w:rsidR="00446363" w:rsidRDefault="003A3AF0">
            <w:pPr>
              <w:pStyle w:val="TableParagraph"/>
              <w:spacing w:before="20"/>
              <w:ind w:left="106"/>
              <w:rPr>
                <w:sz w:val="24"/>
              </w:rPr>
            </w:pPr>
            <w:r>
              <w:rPr>
                <w:sz w:val="24"/>
              </w:rPr>
              <w:t>(-2.5,</w:t>
            </w:r>
            <w:r>
              <w:rPr>
                <w:spacing w:val="-2"/>
                <w:sz w:val="24"/>
              </w:rPr>
              <w:t xml:space="preserve"> </w:t>
            </w:r>
            <w:r>
              <w:rPr>
                <w:spacing w:val="-4"/>
                <w:sz w:val="24"/>
              </w:rPr>
              <w:t>3.0)</w:t>
            </w:r>
          </w:p>
        </w:tc>
        <w:tc>
          <w:tcPr>
            <w:tcW w:w="1558" w:type="dxa"/>
          </w:tcPr>
          <w:p w14:paraId="067AD030" w14:textId="77777777" w:rsidR="00446363" w:rsidRDefault="003A3AF0">
            <w:pPr>
              <w:pStyle w:val="TableParagraph"/>
              <w:spacing w:before="20"/>
              <w:ind w:left="105"/>
              <w:rPr>
                <w:sz w:val="24"/>
              </w:rPr>
            </w:pPr>
            <w:r>
              <w:rPr>
                <w:sz w:val="24"/>
              </w:rPr>
              <w:t>(-1.5,</w:t>
            </w:r>
            <w:r>
              <w:rPr>
                <w:spacing w:val="-2"/>
                <w:sz w:val="24"/>
              </w:rPr>
              <w:t xml:space="preserve"> </w:t>
            </w:r>
            <w:r>
              <w:rPr>
                <w:spacing w:val="-4"/>
                <w:sz w:val="24"/>
              </w:rPr>
              <w:t>2.0)</w:t>
            </w:r>
          </w:p>
        </w:tc>
        <w:tc>
          <w:tcPr>
            <w:tcW w:w="1278" w:type="dxa"/>
          </w:tcPr>
          <w:p w14:paraId="067AD031" w14:textId="77777777" w:rsidR="00446363" w:rsidRDefault="003A3AF0">
            <w:pPr>
              <w:pStyle w:val="TableParagraph"/>
              <w:spacing w:before="20"/>
              <w:ind w:left="105"/>
              <w:rPr>
                <w:sz w:val="24"/>
              </w:rPr>
            </w:pPr>
            <w:r>
              <w:rPr>
                <w:sz w:val="24"/>
              </w:rPr>
              <w:t>(-3.0,</w:t>
            </w:r>
            <w:r>
              <w:rPr>
                <w:spacing w:val="-2"/>
                <w:sz w:val="24"/>
              </w:rPr>
              <w:t xml:space="preserve"> </w:t>
            </w:r>
            <w:r>
              <w:rPr>
                <w:spacing w:val="-4"/>
                <w:sz w:val="24"/>
              </w:rPr>
              <w:t>1.5)</w:t>
            </w:r>
          </w:p>
        </w:tc>
        <w:tc>
          <w:tcPr>
            <w:tcW w:w="1277" w:type="dxa"/>
          </w:tcPr>
          <w:p w14:paraId="067AD032" w14:textId="77777777" w:rsidR="00446363" w:rsidRDefault="003A3AF0">
            <w:pPr>
              <w:pStyle w:val="TableParagraph"/>
              <w:spacing w:before="20"/>
              <w:ind w:left="104"/>
              <w:rPr>
                <w:sz w:val="24"/>
              </w:rPr>
            </w:pPr>
            <w:r>
              <w:rPr>
                <w:sz w:val="24"/>
              </w:rPr>
              <w:t>(-1.8,</w:t>
            </w:r>
            <w:r>
              <w:rPr>
                <w:spacing w:val="-2"/>
                <w:sz w:val="24"/>
              </w:rPr>
              <w:t xml:space="preserve"> </w:t>
            </w:r>
            <w:r>
              <w:rPr>
                <w:spacing w:val="-4"/>
                <w:sz w:val="24"/>
              </w:rPr>
              <w:t>2.0)</w:t>
            </w:r>
          </w:p>
        </w:tc>
      </w:tr>
      <w:tr w:rsidR="00446363" w14:paraId="067AD03C" w14:textId="77777777">
        <w:trPr>
          <w:trHeight w:val="1420"/>
        </w:trPr>
        <w:tc>
          <w:tcPr>
            <w:tcW w:w="1582" w:type="dxa"/>
          </w:tcPr>
          <w:p w14:paraId="067AD034" w14:textId="77777777" w:rsidR="00446363" w:rsidRDefault="003A3AF0">
            <w:pPr>
              <w:pStyle w:val="TableParagraph"/>
              <w:spacing w:before="20"/>
              <w:ind w:right="117"/>
              <w:jc w:val="both"/>
              <w:rPr>
                <w:b/>
                <w:sz w:val="24"/>
              </w:rPr>
            </w:pPr>
            <w:r>
              <w:rPr>
                <w:b/>
                <w:sz w:val="24"/>
              </w:rPr>
              <w:t xml:space="preserve">Pts with no </w:t>
            </w:r>
            <w:r>
              <w:rPr>
                <w:b/>
                <w:spacing w:val="-2"/>
                <w:sz w:val="24"/>
              </w:rPr>
              <w:t>deterioration</w:t>
            </w:r>
          </w:p>
          <w:p w14:paraId="067AD035" w14:textId="77777777" w:rsidR="00446363" w:rsidRDefault="003A3AF0">
            <w:pPr>
              <w:pStyle w:val="TableParagraph"/>
              <w:spacing w:before="3" w:line="237" w:lineRule="auto"/>
              <w:ind w:right="477"/>
              <w:jc w:val="both"/>
              <w:rPr>
                <w:b/>
                <w:position w:val="8"/>
                <w:sz w:val="16"/>
              </w:rPr>
            </w:pPr>
            <w:r>
              <w:rPr>
                <w:b/>
                <w:sz w:val="24"/>
              </w:rPr>
              <w:t xml:space="preserve">/ </w:t>
            </w:r>
            <w:proofErr w:type="gramStart"/>
            <w:r>
              <w:rPr>
                <w:b/>
                <w:sz w:val="24"/>
              </w:rPr>
              <w:t>patients</w:t>
            </w:r>
            <w:proofErr w:type="gramEnd"/>
            <w:r>
              <w:rPr>
                <w:b/>
                <w:sz w:val="24"/>
              </w:rPr>
              <w:t xml:space="preserve"> </w:t>
            </w:r>
            <w:r>
              <w:rPr>
                <w:b/>
                <w:spacing w:val="-2"/>
                <w:sz w:val="24"/>
              </w:rPr>
              <w:t xml:space="preserve">evaluated </w:t>
            </w:r>
            <w:r>
              <w:rPr>
                <w:b/>
                <w:spacing w:val="-4"/>
                <w:sz w:val="24"/>
              </w:rPr>
              <w:t>(</w:t>
            </w:r>
            <w:proofErr w:type="gramStart"/>
            <w:r>
              <w:rPr>
                <w:b/>
                <w:spacing w:val="-4"/>
                <w:sz w:val="24"/>
              </w:rPr>
              <w:t>%)</w:t>
            </w:r>
            <w:r>
              <w:rPr>
                <w:b/>
                <w:spacing w:val="-4"/>
                <w:position w:val="8"/>
                <w:sz w:val="16"/>
              </w:rPr>
              <w:t>C</w:t>
            </w:r>
            <w:proofErr w:type="gramEnd"/>
          </w:p>
        </w:tc>
        <w:tc>
          <w:tcPr>
            <w:tcW w:w="1278" w:type="dxa"/>
          </w:tcPr>
          <w:p w14:paraId="067AD036" w14:textId="77777777" w:rsidR="00446363" w:rsidRDefault="003A3AF0">
            <w:pPr>
              <w:pStyle w:val="TableParagraph"/>
              <w:spacing w:before="20"/>
              <w:ind w:right="551"/>
              <w:rPr>
                <w:sz w:val="24"/>
              </w:rPr>
            </w:pPr>
            <w:r>
              <w:rPr>
                <w:spacing w:val="-2"/>
                <w:sz w:val="24"/>
              </w:rPr>
              <w:t>13/64 (20%)</w:t>
            </w:r>
          </w:p>
        </w:tc>
        <w:tc>
          <w:tcPr>
            <w:tcW w:w="1275" w:type="dxa"/>
          </w:tcPr>
          <w:p w14:paraId="067AD037" w14:textId="77777777" w:rsidR="00446363" w:rsidRDefault="003A3AF0">
            <w:pPr>
              <w:pStyle w:val="TableParagraph"/>
              <w:spacing w:before="20"/>
              <w:ind w:left="104" w:right="551"/>
              <w:rPr>
                <w:sz w:val="24"/>
              </w:rPr>
            </w:pPr>
            <w:r>
              <w:rPr>
                <w:spacing w:val="-2"/>
                <w:sz w:val="24"/>
              </w:rPr>
              <w:t>34/71 (48%)</w:t>
            </w:r>
          </w:p>
        </w:tc>
        <w:tc>
          <w:tcPr>
            <w:tcW w:w="1419" w:type="dxa"/>
          </w:tcPr>
          <w:p w14:paraId="067AD038" w14:textId="77777777" w:rsidR="00446363" w:rsidRDefault="003A3AF0">
            <w:pPr>
              <w:pStyle w:val="TableParagraph"/>
              <w:spacing w:before="20"/>
              <w:ind w:left="106" w:right="693"/>
              <w:rPr>
                <w:sz w:val="24"/>
              </w:rPr>
            </w:pPr>
            <w:r>
              <w:rPr>
                <w:spacing w:val="-2"/>
                <w:sz w:val="24"/>
              </w:rPr>
              <w:t>35/71 (49%)</w:t>
            </w:r>
          </w:p>
        </w:tc>
        <w:tc>
          <w:tcPr>
            <w:tcW w:w="1558" w:type="dxa"/>
          </w:tcPr>
          <w:p w14:paraId="067AD039" w14:textId="77777777" w:rsidR="00446363" w:rsidRDefault="003A3AF0">
            <w:pPr>
              <w:pStyle w:val="TableParagraph"/>
              <w:spacing w:before="23"/>
              <w:ind w:left="105"/>
              <w:rPr>
                <w:sz w:val="24"/>
              </w:rPr>
            </w:pPr>
            <w:r>
              <w:rPr>
                <w:sz w:val="24"/>
              </w:rPr>
              <w:t xml:space="preserve">37/77 </w:t>
            </w:r>
            <w:r>
              <w:rPr>
                <w:spacing w:val="-2"/>
                <w:sz w:val="24"/>
              </w:rPr>
              <w:t>(48%)</w:t>
            </w:r>
          </w:p>
        </w:tc>
        <w:tc>
          <w:tcPr>
            <w:tcW w:w="1278" w:type="dxa"/>
          </w:tcPr>
          <w:p w14:paraId="067AD03A" w14:textId="77777777" w:rsidR="00446363" w:rsidRDefault="003A3AF0">
            <w:pPr>
              <w:pStyle w:val="TableParagraph"/>
              <w:spacing w:before="20"/>
              <w:ind w:left="105" w:right="553"/>
              <w:rPr>
                <w:sz w:val="24"/>
              </w:rPr>
            </w:pPr>
            <w:r>
              <w:rPr>
                <w:spacing w:val="-2"/>
                <w:sz w:val="24"/>
              </w:rPr>
              <w:t>44/66 (67%)</w:t>
            </w:r>
          </w:p>
        </w:tc>
        <w:tc>
          <w:tcPr>
            <w:tcW w:w="1277" w:type="dxa"/>
          </w:tcPr>
          <w:p w14:paraId="067AD03B" w14:textId="77777777" w:rsidR="00446363" w:rsidRDefault="003A3AF0">
            <w:pPr>
              <w:pStyle w:val="TableParagraph"/>
              <w:spacing w:before="20"/>
              <w:ind w:left="104" w:right="370"/>
              <w:rPr>
                <w:sz w:val="24"/>
              </w:rPr>
            </w:pPr>
            <w:r>
              <w:rPr>
                <w:spacing w:val="-2"/>
                <w:sz w:val="24"/>
              </w:rPr>
              <w:t>150/285 (53%)</w:t>
            </w:r>
          </w:p>
        </w:tc>
      </w:tr>
      <w:tr w:rsidR="00446363" w14:paraId="067AD045" w14:textId="77777777">
        <w:trPr>
          <w:trHeight w:val="1696"/>
        </w:trPr>
        <w:tc>
          <w:tcPr>
            <w:tcW w:w="1582" w:type="dxa"/>
          </w:tcPr>
          <w:p w14:paraId="067AD03D" w14:textId="77777777" w:rsidR="00446363" w:rsidRDefault="003A3AF0">
            <w:pPr>
              <w:pStyle w:val="TableParagraph"/>
              <w:spacing w:before="18"/>
              <w:ind w:right="122"/>
              <w:rPr>
                <w:b/>
                <w:position w:val="8"/>
                <w:sz w:val="16"/>
              </w:rPr>
            </w:pPr>
            <w:r>
              <w:rPr>
                <w:b/>
                <w:sz w:val="24"/>
              </w:rPr>
              <w:t>HAQ</w:t>
            </w:r>
            <w:r>
              <w:rPr>
                <w:b/>
                <w:spacing w:val="-15"/>
                <w:sz w:val="24"/>
              </w:rPr>
              <w:t xml:space="preserve"> </w:t>
            </w:r>
            <w:r>
              <w:rPr>
                <w:b/>
                <w:sz w:val="24"/>
              </w:rPr>
              <w:t xml:space="preserve">change </w:t>
            </w:r>
            <w:r>
              <w:rPr>
                <w:b/>
                <w:spacing w:val="-4"/>
                <w:sz w:val="24"/>
              </w:rPr>
              <w:t>from</w:t>
            </w:r>
            <w:r>
              <w:rPr>
                <w:b/>
                <w:spacing w:val="40"/>
                <w:sz w:val="24"/>
              </w:rPr>
              <w:t xml:space="preserve"> </w:t>
            </w:r>
            <w:r>
              <w:rPr>
                <w:b/>
                <w:sz w:val="24"/>
              </w:rPr>
              <w:t>baseline</w:t>
            </w:r>
            <w:r>
              <w:rPr>
                <w:b/>
                <w:spacing w:val="-15"/>
                <w:sz w:val="24"/>
              </w:rPr>
              <w:t xml:space="preserve"> </w:t>
            </w:r>
            <w:r>
              <w:rPr>
                <w:b/>
                <w:sz w:val="24"/>
              </w:rPr>
              <w:t xml:space="preserve">over </w:t>
            </w:r>
            <w:r>
              <w:rPr>
                <w:b/>
                <w:spacing w:val="-2"/>
                <w:sz w:val="24"/>
              </w:rPr>
              <w:t>time</w:t>
            </w:r>
            <w:r>
              <w:rPr>
                <w:b/>
                <w:spacing w:val="-2"/>
                <w:position w:val="8"/>
                <w:sz w:val="16"/>
              </w:rPr>
              <w:t>e</w:t>
            </w:r>
          </w:p>
          <w:p w14:paraId="067AD03E" w14:textId="77777777" w:rsidR="00446363" w:rsidRDefault="003A3AF0">
            <w:pPr>
              <w:pStyle w:val="TableParagraph"/>
              <w:spacing w:line="276" w:lineRule="exact"/>
              <w:rPr>
                <w:b/>
                <w:sz w:val="24"/>
              </w:rPr>
            </w:pPr>
            <w:r>
              <w:rPr>
                <w:b/>
                <w:spacing w:val="-2"/>
                <w:sz w:val="24"/>
              </w:rPr>
              <w:t>(patients evaluated)</w:t>
            </w:r>
          </w:p>
        </w:tc>
        <w:tc>
          <w:tcPr>
            <w:tcW w:w="1278" w:type="dxa"/>
          </w:tcPr>
          <w:p w14:paraId="067AD03F" w14:textId="77777777" w:rsidR="00446363" w:rsidRDefault="003A3AF0">
            <w:pPr>
              <w:pStyle w:val="TableParagraph"/>
              <w:spacing w:before="20"/>
              <w:rPr>
                <w:sz w:val="24"/>
              </w:rPr>
            </w:pPr>
            <w:r>
              <w:rPr>
                <w:spacing w:val="-5"/>
                <w:sz w:val="24"/>
              </w:rPr>
              <w:t>87</w:t>
            </w:r>
          </w:p>
        </w:tc>
        <w:tc>
          <w:tcPr>
            <w:tcW w:w="1275" w:type="dxa"/>
          </w:tcPr>
          <w:p w14:paraId="067AD040" w14:textId="77777777" w:rsidR="00446363" w:rsidRDefault="003A3AF0">
            <w:pPr>
              <w:pStyle w:val="TableParagraph"/>
              <w:spacing w:before="20"/>
              <w:ind w:left="104"/>
              <w:rPr>
                <w:sz w:val="24"/>
              </w:rPr>
            </w:pPr>
            <w:r>
              <w:rPr>
                <w:spacing w:val="-5"/>
                <w:sz w:val="24"/>
              </w:rPr>
              <w:t>86</w:t>
            </w:r>
          </w:p>
        </w:tc>
        <w:tc>
          <w:tcPr>
            <w:tcW w:w="1419" w:type="dxa"/>
          </w:tcPr>
          <w:p w14:paraId="067AD041" w14:textId="77777777" w:rsidR="00446363" w:rsidRDefault="003A3AF0">
            <w:pPr>
              <w:pStyle w:val="TableParagraph"/>
              <w:spacing w:before="20"/>
              <w:ind w:left="106"/>
              <w:rPr>
                <w:sz w:val="24"/>
              </w:rPr>
            </w:pPr>
            <w:r>
              <w:rPr>
                <w:spacing w:val="-5"/>
                <w:sz w:val="24"/>
              </w:rPr>
              <w:t>85</w:t>
            </w:r>
          </w:p>
        </w:tc>
        <w:tc>
          <w:tcPr>
            <w:tcW w:w="1558" w:type="dxa"/>
          </w:tcPr>
          <w:p w14:paraId="067AD042" w14:textId="77777777" w:rsidR="00446363" w:rsidRDefault="003A3AF0">
            <w:pPr>
              <w:pStyle w:val="TableParagraph"/>
              <w:spacing w:before="20"/>
              <w:ind w:left="105"/>
              <w:rPr>
                <w:sz w:val="24"/>
              </w:rPr>
            </w:pPr>
            <w:r>
              <w:rPr>
                <w:spacing w:val="-5"/>
                <w:sz w:val="24"/>
              </w:rPr>
              <w:t>87</w:t>
            </w:r>
          </w:p>
        </w:tc>
        <w:tc>
          <w:tcPr>
            <w:tcW w:w="1278" w:type="dxa"/>
          </w:tcPr>
          <w:p w14:paraId="067AD043" w14:textId="77777777" w:rsidR="00446363" w:rsidRDefault="003A3AF0">
            <w:pPr>
              <w:pStyle w:val="TableParagraph"/>
              <w:spacing w:before="20"/>
              <w:ind w:left="105"/>
              <w:rPr>
                <w:sz w:val="24"/>
              </w:rPr>
            </w:pPr>
            <w:r>
              <w:rPr>
                <w:spacing w:val="-5"/>
                <w:sz w:val="24"/>
              </w:rPr>
              <w:t>81</w:t>
            </w:r>
          </w:p>
        </w:tc>
        <w:tc>
          <w:tcPr>
            <w:tcW w:w="1277" w:type="dxa"/>
          </w:tcPr>
          <w:p w14:paraId="067AD044" w14:textId="77777777" w:rsidR="00446363" w:rsidRDefault="003A3AF0">
            <w:pPr>
              <w:pStyle w:val="TableParagraph"/>
              <w:spacing w:before="20"/>
              <w:ind w:left="104"/>
              <w:rPr>
                <w:sz w:val="24"/>
              </w:rPr>
            </w:pPr>
            <w:r>
              <w:rPr>
                <w:spacing w:val="-5"/>
                <w:sz w:val="24"/>
              </w:rPr>
              <w:t>339</w:t>
            </w:r>
          </w:p>
        </w:tc>
      </w:tr>
      <w:tr w:rsidR="00446363" w14:paraId="067AD04D" w14:textId="77777777">
        <w:trPr>
          <w:trHeight w:val="316"/>
        </w:trPr>
        <w:tc>
          <w:tcPr>
            <w:tcW w:w="1582" w:type="dxa"/>
          </w:tcPr>
          <w:p w14:paraId="067AD046" w14:textId="77777777" w:rsidR="00446363" w:rsidRDefault="003A3AF0">
            <w:pPr>
              <w:pStyle w:val="TableParagraph"/>
              <w:spacing w:before="15"/>
              <w:rPr>
                <w:b/>
                <w:position w:val="8"/>
                <w:sz w:val="16"/>
              </w:rPr>
            </w:pPr>
            <w:r>
              <w:rPr>
                <w:b/>
                <w:sz w:val="24"/>
              </w:rPr>
              <w:t>Mean</w:t>
            </w:r>
            <w:r>
              <w:rPr>
                <w:b/>
                <w:spacing w:val="-3"/>
                <w:sz w:val="24"/>
              </w:rPr>
              <w:t xml:space="preserve"> </w:t>
            </w:r>
            <w:r>
              <w:rPr>
                <w:b/>
                <w:sz w:val="24"/>
              </w:rPr>
              <w:t>±</w:t>
            </w:r>
            <w:r>
              <w:rPr>
                <w:b/>
                <w:spacing w:val="-1"/>
                <w:sz w:val="24"/>
              </w:rPr>
              <w:t xml:space="preserve"> </w:t>
            </w:r>
            <w:r>
              <w:rPr>
                <w:b/>
                <w:spacing w:val="-5"/>
                <w:sz w:val="24"/>
              </w:rPr>
              <w:t>SD</w:t>
            </w:r>
            <w:r>
              <w:rPr>
                <w:b/>
                <w:spacing w:val="-5"/>
                <w:position w:val="8"/>
                <w:sz w:val="16"/>
              </w:rPr>
              <w:t>c</w:t>
            </w:r>
          </w:p>
        </w:tc>
        <w:tc>
          <w:tcPr>
            <w:tcW w:w="1278" w:type="dxa"/>
          </w:tcPr>
          <w:p w14:paraId="067AD047" w14:textId="77777777" w:rsidR="00446363" w:rsidRDefault="003A3AF0">
            <w:pPr>
              <w:pStyle w:val="TableParagraph"/>
              <w:spacing w:before="20"/>
              <w:rPr>
                <w:sz w:val="24"/>
              </w:rPr>
            </w:pPr>
            <w:r>
              <w:rPr>
                <w:sz w:val="24"/>
              </w:rPr>
              <w:t xml:space="preserve">0.2 ± </w:t>
            </w:r>
            <w:r>
              <w:rPr>
                <w:spacing w:val="-5"/>
                <w:sz w:val="24"/>
              </w:rPr>
              <w:t>0.3</w:t>
            </w:r>
          </w:p>
        </w:tc>
        <w:tc>
          <w:tcPr>
            <w:tcW w:w="1275" w:type="dxa"/>
          </w:tcPr>
          <w:p w14:paraId="067AD048" w14:textId="77777777" w:rsidR="00446363" w:rsidRDefault="003A3AF0">
            <w:pPr>
              <w:pStyle w:val="TableParagraph"/>
              <w:spacing w:before="20"/>
              <w:ind w:left="104"/>
              <w:rPr>
                <w:sz w:val="24"/>
              </w:rPr>
            </w:pPr>
            <w:r>
              <w:rPr>
                <w:sz w:val="24"/>
              </w:rPr>
              <w:t xml:space="preserve">0.4 ± </w:t>
            </w:r>
            <w:r>
              <w:rPr>
                <w:spacing w:val="-5"/>
                <w:sz w:val="24"/>
              </w:rPr>
              <w:t>0.3</w:t>
            </w:r>
          </w:p>
        </w:tc>
        <w:tc>
          <w:tcPr>
            <w:tcW w:w="1419" w:type="dxa"/>
          </w:tcPr>
          <w:p w14:paraId="067AD049" w14:textId="77777777" w:rsidR="00446363" w:rsidRDefault="003A3AF0">
            <w:pPr>
              <w:pStyle w:val="TableParagraph"/>
              <w:spacing w:before="20"/>
              <w:ind w:left="106"/>
              <w:rPr>
                <w:sz w:val="24"/>
              </w:rPr>
            </w:pPr>
            <w:r>
              <w:rPr>
                <w:sz w:val="24"/>
              </w:rPr>
              <w:t xml:space="preserve">0.5 ± </w:t>
            </w:r>
            <w:r>
              <w:rPr>
                <w:spacing w:val="-5"/>
                <w:sz w:val="24"/>
              </w:rPr>
              <w:t>0.4</w:t>
            </w:r>
          </w:p>
        </w:tc>
        <w:tc>
          <w:tcPr>
            <w:tcW w:w="1558" w:type="dxa"/>
          </w:tcPr>
          <w:p w14:paraId="067AD04A" w14:textId="77777777" w:rsidR="00446363" w:rsidRDefault="003A3AF0">
            <w:pPr>
              <w:pStyle w:val="TableParagraph"/>
              <w:spacing w:before="20"/>
              <w:ind w:left="105"/>
              <w:rPr>
                <w:sz w:val="24"/>
              </w:rPr>
            </w:pPr>
            <w:r>
              <w:rPr>
                <w:sz w:val="24"/>
              </w:rPr>
              <w:t xml:space="preserve">0.5 ± </w:t>
            </w:r>
            <w:r>
              <w:rPr>
                <w:spacing w:val="-5"/>
                <w:sz w:val="24"/>
              </w:rPr>
              <w:t>0.5</w:t>
            </w:r>
          </w:p>
        </w:tc>
        <w:tc>
          <w:tcPr>
            <w:tcW w:w="1278" w:type="dxa"/>
          </w:tcPr>
          <w:p w14:paraId="067AD04B" w14:textId="77777777" w:rsidR="00446363" w:rsidRDefault="003A3AF0">
            <w:pPr>
              <w:pStyle w:val="TableParagraph"/>
              <w:spacing w:before="20"/>
              <w:ind w:left="105"/>
              <w:rPr>
                <w:sz w:val="24"/>
              </w:rPr>
            </w:pPr>
            <w:r>
              <w:rPr>
                <w:sz w:val="24"/>
              </w:rPr>
              <w:t xml:space="preserve">0.4 ± </w:t>
            </w:r>
            <w:r>
              <w:rPr>
                <w:spacing w:val="-5"/>
                <w:sz w:val="24"/>
              </w:rPr>
              <w:t>0.4</w:t>
            </w:r>
          </w:p>
        </w:tc>
        <w:tc>
          <w:tcPr>
            <w:tcW w:w="1277" w:type="dxa"/>
          </w:tcPr>
          <w:p w14:paraId="067AD04C" w14:textId="77777777" w:rsidR="00446363" w:rsidRDefault="003A3AF0">
            <w:pPr>
              <w:pStyle w:val="TableParagraph"/>
              <w:spacing w:before="20"/>
              <w:ind w:left="104"/>
              <w:rPr>
                <w:sz w:val="24"/>
              </w:rPr>
            </w:pPr>
            <w:r>
              <w:rPr>
                <w:sz w:val="24"/>
              </w:rPr>
              <w:t xml:space="preserve">0.5 ± </w:t>
            </w:r>
            <w:r>
              <w:rPr>
                <w:spacing w:val="-5"/>
                <w:sz w:val="24"/>
              </w:rPr>
              <w:t>0.4</w:t>
            </w:r>
          </w:p>
        </w:tc>
      </w:tr>
      <w:tr w:rsidR="00446363" w14:paraId="067AD04F" w14:textId="77777777">
        <w:trPr>
          <w:trHeight w:val="960"/>
        </w:trPr>
        <w:tc>
          <w:tcPr>
            <w:tcW w:w="9667" w:type="dxa"/>
            <w:gridSpan w:val="7"/>
          </w:tcPr>
          <w:p w14:paraId="067AD04E" w14:textId="77777777" w:rsidR="00446363" w:rsidRDefault="003A3AF0">
            <w:pPr>
              <w:pStyle w:val="TableParagraph"/>
              <w:spacing w:before="19"/>
              <w:ind w:right="140"/>
              <w:rPr>
                <w:sz w:val="20"/>
              </w:rPr>
            </w:pPr>
            <w:r>
              <w:rPr>
                <w:sz w:val="20"/>
              </w:rPr>
              <w:t>A:</w:t>
            </w:r>
            <w:r>
              <w:rPr>
                <w:spacing w:val="-3"/>
                <w:sz w:val="20"/>
              </w:rPr>
              <w:t xml:space="preserve"> </w:t>
            </w:r>
            <w:r>
              <w:rPr>
                <w:sz w:val="20"/>
              </w:rPr>
              <w:t>Control</w:t>
            </w:r>
            <w:r>
              <w:rPr>
                <w:spacing w:val="-4"/>
                <w:sz w:val="20"/>
              </w:rPr>
              <w:t xml:space="preserve"> </w:t>
            </w:r>
            <w:r>
              <w:rPr>
                <w:sz w:val="20"/>
              </w:rPr>
              <w:t>=</w:t>
            </w:r>
            <w:r>
              <w:rPr>
                <w:spacing w:val="-3"/>
                <w:sz w:val="20"/>
              </w:rPr>
              <w:t xml:space="preserve"> </w:t>
            </w:r>
            <w:r>
              <w:rPr>
                <w:sz w:val="20"/>
              </w:rPr>
              <w:t>All</w:t>
            </w:r>
            <w:r>
              <w:rPr>
                <w:spacing w:val="-4"/>
                <w:sz w:val="20"/>
              </w:rPr>
              <w:t xml:space="preserve"> </w:t>
            </w:r>
            <w:r>
              <w:rPr>
                <w:sz w:val="20"/>
              </w:rPr>
              <w:t>patients</w:t>
            </w:r>
            <w:r>
              <w:rPr>
                <w:spacing w:val="-4"/>
                <w:sz w:val="20"/>
              </w:rPr>
              <w:t xml:space="preserve"> </w:t>
            </w:r>
            <w:r>
              <w:rPr>
                <w:sz w:val="20"/>
              </w:rPr>
              <w:t>had</w:t>
            </w:r>
            <w:r>
              <w:rPr>
                <w:spacing w:val="-4"/>
                <w:sz w:val="20"/>
              </w:rPr>
              <w:t xml:space="preserve"> </w:t>
            </w:r>
            <w:r>
              <w:rPr>
                <w:sz w:val="20"/>
              </w:rPr>
              <w:t>active</w:t>
            </w:r>
            <w:r>
              <w:rPr>
                <w:spacing w:val="-3"/>
                <w:sz w:val="20"/>
              </w:rPr>
              <w:t xml:space="preserve"> </w:t>
            </w:r>
            <w:r>
              <w:rPr>
                <w:sz w:val="20"/>
              </w:rPr>
              <w:t>RA</w:t>
            </w:r>
            <w:r>
              <w:rPr>
                <w:spacing w:val="-3"/>
                <w:sz w:val="20"/>
              </w:rPr>
              <w:t xml:space="preserve"> </w:t>
            </w:r>
            <w:r>
              <w:rPr>
                <w:sz w:val="20"/>
              </w:rPr>
              <w:t>despite</w:t>
            </w:r>
            <w:r>
              <w:rPr>
                <w:spacing w:val="-3"/>
                <w:sz w:val="20"/>
              </w:rPr>
              <w:t xml:space="preserve"> </w:t>
            </w:r>
            <w:r>
              <w:rPr>
                <w:sz w:val="20"/>
              </w:rPr>
              <w:t>treatment</w:t>
            </w:r>
            <w:r>
              <w:rPr>
                <w:spacing w:val="-4"/>
                <w:sz w:val="20"/>
              </w:rPr>
              <w:t xml:space="preserve"> </w:t>
            </w:r>
            <w:r>
              <w:rPr>
                <w:sz w:val="20"/>
              </w:rPr>
              <w:t>with</w:t>
            </w:r>
            <w:r>
              <w:rPr>
                <w:spacing w:val="-3"/>
                <w:sz w:val="20"/>
              </w:rPr>
              <w:t xml:space="preserve"> </w:t>
            </w:r>
            <w:r>
              <w:rPr>
                <w:sz w:val="20"/>
              </w:rPr>
              <w:t>stable methotrexate</w:t>
            </w:r>
            <w:r>
              <w:rPr>
                <w:spacing w:val="-3"/>
                <w:sz w:val="20"/>
              </w:rPr>
              <w:t xml:space="preserve"> </w:t>
            </w:r>
            <w:r>
              <w:rPr>
                <w:sz w:val="20"/>
              </w:rPr>
              <w:t>doses</w:t>
            </w:r>
            <w:r>
              <w:rPr>
                <w:spacing w:val="-4"/>
                <w:sz w:val="20"/>
              </w:rPr>
              <w:t xml:space="preserve"> </w:t>
            </w:r>
            <w:r>
              <w:rPr>
                <w:sz w:val="20"/>
              </w:rPr>
              <w:t>for</w:t>
            </w:r>
            <w:r>
              <w:rPr>
                <w:spacing w:val="-3"/>
                <w:sz w:val="20"/>
              </w:rPr>
              <w:t xml:space="preserve"> </w:t>
            </w:r>
            <w:r>
              <w:rPr>
                <w:sz w:val="20"/>
              </w:rPr>
              <w:t>6</w:t>
            </w:r>
            <w:r>
              <w:rPr>
                <w:spacing w:val="-2"/>
                <w:sz w:val="20"/>
              </w:rPr>
              <w:t xml:space="preserve"> </w:t>
            </w:r>
            <w:r>
              <w:rPr>
                <w:sz w:val="20"/>
              </w:rPr>
              <w:t>months</w:t>
            </w:r>
            <w:r>
              <w:rPr>
                <w:spacing w:val="-4"/>
                <w:sz w:val="20"/>
              </w:rPr>
              <w:t xml:space="preserve"> </w:t>
            </w:r>
            <w:r>
              <w:rPr>
                <w:sz w:val="20"/>
              </w:rPr>
              <w:t>prior</w:t>
            </w:r>
            <w:r>
              <w:rPr>
                <w:spacing w:val="-3"/>
                <w:sz w:val="20"/>
              </w:rPr>
              <w:t xml:space="preserve"> </w:t>
            </w:r>
            <w:r>
              <w:rPr>
                <w:sz w:val="20"/>
              </w:rPr>
              <w:t>to enrolment and were to remain on stable doses throughout the study. Concurrent use of stable doses of oral corticosteroids (≤ 10 mg/day) and/or non-steroidal anti-inflammatory drugs was permitted, and folate supplementation was given.</w:t>
            </w:r>
          </w:p>
        </w:tc>
      </w:tr>
      <w:tr w:rsidR="007E7516" w14:paraId="2EA6EFCD" w14:textId="77777777">
        <w:trPr>
          <w:trHeight w:val="960"/>
        </w:trPr>
        <w:tc>
          <w:tcPr>
            <w:tcW w:w="9667" w:type="dxa"/>
            <w:gridSpan w:val="7"/>
          </w:tcPr>
          <w:p w14:paraId="781D455A" w14:textId="77777777" w:rsidR="007E7516" w:rsidRDefault="007E7516" w:rsidP="007E7516">
            <w:pPr>
              <w:spacing w:before="1"/>
              <w:ind w:left="103"/>
              <w:rPr>
                <w:sz w:val="20"/>
              </w:rPr>
            </w:pPr>
            <w:r>
              <w:rPr>
                <w:sz w:val="20"/>
              </w:rPr>
              <w:t>b:</w:t>
            </w:r>
            <w:r>
              <w:rPr>
                <w:spacing w:val="-4"/>
                <w:sz w:val="20"/>
              </w:rPr>
              <w:t xml:space="preserve"> </w:t>
            </w:r>
            <w:r>
              <w:rPr>
                <w:sz w:val="20"/>
              </w:rPr>
              <w:t>all</w:t>
            </w:r>
            <w:r>
              <w:rPr>
                <w:spacing w:val="-4"/>
                <w:sz w:val="20"/>
              </w:rPr>
              <w:t xml:space="preserve"> </w:t>
            </w:r>
            <w:r>
              <w:rPr>
                <w:sz w:val="20"/>
              </w:rPr>
              <w:t>infliximab</w:t>
            </w:r>
            <w:r>
              <w:rPr>
                <w:spacing w:val="-4"/>
                <w:sz w:val="20"/>
              </w:rPr>
              <w:t xml:space="preserve"> </w:t>
            </w:r>
            <w:r>
              <w:rPr>
                <w:sz w:val="20"/>
              </w:rPr>
              <w:t>doses</w:t>
            </w:r>
            <w:r>
              <w:rPr>
                <w:spacing w:val="-4"/>
                <w:sz w:val="20"/>
              </w:rPr>
              <w:t xml:space="preserve"> </w:t>
            </w:r>
            <w:r>
              <w:rPr>
                <w:sz w:val="20"/>
              </w:rPr>
              <w:t>given</w:t>
            </w:r>
            <w:r>
              <w:rPr>
                <w:spacing w:val="-2"/>
                <w:sz w:val="20"/>
              </w:rPr>
              <w:t xml:space="preserve"> </w:t>
            </w:r>
            <w:r>
              <w:rPr>
                <w:sz w:val="20"/>
              </w:rPr>
              <w:t>in</w:t>
            </w:r>
            <w:r>
              <w:rPr>
                <w:spacing w:val="-2"/>
                <w:sz w:val="20"/>
              </w:rPr>
              <w:t xml:space="preserve"> </w:t>
            </w:r>
            <w:r>
              <w:rPr>
                <w:sz w:val="20"/>
              </w:rPr>
              <w:t>combination</w:t>
            </w:r>
            <w:r>
              <w:rPr>
                <w:spacing w:val="-2"/>
                <w:sz w:val="20"/>
              </w:rPr>
              <w:t xml:space="preserve"> </w:t>
            </w:r>
            <w:r>
              <w:rPr>
                <w:sz w:val="20"/>
              </w:rPr>
              <w:t>with</w:t>
            </w:r>
            <w:r>
              <w:rPr>
                <w:spacing w:val="-2"/>
                <w:sz w:val="20"/>
              </w:rPr>
              <w:t xml:space="preserve"> </w:t>
            </w:r>
            <w:r>
              <w:rPr>
                <w:sz w:val="20"/>
              </w:rPr>
              <w:t>methotrexate</w:t>
            </w:r>
            <w:r>
              <w:rPr>
                <w:spacing w:val="-3"/>
                <w:sz w:val="20"/>
              </w:rPr>
              <w:t xml:space="preserve"> </w:t>
            </w:r>
            <w:r>
              <w:rPr>
                <w:sz w:val="20"/>
              </w:rPr>
              <w:t>and</w:t>
            </w:r>
            <w:r>
              <w:rPr>
                <w:spacing w:val="-2"/>
                <w:sz w:val="20"/>
              </w:rPr>
              <w:t xml:space="preserve"> </w:t>
            </w:r>
            <w:r>
              <w:rPr>
                <w:sz w:val="20"/>
              </w:rPr>
              <w:t>folate</w:t>
            </w:r>
            <w:r>
              <w:rPr>
                <w:spacing w:val="-3"/>
                <w:sz w:val="20"/>
              </w:rPr>
              <w:t xml:space="preserve"> </w:t>
            </w:r>
            <w:r>
              <w:rPr>
                <w:sz w:val="20"/>
              </w:rPr>
              <w:t>with</w:t>
            </w:r>
            <w:r>
              <w:rPr>
                <w:spacing w:val="-2"/>
                <w:sz w:val="20"/>
              </w:rPr>
              <w:t xml:space="preserve"> </w:t>
            </w:r>
            <w:r>
              <w:rPr>
                <w:sz w:val="20"/>
              </w:rPr>
              <w:t>some</w:t>
            </w:r>
            <w:r>
              <w:rPr>
                <w:spacing w:val="-4"/>
                <w:sz w:val="20"/>
              </w:rPr>
              <w:t xml:space="preserve"> </w:t>
            </w:r>
            <w:r>
              <w:rPr>
                <w:sz w:val="20"/>
              </w:rPr>
              <w:t>on</w:t>
            </w:r>
            <w:r>
              <w:rPr>
                <w:spacing w:val="-2"/>
                <w:sz w:val="20"/>
              </w:rPr>
              <w:t xml:space="preserve"> </w:t>
            </w:r>
            <w:r>
              <w:rPr>
                <w:sz w:val="20"/>
              </w:rPr>
              <w:t>corticosteroids</w:t>
            </w:r>
            <w:r>
              <w:rPr>
                <w:spacing w:val="-4"/>
                <w:sz w:val="20"/>
              </w:rPr>
              <w:t xml:space="preserve"> </w:t>
            </w:r>
            <w:r>
              <w:rPr>
                <w:sz w:val="20"/>
              </w:rPr>
              <w:t>and/or</w:t>
            </w:r>
            <w:r>
              <w:rPr>
                <w:spacing w:val="-4"/>
                <w:sz w:val="20"/>
              </w:rPr>
              <w:t xml:space="preserve"> </w:t>
            </w:r>
            <w:r>
              <w:rPr>
                <w:sz w:val="20"/>
              </w:rPr>
              <w:t>non-steroidal anti-inflammatory drugs</w:t>
            </w:r>
          </w:p>
          <w:p w14:paraId="15FA74E0" w14:textId="77777777" w:rsidR="007E7516" w:rsidRDefault="007E7516" w:rsidP="007E7516">
            <w:pPr>
              <w:spacing w:before="20" w:line="261" w:lineRule="auto"/>
              <w:ind w:left="103" w:right="4658"/>
              <w:rPr>
                <w:sz w:val="20"/>
              </w:rPr>
            </w:pPr>
            <w:r>
              <w:rPr>
                <w:sz w:val="20"/>
              </w:rPr>
              <w:t>c:</w:t>
            </w:r>
            <w:r>
              <w:rPr>
                <w:spacing w:val="-5"/>
                <w:sz w:val="20"/>
              </w:rPr>
              <w:t xml:space="preserve"> </w:t>
            </w:r>
            <w:r>
              <w:rPr>
                <w:sz w:val="20"/>
              </w:rPr>
              <w:t>p</w:t>
            </w:r>
            <w:r>
              <w:rPr>
                <w:spacing w:val="-4"/>
                <w:sz w:val="20"/>
              </w:rPr>
              <w:t xml:space="preserve"> </w:t>
            </w:r>
            <w:r>
              <w:rPr>
                <w:sz w:val="20"/>
              </w:rPr>
              <w:t>&lt;</w:t>
            </w:r>
            <w:r>
              <w:rPr>
                <w:spacing w:val="-5"/>
                <w:sz w:val="20"/>
              </w:rPr>
              <w:t xml:space="preserve"> </w:t>
            </w:r>
            <w:r>
              <w:rPr>
                <w:sz w:val="20"/>
              </w:rPr>
              <w:t>0.001,</w:t>
            </w:r>
            <w:r>
              <w:rPr>
                <w:spacing w:val="-7"/>
                <w:sz w:val="20"/>
              </w:rPr>
              <w:t xml:space="preserve"> </w:t>
            </w:r>
            <w:r>
              <w:rPr>
                <w:sz w:val="20"/>
              </w:rPr>
              <w:t>for</w:t>
            </w:r>
            <w:r>
              <w:rPr>
                <w:spacing w:val="-5"/>
                <w:sz w:val="20"/>
              </w:rPr>
              <w:t xml:space="preserve"> </w:t>
            </w:r>
            <w:r>
              <w:rPr>
                <w:sz w:val="20"/>
              </w:rPr>
              <w:t>each</w:t>
            </w:r>
            <w:r>
              <w:rPr>
                <w:spacing w:val="-4"/>
                <w:sz w:val="20"/>
              </w:rPr>
              <w:t xml:space="preserve"> </w:t>
            </w:r>
            <w:r>
              <w:rPr>
                <w:sz w:val="20"/>
              </w:rPr>
              <w:t>infliximab</w:t>
            </w:r>
            <w:r>
              <w:rPr>
                <w:spacing w:val="-4"/>
                <w:sz w:val="20"/>
              </w:rPr>
              <w:t xml:space="preserve"> </w:t>
            </w:r>
            <w:r>
              <w:rPr>
                <w:sz w:val="20"/>
              </w:rPr>
              <w:t>treatment</w:t>
            </w:r>
            <w:r>
              <w:rPr>
                <w:spacing w:val="-6"/>
                <w:sz w:val="20"/>
              </w:rPr>
              <w:t xml:space="preserve"> </w:t>
            </w:r>
            <w:r>
              <w:rPr>
                <w:sz w:val="20"/>
              </w:rPr>
              <w:t>group</w:t>
            </w:r>
            <w:r>
              <w:rPr>
                <w:spacing w:val="-4"/>
                <w:sz w:val="20"/>
              </w:rPr>
              <w:t xml:space="preserve"> </w:t>
            </w:r>
            <w:r>
              <w:rPr>
                <w:sz w:val="20"/>
              </w:rPr>
              <w:t>vs.</w:t>
            </w:r>
            <w:r>
              <w:rPr>
                <w:spacing w:val="-5"/>
                <w:sz w:val="20"/>
              </w:rPr>
              <w:t xml:space="preserve"> </w:t>
            </w:r>
            <w:r>
              <w:rPr>
                <w:sz w:val="20"/>
              </w:rPr>
              <w:t>control d: greater values indicate more joint damage.</w:t>
            </w:r>
          </w:p>
          <w:p w14:paraId="44626D7F" w14:textId="77777777" w:rsidR="007E7516" w:rsidRDefault="007E7516" w:rsidP="007E7516">
            <w:pPr>
              <w:spacing w:line="228" w:lineRule="exact"/>
              <w:ind w:left="103"/>
              <w:rPr>
                <w:sz w:val="20"/>
              </w:rPr>
            </w:pPr>
            <w:r>
              <w:rPr>
                <w:sz w:val="20"/>
              </w:rPr>
              <w:t>e:</w:t>
            </w:r>
            <w:r>
              <w:rPr>
                <w:spacing w:val="-5"/>
                <w:sz w:val="20"/>
              </w:rPr>
              <w:t xml:space="preserve"> </w:t>
            </w:r>
            <w:r>
              <w:rPr>
                <w:sz w:val="20"/>
              </w:rPr>
              <w:t>HAQ</w:t>
            </w:r>
            <w:r>
              <w:rPr>
                <w:spacing w:val="-5"/>
                <w:sz w:val="20"/>
              </w:rPr>
              <w:t xml:space="preserve"> </w:t>
            </w:r>
            <w:r>
              <w:rPr>
                <w:sz w:val="20"/>
              </w:rPr>
              <w:t>=</w:t>
            </w:r>
            <w:r>
              <w:rPr>
                <w:spacing w:val="-4"/>
                <w:sz w:val="20"/>
              </w:rPr>
              <w:t xml:space="preserve"> </w:t>
            </w:r>
            <w:r>
              <w:rPr>
                <w:sz w:val="20"/>
              </w:rPr>
              <w:t>Health</w:t>
            </w:r>
            <w:r>
              <w:rPr>
                <w:spacing w:val="-5"/>
                <w:sz w:val="20"/>
              </w:rPr>
              <w:t xml:space="preserve"> </w:t>
            </w:r>
            <w:r>
              <w:rPr>
                <w:sz w:val="20"/>
              </w:rPr>
              <w:t>Assessment</w:t>
            </w:r>
            <w:r>
              <w:rPr>
                <w:spacing w:val="-3"/>
                <w:sz w:val="20"/>
              </w:rPr>
              <w:t xml:space="preserve"> </w:t>
            </w:r>
            <w:r>
              <w:rPr>
                <w:sz w:val="20"/>
              </w:rPr>
              <w:t>Questionnaire;</w:t>
            </w:r>
            <w:r>
              <w:rPr>
                <w:spacing w:val="-5"/>
                <w:sz w:val="20"/>
              </w:rPr>
              <w:t xml:space="preserve"> </w:t>
            </w:r>
            <w:r>
              <w:rPr>
                <w:sz w:val="20"/>
              </w:rPr>
              <w:t>greater</w:t>
            </w:r>
            <w:r>
              <w:rPr>
                <w:spacing w:val="-6"/>
                <w:sz w:val="20"/>
              </w:rPr>
              <w:t xml:space="preserve"> </w:t>
            </w:r>
            <w:r>
              <w:rPr>
                <w:sz w:val="20"/>
              </w:rPr>
              <w:t>values</w:t>
            </w:r>
            <w:r>
              <w:rPr>
                <w:spacing w:val="-6"/>
                <w:sz w:val="20"/>
              </w:rPr>
              <w:t xml:space="preserve"> </w:t>
            </w:r>
            <w:r>
              <w:rPr>
                <w:sz w:val="20"/>
              </w:rPr>
              <w:t>indicate</w:t>
            </w:r>
            <w:r>
              <w:rPr>
                <w:spacing w:val="-4"/>
                <w:sz w:val="20"/>
              </w:rPr>
              <w:t xml:space="preserve"> </w:t>
            </w:r>
            <w:r>
              <w:rPr>
                <w:sz w:val="20"/>
              </w:rPr>
              <w:t>less</w:t>
            </w:r>
            <w:r>
              <w:rPr>
                <w:spacing w:val="-6"/>
                <w:sz w:val="20"/>
              </w:rPr>
              <w:t xml:space="preserve"> </w:t>
            </w:r>
            <w:r>
              <w:rPr>
                <w:spacing w:val="-2"/>
                <w:sz w:val="20"/>
              </w:rPr>
              <w:t>disability.</w:t>
            </w:r>
          </w:p>
          <w:p w14:paraId="038F61C8" w14:textId="77777777" w:rsidR="007E7516" w:rsidRDefault="007E7516">
            <w:pPr>
              <w:pStyle w:val="TableParagraph"/>
              <w:spacing w:before="19"/>
              <w:ind w:right="140"/>
              <w:rPr>
                <w:sz w:val="20"/>
              </w:rPr>
            </w:pPr>
          </w:p>
        </w:tc>
      </w:tr>
    </w:tbl>
    <w:p w14:paraId="067AD052" w14:textId="77777777" w:rsidR="00446363" w:rsidRDefault="003A3AF0">
      <w:pPr>
        <w:pStyle w:val="BodyText"/>
        <w:spacing w:before="239"/>
        <w:ind w:right="727"/>
      </w:pPr>
      <w:r>
        <w:t>The ASPIRE trial evaluated responses at 54 weeks in 1004 methotrexate naive patients with early</w:t>
      </w:r>
      <w:r>
        <w:rPr>
          <w:spacing w:val="-11"/>
        </w:rPr>
        <w:t xml:space="preserve"> </w:t>
      </w:r>
      <w:r>
        <w:t>(≤3</w:t>
      </w:r>
      <w:r>
        <w:rPr>
          <w:spacing w:val="-11"/>
        </w:rPr>
        <w:t xml:space="preserve"> </w:t>
      </w:r>
      <w:r>
        <w:t>years</w:t>
      </w:r>
      <w:r>
        <w:rPr>
          <w:spacing w:val="-11"/>
        </w:rPr>
        <w:t xml:space="preserve"> </w:t>
      </w:r>
      <w:r>
        <w:t>disease</w:t>
      </w:r>
      <w:r>
        <w:rPr>
          <w:spacing w:val="-11"/>
        </w:rPr>
        <w:t xml:space="preserve"> </w:t>
      </w:r>
      <w:r>
        <w:t>duration)</w:t>
      </w:r>
      <w:r>
        <w:rPr>
          <w:spacing w:val="-11"/>
        </w:rPr>
        <w:t xml:space="preserve"> </w:t>
      </w:r>
      <w:r>
        <w:t>active</w:t>
      </w:r>
      <w:r>
        <w:rPr>
          <w:spacing w:val="-12"/>
        </w:rPr>
        <w:t xml:space="preserve"> </w:t>
      </w:r>
      <w:r>
        <w:t>rheumatoid</w:t>
      </w:r>
      <w:r>
        <w:rPr>
          <w:spacing w:val="-9"/>
        </w:rPr>
        <w:t xml:space="preserve"> </w:t>
      </w:r>
      <w:r>
        <w:t>arthritis.</w:t>
      </w:r>
      <w:r>
        <w:rPr>
          <w:spacing w:val="-10"/>
        </w:rPr>
        <w:t xml:space="preserve"> </w:t>
      </w:r>
      <w:r>
        <w:t>Patients</w:t>
      </w:r>
      <w:r>
        <w:rPr>
          <w:spacing w:val="-10"/>
        </w:rPr>
        <w:t xml:space="preserve"> </w:t>
      </w:r>
      <w:proofErr w:type="spellStart"/>
      <w:r>
        <w:t>randomised</w:t>
      </w:r>
      <w:proofErr w:type="spellEnd"/>
      <w:r>
        <w:rPr>
          <w:spacing w:val="-11"/>
        </w:rPr>
        <w:t xml:space="preserve"> </w:t>
      </w:r>
      <w:r>
        <w:t>had</w:t>
      </w:r>
      <w:r>
        <w:rPr>
          <w:spacing w:val="-11"/>
        </w:rPr>
        <w:t xml:space="preserve"> </w:t>
      </w:r>
      <w:r>
        <w:t>a</w:t>
      </w:r>
      <w:r>
        <w:rPr>
          <w:spacing w:val="-12"/>
        </w:rPr>
        <w:t xml:space="preserve"> </w:t>
      </w:r>
      <w:r>
        <w:t>median age of 51 years with a median disease duration of 0.6 years, and median swollen and tender joint count of 19 and 31, respectively. All patients received methotrexate (</w:t>
      </w:r>
      <w:proofErr w:type="spellStart"/>
      <w:r>
        <w:t>optimised</w:t>
      </w:r>
      <w:proofErr w:type="spellEnd"/>
      <w:r>
        <w:t xml:space="preserve"> to 20 </w:t>
      </w:r>
      <w:r>
        <w:lastRenderedPageBreak/>
        <w:t>mg/</w:t>
      </w:r>
      <w:proofErr w:type="spellStart"/>
      <w:r>
        <w:t>wk</w:t>
      </w:r>
      <w:proofErr w:type="spellEnd"/>
      <w:r>
        <w:rPr>
          <w:spacing w:val="-4"/>
        </w:rPr>
        <w:t xml:space="preserve"> </w:t>
      </w:r>
      <w:r>
        <w:t>by</w:t>
      </w:r>
      <w:r>
        <w:rPr>
          <w:spacing w:val="-4"/>
        </w:rPr>
        <w:t xml:space="preserve"> </w:t>
      </w:r>
      <w:r>
        <w:t>week</w:t>
      </w:r>
      <w:r>
        <w:rPr>
          <w:spacing w:val="-4"/>
        </w:rPr>
        <w:t xml:space="preserve"> </w:t>
      </w:r>
      <w:r>
        <w:t>8)</w:t>
      </w:r>
      <w:r>
        <w:rPr>
          <w:spacing w:val="-5"/>
        </w:rPr>
        <w:t xml:space="preserve"> </w:t>
      </w:r>
      <w:r>
        <w:t>and</w:t>
      </w:r>
      <w:r>
        <w:rPr>
          <w:spacing w:val="-2"/>
        </w:rPr>
        <w:t xml:space="preserve"> </w:t>
      </w:r>
      <w:r>
        <w:t>either</w:t>
      </w:r>
      <w:r>
        <w:rPr>
          <w:spacing w:val="-5"/>
        </w:rPr>
        <w:t xml:space="preserve"> </w:t>
      </w:r>
      <w:r>
        <w:t>placebo,</w:t>
      </w:r>
      <w:r>
        <w:rPr>
          <w:spacing w:val="-4"/>
        </w:rPr>
        <w:t xml:space="preserve"> </w:t>
      </w:r>
      <w:r>
        <w:t>3</w:t>
      </w:r>
      <w:r>
        <w:rPr>
          <w:spacing w:val="-4"/>
        </w:rPr>
        <w:t xml:space="preserve"> </w:t>
      </w:r>
      <w:r>
        <w:t>mg/kg</w:t>
      </w:r>
      <w:r>
        <w:rPr>
          <w:spacing w:val="-4"/>
        </w:rPr>
        <w:t xml:space="preserve"> </w:t>
      </w:r>
      <w:r>
        <w:t>or</w:t>
      </w:r>
      <w:r>
        <w:rPr>
          <w:spacing w:val="-2"/>
        </w:rPr>
        <w:t xml:space="preserve"> </w:t>
      </w:r>
      <w:r>
        <w:t>6</w:t>
      </w:r>
      <w:r>
        <w:rPr>
          <w:spacing w:val="-5"/>
        </w:rPr>
        <w:t xml:space="preserve"> </w:t>
      </w:r>
      <w:r>
        <w:t>mg/kg</w:t>
      </w:r>
      <w:r>
        <w:rPr>
          <w:spacing w:val="-4"/>
        </w:rPr>
        <w:t xml:space="preserve"> </w:t>
      </w:r>
      <w:r>
        <w:t>infliximab</w:t>
      </w:r>
      <w:r>
        <w:rPr>
          <w:spacing w:val="-4"/>
        </w:rPr>
        <w:t xml:space="preserve"> </w:t>
      </w:r>
      <w:r>
        <w:t>at</w:t>
      </w:r>
      <w:r>
        <w:rPr>
          <w:spacing w:val="-3"/>
        </w:rPr>
        <w:t xml:space="preserve"> </w:t>
      </w:r>
      <w:r>
        <w:t>weeks</w:t>
      </w:r>
      <w:r>
        <w:rPr>
          <w:spacing w:val="-4"/>
        </w:rPr>
        <w:t xml:space="preserve"> </w:t>
      </w:r>
      <w:r>
        <w:t>0,</w:t>
      </w:r>
      <w:r>
        <w:rPr>
          <w:spacing w:val="-4"/>
        </w:rPr>
        <w:t xml:space="preserve"> </w:t>
      </w:r>
      <w:r>
        <w:t>2,</w:t>
      </w:r>
      <w:r>
        <w:rPr>
          <w:spacing w:val="-4"/>
        </w:rPr>
        <w:t xml:space="preserve"> </w:t>
      </w:r>
      <w:r>
        <w:t>and</w:t>
      </w:r>
      <w:r>
        <w:rPr>
          <w:spacing w:val="-4"/>
        </w:rPr>
        <w:t xml:space="preserve"> </w:t>
      </w:r>
      <w:r>
        <w:t>6</w:t>
      </w:r>
      <w:r>
        <w:rPr>
          <w:spacing w:val="-3"/>
        </w:rPr>
        <w:t xml:space="preserve"> </w:t>
      </w:r>
      <w:r>
        <w:t>and every 8 weeks thereafter. Results from week 54 are shown in Table 5.</w:t>
      </w:r>
    </w:p>
    <w:p w14:paraId="067AD053" w14:textId="77777777" w:rsidR="00446363" w:rsidRDefault="003A3AF0">
      <w:pPr>
        <w:pStyle w:val="BodyText"/>
        <w:spacing w:before="241"/>
        <w:ind w:right="728"/>
      </w:pPr>
      <w:r>
        <w:t>In this trial, infusions were to be administered over 2 hours for the first 3 infusions. The duration</w:t>
      </w:r>
      <w:r>
        <w:rPr>
          <w:spacing w:val="-11"/>
        </w:rPr>
        <w:t xml:space="preserve"> </w:t>
      </w:r>
      <w:r>
        <w:t>of</w:t>
      </w:r>
      <w:r>
        <w:rPr>
          <w:spacing w:val="-11"/>
        </w:rPr>
        <w:t xml:space="preserve"> </w:t>
      </w:r>
      <w:r>
        <w:t>subsequent</w:t>
      </w:r>
      <w:r>
        <w:rPr>
          <w:spacing w:val="-10"/>
        </w:rPr>
        <w:t xml:space="preserve"> </w:t>
      </w:r>
      <w:r>
        <w:t>infusions</w:t>
      </w:r>
      <w:r>
        <w:rPr>
          <w:spacing w:val="-10"/>
        </w:rPr>
        <w:t xml:space="preserve"> </w:t>
      </w:r>
      <w:r>
        <w:t>could</w:t>
      </w:r>
      <w:r>
        <w:rPr>
          <w:spacing w:val="-10"/>
        </w:rPr>
        <w:t xml:space="preserve"> </w:t>
      </w:r>
      <w:r>
        <w:t>be</w:t>
      </w:r>
      <w:r>
        <w:rPr>
          <w:spacing w:val="-12"/>
        </w:rPr>
        <w:t xml:space="preserve"> </w:t>
      </w:r>
      <w:r>
        <w:t>shortened</w:t>
      </w:r>
      <w:r>
        <w:rPr>
          <w:spacing w:val="-11"/>
        </w:rPr>
        <w:t xml:space="preserve"> </w:t>
      </w:r>
      <w:r>
        <w:t>to</w:t>
      </w:r>
      <w:r>
        <w:rPr>
          <w:spacing w:val="-10"/>
        </w:rPr>
        <w:t xml:space="preserve"> </w:t>
      </w:r>
      <w:r>
        <w:t>not</w:t>
      </w:r>
      <w:r>
        <w:rPr>
          <w:spacing w:val="-13"/>
        </w:rPr>
        <w:t xml:space="preserve"> </w:t>
      </w:r>
      <w:r>
        <w:t>less</w:t>
      </w:r>
      <w:r>
        <w:rPr>
          <w:spacing w:val="-13"/>
        </w:rPr>
        <w:t xml:space="preserve"> </w:t>
      </w:r>
      <w:r>
        <w:t>than</w:t>
      </w:r>
      <w:r>
        <w:rPr>
          <w:spacing w:val="-11"/>
        </w:rPr>
        <w:t xml:space="preserve"> </w:t>
      </w:r>
      <w:r>
        <w:t>40</w:t>
      </w:r>
      <w:r>
        <w:rPr>
          <w:spacing w:val="-11"/>
        </w:rPr>
        <w:t xml:space="preserve"> </w:t>
      </w:r>
      <w:r>
        <w:t>minutes</w:t>
      </w:r>
      <w:r>
        <w:rPr>
          <w:spacing w:val="-11"/>
        </w:rPr>
        <w:t xml:space="preserve"> </w:t>
      </w:r>
      <w:r>
        <w:t>in</w:t>
      </w:r>
      <w:r>
        <w:rPr>
          <w:spacing w:val="-10"/>
        </w:rPr>
        <w:t xml:space="preserve"> </w:t>
      </w:r>
      <w:r>
        <w:t>patients</w:t>
      </w:r>
      <w:r>
        <w:rPr>
          <w:spacing w:val="-10"/>
        </w:rPr>
        <w:t xml:space="preserve"> </w:t>
      </w:r>
      <w:r>
        <w:t>who did</w:t>
      </w:r>
      <w:r>
        <w:rPr>
          <w:spacing w:val="-9"/>
        </w:rPr>
        <w:t xml:space="preserve"> </w:t>
      </w:r>
      <w:r>
        <w:t>not</w:t>
      </w:r>
      <w:r>
        <w:rPr>
          <w:spacing w:val="-9"/>
        </w:rPr>
        <w:t xml:space="preserve"> </w:t>
      </w:r>
      <w:r>
        <w:t>experience</w:t>
      </w:r>
      <w:r>
        <w:rPr>
          <w:spacing w:val="-11"/>
        </w:rPr>
        <w:t xml:space="preserve"> </w:t>
      </w:r>
      <w:r>
        <w:t>serious</w:t>
      </w:r>
      <w:r>
        <w:rPr>
          <w:spacing w:val="-10"/>
        </w:rPr>
        <w:t xml:space="preserve"> </w:t>
      </w:r>
      <w:r>
        <w:t>infusion</w:t>
      </w:r>
      <w:r>
        <w:rPr>
          <w:spacing w:val="-9"/>
        </w:rPr>
        <w:t xml:space="preserve"> </w:t>
      </w:r>
      <w:r>
        <w:t>reactions.</w:t>
      </w:r>
      <w:r>
        <w:rPr>
          <w:spacing w:val="-9"/>
        </w:rPr>
        <w:t xml:space="preserve"> </w:t>
      </w:r>
      <w:r>
        <w:t>Sixty-six</w:t>
      </w:r>
      <w:r>
        <w:rPr>
          <w:spacing w:val="-9"/>
        </w:rPr>
        <w:t xml:space="preserve"> </w:t>
      </w:r>
      <w:r>
        <w:t>per</w:t>
      </w:r>
      <w:r>
        <w:rPr>
          <w:spacing w:val="-10"/>
        </w:rPr>
        <w:t xml:space="preserve"> </w:t>
      </w:r>
      <w:r>
        <w:t>cent</w:t>
      </w:r>
      <w:r>
        <w:rPr>
          <w:spacing w:val="-9"/>
        </w:rPr>
        <w:t xml:space="preserve"> </w:t>
      </w:r>
      <w:r>
        <w:t>of</w:t>
      </w:r>
      <w:r>
        <w:rPr>
          <w:spacing w:val="-10"/>
        </w:rPr>
        <w:t xml:space="preserve"> </w:t>
      </w:r>
      <w:r>
        <w:t>the</w:t>
      </w:r>
      <w:r>
        <w:rPr>
          <w:spacing w:val="-10"/>
        </w:rPr>
        <w:t xml:space="preserve"> </w:t>
      </w:r>
      <w:r>
        <w:t>patients</w:t>
      </w:r>
      <w:r>
        <w:rPr>
          <w:spacing w:val="-9"/>
        </w:rPr>
        <w:t xml:space="preserve"> </w:t>
      </w:r>
      <w:r>
        <w:t>received</w:t>
      </w:r>
      <w:r>
        <w:rPr>
          <w:spacing w:val="-8"/>
        </w:rPr>
        <w:t xml:space="preserve"> </w:t>
      </w:r>
      <w:r>
        <w:t>at</w:t>
      </w:r>
      <w:r>
        <w:rPr>
          <w:spacing w:val="-9"/>
        </w:rPr>
        <w:t xml:space="preserve"> </w:t>
      </w:r>
      <w:r>
        <w:t>least one</w:t>
      </w:r>
      <w:r>
        <w:rPr>
          <w:spacing w:val="-2"/>
        </w:rPr>
        <w:t xml:space="preserve"> </w:t>
      </w:r>
      <w:r>
        <w:t>shortened</w:t>
      </w:r>
      <w:r>
        <w:rPr>
          <w:spacing w:val="-1"/>
        </w:rPr>
        <w:t xml:space="preserve"> </w:t>
      </w:r>
      <w:r>
        <w:t>infusion</w:t>
      </w:r>
      <w:r>
        <w:rPr>
          <w:spacing w:val="-1"/>
        </w:rPr>
        <w:t xml:space="preserve"> </w:t>
      </w:r>
      <w:r>
        <w:t>of</w:t>
      </w:r>
      <w:r>
        <w:rPr>
          <w:spacing w:val="-2"/>
        </w:rPr>
        <w:t xml:space="preserve"> </w:t>
      </w:r>
      <w:r>
        <w:t>90</w:t>
      </w:r>
      <w:r>
        <w:rPr>
          <w:spacing w:val="-1"/>
        </w:rPr>
        <w:t xml:space="preserve"> </w:t>
      </w:r>
      <w:r>
        <w:t>minutes</w:t>
      </w:r>
      <w:r>
        <w:rPr>
          <w:spacing w:val="-2"/>
        </w:rPr>
        <w:t xml:space="preserve"> </w:t>
      </w:r>
      <w:r>
        <w:t>or</w:t>
      </w:r>
      <w:r>
        <w:rPr>
          <w:spacing w:val="-3"/>
        </w:rPr>
        <w:t xml:space="preserve"> </w:t>
      </w:r>
      <w:r>
        <w:t>less</w:t>
      </w:r>
      <w:r>
        <w:rPr>
          <w:spacing w:val="-1"/>
        </w:rPr>
        <w:t xml:space="preserve"> </w:t>
      </w:r>
      <w:r>
        <w:t>and</w:t>
      </w:r>
      <w:r>
        <w:rPr>
          <w:spacing w:val="-1"/>
        </w:rPr>
        <w:t xml:space="preserve"> </w:t>
      </w:r>
      <w:r>
        <w:t>44%</w:t>
      </w:r>
      <w:r>
        <w:rPr>
          <w:spacing w:val="-2"/>
        </w:rPr>
        <w:t xml:space="preserve"> </w:t>
      </w:r>
      <w:r>
        <w:t>received</w:t>
      </w:r>
      <w:r>
        <w:rPr>
          <w:spacing w:val="-1"/>
        </w:rPr>
        <w:t xml:space="preserve"> </w:t>
      </w:r>
      <w:r>
        <w:t>at</w:t>
      </w:r>
      <w:r>
        <w:rPr>
          <w:spacing w:val="-1"/>
        </w:rPr>
        <w:t xml:space="preserve"> </w:t>
      </w:r>
      <w:r>
        <w:t>least</w:t>
      </w:r>
      <w:r>
        <w:rPr>
          <w:spacing w:val="-1"/>
        </w:rPr>
        <w:t xml:space="preserve"> </w:t>
      </w:r>
      <w:r>
        <w:t>one</w:t>
      </w:r>
      <w:r>
        <w:rPr>
          <w:spacing w:val="-2"/>
        </w:rPr>
        <w:t xml:space="preserve"> </w:t>
      </w:r>
      <w:r>
        <w:t>shortened</w:t>
      </w:r>
      <w:r>
        <w:rPr>
          <w:spacing w:val="-1"/>
        </w:rPr>
        <w:t xml:space="preserve"> </w:t>
      </w:r>
      <w:r>
        <w:t>infusion of 60 minutes or less.</w:t>
      </w:r>
    </w:p>
    <w:p w14:paraId="067AD054" w14:textId="77777777" w:rsidR="00446363" w:rsidRDefault="003A3AF0">
      <w:pPr>
        <w:pStyle w:val="BodyText"/>
        <w:ind w:right="733"/>
      </w:pPr>
      <w:r>
        <w:t xml:space="preserve">After 54 weeks of treatment, both doses of infliximab + methotrexate resulted in statistically significantly greater improvement in signs and symptoms compared to methotrexate alone as measured by the proportion of patients achieving </w:t>
      </w:r>
      <w:proofErr w:type="spellStart"/>
      <w:r>
        <w:t>ACR20</w:t>
      </w:r>
      <w:proofErr w:type="spellEnd"/>
      <w:r>
        <w:t>, 50 and 70 responses.</w:t>
      </w:r>
    </w:p>
    <w:p w14:paraId="067AD055" w14:textId="77777777" w:rsidR="00446363" w:rsidRDefault="003A3AF0">
      <w:pPr>
        <w:pStyle w:val="BodyText"/>
        <w:ind w:right="728"/>
      </w:pPr>
      <w:r>
        <w:t>In</w:t>
      </w:r>
      <w:r>
        <w:rPr>
          <w:spacing w:val="-2"/>
        </w:rPr>
        <w:t xml:space="preserve"> </w:t>
      </w:r>
      <w:r>
        <w:t>ASPIRE,</w:t>
      </w:r>
      <w:r>
        <w:rPr>
          <w:spacing w:val="-5"/>
        </w:rPr>
        <w:t xml:space="preserve"> </w:t>
      </w:r>
      <w:r>
        <w:t>more</w:t>
      </w:r>
      <w:r>
        <w:rPr>
          <w:spacing w:val="-6"/>
        </w:rPr>
        <w:t xml:space="preserve"> </w:t>
      </w:r>
      <w:r>
        <w:t>than</w:t>
      </w:r>
      <w:r>
        <w:rPr>
          <w:spacing w:val="-5"/>
        </w:rPr>
        <w:t xml:space="preserve"> </w:t>
      </w:r>
      <w:r>
        <w:t>90%</w:t>
      </w:r>
      <w:r>
        <w:rPr>
          <w:spacing w:val="-6"/>
        </w:rPr>
        <w:t xml:space="preserve"> </w:t>
      </w:r>
      <w:r>
        <w:t>of</w:t>
      </w:r>
      <w:r>
        <w:rPr>
          <w:spacing w:val="-6"/>
        </w:rPr>
        <w:t xml:space="preserve"> </w:t>
      </w:r>
      <w:r>
        <w:t>patients</w:t>
      </w:r>
      <w:r>
        <w:rPr>
          <w:spacing w:val="-4"/>
        </w:rPr>
        <w:t xml:space="preserve"> </w:t>
      </w:r>
      <w:r>
        <w:t>had</w:t>
      </w:r>
      <w:r>
        <w:rPr>
          <w:spacing w:val="-2"/>
        </w:rPr>
        <w:t xml:space="preserve"> </w:t>
      </w:r>
      <w:r>
        <w:t>at</w:t>
      </w:r>
      <w:r>
        <w:rPr>
          <w:spacing w:val="-4"/>
        </w:rPr>
        <w:t xml:space="preserve"> </w:t>
      </w:r>
      <w:r>
        <w:t>least</w:t>
      </w:r>
      <w:r>
        <w:rPr>
          <w:spacing w:val="-4"/>
        </w:rPr>
        <w:t xml:space="preserve"> </w:t>
      </w:r>
      <w:r>
        <w:t>two</w:t>
      </w:r>
      <w:r>
        <w:rPr>
          <w:spacing w:val="-5"/>
        </w:rPr>
        <w:t xml:space="preserve"> </w:t>
      </w:r>
      <w:r>
        <w:t>evaluable</w:t>
      </w:r>
      <w:r>
        <w:rPr>
          <w:spacing w:val="-6"/>
        </w:rPr>
        <w:t xml:space="preserve"> </w:t>
      </w:r>
      <w:r>
        <w:t>x-rays.</w:t>
      </w:r>
      <w:r>
        <w:rPr>
          <w:spacing w:val="-5"/>
        </w:rPr>
        <w:t xml:space="preserve"> </w:t>
      </w:r>
      <w:r>
        <w:t>Reduction</w:t>
      </w:r>
      <w:r>
        <w:rPr>
          <w:spacing w:val="-5"/>
        </w:rPr>
        <w:t xml:space="preserve"> </w:t>
      </w:r>
      <w:r>
        <w:t>in</w:t>
      </w:r>
      <w:r>
        <w:rPr>
          <w:spacing w:val="-4"/>
        </w:rPr>
        <w:t xml:space="preserve"> </w:t>
      </w:r>
      <w:r>
        <w:t>the</w:t>
      </w:r>
      <w:r>
        <w:rPr>
          <w:spacing w:val="-5"/>
        </w:rPr>
        <w:t xml:space="preserve"> </w:t>
      </w:r>
      <w:r>
        <w:t>rate of progression of structural damage was observed at weeks 30 and 54 in the infliximab + methotrexate groups compared to methotrexate alone.</w:t>
      </w:r>
    </w:p>
    <w:p w14:paraId="067AD056" w14:textId="77777777" w:rsidR="00446363" w:rsidRDefault="003A3AF0" w:rsidP="008B298D">
      <w:pPr>
        <w:pStyle w:val="Heading4"/>
        <w:spacing w:before="241"/>
        <w:ind w:right="731"/>
      </w:pPr>
      <w:r>
        <w:t xml:space="preserve">Table 7: Effects on </w:t>
      </w:r>
      <w:proofErr w:type="spellStart"/>
      <w:r>
        <w:t>ACRn</w:t>
      </w:r>
      <w:proofErr w:type="spellEnd"/>
      <w:r>
        <w:t xml:space="preserve"> Structural Joint Damage and Physical Function at week 54 </w:t>
      </w:r>
      <w:r>
        <w:rPr>
          <w:spacing w:val="-2"/>
        </w:rPr>
        <w:t>ASPIRE</w:t>
      </w:r>
    </w:p>
    <w:p w14:paraId="067AD057" w14:textId="77777777" w:rsidR="00446363" w:rsidRDefault="00446363">
      <w:pPr>
        <w:pStyle w:val="BodyText"/>
        <w:spacing w:before="6"/>
        <w:ind w:left="0"/>
        <w:jc w:val="left"/>
        <w:rPr>
          <w:b/>
          <w:sz w:val="1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1894"/>
        <w:gridCol w:w="1743"/>
        <w:gridCol w:w="1822"/>
        <w:gridCol w:w="1823"/>
      </w:tblGrid>
      <w:tr w:rsidR="00446363" w14:paraId="067AD05B" w14:textId="77777777" w:rsidTr="007E7516">
        <w:trPr>
          <w:trHeight w:val="505"/>
          <w:tblHeader/>
        </w:trPr>
        <w:tc>
          <w:tcPr>
            <w:tcW w:w="1819" w:type="dxa"/>
            <w:vMerge w:val="restart"/>
          </w:tcPr>
          <w:p w14:paraId="067AD058" w14:textId="77777777" w:rsidR="00446363" w:rsidRDefault="00446363">
            <w:pPr>
              <w:pStyle w:val="TableParagraph"/>
              <w:ind w:left="0"/>
            </w:pPr>
          </w:p>
        </w:tc>
        <w:tc>
          <w:tcPr>
            <w:tcW w:w="1894" w:type="dxa"/>
            <w:vMerge w:val="restart"/>
          </w:tcPr>
          <w:p w14:paraId="067AD059" w14:textId="77777777" w:rsidR="00446363" w:rsidRDefault="003A3AF0">
            <w:pPr>
              <w:pStyle w:val="TableParagraph"/>
              <w:spacing w:before="263"/>
              <w:rPr>
                <w:b/>
                <w:sz w:val="24"/>
              </w:rPr>
            </w:pPr>
            <w:r>
              <w:rPr>
                <w:b/>
                <w:sz w:val="24"/>
              </w:rPr>
              <w:t>Placebo</w:t>
            </w:r>
            <w:r>
              <w:rPr>
                <w:b/>
                <w:spacing w:val="-1"/>
                <w:sz w:val="24"/>
              </w:rPr>
              <w:t xml:space="preserve"> </w:t>
            </w:r>
            <w:r>
              <w:rPr>
                <w:b/>
                <w:sz w:val="24"/>
              </w:rPr>
              <w:t>+</w:t>
            </w:r>
            <w:r>
              <w:rPr>
                <w:b/>
                <w:spacing w:val="-1"/>
                <w:sz w:val="24"/>
              </w:rPr>
              <w:t xml:space="preserve"> </w:t>
            </w:r>
            <w:proofErr w:type="spellStart"/>
            <w:r>
              <w:rPr>
                <w:b/>
                <w:spacing w:val="-5"/>
                <w:sz w:val="24"/>
              </w:rPr>
              <w:t>MTX</w:t>
            </w:r>
            <w:proofErr w:type="spellEnd"/>
          </w:p>
        </w:tc>
        <w:tc>
          <w:tcPr>
            <w:tcW w:w="5388" w:type="dxa"/>
            <w:gridSpan w:val="3"/>
          </w:tcPr>
          <w:p w14:paraId="067AD05A" w14:textId="77777777" w:rsidR="00446363" w:rsidRDefault="003A3AF0">
            <w:pPr>
              <w:pStyle w:val="TableParagraph"/>
              <w:spacing w:before="114"/>
              <w:ind w:left="1742"/>
              <w:rPr>
                <w:b/>
                <w:sz w:val="24"/>
              </w:rPr>
            </w:pPr>
            <w:r>
              <w:rPr>
                <w:b/>
                <w:sz w:val="24"/>
              </w:rPr>
              <w:t>Infliximab</w:t>
            </w:r>
            <w:r>
              <w:rPr>
                <w:b/>
                <w:spacing w:val="-1"/>
                <w:sz w:val="24"/>
              </w:rPr>
              <w:t xml:space="preserve"> </w:t>
            </w:r>
            <w:r>
              <w:rPr>
                <w:b/>
                <w:sz w:val="24"/>
              </w:rPr>
              <w:t>+</w:t>
            </w:r>
            <w:r>
              <w:rPr>
                <w:b/>
                <w:spacing w:val="-1"/>
                <w:sz w:val="24"/>
              </w:rPr>
              <w:t xml:space="preserve"> </w:t>
            </w:r>
            <w:proofErr w:type="spellStart"/>
            <w:r>
              <w:rPr>
                <w:b/>
                <w:spacing w:val="-5"/>
                <w:sz w:val="24"/>
              </w:rPr>
              <w:t>MTX</w:t>
            </w:r>
            <w:proofErr w:type="spellEnd"/>
          </w:p>
        </w:tc>
      </w:tr>
      <w:tr w:rsidR="00446363" w14:paraId="067AD061" w14:textId="77777777" w:rsidTr="007E7516">
        <w:trPr>
          <w:trHeight w:val="290"/>
          <w:tblHeader/>
        </w:trPr>
        <w:tc>
          <w:tcPr>
            <w:tcW w:w="1819" w:type="dxa"/>
            <w:vMerge/>
            <w:tcBorders>
              <w:top w:val="nil"/>
            </w:tcBorders>
          </w:tcPr>
          <w:p w14:paraId="067AD05C" w14:textId="77777777" w:rsidR="00446363" w:rsidRDefault="00446363">
            <w:pPr>
              <w:rPr>
                <w:sz w:val="2"/>
                <w:szCs w:val="2"/>
              </w:rPr>
            </w:pPr>
          </w:p>
        </w:tc>
        <w:tc>
          <w:tcPr>
            <w:tcW w:w="1894" w:type="dxa"/>
            <w:vMerge/>
            <w:tcBorders>
              <w:top w:val="nil"/>
            </w:tcBorders>
          </w:tcPr>
          <w:p w14:paraId="067AD05D" w14:textId="77777777" w:rsidR="00446363" w:rsidRDefault="00446363">
            <w:pPr>
              <w:rPr>
                <w:sz w:val="2"/>
                <w:szCs w:val="2"/>
              </w:rPr>
            </w:pPr>
          </w:p>
        </w:tc>
        <w:tc>
          <w:tcPr>
            <w:tcW w:w="1743" w:type="dxa"/>
          </w:tcPr>
          <w:p w14:paraId="067AD05E" w14:textId="77777777" w:rsidR="00446363" w:rsidRDefault="003A3AF0">
            <w:pPr>
              <w:pStyle w:val="TableParagraph"/>
              <w:spacing w:before="6" w:line="264" w:lineRule="exact"/>
              <w:ind w:left="460"/>
              <w:rPr>
                <w:b/>
                <w:sz w:val="24"/>
              </w:rPr>
            </w:pPr>
            <w:r>
              <w:rPr>
                <w:b/>
                <w:sz w:val="24"/>
              </w:rPr>
              <w:t xml:space="preserve">3 </w:t>
            </w:r>
            <w:r>
              <w:rPr>
                <w:b/>
                <w:spacing w:val="-2"/>
                <w:sz w:val="24"/>
              </w:rPr>
              <w:t>mg/kg</w:t>
            </w:r>
          </w:p>
        </w:tc>
        <w:tc>
          <w:tcPr>
            <w:tcW w:w="1822" w:type="dxa"/>
          </w:tcPr>
          <w:p w14:paraId="067AD05F" w14:textId="77777777" w:rsidR="00446363" w:rsidRDefault="003A3AF0">
            <w:pPr>
              <w:pStyle w:val="TableParagraph"/>
              <w:spacing w:before="6" w:line="264" w:lineRule="exact"/>
              <w:ind w:left="499"/>
              <w:rPr>
                <w:b/>
                <w:sz w:val="24"/>
              </w:rPr>
            </w:pPr>
            <w:r>
              <w:rPr>
                <w:b/>
                <w:sz w:val="24"/>
              </w:rPr>
              <w:t xml:space="preserve">6 </w:t>
            </w:r>
            <w:r>
              <w:rPr>
                <w:b/>
                <w:spacing w:val="-2"/>
                <w:sz w:val="24"/>
              </w:rPr>
              <w:t>mg/kg</w:t>
            </w:r>
          </w:p>
        </w:tc>
        <w:tc>
          <w:tcPr>
            <w:tcW w:w="1823" w:type="dxa"/>
          </w:tcPr>
          <w:p w14:paraId="067AD060" w14:textId="77777777" w:rsidR="00446363" w:rsidRDefault="003A3AF0">
            <w:pPr>
              <w:pStyle w:val="TableParagraph"/>
              <w:spacing w:before="6" w:line="264" w:lineRule="exact"/>
              <w:ind w:left="376"/>
              <w:rPr>
                <w:b/>
                <w:sz w:val="24"/>
              </w:rPr>
            </w:pPr>
            <w:r>
              <w:rPr>
                <w:b/>
                <w:spacing w:val="-2"/>
                <w:sz w:val="24"/>
              </w:rPr>
              <w:t>Combined</w:t>
            </w:r>
          </w:p>
        </w:tc>
      </w:tr>
      <w:tr w:rsidR="00446363" w14:paraId="067AD067" w14:textId="77777777">
        <w:trPr>
          <w:trHeight w:val="1091"/>
        </w:trPr>
        <w:tc>
          <w:tcPr>
            <w:tcW w:w="1819" w:type="dxa"/>
          </w:tcPr>
          <w:p w14:paraId="067AD062" w14:textId="77777777" w:rsidR="00446363" w:rsidRDefault="003A3AF0">
            <w:pPr>
              <w:pStyle w:val="TableParagraph"/>
              <w:rPr>
                <w:b/>
                <w:sz w:val="24"/>
              </w:rPr>
            </w:pPr>
            <w:r>
              <w:rPr>
                <w:b/>
                <w:spacing w:val="-2"/>
                <w:sz w:val="24"/>
              </w:rPr>
              <w:t xml:space="preserve">Subjects </w:t>
            </w:r>
            <w:proofErr w:type="spellStart"/>
            <w:r>
              <w:rPr>
                <w:b/>
                <w:spacing w:val="-2"/>
                <w:sz w:val="24"/>
              </w:rPr>
              <w:t>randomised</w:t>
            </w:r>
            <w:proofErr w:type="spellEnd"/>
          </w:p>
        </w:tc>
        <w:tc>
          <w:tcPr>
            <w:tcW w:w="1894" w:type="dxa"/>
          </w:tcPr>
          <w:p w14:paraId="067AD063" w14:textId="77777777" w:rsidR="00446363" w:rsidRDefault="003A3AF0">
            <w:pPr>
              <w:pStyle w:val="TableParagraph"/>
              <w:spacing w:line="275" w:lineRule="exact"/>
              <w:rPr>
                <w:sz w:val="24"/>
              </w:rPr>
            </w:pPr>
            <w:r>
              <w:rPr>
                <w:spacing w:val="-5"/>
                <w:sz w:val="24"/>
              </w:rPr>
              <w:t>282</w:t>
            </w:r>
          </w:p>
        </w:tc>
        <w:tc>
          <w:tcPr>
            <w:tcW w:w="1743" w:type="dxa"/>
          </w:tcPr>
          <w:p w14:paraId="067AD064" w14:textId="77777777" w:rsidR="00446363" w:rsidRDefault="003A3AF0">
            <w:pPr>
              <w:pStyle w:val="TableParagraph"/>
              <w:spacing w:line="275" w:lineRule="exact"/>
              <w:ind w:left="108"/>
              <w:rPr>
                <w:sz w:val="24"/>
              </w:rPr>
            </w:pPr>
            <w:r>
              <w:rPr>
                <w:spacing w:val="-5"/>
                <w:sz w:val="24"/>
              </w:rPr>
              <w:t>359</w:t>
            </w:r>
          </w:p>
        </w:tc>
        <w:tc>
          <w:tcPr>
            <w:tcW w:w="1822" w:type="dxa"/>
          </w:tcPr>
          <w:p w14:paraId="067AD065" w14:textId="77777777" w:rsidR="00446363" w:rsidRDefault="003A3AF0">
            <w:pPr>
              <w:pStyle w:val="TableParagraph"/>
              <w:spacing w:line="275" w:lineRule="exact"/>
              <w:rPr>
                <w:sz w:val="24"/>
              </w:rPr>
            </w:pPr>
            <w:r>
              <w:rPr>
                <w:spacing w:val="-5"/>
                <w:sz w:val="24"/>
              </w:rPr>
              <w:t>363</w:t>
            </w:r>
          </w:p>
        </w:tc>
        <w:tc>
          <w:tcPr>
            <w:tcW w:w="1823" w:type="dxa"/>
          </w:tcPr>
          <w:p w14:paraId="067AD066" w14:textId="77777777" w:rsidR="00446363" w:rsidRDefault="003A3AF0">
            <w:pPr>
              <w:pStyle w:val="TableParagraph"/>
              <w:spacing w:line="275" w:lineRule="exact"/>
              <w:ind w:left="108"/>
              <w:rPr>
                <w:sz w:val="24"/>
              </w:rPr>
            </w:pPr>
            <w:r>
              <w:rPr>
                <w:spacing w:val="-5"/>
                <w:sz w:val="24"/>
              </w:rPr>
              <w:t>722</w:t>
            </w:r>
          </w:p>
        </w:tc>
      </w:tr>
      <w:tr w:rsidR="00446363" w14:paraId="067AD069" w14:textId="77777777">
        <w:trPr>
          <w:trHeight w:val="571"/>
        </w:trPr>
        <w:tc>
          <w:tcPr>
            <w:tcW w:w="9101" w:type="dxa"/>
            <w:gridSpan w:val="5"/>
          </w:tcPr>
          <w:p w14:paraId="067AD068" w14:textId="77777777" w:rsidR="00446363" w:rsidRDefault="003A3AF0">
            <w:pPr>
              <w:pStyle w:val="TableParagraph"/>
              <w:spacing w:line="275" w:lineRule="exact"/>
              <w:rPr>
                <w:b/>
                <w:sz w:val="24"/>
              </w:rPr>
            </w:pPr>
            <w:proofErr w:type="gramStart"/>
            <w:r>
              <w:rPr>
                <w:b/>
                <w:sz w:val="24"/>
              </w:rPr>
              <w:t>Percentage</w:t>
            </w:r>
            <w:proofErr w:type="gramEnd"/>
            <w:r>
              <w:rPr>
                <w:b/>
                <w:spacing w:val="-3"/>
                <w:sz w:val="24"/>
              </w:rPr>
              <w:t xml:space="preserve"> </w:t>
            </w:r>
            <w:proofErr w:type="spellStart"/>
            <w:r>
              <w:rPr>
                <w:b/>
                <w:sz w:val="24"/>
              </w:rPr>
              <w:t>ACR</w:t>
            </w:r>
            <w:proofErr w:type="spellEnd"/>
            <w:r>
              <w:rPr>
                <w:b/>
                <w:spacing w:val="-1"/>
                <w:sz w:val="24"/>
              </w:rPr>
              <w:t xml:space="preserve"> </w:t>
            </w:r>
            <w:r>
              <w:rPr>
                <w:b/>
                <w:spacing w:val="-2"/>
                <w:sz w:val="24"/>
              </w:rPr>
              <w:t>improvement</w:t>
            </w:r>
          </w:p>
        </w:tc>
      </w:tr>
      <w:tr w:rsidR="00446363" w14:paraId="067AD06F" w14:textId="77777777">
        <w:trPr>
          <w:trHeight w:val="546"/>
        </w:trPr>
        <w:tc>
          <w:tcPr>
            <w:tcW w:w="1819" w:type="dxa"/>
          </w:tcPr>
          <w:p w14:paraId="067AD06A" w14:textId="77777777" w:rsidR="00446363" w:rsidRDefault="003A3AF0">
            <w:pPr>
              <w:pStyle w:val="TableParagraph"/>
              <w:spacing w:line="275" w:lineRule="exact"/>
              <w:rPr>
                <w:b/>
                <w:position w:val="8"/>
                <w:sz w:val="16"/>
              </w:rPr>
            </w:pPr>
            <w:r>
              <w:rPr>
                <w:b/>
                <w:sz w:val="24"/>
              </w:rPr>
              <w:t>Mean</w:t>
            </w:r>
            <w:r>
              <w:rPr>
                <w:b/>
                <w:spacing w:val="-3"/>
                <w:sz w:val="24"/>
              </w:rPr>
              <w:t xml:space="preserve"> </w:t>
            </w:r>
            <w:r>
              <w:rPr>
                <w:b/>
                <w:sz w:val="24"/>
              </w:rPr>
              <w:t>±</w:t>
            </w:r>
            <w:r>
              <w:rPr>
                <w:b/>
                <w:spacing w:val="-1"/>
                <w:sz w:val="24"/>
              </w:rPr>
              <w:t xml:space="preserve"> </w:t>
            </w:r>
            <w:r>
              <w:rPr>
                <w:b/>
                <w:spacing w:val="-5"/>
                <w:sz w:val="24"/>
              </w:rPr>
              <w:t>SD</w:t>
            </w:r>
            <w:r>
              <w:rPr>
                <w:b/>
                <w:spacing w:val="-5"/>
                <w:position w:val="8"/>
                <w:sz w:val="16"/>
              </w:rPr>
              <w:t>a</w:t>
            </w:r>
          </w:p>
        </w:tc>
        <w:tc>
          <w:tcPr>
            <w:tcW w:w="1894" w:type="dxa"/>
          </w:tcPr>
          <w:p w14:paraId="067AD06B" w14:textId="77777777" w:rsidR="00446363" w:rsidRDefault="003A3AF0">
            <w:pPr>
              <w:pStyle w:val="TableParagraph"/>
              <w:spacing w:line="275" w:lineRule="exact"/>
              <w:rPr>
                <w:sz w:val="24"/>
              </w:rPr>
            </w:pPr>
            <w:r>
              <w:rPr>
                <w:sz w:val="24"/>
              </w:rPr>
              <w:t xml:space="preserve">24.8 ± </w:t>
            </w:r>
            <w:r>
              <w:rPr>
                <w:spacing w:val="-4"/>
                <w:sz w:val="24"/>
              </w:rPr>
              <w:t>59.7</w:t>
            </w:r>
          </w:p>
        </w:tc>
        <w:tc>
          <w:tcPr>
            <w:tcW w:w="1743" w:type="dxa"/>
          </w:tcPr>
          <w:p w14:paraId="067AD06C" w14:textId="77777777" w:rsidR="00446363" w:rsidRDefault="003A3AF0">
            <w:pPr>
              <w:pStyle w:val="TableParagraph"/>
              <w:spacing w:line="275" w:lineRule="exact"/>
              <w:ind w:left="108"/>
              <w:rPr>
                <w:sz w:val="24"/>
              </w:rPr>
            </w:pPr>
            <w:r>
              <w:rPr>
                <w:sz w:val="24"/>
              </w:rPr>
              <w:t xml:space="preserve">37.3 ± </w:t>
            </w:r>
            <w:r>
              <w:rPr>
                <w:spacing w:val="-4"/>
                <w:sz w:val="24"/>
              </w:rPr>
              <w:t>52.8</w:t>
            </w:r>
          </w:p>
        </w:tc>
        <w:tc>
          <w:tcPr>
            <w:tcW w:w="1822" w:type="dxa"/>
          </w:tcPr>
          <w:p w14:paraId="067AD06D" w14:textId="77777777" w:rsidR="00446363" w:rsidRDefault="003A3AF0">
            <w:pPr>
              <w:pStyle w:val="TableParagraph"/>
              <w:spacing w:line="275" w:lineRule="exact"/>
              <w:rPr>
                <w:sz w:val="24"/>
              </w:rPr>
            </w:pPr>
            <w:r>
              <w:rPr>
                <w:sz w:val="24"/>
              </w:rPr>
              <w:t xml:space="preserve">42.0 ± </w:t>
            </w:r>
            <w:r>
              <w:rPr>
                <w:spacing w:val="-4"/>
                <w:sz w:val="24"/>
              </w:rPr>
              <w:t>47.3</w:t>
            </w:r>
          </w:p>
        </w:tc>
        <w:tc>
          <w:tcPr>
            <w:tcW w:w="1823" w:type="dxa"/>
          </w:tcPr>
          <w:p w14:paraId="067AD06E" w14:textId="77777777" w:rsidR="00446363" w:rsidRDefault="003A3AF0">
            <w:pPr>
              <w:pStyle w:val="TableParagraph"/>
              <w:spacing w:line="275" w:lineRule="exact"/>
              <w:ind w:left="108"/>
              <w:rPr>
                <w:sz w:val="24"/>
              </w:rPr>
            </w:pPr>
            <w:r>
              <w:rPr>
                <w:sz w:val="24"/>
              </w:rPr>
              <w:t xml:space="preserve">39.6 ± </w:t>
            </w:r>
            <w:r>
              <w:rPr>
                <w:spacing w:val="-4"/>
                <w:sz w:val="24"/>
              </w:rPr>
              <w:t>50.1</w:t>
            </w:r>
          </w:p>
        </w:tc>
      </w:tr>
      <w:tr w:rsidR="00446363" w14:paraId="067AD071" w14:textId="77777777">
        <w:trPr>
          <w:trHeight w:val="546"/>
        </w:trPr>
        <w:tc>
          <w:tcPr>
            <w:tcW w:w="9101" w:type="dxa"/>
            <w:gridSpan w:val="5"/>
          </w:tcPr>
          <w:p w14:paraId="067AD070" w14:textId="77777777" w:rsidR="00446363" w:rsidRDefault="003A3AF0">
            <w:pPr>
              <w:pStyle w:val="TableParagraph"/>
              <w:spacing w:line="275" w:lineRule="exact"/>
              <w:rPr>
                <w:b/>
                <w:position w:val="8"/>
                <w:sz w:val="16"/>
              </w:rPr>
            </w:pPr>
            <w:r>
              <w:rPr>
                <w:b/>
                <w:sz w:val="24"/>
              </w:rPr>
              <w:t>Change</w:t>
            </w:r>
            <w:r>
              <w:rPr>
                <w:b/>
                <w:spacing w:val="-4"/>
                <w:sz w:val="24"/>
              </w:rPr>
              <w:t xml:space="preserve"> </w:t>
            </w:r>
            <w:r>
              <w:rPr>
                <w:b/>
                <w:sz w:val="24"/>
              </w:rPr>
              <w:t>from baseline</w:t>
            </w:r>
            <w:r>
              <w:rPr>
                <w:b/>
                <w:spacing w:val="-2"/>
                <w:sz w:val="24"/>
              </w:rPr>
              <w:t xml:space="preserve"> </w:t>
            </w:r>
            <w:r>
              <w:rPr>
                <w:b/>
                <w:sz w:val="24"/>
              </w:rPr>
              <w:t>in</w:t>
            </w:r>
            <w:r>
              <w:rPr>
                <w:b/>
                <w:spacing w:val="-1"/>
                <w:sz w:val="24"/>
              </w:rPr>
              <w:t xml:space="preserve"> </w:t>
            </w:r>
            <w:r>
              <w:rPr>
                <w:b/>
                <w:sz w:val="24"/>
              </w:rPr>
              <w:t>total</w:t>
            </w:r>
            <w:r>
              <w:rPr>
                <w:b/>
                <w:spacing w:val="-1"/>
                <w:sz w:val="24"/>
              </w:rPr>
              <w:t xml:space="preserve"> </w:t>
            </w:r>
            <w:r>
              <w:rPr>
                <w:b/>
                <w:sz w:val="24"/>
              </w:rPr>
              <w:t>van der</w:t>
            </w:r>
            <w:r>
              <w:rPr>
                <w:b/>
                <w:spacing w:val="-2"/>
                <w:sz w:val="24"/>
              </w:rPr>
              <w:t xml:space="preserve"> </w:t>
            </w:r>
            <w:r>
              <w:rPr>
                <w:b/>
                <w:sz w:val="24"/>
              </w:rPr>
              <w:t>Heijde</w:t>
            </w:r>
            <w:r>
              <w:rPr>
                <w:b/>
                <w:spacing w:val="-2"/>
                <w:sz w:val="24"/>
              </w:rPr>
              <w:t xml:space="preserve"> </w:t>
            </w:r>
            <w:r>
              <w:rPr>
                <w:b/>
                <w:sz w:val="24"/>
              </w:rPr>
              <w:t>modified</w:t>
            </w:r>
            <w:r>
              <w:rPr>
                <w:b/>
                <w:spacing w:val="-3"/>
                <w:sz w:val="24"/>
              </w:rPr>
              <w:t xml:space="preserve"> </w:t>
            </w:r>
            <w:r>
              <w:rPr>
                <w:b/>
                <w:sz w:val="24"/>
              </w:rPr>
              <w:t xml:space="preserve">Sharp </w:t>
            </w:r>
            <w:r>
              <w:rPr>
                <w:b/>
                <w:spacing w:val="-2"/>
                <w:sz w:val="24"/>
              </w:rPr>
              <w:t>score</w:t>
            </w:r>
            <w:r>
              <w:rPr>
                <w:b/>
                <w:spacing w:val="-2"/>
                <w:position w:val="8"/>
                <w:sz w:val="16"/>
              </w:rPr>
              <w:t>b</w:t>
            </w:r>
          </w:p>
        </w:tc>
      </w:tr>
      <w:tr w:rsidR="00446363" w14:paraId="067AD077" w14:textId="77777777">
        <w:trPr>
          <w:trHeight w:val="518"/>
        </w:trPr>
        <w:tc>
          <w:tcPr>
            <w:tcW w:w="1819" w:type="dxa"/>
          </w:tcPr>
          <w:p w14:paraId="067AD072" w14:textId="77777777" w:rsidR="00446363" w:rsidRDefault="003A3AF0">
            <w:pPr>
              <w:pStyle w:val="TableParagraph"/>
              <w:spacing w:line="275" w:lineRule="exact"/>
              <w:rPr>
                <w:b/>
                <w:position w:val="8"/>
                <w:sz w:val="16"/>
              </w:rPr>
            </w:pPr>
            <w:r>
              <w:rPr>
                <w:b/>
                <w:sz w:val="24"/>
              </w:rPr>
              <w:t>Mean</w:t>
            </w:r>
            <w:r>
              <w:rPr>
                <w:b/>
                <w:spacing w:val="-3"/>
                <w:sz w:val="24"/>
              </w:rPr>
              <w:t xml:space="preserve"> </w:t>
            </w:r>
            <w:r>
              <w:rPr>
                <w:b/>
                <w:sz w:val="24"/>
              </w:rPr>
              <w:t>±</w:t>
            </w:r>
            <w:r>
              <w:rPr>
                <w:b/>
                <w:spacing w:val="-1"/>
                <w:sz w:val="24"/>
              </w:rPr>
              <w:t xml:space="preserve"> </w:t>
            </w:r>
            <w:r>
              <w:rPr>
                <w:b/>
                <w:spacing w:val="-5"/>
                <w:sz w:val="24"/>
              </w:rPr>
              <w:t>SD</w:t>
            </w:r>
            <w:r>
              <w:rPr>
                <w:b/>
                <w:spacing w:val="-5"/>
                <w:position w:val="8"/>
                <w:sz w:val="16"/>
              </w:rPr>
              <w:t>a</w:t>
            </w:r>
          </w:p>
        </w:tc>
        <w:tc>
          <w:tcPr>
            <w:tcW w:w="1894" w:type="dxa"/>
          </w:tcPr>
          <w:p w14:paraId="067AD073" w14:textId="77777777" w:rsidR="00446363" w:rsidRDefault="003A3AF0">
            <w:pPr>
              <w:pStyle w:val="TableParagraph"/>
              <w:spacing w:line="275" w:lineRule="exact"/>
              <w:rPr>
                <w:sz w:val="24"/>
              </w:rPr>
            </w:pPr>
            <w:r>
              <w:rPr>
                <w:sz w:val="24"/>
              </w:rPr>
              <w:t xml:space="preserve">3.70 ± </w:t>
            </w:r>
            <w:r>
              <w:rPr>
                <w:spacing w:val="-4"/>
                <w:sz w:val="24"/>
              </w:rPr>
              <w:t>9.61</w:t>
            </w:r>
          </w:p>
        </w:tc>
        <w:tc>
          <w:tcPr>
            <w:tcW w:w="1743" w:type="dxa"/>
          </w:tcPr>
          <w:p w14:paraId="067AD074" w14:textId="77777777" w:rsidR="00446363" w:rsidRDefault="003A3AF0">
            <w:pPr>
              <w:pStyle w:val="TableParagraph"/>
              <w:spacing w:line="275" w:lineRule="exact"/>
              <w:ind w:left="108"/>
              <w:rPr>
                <w:sz w:val="24"/>
              </w:rPr>
            </w:pPr>
            <w:r>
              <w:rPr>
                <w:sz w:val="24"/>
              </w:rPr>
              <w:t xml:space="preserve">0.42 ± </w:t>
            </w:r>
            <w:r>
              <w:rPr>
                <w:spacing w:val="-4"/>
                <w:sz w:val="24"/>
              </w:rPr>
              <w:t>5.82</w:t>
            </w:r>
          </w:p>
        </w:tc>
        <w:tc>
          <w:tcPr>
            <w:tcW w:w="1822" w:type="dxa"/>
          </w:tcPr>
          <w:p w14:paraId="067AD075" w14:textId="77777777" w:rsidR="00446363" w:rsidRDefault="003A3AF0">
            <w:pPr>
              <w:pStyle w:val="TableParagraph"/>
              <w:spacing w:line="275" w:lineRule="exact"/>
              <w:rPr>
                <w:sz w:val="24"/>
              </w:rPr>
            </w:pPr>
            <w:r>
              <w:rPr>
                <w:sz w:val="24"/>
              </w:rPr>
              <w:t xml:space="preserve">0.51 ± </w:t>
            </w:r>
            <w:r>
              <w:rPr>
                <w:spacing w:val="-4"/>
                <w:sz w:val="24"/>
              </w:rPr>
              <w:t>5.55</w:t>
            </w:r>
          </w:p>
        </w:tc>
        <w:tc>
          <w:tcPr>
            <w:tcW w:w="1823" w:type="dxa"/>
          </w:tcPr>
          <w:p w14:paraId="067AD076" w14:textId="77777777" w:rsidR="00446363" w:rsidRDefault="003A3AF0">
            <w:pPr>
              <w:pStyle w:val="TableParagraph"/>
              <w:spacing w:line="275" w:lineRule="exact"/>
              <w:ind w:left="108"/>
              <w:rPr>
                <w:sz w:val="24"/>
              </w:rPr>
            </w:pPr>
            <w:r>
              <w:rPr>
                <w:sz w:val="24"/>
              </w:rPr>
              <w:t xml:space="preserve">0.46 ± </w:t>
            </w:r>
            <w:r>
              <w:rPr>
                <w:spacing w:val="-4"/>
                <w:sz w:val="24"/>
              </w:rPr>
              <w:t>5.68</w:t>
            </w:r>
          </w:p>
        </w:tc>
      </w:tr>
      <w:tr w:rsidR="00446363" w14:paraId="067AD07D" w14:textId="77777777">
        <w:trPr>
          <w:trHeight w:val="544"/>
        </w:trPr>
        <w:tc>
          <w:tcPr>
            <w:tcW w:w="1819" w:type="dxa"/>
          </w:tcPr>
          <w:p w14:paraId="067AD078" w14:textId="77777777" w:rsidR="00446363" w:rsidRDefault="003A3AF0">
            <w:pPr>
              <w:pStyle w:val="TableParagraph"/>
              <w:spacing w:line="275" w:lineRule="exact"/>
              <w:rPr>
                <w:b/>
                <w:sz w:val="24"/>
              </w:rPr>
            </w:pPr>
            <w:r>
              <w:rPr>
                <w:b/>
                <w:spacing w:val="-2"/>
                <w:sz w:val="24"/>
              </w:rPr>
              <w:t>Median</w:t>
            </w:r>
          </w:p>
        </w:tc>
        <w:tc>
          <w:tcPr>
            <w:tcW w:w="1894" w:type="dxa"/>
          </w:tcPr>
          <w:p w14:paraId="067AD079" w14:textId="77777777" w:rsidR="00446363" w:rsidRDefault="003A3AF0">
            <w:pPr>
              <w:pStyle w:val="TableParagraph"/>
              <w:spacing w:line="275" w:lineRule="exact"/>
              <w:rPr>
                <w:sz w:val="24"/>
              </w:rPr>
            </w:pPr>
            <w:r>
              <w:rPr>
                <w:spacing w:val="-4"/>
                <w:sz w:val="24"/>
              </w:rPr>
              <w:t>0.43</w:t>
            </w:r>
          </w:p>
        </w:tc>
        <w:tc>
          <w:tcPr>
            <w:tcW w:w="1743" w:type="dxa"/>
          </w:tcPr>
          <w:p w14:paraId="067AD07A" w14:textId="77777777" w:rsidR="00446363" w:rsidRDefault="003A3AF0">
            <w:pPr>
              <w:pStyle w:val="TableParagraph"/>
              <w:spacing w:line="275" w:lineRule="exact"/>
              <w:ind w:left="108"/>
              <w:rPr>
                <w:sz w:val="24"/>
              </w:rPr>
            </w:pPr>
            <w:r>
              <w:rPr>
                <w:spacing w:val="-4"/>
                <w:sz w:val="24"/>
              </w:rPr>
              <w:t>0.00</w:t>
            </w:r>
          </w:p>
        </w:tc>
        <w:tc>
          <w:tcPr>
            <w:tcW w:w="1822" w:type="dxa"/>
          </w:tcPr>
          <w:p w14:paraId="067AD07B" w14:textId="77777777" w:rsidR="00446363" w:rsidRDefault="003A3AF0">
            <w:pPr>
              <w:pStyle w:val="TableParagraph"/>
              <w:spacing w:line="275" w:lineRule="exact"/>
              <w:rPr>
                <w:sz w:val="24"/>
              </w:rPr>
            </w:pPr>
            <w:r>
              <w:rPr>
                <w:spacing w:val="-4"/>
                <w:sz w:val="24"/>
              </w:rPr>
              <w:t>0.00</w:t>
            </w:r>
          </w:p>
        </w:tc>
        <w:tc>
          <w:tcPr>
            <w:tcW w:w="1823" w:type="dxa"/>
          </w:tcPr>
          <w:p w14:paraId="067AD07C" w14:textId="77777777" w:rsidR="00446363" w:rsidRDefault="003A3AF0">
            <w:pPr>
              <w:pStyle w:val="TableParagraph"/>
              <w:spacing w:line="275" w:lineRule="exact"/>
              <w:ind w:left="108"/>
              <w:rPr>
                <w:sz w:val="24"/>
              </w:rPr>
            </w:pPr>
            <w:r>
              <w:rPr>
                <w:spacing w:val="-4"/>
                <w:sz w:val="24"/>
              </w:rPr>
              <w:t>0.00</w:t>
            </w:r>
          </w:p>
        </w:tc>
      </w:tr>
      <w:tr w:rsidR="00446363" w14:paraId="067AD07F" w14:textId="77777777">
        <w:trPr>
          <w:trHeight w:val="546"/>
        </w:trPr>
        <w:tc>
          <w:tcPr>
            <w:tcW w:w="9101" w:type="dxa"/>
            <w:gridSpan w:val="5"/>
          </w:tcPr>
          <w:p w14:paraId="067AD07E" w14:textId="77777777" w:rsidR="00446363" w:rsidRDefault="003A3AF0">
            <w:pPr>
              <w:pStyle w:val="TableParagraph"/>
              <w:spacing w:line="275" w:lineRule="exact"/>
              <w:rPr>
                <w:b/>
                <w:position w:val="8"/>
                <w:sz w:val="16"/>
              </w:rPr>
            </w:pPr>
            <w:r>
              <w:rPr>
                <w:b/>
                <w:sz w:val="24"/>
              </w:rPr>
              <w:t>Improvement</w:t>
            </w:r>
            <w:r>
              <w:rPr>
                <w:b/>
                <w:spacing w:val="-2"/>
                <w:sz w:val="24"/>
              </w:rPr>
              <w:t xml:space="preserve"> </w:t>
            </w:r>
            <w:r>
              <w:rPr>
                <w:b/>
                <w:sz w:val="24"/>
              </w:rPr>
              <w:t>from baseline</w:t>
            </w:r>
            <w:r>
              <w:rPr>
                <w:b/>
                <w:spacing w:val="-2"/>
                <w:sz w:val="24"/>
              </w:rPr>
              <w:t xml:space="preserve"> </w:t>
            </w:r>
            <w:r>
              <w:rPr>
                <w:b/>
                <w:sz w:val="24"/>
              </w:rPr>
              <w:t>in</w:t>
            </w:r>
            <w:r>
              <w:rPr>
                <w:b/>
                <w:spacing w:val="-1"/>
                <w:sz w:val="24"/>
              </w:rPr>
              <w:t xml:space="preserve"> </w:t>
            </w:r>
            <w:r>
              <w:rPr>
                <w:b/>
                <w:sz w:val="24"/>
              </w:rPr>
              <w:t>HAQ</w:t>
            </w:r>
            <w:r>
              <w:rPr>
                <w:b/>
                <w:spacing w:val="-1"/>
                <w:sz w:val="24"/>
              </w:rPr>
              <w:t xml:space="preserve"> </w:t>
            </w:r>
            <w:r>
              <w:rPr>
                <w:b/>
                <w:sz w:val="24"/>
              </w:rPr>
              <w:t>averaged</w:t>
            </w:r>
            <w:r>
              <w:rPr>
                <w:b/>
                <w:spacing w:val="-1"/>
                <w:sz w:val="24"/>
              </w:rPr>
              <w:t xml:space="preserve"> </w:t>
            </w:r>
            <w:r>
              <w:rPr>
                <w:b/>
                <w:sz w:val="24"/>
              </w:rPr>
              <w:t>over</w:t>
            </w:r>
            <w:r>
              <w:rPr>
                <w:b/>
                <w:spacing w:val="-3"/>
                <w:sz w:val="24"/>
              </w:rPr>
              <w:t xml:space="preserve"> </w:t>
            </w:r>
            <w:r>
              <w:rPr>
                <w:b/>
                <w:sz w:val="24"/>
              </w:rPr>
              <w:t>time</w:t>
            </w:r>
            <w:r>
              <w:rPr>
                <w:b/>
                <w:spacing w:val="-2"/>
                <w:sz w:val="24"/>
              </w:rPr>
              <w:t xml:space="preserve"> </w:t>
            </w:r>
            <w:r>
              <w:rPr>
                <w:b/>
                <w:sz w:val="24"/>
              </w:rPr>
              <w:t>from</w:t>
            </w:r>
            <w:r>
              <w:rPr>
                <w:b/>
                <w:spacing w:val="4"/>
                <w:sz w:val="24"/>
              </w:rPr>
              <w:t xml:space="preserve"> </w:t>
            </w:r>
            <w:r>
              <w:rPr>
                <w:b/>
                <w:sz w:val="24"/>
              </w:rPr>
              <w:t>week</w:t>
            </w:r>
            <w:r>
              <w:rPr>
                <w:b/>
                <w:spacing w:val="-2"/>
                <w:sz w:val="24"/>
              </w:rPr>
              <w:t xml:space="preserve"> </w:t>
            </w:r>
            <w:r>
              <w:rPr>
                <w:b/>
                <w:sz w:val="24"/>
              </w:rPr>
              <w:t>30</w:t>
            </w:r>
            <w:r>
              <w:rPr>
                <w:b/>
                <w:spacing w:val="-1"/>
                <w:sz w:val="24"/>
              </w:rPr>
              <w:t xml:space="preserve"> </w:t>
            </w:r>
            <w:r>
              <w:rPr>
                <w:b/>
                <w:sz w:val="24"/>
              </w:rPr>
              <w:t>to</w:t>
            </w:r>
            <w:r>
              <w:rPr>
                <w:b/>
                <w:spacing w:val="-2"/>
                <w:sz w:val="24"/>
              </w:rPr>
              <w:t xml:space="preserve"> </w:t>
            </w:r>
            <w:r>
              <w:rPr>
                <w:b/>
                <w:sz w:val="24"/>
              </w:rPr>
              <w:t>week</w:t>
            </w:r>
            <w:r>
              <w:rPr>
                <w:b/>
                <w:spacing w:val="-1"/>
                <w:sz w:val="24"/>
              </w:rPr>
              <w:t xml:space="preserve"> </w:t>
            </w:r>
            <w:r>
              <w:rPr>
                <w:b/>
                <w:spacing w:val="-5"/>
                <w:sz w:val="24"/>
              </w:rPr>
              <w:t>54</w:t>
            </w:r>
            <w:r>
              <w:rPr>
                <w:b/>
                <w:spacing w:val="-5"/>
                <w:position w:val="8"/>
                <w:sz w:val="16"/>
              </w:rPr>
              <w:t>c</w:t>
            </w:r>
          </w:p>
        </w:tc>
      </w:tr>
      <w:tr w:rsidR="00446363" w14:paraId="067AD085" w14:textId="77777777">
        <w:trPr>
          <w:trHeight w:val="547"/>
        </w:trPr>
        <w:tc>
          <w:tcPr>
            <w:tcW w:w="1819" w:type="dxa"/>
          </w:tcPr>
          <w:p w14:paraId="067AD080" w14:textId="77777777" w:rsidR="00446363" w:rsidRDefault="003A3AF0">
            <w:pPr>
              <w:pStyle w:val="TableParagraph"/>
              <w:spacing w:line="275" w:lineRule="exact"/>
              <w:rPr>
                <w:b/>
                <w:position w:val="8"/>
                <w:sz w:val="16"/>
              </w:rPr>
            </w:pPr>
            <w:r>
              <w:rPr>
                <w:b/>
                <w:sz w:val="24"/>
              </w:rPr>
              <w:t>Mean</w:t>
            </w:r>
            <w:r>
              <w:rPr>
                <w:b/>
                <w:spacing w:val="-3"/>
                <w:sz w:val="24"/>
              </w:rPr>
              <w:t xml:space="preserve"> </w:t>
            </w:r>
            <w:r>
              <w:rPr>
                <w:b/>
                <w:sz w:val="24"/>
              </w:rPr>
              <w:t>±</w:t>
            </w:r>
            <w:r>
              <w:rPr>
                <w:b/>
                <w:spacing w:val="-1"/>
                <w:sz w:val="24"/>
              </w:rPr>
              <w:t xml:space="preserve"> </w:t>
            </w:r>
            <w:r>
              <w:rPr>
                <w:b/>
                <w:spacing w:val="-5"/>
                <w:sz w:val="24"/>
              </w:rPr>
              <w:t>SD</w:t>
            </w:r>
            <w:r>
              <w:rPr>
                <w:b/>
                <w:spacing w:val="-5"/>
                <w:position w:val="8"/>
                <w:sz w:val="16"/>
              </w:rPr>
              <w:t>d</w:t>
            </w:r>
          </w:p>
        </w:tc>
        <w:tc>
          <w:tcPr>
            <w:tcW w:w="1894" w:type="dxa"/>
          </w:tcPr>
          <w:p w14:paraId="067AD081" w14:textId="77777777" w:rsidR="00446363" w:rsidRDefault="003A3AF0">
            <w:pPr>
              <w:pStyle w:val="TableParagraph"/>
              <w:spacing w:line="275" w:lineRule="exact"/>
              <w:rPr>
                <w:sz w:val="24"/>
              </w:rPr>
            </w:pPr>
            <w:r>
              <w:rPr>
                <w:sz w:val="24"/>
              </w:rPr>
              <w:t xml:space="preserve">0.68 ± </w:t>
            </w:r>
            <w:r>
              <w:rPr>
                <w:spacing w:val="-4"/>
                <w:sz w:val="24"/>
              </w:rPr>
              <w:t>0.63</w:t>
            </w:r>
          </w:p>
        </w:tc>
        <w:tc>
          <w:tcPr>
            <w:tcW w:w="1743" w:type="dxa"/>
          </w:tcPr>
          <w:p w14:paraId="067AD082" w14:textId="77777777" w:rsidR="00446363" w:rsidRDefault="003A3AF0">
            <w:pPr>
              <w:pStyle w:val="TableParagraph"/>
              <w:spacing w:line="275" w:lineRule="exact"/>
              <w:ind w:left="108"/>
              <w:rPr>
                <w:sz w:val="24"/>
              </w:rPr>
            </w:pPr>
            <w:r>
              <w:rPr>
                <w:sz w:val="24"/>
              </w:rPr>
              <w:t xml:space="preserve">0.80 ± </w:t>
            </w:r>
            <w:r>
              <w:rPr>
                <w:spacing w:val="-4"/>
                <w:sz w:val="24"/>
              </w:rPr>
              <w:t>0.65</w:t>
            </w:r>
          </w:p>
        </w:tc>
        <w:tc>
          <w:tcPr>
            <w:tcW w:w="1822" w:type="dxa"/>
          </w:tcPr>
          <w:p w14:paraId="067AD083" w14:textId="77777777" w:rsidR="00446363" w:rsidRDefault="003A3AF0">
            <w:pPr>
              <w:pStyle w:val="TableParagraph"/>
              <w:spacing w:line="275" w:lineRule="exact"/>
              <w:rPr>
                <w:sz w:val="24"/>
              </w:rPr>
            </w:pPr>
            <w:r>
              <w:rPr>
                <w:sz w:val="24"/>
              </w:rPr>
              <w:t xml:space="preserve">0.88 ± </w:t>
            </w:r>
            <w:r>
              <w:rPr>
                <w:spacing w:val="-4"/>
                <w:sz w:val="24"/>
              </w:rPr>
              <w:t>0.65</w:t>
            </w:r>
          </w:p>
        </w:tc>
        <w:tc>
          <w:tcPr>
            <w:tcW w:w="1823" w:type="dxa"/>
          </w:tcPr>
          <w:p w14:paraId="067AD084" w14:textId="77777777" w:rsidR="00446363" w:rsidRDefault="003A3AF0">
            <w:pPr>
              <w:pStyle w:val="TableParagraph"/>
              <w:spacing w:line="275" w:lineRule="exact"/>
              <w:ind w:left="108"/>
              <w:rPr>
                <w:sz w:val="24"/>
              </w:rPr>
            </w:pPr>
            <w:r>
              <w:rPr>
                <w:sz w:val="24"/>
              </w:rPr>
              <w:t xml:space="preserve">0.84 ± </w:t>
            </w:r>
            <w:r>
              <w:rPr>
                <w:spacing w:val="-4"/>
                <w:sz w:val="24"/>
              </w:rPr>
              <w:t>0.65</w:t>
            </w:r>
          </w:p>
        </w:tc>
      </w:tr>
      <w:tr w:rsidR="007E7516" w14:paraId="79FB9A87" w14:textId="77777777" w:rsidTr="000D61DF">
        <w:trPr>
          <w:trHeight w:val="547"/>
        </w:trPr>
        <w:tc>
          <w:tcPr>
            <w:tcW w:w="9101" w:type="dxa"/>
            <w:gridSpan w:val="5"/>
          </w:tcPr>
          <w:p w14:paraId="32D01446" w14:textId="77777777" w:rsidR="007E7516" w:rsidRDefault="007E7516" w:rsidP="007E7516">
            <w:pPr>
              <w:spacing w:before="1"/>
              <w:ind w:left="103" w:right="4094"/>
              <w:rPr>
                <w:sz w:val="20"/>
              </w:rPr>
            </w:pPr>
            <w:r>
              <w:rPr>
                <w:sz w:val="20"/>
              </w:rPr>
              <w:t>a:</w:t>
            </w:r>
            <w:r>
              <w:rPr>
                <w:spacing w:val="-5"/>
                <w:sz w:val="20"/>
              </w:rPr>
              <w:t xml:space="preserve"> </w:t>
            </w:r>
            <w:r>
              <w:rPr>
                <w:sz w:val="20"/>
              </w:rPr>
              <w:t>p</w:t>
            </w:r>
            <w:r>
              <w:rPr>
                <w:spacing w:val="-4"/>
                <w:sz w:val="20"/>
              </w:rPr>
              <w:t xml:space="preserve"> </w:t>
            </w:r>
            <w:r>
              <w:rPr>
                <w:sz w:val="20"/>
              </w:rPr>
              <w:t>&lt;</w:t>
            </w:r>
            <w:r>
              <w:rPr>
                <w:spacing w:val="-5"/>
                <w:sz w:val="20"/>
              </w:rPr>
              <w:t xml:space="preserve"> </w:t>
            </w:r>
            <w:r>
              <w:rPr>
                <w:sz w:val="20"/>
              </w:rPr>
              <w:t>0.001,</w:t>
            </w:r>
            <w:r>
              <w:rPr>
                <w:spacing w:val="-7"/>
                <w:sz w:val="20"/>
              </w:rPr>
              <w:t xml:space="preserve"> </w:t>
            </w:r>
            <w:r>
              <w:rPr>
                <w:sz w:val="20"/>
              </w:rPr>
              <w:t>for</w:t>
            </w:r>
            <w:r>
              <w:rPr>
                <w:spacing w:val="-5"/>
                <w:sz w:val="20"/>
              </w:rPr>
              <w:t xml:space="preserve"> </w:t>
            </w:r>
            <w:r>
              <w:rPr>
                <w:sz w:val="20"/>
              </w:rPr>
              <w:t>each</w:t>
            </w:r>
            <w:r>
              <w:rPr>
                <w:spacing w:val="-4"/>
                <w:sz w:val="20"/>
              </w:rPr>
              <w:t xml:space="preserve"> </w:t>
            </w:r>
            <w:r>
              <w:rPr>
                <w:sz w:val="20"/>
              </w:rPr>
              <w:t>infliximab</w:t>
            </w:r>
            <w:r>
              <w:rPr>
                <w:spacing w:val="-4"/>
                <w:sz w:val="20"/>
              </w:rPr>
              <w:t xml:space="preserve"> </w:t>
            </w:r>
            <w:r>
              <w:rPr>
                <w:sz w:val="20"/>
              </w:rPr>
              <w:t>treatment</w:t>
            </w:r>
            <w:r>
              <w:rPr>
                <w:spacing w:val="-6"/>
                <w:sz w:val="20"/>
              </w:rPr>
              <w:t xml:space="preserve"> </w:t>
            </w:r>
            <w:r>
              <w:rPr>
                <w:sz w:val="20"/>
              </w:rPr>
              <w:t>group</w:t>
            </w:r>
            <w:r>
              <w:rPr>
                <w:spacing w:val="-4"/>
                <w:sz w:val="20"/>
              </w:rPr>
              <w:t xml:space="preserve"> </w:t>
            </w:r>
            <w:r>
              <w:rPr>
                <w:sz w:val="20"/>
              </w:rPr>
              <w:t>vs.</w:t>
            </w:r>
            <w:r>
              <w:rPr>
                <w:spacing w:val="-5"/>
                <w:sz w:val="20"/>
              </w:rPr>
              <w:t xml:space="preserve"> </w:t>
            </w:r>
            <w:r>
              <w:rPr>
                <w:sz w:val="20"/>
              </w:rPr>
              <w:t>control b: greater values indicate more joint damage.</w:t>
            </w:r>
          </w:p>
          <w:p w14:paraId="73A68157" w14:textId="77777777" w:rsidR="007E7516" w:rsidRDefault="007E7516" w:rsidP="007E7516">
            <w:pPr>
              <w:spacing w:line="229" w:lineRule="exact"/>
              <w:ind w:left="103"/>
              <w:rPr>
                <w:sz w:val="20"/>
              </w:rPr>
            </w:pPr>
            <w:r>
              <w:rPr>
                <w:sz w:val="20"/>
              </w:rPr>
              <w:t>c:</w:t>
            </w:r>
            <w:r>
              <w:rPr>
                <w:spacing w:val="-5"/>
                <w:sz w:val="20"/>
              </w:rPr>
              <w:t xml:space="preserve"> </w:t>
            </w:r>
            <w:r>
              <w:rPr>
                <w:sz w:val="20"/>
              </w:rPr>
              <w:t>HAQ</w:t>
            </w:r>
            <w:r>
              <w:rPr>
                <w:spacing w:val="-5"/>
                <w:sz w:val="20"/>
              </w:rPr>
              <w:t xml:space="preserve"> </w:t>
            </w:r>
            <w:r>
              <w:rPr>
                <w:sz w:val="20"/>
              </w:rPr>
              <w:t>=</w:t>
            </w:r>
            <w:r>
              <w:rPr>
                <w:spacing w:val="-5"/>
                <w:sz w:val="20"/>
              </w:rPr>
              <w:t xml:space="preserve"> </w:t>
            </w:r>
            <w:r>
              <w:rPr>
                <w:sz w:val="20"/>
              </w:rPr>
              <w:t>Health</w:t>
            </w:r>
            <w:r>
              <w:rPr>
                <w:spacing w:val="-4"/>
                <w:sz w:val="20"/>
              </w:rPr>
              <w:t xml:space="preserve"> </w:t>
            </w:r>
            <w:r>
              <w:rPr>
                <w:sz w:val="20"/>
              </w:rPr>
              <w:t>Assessment</w:t>
            </w:r>
            <w:r>
              <w:rPr>
                <w:spacing w:val="-3"/>
                <w:sz w:val="20"/>
              </w:rPr>
              <w:t xml:space="preserve"> </w:t>
            </w:r>
            <w:r>
              <w:rPr>
                <w:sz w:val="20"/>
              </w:rPr>
              <w:t>Questionnaire;</w:t>
            </w:r>
            <w:r>
              <w:rPr>
                <w:spacing w:val="-5"/>
                <w:sz w:val="20"/>
              </w:rPr>
              <w:t xml:space="preserve"> </w:t>
            </w:r>
            <w:r>
              <w:rPr>
                <w:sz w:val="20"/>
              </w:rPr>
              <w:t>greater</w:t>
            </w:r>
            <w:r>
              <w:rPr>
                <w:spacing w:val="-6"/>
                <w:sz w:val="20"/>
              </w:rPr>
              <w:t xml:space="preserve"> </w:t>
            </w:r>
            <w:r>
              <w:rPr>
                <w:sz w:val="20"/>
              </w:rPr>
              <w:t>values</w:t>
            </w:r>
            <w:r>
              <w:rPr>
                <w:spacing w:val="-1"/>
                <w:sz w:val="20"/>
              </w:rPr>
              <w:t xml:space="preserve"> </w:t>
            </w:r>
            <w:r>
              <w:rPr>
                <w:sz w:val="20"/>
              </w:rPr>
              <w:t>indicate</w:t>
            </w:r>
            <w:r>
              <w:rPr>
                <w:spacing w:val="-4"/>
                <w:sz w:val="20"/>
              </w:rPr>
              <w:t xml:space="preserve"> </w:t>
            </w:r>
            <w:r>
              <w:rPr>
                <w:sz w:val="20"/>
              </w:rPr>
              <w:t>less</w:t>
            </w:r>
            <w:r>
              <w:rPr>
                <w:spacing w:val="-6"/>
                <w:sz w:val="20"/>
              </w:rPr>
              <w:t xml:space="preserve"> </w:t>
            </w:r>
            <w:r>
              <w:rPr>
                <w:spacing w:val="-2"/>
                <w:sz w:val="20"/>
              </w:rPr>
              <w:t>disability.</w:t>
            </w:r>
          </w:p>
          <w:p w14:paraId="55BCE47C" w14:textId="77777777" w:rsidR="007E7516" w:rsidRDefault="007E7516" w:rsidP="007E7516">
            <w:pPr>
              <w:spacing w:line="229" w:lineRule="exact"/>
              <w:ind w:left="103"/>
              <w:rPr>
                <w:sz w:val="20"/>
              </w:rPr>
            </w:pPr>
            <w:r>
              <w:rPr>
                <w:sz w:val="20"/>
              </w:rPr>
              <w:t>d:</w:t>
            </w:r>
            <w:r>
              <w:rPr>
                <w:spacing w:val="-5"/>
                <w:sz w:val="20"/>
              </w:rPr>
              <w:t xml:space="preserve"> </w:t>
            </w:r>
            <w:r>
              <w:rPr>
                <w:sz w:val="20"/>
              </w:rPr>
              <w:t>p</w:t>
            </w:r>
            <w:r>
              <w:rPr>
                <w:spacing w:val="-3"/>
                <w:sz w:val="20"/>
              </w:rPr>
              <w:t xml:space="preserve"> </w:t>
            </w:r>
            <w:r>
              <w:rPr>
                <w:sz w:val="20"/>
              </w:rPr>
              <w:t>=</w:t>
            </w:r>
            <w:r>
              <w:rPr>
                <w:spacing w:val="-4"/>
                <w:sz w:val="20"/>
              </w:rPr>
              <w:t xml:space="preserve"> </w:t>
            </w:r>
            <w:r>
              <w:rPr>
                <w:sz w:val="20"/>
              </w:rPr>
              <w:t>0.030</w:t>
            </w:r>
            <w:r>
              <w:rPr>
                <w:spacing w:val="-5"/>
                <w:sz w:val="20"/>
              </w:rPr>
              <w:t xml:space="preserve"> </w:t>
            </w:r>
            <w:r>
              <w:rPr>
                <w:sz w:val="20"/>
              </w:rPr>
              <w:t>and</w:t>
            </w:r>
            <w:r>
              <w:rPr>
                <w:spacing w:val="-3"/>
                <w:sz w:val="20"/>
              </w:rPr>
              <w:t xml:space="preserve"> </w:t>
            </w:r>
            <w:r>
              <w:rPr>
                <w:sz w:val="20"/>
              </w:rPr>
              <w:t>&lt;</w:t>
            </w:r>
            <w:r>
              <w:rPr>
                <w:spacing w:val="-5"/>
                <w:sz w:val="20"/>
              </w:rPr>
              <w:t xml:space="preserve"> </w:t>
            </w:r>
            <w:r>
              <w:rPr>
                <w:sz w:val="20"/>
              </w:rPr>
              <w:t>0.001</w:t>
            </w:r>
            <w:r>
              <w:rPr>
                <w:spacing w:val="-5"/>
                <w:sz w:val="20"/>
              </w:rPr>
              <w:t xml:space="preserve"> </w:t>
            </w:r>
            <w:r>
              <w:rPr>
                <w:sz w:val="20"/>
              </w:rPr>
              <w:t>for</w:t>
            </w:r>
            <w:r>
              <w:rPr>
                <w:spacing w:val="-4"/>
                <w:sz w:val="20"/>
              </w:rPr>
              <w:t xml:space="preserve"> </w:t>
            </w:r>
            <w:r>
              <w:rPr>
                <w:sz w:val="20"/>
              </w:rPr>
              <w:t>the</w:t>
            </w:r>
            <w:r>
              <w:rPr>
                <w:spacing w:val="-4"/>
                <w:sz w:val="20"/>
              </w:rPr>
              <w:t xml:space="preserve"> </w:t>
            </w:r>
            <w:proofErr w:type="spellStart"/>
            <w:r>
              <w:rPr>
                <w:sz w:val="20"/>
              </w:rPr>
              <w:t>3mg</w:t>
            </w:r>
            <w:proofErr w:type="spellEnd"/>
            <w:r>
              <w:rPr>
                <w:sz w:val="20"/>
              </w:rPr>
              <w:t>/kg</w:t>
            </w:r>
            <w:r>
              <w:rPr>
                <w:spacing w:val="-3"/>
                <w:sz w:val="20"/>
              </w:rPr>
              <w:t xml:space="preserve"> </w:t>
            </w:r>
            <w:r>
              <w:rPr>
                <w:sz w:val="20"/>
              </w:rPr>
              <w:t>and</w:t>
            </w:r>
            <w:r>
              <w:rPr>
                <w:spacing w:val="-3"/>
                <w:sz w:val="20"/>
              </w:rPr>
              <w:t xml:space="preserve"> </w:t>
            </w:r>
            <w:proofErr w:type="spellStart"/>
            <w:r>
              <w:rPr>
                <w:sz w:val="20"/>
              </w:rPr>
              <w:t>6mg</w:t>
            </w:r>
            <w:proofErr w:type="spellEnd"/>
            <w:r>
              <w:rPr>
                <w:sz w:val="20"/>
              </w:rPr>
              <w:t>/kg</w:t>
            </w:r>
            <w:r>
              <w:rPr>
                <w:spacing w:val="-3"/>
                <w:sz w:val="20"/>
              </w:rPr>
              <w:t xml:space="preserve"> </w:t>
            </w:r>
            <w:r>
              <w:rPr>
                <w:sz w:val="20"/>
              </w:rPr>
              <w:t>treatment</w:t>
            </w:r>
            <w:r>
              <w:rPr>
                <w:spacing w:val="-4"/>
                <w:sz w:val="20"/>
              </w:rPr>
              <w:t xml:space="preserve"> </w:t>
            </w:r>
            <w:r>
              <w:rPr>
                <w:sz w:val="20"/>
              </w:rPr>
              <w:t>groups</w:t>
            </w:r>
            <w:r>
              <w:rPr>
                <w:spacing w:val="-5"/>
                <w:sz w:val="20"/>
              </w:rPr>
              <w:t xml:space="preserve"> </w:t>
            </w:r>
            <w:r>
              <w:rPr>
                <w:sz w:val="20"/>
              </w:rPr>
              <w:t>respectively</w:t>
            </w:r>
            <w:r>
              <w:rPr>
                <w:spacing w:val="-5"/>
                <w:sz w:val="20"/>
              </w:rPr>
              <w:t xml:space="preserve"> </w:t>
            </w:r>
            <w:r>
              <w:rPr>
                <w:sz w:val="20"/>
              </w:rPr>
              <w:t>vs.</w:t>
            </w:r>
            <w:r>
              <w:rPr>
                <w:spacing w:val="-4"/>
                <w:sz w:val="20"/>
              </w:rPr>
              <w:t xml:space="preserve"> </w:t>
            </w:r>
            <w:r>
              <w:rPr>
                <w:sz w:val="20"/>
              </w:rPr>
              <w:t>placebo</w:t>
            </w:r>
            <w:r>
              <w:rPr>
                <w:spacing w:val="-3"/>
                <w:sz w:val="20"/>
              </w:rPr>
              <w:t xml:space="preserve"> </w:t>
            </w:r>
            <w:r>
              <w:rPr>
                <w:sz w:val="20"/>
              </w:rPr>
              <w:t>+</w:t>
            </w:r>
            <w:r>
              <w:rPr>
                <w:spacing w:val="-3"/>
                <w:sz w:val="20"/>
              </w:rPr>
              <w:t xml:space="preserve"> </w:t>
            </w:r>
            <w:proofErr w:type="spellStart"/>
            <w:r>
              <w:rPr>
                <w:spacing w:val="-4"/>
                <w:sz w:val="20"/>
              </w:rPr>
              <w:t>MTX</w:t>
            </w:r>
            <w:proofErr w:type="spellEnd"/>
            <w:r>
              <w:rPr>
                <w:spacing w:val="-4"/>
                <w:sz w:val="20"/>
              </w:rPr>
              <w:t>.</w:t>
            </w:r>
          </w:p>
          <w:p w14:paraId="626C90CB" w14:textId="77777777" w:rsidR="007E7516" w:rsidRDefault="007E7516">
            <w:pPr>
              <w:pStyle w:val="TableParagraph"/>
              <w:spacing w:line="275" w:lineRule="exact"/>
              <w:ind w:left="108"/>
              <w:rPr>
                <w:sz w:val="24"/>
              </w:rPr>
            </w:pPr>
          </w:p>
        </w:tc>
      </w:tr>
    </w:tbl>
    <w:p w14:paraId="067AD088" w14:textId="77777777" w:rsidR="00446363" w:rsidRDefault="003A3AF0">
      <w:pPr>
        <w:pStyle w:val="BodyText"/>
        <w:spacing w:before="247"/>
        <w:ind w:right="731"/>
      </w:pPr>
      <w:r>
        <w:t xml:space="preserve">Data to support infliximab </w:t>
      </w:r>
      <w:proofErr w:type="gramStart"/>
      <w:r>
        <w:t>dose</w:t>
      </w:r>
      <w:proofErr w:type="gramEnd"/>
      <w:r>
        <w:t xml:space="preserve"> adjustment in rheumatoid arthritis comes from both ATTRACT and ASPIRE, as well as from the START study. START was a </w:t>
      </w:r>
      <w:proofErr w:type="spellStart"/>
      <w:r>
        <w:t>randomised</w:t>
      </w:r>
      <w:proofErr w:type="spellEnd"/>
      <w:r>
        <w:t xml:space="preserve">, </w:t>
      </w:r>
      <w:proofErr w:type="spellStart"/>
      <w:r>
        <w:t>multicentre</w:t>
      </w:r>
      <w:proofErr w:type="spellEnd"/>
      <w:r>
        <w:t>,</w:t>
      </w:r>
      <w:r>
        <w:rPr>
          <w:spacing w:val="-8"/>
        </w:rPr>
        <w:t xml:space="preserve"> </w:t>
      </w:r>
      <w:r>
        <w:t>double-blind,</w:t>
      </w:r>
      <w:r>
        <w:rPr>
          <w:spacing w:val="-8"/>
        </w:rPr>
        <w:t xml:space="preserve"> </w:t>
      </w:r>
      <w:r>
        <w:t>3-arm,</w:t>
      </w:r>
      <w:r>
        <w:rPr>
          <w:spacing w:val="-8"/>
        </w:rPr>
        <w:t xml:space="preserve"> </w:t>
      </w:r>
      <w:r>
        <w:t>parallel-group</w:t>
      </w:r>
      <w:r>
        <w:rPr>
          <w:spacing w:val="-8"/>
        </w:rPr>
        <w:t xml:space="preserve"> </w:t>
      </w:r>
      <w:r>
        <w:t>safety</w:t>
      </w:r>
      <w:r>
        <w:rPr>
          <w:spacing w:val="-8"/>
        </w:rPr>
        <w:t xml:space="preserve"> </w:t>
      </w:r>
      <w:r>
        <w:t>study.</w:t>
      </w:r>
      <w:r>
        <w:rPr>
          <w:spacing w:val="-6"/>
        </w:rPr>
        <w:t xml:space="preserve"> </w:t>
      </w:r>
      <w:r>
        <w:t>In</w:t>
      </w:r>
      <w:r>
        <w:rPr>
          <w:spacing w:val="-8"/>
        </w:rPr>
        <w:t xml:space="preserve"> </w:t>
      </w:r>
      <w:r>
        <w:t>one</w:t>
      </w:r>
      <w:r>
        <w:rPr>
          <w:spacing w:val="-8"/>
        </w:rPr>
        <w:t xml:space="preserve"> </w:t>
      </w:r>
      <w:r>
        <w:t>of</w:t>
      </w:r>
      <w:r>
        <w:rPr>
          <w:spacing w:val="-7"/>
        </w:rPr>
        <w:t xml:space="preserve"> </w:t>
      </w:r>
      <w:r>
        <w:t>the</w:t>
      </w:r>
      <w:r>
        <w:rPr>
          <w:spacing w:val="-8"/>
        </w:rPr>
        <w:t xml:space="preserve"> </w:t>
      </w:r>
      <w:r>
        <w:t>arms</w:t>
      </w:r>
      <w:r>
        <w:rPr>
          <w:spacing w:val="-8"/>
        </w:rPr>
        <w:t xml:space="preserve"> </w:t>
      </w:r>
      <w:r>
        <w:t>the</w:t>
      </w:r>
      <w:r>
        <w:rPr>
          <w:spacing w:val="-8"/>
        </w:rPr>
        <w:t xml:space="preserve"> </w:t>
      </w:r>
      <w:r>
        <w:t>secondary objective</w:t>
      </w:r>
      <w:r>
        <w:rPr>
          <w:spacing w:val="-3"/>
        </w:rPr>
        <w:t xml:space="preserve"> </w:t>
      </w:r>
      <w:r>
        <w:t>was to</w:t>
      </w:r>
      <w:r>
        <w:rPr>
          <w:spacing w:val="-2"/>
        </w:rPr>
        <w:t xml:space="preserve"> </w:t>
      </w:r>
      <w:r>
        <w:t>assess</w:t>
      </w:r>
      <w:r>
        <w:rPr>
          <w:spacing w:val="-2"/>
        </w:rPr>
        <w:t xml:space="preserve"> </w:t>
      </w:r>
      <w:r>
        <w:t>the</w:t>
      </w:r>
      <w:r>
        <w:rPr>
          <w:spacing w:val="-3"/>
        </w:rPr>
        <w:t xml:space="preserve"> </w:t>
      </w:r>
      <w:r>
        <w:t>safety</w:t>
      </w:r>
      <w:r>
        <w:rPr>
          <w:spacing w:val="-2"/>
        </w:rPr>
        <w:t xml:space="preserve"> </w:t>
      </w:r>
      <w:r>
        <w:t>and</w:t>
      </w:r>
      <w:r>
        <w:rPr>
          <w:spacing w:val="-1"/>
        </w:rPr>
        <w:t xml:space="preserve"> </w:t>
      </w:r>
      <w:r>
        <w:t>efficacy of</w:t>
      </w:r>
      <w:r>
        <w:rPr>
          <w:spacing w:val="-2"/>
        </w:rPr>
        <w:t xml:space="preserve"> </w:t>
      </w:r>
      <w:r>
        <w:t>dose</w:t>
      </w:r>
      <w:r>
        <w:rPr>
          <w:spacing w:val="-3"/>
        </w:rPr>
        <w:t xml:space="preserve"> </w:t>
      </w:r>
      <w:r>
        <w:t>escalation</w:t>
      </w:r>
      <w:r>
        <w:rPr>
          <w:spacing w:val="-2"/>
        </w:rPr>
        <w:t xml:space="preserve"> </w:t>
      </w:r>
      <w:r>
        <w:t>above</w:t>
      </w:r>
      <w:r>
        <w:rPr>
          <w:spacing w:val="-2"/>
        </w:rPr>
        <w:t xml:space="preserve"> </w:t>
      </w:r>
      <w:r>
        <w:t>3</w:t>
      </w:r>
      <w:r>
        <w:rPr>
          <w:spacing w:val="-2"/>
        </w:rPr>
        <w:t xml:space="preserve"> </w:t>
      </w:r>
      <w:r>
        <w:t>mg/kg</w:t>
      </w:r>
      <w:r>
        <w:rPr>
          <w:spacing w:val="-2"/>
        </w:rPr>
        <w:t xml:space="preserve"> </w:t>
      </w:r>
      <w:r>
        <w:t>of</w:t>
      </w:r>
      <w:r>
        <w:rPr>
          <w:spacing w:val="-2"/>
        </w:rPr>
        <w:t xml:space="preserve"> </w:t>
      </w:r>
      <w:r>
        <w:t xml:space="preserve">infliximab </w:t>
      </w:r>
      <w:r>
        <w:lastRenderedPageBreak/>
        <w:t xml:space="preserve">in 1.5 mg/kg increments to a maximum of 9 mg/kg, given every 8 weeks in subjects with an inadequate response to 3 mg/kg at week 22 or if a flare occurred later. Results are shown in </w:t>
      </w:r>
      <w:proofErr w:type="spellStart"/>
      <w:r>
        <w:rPr>
          <w:spacing w:val="-2"/>
        </w:rPr>
        <w:t>Table8</w:t>
      </w:r>
      <w:proofErr w:type="spellEnd"/>
      <w:r>
        <w:rPr>
          <w:spacing w:val="-2"/>
        </w:rPr>
        <w:t>.</w:t>
      </w:r>
    </w:p>
    <w:p w14:paraId="067AD089" w14:textId="77777777" w:rsidR="00446363" w:rsidRDefault="003A3AF0">
      <w:pPr>
        <w:spacing w:before="241"/>
        <w:ind w:left="448"/>
        <w:jc w:val="both"/>
        <w:rPr>
          <w:b/>
          <w:sz w:val="24"/>
        </w:rPr>
      </w:pPr>
      <w:r>
        <w:rPr>
          <w:b/>
          <w:sz w:val="24"/>
        </w:rPr>
        <w:t>Table</w:t>
      </w:r>
      <w:r>
        <w:rPr>
          <w:b/>
          <w:spacing w:val="-5"/>
          <w:sz w:val="24"/>
        </w:rPr>
        <w:t xml:space="preserve"> </w:t>
      </w:r>
      <w:r>
        <w:rPr>
          <w:b/>
          <w:sz w:val="24"/>
        </w:rPr>
        <w:t>8:</w:t>
      </w:r>
      <w:r>
        <w:rPr>
          <w:b/>
          <w:spacing w:val="-1"/>
          <w:sz w:val="24"/>
        </w:rPr>
        <w:t xml:space="preserve"> </w:t>
      </w:r>
      <w:r>
        <w:rPr>
          <w:b/>
          <w:sz w:val="24"/>
        </w:rPr>
        <w:t>Summary</w:t>
      </w:r>
      <w:r>
        <w:rPr>
          <w:b/>
          <w:spacing w:val="-1"/>
          <w:sz w:val="24"/>
        </w:rPr>
        <w:t xml:space="preserve"> </w:t>
      </w:r>
      <w:r>
        <w:rPr>
          <w:b/>
          <w:sz w:val="24"/>
        </w:rPr>
        <w:t>of</w:t>
      </w:r>
      <w:r>
        <w:rPr>
          <w:b/>
          <w:spacing w:val="-2"/>
          <w:sz w:val="24"/>
        </w:rPr>
        <w:t xml:space="preserve"> </w:t>
      </w:r>
      <w:r>
        <w:rPr>
          <w:b/>
          <w:sz w:val="24"/>
        </w:rPr>
        <w:t>responders</w:t>
      </w:r>
      <w:r>
        <w:rPr>
          <w:b/>
          <w:spacing w:val="-1"/>
          <w:sz w:val="24"/>
        </w:rPr>
        <w:t xml:space="preserve"> </w:t>
      </w:r>
      <w:r>
        <w:rPr>
          <w:b/>
          <w:sz w:val="24"/>
        </w:rPr>
        <w:t>by</w:t>
      </w:r>
      <w:r>
        <w:rPr>
          <w:b/>
          <w:spacing w:val="-1"/>
          <w:sz w:val="24"/>
        </w:rPr>
        <w:t xml:space="preserve"> </w:t>
      </w:r>
      <w:r>
        <w:rPr>
          <w:b/>
          <w:sz w:val="24"/>
        </w:rPr>
        <w:t>number</w:t>
      </w:r>
      <w:r>
        <w:rPr>
          <w:b/>
          <w:spacing w:val="-3"/>
          <w:sz w:val="24"/>
        </w:rPr>
        <w:t xml:space="preserve"> </w:t>
      </w:r>
      <w:r>
        <w:rPr>
          <w:b/>
          <w:sz w:val="24"/>
        </w:rPr>
        <w:t>of</w:t>
      </w:r>
      <w:r>
        <w:rPr>
          <w:b/>
          <w:spacing w:val="-1"/>
          <w:sz w:val="24"/>
        </w:rPr>
        <w:t xml:space="preserve"> </w:t>
      </w:r>
      <w:r>
        <w:rPr>
          <w:b/>
          <w:sz w:val="24"/>
        </w:rPr>
        <w:t>dose</w:t>
      </w:r>
      <w:r>
        <w:rPr>
          <w:b/>
          <w:spacing w:val="-1"/>
          <w:sz w:val="24"/>
        </w:rPr>
        <w:t xml:space="preserve"> </w:t>
      </w:r>
      <w:r>
        <w:rPr>
          <w:b/>
          <w:sz w:val="24"/>
        </w:rPr>
        <w:t>escalations</w:t>
      </w:r>
      <w:r>
        <w:rPr>
          <w:b/>
          <w:spacing w:val="-1"/>
          <w:sz w:val="24"/>
        </w:rPr>
        <w:t xml:space="preserve"> </w:t>
      </w:r>
      <w:r>
        <w:rPr>
          <w:b/>
          <w:spacing w:val="-2"/>
          <w:sz w:val="24"/>
        </w:rPr>
        <w:t>(START)</w:t>
      </w:r>
    </w:p>
    <w:p w14:paraId="067AD08A" w14:textId="77777777" w:rsidR="00446363" w:rsidRDefault="00446363">
      <w:pPr>
        <w:pStyle w:val="BodyText"/>
        <w:spacing w:before="6"/>
        <w:ind w:left="0"/>
        <w:jc w:val="left"/>
        <w:rPr>
          <w:b/>
          <w:sz w:val="1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5"/>
        <w:gridCol w:w="941"/>
        <w:gridCol w:w="3291"/>
      </w:tblGrid>
      <w:tr w:rsidR="00446363" w14:paraId="067AD08E" w14:textId="77777777" w:rsidTr="00042BA4">
        <w:trPr>
          <w:trHeight w:val="611"/>
          <w:tblHeader/>
        </w:trPr>
        <w:tc>
          <w:tcPr>
            <w:tcW w:w="5135" w:type="dxa"/>
          </w:tcPr>
          <w:p w14:paraId="067AD08B" w14:textId="77777777" w:rsidR="00446363" w:rsidRDefault="00446363">
            <w:pPr>
              <w:pStyle w:val="TableParagraph"/>
              <w:ind w:left="0"/>
            </w:pPr>
          </w:p>
        </w:tc>
        <w:tc>
          <w:tcPr>
            <w:tcW w:w="941" w:type="dxa"/>
          </w:tcPr>
          <w:p w14:paraId="067AD08C" w14:textId="77777777" w:rsidR="00446363" w:rsidRDefault="003A3AF0">
            <w:pPr>
              <w:pStyle w:val="TableParagraph"/>
              <w:spacing w:before="20"/>
              <w:rPr>
                <w:b/>
                <w:sz w:val="24"/>
              </w:rPr>
            </w:pPr>
            <w:r>
              <w:rPr>
                <w:b/>
                <w:spacing w:val="-10"/>
                <w:sz w:val="24"/>
              </w:rPr>
              <w:t>n</w:t>
            </w:r>
          </w:p>
        </w:tc>
        <w:tc>
          <w:tcPr>
            <w:tcW w:w="3291" w:type="dxa"/>
          </w:tcPr>
          <w:p w14:paraId="067AD08D" w14:textId="77777777" w:rsidR="00446363" w:rsidRDefault="003A3AF0">
            <w:pPr>
              <w:pStyle w:val="TableParagraph"/>
              <w:spacing w:before="6" w:line="290" w:lineRule="atLeast"/>
              <w:ind w:right="1880"/>
              <w:rPr>
                <w:b/>
                <w:sz w:val="24"/>
              </w:rPr>
            </w:pPr>
            <w:r>
              <w:rPr>
                <w:b/>
                <w:spacing w:val="-2"/>
                <w:sz w:val="24"/>
              </w:rPr>
              <w:t xml:space="preserve">Responders </w:t>
            </w:r>
            <w:r>
              <w:rPr>
                <w:b/>
                <w:sz w:val="24"/>
              </w:rPr>
              <w:t>n (%)</w:t>
            </w:r>
          </w:p>
        </w:tc>
      </w:tr>
      <w:tr w:rsidR="00446363" w14:paraId="067AD092" w14:textId="77777777">
        <w:trPr>
          <w:trHeight w:val="316"/>
        </w:trPr>
        <w:tc>
          <w:tcPr>
            <w:tcW w:w="5135" w:type="dxa"/>
          </w:tcPr>
          <w:p w14:paraId="067AD08F" w14:textId="77777777" w:rsidR="00446363" w:rsidRDefault="003A3AF0">
            <w:pPr>
              <w:pStyle w:val="TableParagraph"/>
              <w:spacing w:before="23" w:line="273" w:lineRule="exact"/>
              <w:rPr>
                <w:sz w:val="24"/>
              </w:rPr>
            </w:pPr>
            <w:r>
              <w:rPr>
                <w:sz w:val="24"/>
              </w:rPr>
              <w:t>Patients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study</w:t>
            </w:r>
            <w:r>
              <w:rPr>
                <w:spacing w:val="-1"/>
                <w:sz w:val="24"/>
              </w:rPr>
              <w:t xml:space="preserve"> </w:t>
            </w:r>
            <w:proofErr w:type="gramStart"/>
            <w:r>
              <w:rPr>
                <w:sz w:val="24"/>
              </w:rPr>
              <w:t>at</w:t>
            </w:r>
            <w:proofErr w:type="gramEnd"/>
            <w:r>
              <w:rPr>
                <w:spacing w:val="-1"/>
                <w:sz w:val="24"/>
              </w:rPr>
              <w:t xml:space="preserve"> </w:t>
            </w:r>
            <w:r>
              <w:rPr>
                <w:sz w:val="24"/>
              </w:rPr>
              <w:t>Week</w:t>
            </w:r>
            <w:r>
              <w:rPr>
                <w:spacing w:val="-1"/>
                <w:sz w:val="24"/>
              </w:rPr>
              <w:t xml:space="preserve"> </w:t>
            </w:r>
            <w:r>
              <w:rPr>
                <w:spacing w:val="-5"/>
                <w:sz w:val="24"/>
              </w:rPr>
              <w:t>22</w:t>
            </w:r>
          </w:p>
        </w:tc>
        <w:tc>
          <w:tcPr>
            <w:tcW w:w="941" w:type="dxa"/>
          </w:tcPr>
          <w:p w14:paraId="067AD090" w14:textId="77777777" w:rsidR="00446363" w:rsidRDefault="003A3AF0">
            <w:pPr>
              <w:pStyle w:val="TableParagraph"/>
              <w:spacing w:before="23" w:line="273" w:lineRule="exact"/>
              <w:rPr>
                <w:sz w:val="24"/>
              </w:rPr>
            </w:pPr>
            <w:r>
              <w:rPr>
                <w:spacing w:val="-5"/>
                <w:sz w:val="24"/>
              </w:rPr>
              <w:t>329</w:t>
            </w:r>
          </w:p>
        </w:tc>
        <w:tc>
          <w:tcPr>
            <w:tcW w:w="3291" w:type="dxa"/>
          </w:tcPr>
          <w:p w14:paraId="067AD091" w14:textId="77777777" w:rsidR="00446363" w:rsidRDefault="003A3AF0">
            <w:pPr>
              <w:pStyle w:val="TableParagraph"/>
              <w:spacing w:before="23" w:line="273" w:lineRule="exact"/>
              <w:rPr>
                <w:sz w:val="24"/>
              </w:rPr>
            </w:pPr>
            <w:r>
              <w:rPr>
                <w:sz w:val="24"/>
              </w:rPr>
              <w:t xml:space="preserve">220 </w:t>
            </w:r>
            <w:r>
              <w:rPr>
                <w:spacing w:val="-2"/>
                <w:sz w:val="24"/>
              </w:rPr>
              <w:t>(66.9</w:t>
            </w:r>
            <w:proofErr w:type="gramStart"/>
            <w:r>
              <w:rPr>
                <w:spacing w:val="-2"/>
                <w:sz w:val="24"/>
              </w:rPr>
              <w:t>%)</w:t>
            </w:r>
            <w:r>
              <w:rPr>
                <w:spacing w:val="-2"/>
                <w:sz w:val="24"/>
                <w:vertAlign w:val="superscript"/>
              </w:rPr>
              <w:t>a</w:t>
            </w:r>
            <w:proofErr w:type="gramEnd"/>
          </w:p>
        </w:tc>
      </w:tr>
      <w:tr w:rsidR="00446363" w14:paraId="067AD096" w14:textId="77777777">
        <w:trPr>
          <w:trHeight w:val="316"/>
        </w:trPr>
        <w:tc>
          <w:tcPr>
            <w:tcW w:w="5135" w:type="dxa"/>
          </w:tcPr>
          <w:p w14:paraId="067AD093" w14:textId="77777777" w:rsidR="00446363" w:rsidRDefault="003A3AF0">
            <w:pPr>
              <w:pStyle w:val="TableParagraph"/>
              <w:spacing w:before="20"/>
              <w:rPr>
                <w:sz w:val="24"/>
              </w:rPr>
            </w:pPr>
            <w:r>
              <w:rPr>
                <w:sz w:val="24"/>
              </w:rPr>
              <w:t>Patients</w:t>
            </w:r>
            <w:r>
              <w:rPr>
                <w:spacing w:val="-1"/>
                <w:sz w:val="24"/>
              </w:rPr>
              <w:t xml:space="preserve"> </w:t>
            </w:r>
            <w:r>
              <w:rPr>
                <w:sz w:val="24"/>
              </w:rPr>
              <w:t>who</w:t>
            </w:r>
            <w:r>
              <w:rPr>
                <w:spacing w:val="-1"/>
                <w:sz w:val="24"/>
              </w:rPr>
              <w:t xml:space="preserve"> </w:t>
            </w:r>
            <w:r>
              <w:rPr>
                <w:sz w:val="24"/>
              </w:rPr>
              <w:t>were</w:t>
            </w:r>
            <w:r>
              <w:rPr>
                <w:spacing w:val="-2"/>
                <w:sz w:val="24"/>
              </w:rPr>
              <w:t xml:space="preserve"> </w:t>
            </w:r>
            <w:r>
              <w:rPr>
                <w:sz w:val="24"/>
              </w:rPr>
              <w:t>dose</w:t>
            </w:r>
            <w:r>
              <w:rPr>
                <w:spacing w:val="-1"/>
                <w:sz w:val="24"/>
              </w:rPr>
              <w:t xml:space="preserve"> </w:t>
            </w:r>
            <w:proofErr w:type="spellStart"/>
            <w:r>
              <w:rPr>
                <w:spacing w:val="-2"/>
                <w:sz w:val="24"/>
              </w:rPr>
              <w:t>escalated</w:t>
            </w:r>
            <w:r>
              <w:rPr>
                <w:spacing w:val="-2"/>
                <w:sz w:val="24"/>
                <w:vertAlign w:val="superscript"/>
              </w:rPr>
              <w:t>b</w:t>
            </w:r>
            <w:proofErr w:type="spellEnd"/>
          </w:p>
        </w:tc>
        <w:tc>
          <w:tcPr>
            <w:tcW w:w="941" w:type="dxa"/>
          </w:tcPr>
          <w:p w14:paraId="067AD094" w14:textId="77777777" w:rsidR="00446363" w:rsidRDefault="003A3AF0">
            <w:pPr>
              <w:pStyle w:val="TableParagraph"/>
              <w:spacing w:before="20"/>
              <w:rPr>
                <w:sz w:val="24"/>
              </w:rPr>
            </w:pPr>
            <w:r>
              <w:rPr>
                <w:spacing w:val="-5"/>
                <w:sz w:val="24"/>
              </w:rPr>
              <w:t>100</w:t>
            </w:r>
          </w:p>
        </w:tc>
        <w:tc>
          <w:tcPr>
            <w:tcW w:w="3291" w:type="dxa"/>
          </w:tcPr>
          <w:p w14:paraId="067AD095" w14:textId="77777777" w:rsidR="00446363" w:rsidRDefault="00446363">
            <w:pPr>
              <w:pStyle w:val="TableParagraph"/>
              <w:ind w:left="0"/>
            </w:pPr>
          </w:p>
        </w:tc>
      </w:tr>
      <w:tr w:rsidR="00446363" w14:paraId="067AD09A" w14:textId="77777777">
        <w:trPr>
          <w:trHeight w:val="611"/>
        </w:trPr>
        <w:tc>
          <w:tcPr>
            <w:tcW w:w="5135" w:type="dxa"/>
          </w:tcPr>
          <w:p w14:paraId="067AD097" w14:textId="77777777" w:rsidR="00446363" w:rsidRDefault="003A3AF0">
            <w:pPr>
              <w:pStyle w:val="TableParagraph"/>
              <w:spacing w:before="6" w:line="290" w:lineRule="atLeast"/>
              <w:ind w:left="335" w:right="523"/>
              <w:rPr>
                <w:sz w:val="24"/>
              </w:rPr>
            </w:pPr>
            <w:r>
              <w:rPr>
                <w:sz w:val="24"/>
              </w:rPr>
              <w:t>Patients</w:t>
            </w:r>
            <w:r>
              <w:rPr>
                <w:spacing w:val="-8"/>
                <w:sz w:val="24"/>
              </w:rPr>
              <w:t xml:space="preserve"> </w:t>
            </w:r>
            <w:r>
              <w:rPr>
                <w:sz w:val="24"/>
              </w:rPr>
              <w:t>who</w:t>
            </w:r>
            <w:r>
              <w:rPr>
                <w:spacing w:val="-8"/>
                <w:sz w:val="24"/>
              </w:rPr>
              <w:t xml:space="preserve"> </w:t>
            </w:r>
            <w:r>
              <w:rPr>
                <w:sz w:val="24"/>
              </w:rPr>
              <w:t>received</w:t>
            </w:r>
            <w:r>
              <w:rPr>
                <w:spacing w:val="-8"/>
                <w:sz w:val="24"/>
              </w:rPr>
              <w:t xml:space="preserve"> </w:t>
            </w:r>
            <w:r>
              <w:rPr>
                <w:sz w:val="24"/>
              </w:rPr>
              <w:t>1</w:t>
            </w:r>
            <w:r>
              <w:rPr>
                <w:spacing w:val="-6"/>
                <w:sz w:val="24"/>
              </w:rPr>
              <w:t xml:space="preserve"> </w:t>
            </w:r>
            <w:r>
              <w:rPr>
                <w:sz w:val="24"/>
              </w:rPr>
              <w:t>dose</w:t>
            </w:r>
            <w:r>
              <w:rPr>
                <w:spacing w:val="-9"/>
                <w:sz w:val="24"/>
              </w:rPr>
              <w:t xml:space="preserve"> </w:t>
            </w:r>
            <w:r>
              <w:rPr>
                <w:sz w:val="24"/>
              </w:rPr>
              <w:t>escalation (final dose 4.5 mg/kg)</w:t>
            </w:r>
          </w:p>
        </w:tc>
        <w:tc>
          <w:tcPr>
            <w:tcW w:w="941" w:type="dxa"/>
          </w:tcPr>
          <w:p w14:paraId="067AD098" w14:textId="77777777" w:rsidR="00446363" w:rsidRDefault="003A3AF0">
            <w:pPr>
              <w:pStyle w:val="TableParagraph"/>
              <w:spacing w:before="20"/>
              <w:rPr>
                <w:sz w:val="24"/>
              </w:rPr>
            </w:pPr>
            <w:r>
              <w:rPr>
                <w:spacing w:val="-5"/>
                <w:sz w:val="24"/>
              </w:rPr>
              <w:t>59</w:t>
            </w:r>
          </w:p>
        </w:tc>
        <w:tc>
          <w:tcPr>
            <w:tcW w:w="3291" w:type="dxa"/>
          </w:tcPr>
          <w:p w14:paraId="067AD099" w14:textId="77777777" w:rsidR="00446363" w:rsidRDefault="003A3AF0">
            <w:pPr>
              <w:pStyle w:val="TableParagraph"/>
              <w:spacing w:before="20"/>
              <w:rPr>
                <w:sz w:val="24"/>
              </w:rPr>
            </w:pPr>
            <w:r>
              <w:rPr>
                <w:sz w:val="24"/>
              </w:rPr>
              <w:t xml:space="preserve">51 </w:t>
            </w:r>
            <w:r>
              <w:rPr>
                <w:spacing w:val="-2"/>
                <w:sz w:val="24"/>
              </w:rPr>
              <w:t>(86.4</w:t>
            </w:r>
            <w:proofErr w:type="gramStart"/>
            <w:r>
              <w:rPr>
                <w:spacing w:val="-2"/>
                <w:sz w:val="24"/>
              </w:rPr>
              <w:t>%)</w:t>
            </w:r>
            <w:r>
              <w:rPr>
                <w:spacing w:val="-2"/>
                <w:sz w:val="24"/>
                <w:vertAlign w:val="superscript"/>
              </w:rPr>
              <w:t>c</w:t>
            </w:r>
            <w:proofErr w:type="gramEnd"/>
          </w:p>
        </w:tc>
      </w:tr>
      <w:tr w:rsidR="00446363" w14:paraId="067AD09E" w14:textId="77777777">
        <w:trPr>
          <w:trHeight w:val="611"/>
        </w:trPr>
        <w:tc>
          <w:tcPr>
            <w:tcW w:w="5135" w:type="dxa"/>
          </w:tcPr>
          <w:p w14:paraId="067AD09B" w14:textId="77777777" w:rsidR="00446363" w:rsidRDefault="003A3AF0">
            <w:pPr>
              <w:pStyle w:val="TableParagraph"/>
              <w:spacing w:before="6" w:line="290" w:lineRule="atLeast"/>
              <w:ind w:left="335" w:right="523"/>
              <w:rPr>
                <w:sz w:val="24"/>
              </w:rPr>
            </w:pPr>
            <w:r>
              <w:rPr>
                <w:sz w:val="24"/>
              </w:rPr>
              <w:t>Patients</w:t>
            </w:r>
            <w:r>
              <w:rPr>
                <w:spacing w:val="-8"/>
                <w:sz w:val="24"/>
              </w:rPr>
              <w:t xml:space="preserve"> </w:t>
            </w:r>
            <w:r>
              <w:rPr>
                <w:sz w:val="24"/>
              </w:rPr>
              <w:t>who</w:t>
            </w:r>
            <w:r>
              <w:rPr>
                <w:spacing w:val="-8"/>
                <w:sz w:val="24"/>
              </w:rPr>
              <w:t xml:space="preserve"> </w:t>
            </w:r>
            <w:r>
              <w:rPr>
                <w:sz w:val="24"/>
              </w:rPr>
              <w:t>received</w:t>
            </w:r>
            <w:r>
              <w:rPr>
                <w:spacing w:val="-8"/>
                <w:sz w:val="24"/>
              </w:rPr>
              <w:t xml:space="preserve"> </w:t>
            </w:r>
            <w:r>
              <w:rPr>
                <w:sz w:val="24"/>
              </w:rPr>
              <w:t>2</w:t>
            </w:r>
            <w:r>
              <w:rPr>
                <w:spacing w:val="-7"/>
                <w:sz w:val="24"/>
              </w:rPr>
              <w:t xml:space="preserve"> </w:t>
            </w:r>
            <w:r>
              <w:rPr>
                <w:sz w:val="24"/>
              </w:rPr>
              <w:t>dose</w:t>
            </w:r>
            <w:r>
              <w:rPr>
                <w:spacing w:val="-9"/>
                <w:sz w:val="24"/>
              </w:rPr>
              <w:t xml:space="preserve"> </w:t>
            </w:r>
            <w:r>
              <w:rPr>
                <w:sz w:val="24"/>
              </w:rPr>
              <w:t>escalations (final dose 6.0 mg/kg)</w:t>
            </w:r>
          </w:p>
        </w:tc>
        <w:tc>
          <w:tcPr>
            <w:tcW w:w="941" w:type="dxa"/>
          </w:tcPr>
          <w:p w14:paraId="067AD09C" w14:textId="77777777" w:rsidR="00446363" w:rsidRDefault="003A3AF0">
            <w:pPr>
              <w:pStyle w:val="TableParagraph"/>
              <w:spacing w:before="20"/>
              <w:rPr>
                <w:sz w:val="24"/>
              </w:rPr>
            </w:pPr>
            <w:r>
              <w:rPr>
                <w:spacing w:val="-5"/>
                <w:sz w:val="24"/>
              </w:rPr>
              <w:t>21</w:t>
            </w:r>
          </w:p>
        </w:tc>
        <w:tc>
          <w:tcPr>
            <w:tcW w:w="3291" w:type="dxa"/>
          </w:tcPr>
          <w:p w14:paraId="067AD09D" w14:textId="77777777" w:rsidR="00446363" w:rsidRDefault="003A3AF0">
            <w:pPr>
              <w:pStyle w:val="TableParagraph"/>
              <w:spacing w:before="20"/>
              <w:rPr>
                <w:sz w:val="24"/>
              </w:rPr>
            </w:pPr>
            <w:r>
              <w:rPr>
                <w:sz w:val="24"/>
              </w:rPr>
              <w:t xml:space="preserve">17 </w:t>
            </w:r>
            <w:r>
              <w:rPr>
                <w:spacing w:val="-2"/>
                <w:sz w:val="24"/>
              </w:rPr>
              <w:t>(81.0</w:t>
            </w:r>
            <w:proofErr w:type="gramStart"/>
            <w:r>
              <w:rPr>
                <w:spacing w:val="-2"/>
                <w:sz w:val="24"/>
              </w:rPr>
              <w:t>%)</w:t>
            </w:r>
            <w:r>
              <w:rPr>
                <w:spacing w:val="-2"/>
                <w:sz w:val="24"/>
                <w:vertAlign w:val="superscript"/>
              </w:rPr>
              <w:t>c</w:t>
            </w:r>
            <w:proofErr w:type="gramEnd"/>
          </w:p>
        </w:tc>
      </w:tr>
      <w:tr w:rsidR="00446363" w14:paraId="067AD0A2" w14:textId="77777777">
        <w:trPr>
          <w:trHeight w:val="611"/>
        </w:trPr>
        <w:tc>
          <w:tcPr>
            <w:tcW w:w="5135" w:type="dxa"/>
          </w:tcPr>
          <w:p w14:paraId="067AD09F" w14:textId="77777777" w:rsidR="00446363" w:rsidRDefault="003A3AF0">
            <w:pPr>
              <w:pStyle w:val="TableParagraph"/>
              <w:spacing w:before="9" w:line="290" w:lineRule="atLeast"/>
              <w:ind w:left="335" w:right="523"/>
              <w:rPr>
                <w:sz w:val="24"/>
              </w:rPr>
            </w:pPr>
            <w:r>
              <w:rPr>
                <w:sz w:val="24"/>
              </w:rPr>
              <w:t>Patients</w:t>
            </w:r>
            <w:r>
              <w:rPr>
                <w:spacing w:val="-8"/>
                <w:sz w:val="24"/>
              </w:rPr>
              <w:t xml:space="preserve"> </w:t>
            </w:r>
            <w:r>
              <w:rPr>
                <w:sz w:val="24"/>
              </w:rPr>
              <w:t>who</w:t>
            </w:r>
            <w:r>
              <w:rPr>
                <w:spacing w:val="-8"/>
                <w:sz w:val="24"/>
              </w:rPr>
              <w:t xml:space="preserve"> </w:t>
            </w:r>
            <w:r>
              <w:rPr>
                <w:sz w:val="24"/>
              </w:rPr>
              <w:t>received</w:t>
            </w:r>
            <w:r>
              <w:rPr>
                <w:spacing w:val="-8"/>
                <w:sz w:val="24"/>
              </w:rPr>
              <w:t xml:space="preserve"> </w:t>
            </w:r>
            <w:r>
              <w:rPr>
                <w:sz w:val="24"/>
              </w:rPr>
              <w:t>3</w:t>
            </w:r>
            <w:r>
              <w:rPr>
                <w:spacing w:val="-7"/>
                <w:sz w:val="24"/>
              </w:rPr>
              <w:t xml:space="preserve"> </w:t>
            </w:r>
            <w:r>
              <w:rPr>
                <w:sz w:val="24"/>
              </w:rPr>
              <w:t>dose</w:t>
            </w:r>
            <w:r>
              <w:rPr>
                <w:spacing w:val="-9"/>
                <w:sz w:val="24"/>
              </w:rPr>
              <w:t xml:space="preserve"> </w:t>
            </w:r>
            <w:r>
              <w:rPr>
                <w:sz w:val="24"/>
              </w:rPr>
              <w:t>escalations (final dose 7.5 mg/kg)</w:t>
            </w:r>
          </w:p>
        </w:tc>
        <w:tc>
          <w:tcPr>
            <w:tcW w:w="941" w:type="dxa"/>
          </w:tcPr>
          <w:p w14:paraId="067AD0A0" w14:textId="77777777" w:rsidR="00446363" w:rsidRDefault="003A3AF0">
            <w:pPr>
              <w:pStyle w:val="TableParagraph"/>
              <w:spacing w:before="23"/>
              <w:rPr>
                <w:sz w:val="24"/>
              </w:rPr>
            </w:pPr>
            <w:r>
              <w:rPr>
                <w:spacing w:val="-5"/>
                <w:sz w:val="24"/>
              </w:rPr>
              <w:t>13</w:t>
            </w:r>
          </w:p>
        </w:tc>
        <w:tc>
          <w:tcPr>
            <w:tcW w:w="3291" w:type="dxa"/>
          </w:tcPr>
          <w:p w14:paraId="067AD0A1" w14:textId="77777777" w:rsidR="00446363" w:rsidRDefault="003A3AF0">
            <w:pPr>
              <w:pStyle w:val="TableParagraph"/>
              <w:spacing w:before="23"/>
              <w:rPr>
                <w:sz w:val="24"/>
              </w:rPr>
            </w:pPr>
            <w:r>
              <w:rPr>
                <w:sz w:val="24"/>
              </w:rPr>
              <w:t xml:space="preserve">12 </w:t>
            </w:r>
            <w:r>
              <w:rPr>
                <w:spacing w:val="-2"/>
                <w:sz w:val="24"/>
              </w:rPr>
              <w:t>(92.3</w:t>
            </w:r>
            <w:proofErr w:type="gramStart"/>
            <w:r>
              <w:rPr>
                <w:spacing w:val="-2"/>
                <w:sz w:val="24"/>
              </w:rPr>
              <w:t>%)</w:t>
            </w:r>
            <w:r>
              <w:rPr>
                <w:spacing w:val="-2"/>
                <w:sz w:val="24"/>
                <w:vertAlign w:val="superscript"/>
              </w:rPr>
              <w:t>c</w:t>
            </w:r>
            <w:proofErr w:type="gramEnd"/>
          </w:p>
        </w:tc>
      </w:tr>
      <w:tr w:rsidR="00446363" w14:paraId="067AD0A6" w14:textId="77777777">
        <w:trPr>
          <w:trHeight w:val="614"/>
        </w:trPr>
        <w:tc>
          <w:tcPr>
            <w:tcW w:w="5135" w:type="dxa"/>
          </w:tcPr>
          <w:p w14:paraId="067AD0A3" w14:textId="77777777" w:rsidR="00446363" w:rsidRDefault="003A3AF0">
            <w:pPr>
              <w:pStyle w:val="TableParagraph"/>
              <w:spacing w:before="9" w:line="290" w:lineRule="atLeast"/>
              <w:ind w:left="335" w:right="523"/>
              <w:rPr>
                <w:sz w:val="24"/>
              </w:rPr>
            </w:pPr>
            <w:r>
              <w:rPr>
                <w:sz w:val="24"/>
              </w:rPr>
              <w:t>Patients</w:t>
            </w:r>
            <w:r>
              <w:rPr>
                <w:spacing w:val="-8"/>
                <w:sz w:val="24"/>
              </w:rPr>
              <w:t xml:space="preserve"> </w:t>
            </w:r>
            <w:r>
              <w:rPr>
                <w:sz w:val="24"/>
              </w:rPr>
              <w:t>who</w:t>
            </w:r>
            <w:r>
              <w:rPr>
                <w:spacing w:val="-8"/>
                <w:sz w:val="24"/>
              </w:rPr>
              <w:t xml:space="preserve"> </w:t>
            </w:r>
            <w:r>
              <w:rPr>
                <w:sz w:val="24"/>
              </w:rPr>
              <w:t>received</w:t>
            </w:r>
            <w:r>
              <w:rPr>
                <w:spacing w:val="-8"/>
                <w:sz w:val="24"/>
              </w:rPr>
              <w:t xml:space="preserve"> </w:t>
            </w:r>
            <w:r>
              <w:rPr>
                <w:sz w:val="24"/>
              </w:rPr>
              <w:t>4</w:t>
            </w:r>
            <w:r>
              <w:rPr>
                <w:spacing w:val="-7"/>
                <w:sz w:val="24"/>
              </w:rPr>
              <w:t xml:space="preserve"> </w:t>
            </w:r>
            <w:r>
              <w:rPr>
                <w:sz w:val="24"/>
              </w:rPr>
              <w:t>dose</w:t>
            </w:r>
            <w:r>
              <w:rPr>
                <w:spacing w:val="-9"/>
                <w:sz w:val="24"/>
              </w:rPr>
              <w:t xml:space="preserve"> </w:t>
            </w:r>
            <w:r>
              <w:rPr>
                <w:sz w:val="24"/>
              </w:rPr>
              <w:t>escalations (final dose 9.0 mg/kg)</w:t>
            </w:r>
          </w:p>
        </w:tc>
        <w:tc>
          <w:tcPr>
            <w:tcW w:w="941" w:type="dxa"/>
          </w:tcPr>
          <w:p w14:paraId="067AD0A4" w14:textId="77777777" w:rsidR="00446363" w:rsidRDefault="003A3AF0">
            <w:pPr>
              <w:pStyle w:val="TableParagraph"/>
              <w:spacing w:before="23"/>
              <w:rPr>
                <w:sz w:val="24"/>
              </w:rPr>
            </w:pPr>
            <w:r>
              <w:rPr>
                <w:spacing w:val="-10"/>
                <w:sz w:val="24"/>
              </w:rPr>
              <w:t>7</w:t>
            </w:r>
          </w:p>
        </w:tc>
        <w:tc>
          <w:tcPr>
            <w:tcW w:w="3291" w:type="dxa"/>
          </w:tcPr>
          <w:p w14:paraId="067AD0A5" w14:textId="77777777" w:rsidR="00446363" w:rsidRDefault="003A3AF0">
            <w:pPr>
              <w:pStyle w:val="TableParagraph"/>
              <w:spacing w:before="23"/>
              <w:rPr>
                <w:sz w:val="24"/>
              </w:rPr>
            </w:pPr>
            <w:r>
              <w:rPr>
                <w:sz w:val="24"/>
              </w:rPr>
              <w:t xml:space="preserve">0 </w:t>
            </w:r>
            <w:r>
              <w:rPr>
                <w:spacing w:val="-2"/>
                <w:sz w:val="24"/>
              </w:rPr>
              <w:t>(0.0</w:t>
            </w:r>
            <w:proofErr w:type="gramStart"/>
            <w:r>
              <w:rPr>
                <w:spacing w:val="-2"/>
                <w:sz w:val="24"/>
              </w:rPr>
              <w:t>%)</w:t>
            </w:r>
            <w:r>
              <w:rPr>
                <w:spacing w:val="-2"/>
                <w:sz w:val="24"/>
                <w:vertAlign w:val="superscript"/>
              </w:rPr>
              <w:t>c</w:t>
            </w:r>
            <w:proofErr w:type="gramEnd"/>
          </w:p>
        </w:tc>
      </w:tr>
      <w:tr w:rsidR="00446363" w14:paraId="067AD0A9" w14:textId="77777777">
        <w:trPr>
          <w:trHeight w:val="1000"/>
        </w:trPr>
        <w:tc>
          <w:tcPr>
            <w:tcW w:w="9367" w:type="dxa"/>
            <w:gridSpan w:val="3"/>
          </w:tcPr>
          <w:p w14:paraId="067AD0A7" w14:textId="77777777" w:rsidR="00446363" w:rsidRDefault="003A3AF0">
            <w:pPr>
              <w:pStyle w:val="TableParagraph"/>
              <w:spacing w:before="19" w:line="261" w:lineRule="auto"/>
              <w:ind w:right="2530"/>
              <w:rPr>
                <w:sz w:val="20"/>
              </w:rPr>
            </w:pPr>
            <w:r>
              <w:rPr>
                <w:sz w:val="20"/>
              </w:rPr>
              <w:t>a:</w:t>
            </w:r>
            <w:r>
              <w:rPr>
                <w:spacing w:val="-4"/>
                <w:sz w:val="20"/>
              </w:rPr>
              <w:t xml:space="preserve"> </w:t>
            </w:r>
            <w:r>
              <w:rPr>
                <w:sz w:val="20"/>
              </w:rPr>
              <w:t>responders</w:t>
            </w:r>
            <w:r>
              <w:rPr>
                <w:spacing w:val="-5"/>
                <w:sz w:val="20"/>
              </w:rPr>
              <w:t xml:space="preserve"> </w:t>
            </w:r>
            <w:r>
              <w:rPr>
                <w:sz w:val="20"/>
              </w:rPr>
              <w:t>are</w:t>
            </w:r>
            <w:r>
              <w:rPr>
                <w:spacing w:val="-6"/>
                <w:sz w:val="20"/>
              </w:rPr>
              <w:t xml:space="preserve"> </w:t>
            </w:r>
            <w:r>
              <w:rPr>
                <w:sz w:val="20"/>
              </w:rPr>
              <w:t>defined</w:t>
            </w:r>
            <w:r>
              <w:rPr>
                <w:spacing w:val="-3"/>
                <w:sz w:val="20"/>
              </w:rPr>
              <w:t xml:space="preserve"> </w:t>
            </w:r>
            <w:r>
              <w:rPr>
                <w:sz w:val="20"/>
              </w:rPr>
              <w:t>as</w:t>
            </w:r>
            <w:r>
              <w:rPr>
                <w:spacing w:val="-5"/>
                <w:sz w:val="20"/>
              </w:rPr>
              <w:t xml:space="preserve"> </w:t>
            </w:r>
            <w:r>
              <w:rPr>
                <w:sz w:val="20"/>
              </w:rPr>
              <w:t>subjects</w:t>
            </w:r>
            <w:r>
              <w:rPr>
                <w:spacing w:val="-5"/>
                <w:sz w:val="20"/>
              </w:rPr>
              <w:t xml:space="preserve"> </w:t>
            </w:r>
            <w:r>
              <w:rPr>
                <w:sz w:val="20"/>
              </w:rPr>
              <w:t>who</w:t>
            </w:r>
            <w:r>
              <w:rPr>
                <w:spacing w:val="-3"/>
                <w:sz w:val="20"/>
              </w:rPr>
              <w:t xml:space="preserve"> </w:t>
            </w:r>
            <w:r>
              <w:rPr>
                <w:sz w:val="20"/>
              </w:rPr>
              <w:t>achieved</w:t>
            </w:r>
            <w:r>
              <w:rPr>
                <w:spacing w:val="-3"/>
                <w:sz w:val="20"/>
              </w:rPr>
              <w:t xml:space="preserve"> </w:t>
            </w:r>
            <w:r>
              <w:rPr>
                <w:sz w:val="20"/>
              </w:rPr>
              <w:t>an</w:t>
            </w:r>
            <w:r>
              <w:rPr>
                <w:spacing w:val="-3"/>
                <w:sz w:val="20"/>
              </w:rPr>
              <w:t xml:space="preserve"> </w:t>
            </w:r>
            <w:proofErr w:type="spellStart"/>
            <w:r>
              <w:rPr>
                <w:sz w:val="20"/>
              </w:rPr>
              <w:t>ACR20</w:t>
            </w:r>
            <w:proofErr w:type="spellEnd"/>
            <w:r>
              <w:rPr>
                <w:spacing w:val="-3"/>
                <w:sz w:val="20"/>
              </w:rPr>
              <w:t xml:space="preserve"> </w:t>
            </w:r>
            <w:r>
              <w:rPr>
                <w:sz w:val="20"/>
              </w:rPr>
              <w:t>response</w:t>
            </w:r>
            <w:r>
              <w:rPr>
                <w:spacing w:val="-4"/>
                <w:sz w:val="20"/>
              </w:rPr>
              <w:t xml:space="preserve"> </w:t>
            </w:r>
            <w:r>
              <w:rPr>
                <w:sz w:val="20"/>
              </w:rPr>
              <w:t>at</w:t>
            </w:r>
            <w:r>
              <w:rPr>
                <w:spacing w:val="-4"/>
                <w:sz w:val="20"/>
              </w:rPr>
              <w:t xml:space="preserve"> </w:t>
            </w:r>
            <w:r>
              <w:rPr>
                <w:sz w:val="20"/>
              </w:rPr>
              <w:t>week</w:t>
            </w:r>
            <w:r>
              <w:rPr>
                <w:spacing w:val="-5"/>
                <w:sz w:val="20"/>
              </w:rPr>
              <w:t xml:space="preserve"> </w:t>
            </w:r>
            <w:r>
              <w:rPr>
                <w:sz w:val="20"/>
              </w:rPr>
              <w:t>22 b: patients who met the criteria for dose escalation at week 22 or thereafter</w:t>
            </w:r>
          </w:p>
          <w:p w14:paraId="067AD0A8" w14:textId="77777777" w:rsidR="00446363" w:rsidRDefault="003A3AF0">
            <w:pPr>
              <w:pStyle w:val="TableParagraph"/>
              <w:ind w:right="222"/>
              <w:rPr>
                <w:sz w:val="20"/>
              </w:rPr>
            </w:pPr>
            <w:r>
              <w:rPr>
                <w:sz w:val="20"/>
              </w:rPr>
              <w:t>c:</w:t>
            </w:r>
            <w:r>
              <w:rPr>
                <w:spacing w:val="-3"/>
                <w:sz w:val="20"/>
              </w:rPr>
              <w:t xml:space="preserve"> </w:t>
            </w:r>
            <w:r>
              <w:rPr>
                <w:sz w:val="20"/>
              </w:rPr>
              <w:t>responders</w:t>
            </w:r>
            <w:r>
              <w:rPr>
                <w:spacing w:val="-4"/>
                <w:sz w:val="20"/>
              </w:rPr>
              <w:t xml:space="preserve"> </w:t>
            </w:r>
            <w:r>
              <w:rPr>
                <w:sz w:val="20"/>
              </w:rPr>
              <w:t>are</w:t>
            </w:r>
            <w:r>
              <w:rPr>
                <w:spacing w:val="-5"/>
                <w:sz w:val="20"/>
              </w:rPr>
              <w:t xml:space="preserve"> </w:t>
            </w:r>
            <w:r>
              <w:rPr>
                <w:sz w:val="20"/>
              </w:rPr>
              <w:t>defined</w:t>
            </w:r>
            <w:r>
              <w:rPr>
                <w:spacing w:val="-2"/>
                <w:sz w:val="20"/>
              </w:rPr>
              <w:t xml:space="preserve"> </w:t>
            </w:r>
            <w:r>
              <w:rPr>
                <w:sz w:val="20"/>
              </w:rPr>
              <w:t>as</w:t>
            </w:r>
            <w:r>
              <w:rPr>
                <w:spacing w:val="-4"/>
                <w:sz w:val="20"/>
              </w:rPr>
              <w:t xml:space="preserve"> </w:t>
            </w:r>
            <w:r>
              <w:rPr>
                <w:sz w:val="20"/>
              </w:rPr>
              <w:t>subjects</w:t>
            </w:r>
            <w:r>
              <w:rPr>
                <w:spacing w:val="-4"/>
                <w:sz w:val="20"/>
              </w:rPr>
              <w:t xml:space="preserve"> </w:t>
            </w:r>
            <w:r>
              <w:rPr>
                <w:sz w:val="20"/>
              </w:rPr>
              <w:t>who</w:t>
            </w:r>
            <w:r>
              <w:rPr>
                <w:spacing w:val="-2"/>
                <w:sz w:val="20"/>
              </w:rPr>
              <w:t xml:space="preserve"> </w:t>
            </w:r>
            <w:r>
              <w:rPr>
                <w:sz w:val="20"/>
              </w:rPr>
              <w:t>achieved</w:t>
            </w:r>
            <w:r>
              <w:rPr>
                <w:spacing w:val="-2"/>
                <w:sz w:val="20"/>
              </w:rPr>
              <w:t xml:space="preserve"> </w:t>
            </w:r>
            <w:r>
              <w:rPr>
                <w:sz w:val="20"/>
              </w:rPr>
              <w:t>at</w:t>
            </w:r>
            <w:r>
              <w:rPr>
                <w:spacing w:val="-3"/>
                <w:sz w:val="20"/>
              </w:rPr>
              <w:t xml:space="preserve"> </w:t>
            </w:r>
            <w:r>
              <w:rPr>
                <w:sz w:val="20"/>
              </w:rPr>
              <w:t>least</w:t>
            </w:r>
            <w:r>
              <w:rPr>
                <w:spacing w:val="-4"/>
                <w:sz w:val="20"/>
              </w:rPr>
              <w:t xml:space="preserve"> </w:t>
            </w:r>
            <w:r>
              <w:rPr>
                <w:sz w:val="20"/>
              </w:rPr>
              <w:t>20%</w:t>
            </w:r>
            <w:r>
              <w:rPr>
                <w:spacing w:val="-4"/>
                <w:sz w:val="20"/>
              </w:rPr>
              <w:t xml:space="preserve"> </w:t>
            </w:r>
            <w:r>
              <w:rPr>
                <w:sz w:val="20"/>
              </w:rPr>
              <w:t>improvement</w:t>
            </w:r>
            <w:r>
              <w:rPr>
                <w:spacing w:val="-4"/>
                <w:sz w:val="20"/>
              </w:rPr>
              <w:t xml:space="preserve"> </w:t>
            </w:r>
            <w:r>
              <w:rPr>
                <w:sz w:val="20"/>
              </w:rPr>
              <w:t>in</w:t>
            </w:r>
            <w:r>
              <w:rPr>
                <w:spacing w:val="-2"/>
                <w:sz w:val="20"/>
              </w:rPr>
              <w:t xml:space="preserve"> </w:t>
            </w:r>
            <w:r>
              <w:rPr>
                <w:sz w:val="20"/>
              </w:rPr>
              <w:t>the</w:t>
            </w:r>
            <w:r>
              <w:rPr>
                <w:spacing w:val="-5"/>
                <w:sz w:val="20"/>
              </w:rPr>
              <w:t xml:space="preserve"> </w:t>
            </w:r>
            <w:r>
              <w:rPr>
                <w:sz w:val="20"/>
              </w:rPr>
              <w:t>number</w:t>
            </w:r>
            <w:r>
              <w:rPr>
                <w:spacing w:val="-2"/>
                <w:sz w:val="20"/>
              </w:rPr>
              <w:t xml:space="preserve"> </w:t>
            </w:r>
            <w:r>
              <w:rPr>
                <w:sz w:val="20"/>
              </w:rPr>
              <w:t>of</w:t>
            </w:r>
            <w:r>
              <w:rPr>
                <w:spacing w:val="-3"/>
                <w:sz w:val="20"/>
              </w:rPr>
              <w:t xml:space="preserve"> </w:t>
            </w:r>
            <w:r>
              <w:rPr>
                <w:sz w:val="20"/>
              </w:rPr>
              <w:t>tender</w:t>
            </w:r>
            <w:r>
              <w:rPr>
                <w:spacing w:val="-2"/>
                <w:sz w:val="20"/>
              </w:rPr>
              <w:t xml:space="preserve"> </w:t>
            </w:r>
            <w:r>
              <w:rPr>
                <w:sz w:val="20"/>
              </w:rPr>
              <w:t xml:space="preserve">and swollen joints from </w:t>
            </w:r>
            <w:proofErr w:type="gramStart"/>
            <w:r>
              <w:rPr>
                <w:sz w:val="20"/>
              </w:rPr>
              <w:t>baseline at</w:t>
            </w:r>
            <w:proofErr w:type="gramEnd"/>
            <w:r>
              <w:rPr>
                <w:sz w:val="20"/>
              </w:rPr>
              <w:t xml:space="preserve"> 8 weeks after the last dose escalation</w:t>
            </w:r>
          </w:p>
        </w:tc>
      </w:tr>
    </w:tbl>
    <w:p w14:paraId="067AD0AA" w14:textId="77777777" w:rsidR="00446363" w:rsidRDefault="00446363">
      <w:pPr>
        <w:pStyle w:val="BodyText"/>
        <w:spacing w:before="233"/>
        <w:ind w:left="0"/>
        <w:jc w:val="left"/>
        <w:rPr>
          <w:b/>
        </w:rPr>
      </w:pPr>
    </w:p>
    <w:p w14:paraId="067AD0AB" w14:textId="77777777" w:rsidR="00446363" w:rsidRDefault="003A3AF0">
      <w:pPr>
        <w:pStyle w:val="Heading3"/>
        <w:spacing w:before="0"/>
      </w:pPr>
      <w:r>
        <w:t>Rheumatoid</w:t>
      </w:r>
      <w:r>
        <w:rPr>
          <w:spacing w:val="-10"/>
        </w:rPr>
        <w:t xml:space="preserve"> </w:t>
      </w:r>
      <w:r>
        <w:t>arthritis</w:t>
      </w:r>
      <w:r>
        <w:rPr>
          <w:spacing w:val="-10"/>
        </w:rPr>
        <w:t xml:space="preserve"> </w:t>
      </w:r>
      <w:proofErr w:type="gramStart"/>
      <w:r>
        <w:t>associated</w:t>
      </w:r>
      <w:proofErr w:type="gramEnd"/>
      <w:r>
        <w:rPr>
          <w:spacing w:val="-9"/>
        </w:rPr>
        <w:t xml:space="preserve"> </w:t>
      </w:r>
      <w:proofErr w:type="spellStart"/>
      <w:r>
        <w:rPr>
          <w:spacing w:val="-2"/>
        </w:rPr>
        <w:t>anaemia</w:t>
      </w:r>
      <w:proofErr w:type="spellEnd"/>
    </w:p>
    <w:p w14:paraId="067AD0AC" w14:textId="77777777" w:rsidR="00446363" w:rsidRDefault="003A3AF0">
      <w:pPr>
        <w:pStyle w:val="BodyText"/>
        <w:spacing w:before="118"/>
        <w:ind w:right="729"/>
      </w:pPr>
      <w:r>
        <w:t>Evidence suggests that TNFα plays a role in the inhibition of erythropoiesis in chronic inflammatory</w:t>
      </w:r>
      <w:r>
        <w:rPr>
          <w:spacing w:val="-4"/>
        </w:rPr>
        <w:t xml:space="preserve"> </w:t>
      </w:r>
      <w:r>
        <w:t>disease.</w:t>
      </w:r>
      <w:r>
        <w:rPr>
          <w:spacing w:val="-2"/>
        </w:rPr>
        <w:t xml:space="preserve"> </w:t>
      </w:r>
      <w:r>
        <w:t>In</w:t>
      </w:r>
      <w:r>
        <w:rPr>
          <w:spacing w:val="-2"/>
        </w:rPr>
        <w:t xml:space="preserve"> </w:t>
      </w:r>
      <w:r>
        <w:t>three</w:t>
      </w:r>
      <w:r>
        <w:rPr>
          <w:spacing w:val="-5"/>
        </w:rPr>
        <w:t xml:space="preserve"> </w:t>
      </w:r>
      <w:r>
        <w:t>clinical</w:t>
      </w:r>
      <w:r>
        <w:rPr>
          <w:spacing w:val="-4"/>
        </w:rPr>
        <w:t xml:space="preserve"> </w:t>
      </w:r>
      <w:r>
        <w:t>trials</w:t>
      </w:r>
      <w:r>
        <w:rPr>
          <w:spacing w:val="-4"/>
        </w:rPr>
        <w:t xml:space="preserve"> </w:t>
      </w:r>
      <w:r>
        <w:t>in</w:t>
      </w:r>
      <w:r>
        <w:rPr>
          <w:spacing w:val="-4"/>
        </w:rPr>
        <w:t xml:space="preserve"> </w:t>
      </w:r>
      <w:r>
        <w:t>patients</w:t>
      </w:r>
      <w:r>
        <w:rPr>
          <w:spacing w:val="-4"/>
        </w:rPr>
        <w:t xml:space="preserve"> </w:t>
      </w:r>
      <w:r>
        <w:t>with</w:t>
      </w:r>
      <w:r>
        <w:rPr>
          <w:spacing w:val="-4"/>
        </w:rPr>
        <w:t xml:space="preserve"> </w:t>
      </w:r>
      <w:r>
        <w:t>rheumatoid</w:t>
      </w:r>
      <w:r>
        <w:rPr>
          <w:spacing w:val="-4"/>
        </w:rPr>
        <w:t xml:space="preserve"> </w:t>
      </w:r>
      <w:r>
        <w:t>arthritis</w:t>
      </w:r>
      <w:r>
        <w:rPr>
          <w:spacing w:val="-4"/>
        </w:rPr>
        <w:t xml:space="preserve"> </w:t>
      </w:r>
      <w:r>
        <w:t xml:space="preserve">(ATTRACT, ASPIRE, START), 39.8 % of patients with a baseline </w:t>
      </w:r>
      <w:proofErr w:type="spellStart"/>
      <w:r>
        <w:t>haemoglobin</w:t>
      </w:r>
      <w:proofErr w:type="spellEnd"/>
      <w:r>
        <w:t xml:space="preserve"> &lt;12 g/dL had an increase in</w:t>
      </w:r>
      <w:r>
        <w:rPr>
          <w:spacing w:val="-2"/>
        </w:rPr>
        <w:t xml:space="preserve"> </w:t>
      </w:r>
      <w:proofErr w:type="spellStart"/>
      <w:r>
        <w:t>haemoglobin</w:t>
      </w:r>
      <w:proofErr w:type="spellEnd"/>
      <w:r>
        <w:rPr>
          <w:spacing w:val="1"/>
        </w:rPr>
        <w:t xml:space="preserve"> </w:t>
      </w:r>
      <w:r>
        <w:t>≥1</w:t>
      </w:r>
      <w:r>
        <w:rPr>
          <w:spacing w:val="1"/>
        </w:rPr>
        <w:t xml:space="preserve"> </w:t>
      </w:r>
      <w:r>
        <w:t>g/dL</w:t>
      </w:r>
      <w:r>
        <w:rPr>
          <w:spacing w:val="-1"/>
        </w:rPr>
        <w:t xml:space="preserve"> </w:t>
      </w:r>
      <w:r>
        <w:t>at week</w:t>
      </w:r>
      <w:r>
        <w:rPr>
          <w:spacing w:val="1"/>
        </w:rPr>
        <w:t xml:space="preserve"> </w:t>
      </w:r>
      <w:r>
        <w:t>22</w:t>
      </w:r>
      <w:r>
        <w:rPr>
          <w:spacing w:val="1"/>
        </w:rPr>
        <w:t xml:space="preserve"> </w:t>
      </w:r>
      <w:r>
        <w:t>when</w:t>
      </w:r>
      <w:r>
        <w:rPr>
          <w:spacing w:val="1"/>
        </w:rPr>
        <w:t xml:space="preserve"> </w:t>
      </w:r>
      <w:r>
        <w:t>receiving infliximab</w:t>
      </w:r>
      <w:r>
        <w:rPr>
          <w:spacing w:val="1"/>
        </w:rPr>
        <w:t xml:space="preserve"> </w:t>
      </w:r>
      <w:r>
        <w:t>plus</w:t>
      </w:r>
      <w:r>
        <w:rPr>
          <w:spacing w:val="-2"/>
        </w:rPr>
        <w:t xml:space="preserve"> </w:t>
      </w:r>
      <w:r>
        <w:t xml:space="preserve">methotrexate, versus </w:t>
      </w:r>
      <w:r>
        <w:rPr>
          <w:spacing w:val="-4"/>
        </w:rPr>
        <w:t>19.3</w:t>
      </w:r>
    </w:p>
    <w:p w14:paraId="067AD0AD" w14:textId="77777777" w:rsidR="00446363" w:rsidRDefault="003A3AF0">
      <w:pPr>
        <w:pStyle w:val="BodyText"/>
        <w:spacing w:before="1"/>
        <w:ind w:right="727"/>
      </w:pPr>
      <w:r>
        <w:t>% in those receiving methotrexate alone (p&lt;0.001). Additionally, 12.1 % of patients treated with</w:t>
      </w:r>
      <w:r>
        <w:rPr>
          <w:spacing w:val="-10"/>
        </w:rPr>
        <w:t xml:space="preserve"> </w:t>
      </w:r>
      <w:r>
        <w:t>infliximab</w:t>
      </w:r>
      <w:r>
        <w:rPr>
          <w:spacing w:val="-11"/>
        </w:rPr>
        <w:t xml:space="preserve"> </w:t>
      </w:r>
      <w:r>
        <w:t>plus</w:t>
      </w:r>
      <w:r>
        <w:rPr>
          <w:spacing w:val="-10"/>
        </w:rPr>
        <w:t xml:space="preserve"> </w:t>
      </w:r>
      <w:r>
        <w:t>methotrexate</w:t>
      </w:r>
      <w:r>
        <w:rPr>
          <w:spacing w:val="-11"/>
        </w:rPr>
        <w:t xml:space="preserve"> </w:t>
      </w:r>
      <w:r>
        <w:t>had</w:t>
      </w:r>
      <w:r>
        <w:rPr>
          <w:spacing w:val="-11"/>
        </w:rPr>
        <w:t xml:space="preserve"> </w:t>
      </w:r>
      <w:r>
        <w:t>an</w:t>
      </w:r>
      <w:r>
        <w:rPr>
          <w:spacing w:val="-11"/>
        </w:rPr>
        <w:t xml:space="preserve"> </w:t>
      </w:r>
      <w:r>
        <w:t>increase</w:t>
      </w:r>
      <w:r>
        <w:rPr>
          <w:spacing w:val="-9"/>
        </w:rPr>
        <w:t xml:space="preserve"> </w:t>
      </w:r>
      <w:r>
        <w:t>≥2</w:t>
      </w:r>
      <w:r>
        <w:rPr>
          <w:spacing w:val="-10"/>
        </w:rPr>
        <w:t xml:space="preserve"> </w:t>
      </w:r>
      <w:r>
        <w:t>g/dL</w:t>
      </w:r>
      <w:r>
        <w:rPr>
          <w:spacing w:val="-11"/>
        </w:rPr>
        <w:t xml:space="preserve"> </w:t>
      </w:r>
      <w:r>
        <w:t>in</w:t>
      </w:r>
      <w:r>
        <w:rPr>
          <w:spacing w:val="-10"/>
        </w:rPr>
        <w:t xml:space="preserve"> </w:t>
      </w:r>
      <w:proofErr w:type="spellStart"/>
      <w:r>
        <w:t>haemoglobin</w:t>
      </w:r>
      <w:proofErr w:type="spellEnd"/>
      <w:r>
        <w:rPr>
          <w:spacing w:val="-15"/>
        </w:rPr>
        <w:t xml:space="preserve"> </w:t>
      </w:r>
      <w:r>
        <w:t>vs.</w:t>
      </w:r>
      <w:r>
        <w:rPr>
          <w:spacing w:val="-10"/>
        </w:rPr>
        <w:t xml:space="preserve"> </w:t>
      </w:r>
      <w:r>
        <w:t>4.5%</w:t>
      </w:r>
      <w:r>
        <w:rPr>
          <w:spacing w:val="-11"/>
        </w:rPr>
        <w:t xml:space="preserve"> </w:t>
      </w:r>
      <w:r>
        <w:t>of</w:t>
      </w:r>
      <w:r>
        <w:rPr>
          <w:spacing w:val="-11"/>
        </w:rPr>
        <w:t xml:space="preserve"> </w:t>
      </w:r>
      <w:r>
        <w:t xml:space="preserve">patients in the methotrexate arm alone (p&lt;0.001). Significant results were also found for patients with baseline </w:t>
      </w:r>
      <w:proofErr w:type="spellStart"/>
      <w:r>
        <w:t>haemoglobin</w:t>
      </w:r>
      <w:proofErr w:type="spellEnd"/>
      <w:r>
        <w:t xml:space="preserve"> &lt;10 g/dL.</w:t>
      </w:r>
    </w:p>
    <w:p w14:paraId="067AD0AE" w14:textId="77777777" w:rsidR="00446363" w:rsidRDefault="003A3AF0">
      <w:pPr>
        <w:pStyle w:val="BodyText"/>
        <w:spacing w:before="237"/>
        <w:ind w:right="735"/>
      </w:pPr>
      <w:r>
        <w:t xml:space="preserve">Analyses of the data from ASPIRE showed that infliximab therapy improved rheumatoid arthritis associated </w:t>
      </w:r>
      <w:proofErr w:type="spellStart"/>
      <w:r>
        <w:t>anaemia</w:t>
      </w:r>
      <w:proofErr w:type="spellEnd"/>
      <w:r>
        <w:t xml:space="preserve"> in both </w:t>
      </w:r>
      <w:proofErr w:type="spellStart"/>
      <w:r>
        <w:t>ACR20</w:t>
      </w:r>
      <w:proofErr w:type="spellEnd"/>
      <w:r>
        <w:t xml:space="preserve"> responders and non-responders.</w:t>
      </w:r>
    </w:p>
    <w:p w14:paraId="067AD0AF" w14:textId="77777777" w:rsidR="00446363" w:rsidRDefault="00446363">
      <w:pPr>
        <w:pStyle w:val="BodyText"/>
        <w:spacing w:before="11"/>
        <w:ind w:left="0"/>
        <w:jc w:val="left"/>
        <w:rPr>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124"/>
        <w:gridCol w:w="2090"/>
        <w:gridCol w:w="2259"/>
      </w:tblGrid>
      <w:tr w:rsidR="00446363" w14:paraId="067AD0B1" w14:textId="77777777">
        <w:trPr>
          <w:trHeight w:val="301"/>
        </w:trPr>
        <w:tc>
          <w:tcPr>
            <w:tcW w:w="9164" w:type="dxa"/>
            <w:gridSpan w:val="4"/>
          </w:tcPr>
          <w:p w14:paraId="067AD0B0" w14:textId="77777777" w:rsidR="00446363" w:rsidRDefault="003A3AF0">
            <w:pPr>
              <w:pStyle w:val="TableParagraph"/>
              <w:spacing w:before="13" w:line="269" w:lineRule="exact"/>
              <w:ind w:left="7"/>
              <w:jc w:val="center"/>
              <w:rPr>
                <w:b/>
                <w:sz w:val="24"/>
              </w:rPr>
            </w:pPr>
            <w:r w:rsidRPr="00B42A54">
              <w:rPr>
                <w:b/>
                <w:sz w:val="24"/>
              </w:rPr>
              <w:t>Patients</w:t>
            </w:r>
            <w:r w:rsidRPr="00B42A54">
              <w:rPr>
                <w:b/>
                <w:spacing w:val="-1"/>
                <w:sz w:val="24"/>
              </w:rPr>
              <w:t xml:space="preserve"> </w:t>
            </w:r>
            <w:r w:rsidRPr="00B42A54">
              <w:rPr>
                <w:b/>
                <w:sz w:val="24"/>
              </w:rPr>
              <w:t xml:space="preserve">with </w:t>
            </w:r>
            <w:proofErr w:type="spellStart"/>
            <w:r w:rsidRPr="00B42A54">
              <w:rPr>
                <w:b/>
                <w:sz w:val="24"/>
              </w:rPr>
              <w:t>anaemia</w:t>
            </w:r>
            <w:proofErr w:type="spellEnd"/>
            <w:r w:rsidRPr="00B42A54">
              <w:rPr>
                <w:b/>
                <w:sz w:val="24"/>
              </w:rPr>
              <w:t xml:space="preserve"> at baseline</w:t>
            </w:r>
            <w:r w:rsidRPr="00B42A54">
              <w:rPr>
                <w:b/>
                <w:spacing w:val="-1"/>
                <w:sz w:val="24"/>
              </w:rPr>
              <w:t xml:space="preserve"> </w:t>
            </w:r>
            <w:r w:rsidRPr="00B42A54">
              <w:rPr>
                <w:b/>
                <w:sz w:val="24"/>
              </w:rPr>
              <w:t>(&lt;12</w:t>
            </w:r>
            <w:r w:rsidRPr="00B42A54">
              <w:rPr>
                <w:b/>
                <w:spacing w:val="-1"/>
                <w:sz w:val="24"/>
              </w:rPr>
              <w:t xml:space="preserve"> </w:t>
            </w:r>
            <w:r w:rsidRPr="00B42A54">
              <w:rPr>
                <w:b/>
                <w:sz w:val="24"/>
              </w:rPr>
              <w:t>g/dL), %</w:t>
            </w:r>
            <w:r w:rsidRPr="00B42A54">
              <w:rPr>
                <w:b/>
                <w:spacing w:val="-1"/>
                <w:sz w:val="24"/>
              </w:rPr>
              <w:t xml:space="preserve"> </w:t>
            </w:r>
            <w:r w:rsidRPr="00B42A54">
              <w:rPr>
                <w:b/>
                <w:sz w:val="24"/>
              </w:rPr>
              <w:t>1 g/dL Hb</w:t>
            </w:r>
            <w:r w:rsidRPr="00B42A54">
              <w:rPr>
                <w:b/>
                <w:spacing w:val="2"/>
                <w:sz w:val="24"/>
              </w:rPr>
              <w:t xml:space="preserve"> </w:t>
            </w:r>
            <w:r w:rsidRPr="00B42A54">
              <w:rPr>
                <w:b/>
                <w:spacing w:val="-2"/>
                <w:sz w:val="24"/>
              </w:rPr>
              <w:t>increase</w:t>
            </w:r>
          </w:p>
        </w:tc>
      </w:tr>
      <w:tr w:rsidR="00446363" w14:paraId="067AD0B6" w14:textId="77777777">
        <w:trPr>
          <w:trHeight w:val="551"/>
        </w:trPr>
        <w:tc>
          <w:tcPr>
            <w:tcW w:w="2691" w:type="dxa"/>
          </w:tcPr>
          <w:p w14:paraId="067AD0B2" w14:textId="77777777" w:rsidR="00446363" w:rsidRDefault="00446363">
            <w:pPr>
              <w:pStyle w:val="TableParagraph"/>
              <w:ind w:left="0"/>
            </w:pPr>
          </w:p>
        </w:tc>
        <w:tc>
          <w:tcPr>
            <w:tcW w:w="2124" w:type="dxa"/>
          </w:tcPr>
          <w:p w14:paraId="067AD0B3" w14:textId="77777777" w:rsidR="00446363" w:rsidRDefault="003A3AF0">
            <w:pPr>
              <w:pStyle w:val="TableParagraph"/>
              <w:spacing w:line="275" w:lineRule="exact"/>
              <w:ind w:left="251"/>
              <w:rPr>
                <w:b/>
                <w:sz w:val="24"/>
              </w:rPr>
            </w:pPr>
            <w:r>
              <w:rPr>
                <w:b/>
                <w:sz w:val="24"/>
              </w:rPr>
              <w:t>Placebo</w:t>
            </w:r>
            <w:r>
              <w:rPr>
                <w:b/>
                <w:spacing w:val="-1"/>
                <w:sz w:val="24"/>
              </w:rPr>
              <w:t xml:space="preserve"> </w:t>
            </w:r>
            <w:r>
              <w:rPr>
                <w:b/>
                <w:sz w:val="24"/>
              </w:rPr>
              <w:t>+</w:t>
            </w:r>
            <w:r>
              <w:rPr>
                <w:b/>
                <w:spacing w:val="-1"/>
                <w:sz w:val="24"/>
              </w:rPr>
              <w:t xml:space="preserve"> </w:t>
            </w:r>
            <w:proofErr w:type="spellStart"/>
            <w:r>
              <w:rPr>
                <w:b/>
                <w:spacing w:val="-5"/>
                <w:sz w:val="24"/>
              </w:rPr>
              <w:t>MTX</w:t>
            </w:r>
            <w:proofErr w:type="spellEnd"/>
          </w:p>
        </w:tc>
        <w:tc>
          <w:tcPr>
            <w:tcW w:w="2090" w:type="dxa"/>
          </w:tcPr>
          <w:p w14:paraId="067AD0B4" w14:textId="77777777" w:rsidR="00446363" w:rsidRDefault="003A3AF0">
            <w:pPr>
              <w:pStyle w:val="TableParagraph"/>
              <w:spacing w:line="276" w:lineRule="exact"/>
              <w:ind w:left="314" w:right="302" w:firstLine="98"/>
              <w:rPr>
                <w:b/>
                <w:sz w:val="24"/>
              </w:rPr>
            </w:pPr>
            <w:r>
              <w:rPr>
                <w:b/>
                <w:sz w:val="24"/>
              </w:rPr>
              <w:t>Infliximab 3 mg/kg</w:t>
            </w:r>
            <w:r>
              <w:rPr>
                <w:b/>
                <w:spacing w:val="1"/>
                <w:sz w:val="24"/>
              </w:rPr>
              <w:t xml:space="preserve"> </w:t>
            </w:r>
            <w:r>
              <w:rPr>
                <w:b/>
                <w:sz w:val="24"/>
              </w:rPr>
              <w:t>+</w:t>
            </w:r>
            <w:r>
              <w:rPr>
                <w:b/>
                <w:spacing w:val="1"/>
                <w:sz w:val="24"/>
              </w:rPr>
              <w:t xml:space="preserve"> </w:t>
            </w:r>
            <w:proofErr w:type="spellStart"/>
            <w:r>
              <w:rPr>
                <w:b/>
                <w:spacing w:val="-5"/>
                <w:sz w:val="24"/>
              </w:rPr>
              <w:t>MTX</w:t>
            </w:r>
            <w:proofErr w:type="spellEnd"/>
          </w:p>
        </w:tc>
        <w:tc>
          <w:tcPr>
            <w:tcW w:w="2259" w:type="dxa"/>
          </w:tcPr>
          <w:p w14:paraId="067AD0B5" w14:textId="77777777" w:rsidR="00446363" w:rsidRDefault="003A3AF0">
            <w:pPr>
              <w:pStyle w:val="TableParagraph"/>
              <w:spacing w:line="276" w:lineRule="exact"/>
              <w:ind w:left="401" w:right="273" w:firstLine="309"/>
              <w:rPr>
                <w:b/>
                <w:sz w:val="24"/>
              </w:rPr>
            </w:pPr>
            <w:r>
              <w:rPr>
                <w:b/>
                <w:sz w:val="24"/>
              </w:rPr>
              <w:t>Infliximab</w:t>
            </w:r>
            <w:r>
              <w:rPr>
                <w:b/>
                <w:spacing w:val="-15"/>
                <w:sz w:val="24"/>
              </w:rPr>
              <w:t xml:space="preserve"> </w:t>
            </w:r>
            <w:r>
              <w:rPr>
                <w:b/>
                <w:sz w:val="24"/>
              </w:rPr>
              <w:t xml:space="preserve">6 mg/kg + </w:t>
            </w:r>
            <w:proofErr w:type="spellStart"/>
            <w:r>
              <w:rPr>
                <w:b/>
                <w:sz w:val="24"/>
              </w:rPr>
              <w:t>MTX</w:t>
            </w:r>
            <w:proofErr w:type="spellEnd"/>
          </w:p>
        </w:tc>
      </w:tr>
      <w:tr w:rsidR="00446363" w14:paraId="067AD0BB" w14:textId="77777777">
        <w:trPr>
          <w:trHeight w:val="275"/>
        </w:trPr>
        <w:tc>
          <w:tcPr>
            <w:tcW w:w="2691" w:type="dxa"/>
          </w:tcPr>
          <w:p w14:paraId="067AD0B7" w14:textId="77777777" w:rsidR="00446363" w:rsidRDefault="003A3AF0">
            <w:pPr>
              <w:pStyle w:val="TableParagraph"/>
              <w:spacing w:line="256" w:lineRule="exact"/>
              <w:rPr>
                <w:sz w:val="24"/>
              </w:rPr>
            </w:pPr>
            <w:proofErr w:type="spellStart"/>
            <w:r>
              <w:rPr>
                <w:sz w:val="24"/>
              </w:rPr>
              <w:t>ACR</w:t>
            </w:r>
            <w:proofErr w:type="spellEnd"/>
            <w:r>
              <w:rPr>
                <w:sz w:val="24"/>
              </w:rPr>
              <w:t xml:space="preserve"> 20 </w:t>
            </w:r>
            <w:r>
              <w:rPr>
                <w:spacing w:val="-2"/>
                <w:sz w:val="24"/>
              </w:rPr>
              <w:t>responders</w:t>
            </w:r>
          </w:p>
        </w:tc>
        <w:tc>
          <w:tcPr>
            <w:tcW w:w="2124" w:type="dxa"/>
          </w:tcPr>
          <w:p w14:paraId="067AD0B8" w14:textId="77777777" w:rsidR="00446363" w:rsidRDefault="003A3AF0">
            <w:pPr>
              <w:pStyle w:val="TableParagraph"/>
              <w:spacing w:line="256" w:lineRule="exact"/>
              <w:ind w:left="105"/>
              <w:rPr>
                <w:sz w:val="24"/>
              </w:rPr>
            </w:pPr>
            <w:r>
              <w:rPr>
                <w:sz w:val="24"/>
              </w:rPr>
              <w:t xml:space="preserve">21/58 </w:t>
            </w:r>
            <w:r>
              <w:rPr>
                <w:spacing w:val="-2"/>
                <w:sz w:val="24"/>
              </w:rPr>
              <w:t>(36.2%)</w:t>
            </w:r>
          </w:p>
        </w:tc>
        <w:tc>
          <w:tcPr>
            <w:tcW w:w="2090" w:type="dxa"/>
          </w:tcPr>
          <w:p w14:paraId="067AD0B9" w14:textId="77777777" w:rsidR="00446363" w:rsidRDefault="003A3AF0">
            <w:pPr>
              <w:pStyle w:val="TableParagraph"/>
              <w:spacing w:line="256" w:lineRule="exact"/>
              <w:ind w:left="108"/>
              <w:rPr>
                <w:sz w:val="24"/>
              </w:rPr>
            </w:pPr>
            <w:r>
              <w:rPr>
                <w:sz w:val="24"/>
              </w:rPr>
              <w:t xml:space="preserve">38/69 </w:t>
            </w:r>
            <w:r>
              <w:rPr>
                <w:spacing w:val="-2"/>
                <w:sz w:val="24"/>
              </w:rPr>
              <w:t>(55.1%)</w:t>
            </w:r>
          </w:p>
        </w:tc>
        <w:tc>
          <w:tcPr>
            <w:tcW w:w="2259" w:type="dxa"/>
          </w:tcPr>
          <w:p w14:paraId="067AD0BA" w14:textId="77777777" w:rsidR="00446363" w:rsidRDefault="003A3AF0">
            <w:pPr>
              <w:pStyle w:val="TableParagraph"/>
              <w:spacing w:line="256" w:lineRule="exact"/>
              <w:ind w:left="108"/>
              <w:rPr>
                <w:sz w:val="24"/>
              </w:rPr>
            </w:pPr>
            <w:r>
              <w:rPr>
                <w:sz w:val="24"/>
              </w:rPr>
              <w:t xml:space="preserve">35/70 </w:t>
            </w:r>
            <w:r>
              <w:rPr>
                <w:spacing w:val="-2"/>
                <w:sz w:val="24"/>
              </w:rPr>
              <w:t>(50.0%)</w:t>
            </w:r>
          </w:p>
        </w:tc>
      </w:tr>
      <w:tr w:rsidR="00446363" w14:paraId="067AD0C1" w14:textId="77777777">
        <w:trPr>
          <w:trHeight w:val="275"/>
        </w:trPr>
        <w:tc>
          <w:tcPr>
            <w:tcW w:w="2691" w:type="dxa"/>
          </w:tcPr>
          <w:p w14:paraId="067AD0BD" w14:textId="77777777" w:rsidR="00446363" w:rsidRDefault="003A3AF0">
            <w:pPr>
              <w:pStyle w:val="TableParagraph"/>
              <w:spacing w:line="256" w:lineRule="exact"/>
              <w:rPr>
                <w:sz w:val="24"/>
              </w:rPr>
            </w:pPr>
            <w:proofErr w:type="spellStart"/>
            <w:r>
              <w:rPr>
                <w:sz w:val="24"/>
              </w:rPr>
              <w:t>ACR</w:t>
            </w:r>
            <w:proofErr w:type="spellEnd"/>
            <w:r>
              <w:rPr>
                <w:spacing w:val="-1"/>
                <w:sz w:val="24"/>
              </w:rPr>
              <w:t xml:space="preserve"> </w:t>
            </w:r>
            <w:r>
              <w:rPr>
                <w:sz w:val="24"/>
              </w:rPr>
              <w:t>20 non-</w:t>
            </w:r>
            <w:r>
              <w:rPr>
                <w:spacing w:val="-2"/>
                <w:sz w:val="24"/>
              </w:rPr>
              <w:t>responders</w:t>
            </w:r>
          </w:p>
        </w:tc>
        <w:tc>
          <w:tcPr>
            <w:tcW w:w="2124" w:type="dxa"/>
          </w:tcPr>
          <w:p w14:paraId="067AD0BE" w14:textId="77777777" w:rsidR="00446363" w:rsidRDefault="003A3AF0">
            <w:pPr>
              <w:pStyle w:val="TableParagraph"/>
              <w:spacing w:line="256" w:lineRule="exact"/>
              <w:ind w:left="105"/>
              <w:rPr>
                <w:sz w:val="24"/>
              </w:rPr>
            </w:pPr>
            <w:r>
              <w:rPr>
                <w:sz w:val="24"/>
              </w:rPr>
              <w:t xml:space="preserve">5/23 </w:t>
            </w:r>
            <w:r>
              <w:rPr>
                <w:spacing w:val="-2"/>
                <w:sz w:val="24"/>
              </w:rPr>
              <w:t>(21.7%)</w:t>
            </w:r>
          </w:p>
        </w:tc>
        <w:tc>
          <w:tcPr>
            <w:tcW w:w="2090" w:type="dxa"/>
          </w:tcPr>
          <w:p w14:paraId="067AD0BF" w14:textId="77777777" w:rsidR="00446363" w:rsidRDefault="003A3AF0">
            <w:pPr>
              <w:pStyle w:val="TableParagraph"/>
              <w:spacing w:line="256" w:lineRule="exact"/>
              <w:ind w:left="108"/>
              <w:rPr>
                <w:sz w:val="24"/>
              </w:rPr>
            </w:pPr>
            <w:r>
              <w:rPr>
                <w:sz w:val="24"/>
              </w:rPr>
              <w:t xml:space="preserve">8/24 </w:t>
            </w:r>
            <w:r>
              <w:rPr>
                <w:spacing w:val="-2"/>
                <w:sz w:val="24"/>
              </w:rPr>
              <w:t>(33.3%)</w:t>
            </w:r>
          </w:p>
        </w:tc>
        <w:tc>
          <w:tcPr>
            <w:tcW w:w="2259" w:type="dxa"/>
          </w:tcPr>
          <w:p w14:paraId="067AD0C0" w14:textId="77777777" w:rsidR="00446363" w:rsidRDefault="003A3AF0">
            <w:pPr>
              <w:pStyle w:val="TableParagraph"/>
              <w:spacing w:line="256" w:lineRule="exact"/>
              <w:ind w:left="108"/>
              <w:rPr>
                <w:sz w:val="24"/>
              </w:rPr>
            </w:pPr>
            <w:r>
              <w:rPr>
                <w:sz w:val="24"/>
              </w:rPr>
              <w:t xml:space="preserve">10/19 </w:t>
            </w:r>
            <w:r>
              <w:rPr>
                <w:spacing w:val="-2"/>
                <w:sz w:val="24"/>
              </w:rPr>
              <w:t>(52.6%)</w:t>
            </w:r>
          </w:p>
        </w:tc>
      </w:tr>
    </w:tbl>
    <w:p w14:paraId="067AD0C2" w14:textId="77777777" w:rsidR="00446363" w:rsidRDefault="00446363">
      <w:pPr>
        <w:pStyle w:val="BodyText"/>
        <w:spacing w:before="258"/>
        <w:ind w:left="0"/>
        <w:jc w:val="left"/>
      </w:pPr>
    </w:p>
    <w:p w14:paraId="067AD0C3" w14:textId="77777777" w:rsidR="00446363" w:rsidRDefault="003A3AF0">
      <w:pPr>
        <w:pStyle w:val="BodyText"/>
        <w:spacing w:before="1"/>
        <w:ind w:right="730"/>
      </w:pPr>
      <w:r>
        <w:t>Furthermore,</w:t>
      </w:r>
      <w:r>
        <w:rPr>
          <w:spacing w:val="-3"/>
        </w:rPr>
        <w:t xml:space="preserve"> </w:t>
      </w:r>
      <w:r>
        <w:t>it</w:t>
      </w:r>
      <w:r>
        <w:rPr>
          <w:spacing w:val="-3"/>
        </w:rPr>
        <w:t xml:space="preserve"> </w:t>
      </w:r>
      <w:r>
        <w:t>showed</w:t>
      </w:r>
      <w:r>
        <w:rPr>
          <w:spacing w:val="-3"/>
        </w:rPr>
        <w:t xml:space="preserve"> </w:t>
      </w:r>
      <w:r>
        <w:t>that</w:t>
      </w:r>
      <w:r>
        <w:rPr>
          <w:spacing w:val="-3"/>
        </w:rPr>
        <w:t xml:space="preserve"> </w:t>
      </w:r>
      <w:r>
        <w:t>among</w:t>
      </w:r>
      <w:r>
        <w:rPr>
          <w:spacing w:val="-3"/>
        </w:rPr>
        <w:t xml:space="preserve"> </w:t>
      </w:r>
      <w:proofErr w:type="spellStart"/>
      <w:r>
        <w:t>ACR20</w:t>
      </w:r>
      <w:proofErr w:type="spellEnd"/>
      <w:r>
        <w:rPr>
          <w:spacing w:val="-1"/>
        </w:rPr>
        <w:t xml:space="preserve"> </w:t>
      </w:r>
      <w:r>
        <w:t>responders,</w:t>
      </w:r>
      <w:r>
        <w:rPr>
          <w:spacing w:val="-3"/>
        </w:rPr>
        <w:t xml:space="preserve"> </w:t>
      </w:r>
      <w:r>
        <w:t>infliximab</w:t>
      </w:r>
      <w:r>
        <w:rPr>
          <w:spacing w:val="-3"/>
        </w:rPr>
        <w:t xml:space="preserve"> </w:t>
      </w:r>
      <w:r>
        <w:t>3</w:t>
      </w:r>
      <w:r>
        <w:rPr>
          <w:spacing w:val="-3"/>
        </w:rPr>
        <w:t xml:space="preserve"> </w:t>
      </w:r>
      <w:r>
        <w:t>mg/kg</w:t>
      </w:r>
      <w:r>
        <w:rPr>
          <w:spacing w:val="-3"/>
        </w:rPr>
        <w:t xml:space="preserve"> </w:t>
      </w:r>
      <w:r>
        <w:t>plus</w:t>
      </w:r>
      <w:r>
        <w:rPr>
          <w:spacing w:val="-3"/>
        </w:rPr>
        <w:t xml:space="preserve"> </w:t>
      </w:r>
      <w:r>
        <w:t xml:space="preserve">methotrexate improved </w:t>
      </w:r>
      <w:proofErr w:type="spellStart"/>
      <w:r>
        <w:t>anaemia</w:t>
      </w:r>
      <w:proofErr w:type="spellEnd"/>
      <w:r>
        <w:t xml:space="preserve"> significantly (p=0.034) better than methotrexate alone. Improvement in </w:t>
      </w:r>
      <w:proofErr w:type="spellStart"/>
      <w:r>
        <w:t>haemoglobin</w:t>
      </w:r>
      <w:proofErr w:type="spellEnd"/>
      <w:r>
        <w:rPr>
          <w:spacing w:val="-10"/>
        </w:rPr>
        <w:t xml:space="preserve"> </w:t>
      </w:r>
      <w:r>
        <w:t>significantly</w:t>
      </w:r>
      <w:r>
        <w:rPr>
          <w:spacing w:val="-11"/>
        </w:rPr>
        <w:t xml:space="preserve"> </w:t>
      </w:r>
      <w:r>
        <w:t>correlated</w:t>
      </w:r>
      <w:r>
        <w:rPr>
          <w:spacing w:val="-8"/>
        </w:rPr>
        <w:t xml:space="preserve"> </w:t>
      </w:r>
      <w:r>
        <w:t>with</w:t>
      </w:r>
      <w:r>
        <w:rPr>
          <w:spacing w:val="-10"/>
        </w:rPr>
        <w:t xml:space="preserve"> </w:t>
      </w:r>
      <w:r>
        <w:t>improvement</w:t>
      </w:r>
      <w:r>
        <w:rPr>
          <w:spacing w:val="-11"/>
        </w:rPr>
        <w:t xml:space="preserve"> </w:t>
      </w:r>
      <w:r>
        <w:t>in</w:t>
      </w:r>
      <w:r>
        <w:rPr>
          <w:spacing w:val="-10"/>
        </w:rPr>
        <w:t xml:space="preserve"> </w:t>
      </w:r>
      <w:r>
        <w:t>physical</w:t>
      </w:r>
      <w:r>
        <w:rPr>
          <w:spacing w:val="-8"/>
        </w:rPr>
        <w:t xml:space="preserve"> </w:t>
      </w:r>
      <w:r>
        <w:t>function</w:t>
      </w:r>
      <w:r>
        <w:rPr>
          <w:spacing w:val="-11"/>
        </w:rPr>
        <w:t xml:space="preserve"> </w:t>
      </w:r>
      <w:r>
        <w:t>and</w:t>
      </w:r>
      <w:r>
        <w:rPr>
          <w:spacing w:val="-11"/>
        </w:rPr>
        <w:t xml:space="preserve"> </w:t>
      </w:r>
      <w:r>
        <w:t>quality</w:t>
      </w:r>
      <w:r>
        <w:rPr>
          <w:spacing w:val="-10"/>
        </w:rPr>
        <w:t xml:space="preserve"> </w:t>
      </w:r>
      <w:r>
        <w:t>of</w:t>
      </w:r>
      <w:r>
        <w:rPr>
          <w:spacing w:val="-9"/>
        </w:rPr>
        <w:t xml:space="preserve"> </w:t>
      </w:r>
      <w:r>
        <w:t>life at week 22.</w:t>
      </w:r>
    </w:p>
    <w:p w14:paraId="067AD0C4" w14:textId="77777777" w:rsidR="00446363" w:rsidRDefault="003A3AF0">
      <w:pPr>
        <w:pStyle w:val="Heading3"/>
        <w:spacing w:before="230"/>
      </w:pPr>
      <w:r>
        <w:rPr>
          <w:spacing w:val="-2"/>
        </w:rPr>
        <w:lastRenderedPageBreak/>
        <w:t>Ankylosing</w:t>
      </w:r>
      <w:r>
        <w:rPr>
          <w:spacing w:val="3"/>
        </w:rPr>
        <w:t xml:space="preserve"> </w:t>
      </w:r>
      <w:r>
        <w:rPr>
          <w:spacing w:val="-2"/>
        </w:rPr>
        <w:t>Spondylitis</w:t>
      </w:r>
    </w:p>
    <w:p w14:paraId="067AD0C5" w14:textId="77777777" w:rsidR="00446363" w:rsidRDefault="003A3AF0">
      <w:pPr>
        <w:pStyle w:val="BodyText"/>
        <w:spacing w:before="118" w:line="259" w:lineRule="auto"/>
        <w:ind w:right="728"/>
      </w:pPr>
      <w:r>
        <w:t xml:space="preserve">Efficacy and safety of infliximab were assessed in two </w:t>
      </w:r>
      <w:proofErr w:type="spellStart"/>
      <w:r>
        <w:t>multicentre</w:t>
      </w:r>
      <w:proofErr w:type="spellEnd"/>
      <w:r>
        <w:t>, double-blind, placebo-controlled</w:t>
      </w:r>
      <w:r>
        <w:rPr>
          <w:spacing w:val="-4"/>
        </w:rPr>
        <w:t xml:space="preserve"> </w:t>
      </w:r>
      <w:r>
        <w:t>studies</w:t>
      </w:r>
      <w:r>
        <w:rPr>
          <w:spacing w:val="-4"/>
        </w:rPr>
        <w:t xml:space="preserve"> </w:t>
      </w:r>
      <w:r>
        <w:t>in</w:t>
      </w:r>
      <w:r>
        <w:rPr>
          <w:spacing w:val="-4"/>
        </w:rPr>
        <w:t xml:space="preserve"> </w:t>
      </w:r>
      <w:r>
        <w:t>patients</w:t>
      </w:r>
      <w:r>
        <w:rPr>
          <w:spacing w:val="-4"/>
        </w:rPr>
        <w:t xml:space="preserve"> </w:t>
      </w:r>
      <w:r>
        <w:t>with</w:t>
      </w:r>
      <w:r>
        <w:rPr>
          <w:spacing w:val="-4"/>
        </w:rPr>
        <w:t xml:space="preserve"> </w:t>
      </w:r>
      <w:r>
        <w:t>active</w:t>
      </w:r>
      <w:r>
        <w:rPr>
          <w:spacing w:val="-5"/>
        </w:rPr>
        <w:t xml:space="preserve"> </w:t>
      </w:r>
      <w:r>
        <w:t>ankylosing</w:t>
      </w:r>
      <w:r>
        <w:rPr>
          <w:spacing w:val="-4"/>
        </w:rPr>
        <w:t xml:space="preserve"> </w:t>
      </w:r>
      <w:r>
        <w:t>spondylitis</w:t>
      </w:r>
      <w:r>
        <w:rPr>
          <w:spacing w:val="-4"/>
        </w:rPr>
        <w:t xml:space="preserve"> </w:t>
      </w:r>
      <w:r>
        <w:t>(Bath</w:t>
      </w:r>
      <w:r>
        <w:rPr>
          <w:spacing w:val="-4"/>
        </w:rPr>
        <w:t xml:space="preserve"> </w:t>
      </w:r>
      <w:r>
        <w:t>Ankylosing</w:t>
      </w:r>
      <w:r>
        <w:rPr>
          <w:spacing w:val="-4"/>
        </w:rPr>
        <w:t xml:space="preserve"> </w:t>
      </w:r>
      <w:r>
        <w:t>Spondylitis Disease Activity Index [</w:t>
      </w:r>
      <w:proofErr w:type="spellStart"/>
      <w:r>
        <w:t>BASDAI</w:t>
      </w:r>
      <w:proofErr w:type="spellEnd"/>
      <w:r>
        <w:t>] score ≥ 4 and spinal pain ≥ 4 on a scale of 1-10). Improvement</w:t>
      </w:r>
      <w:r>
        <w:rPr>
          <w:spacing w:val="-14"/>
        </w:rPr>
        <w:t xml:space="preserve"> </w:t>
      </w:r>
      <w:r>
        <w:t>in</w:t>
      </w:r>
      <w:r>
        <w:rPr>
          <w:spacing w:val="-14"/>
        </w:rPr>
        <w:t xml:space="preserve"> </w:t>
      </w:r>
      <w:r>
        <w:t>signs</w:t>
      </w:r>
      <w:r>
        <w:rPr>
          <w:spacing w:val="-14"/>
        </w:rPr>
        <w:t xml:space="preserve"> </w:t>
      </w:r>
      <w:r>
        <w:t>and</w:t>
      </w:r>
      <w:r>
        <w:rPr>
          <w:spacing w:val="-14"/>
        </w:rPr>
        <w:t xml:space="preserve"> </w:t>
      </w:r>
      <w:r>
        <w:t>symptoms</w:t>
      </w:r>
      <w:r>
        <w:rPr>
          <w:spacing w:val="-14"/>
        </w:rPr>
        <w:t xml:space="preserve"> </w:t>
      </w:r>
      <w:r>
        <w:t>was</w:t>
      </w:r>
      <w:r>
        <w:rPr>
          <w:spacing w:val="-14"/>
        </w:rPr>
        <w:t xml:space="preserve"> </w:t>
      </w:r>
      <w:r>
        <w:t>measured</w:t>
      </w:r>
      <w:r>
        <w:rPr>
          <w:spacing w:val="-14"/>
        </w:rPr>
        <w:t xml:space="preserve"> </w:t>
      </w:r>
      <w:r>
        <w:t>using</w:t>
      </w:r>
      <w:r>
        <w:rPr>
          <w:spacing w:val="-14"/>
        </w:rPr>
        <w:t xml:space="preserve"> </w:t>
      </w:r>
      <w:r>
        <w:t>the</w:t>
      </w:r>
      <w:r>
        <w:rPr>
          <w:spacing w:val="-15"/>
        </w:rPr>
        <w:t xml:space="preserve"> </w:t>
      </w:r>
      <w:r>
        <w:t>ASAS</w:t>
      </w:r>
      <w:r>
        <w:rPr>
          <w:spacing w:val="-14"/>
        </w:rPr>
        <w:t xml:space="preserve"> </w:t>
      </w:r>
      <w:r>
        <w:t>20</w:t>
      </w:r>
      <w:r>
        <w:rPr>
          <w:spacing w:val="-14"/>
        </w:rPr>
        <w:t xml:space="preserve"> </w:t>
      </w:r>
      <w:r>
        <w:t>response</w:t>
      </w:r>
      <w:r>
        <w:rPr>
          <w:spacing w:val="-15"/>
        </w:rPr>
        <w:t xml:space="preserve"> </w:t>
      </w:r>
      <w:r>
        <w:t>criteria</w:t>
      </w:r>
      <w:r>
        <w:rPr>
          <w:spacing w:val="-15"/>
        </w:rPr>
        <w:t xml:space="preserve"> </w:t>
      </w:r>
      <w:r>
        <w:t xml:space="preserve">and/or the </w:t>
      </w:r>
      <w:proofErr w:type="spellStart"/>
      <w:r>
        <w:t>BASDAI</w:t>
      </w:r>
      <w:proofErr w:type="spellEnd"/>
      <w:r>
        <w:t xml:space="preserve"> 50. Improvement in physical function was assessed using the Bath Ankylosing Spondylitis Functional Index (</w:t>
      </w:r>
      <w:proofErr w:type="spellStart"/>
      <w:r>
        <w:t>BASFI</w:t>
      </w:r>
      <w:proofErr w:type="spellEnd"/>
      <w:r>
        <w:t>). Improvement in range of axial motion was evaluated using both the Bath Ankylosing Spondylitis Metrology Index (</w:t>
      </w:r>
      <w:proofErr w:type="spellStart"/>
      <w:r>
        <w:t>BASMI</w:t>
      </w:r>
      <w:proofErr w:type="spellEnd"/>
      <w:r>
        <w:t>) and/or clinical measurements</w:t>
      </w:r>
      <w:r>
        <w:rPr>
          <w:spacing w:val="-9"/>
        </w:rPr>
        <w:t xml:space="preserve"> </w:t>
      </w:r>
      <w:r>
        <w:t>of</w:t>
      </w:r>
      <w:r>
        <w:rPr>
          <w:spacing w:val="-10"/>
        </w:rPr>
        <w:t xml:space="preserve"> </w:t>
      </w:r>
      <w:r>
        <w:t>chest</w:t>
      </w:r>
      <w:r>
        <w:rPr>
          <w:spacing w:val="-9"/>
        </w:rPr>
        <w:t xml:space="preserve"> </w:t>
      </w:r>
      <w:r>
        <w:t>expansion.</w:t>
      </w:r>
      <w:r>
        <w:rPr>
          <w:spacing w:val="-9"/>
        </w:rPr>
        <w:t xml:space="preserve"> </w:t>
      </w:r>
      <w:r>
        <w:t>Health-related</w:t>
      </w:r>
      <w:r>
        <w:rPr>
          <w:spacing w:val="-9"/>
        </w:rPr>
        <w:t xml:space="preserve"> </w:t>
      </w:r>
      <w:r>
        <w:t>Quality</w:t>
      </w:r>
      <w:r>
        <w:rPr>
          <w:spacing w:val="-9"/>
        </w:rPr>
        <w:t xml:space="preserve"> </w:t>
      </w:r>
      <w:r>
        <w:t>of</w:t>
      </w:r>
      <w:r>
        <w:rPr>
          <w:spacing w:val="-10"/>
        </w:rPr>
        <w:t xml:space="preserve"> </w:t>
      </w:r>
      <w:r>
        <w:t>Life</w:t>
      </w:r>
      <w:r>
        <w:rPr>
          <w:spacing w:val="-10"/>
        </w:rPr>
        <w:t xml:space="preserve"> </w:t>
      </w:r>
      <w:r>
        <w:t>was</w:t>
      </w:r>
      <w:r>
        <w:rPr>
          <w:spacing w:val="-9"/>
        </w:rPr>
        <w:t xml:space="preserve"> </w:t>
      </w:r>
      <w:r>
        <w:t>assessed</w:t>
      </w:r>
      <w:r>
        <w:rPr>
          <w:spacing w:val="-9"/>
        </w:rPr>
        <w:t xml:space="preserve"> </w:t>
      </w:r>
      <w:r>
        <w:t>using</w:t>
      </w:r>
      <w:r>
        <w:rPr>
          <w:spacing w:val="-9"/>
        </w:rPr>
        <w:t xml:space="preserve"> </w:t>
      </w:r>
      <w:r>
        <w:t>the</w:t>
      </w:r>
      <w:r>
        <w:rPr>
          <w:spacing w:val="-11"/>
        </w:rPr>
        <w:t xml:space="preserve"> </w:t>
      </w:r>
      <w:r>
        <w:t>SF-36 (physical function, role physical, bodily pain, general health, vitality, social functioning, role emotional,</w:t>
      </w:r>
      <w:r>
        <w:rPr>
          <w:spacing w:val="-12"/>
        </w:rPr>
        <w:t xml:space="preserve"> </w:t>
      </w:r>
      <w:r>
        <w:t>mental</w:t>
      </w:r>
      <w:r>
        <w:rPr>
          <w:spacing w:val="-12"/>
        </w:rPr>
        <w:t xml:space="preserve"> </w:t>
      </w:r>
      <w:r>
        <w:t>health).</w:t>
      </w:r>
      <w:r>
        <w:rPr>
          <w:spacing w:val="-12"/>
        </w:rPr>
        <w:t xml:space="preserve"> </w:t>
      </w:r>
      <w:r>
        <w:t>The</w:t>
      </w:r>
      <w:r>
        <w:rPr>
          <w:spacing w:val="-13"/>
        </w:rPr>
        <w:t xml:space="preserve"> </w:t>
      </w:r>
      <w:proofErr w:type="spellStart"/>
      <w:r>
        <w:t>BASDAI</w:t>
      </w:r>
      <w:proofErr w:type="spellEnd"/>
      <w:r>
        <w:rPr>
          <w:spacing w:val="-15"/>
        </w:rPr>
        <w:t xml:space="preserve"> </w:t>
      </w:r>
      <w:r>
        <w:t>measures</w:t>
      </w:r>
      <w:r>
        <w:rPr>
          <w:spacing w:val="-10"/>
        </w:rPr>
        <w:t xml:space="preserve"> </w:t>
      </w:r>
      <w:r>
        <w:t>disease</w:t>
      </w:r>
      <w:r>
        <w:rPr>
          <w:spacing w:val="-13"/>
        </w:rPr>
        <w:t xml:space="preserve"> </w:t>
      </w:r>
      <w:r>
        <w:t>activity</w:t>
      </w:r>
      <w:r>
        <w:rPr>
          <w:spacing w:val="-12"/>
        </w:rPr>
        <w:t xml:space="preserve"> </w:t>
      </w:r>
      <w:proofErr w:type="gramStart"/>
      <w:r>
        <w:t>on</w:t>
      </w:r>
      <w:r>
        <w:rPr>
          <w:spacing w:val="-12"/>
        </w:rPr>
        <w:t xml:space="preserve"> </w:t>
      </w:r>
      <w:r>
        <w:t>the</w:t>
      </w:r>
      <w:r>
        <w:rPr>
          <w:spacing w:val="-13"/>
        </w:rPr>
        <w:t xml:space="preserve"> </w:t>
      </w:r>
      <w:r>
        <w:t>basis</w:t>
      </w:r>
      <w:r>
        <w:rPr>
          <w:spacing w:val="-12"/>
        </w:rPr>
        <w:t xml:space="preserve"> </w:t>
      </w:r>
      <w:r>
        <w:t>of</w:t>
      </w:r>
      <w:proofErr w:type="gramEnd"/>
      <w:r>
        <w:rPr>
          <w:spacing w:val="-13"/>
        </w:rPr>
        <w:t xml:space="preserve"> </w:t>
      </w:r>
      <w:r>
        <w:t>six</w:t>
      </w:r>
      <w:r>
        <w:rPr>
          <w:spacing w:val="-12"/>
        </w:rPr>
        <w:t xml:space="preserve"> </w:t>
      </w:r>
      <w:r>
        <w:t>questions relating</w:t>
      </w:r>
      <w:r>
        <w:rPr>
          <w:spacing w:val="-10"/>
        </w:rPr>
        <w:t xml:space="preserve"> </w:t>
      </w:r>
      <w:r>
        <w:t>to</w:t>
      </w:r>
      <w:r>
        <w:rPr>
          <w:spacing w:val="-10"/>
        </w:rPr>
        <w:t xml:space="preserve"> </w:t>
      </w:r>
      <w:r>
        <w:t>fatigue,</w:t>
      </w:r>
      <w:r>
        <w:rPr>
          <w:spacing w:val="-11"/>
        </w:rPr>
        <w:t xml:space="preserve"> </w:t>
      </w:r>
      <w:r>
        <w:t>spinal</w:t>
      </w:r>
      <w:r>
        <w:rPr>
          <w:spacing w:val="-8"/>
        </w:rPr>
        <w:t xml:space="preserve"> </w:t>
      </w:r>
      <w:r>
        <w:t>pain,</w:t>
      </w:r>
      <w:r>
        <w:rPr>
          <w:spacing w:val="-9"/>
        </w:rPr>
        <w:t xml:space="preserve"> </w:t>
      </w:r>
      <w:r>
        <w:t>peripheral</w:t>
      </w:r>
      <w:r>
        <w:rPr>
          <w:spacing w:val="-10"/>
        </w:rPr>
        <w:t xml:space="preserve"> </w:t>
      </w:r>
      <w:r>
        <w:t>arthritis,</w:t>
      </w:r>
      <w:r>
        <w:rPr>
          <w:spacing w:val="-11"/>
        </w:rPr>
        <w:t xml:space="preserve"> </w:t>
      </w:r>
      <w:r>
        <w:t>enthesitis</w:t>
      </w:r>
      <w:r>
        <w:rPr>
          <w:spacing w:val="-10"/>
        </w:rPr>
        <w:t xml:space="preserve"> </w:t>
      </w:r>
      <w:r>
        <w:t>(inflammation</w:t>
      </w:r>
      <w:r>
        <w:rPr>
          <w:spacing w:val="-10"/>
        </w:rPr>
        <w:t xml:space="preserve"> </w:t>
      </w:r>
      <w:r>
        <w:t>at</w:t>
      </w:r>
      <w:r>
        <w:rPr>
          <w:spacing w:val="-10"/>
        </w:rPr>
        <w:t xml:space="preserve"> </w:t>
      </w:r>
      <w:r>
        <w:t>the</w:t>
      </w:r>
      <w:r>
        <w:rPr>
          <w:spacing w:val="-11"/>
        </w:rPr>
        <w:t xml:space="preserve"> </w:t>
      </w:r>
      <w:r>
        <w:t>points</w:t>
      </w:r>
      <w:r>
        <w:rPr>
          <w:spacing w:val="-10"/>
        </w:rPr>
        <w:t xml:space="preserve"> </w:t>
      </w:r>
      <w:r>
        <w:t>where tendons/ligaments/joint capsule enter the bone), and morning stiffness.</w:t>
      </w:r>
    </w:p>
    <w:p w14:paraId="067AD0C6" w14:textId="77777777" w:rsidR="00446363" w:rsidRDefault="003A3AF0">
      <w:pPr>
        <w:pStyle w:val="BodyText"/>
        <w:spacing w:before="238"/>
        <w:ind w:right="730"/>
      </w:pPr>
      <w:r>
        <w:t>In</w:t>
      </w:r>
      <w:r>
        <w:rPr>
          <w:spacing w:val="-6"/>
        </w:rPr>
        <w:t xml:space="preserve"> </w:t>
      </w:r>
      <w:r>
        <w:t>the</w:t>
      </w:r>
      <w:r>
        <w:rPr>
          <w:spacing w:val="-6"/>
        </w:rPr>
        <w:t xml:space="preserve"> </w:t>
      </w:r>
      <w:r>
        <w:t>first</w:t>
      </w:r>
      <w:r>
        <w:rPr>
          <w:spacing w:val="-8"/>
        </w:rPr>
        <w:t xml:space="preserve"> </w:t>
      </w:r>
      <w:r>
        <w:t>study</w:t>
      </w:r>
      <w:r>
        <w:rPr>
          <w:spacing w:val="-8"/>
        </w:rPr>
        <w:t xml:space="preserve"> </w:t>
      </w:r>
      <w:r>
        <w:t>(</w:t>
      </w:r>
      <w:proofErr w:type="spellStart"/>
      <w:r>
        <w:t>P01522</w:t>
      </w:r>
      <w:proofErr w:type="spellEnd"/>
      <w:r>
        <w:t>),</w:t>
      </w:r>
      <w:r>
        <w:rPr>
          <w:spacing w:val="-8"/>
        </w:rPr>
        <w:t xml:space="preserve"> </w:t>
      </w:r>
      <w:r>
        <w:t>which</w:t>
      </w:r>
      <w:r>
        <w:rPr>
          <w:spacing w:val="-6"/>
        </w:rPr>
        <w:t xml:space="preserve"> </w:t>
      </w:r>
      <w:r>
        <w:t>had</w:t>
      </w:r>
      <w:r>
        <w:rPr>
          <w:spacing w:val="-6"/>
        </w:rPr>
        <w:t xml:space="preserve"> </w:t>
      </w:r>
      <w:r>
        <w:t>a</w:t>
      </w:r>
      <w:r>
        <w:rPr>
          <w:spacing w:val="-8"/>
        </w:rPr>
        <w:t xml:space="preserve"> </w:t>
      </w:r>
      <w:proofErr w:type="gramStart"/>
      <w:r>
        <w:t>3</w:t>
      </w:r>
      <w:r>
        <w:rPr>
          <w:spacing w:val="-6"/>
        </w:rPr>
        <w:t xml:space="preserve"> </w:t>
      </w:r>
      <w:r>
        <w:t>month</w:t>
      </w:r>
      <w:proofErr w:type="gramEnd"/>
      <w:r>
        <w:rPr>
          <w:spacing w:val="-6"/>
        </w:rPr>
        <w:t xml:space="preserve"> </w:t>
      </w:r>
      <w:r>
        <w:t>double-blind</w:t>
      </w:r>
      <w:r>
        <w:rPr>
          <w:spacing w:val="-8"/>
        </w:rPr>
        <w:t xml:space="preserve"> </w:t>
      </w:r>
      <w:r>
        <w:t>phase,</w:t>
      </w:r>
      <w:r>
        <w:rPr>
          <w:spacing w:val="-6"/>
        </w:rPr>
        <w:t xml:space="preserve"> </w:t>
      </w:r>
      <w:r>
        <w:t>patients</w:t>
      </w:r>
      <w:r>
        <w:rPr>
          <w:spacing w:val="-8"/>
        </w:rPr>
        <w:t xml:space="preserve"> </w:t>
      </w:r>
      <w:r>
        <w:t>received</w:t>
      </w:r>
      <w:r>
        <w:rPr>
          <w:spacing w:val="-6"/>
        </w:rPr>
        <w:t xml:space="preserve"> </w:t>
      </w:r>
      <w:r>
        <w:t>either</w:t>
      </w:r>
      <w:r>
        <w:rPr>
          <w:spacing w:val="-8"/>
        </w:rPr>
        <w:t xml:space="preserve"> </w:t>
      </w:r>
      <w:r>
        <w:t>5 mg/kg infliximab or placebo at weeks 0, 2, 6 (35</w:t>
      </w:r>
      <w:r>
        <w:rPr>
          <w:spacing w:val="-2"/>
        </w:rPr>
        <w:t xml:space="preserve"> </w:t>
      </w:r>
      <w:r>
        <w:t xml:space="preserve">patients in each group). Starting at week 12, placebo patients were switched to </w:t>
      </w:r>
      <w:proofErr w:type="gramStart"/>
      <w:r>
        <w:t>infliximab</w:t>
      </w:r>
      <w:proofErr w:type="gramEnd"/>
      <w:r>
        <w:t xml:space="preserve"> and all patients subsequently received 5 mg/kg infliximab</w:t>
      </w:r>
      <w:r>
        <w:rPr>
          <w:spacing w:val="-7"/>
        </w:rPr>
        <w:t xml:space="preserve"> </w:t>
      </w:r>
      <w:r>
        <w:t>every</w:t>
      </w:r>
      <w:r>
        <w:rPr>
          <w:spacing w:val="-8"/>
        </w:rPr>
        <w:t xml:space="preserve"> </w:t>
      </w:r>
      <w:r>
        <w:t>6</w:t>
      </w:r>
      <w:r>
        <w:rPr>
          <w:spacing w:val="-7"/>
        </w:rPr>
        <w:t xml:space="preserve"> </w:t>
      </w:r>
      <w:r>
        <w:t>weeks</w:t>
      </w:r>
      <w:r>
        <w:rPr>
          <w:spacing w:val="-7"/>
        </w:rPr>
        <w:t xml:space="preserve"> </w:t>
      </w:r>
      <w:r>
        <w:t>up</w:t>
      </w:r>
      <w:r>
        <w:rPr>
          <w:spacing w:val="-7"/>
        </w:rPr>
        <w:t xml:space="preserve"> </w:t>
      </w:r>
      <w:r>
        <w:t>to</w:t>
      </w:r>
      <w:r>
        <w:rPr>
          <w:spacing w:val="-7"/>
        </w:rPr>
        <w:t xml:space="preserve"> </w:t>
      </w:r>
      <w:r>
        <w:t>week</w:t>
      </w:r>
      <w:r>
        <w:rPr>
          <w:spacing w:val="-7"/>
        </w:rPr>
        <w:t xml:space="preserve"> </w:t>
      </w:r>
      <w:r>
        <w:t>54.</w:t>
      </w:r>
      <w:r>
        <w:rPr>
          <w:spacing w:val="-7"/>
        </w:rPr>
        <w:t xml:space="preserve"> </w:t>
      </w:r>
      <w:r>
        <w:t>After</w:t>
      </w:r>
      <w:r>
        <w:rPr>
          <w:spacing w:val="-8"/>
        </w:rPr>
        <w:t xml:space="preserve"> </w:t>
      </w:r>
      <w:r>
        <w:t>the</w:t>
      </w:r>
      <w:r>
        <w:rPr>
          <w:spacing w:val="-5"/>
        </w:rPr>
        <w:t xml:space="preserve"> </w:t>
      </w:r>
      <w:r>
        <w:t>first</w:t>
      </w:r>
      <w:r>
        <w:rPr>
          <w:spacing w:val="-7"/>
        </w:rPr>
        <w:t xml:space="preserve"> </w:t>
      </w:r>
      <w:r>
        <w:t>year</w:t>
      </w:r>
      <w:r>
        <w:rPr>
          <w:spacing w:val="-8"/>
        </w:rPr>
        <w:t xml:space="preserve"> </w:t>
      </w:r>
      <w:r>
        <w:t>of</w:t>
      </w:r>
      <w:r>
        <w:rPr>
          <w:spacing w:val="-8"/>
        </w:rPr>
        <w:t xml:space="preserve"> </w:t>
      </w:r>
      <w:r>
        <w:t>the</w:t>
      </w:r>
      <w:r>
        <w:rPr>
          <w:spacing w:val="-8"/>
        </w:rPr>
        <w:t xml:space="preserve"> </w:t>
      </w:r>
      <w:r>
        <w:t>study,</w:t>
      </w:r>
      <w:r>
        <w:rPr>
          <w:spacing w:val="-7"/>
        </w:rPr>
        <w:t xml:space="preserve"> </w:t>
      </w:r>
      <w:r>
        <w:t>53</w:t>
      </w:r>
      <w:r>
        <w:rPr>
          <w:spacing w:val="-7"/>
        </w:rPr>
        <w:t xml:space="preserve"> </w:t>
      </w:r>
      <w:r>
        <w:t>patients</w:t>
      </w:r>
      <w:r>
        <w:rPr>
          <w:spacing w:val="-7"/>
        </w:rPr>
        <w:t xml:space="preserve"> </w:t>
      </w:r>
      <w:r>
        <w:t>continued into an open-label extension to week 102.</w:t>
      </w:r>
    </w:p>
    <w:p w14:paraId="067AD0C7" w14:textId="77777777" w:rsidR="00446363" w:rsidRDefault="003A3AF0">
      <w:pPr>
        <w:pStyle w:val="BodyText"/>
        <w:ind w:right="729"/>
      </w:pPr>
      <w:r>
        <w:t xml:space="preserve">At week 12, treatment with infliximab resulted in improvement in signs and symptoms, as assessed by the </w:t>
      </w:r>
      <w:proofErr w:type="spellStart"/>
      <w:r>
        <w:t>BASDAI</w:t>
      </w:r>
      <w:proofErr w:type="spellEnd"/>
      <w:r>
        <w:t xml:space="preserve">, with 57% of infliximab-treated patients achieving at least 50% reduction from baseline in </w:t>
      </w:r>
      <w:proofErr w:type="spellStart"/>
      <w:r>
        <w:t>BASDAI</w:t>
      </w:r>
      <w:proofErr w:type="spellEnd"/>
      <w:r>
        <w:t xml:space="preserve"> score, (mean baseline score was 6.5 in the infliximab group</w:t>
      </w:r>
      <w:r>
        <w:rPr>
          <w:spacing w:val="-15"/>
        </w:rPr>
        <w:t xml:space="preserve"> </w:t>
      </w:r>
      <w:r>
        <w:t>and</w:t>
      </w:r>
      <w:r>
        <w:rPr>
          <w:spacing w:val="-15"/>
        </w:rPr>
        <w:t xml:space="preserve"> </w:t>
      </w:r>
      <w:r>
        <w:t>6.3</w:t>
      </w:r>
      <w:r>
        <w:rPr>
          <w:spacing w:val="-15"/>
        </w:rPr>
        <w:t xml:space="preserve"> </w:t>
      </w:r>
      <w:r>
        <w:t>in</w:t>
      </w:r>
      <w:r>
        <w:rPr>
          <w:spacing w:val="-15"/>
        </w:rPr>
        <w:t xml:space="preserve"> </w:t>
      </w:r>
      <w:r>
        <w:t>the</w:t>
      </w:r>
      <w:r>
        <w:rPr>
          <w:spacing w:val="-15"/>
        </w:rPr>
        <w:t xml:space="preserve"> </w:t>
      </w:r>
      <w:r>
        <w:t>placebo</w:t>
      </w:r>
      <w:r>
        <w:rPr>
          <w:spacing w:val="-15"/>
        </w:rPr>
        <w:t xml:space="preserve"> </w:t>
      </w:r>
      <w:r>
        <w:t>group),</w:t>
      </w:r>
      <w:r>
        <w:rPr>
          <w:spacing w:val="-15"/>
        </w:rPr>
        <w:t xml:space="preserve"> </w:t>
      </w:r>
      <w:r>
        <w:t>compared</w:t>
      </w:r>
      <w:r>
        <w:rPr>
          <w:spacing w:val="-15"/>
        </w:rPr>
        <w:t xml:space="preserve"> </w:t>
      </w:r>
      <w:r>
        <w:t>to</w:t>
      </w:r>
      <w:r>
        <w:rPr>
          <w:spacing w:val="-15"/>
        </w:rPr>
        <w:t xml:space="preserve"> </w:t>
      </w:r>
      <w:r>
        <w:t>9%</w:t>
      </w:r>
      <w:r>
        <w:rPr>
          <w:spacing w:val="-15"/>
        </w:rPr>
        <w:t xml:space="preserve"> </w:t>
      </w:r>
      <w:r>
        <w:t>of</w:t>
      </w:r>
      <w:r>
        <w:rPr>
          <w:spacing w:val="-15"/>
        </w:rPr>
        <w:t xml:space="preserve"> </w:t>
      </w:r>
      <w:r>
        <w:t>placebo</w:t>
      </w:r>
      <w:r>
        <w:rPr>
          <w:spacing w:val="-15"/>
        </w:rPr>
        <w:t xml:space="preserve"> </w:t>
      </w:r>
      <w:r>
        <w:t>patients</w:t>
      </w:r>
      <w:r>
        <w:rPr>
          <w:spacing w:val="-15"/>
        </w:rPr>
        <w:t xml:space="preserve"> </w:t>
      </w:r>
      <w:r>
        <w:t>(p&lt;0.01).</w:t>
      </w:r>
      <w:r>
        <w:rPr>
          <w:spacing w:val="-15"/>
        </w:rPr>
        <w:t xml:space="preserve"> </w:t>
      </w:r>
      <w:r>
        <w:t>The</w:t>
      </w:r>
      <w:r>
        <w:rPr>
          <w:spacing w:val="-15"/>
        </w:rPr>
        <w:t xml:space="preserve"> </w:t>
      </w:r>
      <w:r>
        <w:t xml:space="preserve">absolute difference in the </w:t>
      </w:r>
      <w:proofErr w:type="spellStart"/>
      <w:r>
        <w:t>BASDAI</w:t>
      </w:r>
      <w:proofErr w:type="spellEnd"/>
      <w:r>
        <w:t xml:space="preserve"> score compared with placebo at week 12 was 2.4. At 54 and 102 weeks there were 54 and 49 subjects still on infliximab treatment and among those, 34 (63%) and 30 (61%) were </w:t>
      </w:r>
      <w:proofErr w:type="spellStart"/>
      <w:r>
        <w:t>BASDAI</w:t>
      </w:r>
      <w:proofErr w:type="spellEnd"/>
      <w:r>
        <w:t xml:space="preserve"> 50 responders. Improvement was observed as early as week </w:t>
      </w:r>
      <w:proofErr w:type="gramStart"/>
      <w:r>
        <w:t>2, and</w:t>
      </w:r>
      <w:proofErr w:type="gramEnd"/>
      <w:r>
        <w:t xml:space="preserve"> was maintained through week 102. Physical function range of motion, and quality of life (SF-36) were improved similarly.</w:t>
      </w:r>
    </w:p>
    <w:p w14:paraId="067AD0C8" w14:textId="77777777" w:rsidR="00446363" w:rsidRDefault="003A3AF0">
      <w:pPr>
        <w:pStyle w:val="BodyText"/>
        <w:spacing w:before="241"/>
        <w:ind w:right="729"/>
      </w:pPr>
      <w:r>
        <w:t>In the second trial (ASSERT), 279 patients (78 patients in the placebo group and 201 in the infliximab</w:t>
      </w:r>
      <w:r>
        <w:rPr>
          <w:spacing w:val="-1"/>
        </w:rPr>
        <w:t xml:space="preserve"> </w:t>
      </w:r>
      <w:r>
        <w:t>group)</w:t>
      </w:r>
      <w:r>
        <w:rPr>
          <w:spacing w:val="-2"/>
        </w:rPr>
        <w:t xml:space="preserve"> </w:t>
      </w:r>
      <w:r>
        <w:t>were</w:t>
      </w:r>
      <w:r>
        <w:rPr>
          <w:spacing w:val="-3"/>
        </w:rPr>
        <w:t xml:space="preserve"> </w:t>
      </w:r>
      <w:proofErr w:type="spellStart"/>
      <w:proofErr w:type="gramStart"/>
      <w:r>
        <w:t>randomised</w:t>
      </w:r>
      <w:proofErr w:type="spellEnd"/>
      <w:proofErr w:type="gramEnd"/>
      <w:r>
        <w:rPr>
          <w:spacing w:val="-1"/>
        </w:rPr>
        <w:t xml:space="preserve"> </w:t>
      </w:r>
      <w:r>
        <w:t>to</w:t>
      </w:r>
      <w:r>
        <w:rPr>
          <w:spacing w:val="-1"/>
        </w:rPr>
        <w:t xml:space="preserve"> </w:t>
      </w:r>
      <w:r>
        <w:t>receive</w:t>
      </w:r>
      <w:r>
        <w:rPr>
          <w:spacing w:val="-2"/>
        </w:rPr>
        <w:t xml:space="preserve"> </w:t>
      </w:r>
      <w:r>
        <w:t>either</w:t>
      </w:r>
      <w:r>
        <w:rPr>
          <w:spacing w:val="-2"/>
        </w:rPr>
        <w:t xml:space="preserve"> </w:t>
      </w:r>
      <w:r>
        <w:t>placebo</w:t>
      </w:r>
      <w:r>
        <w:rPr>
          <w:spacing w:val="-1"/>
        </w:rPr>
        <w:t xml:space="preserve"> </w:t>
      </w:r>
      <w:r>
        <w:t>(Group</w:t>
      </w:r>
      <w:r>
        <w:rPr>
          <w:spacing w:val="-1"/>
        </w:rPr>
        <w:t xml:space="preserve"> </w:t>
      </w:r>
      <w:r>
        <w:t>1)</w:t>
      </w:r>
      <w:r>
        <w:rPr>
          <w:spacing w:val="-2"/>
        </w:rPr>
        <w:t xml:space="preserve"> </w:t>
      </w:r>
      <w:r>
        <w:t>or 5</w:t>
      </w:r>
      <w:r>
        <w:rPr>
          <w:spacing w:val="-1"/>
        </w:rPr>
        <w:t xml:space="preserve"> </w:t>
      </w:r>
      <w:r>
        <w:t>mg/kg</w:t>
      </w:r>
      <w:r>
        <w:rPr>
          <w:spacing w:val="-1"/>
        </w:rPr>
        <w:t xml:space="preserve"> </w:t>
      </w:r>
      <w:r>
        <w:t xml:space="preserve">infliximab (Group 2) at 0, 2 and 6 weeks and every 6 weeks thereafter through to week 96. At week 24, patients receiving placebo (Group 1) received 5 mg/kg infliximab every 6 weeks through to week 96. Starting with the week-36 infusion and continuing through the week-96 infusion, a patient in Group 2 who had a </w:t>
      </w:r>
      <w:proofErr w:type="spellStart"/>
      <w:r>
        <w:t>BASDAI</w:t>
      </w:r>
      <w:proofErr w:type="spellEnd"/>
      <w:r>
        <w:t xml:space="preserve"> ≥3 at 2 consecutive visits received a 7.5 mg/kg infliximab infusion and continued to receive 7.5 mg/kg infliximab infusions every 6 weeks thereafter through week 96.</w:t>
      </w:r>
    </w:p>
    <w:p w14:paraId="067AD0CB" w14:textId="06472151" w:rsidR="00446363" w:rsidRPr="00B42A54" w:rsidRDefault="003A3AF0" w:rsidP="00B42A54">
      <w:pPr>
        <w:pStyle w:val="BodyText"/>
        <w:ind w:right="724"/>
        <w:rPr>
          <w:spacing w:val="-2"/>
        </w:rPr>
      </w:pPr>
      <w:r>
        <w:t>At</w:t>
      </w:r>
      <w:r>
        <w:rPr>
          <w:spacing w:val="-15"/>
        </w:rPr>
        <w:t xml:space="preserve"> </w:t>
      </w:r>
      <w:r>
        <w:t>24</w:t>
      </w:r>
      <w:r>
        <w:rPr>
          <w:spacing w:val="-15"/>
        </w:rPr>
        <w:t xml:space="preserve"> </w:t>
      </w:r>
      <w:r>
        <w:t>weeks,</w:t>
      </w:r>
      <w:r>
        <w:rPr>
          <w:spacing w:val="-15"/>
        </w:rPr>
        <w:t xml:space="preserve"> </w:t>
      </w:r>
      <w:r>
        <w:t>the</w:t>
      </w:r>
      <w:r>
        <w:rPr>
          <w:spacing w:val="-15"/>
        </w:rPr>
        <w:t xml:space="preserve"> </w:t>
      </w:r>
      <w:r>
        <w:t>primary</w:t>
      </w:r>
      <w:r>
        <w:rPr>
          <w:spacing w:val="-15"/>
        </w:rPr>
        <w:t xml:space="preserve"> </w:t>
      </w:r>
      <w:r>
        <w:t>efficacy</w:t>
      </w:r>
      <w:r>
        <w:rPr>
          <w:spacing w:val="-15"/>
        </w:rPr>
        <w:t xml:space="preserve"> </w:t>
      </w:r>
      <w:r>
        <w:t>timepoint,</w:t>
      </w:r>
      <w:r>
        <w:rPr>
          <w:spacing w:val="-15"/>
        </w:rPr>
        <w:t xml:space="preserve"> </w:t>
      </w:r>
      <w:r>
        <w:t>improvement</w:t>
      </w:r>
      <w:r>
        <w:rPr>
          <w:spacing w:val="-15"/>
        </w:rPr>
        <w:t xml:space="preserve"> </w:t>
      </w:r>
      <w:r>
        <w:t>in</w:t>
      </w:r>
      <w:r>
        <w:rPr>
          <w:spacing w:val="-15"/>
        </w:rPr>
        <w:t xml:space="preserve"> </w:t>
      </w:r>
      <w:r>
        <w:t>signs</w:t>
      </w:r>
      <w:r>
        <w:rPr>
          <w:spacing w:val="-15"/>
        </w:rPr>
        <w:t xml:space="preserve"> </w:t>
      </w:r>
      <w:r>
        <w:t>and</w:t>
      </w:r>
      <w:r>
        <w:rPr>
          <w:spacing w:val="-15"/>
        </w:rPr>
        <w:t xml:space="preserve"> </w:t>
      </w:r>
      <w:r>
        <w:t>symptoms,</w:t>
      </w:r>
      <w:r>
        <w:rPr>
          <w:spacing w:val="-15"/>
        </w:rPr>
        <w:t xml:space="preserve"> </w:t>
      </w:r>
      <w:r>
        <w:t>as</w:t>
      </w:r>
      <w:r>
        <w:rPr>
          <w:spacing w:val="-15"/>
        </w:rPr>
        <w:t xml:space="preserve"> </w:t>
      </w:r>
      <w:r>
        <w:t>measured by</w:t>
      </w:r>
      <w:r>
        <w:rPr>
          <w:spacing w:val="25"/>
        </w:rPr>
        <w:t xml:space="preserve"> </w:t>
      </w:r>
      <w:r>
        <w:t>the</w:t>
      </w:r>
      <w:r>
        <w:rPr>
          <w:spacing w:val="28"/>
        </w:rPr>
        <w:t xml:space="preserve"> </w:t>
      </w:r>
      <w:r>
        <w:t>proportion</w:t>
      </w:r>
      <w:r>
        <w:rPr>
          <w:spacing w:val="28"/>
        </w:rPr>
        <w:t xml:space="preserve"> </w:t>
      </w:r>
      <w:r>
        <w:t>of</w:t>
      </w:r>
      <w:r>
        <w:rPr>
          <w:spacing w:val="27"/>
        </w:rPr>
        <w:t xml:space="preserve"> </w:t>
      </w:r>
      <w:r>
        <w:t>patients</w:t>
      </w:r>
      <w:r>
        <w:rPr>
          <w:spacing w:val="28"/>
        </w:rPr>
        <w:t xml:space="preserve"> </w:t>
      </w:r>
      <w:r>
        <w:t>achieving</w:t>
      </w:r>
      <w:r>
        <w:rPr>
          <w:spacing w:val="28"/>
        </w:rPr>
        <w:t xml:space="preserve"> </w:t>
      </w:r>
      <w:r>
        <w:t>an</w:t>
      </w:r>
      <w:r>
        <w:rPr>
          <w:spacing w:val="30"/>
        </w:rPr>
        <w:t xml:space="preserve"> </w:t>
      </w:r>
      <w:r>
        <w:t>ASAS</w:t>
      </w:r>
      <w:r>
        <w:rPr>
          <w:spacing w:val="29"/>
        </w:rPr>
        <w:t xml:space="preserve"> </w:t>
      </w:r>
      <w:r>
        <w:t>20</w:t>
      </w:r>
      <w:r>
        <w:rPr>
          <w:spacing w:val="28"/>
        </w:rPr>
        <w:t xml:space="preserve"> </w:t>
      </w:r>
      <w:r>
        <w:t>response,</w:t>
      </w:r>
      <w:r>
        <w:rPr>
          <w:spacing w:val="28"/>
        </w:rPr>
        <w:t xml:space="preserve"> </w:t>
      </w:r>
      <w:r>
        <w:t>was</w:t>
      </w:r>
      <w:r>
        <w:rPr>
          <w:spacing w:val="28"/>
        </w:rPr>
        <w:t xml:space="preserve"> </w:t>
      </w:r>
      <w:r>
        <w:t>61%</w:t>
      </w:r>
      <w:r>
        <w:rPr>
          <w:spacing w:val="30"/>
        </w:rPr>
        <w:t xml:space="preserve"> </w:t>
      </w:r>
      <w:r>
        <w:t>in</w:t>
      </w:r>
      <w:r>
        <w:rPr>
          <w:spacing w:val="29"/>
        </w:rPr>
        <w:t xml:space="preserve"> </w:t>
      </w:r>
      <w:r>
        <w:t>the</w:t>
      </w:r>
      <w:r>
        <w:rPr>
          <w:spacing w:val="28"/>
        </w:rPr>
        <w:t xml:space="preserve"> </w:t>
      </w:r>
      <w:r>
        <w:rPr>
          <w:spacing w:val="-2"/>
        </w:rPr>
        <w:t>infliximab-</w:t>
      </w:r>
      <w:r w:rsidR="00B42A54">
        <w:rPr>
          <w:spacing w:val="-2"/>
        </w:rPr>
        <w:t xml:space="preserve"> </w:t>
      </w:r>
      <w:r>
        <w:t>treated</w:t>
      </w:r>
      <w:r>
        <w:rPr>
          <w:spacing w:val="-11"/>
        </w:rPr>
        <w:t xml:space="preserve"> </w:t>
      </w:r>
      <w:r>
        <w:t>group</w:t>
      </w:r>
      <w:r>
        <w:rPr>
          <w:spacing w:val="-11"/>
        </w:rPr>
        <w:t xml:space="preserve"> </w:t>
      </w:r>
      <w:r>
        <w:t>vs.</w:t>
      </w:r>
      <w:r>
        <w:rPr>
          <w:spacing w:val="-10"/>
        </w:rPr>
        <w:t xml:space="preserve"> </w:t>
      </w:r>
      <w:r>
        <w:t>19%</w:t>
      </w:r>
      <w:r>
        <w:rPr>
          <w:spacing w:val="-11"/>
        </w:rPr>
        <w:t xml:space="preserve"> </w:t>
      </w:r>
      <w:r>
        <w:t>in</w:t>
      </w:r>
      <w:r>
        <w:rPr>
          <w:spacing w:val="-10"/>
        </w:rPr>
        <w:t xml:space="preserve"> </w:t>
      </w:r>
      <w:r>
        <w:t>the</w:t>
      </w:r>
      <w:r>
        <w:rPr>
          <w:spacing w:val="-12"/>
        </w:rPr>
        <w:t xml:space="preserve"> </w:t>
      </w:r>
      <w:r>
        <w:t>placebo</w:t>
      </w:r>
      <w:r>
        <w:rPr>
          <w:spacing w:val="-11"/>
        </w:rPr>
        <w:t xml:space="preserve"> </w:t>
      </w:r>
      <w:r>
        <w:t>group</w:t>
      </w:r>
      <w:r>
        <w:rPr>
          <w:spacing w:val="-11"/>
        </w:rPr>
        <w:t xml:space="preserve"> </w:t>
      </w:r>
      <w:r>
        <w:t>(p&lt;0.001).</w:t>
      </w:r>
      <w:r>
        <w:rPr>
          <w:spacing w:val="-11"/>
        </w:rPr>
        <w:t xml:space="preserve"> </w:t>
      </w:r>
      <w:r>
        <w:t>The</w:t>
      </w:r>
      <w:r>
        <w:rPr>
          <w:spacing w:val="-12"/>
        </w:rPr>
        <w:t xml:space="preserve"> </w:t>
      </w:r>
      <w:r>
        <w:t>improvement</w:t>
      </w:r>
      <w:r>
        <w:rPr>
          <w:spacing w:val="-11"/>
        </w:rPr>
        <w:t xml:space="preserve"> </w:t>
      </w:r>
      <w:r>
        <w:t>was</w:t>
      </w:r>
      <w:r>
        <w:rPr>
          <w:spacing w:val="-8"/>
        </w:rPr>
        <w:t xml:space="preserve"> </w:t>
      </w:r>
      <w:r>
        <w:t>observed</w:t>
      </w:r>
      <w:r>
        <w:rPr>
          <w:spacing w:val="-11"/>
        </w:rPr>
        <w:t xml:space="preserve"> </w:t>
      </w:r>
      <w:r>
        <w:t>as</w:t>
      </w:r>
      <w:r>
        <w:rPr>
          <w:spacing w:val="-10"/>
        </w:rPr>
        <w:t xml:space="preserve"> </w:t>
      </w:r>
      <w:r>
        <w:t>early as</w:t>
      </w:r>
      <w:r>
        <w:rPr>
          <w:spacing w:val="-10"/>
        </w:rPr>
        <w:t xml:space="preserve"> </w:t>
      </w:r>
      <w:r>
        <w:t>week</w:t>
      </w:r>
      <w:r>
        <w:rPr>
          <w:spacing w:val="-11"/>
        </w:rPr>
        <w:t xml:space="preserve"> </w:t>
      </w:r>
      <w:r>
        <w:t>2.</w:t>
      </w:r>
      <w:r>
        <w:rPr>
          <w:spacing w:val="-11"/>
        </w:rPr>
        <w:t xml:space="preserve"> </w:t>
      </w:r>
      <w:r>
        <w:t>Significant</w:t>
      </w:r>
      <w:r>
        <w:rPr>
          <w:spacing w:val="-10"/>
        </w:rPr>
        <w:t xml:space="preserve"> </w:t>
      </w:r>
      <w:r>
        <w:t>improvement</w:t>
      </w:r>
      <w:r>
        <w:rPr>
          <w:spacing w:val="-11"/>
        </w:rPr>
        <w:t xml:space="preserve"> </w:t>
      </w:r>
      <w:r>
        <w:t>in</w:t>
      </w:r>
      <w:r>
        <w:rPr>
          <w:spacing w:val="-10"/>
        </w:rPr>
        <w:t xml:space="preserve"> </w:t>
      </w:r>
      <w:r>
        <w:t>signs</w:t>
      </w:r>
      <w:r>
        <w:rPr>
          <w:spacing w:val="-10"/>
        </w:rPr>
        <w:t xml:space="preserve"> </w:t>
      </w:r>
      <w:r>
        <w:t>and</w:t>
      </w:r>
      <w:r>
        <w:rPr>
          <w:spacing w:val="-11"/>
        </w:rPr>
        <w:t xml:space="preserve"> </w:t>
      </w:r>
      <w:r>
        <w:t>symptoms</w:t>
      </w:r>
      <w:r>
        <w:rPr>
          <w:spacing w:val="-10"/>
        </w:rPr>
        <w:t xml:space="preserve"> </w:t>
      </w:r>
      <w:r>
        <w:t>was</w:t>
      </w:r>
      <w:r>
        <w:rPr>
          <w:spacing w:val="-10"/>
        </w:rPr>
        <w:t xml:space="preserve"> </w:t>
      </w:r>
      <w:r>
        <w:t>also</w:t>
      </w:r>
      <w:r>
        <w:rPr>
          <w:spacing w:val="-10"/>
        </w:rPr>
        <w:t xml:space="preserve"> </w:t>
      </w:r>
      <w:r>
        <w:t>assessed</w:t>
      </w:r>
      <w:r>
        <w:rPr>
          <w:spacing w:val="-11"/>
        </w:rPr>
        <w:t xml:space="preserve"> </w:t>
      </w:r>
      <w:r>
        <w:t>by</w:t>
      </w:r>
      <w:r>
        <w:rPr>
          <w:spacing w:val="-11"/>
        </w:rPr>
        <w:t xml:space="preserve"> </w:t>
      </w:r>
      <w:r>
        <w:t>the</w:t>
      </w:r>
      <w:r>
        <w:rPr>
          <w:spacing w:val="-11"/>
        </w:rPr>
        <w:t xml:space="preserve"> </w:t>
      </w:r>
      <w:proofErr w:type="spellStart"/>
      <w:r>
        <w:t>BASDAI</w:t>
      </w:r>
      <w:proofErr w:type="spellEnd"/>
      <w:r>
        <w:t xml:space="preserve">, with 51% of infliximab-treated subjects achieving at least 50% reduction from baseline in </w:t>
      </w:r>
      <w:proofErr w:type="spellStart"/>
      <w:r>
        <w:t>BASDAI</w:t>
      </w:r>
      <w:proofErr w:type="spellEnd"/>
      <w:r>
        <w:t xml:space="preserve"> score (mean baseline score was 6.5 in the infliximab group and 6.2 in the placebo group), compared with 10.7% of placebo patients (p&lt;0.001). The median improvement from baseline</w:t>
      </w:r>
      <w:r>
        <w:rPr>
          <w:spacing w:val="-8"/>
        </w:rPr>
        <w:t xml:space="preserve"> </w:t>
      </w:r>
      <w:r>
        <w:t>in</w:t>
      </w:r>
      <w:r>
        <w:rPr>
          <w:spacing w:val="-7"/>
        </w:rPr>
        <w:t xml:space="preserve"> </w:t>
      </w:r>
      <w:r>
        <w:t>range</w:t>
      </w:r>
      <w:r>
        <w:rPr>
          <w:spacing w:val="-8"/>
        </w:rPr>
        <w:t xml:space="preserve"> </w:t>
      </w:r>
      <w:r>
        <w:t>of</w:t>
      </w:r>
      <w:r>
        <w:rPr>
          <w:spacing w:val="-8"/>
        </w:rPr>
        <w:t xml:space="preserve"> </w:t>
      </w:r>
      <w:r>
        <w:t>axial</w:t>
      </w:r>
      <w:r>
        <w:rPr>
          <w:spacing w:val="-7"/>
        </w:rPr>
        <w:t xml:space="preserve"> </w:t>
      </w:r>
      <w:r>
        <w:t>motion,</w:t>
      </w:r>
      <w:r>
        <w:rPr>
          <w:spacing w:val="-7"/>
        </w:rPr>
        <w:t xml:space="preserve"> </w:t>
      </w:r>
      <w:r>
        <w:t>as</w:t>
      </w:r>
      <w:r>
        <w:rPr>
          <w:spacing w:val="-7"/>
        </w:rPr>
        <w:t xml:space="preserve"> </w:t>
      </w:r>
      <w:r>
        <w:t>assessed</w:t>
      </w:r>
      <w:r>
        <w:rPr>
          <w:spacing w:val="-7"/>
        </w:rPr>
        <w:t xml:space="preserve"> </w:t>
      </w:r>
      <w:r>
        <w:t>by</w:t>
      </w:r>
      <w:r>
        <w:rPr>
          <w:spacing w:val="-7"/>
        </w:rPr>
        <w:t xml:space="preserve"> </w:t>
      </w:r>
      <w:r>
        <w:t>the</w:t>
      </w:r>
      <w:r>
        <w:rPr>
          <w:spacing w:val="-8"/>
        </w:rPr>
        <w:t xml:space="preserve"> </w:t>
      </w:r>
      <w:proofErr w:type="spellStart"/>
      <w:r>
        <w:t>BASMI</w:t>
      </w:r>
      <w:proofErr w:type="spellEnd"/>
      <w:r>
        <w:rPr>
          <w:spacing w:val="-10"/>
        </w:rPr>
        <w:t xml:space="preserve"> </w:t>
      </w:r>
      <w:r>
        <w:t>was</w:t>
      </w:r>
      <w:r>
        <w:rPr>
          <w:spacing w:val="-4"/>
        </w:rPr>
        <w:t xml:space="preserve"> </w:t>
      </w:r>
      <w:r>
        <w:t>1.0</w:t>
      </w:r>
      <w:r>
        <w:rPr>
          <w:spacing w:val="-7"/>
        </w:rPr>
        <w:t xml:space="preserve"> </w:t>
      </w:r>
      <w:r>
        <w:t>for</w:t>
      </w:r>
      <w:r>
        <w:rPr>
          <w:spacing w:val="-9"/>
        </w:rPr>
        <w:t xml:space="preserve"> </w:t>
      </w:r>
      <w:r>
        <w:t>the</w:t>
      </w:r>
      <w:r>
        <w:rPr>
          <w:spacing w:val="-6"/>
        </w:rPr>
        <w:t xml:space="preserve"> </w:t>
      </w:r>
      <w:r>
        <w:t>infliximab-treated group</w:t>
      </w:r>
      <w:r>
        <w:rPr>
          <w:spacing w:val="-11"/>
        </w:rPr>
        <w:t xml:space="preserve"> </w:t>
      </w:r>
      <w:r>
        <w:t>vs.</w:t>
      </w:r>
      <w:r>
        <w:rPr>
          <w:spacing w:val="-10"/>
        </w:rPr>
        <w:t xml:space="preserve"> </w:t>
      </w:r>
      <w:r>
        <w:t>0.0</w:t>
      </w:r>
      <w:r>
        <w:rPr>
          <w:spacing w:val="-11"/>
        </w:rPr>
        <w:t xml:space="preserve"> </w:t>
      </w:r>
      <w:r>
        <w:t>for</w:t>
      </w:r>
      <w:r>
        <w:rPr>
          <w:spacing w:val="-12"/>
        </w:rPr>
        <w:t xml:space="preserve"> </w:t>
      </w:r>
      <w:r>
        <w:t>the</w:t>
      </w:r>
      <w:r>
        <w:rPr>
          <w:spacing w:val="-11"/>
        </w:rPr>
        <w:t xml:space="preserve"> </w:t>
      </w:r>
      <w:r>
        <w:t>placebo</w:t>
      </w:r>
      <w:r>
        <w:rPr>
          <w:spacing w:val="-11"/>
        </w:rPr>
        <w:t xml:space="preserve"> </w:t>
      </w:r>
      <w:r>
        <w:t>group</w:t>
      </w:r>
      <w:r>
        <w:rPr>
          <w:spacing w:val="-11"/>
        </w:rPr>
        <w:t xml:space="preserve"> </w:t>
      </w:r>
      <w:r>
        <w:t>(p=0.019).</w:t>
      </w:r>
      <w:r>
        <w:rPr>
          <w:spacing w:val="-11"/>
        </w:rPr>
        <w:t xml:space="preserve"> </w:t>
      </w:r>
      <w:r>
        <w:t>The</w:t>
      </w:r>
      <w:r>
        <w:rPr>
          <w:spacing w:val="-9"/>
        </w:rPr>
        <w:t xml:space="preserve"> </w:t>
      </w:r>
      <w:r>
        <w:t>median</w:t>
      </w:r>
      <w:r>
        <w:rPr>
          <w:spacing w:val="-11"/>
        </w:rPr>
        <w:t xml:space="preserve"> </w:t>
      </w:r>
      <w:r>
        <w:t>percent</w:t>
      </w:r>
      <w:r>
        <w:rPr>
          <w:spacing w:val="-10"/>
        </w:rPr>
        <w:t xml:space="preserve"> </w:t>
      </w:r>
      <w:r>
        <w:t>improvement</w:t>
      </w:r>
      <w:r>
        <w:rPr>
          <w:spacing w:val="-11"/>
        </w:rPr>
        <w:t xml:space="preserve"> </w:t>
      </w:r>
      <w:r>
        <w:t>from</w:t>
      </w:r>
      <w:r>
        <w:rPr>
          <w:spacing w:val="-10"/>
        </w:rPr>
        <w:t xml:space="preserve"> </w:t>
      </w:r>
      <w:r>
        <w:t xml:space="preserve">baseline in chest expansion was 17% for the infliximab-treated group and 0% for the placebo group </w:t>
      </w:r>
      <w:r>
        <w:lastRenderedPageBreak/>
        <w:t>(p=0.037).</w:t>
      </w:r>
      <w:r>
        <w:rPr>
          <w:spacing w:val="-7"/>
        </w:rPr>
        <w:t xml:space="preserve"> </w:t>
      </w:r>
      <w:r>
        <w:t>Physical</w:t>
      </w:r>
      <w:r>
        <w:rPr>
          <w:spacing w:val="-5"/>
        </w:rPr>
        <w:t xml:space="preserve"> </w:t>
      </w:r>
      <w:r>
        <w:t>function</w:t>
      </w:r>
      <w:r>
        <w:rPr>
          <w:spacing w:val="-7"/>
        </w:rPr>
        <w:t xml:space="preserve"> </w:t>
      </w:r>
      <w:r>
        <w:t>and</w:t>
      </w:r>
      <w:r>
        <w:rPr>
          <w:spacing w:val="-7"/>
        </w:rPr>
        <w:t xml:space="preserve"> </w:t>
      </w:r>
      <w:r>
        <w:t>quality</w:t>
      </w:r>
      <w:r>
        <w:rPr>
          <w:spacing w:val="-7"/>
        </w:rPr>
        <w:t xml:space="preserve"> </w:t>
      </w:r>
      <w:r>
        <w:t>of</w:t>
      </w:r>
      <w:r>
        <w:rPr>
          <w:spacing w:val="-3"/>
        </w:rPr>
        <w:t xml:space="preserve"> </w:t>
      </w:r>
      <w:r>
        <w:t>life</w:t>
      </w:r>
      <w:r>
        <w:rPr>
          <w:spacing w:val="-7"/>
        </w:rPr>
        <w:t xml:space="preserve"> </w:t>
      </w:r>
      <w:r>
        <w:t>as</w:t>
      </w:r>
      <w:r>
        <w:rPr>
          <w:spacing w:val="-5"/>
        </w:rPr>
        <w:t xml:space="preserve"> </w:t>
      </w:r>
      <w:r>
        <w:t>measured</w:t>
      </w:r>
      <w:r>
        <w:rPr>
          <w:spacing w:val="-5"/>
        </w:rPr>
        <w:t xml:space="preserve"> </w:t>
      </w:r>
      <w:r>
        <w:t>by</w:t>
      </w:r>
      <w:r>
        <w:rPr>
          <w:spacing w:val="-7"/>
        </w:rPr>
        <w:t xml:space="preserve"> </w:t>
      </w:r>
      <w:r>
        <w:t>the</w:t>
      </w:r>
      <w:r>
        <w:rPr>
          <w:spacing w:val="-8"/>
        </w:rPr>
        <w:t xml:space="preserve"> </w:t>
      </w:r>
      <w:proofErr w:type="spellStart"/>
      <w:r>
        <w:t>BASFI</w:t>
      </w:r>
      <w:proofErr w:type="spellEnd"/>
      <w:r>
        <w:rPr>
          <w:spacing w:val="-8"/>
        </w:rPr>
        <w:t xml:space="preserve"> </w:t>
      </w:r>
      <w:r>
        <w:t>and</w:t>
      </w:r>
      <w:r>
        <w:rPr>
          <w:spacing w:val="-7"/>
        </w:rPr>
        <w:t xml:space="preserve"> </w:t>
      </w:r>
      <w:r>
        <w:t>the</w:t>
      </w:r>
      <w:r>
        <w:rPr>
          <w:spacing w:val="-8"/>
        </w:rPr>
        <w:t xml:space="preserve"> </w:t>
      </w:r>
      <w:r>
        <w:t>SF-36</w:t>
      </w:r>
      <w:r>
        <w:rPr>
          <w:spacing w:val="-7"/>
        </w:rPr>
        <w:t xml:space="preserve"> </w:t>
      </w:r>
      <w:r>
        <w:t xml:space="preserve">were also improved significantly </w:t>
      </w:r>
      <w:proofErr w:type="gramStart"/>
      <w:r>
        <w:t>at</w:t>
      </w:r>
      <w:proofErr w:type="gramEnd"/>
      <w:r>
        <w:t xml:space="preserve"> week 24.</w:t>
      </w:r>
    </w:p>
    <w:p w14:paraId="067AD0CC" w14:textId="77777777" w:rsidR="00446363" w:rsidRDefault="003A3AF0">
      <w:pPr>
        <w:pStyle w:val="BodyText"/>
        <w:spacing w:before="241"/>
        <w:ind w:right="729"/>
      </w:pPr>
      <w:r>
        <w:t>All improvements were maintained through week 102 and patients who crossed over to infliximab</w:t>
      </w:r>
      <w:r>
        <w:rPr>
          <w:spacing w:val="-4"/>
        </w:rPr>
        <w:t xml:space="preserve"> </w:t>
      </w:r>
      <w:r>
        <w:t>from</w:t>
      </w:r>
      <w:r>
        <w:rPr>
          <w:spacing w:val="-4"/>
        </w:rPr>
        <w:t xml:space="preserve"> </w:t>
      </w:r>
      <w:r>
        <w:t>placebo</w:t>
      </w:r>
      <w:r>
        <w:rPr>
          <w:spacing w:val="-4"/>
        </w:rPr>
        <w:t xml:space="preserve"> </w:t>
      </w:r>
      <w:r>
        <w:t>at</w:t>
      </w:r>
      <w:r>
        <w:rPr>
          <w:spacing w:val="-4"/>
        </w:rPr>
        <w:t xml:space="preserve"> </w:t>
      </w:r>
      <w:r>
        <w:t>week</w:t>
      </w:r>
      <w:r>
        <w:rPr>
          <w:spacing w:val="-4"/>
        </w:rPr>
        <w:t xml:space="preserve"> </w:t>
      </w:r>
      <w:r>
        <w:t>24</w:t>
      </w:r>
      <w:r>
        <w:rPr>
          <w:spacing w:val="-4"/>
        </w:rPr>
        <w:t xml:space="preserve"> </w:t>
      </w:r>
      <w:r>
        <w:t>showed</w:t>
      </w:r>
      <w:r>
        <w:rPr>
          <w:spacing w:val="-4"/>
        </w:rPr>
        <w:t xml:space="preserve"> </w:t>
      </w:r>
      <w:r>
        <w:t>improvement</w:t>
      </w:r>
      <w:r>
        <w:rPr>
          <w:spacing w:val="-4"/>
        </w:rPr>
        <w:t xml:space="preserve"> </w:t>
      </w:r>
      <w:r>
        <w:t>in</w:t>
      </w:r>
      <w:r>
        <w:rPr>
          <w:spacing w:val="-4"/>
        </w:rPr>
        <w:t xml:space="preserve"> </w:t>
      </w:r>
      <w:r>
        <w:t>all</w:t>
      </w:r>
      <w:r>
        <w:rPr>
          <w:spacing w:val="-4"/>
        </w:rPr>
        <w:t xml:space="preserve"> </w:t>
      </w:r>
      <w:r>
        <w:t>scores</w:t>
      </w:r>
      <w:r>
        <w:rPr>
          <w:spacing w:val="-4"/>
        </w:rPr>
        <w:t xml:space="preserve"> </w:t>
      </w:r>
      <w:r>
        <w:t>that</w:t>
      </w:r>
      <w:r>
        <w:rPr>
          <w:spacing w:val="-6"/>
        </w:rPr>
        <w:t xml:space="preserve"> </w:t>
      </w:r>
      <w:r>
        <w:t>were</w:t>
      </w:r>
      <w:r>
        <w:rPr>
          <w:spacing w:val="-5"/>
        </w:rPr>
        <w:t xml:space="preserve"> </w:t>
      </w:r>
      <w:proofErr w:type="gramStart"/>
      <w:r>
        <w:t>similar</w:t>
      </w:r>
      <w:r>
        <w:rPr>
          <w:spacing w:val="-4"/>
        </w:rPr>
        <w:t xml:space="preserve"> </w:t>
      </w:r>
      <w:r>
        <w:t>to</w:t>
      </w:r>
      <w:proofErr w:type="gramEnd"/>
      <w:r>
        <w:rPr>
          <w:spacing w:val="-4"/>
        </w:rPr>
        <w:t xml:space="preserve"> </w:t>
      </w:r>
      <w:r>
        <w:t>the infliximab-treated group at week 102.</w:t>
      </w:r>
    </w:p>
    <w:p w14:paraId="067AD0CD" w14:textId="77777777" w:rsidR="00446363" w:rsidRDefault="003A3AF0">
      <w:pPr>
        <w:pStyle w:val="BodyText"/>
        <w:ind w:right="736"/>
      </w:pPr>
      <w:r>
        <w:t xml:space="preserve">There is no evidence available to suggest that infliximab therapy </w:t>
      </w:r>
      <w:proofErr w:type="gramStart"/>
      <w:r>
        <w:t>is able to</w:t>
      </w:r>
      <w:proofErr w:type="gramEnd"/>
      <w:r>
        <w:t xml:space="preserve"> retard the progression of joint damage or deformity caused by ankylosing spondylitis.</w:t>
      </w:r>
    </w:p>
    <w:p w14:paraId="067AD0CE" w14:textId="77777777" w:rsidR="00446363" w:rsidRDefault="003A3AF0">
      <w:pPr>
        <w:pStyle w:val="Heading3"/>
      </w:pPr>
      <w:r>
        <w:rPr>
          <w:spacing w:val="-2"/>
        </w:rPr>
        <w:t>Psoriatic</w:t>
      </w:r>
      <w:r>
        <w:rPr>
          <w:spacing w:val="-6"/>
        </w:rPr>
        <w:t xml:space="preserve"> </w:t>
      </w:r>
      <w:r>
        <w:rPr>
          <w:spacing w:val="-2"/>
        </w:rPr>
        <w:t>arthritis</w:t>
      </w:r>
    </w:p>
    <w:p w14:paraId="067AD0CF" w14:textId="77777777" w:rsidR="00446363" w:rsidRDefault="003A3AF0">
      <w:pPr>
        <w:pStyle w:val="BodyText"/>
        <w:spacing w:before="118"/>
        <w:ind w:right="728"/>
      </w:pPr>
      <w:r>
        <w:t>Efficacy</w:t>
      </w:r>
      <w:r>
        <w:rPr>
          <w:spacing w:val="-6"/>
        </w:rPr>
        <w:t xml:space="preserve"> </w:t>
      </w:r>
      <w:r>
        <w:t>and</w:t>
      </w:r>
      <w:r>
        <w:rPr>
          <w:spacing w:val="-8"/>
        </w:rPr>
        <w:t xml:space="preserve"> </w:t>
      </w:r>
      <w:r>
        <w:t>safety</w:t>
      </w:r>
      <w:r>
        <w:rPr>
          <w:spacing w:val="-8"/>
        </w:rPr>
        <w:t xml:space="preserve"> </w:t>
      </w:r>
      <w:r>
        <w:t>were</w:t>
      </w:r>
      <w:r>
        <w:rPr>
          <w:spacing w:val="-7"/>
        </w:rPr>
        <w:t xml:space="preserve"> </w:t>
      </w:r>
      <w:r>
        <w:t>assessed</w:t>
      </w:r>
      <w:r>
        <w:rPr>
          <w:spacing w:val="-8"/>
        </w:rPr>
        <w:t xml:space="preserve"> </w:t>
      </w:r>
      <w:r>
        <w:t>in</w:t>
      </w:r>
      <w:r>
        <w:rPr>
          <w:spacing w:val="-6"/>
        </w:rPr>
        <w:t xml:space="preserve"> </w:t>
      </w:r>
      <w:r>
        <w:t>two</w:t>
      </w:r>
      <w:r>
        <w:rPr>
          <w:spacing w:val="-8"/>
        </w:rPr>
        <w:t xml:space="preserve"> </w:t>
      </w:r>
      <w:proofErr w:type="spellStart"/>
      <w:r>
        <w:t>multicentre</w:t>
      </w:r>
      <w:proofErr w:type="spellEnd"/>
      <w:r>
        <w:t>,</w:t>
      </w:r>
      <w:r>
        <w:rPr>
          <w:spacing w:val="-8"/>
        </w:rPr>
        <w:t xml:space="preserve"> </w:t>
      </w:r>
      <w:r>
        <w:t>double-blind,</w:t>
      </w:r>
      <w:r>
        <w:rPr>
          <w:spacing w:val="-8"/>
        </w:rPr>
        <w:t xml:space="preserve"> </w:t>
      </w:r>
      <w:r>
        <w:t>placebo-controlled</w:t>
      </w:r>
      <w:r>
        <w:rPr>
          <w:spacing w:val="-8"/>
        </w:rPr>
        <w:t xml:space="preserve"> </w:t>
      </w:r>
      <w:r>
        <w:t>studies in patients with active psoriatic arthritis.</w:t>
      </w:r>
    </w:p>
    <w:p w14:paraId="067AD0D0" w14:textId="77777777" w:rsidR="00446363" w:rsidRDefault="003A3AF0">
      <w:pPr>
        <w:pStyle w:val="BodyText"/>
        <w:ind w:right="728"/>
      </w:pPr>
      <w:r>
        <w:t>In the first study (IMPACT), efficacy and safety of infliximab were studied in 104 patients with</w:t>
      </w:r>
      <w:r>
        <w:rPr>
          <w:spacing w:val="-15"/>
        </w:rPr>
        <w:t xml:space="preserve"> </w:t>
      </w:r>
      <w:r>
        <w:t>active</w:t>
      </w:r>
      <w:r>
        <w:rPr>
          <w:spacing w:val="-15"/>
        </w:rPr>
        <w:t xml:space="preserve"> </w:t>
      </w:r>
      <w:r>
        <w:t>polyarticular</w:t>
      </w:r>
      <w:r>
        <w:rPr>
          <w:spacing w:val="-14"/>
        </w:rPr>
        <w:t xml:space="preserve"> </w:t>
      </w:r>
      <w:r>
        <w:t>psoriatic</w:t>
      </w:r>
      <w:r>
        <w:rPr>
          <w:spacing w:val="-15"/>
        </w:rPr>
        <w:t xml:space="preserve"> </w:t>
      </w:r>
      <w:r>
        <w:t>arthritis.</w:t>
      </w:r>
      <w:r>
        <w:rPr>
          <w:spacing w:val="-12"/>
        </w:rPr>
        <w:t xml:space="preserve"> </w:t>
      </w:r>
      <w:r>
        <w:t>In</w:t>
      </w:r>
      <w:r>
        <w:rPr>
          <w:spacing w:val="-15"/>
        </w:rPr>
        <w:t xml:space="preserve"> </w:t>
      </w:r>
      <w:r>
        <w:t>total</w:t>
      </w:r>
      <w:r>
        <w:rPr>
          <w:spacing w:val="-13"/>
        </w:rPr>
        <w:t xml:space="preserve"> </w:t>
      </w:r>
      <w:r>
        <w:t>74</w:t>
      </w:r>
      <w:r>
        <w:rPr>
          <w:spacing w:val="-15"/>
        </w:rPr>
        <w:t xml:space="preserve"> </w:t>
      </w:r>
      <w:r>
        <w:t>subjects</w:t>
      </w:r>
      <w:r>
        <w:rPr>
          <w:spacing w:val="-15"/>
        </w:rPr>
        <w:t xml:space="preserve"> </w:t>
      </w:r>
      <w:r>
        <w:t>were</w:t>
      </w:r>
      <w:r>
        <w:rPr>
          <w:spacing w:val="-15"/>
        </w:rPr>
        <w:t xml:space="preserve"> </w:t>
      </w:r>
      <w:r>
        <w:t>on</w:t>
      </w:r>
      <w:r>
        <w:rPr>
          <w:spacing w:val="-15"/>
        </w:rPr>
        <w:t xml:space="preserve"> </w:t>
      </w:r>
      <w:r>
        <w:t>at</w:t>
      </w:r>
      <w:r>
        <w:rPr>
          <w:spacing w:val="-15"/>
        </w:rPr>
        <w:t xml:space="preserve"> </w:t>
      </w:r>
      <w:r>
        <w:t>least</w:t>
      </w:r>
      <w:r>
        <w:rPr>
          <w:spacing w:val="-15"/>
        </w:rPr>
        <w:t xml:space="preserve"> </w:t>
      </w:r>
      <w:r>
        <w:t>one</w:t>
      </w:r>
      <w:r>
        <w:rPr>
          <w:spacing w:val="-15"/>
        </w:rPr>
        <w:t xml:space="preserve"> </w:t>
      </w:r>
      <w:r>
        <w:t xml:space="preserve">concomitant DMARD, and among those 58 patients were treated with methotrexate. During the 16-week double-blind phase, patients received either 5 mg/kg infliximab or placebo at weeks 0, 2, 6, and 14 (52 patients in each group). Starting </w:t>
      </w:r>
      <w:proofErr w:type="gramStart"/>
      <w:r>
        <w:t>at</w:t>
      </w:r>
      <w:proofErr w:type="gramEnd"/>
      <w:r>
        <w:t xml:space="preserve"> week 16, placebo patients were switched to </w:t>
      </w:r>
      <w:proofErr w:type="gramStart"/>
      <w:r>
        <w:t>infliximab</w:t>
      </w:r>
      <w:proofErr w:type="gramEnd"/>
      <w:r>
        <w:rPr>
          <w:spacing w:val="-12"/>
        </w:rPr>
        <w:t xml:space="preserve"> </w:t>
      </w:r>
      <w:r>
        <w:t>and</w:t>
      </w:r>
      <w:r>
        <w:rPr>
          <w:spacing w:val="-11"/>
        </w:rPr>
        <w:t xml:space="preserve"> </w:t>
      </w:r>
      <w:r>
        <w:t>all</w:t>
      </w:r>
      <w:r>
        <w:rPr>
          <w:spacing w:val="-10"/>
        </w:rPr>
        <w:t xml:space="preserve"> </w:t>
      </w:r>
      <w:r>
        <w:t>patients</w:t>
      </w:r>
      <w:r>
        <w:rPr>
          <w:spacing w:val="-10"/>
        </w:rPr>
        <w:t xml:space="preserve"> </w:t>
      </w:r>
      <w:r>
        <w:t>subsequently</w:t>
      </w:r>
      <w:r>
        <w:rPr>
          <w:spacing w:val="-11"/>
        </w:rPr>
        <w:t xml:space="preserve"> </w:t>
      </w:r>
      <w:r>
        <w:t>received</w:t>
      </w:r>
      <w:r>
        <w:rPr>
          <w:spacing w:val="-9"/>
        </w:rPr>
        <w:t xml:space="preserve"> </w:t>
      </w:r>
      <w:r>
        <w:t>5</w:t>
      </w:r>
      <w:r>
        <w:rPr>
          <w:spacing w:val="-9"/>
        </w:rPr>
        <w:t xml:space="preserve"> </w:t>
      </w:r>
      <w:r>
        <w:t>mg/kg</w:t>
      </w:r>
      <w:r>
        <w:rPr>
          <w:spacing w:val="-11"/>
        </w:rPr>
        <w:t xml:space="preserve"> </w:t>
      </w:r>
      <w:r>
        <w:t>infliximab</w:t>
      </w:r>
      <w:r>
        <w:rPr>
          <w:spacing w:val="-11"/>
        </w:rPr>
        <w:t xml:space="preserve"> </w:t>
      </w:r>
      <w:r>
        <w:t>every</w:t>
      </w:r>
      <w:r>
        <w:rPr>
          <w:spacing w:val="-9"/>
        </w:rPr>
        <w:t xml:space="preserve"> </w:t>
      </w:r>
      <w:r>
        <w:t>8</w:t>
      </w:r>
      <w:r>
        <w:rPr>
          <w:spacing w:val="-11"/>
        </w:rPr>
        <w:t xml:space="preserve"> </w:t>
      </w:r>
      <w:r>
        <w:t>weeks</w:t>
      </w:r>
      <w:r>
        <w:rPr>
          <w:spacing w:val="-11"/>
        </w:rPr>
        <w:t xml:space="preserve"> </w:t>
      </w:r>
      <w:r>
        <w:t>up</w:t>
      </w:r>
      <w:r>
        <w:rPr>
          <w:spacing w:val="-11"/>
        </w:rPr>
        <w:t xml:space="preserve"> </w:t>
      </w:r>
      <w:r>
        <w:t>to</w:t>
      </w:r>
      <w:r>
        <w:rPr>
          <w:spacing w:val="-11"/>
        </w:rPr>
        <w:t xml:space="preserve"> </w:t>
      </w:r>
      <w:r>
        <w:rPr>
          <w:spacing w:val="-4"/>
        </w:rPr>
        <w:t>week</w:t>
      </w:r>
    </w:p>
    <w:p w14:paraId="067AD0D1" w14:textId="77777777" w:rsidR="00446363" w:rsidRDefault="003A3AF0">
      <w:pPr>
        <w:pStyle w:val="BodyText"/>
        <w:spacing w:before="1"/>
        <w:ind w:right="729"/>
      </w:pPr>
      <w:r>
        <w:t>46.</w:t>
      </w:r>
      <w:r>
        <w:rPr>
          <w:spacing w:val="-7"/>
        </w:rPr>
        <w:t xml:space="preserve"> </w:t>
      </w:r>
      <w:r>
        <w:t>After</w:t>
      </w:r>
      <w:r>
        <w:rPr>
          <w:spacing w:val="-6"/>
        </w:rPr>
        <w:t xml:space="preserve"> </w:t>
      </w:r>
      <w:r>
        <w:t>the</w:t>
      </w:r>
      <w:r>
        <w:rPr>
          <w:spacing w:val="-5"/>
        </w:rPr>
        <w:t xml:space="preserve"> </w:t>
      </w:r>
      <w:r>
        <w:t>first</w:t>
      </w:r>
      <w:r>
        <w:rPr>
          <w:spacing w:val="-7"/>
        </w:rPr>
        <w:t xml:space="preserve"> </w:t>
      </w:r>
      <w:r>
        <w:t>year</w:t>
      </w:r>
      <w:r>
        <w:rPr>
          <w:spacing w:val="-8"/>
        </w:rPr>
        <w:t xml:space="preserve"> </w:t>
      </w:r>
      <w:r>
        <w:t>of</w:t>
      </w:r>
      <w:r>
        <w:rPr>
          <w:spacing w:val="-3"/>
        </w:rPr>
        <w:t xml:space="preserve"> </w:t>
      </w:r>
      <w:r>
        <w:t>the</w:t>
      </w:r>
      <w:r>
        <w:rPr>
          <w:spacing w:val="-8"/>
        </w:rPr>
        <w:t xml:space="preserve"> </w:t>
      </w:r>
      <w:r>
        <w:t>study,</w:t>
      </w:r>
      <w:r>
        <w:rPr>
          <w:spacing w:val="-7"/>
        </w:rPr>
        <w:t xml:space="preserve"> </w:t>
      </w:r>
      <w:r>
        <w:t>78</w:t>
      </w:r>
      <w:r>
        <w:rPr>
          <w:spacing w:val="-7"/>
        </w:rPr>
        <w:t xml:space="preserve"> </w:t>
      </w:r>
      <w:r>
        <w:t>patients</w:t>
      </w:r>
      <w:r>
        <w:rPr>
          <w:spacing w:val="-4"/>
        </w:rPr>
        <w:t xml:space="preserve"> </w:t>
      </w:r>
      <w:r>
        <w:t>continued</w:t>
      </w:r>
      <w:r>
        <w:rPr>
          <w:spacing w:val="-7"/>
        </w:rPr>
        <w:t xml:space="preserve"> </w:t>
      </w:r>
      <w:r>
        <w:t>into</w:t>
      </w:r>
      <w:r>
        <w:rPr>
          <w:spacing w:val="-7"/>
        </w:rPr>
        <w:t xml:space="preserve"> </w:t>
      </w:r>
      <w:r>
        <w:t>an</w:t>
      </w:r>
      <w:r>
        <w:rPr>
          <w:spacing w:val="-7"/>
        </w:rPr>
        <w:t xml:space="preserve"> </w:t>
      </w:r>
      <w:r>
        <w:t>open-label</w:t>
      </w:r>
      <w:r>
        <w:rPr>
          <w:spacing w:val="-4"/>
        </w:rPr>
        <w:t xml:space="preserve"> </w:t>
      </w:r>
      <w:r>
        <w:t>extension</w:t>
      </w:r>
      <w:r>
        <w:rPr>
          <w:spacing w:val="-7"/>
        </w:rPr>
        <w:t xml:space="preserve"> </w:t>
      </w:r>
      <w:r>
        <w:t>to</w:t>
      </w:r>
      <w:r>
        <w:rPr>
          <w:spacing w:val="-7"/>
        </w:rPr>
        <w:t xml:space="preserve"> </w:t>
      </w:r>
      <w:r>
        <w:t xml:space="preserve">week </w:t>
      </w:r>
      <w:r>
        <w:rPr>
          <w:spacing w:val="-4"/>
        </w:rPr>
        <w:t>98.</w:t>
      </w:r>
    </w:p>
    <w:p w14:paraId="067AD0D2" w14:textId="77777777" w:rsidR="00446363" w:rsidRDefault="003A3AF0">
      <w:pPr>
        <w:pStyle w:val="BodyText"/>
        <w:ind w:right="726"/>
      </w:pPr>
      <w:r>
        <w:t>In</w:t>
      </w:r>
      <w:r>
        <w:rPr>
          <w:spacing w:val="-3"/>
        </w:rPr>
        <w:t xml:space="preserve"> </w:t>
      </w:r>
      <w:r>
        <w:t>the</w:t>
      </w:r>
      <w:r>
        <w:rPr>
          <w:spacing w:val="-3"/>
        </w:rPr>
        <w:t xml:space="preserve"> </w:t>
      </w:r>
      <w:r>
        <w:t>second</w:t>
      </w:r>
      <w:r>
        <w:rPr>
          <w:spacing w:val="-3"/>
        </w:rPr>
        <w:t xml:space="preserve"> </w:t>
      </w:r>
      <w:r>
        <w:t>trial</w:t>
      </w:r>
      <w:r>
        <w:rPr>
          <w:spacing w:val="-3"/>
        </w:rPr>
        <w:t xml:space="preserve"> </w:t>
      </w:r>
      <w:r>
        <w:t>(IMPACT</w:t>
      </w:r>
      <w:r>
        <w:rPr>
          <w:spacing w:val="-3"/>
        </w:rPr>
        <w:t xml:space="preserve"> </w:t>
      </w:r>
      <w:r>
        <w:t>2),</w:t>
      </w:r>
      <w:r>
        <w:rPr>
          <w:spacing w:val="-3"/>
        </w:rPr>
        <w:t xml:space="preserve"> </w:t>
      </w:r>
      <w:r>
        <w:t>efficacy</w:t>
      </w:r>
      <w:r>
        <w:rPr>
          <w:spacing w:val="-3"/>
        </w:rPr>
        <w:t xml:space="preserve"> </w:t>
      </w:r>
      <w:r>
        <w:t>and</w:t>
      </w:r>
      <w:r>
        <w:rPr>
          <w:spacing w:val="-3"/>
        </w:rPr>
        <w:t xml:space="preserve"> </w:t>
      </w:r>
      <w:r>
        <w:t>safety</w:t>
      </w:r>
      <w:r>
        <w:rPr>
          <w:spacing w:val="-3"/>
        </w:rPr>
        <w:t xml:space="preserve"> </w:t>
      </w:r>
      <w:r>
        <w:t>of</w:t>
      </w:r>
      <w:r>
        <w:rPr>
          <w:spacing w:val="-3"/>
        </w:rPr>
        <w:t xml:space="preserve"> </w:t>
      </w:r>
      <w:r>
        <w:t>infliximab</w:t>
      </w:r>
      <w:r>
        <w:rPr>
          <w:spacing w:val="-3"/>
        </w:rPr>
        <w:t xml:space="preserve"> </w:t>
      </w:r>
      <w:r>
        <w:t>were</w:t>
      </w:r>
      <w:r>
        <w:rPr>
          <w:spacing w:val="-5"/>
        </w:rPr>
        <w:t xml:space="preserve"> </w:t>
      </w:r>
      <w:r>
        <w:t>studied</w:t>
      </w:r>
      <w:r>
        <w:rPr>
          <w:spacing w:val="-3"/>
        </w:rPr>
        <w:t xml:space="preserve"> </w:t>
      </w:r>
      <w:r>
        <w:t>in</w:t>
      </w:r>
      <w:r>
        <w:rPr>
          <w:spacing w:val="-3"/>
        </w:rPr>
        <w:t xml:space="preserve"> </w:t>
      </w:r>
      <w:r>
        <w:t>200</w:t>
      </w:r>
      <w:r>
        <w:rPr>
          <w:spacing w:val="-3"/>
        </w:rPr>
        <w:t xml:space="preserve"> </w:t>
      </w:r>
      <w:r>
        <w:t>patients with</w:t>
      </w:r>
      <w:r>
        <w:rPr>
          <w:spacing w:val="-2"/>
        </w:rPr>
        <w:t xml:space="preserve"> </w:t>
      </w:r>
      <w:r>
        <w:t>active</w:t>
      </w:r>
      <w:r>
        <w:rPr>
          <w:spacing w:val="-3"/>
        </w:rPr>
        <w:t xml:space="preserve"> </w:t>
      </w:r>
      <w:r>
        <w:t>psoriatic</w:t>
      </w:r>
      <w:r>
        <w:rPr>
          <w:spacing w:val="-3"/>
        </w:rPr>
        <w:t xml:space="preserve"> </w:t>
      </w:r>
      <w:r>
        <w:t>arthritis</w:t>
      </w:r>
      <w:r>
        <w:rPr>
          <w:spacing w:val="-2"/>
        </w:rPr>
        <w:t xml:space="preserve"> </w:t>
      </w:r>
      <w:r>
        <w:t>(≥</w:t>
      </w:r>
      <w:r>
        <w:rPr>
          <w:spacing w:val="-2"/>
        </w:rPr>
        <w:t xml:space="preserve"> </w:t>
      </w:r>
      <w:r>
        <w:t>5</w:t>
      </w:r>
      <w:r>
        <w:rPr>
          <w:spacing w:val="-2"/>
        </w:rPr>
        <w:t xml:space="preserve"> </w:t>
      </w:r>
      <w:r>
        <w:t>swollen</w:t>
      </w:r>
      <w:r>
        <w:rPr>
          <w:spacing w:val="-2"/>
        </w:rPr>
        <w:t xml:space="preserve"> </w:t>
      </w:r>
      <w:r>
        <w:t>joints</w:t>
      </w:r>
      <w:r>
        <w:rPr>
          <w:spacing w:val="-3"/>
        </w:rPr>
        <w:t xml:space="preserve"> </w:t>
      </w:r>
      <w:r>
        <w:t>and</w:t>
      </w:r>
      <w:r>
        <w:rPr>
          <w:spacing w:val="-2"/>
        </w:rPr>
        <w:t xml:space="preserve"> </w:t>
      </w:r>
      <w:r>
        <w:t>≥</w:t>
      </w:r>
      <w:r>
        <w:rPr>
          <w:spacing w:val="-2"/>
        </w:rPr>
        <w:t xml:space="preserve"> </w:t>
      </w:r>
      <w:r>
        <w:t>5</w:t>
      </w:r>
      <w:r>
        <w:rPr>
          <w:spacing w:val="-2"/>
        </w:rPr>
        <w:t xml:space="preserve"> </w:t>
      </w:r>
      <w:r>
        <w:t>tender</w:t>
      </w:r>
      <w:r>
        <w:rPr>
          <w:spacing w:val="-2"/>
        </w:rPr>
        <w:t xml:space="preserve"> </w:t>
      </w:r>
      <w:r>
        <w:t>joints)</w:t>
      </w:r>
      <w:r>
        <w:rPr>
          <w:spacing w:val="-2"/>
        </w:rPr>
        <w:t xml:space="preserve"> </w:t>
      </w:r>
      <w:r>
        <w:t>with</w:t>
      </w:r>
      <w:r>
        <w:rPr>
          <w:spacing w:val="-5"/>
        </w:rPr>
        <w:t xml:space="preserve"> </w:t>
      </w:r>
      <w:r>
        <w:t>one</w:t>
      </w:r>
      <w:r>
        <w:rPr>
          <w:spacing w:val="-3"/>
        </w:rPr>
        <w:t xml:space="preserve"> </w:t>
      </w:r>
      <w:r>
        <w:t>or</w:t>
      </w:r>
      <w:r>
        <w:rPr>
          <w:spacing w:val="-2"/>
        </w:rPr>
        <w:t xml:space="preserve"> </w:t>
      </w:r>
      <w:r>
        <w:t>more</w:t>
      </w:r>
      <w:r>
        <w:rPr>
          <w:spacing w:val="-3"/>
        </w:rPr>
        <w:t xml:space="preserve"> </w:t>
      </w:r>
      <w:r>
        <w:t>of</w:t>
      </w:r>
      <w:r>
        <w:rPr>
          <w:spacing w:val="-2"/>
        </w:rPr>
        <w:t xml:space="preserve"> </w:t>
      </w:r>
      <w:r>
        <w:t xml:space="preserve">the following subtypes: arthritis involving DIP joints, arthritis </w:t>
      </w:r>
      <w:proofErr w:type="spellStart"/>
      <w:r>
        <w:t>mutilans</w:t>
      </w:r>
      <w:proofErr w:type="spellEnd"/>
      <w:r>
        <w:t>, asymmetric peripheral arthritis, polyarticular arthritis, and spondylitis with peripheral arthritis. Patients also had plaque</w:t>
      </w:r>
      <w:r>
        <w:rPr>
          <w:spacing w:val="-14"/>
        </w:rPr>
        <w:t xml:space="preserve"> </w:t>
      </w:r>
      <w:r>
        <w:t>psoriasis</w:t>
      </w:r>
      <w:r>
        <w:rPr>
          <w:spacing w:val="-12"/>
        </w:rPr>
        <w:t xml:space="preserve"> </w:t>
      </w:r>
      <w:r>
        <w:t>with</w:t>
      </w:r>
      <w:r>
        <w:rPr>
          <w:spacing w:val="-13"/>
        </w:rPr>
        <w:t xml:space="preserve"> </w:t>
      </w:r>
      <w:r>
        <w:t>a</w:t>
      </w:r>
      <w:r>
        <w:rPr>
          <w:spacing w:val="-14"/>
        </w:rPr>
        <w:t xml:space="preserve"> </w:t>
      </w:r>
      <w:r>
        <w:t>qualifying</w:t>
      </w:r>
      <w:r>
        <w:rPr>
          <w:spacing w:val="-13"/>
        </w:rPr>
        <w:t xml:space="preserve"> </w:t>
      </w:r>
      <w:r>
        <w:t>target</w:t>
      </w:r>
      <w:r>
        <w:rPr>
          <w:spacing w:val="-13"/>
        </w:rPr>
        <w:t xml:space="preserve"> </w:t>
      </w:r>
      <w:r>
        <w:t>lesion</w:t>
      </w:r>
      <w:r>
        <w:rPr>
          <w:spacing w:val="-13"/>
        </w:rPr>
        <w:t xml:space="preserve"> </w:t>
      </w:r>
      <w:r>
        <w:t>≥</w:t>
      </w:r>
      <w:r>
        <w:rPr>
          <w:spacing w:val="-13"/>
        </w:rPr>
        <w:t xml:space="preserve"> </w:t>
      </w:r>
      <w:r>
        <w:t>2</w:t>
      </w:r>
      <w:r>
        <w:rPr>
          <w:spacing w:val="-15"/>
        </w:rPr>
        <w:t xml:space="preserve"> </w:t>
      </w:r>
      <w:r>
        <w:t>cm</w:t>
      </w:r>
      <w:r>
        <w:rPr>
          <w:spacing w:val="-13"/>
        </w:rPr>
        <w:t xml:space="preserve"> </w:t>
      </w:r>
      <w:r>
        <w:t>in</w:t>
      </w:r>
      <w:r>
        <w:rPr>
          <w:spacing w:val="-13"/>
        </w:rPr>
        <w:t xml:space="preserve"> </w:t>
      </w:r>
      <w:r>
        <w:t>diameter.</w:t>
      </w:r>
      <w:r>
        <w:rPr>
          <w:spacing w:val="-13"/>
        </w:rPr>
        <w:t xml:space="preserve"> </w:t>
      </w:r>
      <w:r>
        <w:t>Forty-six</w:t>
      </w:r>
      <w:r>
        <w:rPr>
          <w:spacing w:val="-10"/>
        </w:rPr>
        <w:t xml:space="preserve"> </w:t>
      </w:r>
      <w:r>
        <w:t>percent</w:t>
      </w:r>
      <w:r>
        <w:rPr>
          <w:spacing w:val="-13"/>
        </w:rPr>
        <w:t xml:space="preserve"> </w:t>
      </w:r>
      <w:r>
        <w:t>of</w:t>
      </w:r>
      <w:r>
        <w:rPr>
          <w:spacing w:val="-14"/>
        </w:rPr>
        <w:t xml:space="preserve"> </w:t>
      </w:r>
      <w:r>
        <w:t xml:space="preserve">patients </w:t>
      </w:r>
      <w:proofErr w:type="gramStart"/>
      <w:r>
        <w:t>continued</w:t>
      </w:r>
      <w:r>
        <w:rPr>
          <w:spacing w:val="-15"/>
        </w:rPr>
        <w:t xml:space="preserve"> </w:t>
      </w:r>
      <w:r>
        <w:t>on</w:t>
      </w:r>
      <w:proofErr w:type="gramEnd"/>
      <w:r>
        <w:rPr>
          <w:spacing w:val="-15"/>
        </w:rPr>
        <w:t xml:space="preserve"> </w:t>
      </w:r>
      <w:r>
        <w:t>stable</w:t>
      </w:r>
      <w:r>
        <w:rPr>
          <w:spacing w:val="-15"/>
        </w:rPr>
        <w:t xml:space="preserve"> </w:t>
      </w:r>
      <w:r>
        <w:t>doses</w:t>
      </w:r>
      <w:r>
        <w:rPr>
          <w:spacing w:val="-15"/>
        </w:rPr>
        <w:t xml:space="preserve"> </w:t>
      </w:r>
      <w:r>
        <w:t>of</w:t>
      </w:r>
      <w:r>
        <w:rPr>
          <w:spacing w:val="-15"/>
        </w:rPr>
        <w:t xml:space="preserve"> </w:t>
      </w:r>
      <w:r>
        <w:t>methotrexate</w:t>
      </w:r>
      <w:r>
        <w:rPr>
          <w:spacing w:val="-15"/>
        </w:rPr>
        <w:t xml:space="preserve"> </w:t>
      </w:r>
      <w:r>
        <w:t>(≤</w:t>
      </w:r>
      <w:r>
        <w:rPr>
          <w:spacing w:val="-15"/>
        </w:rPr>
        <w:t xml:space="preserve"> </w:t>
      </w:r>
      <w:r>
        <w:t>25</w:t>
      </w:r>
      <w:r>
        <w:rPr>
          <w:spacing w:val="-15"/>
        </w:rPr>
        <w:t xml:space="preserve"> </w:t>
      </w:r>
      <w:r>
        <w:t>mg/week).</w:t>
      </w:r>
      <w:r>
        <w:rPr>
          <w:spacing w:val="-15"/>
        </w:rPr>
        <w:t xml:space="preserve"> </w:t>
      </w:r>
      <w:r>
        <w:t>Patients</w:t>
      </w:r>
      <w:r>
        <w:rPr>
          <w:spacing w:val="-15"/>
        </w:rPr>
        <w:t xml:space="preserve"> </w:t>
      </w:r>
      <w:r>
        <w:t>had</w:t>
      </w:r>
      <w:r>
        <w:rPr>
          <w:spacing w:val="-15"/>
        </w:rPr>
        <w:t xml:space="preserve"> </w:t>
      </w:r>
      <w:r>
        <w:t>previously</w:t>
      </w:r>
      <w:r>
        <w:rPr>
          <w:spacing w:val="-15"/>
        </w:rPr>
        <w:t xml:space="preserve"> </w:t>
      </w:r>
      <w:r>
        <w:t>been</w:t>
      </w:r>
      <w:r>
        <w:rPr>
          <w:spacing w:val="-15"/>
        </w:rPr>
        <w:t xml:space="preserve"> </w:t>
      </w:r>
      <w:r>
        <w:t>treated with NSAIDs (81.5%), DMARDs (79.5%) and corticosteroids (29.0%). During the 24-week double-blind</w:t>
      </w:r>
      <w:r>
        <w:rPr>
          <w:spacing w:val="-10"/>
        </w:rPr>
        <w:t xml:space="preserve"> </w:t>
      </w:r>
      <w:r>
        <w:t>phase,</w:t>
      </w:r>
      <w:r>
        <w:rPr>
          <w:spacing w:val="-10"/>
        </w:rPr>
        <w:t xml:space="preserve"> </w:t>
      </w:r>
      <w:r>
        <w:t>patients</w:t>
      </w:r>
      <w:r>
        <w:rPr>
          <w:spacing w:val="-9"/>
        </w:rPr>
        <w:t xml:space="preserve"> </w:t>
      </w:r>
      <w:r>
        <w:t>received</w:t>
      </w:r>
      <w:r>
        <w:rPr>
          <w:spacing w:val="-8"/>
        </w:rPr>
        <w:t xml:space="preserve"> </w:t>
      </w:r>
      <w:r>
        <w:t>either</w:t>
      </w:r>
      <w:r>
        <w:rPr>
          <w:spacing w:val="-10"/>
        </w:rPr>
        <w:t xml:space="preserve"> </w:t>
      </w:r>
      <w:r>
        <w:t>5</w:t>
      </w:r>
      <w:r>
        <w:rPr>
          <w:spacing w:val="-10"/>
        </w:rPr>
        <w:t xml:space="preserve"> </w:t>
      </w:r>
      <w:r>
        <w:t>mg/kg</w:t>
      </w:r>
      <w:r>
        <w:rPr>
          <w:spacing w:val="-10"/>
        </w:rPr>
        <w:t xml:space="preserve"> </w:t>
      </w:r>
      <w:r>
        <w:t>infliximab</w:t>
      </w:r>
      <w:r>
        <w:rPr>
          <w:spacing w:val="-10"/>
        </w:rPr>
        <w:t xml:space="preserve"> </w:t>
      </w:r>
      <w:r>
        <w:t>or</w:t>
      </w:r>
      <w:r>
        <w:rPr>
          <w:spacing w:val="-10"/>
        </w:rPr>
        <w:t xml:space="preserve"> </w:t>
      </w:r>
      <w:r>
        <w:t>placebo</w:t>
      </w:r>
      <w:r>
        <w:rPr>
          <w:spacing w:val="-7"/>
        </w:rPr>
        <w:t xml:space="preserve"> </w:t>
      </w:r>
      <w:r>
        <w:t>at</w:t>
      </w:r>
      <w:r>
        <w:rPr>
          <w:spacing w:val="-9"/>
        </w:rPr>
        <w:t xml:space="preserve"> </w:t>
      </w:r>
      <w:r>
        <w:t>weeks</w:t>
      </w:r>
      <w:r>
        <w:rPr>
          <w:spacing w:val="-9"/>
        </w:rPr>
        <w:t xml:space="preserve"> </w:t>
      </w:r>
      <w:r>
        <w:t>0,</w:t>
      </w:r>
      <w:r>
        <w:rPr>
          <w:spacing w:val="-10"/>
        </w:rPr>
        <w:t xml:space="preserve"> </w:t>
      </w:r>
      <w:r>
        <w:t>2,</w:t>
      </w:r>
      <w:r>
        <w:rPr>
          <w:spacing w:val="-8"/>
        </w:rPr>
        <w:t xml:space="preserve"> </w:t>
      </w:r>
      <w:r>
        <w:t>6,</w:t>
      </w:r>
      <w:r>
        <w:rPr>
          <w:spacing w:val="-10"/>
        </w:rPr>
        <w:t xml:space="preserve"> </w:t>
      </w:r>
      <w:r>
        <w:t>14, and 22 (100 patients in each group). At week 16, placebo patients with &lt;10% improvement from baseline in both swollen and tender joint counts were switched to infliximab induction (early escape). At week 24, all placebo-treated patients crossed over to infliximab induction. Dosing continued for all patients through week 46.</w:t>
      </w:r>
    </w:p>
    <w:p w14:paraId="067AD0D3" w14:textId="77777777" w:rsidR="00446363" w:rsidRDefault="003A3AF0">
      <w:pPr>
        <w:pStyle w:val="BodyText"/>
      </w:pPr>
      <w:r>
        <w:t>Key</w:t>
      </w:r>
      <w:r>
        <w:rPr>
          <w:spacing w:val="-3"/>
        </w:rPr>
        <w:t xml:space="preserve"> </w:t>
      </w:r>
      <w:r>
        <w:t>efficacy</w:t>
      </w:r>
      <w:r>
        <w:rPr>
          <w:spacing w:val="-1"/>
        </w:rPr>
        <w:t xml:space="preserve"> </w:t>
      </w:r>
      <w:r>
        <w:t>results</w:t>
      </w:r>
      <w:r>
        <w:rPr>
          <w:spacing w:val="-1"/>
        </w:rPr>
        <w:t xml:space="preserve"> </w:t>
      </w:r>
      <w:r>
        <w:t>for</w:t>
      </w:r>
      <w:r>
        <w:rPr>
          <w:spacing w:val="-1"/>
        </w:rPr>
        <w:t xml:space="preserve"> </w:t>
      </w:r>
      <w:r>
        <w:t>IMPACT and</w:t>
      </w:r>
      <w:r>
        <w:rPr>
          <w:spacing w:val="-1"/>
        </w:rPr>
        <w:t xml:space="preserve"> </w:t>
      </w:r>
      <w:r>
        <w:t>IMPACT</w:t>
      </w:r>
      <w:r>
        <w:rPr>
          <w:spacing w:val="-1"/>
        </w:rPr>
        <w:t xml:space="preserve"> </w:t>
      </w:r>
      <w:r>
        <w:t>2</w:t>
      </w:r>
      <w:r>
        <w:rPr>
          <w:spacing w:val="1"/>
        </w:rPr>
        <w:t xml:space="preserve"> </w:t>
      </w:r>
      <w:r>
        <w:t>are</w:t>
      </w:r>
      <w:r>
        <w:rPr>
          <w:spacing w:val="-2"/>
        </w:rPr>
        <w:t xml:space="preserve"> </w:t>
      </w:r>
      <w:r>
        <w:t>shown</w:t>
      </w:r>
      <w:r>
        <w:rPr>
          <w:spacing w:val="-1"/>
        </w:rPr>
        <w:t xml:space="preserve"> </w:t>
      </w:r>
      <w:r>
        <w:t>in</w:t>
      </w:r>
      <w:r>
        <w:rPr>
          <w:spacing w:val="-1"/>
        </w:rPr>
        <w:t xml:space="preserve"> </w:t>
      </w:r>
      <w:r>
        <w:t>Table</w:t>
      </w:r>
      <w:r>
        <w:rPr>
          <w:spacing w:val="1"/>
        </w:rPr>
        <w:t xml:space="preserve"> </w:t>
      </w:r>
      <w:r>
        <w:t xml:space="preserve">9 </w:t>
      </w:r>
      <w:r>
        <w:rPr>
          <w:spacing w:val="-2"/>
        </w:rPr>
        <w:t>below:</w:t>
      </w:r>
    </w:p>
    <w:p w14:paraId="067AD0D4" w14:textId="77777777" w:rsidR="00446363" w:rsidRDefault="003A3AF0">
      <w:pPr>
        <w:pStyle w:val="Heading4"/>
        <w:rPr>
          <w:spacing w:val="-10"/>
        </w:rPr>
      </w:pPr>
      <w:r w:rsidRPr="00000F2C">
        <w:t>Table</w:t>
      </w:r>
      <w:r w:rsidRPr="00000F2C">
        <w:rPr>
          <w:spacing w:val="-3"/>
        </w:rPr>
        <w:t xml:space="preserve"> </w:t>
      </w:r>
      <w:r w:rsidRPr="00000F2C">
        <w:t>9:</w:t>
      </w:r>
      <w:r w:rsidRPr="00000F2C">
        <w:rPr>
          <w:spacing w:val="-1"/>
        </w:rPr>
        <w:t xml:space="preserve"> </w:t>
      </w:r>
      <w:r w:rsidRPr="00000F2C">
        <w:t>Effects</w:t>
      </w:r>
      <w:r w:rsidRPr="00000F2C">
        <w:rPr>
          <w:spacing w:val="-1"/>
        </w:rPr>
        <w:t xml:space="preserve"> </w:t>
      </w:r>
      <w:r w:rsidRPr="00000F2C">
        <w:t>on</w:t>
      </w:r>
      <w:r w:rsidRPr="00000F2C">
        <w:rPr>
          <w:spacing w:val="-1"/>
        </w:rPr>
        <w:t xml:space="preserve"> </w:t>
      </w:r>
      <w:proofErr w:type="spellStart"/>
      <w:r w:rsidRPr="00000F2C">
        <w:t>ACR</w:t>
      </w:r>
      <w:proofErr w:type="spellEnd"/>
      <w:r w:rsidRPr="00000F2C">
        <w:t>,</w:t>
      </w:r>
      <w:r w:rsidRPr="00000F2C">
        <w:rPr>
          <w:spacing w:val="-1"/>
        </w:rPr>
        <w:t xml:space="preserve"> </w:t>
      </w:r>
      <w:r w:rsidRPr="00000F2C">
        <w:t>PASI</w:t>
      </w:r>
      <w:r w:rsidRPr="00000F2C">
        <w:rPr>
          <w:spacing w:val="-1"/>
        </w:rPr>
        <w:t xml:space="preserve"> </w:t>
      </w:r>
      <w:r w:rsidRPr="00000F2C">
        <w:t>and</w:t>
      </w:r>
      <w:r w:rsidRPr="00000F2C">
        <w:rPr>
          <w:spacing w:val="-2"/>
        </w:rPr>
        <w:t xml:space="preserve"> </w:t>
      </w:r>
      <w:r w:rsidRPr="00000F2C">
        <w:t>Physical</w:t>
      </w:r>
      <w:r w:rsidRPr="00000F2C">
        <w:rPr>
          <w:spacing w:val="-1"/>
        </w:rPr>
        <w:t xml:space="preserve"> </w:t>
      </w:r>
      <w:r w:rsidRPr="00000F2C">
        <w:t>Function</w:t>
      </w:r>
      <w:r w:rsidRPr="00000F2C">
        <w:rPr>
          <w:spacing w:val="-1"/>
        </w:rPr>
        <w:t xml:space="preserve"> </w:t>
      </w:r>
      <w:r w:rsidRPr="00000F2C">
        <w:t>in IMPACT</w:t>
      </w:r>
      <w:r w:rsidRPr="00000F2C">
        <w:rPr>
          <w:spacing w:val="-1"/>
        </w:rPr>
        <w:t xml:space="preserve"> </w:t>
      </w:r>
      <w:r w:rsidRPr="00000F2C">
        <w:t>and</w:t>
      </w:r>
      <w:r w:rsidRPr="00000F2C">
        <w:rPr>
          <w:spacing w:val="-1"/>
        </w:rPr>
        <w:t xml:space="preserve"> </w:t>
      </w:r>
      <w:r w:rsidRPr="00000F2C">
        <w:t>IMPACT</w:t>
      </w:r>
      <w:r w:rsidRPr="00000F2C">
        <w:rPr>
          <w:spacing w:val="-1"/>
        </w:rPr>
        <w:t xml:space="preserve"> </w:t>
      </w:r>
      <w:r w:rsidRPr="00000F2C">
        <w:rPr>
          <w:spacing w:val="-10"/>
        </w:rPr>
        <w:t>2</w:t>
      </w:r>
    </w:p>
    <w:tbl>
      <w:tblPr>
        <w:tblStyle w:val="TableGrid"/>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1144"/>
        <w:gridCol w:w="1188"/>
        <w:gridCol w:w="1176"/>
        <w:gridCol w:w="1188"/>
        <w:gridCol w:w="1140"/>
        <w:gridCol w:w="1189"/>
        <w:gridCol w:w="1037"/>
      </w:tblGrid>
      <w:tr w:rsidR="00473D6E" w:rsidRPr="00000F2C" w14:paraId="59557A1E" w14:textId="77777777" w:rsidTr="00C5541B">
        <w:tc>
          <w:tcPr>
            <w:tcW w:w="5989" w:type="dxa"/>
            <w:gridSpan w:val="5"/>
            <w:tcBorders>
              <w:top w:val="single" w:sz="4" w:space="0" w:color="auto"/>
            </w:tcBorders>
          </w:tcPr>
          <w:p w14:paraId="58E17B61" w14:textId="2ACA0BEC" w:rsidR="00473D6E" w:rsidRPr="00000F2C" w:rsidRDefault="00473D6E" w:rsidP="00C91837">
            <w:pPr>
              <w:spacing w:before="240"/>
              <w:jc w:val="center"/>
              <w:rPr>
                <w:sz w:val="18"/>
                <w:szCs w:val="18"/>
              </w:rPr>
            </w:pPr>
            <w:r w:rsidRPr="00000F2C">
              <w:rPr>
                <w:rFonts w:ascii="Arial"/>
                <w:b/>
                <w:spacing w:val="-2"/>
                <w:sz w:val="18"/>
                <w:szCs w:val="18"/>
              </w:rPr>
              <w:t>IMPACT</w:t>
            </w:r>
          </w:p>
        </w:tc>
        <w:tc>
          <w:tcPr>
            <w:tcW w:w="3366" w:type="dxa"/>
            <w:gridSpan w:val="3"/>
            <w:tcBorders>
              <w:top w:val="single" w:sz="4" w:space="0" w:color="auto"/>
            </w:tcBorders>
          </w:tcPr>
          <w:p w14:paraId="28517DD7" w14:textId="57D5D2A2" w:rsidR="00473D6E" w:rsidRPr="00000F2C" w:rsidRDefault="00473D6E" w:rsidP="00C91837">
            <w:pPr>
              <w:spacing w:before="240"/>
              <w:rPr>
                <w:sz w:val="18"/>
                <w:szCs w:val="18"/>
              </w:rPr>
            </w:pPr>
            <w:r w:rsidRPr="00000F2C">
              <w:rPr>
                <w:rFonts w:ascii="Arial"/>
                <w:b/>
                <w:sz w:val="18"/>
                <w:szCs w:val="18"/>
              </w:rPr>
              <w:t>IMPACT</w:t>
            </w:r>
            <w:r w:rsidRPr="00000F2C">
              <w:rPr>
                <w:rFonts w:ascii="Arial"/>
                <w:b/>
                <w:spacing w:val="-8"/>
                <w:sz w:val="18"/>
                <w:szCs w:val="18"/>
              </w:rPr>
              <w:t xml:space="preserve"> </w:t>
            </w:r>
            <w:r w:rsidRPr="00000F2C">
              <w:rPr>
                <w:rFonts w:ascii="Arial"/>
                <w:b/>
                <w:spacing w:val="-10"/>
                <w:sz w:val="18"/>
                <w:szCs w:val="18"/>
              </w:rPr>
              <w:t>2</w:t>
            </w:r>
          </w:p>
        </w:tc>
      </w:tr>
      <w:tr w:rsidR="00473D6E" w:rsidRPr="00000F2C" w14:paraId="634F439C" w14:textId="77777777" w:rsidTr="00C5541B">
        <w:tc>
          <w:tcPr>
            <w:tcW w:w="1293" w:type="dxa"/>
          </w:tcPr>
          <w:p w14:paraId="3F3AC902" w14:textId="4DD6D07E" w:rsidR="00473D6E" w:rsidRPr="00000F2C" w:rsidRDefault="00473D6E" w:rsidP="00C91837">
            <w:pPr>
              <w:spacing w:before="240"/>
              <w:rPr>
                <w:sz w:val="18"/>
                <w:szCs w:val="18"/>
              </w:rPr>
            </w:pPr>
          </w:p>
        </w:tc>
        <w:tc>
          <w:tcPr>
            <w:tcW w:w="1144" w:type="dxa"/>
          </w:tcPr>
          <w:p w14:paraId="4D3E3215" w14:textId="59146EE4" w:rsidR="00473D6E" w:rsidRPr="00000F2C" w:rsidRDefault="00473D6E" w:rsidP="00C91837">
            <w:pPr>
              <w:spacing w:before="240"/>
              <w:rPr>
                <w:sz w:val="18"/>
                <w:szCs w:val="18"/>
              </w:rPr>
            </w:pPr>
            <w:r w:rsidRPr="00000F2C">
              <w:rPr>
                <w:rFonts w:ascii="Arial"/>
                <w:b/>
                <w:spacing w:val="-2"/>
                <w:sz w:val="18"/>
                <w:szCs w:val="18"/>
              </w:rPr>
              <w:t xml:space="preserve">Placebo </w:t>
            </w:r>
            <w:r w:rsidRPr="00000F2C">
              <w:rPr>
                <w:rFonts w:ascii="Arial"/>
                <w:b/>
                <w:sz w:val="18"/>
                <w:szCs w:val="18"/>
              </w:rPr>
              <w:t>(Week</w:t>
            </w:r>
            <w:r w:rsidRPr="00000F2C">
              <w:rPr>
                <w:rFonts w:ascii="Arial"/>
                <w:b/>
                <w:spacing w:val="-14"/>
                <w:sz w:val="18"/>
                <w:szCs w:val="18"/>
              </w:rPr>
              <w:t xml:space="preserve"> </w:t>
            </w:r>
            <w:r w:rsidRPr="00000F2C">
              <w:rPr>
                <w:rFonts w:ascii="Arial"/>
                <w:b/>
                <w:sz w:val="18"/>
                <w:szCs w:val="18"/>
              </w:rPr>
              <w:t>16)</w:t>
            </w:r>
          </w:p>
        </w:tc>
        <w:tc>
          <w:tcPr>
            <w:tcW w:w="1188" w:type="dxa"/>
          </w:tcPr>
          <w:p w14:paraId="66144018" w14:textId="6F27E1D9" w:rsidR="00473D6E" w:rsidRPr="00000F2C" w:rsidRDefault="00473D6E" w:rsidP="00C91837">
            <w:pPr>
              <w:spacing w:before="240"/>
              <w:rPr>
                <w:sz w:val="18"/>
                <w:szCs w:val="18"/>
              </w:rPr>
            </w:pPr>
            <w:r w:rsidRPr="00000F2C">
              <w:rPr>
                <w:rFonts w:ascii="Arial"/>
                <w:b/>
                <w:spacing w:val="-2"/>
                <w:sz w:val="18"/>
                <w:szCs w:val="18"/>
              </w:rPr>
              <w:t xml:space="preserve">Infliximab </w:t>
            </w:r>
            <w:r w:rsidRPr="00000F2C">
              <w:rPr>
                <w:rFonts w:ascii="Arial"/>
                <w:b/>
                <w:sz w:val="18"/>
                <w:szCs w:val="18"/>
              </w:rPr>
              <w:t>(Week</w:t>
            </w:r>
            <w:r w:rsidRPr="00000F2C">
              <w:rPr>
                <w:rFonts w:ascii="Arial"/>
                <w:b/>
                <w:spacing w:val="-8"/>
                <w:sz w:val="18"/>
                <w:szCs w:val="18"/>
              </w:rPr>
              <w:t xml:space="preserve"> </w:t>
            </w:r>
            <w:r w:rsidRPr="00000F2C">
              <w:rPr>
                <w:rFonts w:ascii="Arial"/>
                <w:b/>
                <w:spacing w:val="-5"/>
                <w:sz w:val="18"/>
                <w:szCs w:val="18"/>
              </w:rPr>
              <w:t>16)</w:t>
            </w:r>
          </w:p>
        </w:tc>
        <w:tc>
          <w:tcPr>
            <w:tcW w:w="1176" w:type="dxa"/>
          </w:tcPr>
          <w:p w14:paraId="31EBCB36" w14:textId="345F8736" w:rsidR="00473D6E" w:rsidRPr="00000F2C" w:rsidRDefault="00473D6E" w:rsidP="00C91837">
            <w:pPr>
              <w:spacing w:before="240"/>
              <w:rPr>
                <w:sz w:val="18"/>
                <w:szCs w:val="18"/>
              </w:rPr>
            </w:pPr>
            <w:r w:rsidRPr="00000F2C">
              <w:rPr>
                <w:rFonts w:ascii="Arial"/>
                <w:b/>
                <w:spacing w:val="-2"/>
                <w:sz w:val="18"/>
                <w:szCs w:val="18"/>
              </w:rPr>
              <w:t>Inflixima</w:t>
            </w:r>
            <w:r w:rsidRPr="00000F2C">
              <w:rPr>
                <w:rFonts w:ascii="Arial"/>
                <w:b/>
                <w:spacing w:val="-2"/>
                <w:sz w:val="18"/>
                <w:szCs w:val="18"/>
                <w:vertAlign w:val="superscript"/>
              </w:rPr>
              <w:t>b</w:t>
            </w:r>
            <w:r w:rsidRPr="00000F2C">
              <w:rPr>
                <w:rFonts w:ascii="Arial"/>
                <w:b/>
                <w:spacing w:val="-2"/>
                <w:sz w:val="18"/>
                <w:szCs w:val="18"/>
              </w:rPr>
              <w:t xml:space="preserve"> </w:t>
            </w:r>
            <w:r w:rsidRPr="00000F2C">
              <w:rPr>
                <w:rFonts w:ascii="Arial"/>
                <w:b/>
                <w:sz w:val="18"/>
                <w:szCs w:val="18"/>
              </w:rPr>
              <w:t>(Week</w:t>
            </w:r>
            <w:r w:rsidRPr="00000F2C">
              <w:rPr>
                <w:rFonts w:ascii="Arial"/>
                <w:b/>
                <w:spacing w:val="-8"/>
                <w:sz w:val="18"/>
                <w:szCs w:val="18"/>
              </w:rPr>
              <w:t xml:space="preserve"> </w:t>
            </w:r>
            <w:r w:rsidRPr="00000F2C">
              <w:rPr>
                <w:rFonts w:ascii="Arial"/>
                <w:b/>
                <w:spacing w:val="-5"/>
                <w:sz w:val="18"/>
                <w:szCs w:val="18"/>
              </w:rPr>
              <w:t>50)</w:t>
            </w:r>
          </w:p>
        </w:tc>
        <w:tc>
          <w:tcPr>
            <w:tcW w:w="1188" w:type="dxa"/>
          </w:tcPr>
          <w:p w14:paraId="3DDF9F13" w14:textId="45DCA75F" w:rsidR="00473D6E" w:rsidRPr="00000F2C" w:rsidRDefault="00473D6E" w:rsidP="00C91837">
            <w:pPr>
              <w:spacing w:before="240"/>
              <w:rPr>
                <w:sz w:val="18"/>
                <w:szCs w:val="18"/>
              </w:rPr>
            </w:pPr>
            <w:r w:rsidRPr="00000F2C">
              <w:rPr>
                <w:rFonts w:ascii="Arial"/>
                <w:b/>
                <w:spacing w:val="-2"/>
                <w:sz w:val="18"/>
                <w:szCs w:val="18"/>
              </w:rPr>
              <w:t xml:space="preserve">Infliximab </w:t>
            </w:r>
            <w:r w:rsidRPr="00000F2C">
              <w:rPr>
                <w:rFonts w:ascii="Arial"/>
                <w:b/>
                <w:sz w:val="18"/>
                <w:szCs w:val="18"/>
              </w:rPr>
              <w:t>(Week</w:t>
            </w:r>
            <w:r w:rsidRPr="00000F2C">
              <w:rPr>
                <w:rFonts w:ascii="Arial"/>
                <w:b/>
                <w:spacing w:val="-8"/>
                <w:sz w:val="18"/>
                <w:szCs w:val="18"/>
              </w:rPr>
              <w:t xml:space="preserve"> </w:t>
            </w:r>
            <w:r w:rsidRPr="00000F2C">
              <w:rPr>
                <w:rFonts w:ascii="Arial"/>
                <w:b/>
                <w:spacing w:val="-5"/>
                <w:sz w:val="18"/>
                <w:szCs w:val="18"/>
              </w:rPr>
              <w:t>98)</w:t>
            </w:r>
          </w:p>
        </w:tc>
        <w:tc>
          <w:tcPr>
            <w:tcW w:w="1140" w:type="dxa"/>
          </w:tcPr>
          <w:p w14:paraId="46E6682E" w14:textId="27FD9A8D" w:rsidR="00473D6E" w:rsidRPr="00000F2C" w:rsidRDefault="00473D6E" w:rsidP="00C91837">
            <w:pPr>
              <w:spacing w:before="240"/>
              <w:rPr>
                <w:sz w:val="18"/>
                <w:szCs w:val="18"/>
              </w:rPr>
            </w:pPr>
            <w:r w:rsidRPr="00000F2C">
              <w:rPr>
                <w:rFonts w:ascii="Arial"/>
                <w:b/>
                <w:spacing w:val="-2"/>
                <w:sz w:val="18"/>
                <w:szCs w:val="18"/>
              </w:rPr>
              <w:t xml:space="preserve">Placebo </w:t>
            </w:r>
            <w:r w:rsidRPr="00000F2C">
              <w:rPr>
                <w:rFonts w:ascii="Arial"/>
                <w:b/>
                <w:sz w:val="18"/>
                <w:szCs w:val="18"/>
              </w:rPr>
              <w:t>(Week</w:t>
            </w:r>
            <w:r w:rsidRPr="00000F2C">
              <w:rPr>
                <w:rFonts w:ascii="Arial"/>
                <w:b/>
                <w:spacing w:val="-14"/>
                <w:sz w:val="18"/>
                <w:szCs w:val="18"/>
              </w:rPr>
              <w:t xml:space="preserve"> </w:t>
            </w:r>
            <w:r w:rsidRPr="00000F2C">
              <w:rPr>
                <w:rFonts w:ascii="Arial"/>
                <w:b/>
                <w:sz w:val="18"/>
                <w:szCs w:val="18"/>
              </w:rPr>
              <w:t>24)</w:t>
            </w:r>
          </w:p>
        </w:tc>
        <w:tc>
          <w:tcPr>
            <w:tcW w:w="1189" w:type="dxa"/>
          </w:tcPr>
          <w:p w14:paraId="1037831B" w14:textId="61850841" w:rsidR="00473D6E" w:rsidRPr="00000F2C" w:rsidRDefault="00473D6E" w:rsidP="00C91837">
            <w:pPr>
              <w:spacing w:before="240"/>
              <w:rPr>
                <w:sz w:val="18"/>
                <w:szCs w:val="18"/>
              </w:rPr>
            </w:pPr>
            <w:r w:rsidRPr="00000F2C">
              <w:rPr>
                <w:rFonts w:ascii="Arial"/>
                <w:b/>
                <w:spacing w:val="-2"/>
                <w:sz w:val="18"/>
                <w:szCs w:val="18"/>
              </w:rPr>
              <w:t xml:space="preserve">Infliximab </w:t>
            </w:r>
            <w:r w:rsidRPr="00000F2C">
              <w:rPr>
                <w:rFonts w:ascii="Arial"/>
                <w:b/>
                <w:sz w:val="18"/>
                <w:szCs w:val="18"/>
              </w:rPr>
              <w:t>(Week</w:t>
            </w:r>
            <w:r w:rsidRPr="00000F2C">
              <w:rPr>
                <w:rFonts w:ascii="Arial"/>
                <w:b/>
                <w:spacing w:val="-8"/>
                <w:sz w:val="18"/>
                <w:szCs w:val="18"/>
              </w:rPr>
              <w:t xml:space="preserve"> </w:t>
            </w:r>
            <w:r w:rsidRPr="00000F2C">
              <w:rPr>
                <w:rFonts w:ascii="Arial"/>
                <w:b/>
                <w:spacing w:val="-5"/>
                <w:sz w:val="18"/>
                <w:szCs w:val="18"/>
              </w:rPr>
              <w:t>24)</w:t>
            </w:r>
          </w:p>
        </w:tc>
        <w:tc>
          <w:tcPr>
            <w:tcW w:w="1037" w:type="dxa"/>
          </w:tcPr>
          <w:p w14:paraId="3CAD66D8" w14:textId="1137475A" w:rsidR="00473D6E" w:rsidRPr="00000F2C" w:rsidRDefault="00473D6E" w:rsidP="00C91837">
            <w:pPr>
              <w:spacing w:before="240"/>
              <w:rPr>
                <w:sz w:val="18"/>
                <w:szCs w:val="18"/>
              </w:rPr>
            </w:pPr>
            <w:r w:rsidRPr="00000F2C">
              <w:rPr>
                <w:rFonts w:ascii="Arial"/>
                <w:b/>
                <w:spacing w:val="-2"/>
                <w:sz w:val="18"/>
                <w:szCs w:val="18"/>
              </w:rPr>
              <w:t xml:space="preserve">Infliximab </w:t>
            </w:r>
            <w:r w:rsidRPr="00000F2C">
              <w:rPr>
                <w:rFonts w:ascii="Arial"/>
                <w:b/>
                <w:sz w:val="18"/>
                <w:szCs w:val="18"/>
              </w:rPr>
              <w:t>(Week</w:t>
            </w:r>
            <w:r w:rsidRPr="00000F2C">
              <w:rPr>
                <w:rFonts w:ascii="Arial"/>
                <w:b/>
                <w:spacing w:val="-8"/>
                <w:sz w:val="18"/>
                <w:szCs w:val="18"/>
              </w:rPr>
              <w:t xml:space="preserve"> </w:t>
            </w:r>
            <w:r w:rsidRPr="00000F2C">
              <w:rPr>
                <w:rFonts w:ascii="Arial"/>
                <w:b/>
                <w:spacing w:val="-5"/>
                <w:sz w:val="18"/>
                <w:szCs w:val="18"/>
              </w:rPr>
              <w:t>54)</w:t>
            </w:r>
          </w:p>
        </w:tc>
      </w:tr>
      <w:tr w:rsidR="00473D6E" w:rsidRPr="00000F2C" w14:paraId="0566702A" w14:textId="77777777" w:rsidTr="00C5541B">
        <w:tc>
          <w:tcPr>
            <w:tcW w:w="1293" w:type="dxa"/>
          </w:tcPr>
          <w:p w14:paraId="72E19B06" w14:textId="445D4D88" w:rsidR="00473D6E" w:rsidRPr="00000F2C" w:rsidRDefault="00473D6E" w:rsidP="00C91837">
            <w:pPr>
              <w:spacing w:before="240"/>
              <w:rPr>
                <w:sz w:val="18"/>
                <w:szCs w:val="18"/>
              </w:rPr>
            </w:pPr>
            <w:r w:rsidRPr="00000F2C">
              <w:rPr>
                <w:rFonts w:ascii="Arial"/>
                <w:b/>
                <w:spacing w:val="-2"/>
                <w:sz w:val="18"/>
                <w:szCs w:val="18"/>
              </w:rPr>
              <w:t xml:space="preserve">Patients </w:t>
            </w:r>
            <w:proofErr w:type="spellStart"/>
            <w:r w:rsidRPr="00000F2C">
              <w:rPr>
                <w:rFonts w:ascii="Arial"/>
                <w:b/>
                <w:spacing w:val="-2"/>
                <w:sz w:val="18"/>
                <w:szCs w:val="18"/>
              </w:rPr>
              <w:t>randomised</w:t>
            </w:r>
            <w:proofErr w:type="spellEnd"/>
          </w:p>
        </w:tc>
        <w:tc>
          <w:tcPr>
            <w:tcW w:w="1144" w:type="dxa"/>
          </w:tcPr>
          <w:p w14:paraId="54052FD6" w14:textId="2B752B09" w:rsidR="00473D6E" w:rsidRPr="00000F2C" w:rsidRDefault="00000F2C" w:rsidP="00C91837">
            <w:pPr>
              <w:spacing w:before="240"/>
              <w:rPr>
                <w:sz w:val="18"/>
                <w:szCs w:val="18"/>
              </w:rPr>
            </w:pPr>
            <w:r w:rsidRPr="00000F2C">
              <w:rPr>
                <w:rFonts w:ascii="Arial"/>
                <w:b/>
                <w:spacing w:val="-5"/>
                <w:sz w:val="18"/>
                <w:szCs w:val="18"/>
              </w:rPr>
              <w:t>52</w:t>
            </w:r>
          </w:p>
        </w:tc>
        <w:tc>
          <w:tcPr>
            <w:tcW w:w="1188" w:type="dxa"/>
          </w:tcPr>
          <w:p w14:paraId="66090BEB" w14:textId="4900C3F2" w:rsidR="00473D6E" w:rsidRPr="00000F2C" w:rsidRDefault="00000F2C" w:rsidP="00C91837">
            <w:pPr>
              <w:spacing w:before="240"/>
              <w:rPr>
                <w:sz w:val="18"/>
                <w:szCs w:val="18"/>
              </w:rPr>
            </w:pPr>
            <w:r w:rsidRPr="00000F2C">
              <w:rPr>
                <w:rFonts w:ascii="Arial"/>
                <w:b/>
                <w:spacing w:val="-5"/>
                <w:sz w:val="18"/>
                <w:szCs w:val="18"/>
              </w:rPr>
              <w:t>52</w:t>
            </w:r>
          </w:p>
        </w:tc>
        <w:tc>
          <w:tcPr>
            <w:tcW w:w="1176" w:type="dxa"/>
          </w:tcPr>
          <w:p w14:paraId="041B14C9" w14:textId="3D6A0649" w:rsidR="00473D6E" w:rsidRPr="00000F2C" w:rsidRDefault="00000F2C" w:rsidP="00C91837">
            <w:pPr>
              <w:spacing w:before="240"/>
              <w:rPr>
                <w:sz w:val="18"/>
                <w:szCs w:val="18"/>
              </w:rPr>
            </w:pPr>
            <w:r w:rsidRPr="00000F2C">
              <w:rPr>
                <w:rFonts w:ascii="Arial"/>
                <w:b/>
                <w:spacing w:val="-5"/>
                <w:sz w:val="18"/>
                <w:szCs w:val="18"/>
              </w:rPr>
              <w:t>52</w:t>
            </w:r>
          </w:p>
        </w:tc>
        <w:tc>
          <w:tcPr>
            <w:tcW w:w="1188" w:type="dxa"/>
          </w:tcPr>
          <w:p w14:paraId="1DF91167" w14:textId="1B4A1AD2" w:rsidR="00473D6E" w:rsidRPr="00000F2C" w:rsidRDefault="00000F2C" w:rsidP="00C91837">
            <w:pPr>
              <w:spacing w:before="240"/>
              <w:rPr>
                <w:sz w:val="18"/>
                <w:szCs w:val="18"/>
              </w:rPr>
            </w:pPr>
            <w:r w:rsidRPr="00000F2C">
              <w:rPr>
                <w:rFonts w:ascii="Arial"/>
                <w:b/>
                <w:spacing w:val="-4"/>
                <w:sz w:val="18"/>
                <w:szCs w:val="18"/>
              </w:rPr>
              <w:t>N/A</w:t>
            </w:r>
            <w:r w:rsidRPr="00000F2C">
              <w:rPr>
                <w:rFonts w:ascii="Arial"/>
                <w:b/>
                <w:spacing w:val="-4"/>
                <w:sz w:val="18"/>
                <w:szCs w:val="18"/>
                <w:vertAlign w:val="superscript"/>
              </w:rPr>
              <w:t>a</w:t>
            </w:r>
          </w:p>
        </w:tc>
        <w:tc>
          <w:tcPr>
            <w:tcW w:w="1140" w:type="dxa"/>
          </w:tcPr>
          <w:p w14:paraId="771D609A" w14:textId="13D23705" w:rsidR="00473D6E" w:rsidRPr="00000F2C" w:rsidRDefault="00000F2C" w:rsidP="00C91837">
            <w:pPr>
              <w:spacing w:before="240"/>
              <w:rPr>
                <w:sz w:val="18"/>
                <w:szCs w:val="18"/>
              </w:rPr>
            </w:pPr>
            <w:r w:rsidRPr="00000F2C">
              <w:rPr>
                <w:rFonts w:ascii="Arial"/>
                <w:b/>
                <w:spacing w:val="-5"/>
                <w:sz w:val="18"/>
                <w:szCs w:val="18"/>
              </w:rPr>
              <w:t>100</w:t>
            </w:r>
          </w:p>
        </w:tc>
        <w:tc>
          <w:tcPr>
            <w:tcW w:w="1189" w:type="dxa"/>
          </w:tcPr>
          <w:p w14:paraId="3D0FD906" w14:textId="029580A7" w:rsidR="00473D6E" w:rsidRPr="00000F2C" w:rsidRDefault="00000F2C" w:rsidP="00C91837">
            <w:pPr>
              <w:spacing w:before="240"/>
              <w:rPr>
                <w:sz w:val="18"/>
                <w:szCs w:val="18"/>
              </w:rPr>
            </w:pPr>
            <w:r w:rsidRPr="00000F2C">
              <w:rPr>
                <w:rFonts w:ascii="Arial"/>
                <w:b/>
                <w:spacing w:val="-5"/>
                <w:sz w:val="18"/>
                <w:szCs w:val="18"/>
              </w:rPr>
              <w:t>100</w:t>
            </w:r>
          </w:p>
        </w:tc>
        <w:tc>
          <w:tcPr>
            <w:tcW w:w="1037" w:type="dxa"/>
          </w:tcPr>
          <w:p w14:paraId="2405965F" w14:textId="3C75453C" w:rsidR="00473D6E" w:rsidRPr="00000F2C" w:rsidRDefault="00000F2C" w:rsidP="00C91837">
            <w:pPr>
              <w:spacing w:before="240"/>
              <w:rPr>
                <w:sz w:val="18"/>
                <w:szCs w:val="18"/>
              </w:rPr>
            </w:pPr>
            <w:r w:rsidRPr="00000F2C">
              <w:rPr>
                <w:rFonts w:ascii="Arial"/>
                <w:b/>
                <w:spacing w:val="-5"/>
                <w:sz w:val="18"/>
                <w:szCs w:val="18"/>
              </w:rPr>
              <w:t>100</w:t>
            </w:r>
          </w:p>
        </w:tc>
      </w:tr>
    </w:tbl>
    <w:p w14:paraId="345C707B" w14:textId="77777777" w:rsidR="00591D99" w:rsidRDefault="00591D99" w:rsidP="00E668D1"/>
    <w:p w14:paraId="067AD0E4" w14:textId="77777777" w:rsidR="00446363" w:rsidRDefault="003A3AF0" w:rsidP="00473D6E">
      <w:pPr>
        <w:spacing w:before="1" w:after="12"/>
        <w:ind w:left="244"/>
        <w:rPr>
          <w:rFonts w:ascii="Arial"/>
          <w:b/>
          <w:sz w:val="20"/>
        </w:rPr>
      </w:pPr>
      <w:proofErr w:type="spellStart"/>
      <w:r>
        <w:rPr>
          <w:rFonts w:ascii="Arial"/>
          <w:b/>
          <w:sz w:val="20"/>
        </w:rPr>
        <w:t>ACR</w:t>
      </w:r>
      <w:proofErr w:type="spellEnd"/>
      <w:r>
        <w:rPr>
          <w:rFonts w:ascii="Arial"/>
          <w:b/>
          <w:spacing w:val="-6"/>
          <w:sz w:val="20"/>
        </w:rPr>
        <w:t xml:space="preserve"> </w:t>
      </w:r>
      <w:r>
        <w:rPr>
          <w:rFonts w:ascii="Arial"/>
          <w:b/>
          <w:sz w:val="20"/>
        </w:rPr>
        <w:t>response</w:t>
      </w:r>
      <w:r>
        <w:rPr>
          <w:rFonts w:ascii="Arial"/>
          <w:b/>
          <w:spacing w:val="-6"/>
          <w:sz w:val="20"/>
        </w:rPr>
        <w:t xml:space="preserve"> </w:t>
      </w:r>
      <w:r>
        <w:rPr>
          <w:rFonts w:ascii="Arial"/>
          <w:b/>
          <w:sz w:val="20"/>
        </w:rPr>
        <w:t>(%</w:t>
      </w:r>
      <w:r>
        <w:rPr>
          <w:rFonts w:ascii="Arial"/>
          <w:b/>
          <w:spacing w:val="-6"/>
          <w:sz w:val="20"/>
        </w:rPr>
        <w:t xml:space="preserve"> </w:t>
      </w:r>
      <w:r>
        <w:rPr>
          <w:rFonts w:ascii="Arial"/>
          <w:b/>
          <w:sz w:val="20"/>
        </w:rPr>
        <w:t>of</w:t>
      </w:r>
      <w:r>
        <w:rPr>
          <w:rFonts w:ascii="Arial"/>
          <w:b/>
          <w:spacing w:val="-3"/>
          <w:sz w:val="20"/>
        </w:rPr>
        <w:t xml:space="preserve"> </w:t>
      </w:r>
      <w:r>
        <w:rPr>
          <w:rFonts w:ascii="Arial"/>
          <w:b/>
          <w:spacing w:val="-2"/>
          <w:sz w:val="20"/>
        </w:rPr>
        <w:t>patients)</w:t>
      </w:r>
    </w:p>
    <w:tbl>
      <w:tblPr>
        <w:tblW w:w="0" w:type="auto"/>
        <w:tblInd w:w="312" w:type="dxa"/>
        <w:tblLayout w:type="fixed"/>
        <w:tblCellMar>
          <w:left w:w="0" w:type="dxa"/>
          <w:right w:w="0" w:type="dxa"/>
        </w:tblCellMar>
        <w:tblLook w:val="01E0" w:firstRow="1" w:lastRow="1" w:firstColumn="1" w:lastColumn="1" w:noHBand="0" w:noVBand="0"/>
      </w:tblPr>
      <w:tblGrid>
        <w:gridCol w:w="1121"/>
        <w:gridCol w:w="1176"/>
        <w:gridCol w:w="1277"/>
        <w:gridCol w:w="1134"/>
        <w:gridCol w:w="1134"/>
        <w:gridCol w:w="1134"/>
        <w:gridCol w:w="1134"/>
        <w:gridCol w:w="1021"/>
      </w:tblGrid>
      <w:tr w:rsidR="00446363" w14:paraId="067AD0ED" w14:textId="77777777">
        <w:trPr>
          <w:trHeight w:val="226"/>
        </w:trPr>
        <w:tc>
          <w:tcPr>
            <w:tcW w:w="1121" w:type="dxa"/>
          </w:tcPr>
          <w:p w14:paraId="067AD0E5" w14:textId="77777777" w:rsidR="00446363" w:rsidRDefault="003A3AF0">
            <w:pPr>
              <w:pStyle w:val="TableParagraph"/>
              <w:spacing w:line="206" w:lineRule="exact"/>
              <w:ind w:left="50"/>
              <w:rPr>
                <w:rFonts w:ascii="Arial"/>
                <w:sz w:val="20"/>
              </w:rPr>
            </w:pPr>
            <w:r>
              <w:rPr>
                <w:rFonts w:ascii="Arial"/>
                <w:spacing w:val="-10"/>
                <w:sz w:val="20"/>
              </w:rPr>
              <w:t>N</w:t>
            </w:r>
          </w:p>
        </w:tc>
        <w:tc>
          <w:tcPr>
            <w:tcW w:w="1176" w:type="dxa"/>
          </w:tcPr>
          <w:p w14:paraId="067AD0E6" w14:textId="77777777" w:rsidR="00446363" w:rsidRDefault="003A3AF0">
            <w:pPr>
              <w:pStyle w:val="TableParagraph"/>
              <w:spacing w:line="206" w:lineRule="exact"/>
              <w:ind w:left="172"/>
              <w:rPr>
                <w:rFonts w:ascii="Arial"/>
                <w:sz w:val="20"/>
              </w:rPr>
            </w:pPr>
            <w:r>
              <w:rPr>
                <w:rFonts w:ascii="Arial"/>
                <w:spacing w:val="-5"/>
                <w:sz w:val="20"/>
              </w:rPr>
              <w:t>52</w:t>
            </w:r>
          </w:p>
        </w:tc>
        <w:tc>
          <w:tcPr>
            <w:tcW w:w="1277" w:type="dxa"/>
          </w:tcPr>
          <w:p w14:paraId="067AD0E7" w14:textId="77777777" w:rsidR="00446363" w:rsidRDefault="003A3AF0">
            <w:pPr>
              <w:pStyle w:val="TableParagraph"/>
              <w:spacing w:line="206" w:lineRule="exact"/>
              <w:ind w:left="304"/>
              <w:rPr>
                <w:rFonts w:ascii="Arial"/>
                <w:sz w:val="20"/>
              </w:rPr>
            </w:pPr>
            <w:r>
              <w:rPr>
                <w:rFonts w:ascii="Arial"/>
                <w:spacing w:val="-5"/>
                <w:sz w:val="20"/>
              </w:rPr>
              <w:t>52</w:t>
            </w:r>
          </w:p>
        </w:tc>
        <w:tc>
          <w:tcPr>
            <w:tcW w:w="1134" w:type="dxa"/>
          </w:tcPr>
          <w:p w14:paraId="067AD0E8" w14:textId="77777777" w:rsidR="00446363" w:rsidRDefault="003A3AF0">
            <w:pPr>
              <w:pStyle w:val="TableParagraph"/>
              <w:spacing w:line="206" w:lineRule="exact"/>
              <w:ind w:left="162"/>
              <w:rPr>
                <w:rFonts w:ascii="Arial"/>
                <w:sz w:val="20"/>
              </w:rPr>
            </w:pPr>
            <w:r>
              <w:rPr>
                <w:rFonts w:ascii="Arial"/>
                <w:spacing w:val="-5"/>
                <w:sz w:val="20"/>
              </w:rPr>
              <w:t>49</w:t>
            </w:r>
          </w:p>
        </w:tc>
        <w:tc>
          <w:tcPr>
            <w:tcW w:w="1134" w:type="dxa"/>
          </w:tcPr>
          <w:p w14:paraId="067AD0E9" w14:textId="77777777" w:rsidR="00446363" w:rsidRDefault="003A3AF0">
            <w:pPr>
              <w:pStyle w:val="TableParagraph"/>
              <w:spacing w:line="206" w:lineRule="exact"/>
              <w:ind w:left="161"/>
              <w:rPr>
                <w:rFonts w:ascii="Arial"/>
                <w:sz w:val="20"/>
              </w:rPr>
            </w:pPr>
            <w:r>
              <w:rPr>
                <w:rFonts w:ascii="Arial"/>
                <w:spacing w:val="-5"/>
                <w:sz w:val="20"/>
              </w:rPr>
              <w:t>78</w:t>
            </w:r>
          </w:p>
        </w:tc>
        <w:tc>
          <w:tcPr>
            <w:tcW w:w="1134" w:type="dxa"/>
          </w:tcPr>
          <w:p w14:paraId="067AD0EA" w14:textId="77777777" w:rsidR="00446363" w:rsidRDefault="003A3AF0">
            <w:pPr>
              <w:pStyle w:val="TableParagraph"/>
              <w:spacing w:line="206" w:lineRule="exact"/>
              <w:ind w:left="163"/>
              <w:rPr>
                <w:rFonts w:ascii="Arial"/>
                <w:sz w:val="20"/>
              </w:rPr>
            </w:pPr>
            <w:r>
              <w:rPr>
                <w:rFonts w:ascii="Arial"/>
                <w:spacing w:val="-5"/>
                <w:sz w:val="20"/>
              </w:rPr>
              <w:t>100</w:t>
            </w:r>
          </w:p>
        </w:tc>
        <w:tc>
          <w:tcPr>
            <w:tcW w:w="1134" w:type="dxa"/>
          </w:tcPr>
          <w:p w14:paraId="067AD0EB" w14:textId="77777777" w:rsidR="00446363" w:rsidRDefault="003A3AF0">
            <w:pPr>
              <w:pStyle w:val="TableParagraph"/>
              <w:spacing w:line="206" w:lineRule="exact"/>
              <w:ind w:left="162"/>
              <w:rPr>
                <w:rFonts w:ascii="Arial"/>
                <w:sz w:val="20"/>
              </w:rPr>
            </w:pPr>
            <w:r>
              <w:rPr>
                <w:rFonts w:ascii="Arial"/>
                <w:spacing w:val="-5"/>
                <w:sz w:val="20"/>
              </w:rPr>
              <w:t>100</w:t>
            </w:r>
          </w:p>
        </w:tc>
        <w:tc>
          <w:tcPr>
            <w:tcW w:w="1021" w:type="dxa"/>
          </w:tcPr>
          <w:p w14:paraId="067AD0EC" w14:textId="77777777" w:rsidR="00446363" w:rsidRDefault="003A3AF0">
            <w:pPr>
              <w:pStyle w:val="TableParagraph"/>
              <w:spacing w:line="206" w:lineRule="exact"/>
              <w:ind w:left="163"/>
              <w:rPr>
                <w:rFonts w:ascii="Arial"/>
                <w:sz w:val="20"/>
              </w:rPr>
            </w:pPr>
            <w:r>
              <w:rPr>
                <w:rFonts w:ascii="Arial"/>
                <w:spacing w:val="-5"/>
                <w:sz w:val="20"/>
              </w:rPr>
              <w:t>76</w:t>
            </w:r>
          </w:p>
        </w:tc>
      </w:tr>
      <w:tr w:rsidR="00446363" w14:paraId="067AD0F6" w14:textId="77777777">
        <w:trPr>
          <w:trHeight w:val="230"/>
        </w:trPr>
        <w:tc>
          <w:tcPr>
            <w:tcW w:w="1121" w:type="dxa"/>
          </w:tcPr>
          <w:p w14:paraId="067AD0EE" w14:textId="77777777" w:rsidR="00446363" w:rsidRDefault="003A3AF0">
            <w:pPr>
              <w:pStyle w:val="TableParagraph"/>
              <w:spacing w:line="210" w:lineRule="exact"/>
              <w:ind w:left="50"/>
              <w:rPr>
                <w:rFonts w:ascii="Arial"/>
                <w:sz w:val="20"/>
              </w:rPr>
            </w:pPr>
            <w:proofErr w:type="spellStart"/>
            <w:r>
              <w:rPr>
                <w:rFonts w:ascii="Arial"/>
                <w:spacing w:val="-2"/>
                <w:sz w:val="20"/>
              </w:rPr>
              <w:t>ACR20</w:t>
            </w:r>
            <w:proofErr w:type="spellEnd"/>
          </w:p>
        </w:tc>
        <w:tc>
          <w:tcPr>
            <w:tcW w:w="1176" w:type="dxa"/>
          </w:tcPr>
          <w:p w14:paraId="067AD0EF" w14:textId="77777777" w:rsidR="00446363" w:rsidRDefault="003A3AF0">
            <w:pPr>
              <w:pStyle w:val="TableParagraph"/>
              <w:spacing w:line="210" w:lineRule="exact"/>
              <w:ind w:left="172"/>
              <w:rPr>
                <w:rFonts w:ascii="Arial"/>
                <w:sz w:val="20"/>
              </w:rPr>
            </w:pPr>
            <w:r>
              <w:rPr>
                <w:rFonts w:ascii="Arial"/>
                <w:sz w:val="20"/>
              </w:rPr>
              <w:t>5</w:t>
            </w:r>
            <w:r>
              <w:rPr>
                <w:rFonts w:ascii="Arial"/>
                <w:spacing w:val="-3"/>
                <w:sz w:val="20"/>
              </w:rPr>
              <w:t xml:space="preserve"> </w:t>
            </w:r>
            <w:r>
              <w:rPr>
                <w:rFonts w:ascii="Arial"/>
                <w:spacing w:val="-2"/>
                <w:sz w:val="20"/>
              </w:rPr>
              <w:t>(10%)</w:t>
            </w:r>
          </w:p>
        </w:tc>
        <w:tc>
          <w:tcPr>
            <w:tcW w:w="1277" w:type="dxa"/>
          </w:tcPr>
          <w:p w14:paraId="067AD0F0" w14:textId="77777777" w:rsidR="00446363" w:rsidRDefault="003A3AF0">
            <w:pPr>
              <w:pStyle w:val="TableParagraph"/>
              <w:spacing w:line="210" w:lineRule="exact"/>
              <w:ind w:left="304"/>
              <w:rPr>
                <w:rFonts w:ascii="Arial"/>
                <w:sz w:val="20"/>
              </w:rPr>
            </w:pPr>
            <w:r>
              <w:rPr>
                <w:rFonts w:ascii="Arial"/>
                <w:sz w:val="20"/>
              </w:rPr>
              <w:t>34</w:t>
            </w:r>
            <w:r>
              <w:rPr>
                <w:rFonts w:ascii="Arial"/>
                <w:spacing w:val="-4"/>
                <w:sz w:val="20"/>
              </w:rPr>
              <w:t xml:space="preserve"> </w:t>
            </w:r>
            <w:r>
              <w:rPr>
                <w:rFonts w:ascii="Arial"/>
                <w:spacing w:val="-2"/>
                <w:sz w:val="20"/>
              </w:rPr>
              <w:t>(65%)</w:t>
            </w:r>
          </w:p>
        </w:tc>
        <w:tc>
          <w:tcPr>
            <w:tcW w:w="1134" w:type="dxa"/>
          </w:tcPr>
          <w:p w14:paraId="067AD0F1" w14:textId="77777777" w:rsidR="00446363" w:rsidRDefault="003A3AF0">
            <w:pPr>
              <w:pStyle w:val="TableParagraph"/>
              <w:spacing w:line="210" w:lineRule="exact"/>
              <w:ind w:left="162"/>
              <w:rPr>
                <w:rFonts w:ascii="Arial"/>
                <w:sz w:val="20"/>
              </w:rPr>
            </w:pPr>
            <w:r>
              <w:rPr>
                <w:rFonts w:ascii="Arial"/>
                <w:sz w:val="20"/>
              </w:rPr>
              <w:t>34</w:t>
            </w:r>
            <w:r>
              <w:rPr>
                <w:rFonts w:ascii="Arial"/>
                <w:spacing w:val="-4"/>
                <w:sz w:val="20"/>
              </w:rPr>
              <w:t xml:space="preserve"> </w:t>
            </w:r>
            <w:r>
              <w:rPr>
                <w:rFonts w:ascii="Arial"/>
                <w:spacing w:val="-2"/>
                <w:sz w:val="20"/>
              </w:rPr>
              <w:t>(69%)</w:t>
            </w:r>
          </w:p>
        </w:tc>
        <w:tc>
          <w:tcPr>
            <w:tcW w:w="1134" w:type="dxa"/>
          </w:tcPr>
          <w:p w14:paraId="067AD0F2" w14:textId="77777777" w:rsidR="00446363" w:rsidRDefault="003A3AF0">
            <w:pPr>
              <w:pStyle w:val="TableParagraph"/>
              <w:spacing w:line="210" w:lineRule="exact"/>
              <w:ind w:left="161"/>
              <w:rPr>
                <w:rFonts w:ascii="Arial"/>
                <w:sz w:val="20"/>
              </w:rPr>
            </w:pPr>
            <w:r>
              <w:rPr>
                <w:rFonts w:ascii="Arial"/>
                <w:sz w:val="20"/>
              </w:rPr>
              <w:t>48</w:t>
            </w:r>
            <w:r>
              <w:rPr>
                <w:rFonts w:ascii="Arial"/>
                <w:spacing w:val="-4"/>
                <w:sz w:val="20"/>
              </w:rPr>
              <w:t xml:space="preserve"> </w:t>
            </w:r>
            <w:r>
              <w:rPr>
                <w:rFonts w:ascii="Arial"/>
                <w:spacing w:val="-2"/>
                <w:sz w:val="20"/>
              </w:rPr>
              <w:t>(62%)</w:t>
            </w:r>
          </w:p>
        </w:tc>
        <w:tc>
          <w:tcPr>
            <w:tcW w:w="1134" w:type="dxa"/>
          </w:tcPr>
          <w:p w14:paraId="067AD0F3" w14:textId="77777777" w:rsidR="00446363" w:rsidRDefault="003A3AF0">
            <w:pPr>
              <w:pStyle w:val="TableParagraph"/>
              <w:spacing w:line="210" w:lineRule="exact"/>
              <w:ind w:left="163"/>
              <w:rPr>
                <w:rFonts w:ascii="Arial"/>
                <w:sz w:val="20"/>
              </w:rPr>
            </w:pPr>
            <w:r>
              <w:rPr>
                <w:rFonts w:ascii="Arial"/>
                <w:sz w:val="20"/>
              </w:rPr>
              <w:t>16</w:t>
            </w:r>
            <w:r>
              <w:rPr>
                <w:rFonts w:ascii="Arial"/>
                <w:spacing w:val="-4"/>
                <w:sz w:val="20"/>
              </w:rPr>
              <w:t xml:space="preserve"> </w:t>
            </w:r>
            <w:r>
              <w:rPr>
                <w:rFonts w:ascii="Arial"/>
                <w:spacing w:val="-2"/>
                <w:sz w:val="20"/>
              </w:rPr>
              <w:t>(16%)</w:t>
            </w:r>
          </w:p>
        </w:tc>
        <w:tc>
          <w:tcPr>
            <w:tcW w:w="1134" w:type="dxa"/>
          </w:tcPr>
          <w:p w14:paraId="067AD0F4" w14:textId="77777777" w:rsidR="00446363" w:rsidRDefault="003A3AF0">
            <w:pPr>
              <w:pStyle w:val="TableParagraph"/>
              <w:spacing w:line="210" w:lineRule="exact"/>
              <w:ind w:left="162"/>
              <w:rPr>
                <w:rFonts w:ascii="Arial"/>
                <w:sz w:val="20"/>
              </w:rPr>
            </w:pPr>
            <w:r>
              <w:rPr>
                <w:rFonts w:ascii="Arial"/>
                <w:sz w:val="20"/>
              </w:rPr>
              <w:t>54</w:t>
            </w:r>
            <w:r>
              <w:rPr>
                <w:rFonts w:ascii="Arial"/>
                <w:spacing w:val="-4"/>
                <w:sz w:val="20"/>
              </w:rPr>
              <w:t xml:space="preserve"> </w:t>
            </w:r>
            <w:r>
              <w:rPr>
                <w:rFonts w:ascii="Arial"/>
                <w:spacing w:val="-2"/>
                <w:sz w:val="20"/>
              </w:rPr>
              <w:t>(54%)</w:t>
            </w:r>
          </w:p>
        </w:tc>
        <w:tc>
          <w:tcPr>
            <w:tcW w:w="1021" w:type="dxa"/>
          </w:tcPr>
          <w:p w14:paraId="067AD0F5" w14:textId="77777777" w:rsidR="00446363" w:rsidRDefault="003A3AF0">
            <w:pPr>
              <w:pStyle w:val="TableParagraph"/>
              <w:spacing w:line="210" w:lineRule="exact"/>
              <w:ind w:left="163"/>
              <w:rPr>
                <w:rFonts w:ascii="Arial"/>
                <w:sz w:val="20"/>
              </w:rPr>
            </w:pPr>
            <w:r>
              <w:rPr>
                <w:rFonts w:ascii="Arial"/>
                <w:sz w:val="20"/>
              </w:rPr>
              <w:t>48</w:t>
            </w:r>
            <w:r>
              <w:rPr>
                <w:rFonts w:ascii="Arial"/>
                <w:spacing w:val="-4"/>
                <w:sz w:val="20"/>
              </w:rPr>
              <w:t xml:space="preserve"> </w:t>
            </w:r>
            <w:r>
              <w:rPr>
                <w:rFonts w:ascii="Arial"/>
                <w:spacing w:val="-2"/>
                <w:sz w:val="20"/>
              </w:rPr>
              <w:t>(63%)</w:t>
            </w:r>
          </w:p>
        </w:tc>
      </w:tr>
      <w:tr w:rsidR="00446363" w14:paraId="067AD0FF" w14:textId="77777777">
        <w:trPr>
          <w:trHeight w:val="230"/>
        </w:trPr>
        <w:tc>
          <w:tcPr>
            <w:tcW w:w="1121" w:type="dxa"/>
          </w:tcPr>
          <w:p w14:paraId="067AD0F7" w14:textId="77777777" w:rsidR="00446363" w:rsidRDefault="003A3AF0">
            <w:pPr>
              <w:pStyle w:val="TableParagraph"/>
              <w:spacing w:line="210" w:lineRule="exact"/>
              <w:ind w:left="50"/>
              <w:rPr>
                <w:rFonts w:ascii="Arial"/>
                <w:sz w:val="20"/>
              </w:rPr>
            </w:pPr>
            <w:r>
              <w:rPr>
                <w:rFonts w:ascii="Arial"/>
                <w:spacing w:val="-2"/>
                <w:sz w:val="20"/>
              </w:rPr>
              <w:t>response*</w:t>
            </w:r>
          </w:p>
        </w:tc>
        <w:tc>
          <w:tcPr>
            <w:tcW w:w="1176" w:type="dxa"/>
          </w:tcPr>
          <w:p w14:paraId="067AD0F8" w14:textId="77777777" w:rsidR="00446363" w:rsidRDefault="00446363">
            <w:pPr>
              <w:pStyle w:val="TableParagraph"/>
              <w:ind w:left="0"/>
              <w:rPr>
                <w:sz w:val="16"/>
              </w:rPr>
            </w:pPr>
          </w:p>
        </w:tc>
        <w:tc>
          <w:tcPr>
            <w:tcW w:w="1277" w:type="dxa"/>
          </w:tcPr>
          <w:p w14:paraId="067AD0F9" w14:textId="77777777" w:rsidR="00446363" w:rsidRDefault="00446363">
            <w:pPr>
              <w:pStyle w:val="TableParagraph"/>
              <w:ind w:left="0"/>
              <w:rPr>
                <w:sz w:val="16"/>
              </w:rPr>
            </w:pPr>
          </w:p>
        </w:tc>
        <w:tc>
          <w:tcPr>
            <w:tcW w:w="1134" w:type="dxa"/>
          </w:tcPr>
          <w:p w14:paraId="067AD0FA" w14:textId="77777777" w:rsidR="00446363" w:rsidRDefault="00446363">
            <w:pPr>
              <w:pStyle w:val="TableParagraph"/>
              <w:ind w:left="0"/>
              <w:rPr>
                <w:sz w:val="16"/>
              </w:rPr>
            </w:pPr>
          </w:p>
        </w:tc>
        <w:tc>
          <w:tcPr>
            <w:tcW w:w="1134" w:type="dxa"/>
          </w:tcPr>
          <w:p w14:paraId="067AD0FB" w14:textId="77777777" w:rsidR="00446363" w:rsidRDefault="00446363">
            <w:pPr>
              <w:pStyle w:val="TableParagraph"/>
              <w:ind w:left="0"/>
              <w:rPr>
                <w:sz w:val="16"/>
              </w:rPr>
            </w:pPr>
          </w:p>
        </w:tc>
        <w:tc>
          <w:tcPr>
            <w:tcW w:w="1134" w:type="dxa"/>
          </w:tcPr>
          <w:p w14:paraId="067AD0FC" w14:textId="77777777" w:rsidR="00446363" w:rsidRDefault="00446363">
            <w:pPr>
              <w:pStyle w:val="TableParagraph"/>
              <w:ind w:left="0"/>
              <w:rPr>
                <w:sz w:val="16"/>
              </w:rPr>
            </w:pPr>
          </w:p>
        </w:tc>
        <w:tc>
          <w:tcPr>
            <w:tcW w:w="1134" w:type="dxa"/>
          </w:tcPr>
          <w:p w14:paraId="067AD0FD" w14:textId="77777777" w:rsidR="00446363" w:rsidRDefault="00446363">
            <w:pPr>
              <w:pStyle w:val="TableParagraph"/>
              <w:ind w:left="0"/>
              <w:rPr>
                <w:sz w:val="16"/>
              </w:rPr>
            </w:pPr>
          </w:p>
        </w:tc>
        <w:tc>
          <w:tcPr>
            <w:tcW w:w="1021" w:type="dxa"/>
          </w:tcPr>
          <w:p w14:paraId="067AD0FE" w14:textId="77777777" w:rsidR="00446363" w:rsidRDefault="00446363">
            <w:pPr>
              <w:pStyle w:val="TableParagraph"/>
              <w:ind w:left="0"/>
              <w:rPr>
                <w:sz w:val="16"/>
              </w:rPr>
            </w:pPr>
          </w:p>
        </w:tc>
      </w:tr>
      <w:tr w:rsidR="00446363" w14:paraId="067AD108" w14:textId="77777777">
        <w:trPr>
          <w:trHeight w:val="230"/>
        </w:trPr>
        <w:tc>
          <w:tcPr>
            <w:tcW w:w="1121" w:type="dxa"/>
          </w:tcPr>
          <w:p w14:paraId="067AD100" w14:textId="77777777" w:rsidR="00446363" w:rsidRDefault="003A3AF0">
            <w:pPr>
              <w:pStyle w:val="TableParagraph"/>
              <w:spacing w:line="210" w:lineRule="exact"/>
              <w:ind w:left="50"/>
              <w:rPr>
                <w:rFonts w:ascii="Arial"/>
                <w:sz w:val="20"/>
              </w:rPr>
            </w:pPr>
            <w:proofErr w:type="spellStart"/>
            <w:r>
              <w:rPr>
                <w:rFonts w:ascii="Arial"/>
                <w:spacing w:val="-2"/>
                <w:sz w:val="20"/>
              </w:rPr>
              <w:t>ACR50</w:t>
            </w:r>
            <w:proofErr w:type="spellEnd"/>
          </w:p>
        </w:tc>
        <w:tc>
          <w:tcPr>
            <w:tcW w:w="1176" w:type="dxa"/>
          </w:tcPr>
          <w:p w14:paraId="067AD101" w14:textId="77777777" w:rsidR="00446363" w:rsidRDefault="003A3AF0">
            <w:pPr>
              <w:pStyle w:val="TableParagraph"/>
              <w:spacing w:line="210" w:lineRule="exact"/>
              <w:ind w:left="172"/>
              <w:rPr>
                <w:rFonts w:ascii="Arial"/>
                <w:sz w:val="20"/>
              </w:rPr>
            </w:pPr>
            <w:r>
              <w:rPr>
                <w:rFonts w:ascii="Arial"/>
                <w:sz w:val="20"/>
              </w:rPr>
              <w:t>0</w:t>
            </w:r>
            <w:r>
              <w:rPr>
                <w:rFonts w:ascii="Arial"/>
                <w:spacing w:val="-3"/>
                <w:sz w:val="20"/>
              </w:rPr>
              <w:t xml:space="preserve"> </w:t>
            </w:r>
            <w:r>
              <w:rPr>
                <w:rFonts w:ascii="Arial"/>
                <w:spacing w:val="-4"/>
                <w:sz w:val="20"/>
              </w:rPr>
              <w:t>(0%)</w:t>
            </w:r>
          </w:p>
        </w:tc>
        <w:tc>
          <w:tcPr>
            <w:tcW w:w="1277" w:type="dxa"/>
          </w:tcPr>
          <w:p w14:paraId="067AD102" w14:textId="77777777" w:rsidR="00446363" w:rsidRDefault="003A3AF0">
            <w:pPr>
              <w:pStyle w:val="TableParagraph"/>
              <w:spacing w:line="210" w:lineRule="exact"/>
              <w:ind w:left="304"/>
              <w:rPr>
                <w:rFonts w:ascii="Arial"/>
                <w:sz w:val="20"/>
              </w:rPr>
            </w:pPr>
            <w:r>
              <w:rPr>
                <w:rFonts w:ascii="Arial"/>
                <w:sz w:val="20"/>
              </w:rPr>
              <w:t>24</w:t>
            </w:r>
            <w:r>
              <w:rPr>
                <w:rFonts w:ascii="Arial"/>
                <w:spacing w:val="-4"/>
                <w:sz w:val="20"/>
              </w:rPr>
              <w:t xml:space="preserve"> </w:t>
            </w:r>
            <w:r>
              <w:rPr>
                <w:rFonts w:ascii="Arial"/>
                <w:spacing w:val="-2"/>
                <w:sz w:val="20"/>
              </w:rPr>
              <w:t>(46%)</w:t>
            </w:r>
          </w:p>
        </w:tc>
        <w:tc>
          <w:tcPr>
            <w:tcW w:w="1134" w:type="dxa"/>
          </w:tcPr>
          <w:p w14:paraId="067AD103" w14:textId="77777777" w:rsidR="00446363" w:rsidRDefault="003A3AF0">
            <w:pPr>
              <w:pStyle w:val="TableParagraph"/>
              <w:spacing w:line="210" w:lineRule="exact"/>
              <w:ind w:left="162"/>
              <w:rPr>
                <w:rFonts w:ascii="Arial"/>
                <w:sz w:val="20"/>
              </w:rPr>
            </w:pPr>
            <w:r>
              <w:rPr>
                <w:rFonts w:ascii="Arial"/>
                <w:sz w:val="20"/>
              </w:rPr>
              <w:t>26</w:t>
            </w:r>
            <w:r>
              <w:rPr>
                <w:rFonts w:ascii="Arial"/>
                <w:spacing w:val="-4"/>
                <w:sz w:val="20"/>
              </w:rPr>
              <w:t xml:space="preserve"> </w:t>
            </w:r>
            <w:r>
              <w:rPr>
                <w:rFonts w:ascii="Arial"/>
                <w:spacing w:val="-2"/>
                <w:sz w:val="20"/>
              </w:rPr>
              <w:t>(53%)</w:t>
            </w:r>
          </w:p>
        </w:tc>
        <w:tc>
          <w:tcPr>
            <w:tcW w:w="1134" w:type="dxa"/>
          </w:tcPr>
          <w:p w14:paraId="067AD104" w14:textId="77777777" w:rsidR="00446363" w:rsidRDefault="003A3AF0">
            <w:pPr>
              <w:pStyle w:val="TableParagraph"/>
              <w:spacing w:line="210" w:lineRule="exact"/>
              <w:ind w:left="161"/>
              <w:rPr>
                <w:rFonts w:ascii="Arial"/>
                <w:sz w:val="20"/>
              </w:rPr>
            </w:pPr>
            <w:r>
              <w:rPr>
                <w:rFonts w:ascii="Arial"/>
                <w:sz w:val="20"/>
              </w:rPr>
              <w:t>35</w:t>
            </w:r>
            <w:r>
              <w:rPr>
                <w:rFonts w:ascii="Arial"/>
                <w:spacing w:val="-4"/>
                <w:sz w:val="20"/>
              </w:rPr>
              <w:t xml:space="preserve"> </w:t>
            </w:r>
            <w:r>
              <w:rPr>
                <w:rFonts w:ascii="Arial"/>
                <w:spacing w:val="-2"/>
                <w:sz w:val="20"/>
              </w:rPr>
              <w:t>(45%)</w:t>
            </w:r>
          </w:p>
        </w:tc>
        <w:tc>
          <w:tcPr>
            <w:tcW w:w="1134" w:type="dxa"/>
          </w:tcPr>
          <w:p w14:paraId="067AD105" w14:textId="77777777" w:rsidR="00446363" w:rsidRDefault="003A3AF0">
            <w:pPr>
              <w:pStyle w:val="TableParagraph"/>
              <w:spacing w:line="210" w:lineRule="exact"/>
              <w:ind w:left="163"/>
              <w:rPr>
                <w:rFonts w:ascii="Arial"/>
                <w:sz w:val="20"/>
              </w:rPr>
            </w:pPr>
            <w:r>
              <w:rPr>
                <w:rFonts w:ascii="Arial"/>
                <w:sz w:val="20"/>
              </w:rPr>
              <w:t>4</w:t>
            </w:r>
            <w:r>
              <w:rPr>
                <w:rFonts w:ascii="Arial"/>
                <w:spacing w:val="-3"/>
                <w:sz w:val="20"/>
              </w:rPr>
              <w:t xml:space="preserve"> </w:t>
            </w:r>
            <w:r>
              <w:rPr>
                <w:rFonts w:ascii="Arial"/>
                <w:spacing w:val="-4"/>
                <w:sz w:val="20"/>
              </w:rPr>
              <w:t>(4%)</w:t>
            </w:r>
          </w:p>
        </w:tc>
        <w:tc>
          <w:tcPr>
            <w:tcW w:w="1134" w:type="dxa"/>
          </w:tcPr>
          <w:p w14:paraId="067AD106" w14:textId="77777777" w:rsidR="00446363" w:rsidRDefault="003A3AF0">
            <w:pPr>
              <w:pStyle w:val="TableParagraph"/>
              <w:spacing w:line="210" w:lineRule="exact"/>
              <w:ind w:left="162"/>
              <w:rPr>
                <w:rFonts w:ascii="Arial"/>
                <w:sz w:val="20"/>
              </w:rPr>
            </w:pPr>
            <w:r>
              <w:rPr>
                <w:rFonts w:ascii="Arial"/>
                <w:spacing w:val="-2"/>
                <w:sz w:val="20"/>
              </w:rPr>
              <w:t>41(41%)</w:t>
            </w:r>
          </w:p>
        </w:tc>
        <w:tc>
          <w:tcPr>
            <w:tcW w:w="1021" w:type="dxa"/>
          </w:tcPr>
          <w:p w14:paraId="067AD107" w14:textId="77777777" w:rsidR="00446363" w:rsidRDefault="003A3AF0">
            <w:pPr>
              <w:pStyle w:val="TableParagraph"/>
              <w:spacing w:line="210" w:lineRule="exact"/>
              <w:ind w:left="163"/>
              <w:rPr>
                <w:rFonts w:ascii="Arial"/>
                <w:sz w:val="20"/>
              </w:rPr>
            </w:pPr>
            <w:r>
              <w:rPr>
                <w:rFonts w:ascii="Arial"/>
                <w:sz w:val="20"/>
              </w:rPr>
              <w:t>32</w:t>
            </w:r>
            <w:r>
              <w:rPr>
                <w:rFonts w:ascii="Arial"/>
                <w:spacing w:val="-4"/>
                <w:sz w:val="20"/>
              </w:rPr>
              <w:t xml:space="preserve"> </w:t>
            </w:r>
            <w:r>
              <w:rPr>
                <w:rFonts w:ascii="Arial"/>
                <w:spacing w:val="-2"/>
                <w:sz w:val="20"/>
              </w:rPr>
              <w:t>(42%)</w:t>
            </w:r>
          </w:p>
        </w:tc>
      </w:tr>
      <w:tr w:rsidR="00446363" w14:paraId="067AD111" w14:textId="77777777">
        <w:trPr>
          <w:trHeight w:val="229"/>
        </w:trPr>
        <w:tc>
          <w:tcPr>
            <w:tcW w:w="1121" w:type="dxa"/>
          </w:tcPr>
          <w:p w14:paraId="067AD109" w14:textId="77777777" w:rsidR="00446363" w:rsidRDefault="003A3AF0">
            <w:pPr>
              <w:pStyle w:val="TableParagraph"/>
              <w:spacing w:line="209" w:lineRule="exact"/>
              <w:ind w:left="50"/>
              <w:rPr>
                <w:rFonts w:ascii="Arial"/>
                <w:sz w:val="20"/>
              </w:rPr>
            </w:pPr>
            <w:r>
              <w:rPr>
                <w:rFonts w:ascii="Arial"/>
                <w:spacing w:val="-2"/>
                <w:sz w:val="20"/>
              </w:rPr>
              <w:lastRenderedPageBreak/>
              <w:t>response*</w:t>
            </w:r>
          </w:p>
        </w:tc>
        <w:tc>
          <w:tcPr>
            <w:tcW w:w="1176" w:type="dxa"/>
          </w:tcPr>
          <w:p w14:paraId="067AD10A" w14:textId="77777777" w:rsidR="00446363" w:rsidRDefault="00446363">
            <w:pPr>
              <w:pStyle w:val="TableParagraph"/>
              <w:ind w:left="0"/>
              <w:rPr>
                <w:sz w:val="16"/>
              </w:rPr>
            </w:pPr>
          </w:p>
        </w:tc>
        <w:tc>
          <w:tcPr>
            <w:tcW w:w="1277" w:type="dxa"/>
          </w:tcPr>
          <w:p w14:paraId="067AD10B" w14:textId="77777777" w:rsidR="00446363" w:rsidRDefault="00446363">
            <w:pPr>
              <w:pStyle w:val="TableParagraph"/>
              <w:ind w:left="0"/>
              <w:rPr>
                <w:sz w:val="16"/>
              </w:rPr>
            </w:pPr>
          </w:p>
        </w:tc>
        <w:tc>
          <w:tcPr>
            <w:tcW w:w="1134" w:type="dxa"/>
          </w:tcPr>
          <w:p w14:paraId="067AD10C" w14:textId="77777777" w:rsidR="00446363" w:rsidRDefault="00446363">
            <w:pPr>
              <w:pStyle w:val="TableParagraph"/>
              <w:ind w:left="0"/>
              <w:rPr>
                <w:sz w:val="16"/>
              </w:rPr>
            </w:pPr>
          </w:p>
        </w:tc>
        <w:tc>
          <w:tcPr>
            <w:tcW w:w="1134" w:type="dxa"/>
          </w:tcPr>
          <w:p w14:paraId="067AD10D" w14:textId="77777777" w:rsidR="00446363" w:rsidRDefault="00446363">
            <w:pPr>
              <w:pStyle w:val="TableParagraph"/>
              <w:ind w:left="0"/>
              <w:rPr>
                <w:sz w:val="16"/>
              </w:rPr>
            </w:pPr>
          </w:p>
        </w:tc>
        <w:tc>
          <w:tcPr>
            <w:tcW w:w="1134" w:type="dxa"/>
          </w:tcPr>
          <w:p w14:paraId="067AD10E" w14:textId="77777777" w:rsidR="00446363" w:rsidRDefault="00446363">
            <w:pPr>
              <w:pStyle w:val="TableParagraph"/>
              <w:ind w:left="0"/>
              <w:rPr>
                <w:sz w:val="16"/>
              </w:rPr>
            </w:pPr>
          </w:p>
        </w:tc>
        <w:tc>
          <w:tcPr>
            <w:tcW w:w="1134" w:type="dxa"/>
          </w:tcPr>
          <w:p w14:paraId="067AD10F" w14:textId="77777777" w:rsidR="00446363" w:rsidRDefault="00446363">
            <w:pPr>
              <w:pStyle w:val="TableParagraph"/>
              <w:ind w:left="0"/>
              <w:rPr>
                <w:sz w:val="16"/>
              </w:rPr>
            </w:pPr>
          </w:p>
        </w:tc>
        <w:tc>
          <w:tcPr>
            <w:tcW w:w="1021" w:type="dxa"/>
          </w:tcPr>
          <w:p w14:paraId="067AD110" w14:textId="77777777" w:rsidR="00446363" w:rsidRDefault="00446363">
            <w:pPr>
              <w:pStyle w:val="TableParagraph"/>
              <w:ind w:left="0"/>
              <w:rPr>
                <w:sz w:val="16"/>
              </w:rPr>
            </w:pPr>
          </w:p>
        </w:tc>
      </w:tr>
      <w:tr w:rsidR="00446363" w14:paraId="067AD11A" w14:textId="77777777">
        <w:trPr>
          <w:trHeight w:val="229"/>
        </w:trPr>
        <w:tc>
          <w:tcPr>
            <w:tcW w:w="1121" w:type="dxa"/>
          </w:tcPr>
          <w:p w14:paraId="067AD112" w14:textId="77777777" w:rsidR="00446363" w:rsidRDefault="003A3AF0">
            <w:pPr>
              <w:pStyle w:val="TableParagraph"/>
              <w:spacing w:line="209" w:lineRule="exact"/>
              <w:ind w:left="50"/>
              <w:rPr>
                <w:rFonts w:ascii="Arial"/>
                <w:sz w:val="20"/>
              </w:rPr>
            </w:pPr>
            <w:proofErr w:type="spellStart"/>
            <w:r>
              <w:rPr>
                <w:rFonts w:ascii="Arial"/>
                <w:spacing w:val="-2"/>
                <w:sz w:val="20"/>
              </w:rPr>
              <w:t>ACR70</w:t>
            </w:r>
            <w:proofErr w:type="spellEnd"/>
          </w:p>
        </w:tc>
        <w:tc>
          <w:tcPr>
            <w:tcW w:w="1176" w:type="dxa"/>
          </w:tcPr>
          <w:p w14:paraId="067AD113" w14:textId="77777777" w:rsidR="00446363" w:rsidRDefault="003A3AF0">
            <w:pPr>
              <w:pStyle w:val="TableParagraph"/>
              <w:spacing w:line="209" w:lineRule="exact"/>
              <w:ind w:left="172"/>
              <w:rPr>
                <w:rFonts w:ascii="Arial"/>
                <w:sz w:val="20"/>
              </w:rPr>
            </w:pPr>
            <w:r>
              <w:rPr>
                <w:rFonts w:ascii="Arial"/>
                <w:sz w:val="20"/>
              </w:rPr>
              <w:t>0</w:t>
            </w:r>
            <w:r>
              <w:rPr>
                <w:rFonts w:ascii="Arial"/>
                <w:spacing w:val="-3"/>
                <w:sz w:val="20"/>
              </w:rPr>
              <w:t xml:space="preserve"> </w:t>
            </w:r>
            <w:r>
              <w:rPr>
                <w:rFonts w:ascii="Arial"/>
                <w:spacing w:val="-4"/>
                <w:sz w:val="20"/>
              </w:rPr>
              <w:t>(0%)</w:t>
            </w:r>
          </w:p>
        </w:tc>
        <w:tc>
          <w:tcPr>
            <w:tcW w:w="1277" w:type="dxa"/>
          </w:tcPr>
          <w:p w14:paraId="067AD114" w14:textId="77777777" w:rsidR="00446363" w:rsidRDefault="003A3AF0">
            <w:pPr>
              <w:pStyle w:val="TableParagraph"/>
              <w:spacing w:line="209" w:lineRule="exact"/>
              <w:ind w:left="304"/>
              <w:rPr>
                <w:rFonts w:ascii="Arial"/>
                <w:sz w:val="20"/>
              </w:rPr>
            </w:pPr>
            <w:r>
              <w:rPr>
                <w:rFonts w:ascii="Arial"/>
                <w:sz w:val="20"/>
              </w:rPr>
              <w:t>15</w:t>
            </w:r>
            <w:r>
              <w:rPr>
                <w:rFonts w:ascii="Arial"/>
                <w:spacing w:val="-4"/>
                <w:sz w:val="20"/>
              </w:rPr>
              <w:t xml:space="preserve"> </w:t>
            </w:r>
            <w:r>
              <w:rPr>
                <w:rFonts w:ascii="Arial"/>
                <w:spacing w:val="-2"/>
                <w:sz w:val="20"/>
              </w:rPr>
              <w:t>(29%)</w:t>
            </w:r>
          </w:p>
        </w:tc>
        <w:tc>
          <w:tcPr>
            <w:tcW w:w="1134" w:type="dxa"/>
          </w:tcPr>
          <w:p w14:paraId="067AD115" w14:textId="77777777" w:rsidR="00446363" w:rsidRDefault="003A3AF0">
            <w:pPr>
              <w:pStyle w:val="TableParagraph"/>
              <w:spacing w:line="209" w:lineRule="exact"/>
              <w:ind w:left="162"/>
              <w:rPr>
                <w:rFonts w:ascii="Arial"/>
                <w:sz w:val="20"/>
              </w:rPr>
            </w:pPr>
            <w:r>
              <w:rPr>
                <w:rFonts w:ascii="Arial"/>
                <w:sz w:val="20"/>
              </w:rPr>
              <w:t>19</w:t>
            </w:r>
            <w:r>
              <w:rPr>
                <w:rFonts w:ascii="Arial"/>
                <w:spacing w:val="-4"/>
                <w:sz w:val="20"/>
              </w:rPr>
              <w:t xml:space="preserve"> </w:t>
            </w:r>
            <w:r>
              <w:rPr>
                <w:rFonts w:ascii="Arial"/>
                <w:spacing w:val="-2"/>
                <w:sz w:val="20"/>
              </w:rPr>
              <w:t>(39%)</w:t>
            </w:r>
          </w:p>
        </w:tc>
        <w:tc>
          <w:tcPr>
            <w:tcW w:w="1134" w:type="dxa"/>
          </w:tcPr>
          <w:p w14:paraId="067AD116" w14:textId="77777777" w:rsidR="00446363" w:rsidRDefault="003A3AF0">
            <w:pPr>
              <w:pStyle w:val="TableParagraph"/>
              <w:spacing w:line="209" w:lineRule="exact"/>
              <w:ind w:left="161"/>
              <w:rPr>
                <w:rFonts w:ascii="Arial"/>
                <w:sz w:val="20"/>
              </w:rPr>
            </w:pPr>
            <w:r>
              <w:rPr>
                <w:rFonts w:ascii="Arial"/>
                <w:sz w:val="20"/>
              </w:rPr>
              <w:t>27</w:t>
            </w:r>
            <w:r>
              <w:rPr>
                <w:rFonts w:ascii="Arial"/>
                <w:spacing w:val="-4"/>
                <w:sz w:val="20"/>
              </w:rPr>
              <w:t xml:space="preserve"> </w:t>
            </w:r>
            <w:r>
              <w:rPr>
                <w:rFonts w:ascii="Arial"/>
                <w:spacing w:val="-2"/>
                <w:sz w:val="20"/>
              </w:rPr>
              <w:t>(35%)</w:t>
            </w:r>
          </w:p>
        </w:tc>
        <w:tc>
          <w:tcPr>
            <w:tcW w:w="1134" w:type="dxa"/>
          </w:tcPr>
          <w:p w14:paraId="067AD117" w14:textId="77777777" w:rsidR="00446363" w:rsidRDefault="003A3AF0">
            <w:pPr>
              <w:pStyle w:val="TableParagraph"/>
              <w:spacing w:line="209" w:lineRule="exact"/>
              <w:ind w:left="163"/>
              <w:rPr>
                <w:rFonts w:ascii="Arial"/>
                <w:sz w:val="20"/>
              </w:rPr>
            </w:pPr>
            <w:r>
              <w:rPr>
                <w:rFonts w:ascii="Arial"/>
                <w:sz w:val="20"/>
              </w:rPr>
              <w:t>2</w:t>
            </w:r>
            <w:r>
              <w:rPr>
                <w:rFonts w:ascii="Arial"/>
                <w:spacing w:val="-3"/>
                <w:sz w:val="20"/>
              </w:rPr>
              <w:t xml:space="preserve"> </w:t>
            </w:r>
            <w:r>
              <w:rPr>
                <w:rFonts w:ascii="Arial"/>
                <w:spacing w:val="-4"/>
                <w:sz w:val="20"/>
              </w:rPr>
              <w:t>(2%)</w:t>
            </w:r>
          </w:p>
        </w:tc>
        <w:tc>
          <w:tcPr>
            <w:tcW w:w="1134" w:type="dxa"/>
          </w:tcPr>
          <w:p w14:paraId="067AD118" w14:textId="77777777" w:rsidR="00446363" w:rsidRDefault="003A3AF0">
            <w:pPr>
              <w:pStyle w:val="TableParagraph"/>
              <w:spacing w:line="209" w:lineRule="exact"/>
              <w:ind w:left="162"/>
              <w:rPr>
                <w:rFonts w:ascii="Arial"/>
                <w:sz w:val="20"/>
              </w:rPr>
            </w:pPr>
            <w:r>
              <w:rPr>
                <w:rFonts w:ascii="Arial"/>
                <w:sz w:val="20"/>
              </w:rPr>
              <w:t>27</w:t>
            </w:r>
            <w:r>
              <w:rPr>
                <w:rFonts w:ascii="Arial"/>
                <w:spacing w:val="-4"/>
                <w:sz w:val="20"/>
              </w:rPr>
              <w:t xml:space="preserve"> </w:t>
            </w:r>
            <w:r>
              <w:rPr>
                <w:rFonts w:ascii="Arial"/>
                <w:spacing w:val="-2"/>
                <w:sz w:val="20"/>
              </w:rPr>
              <w:t>(27%)</w:t>
            </w:r>
          </w:p>
        </w:tc>
        <w:tc>
          <w:tcPr>
            <w:tcW w:w="1021" w:type="dxa"/>
          </w:tcPr>
          <w:p w14:paraId="067AD119" w14:textId="77777777" w:rsidR="00446363" w:rsidRDefault="003A3AF0">
            <w:pPr>
              <w:pStyle w:val="TableParagraph"/>
              <w:spacing w:line="209" w:lineRule="exact"/>
              <w:ind w:left="163"/>
              <w:rPr>
                <w:rFonts w:ascii="Arial"/>
                <w:sz w:val="20"/>
              </w:rPr>
            </w:pPr>
            <w:r>
              <w:rPr>
                <w:rFonts w:ascii="Arial"/>
                <w:sz w:val="20"/>
              </w:rPr>
              <w:t>20</w:t>
            </w:r>
            <w:r>
              <w:rPr>
                <w:rFonts w:ascii="Arial"/>
                <w:spacing w:val="-4"/>
                <w:sz w:val="20"/>
              </w:rPr>
              <w:t xml:space="preserve"> </w:t>
            </w:r>
            <w:r>
              <w:rPr>
                <w:rFonts w:ascii="Arial"/>
                <w:spacing w:val="-2"/>
                <w:sz w:val="20"/>
              </w:rPr>
              <w:t>(26%)</w:t>
            </w:r>
          </w:p>
        </w:tc>
      </w:tr>
      <w:tr w:rsidR="00446363" w14:paraId="067AD123" w14:textId="77777777">
        <w:trPr>
          <w:trHeight w:val="226"/>
        </w:trPr>
        <w:tc>
          <w:tcPr>
            <w:tcW w:w="1121" w:type="dxa"/>
          </w:tcPr>
          <w:p w14:paraId="067AD11B" w14:textId="77777777" w:rsidR="00446363" w:rsidRDefault="003A3AF0">
            <w:pPr>
              <w:pStyle w:val="TableParagraph"/>
              <w:spacing w:line="206" w:lineRule="exact"/>
              <w:ind w:left="50"/>
              <w:rPr>
                <w:rFonts w:ascii="Arial"/>
                <w:sz w:val="20"/>
              </w:rPr>
            </w:pPr>
            <w:r>
              <w:rPr>
                <w:rFonts w:ascii="Arial"/>
                <w:spacing w:val="-2"/>
                <w:sz w:val="20"/>
              </w:rPr>
              <w:t>response*</w:t>
            </w:r>
          </w:p>
        </w:tc>
        <w:tc>
          <w:tcPr>
            <w:tcW w:w="1176" w:type="dxa"/>
          </w:tcPr>
          <w:p w14:paraId="067AD11C" w14:textId="77777777" w:rsidR="00446363" w:rsidRDefault="00446363">
            <w:pPr>
              <w:pStyle w:val="TableParagraph"/>
              <w:ind w:left="0"/>
              <w:rPr>
                <w:sz w:val="16"/>
              </w:rPr>
            </w:pPr>
          </w:p>
        </w:tc>
        <w:tc>
          <w:tcPr>
            <w:tcW w:w="1277" w:type="dxa"/>
          </w:tcPr>
          <w:p w14:paraId="067AD11D" w14:textId="77777777" w:rsidR="00446363" w:rsidRDefault="00446363">
            <w:pPr>
              <w:pStyle w:val="TableParagraph"/>
              <w:ind w:left="0"/>
              <w:rPr>
                <w:sz w:val="16"/>
              </w:rPr>
            </w:pPr>
          </w:p>
        </w:tc>
        <w:tc>
          <w:tcPr>
            <w:tcW w:w="1134" w:type="dxa"/>
          </w:tcPr>
          <w:p w14:paraId="067AD11E" w14:textId="77777777" w:rsidR="00446363" w:rsidRDefault="00446363">
            <w:pPr>
              <w:pStyle w:val="TableParagraph"/>
              <w:ind w:left="0"/>
              <w:rPr>
                <w:sz w:val="16"/>
              </w:rPr>
            </w:pPr>
          </w:p>
        </w:tc>
        <w:tc>
          <w:tcPr>
            <w:tcW w:w="1134" w:type="dxa"/>
          </w:tcPr>
          <w:p w14:paraId="067AD11F" w14:textId="77777777" w:rsidR="00446363" w:rsidRDefault="00446363">
            <w:pPr>
              <w:pStyle w:val="TableParagraph"/>
              <w:ind w:left="0"/>
              <w:rPr>
                <w:sz w:val="16"/>
              </w:rPr>
            </w:pPr>
          </w:p>
        </w:tc>
        <w:tc>
          <w:tcPr>
            <w:tcW w:w="1134" w:type="dxa"/>
          </w:tcPr>
          <w:p w14:paraId="067AD120" w14:textId="77777777" w:rsidR="00446363" w:rsidRDefault="00446363">
            <w:pPr>
              <w:pStyle w:val="TableParagraph"/>
              <w:ind w:left="0"/>
              <w:rPr>
                <w:sz w:val="16"/>
              </w:rPr>
            </w:pPr>
          </w:p>
        </w:tc>
        <w:tc>
          <w:tcPr>
            <w:tcW w:w="1134" w:type="dxa"/>
          </w:tcPr>
          <w:p w14:paraId="067AD121" w14:textId="77777777" w:rsidR="00446363" w:rsidRDefault="00446363">
            <w:pPr>
              <w:pStyle w:val="TableParagraph"/>
              <w:ind w:left="0"/>
              <w:rPr>
                <w:sz w:val="16"/>
              </w:rPr>
            </w:pPr>
          </w:p>
        </w:tc>
        <w:tc>
          <w:tcPr>
            <w:tcW w:w="1021" w:type="dxa"/>
          </w:tcPr>
          <w:p w14:paraId="067AD122" w14:textId="77777777" w:rsidR="00446363" w:rsidRDefault="00446363">
            <w:pPr>
              <w:pStyle w:val="TableParagraph"/>
              <w:ind w:left="0"/>
              <w:rPr>
                <w:sz w:val="16"/>
              </w:rPr>
            </w:pPr>
          </w:p>
        </w:tc>
      </w:tr>
    </w:tbl>
    <w:p w14:paraId="067AD124" w14:textId="77777777" w:rsidR="00446363" w:rsidRDefault="003A3AF0">
      <w:pPr>
        <w:spacing w:before="226"/>
        <w:ind w:left="354"/>
        <w:rPr>
          <w:rFonts w:ascii="Arial"/>
          <w:b/>
          <w:sz w:val="20"/>
        </w:rPr>
      </w:pPr>
      <w:r>
        <w:rPr>
          <w:rFonts w:ascii="Arial"/>
          <w:b/>
          <w:sz w:val="20"/>
        </w:rPr>
        <w:t>PASI</w:t>
      </w:r>
      <w:r>
        <w:rPr>
          <w:rFonts w:ascii="Arial"/>
          <w:b/>
          <w:spacing w:val="-6"/>
          <w:sz w:val="20"/>
        </w:rPr>
        <w:t xml:space="preserve"> </w:t>
      </w:r>
      <w:r>
        <w:rPr>
          <w:rFonts w:ascii="Arial"/>
          <w:b/>
          <w:sz w:val="20"/>
        </w:rPr>
        <w:t>response</w:t>
      </w:r>
      <w:r>
        <w:rPr>
          <w:rFonts w:ascii="Arial"/>
          <w:b/>
          <w:spacing w:val="-6"/>
          <w:sz w:val="20"/>
        </w:rPr>
        <w:t xml:space="preserve"> </w:t>
      </w:r>
      <w:r>
        <w:rPr>
          <w:rFonts w:ascii="Arial"/>
          <w:b/>
          <w:sz w:val="20"/>
        </w:rPr>
        <w:t>(%</w:t>
      </w:r>
      <w:r>
        <w:rPr>
          <w:rFonts w:ascii="Arial"/>
          <w:b/>
          <w:spacing w:val="-7"/>
          <w:sz w:val="20"/>
        </w:rPr>
        <w:t xml:space="preserve"> </w:t>
      </w:r>
      <w:r>
        <w:rPr>
          <w:rFonts w:ascii="Arial"/>
          <w:b/>
          <w:sz w:val="20"/>
        </w:rPr>
        <w:t>of</w:t>
      </w:r>
      <w:r>
        <w:rPr>
          <w:rFonts w:ascii="Arial"/>
          <w:b/>
          <w:spacing w:val="-3"/>
          <w:sz w:val="20"/>
        </w:rPr>
        <w:t xml:space="preserve"> </w:t>
      </w:r>
      <w:proofErr w:type="gramStart"/>
      <w:r>
        <w:rPr>
          <w:rFonts w:ascii="Arial"/>
          <w:b/>
          <w:spacing w:val="-2"/>
          <w:sz w:val="20"/>
        </w:rPr>
        <w:t>patients)b</w:t>
      </w:r>
      <w:proofErr w:type="gramEnd"/>
    </w:p>
    <w:p w14:paraId="067AD125" w14:textId="77777777" w:rsidR="00446363" w:rsidRDefault="00446363">
      <w:pPr>
        <w:pStyle w:val="BodyText"/>
        <w:spacing w:before="3"/>
        <w:ind w:left="0"/>
        <w:jc w:val="left"/>
        <w:rPr>
          <w:rFonts w:ascii="Arial"/>
          <w:b/>
          <w:sz w:val="6"/>
        </w:rPr>
      </w:pPr>
    </w:p>
    <w:tbl>
      <w:tblPr>
        <w:tblW w:w="0" w:type="auto"/>
        <w:tblInd w:w="312" w:type="dxa"/>
        <w:tblLayout w:type="fixed"/>
        <w:tblCellMar>
          <w:left w:w="0" w:type="dxa"/>
          <w:right w:w="0" w:type="dxa"/>
        </w:tblCellMar>
        <w:tblLook w:val="01E0" w:firstRow="1" w:lastRow="1" w:firstColumn="1" w:lastColumn="1" w:noHBand="0" w:noVBand="0"/>
      </w:tblPr>
      <w:tblGrid>
        <w:gridCol w:w="1121"/>
        <w:gridCol w:w="1121"/>
        <w:gridCol w:w="1333"/>
        <w:gridCol w:w="1135"/>
        <w:gridCol w:w="1135"/>
        <w:gridCol w:w="1025"/>
        <w:gridCol w:w="1245"/>
        <w:gridCol w:w="1022"/>
      </w:tblGrid>
      <w:tr w:rsidR="00446363" w14:paraId="067AD12E" w14:textId="77777777">
        <w:trPr>
          <w:trHeight w:val="226"/>
        </w:trPr>
        <w:tc>
          <w:tcPr>
            <w:tcW w:w="1121" w:type="dxa"/>
          </w:tcPr>
          <w:p w14:paraId="067AD126" w14:textId="77777777" w:rsidR="00446363" w:rsidRDefault="003A3AF0">
            <w:pPr>
              <w:pStyle w:val="TableParagraph"/>
              <w:spacing w:line="206" w:lineRule="exact"/>
              <w:ind w:left="50"/>
              <w:rPr>
                <w:rFonts w:ascii="Arial"/>
                <w:sz w:val="20"/>
              </w:rPr>
            </w:pPr>
            <w:r>
              <w:rPr>
                <w:rFonts w:ascii="Arial"/>
                <w:spacing w:val="-10"/>
                <w:sz w:val="20"/>
              </w:rPr>
              <w:t>N</w:t>
            </w:r>
          </w:p>
        </w:tc>
        <w:tc>
          <w:tcPr>
            <w:tcW w:w="1121" w:type="dxa"/>
          </w:tcPr>
          <w:p w14:paraId="067AD127" w14:textId="77777777" w:rsidR="00446363" w:rsidRDefault="003A3AF0">
            <w:pPr>
              <w:pStyle w:val="TableParagraph"/>
              <w:spacing w:line="206" w:lineRule="exact"/>
              <w:ind w:left="172"/>
              <w:rPr>
                <w:rFonts w:ascii="Arial"/>
                <w:sz w:val="20"/>
              </w:rPr>
            </w:pPr>
            <w:r>
              <w:rPr>
                <w:rFonts w:ascii="Arial"/>
                <w:spacing w:val="-5"/>
                <w:sz w:val="20"/>
              </w:rPr>
              <w:t>16</w:t>
            </w:r>
          </w:p>
        </w:tc>
        <w:tc>
          <w:tcPr>
            <w:tcW w:w="1333" w:type="dxa"/>
          </w:tcPr>
          <w:p w14:paraId="067AD128" w14:textId="77777777" w:rsidR="00446363" w:rsidRDefault="003A3AF0">
            <w:pPr>
              <w:pStyle w:val="TableParagraph"/>
              <w:spacing w:line="206" w:lineRule="exact"/>
              <w:ind w:left="359"/>
              <w:rPr>
                <w:rFonts w:ascii="Arial"/>
                <w:sz w:val="20"/>
              </w:rPr>
            </w:pPr>
            <w:r>
              <w:rPr>
                <w:rFonts w:ascii="Arial"/>
                <w:spacing w:val="-5"/>
                <w:sz w:val="20"/>
              </w:rPr>
              <w:t>22</w:t>
            </w:r>
          </w:p>
        </w:tc>
        <w:tc>
          <w:tcPr>
            <w:tcW w:w="1135" w:type="dxa"/>
          </w:tcPr>
          <w:p w14:paraId="067AD129" w14:textId="77777777" w:rsidR="00446363" w:rsidRDefault="003A3AF0">
            <w:pPr>
              <w:pStyle w:val="TableParagraph"/>
              <w:spacing w:line="206" w:lineRule="exact"/>
              <w:ind w:left="161"/>
              <w:rPr>
                <w:rFonts w:ascii="Arial"/>
                <w:sz w:val="20"/>
              </w:rPr>
            </w:pPr>
            <w:r>
              <w:rPr>
                <w:rFonts w:ascii="Arial"/>
                <w:spacing w:val="-5"/>
                <w:sz w:val="20"/>
              </w:rPr>
              <w:t>22</w:t>
            </w:r>
          </w:p>
        </w:tc>
        <w:tc>
          <w:tcPr>
            <w:tcW w:w="1135" w:type="dxa"/>
          </w:tcPr>
          <w:p w14:paraId="067AD12A" w14:textId="77777777" w:rsidR="00446363" w:rsidRDefault="003A3AF0">
            <w:pPr>
              <w:pStyle w:val="TableParagraph"/>
              <w:spacing w:line="206" w:lineRule="exact"/>
              <w:ind w:left="159"/>
              <w:rPr>
                <w:rFonts w:ascii="Arial"/>
                <w:sz w:val="20"/>
              </w:rPr>
            </w:pPr>
            <w:r>
              <w:rPr>
                <w:rFonts w:ascii="Arial"/>
                <w:spacing w:val="-5"/>
                <w:sz w:val="20"/>
              </w:rPr>
              <w:t>25</w:t>
            </w:r>
          </w:p>
        </w:tc>
        <w:tc>
          <w:tcPr>
            <w:tcW w:w="1025" w:type="dxa"/>
          </w:tcPr>
          <w:p w14:paraId="067AD12B" w14:textId="77777777" w:rsidR="00446363" w:rsidRDefault="003A3AF0">
            <w:pPr>
              <w:pStyle w:val="TableParagraph"/>
              <w:spacing w:line="206" w:lineRule="exact"/>
              <w:ind w:left="160"/>
              <w:rPr>
                <w:rFonts w:ascii="Arial"/>
                <w:sz w:val="20"/>
              </w:rPr>
            </w:pPr>
            <w:r>
              <w:rPr>
                <w:rFonts w:ascii="Arial"/>
                <w:spacing w:val="-5"/>
                <w:sz w:val="20"/>
              </w:rPr>
              <w:t>87</w:t>
            </w:r>
          </w:p>
        </w:tc>
        <w:tc>
          <w:tcPr>
            <w:tcW w:w="1245" w:type="dxa"/>
          </w:tcPr>
          <w:p w14:paraId="067AD12C" w14:textId="77777777" w:rsidR="00446363" w:rsidRDefault="003A3AF0">
            <w:pPr>
              <w:pStyle w:val="TableParagraph"/>
              <w:spacing w:line="206" w:lineRule="exact"/>
              <w:ind w:left="268"/>
              <w:rPr>
                <w:rFonts w:ascii="Arial"/>
                <w:sz w:val="20"/>
              </w:rPr>
            </w:pPr>
            <w:r>
              <w:rPr>
                <w:rFonts w:ascii="Arial"/>
                <w:spacing w:val="-5"/>
                <w:sz w:val="20"/>
              </w:rPr>
              <w:t>83</w:t>
            </w:r>
          </w:p>
        </w:tc>
        <w:tc>
          <w:tcPr>
            <w:tcW w:w="1022" w:type="dxa"/>
          </w:tcPr>
          <w:p w14:paraId="067AD12D" w14:textId="77777777" w:rsidR="00446363" w:rsidRDefault="003A3AF0">
            <w:pPr>
              <w:pStyle w:val="TableParagraph"/>
              <w:spacing w:line="206" w:lineRule="exact"/>
              <w:ind w:left="158"/>
              <w:rPr>
                <w:rFonts w:ascii="Arial"/>
                <w:sz w:val="20"/>
              </w:rPr>
            </w:pPr>
            <w:r>
              <w:rPr>
                <w:rFonts w:ascii="Arial"/>
                <w:spacing w:val="-5"/>
                <w:sz w:val="20"/>
              </w:rPr>
              <w:t>61</w:t>
            </w:r>
          </w:p>
        </w:tc>
      </w:tr>
      <w:tr w:rsidR="00446363" w14:paraId="067AD137" w14:textId="77777777">
        <w:trPr>
          <w:trHeight w:val="230"/>
        </w:trPr>
        <w:tc>
          <w:tcPr>
            <w:tcW w:w="1121" w:type="dxa"/>
          </w:tcPr>
          <w:p w14:paraId="067AD12F" w14:textId="77777777" w:rsidR="00446363" w:rsidRDefault="003A3AF0">
            <w:pPr>
              <w:pStyle w:val="TableParagraph"/>
              <w:spacing w:line="211" w:lineRule="exact"/>
              <w:ind w:left="50"/>
              <w:rPr>
                <w:rFonts w:ascii="Arial"/>
                <w:sz w:val="20"/>
              </w:rPr>
            </w:pPr>
            <w:r>
              <w:rPr>
                <w:rFonts w:ascii="Arial"/>
                <w:sz w:val="20"/>
              </w:rPr>
              <w:t>PASI</w:t>
            </w:r>
            <w:r>
              <w:rPr>
                <w:rFonts w:ascii="Arial"/>
                <w:spacing w:val="-7"/>
                <w:sz w:val="20"/>
              </w:rPr>
              <w:t xml:space="preserve"> </w:t>
            </w:r>
            <w:r>
              <w:rPr>
                <w:rFonts w:ascii="Arial"/>
                <w:spacing w:val="-5"/>
                <w:sz w:val="20"/>
              </w:rPr>
              <w:t>50</w:t>
            </w:r>
          </w:p>
        </w:tc>
        <w:tc>
          <w:tcPr>
            <w:tcW w:w="1121" w:type="dxa"/>
          </w:tcPr>
          <w:p w14:paraId="067AD130" w14:textId="77777777" w:rsidR="00446363" w:rsidRDefault="003A3AF0">
            <w:pPr>
              <w:pStyle w:val="TableParagraph"/>
              <w:spacing w:line="211" w:lineRule="exact"/>
              <w:ind w:left="172"/>
              <w:rPr>
                <w:rFonts w:ascii="Arial"/>
                <w:sz w:val="20"/>
              </w:rPr>
            </w:pPr>
            <w:r>
              <w:rPr>
                <w:rFonts w:ascii="Arial"/>
                <w:sz w:val="20"/>
              </w:rPr>
              <w:t>0</w:t>
            </w:r>
            <w:r>
              <w:rPr>
                <w:rFonts w:ascii="Arial"/>
                <w:spacing w:val="-3"/>
                <w:sz w:val="20"/>
              </w:rPr>
              <w:t xml:space="preserve"> </w:t>
            </w:r>
            <w:r>
              <w:rPr>
                <w:rFonts w:ascii="Arial"/>
                <w:spacing w:val="-4"/>
                <w:sz w:val="20"/>
              </w:rPr>
              <w:t>(0%)</w:t>
            </w:r>
          </w:p>
        </w:tc>
        <w:tc>
          <w:tcPr>
            <w:tcW w:w="1333" w:type="dxa"/>
          </w:tcPr>
          <w:p w14:paraId="067AD131" w14:textId="77777777" w:rsidR="00446363" w:rsidRDefault="003A3AF0">
            <w:pPr>
              <w:pStyle w:val="TableParagraph"/>
              <w:spacing w:line="211" w:lineRule="exact"/>
              <w:ind w:left="359"/>
              <w:rPr>
                <w:rFonts w:ascii="Arial"/>
                <w:sz w:val="20"/>
              </w:rPr>
            </w:pPr>
            <w:r>
              <w:rPr>
                <w:rFonts w:ascii="Arial"/>
                <w:spacing w:val="-5"/>
                <w:sz w:val="20"/>
              </w:rPr>
              <w:t>22</w:t>
            </w:r>
          </w:p>
        </w:tc>
        <w:tc>
          <w:tcPr>
            <w:tcW w:w="1135" w:type="dxa"/>
          </w:tcPr>
          <w:p w14:paraId="067AD132" w14:textId="77777777" w:rsidR="00446363" w:rsidRDefault="003A3AF0">
            <w:pPr>
              <w:pStyle w:val="TableParagraph"/>
              <w:spacing w:line="211" w:lineRule="exact"/>
              <w:ind w:left="161"/>
              <w:rPr>
                <w:rFonts w:ascii="Arial"/>
                <w:sz w:val="20"/>
              </w:rPr>
            </w:pPr>
            <w:r>
              <w:rPr>
                <w:rFonts w:ascii="Arial"/>
                <w:sz w:val="20"/>
              </w:rPr>
              <w:t>19</w:t>
            </w:r>
            <w:r>
              <w:rPr>
                <w:rFonts w:ascii="Arial"/>
                <w:spacing w:val="-4"/>
                <w:sz w:val="20"/>
              </w:rPr>
              <w:t xml:space="preserve"> </w:t>
            </w:r>
            <w:r>
              <w:rPr>
                <w:rFonts w:ascii="Arial"/>
                <w:spacing w:val="-2"/>
                <w:sz w:val="20"/>
              </w:rPr>
              <w:t>(86%)</w:t>
            </w:r>
          </w:p>
        </w:tc>
        <w:tc>
          <w:tcPr>
            <w:tcW w:w="1135" w:type="dxa"/>
          </w:tcPr>
          <w:p w14:paraId="067AD133" w14:textId="77777777" w:rsidR="00446363" w:rsidRDefault="003A3AF0">
            <w:pPr>
              <w:pStyle w:val="TableParagraph"/>
              <w:spacing w:line="211" w:lineRule="exact"/>
              <w:ind w:left="159"/>
              <w:rPr>
                <w:rFonts w:ascii="Arial"/>
                <w:sz w:val="20"/>
              </w:rPr>
            </w:pPr>
            <w:r>
              <w:rPr>
                <w:rFonts w:ascii="Arial"/>
                <w:sz w:val="20"/>
              </w:rPr>
              <w:t>19</w:t>
            </w:r>
            <w:r>
              <w:rPr>
                <w:rFonts w:ascii="Arial"/>
                <w:spacing w:val="-4"/>
                <w:sz w:val="20"/>
              </w:rPr>
              <w:t xml:space="preserve"> </w:t>
            </w:r>
            <w:r>
              <w:rPr>
                <w:rFonts w:ascii="Arial"/>
                <w:spacing w:val="-2"/>
                <w:sz w:val="20"/>
              </w:rPr>
              <w:t>(76%)</w:t>
            </w:r>
          </w:p>
        </w:tc>
        <w:tc>
          <w:tcPr>
            <w:tcW w:w="1025" w:type="dxa"/>
          </w:tcPr>
          <w:p w14:paraId="067AD134" w14:textId="77777777" w:rsidR="00446363" w:rsidRDefault="003A3AF0">
            <w:pPr>
              <w:pStyle w:val="TableParagraph"/>
              <w:spacing w:line="211" w:lineRule="exact"/>
              <w:ind w:left="160"/>
              <w:rPr>
                <w:rFonts w:ascii="Arial"/>
                <w:sz w:val="20"/>
              </w:rPr>
            </w:pPr>
            <w:r>
              <w:rPr>
                <w:rFonts w:ascii="Arial"/>
                <w:sz w:val="20"/>
              </w:rPr>
              <w:t>7</w:t>
            </w:r>
            <w:r>
              <w:rPr>
                <w:rFonts w:ascii="Arial"/>
                <w:spacing w:val="-3"/>
                <w:sz w:val="20"/>
              </w:rPr>
              <w:t xml:space="preserve"> </w:t>
            </w:r>
            <w:r>
              <w:rPr>
                <w:rFonts w:ascii="Arial"/>
                <w:spacing w:val="-4"/>
                <w:sz w:val="20"/>
              </w:rPr>
              <w:t>(8%)</w:t>
            </w:r>
          </w:p>
        </w:tc>
        <w:tc>
          <w:tcPr>
            <w:tcW w:w="1245" w:type="dxa"/>
          </w:tcPr>
          <w:p w14:paraId="067AD135" w14:textId="77777777" w:rsidR="00446363" w:rsidRDefault="003A3AF0">
            <w:pPr>
              <w:pStyle w:val="TableParagraph"/>
              <w:spacing w:line="211" w:lineRule="exact"/>
              <w:ind w:left="268"/>
              <w:rPr>
                <w:rFonts w:ascii="Arial"/>
                <w:sz w:val="20"/>
              </w:rPr>
            </w:pPr>
            <w:r>
              <w:rPr>
                <w:rFonts w:ascii="Arial"/>
                <w:sz w:val="20"/>
              </w:rPr>
              <w:t>62</w:t>
            </w:r>
            <w:r>
              <w:rPr>
                <w:rFonts w:ascii="Arial"/>
                <w:spacing w:val="-4"/>
                <w:sz w:val="20"/>
              </w:rPr>
              <w:t xml:space="preserve"> </w:t>
            </w:r>
            <w:r>
              <w:rPr>
                <w:rFonts w:ascii="Arial"/>
                <w:spacing w:val="-2"/>
                <w:sz w:val="20"/>
              </w:rPr>
              <w:t>(75%)</w:t>
            </w:r>
          </w:p>
        </w:tc>
        <w:tc>
          <w:tcPr>
            <w:tcW w:w="1022" w:type="dxa"/>
          </w:tcPr>
          <w:p w14:paraId="067AD136" w14:textId="77777777" w:rsidR="00446363" w:rsidRDefault="003A3AF0">
            <w:pPr>
              <w:pStyle w:val="TableParagraph"/>
              <w:spacing w:line="211" w:lineRule="exact"/>
              <w:ind w:left="158"/>
              <w:rPr>
                <w:rFonts w:ascii="Arial"/>
                <w:sz w:val="20"/>
              </w:rPr>
            </w:pPr>
            <w:r>
              <w:rPr>
                <w:rFonts w:ascii="Arial"/>
                <w:sz w:val="20"/>
              </w:rPr>
              <w:t>42</w:t>
            </w:r>
            <w:r>
              <w:rPr>
                <w:rFonts w:ascii="Arial"/>
                <w:spacing w:val="-4"/>
                <w:sz w:val="20"/>
              </w:rPr>
              <w:t xml:space="preserve"> </w:t>
            </w:r>
            <w:r>
              <w:rPr>
                <w:rFonts w:ascii="Arial"/>
                <w:spacing w:val="-2"/>
                <w:sz w:val="20"/>
              </w:rPr>
              <w:t>(69%)</w:t>
            </w:r>
          </w:p>
        </w:tc>
      </w:tr>
      <w:tr w:rsidR="00446363" w14:paraId="067AD140" w14:textId="77777777">
        <w:trPr>
          <w:trHeight w:val="229"/>
        </w:trPr>
        <w:tc>
          <w:tcPr>
            <w:tcW w:w="1121" w:type="dxa"/>
          </w:tcPr>
          <w:p w14:paraId="067AD138" w14:textId="77777777" w:rsidR="00446363" w:rsidRDefault="003A3AF0">
            <w:pPr>
              <w:pStyle w:val="TableParagraph"/>
              <w:spacing w:line="210" w:lineRule="exact"/>
              <w:ind w:left="50"/>
              <w:rPr>
                <w:rFonts w:ascii="Arial"/>
                <w:sz w:val="20"/>
              </w:rPr>
            </w:pPr>
            <w:r>
              <w:rPr>
                <w:rFonts w:ascii="Arial"/>
                <w:spacing w:val="-2"/>
                <w:sz w:val="20"/>
              </w:rPr>
              <w:t>response*</w:t>
            </w:r>
          </w:p>
        </w:tc>
        <w:tc>
          <w:tcPr>
            <w:tcW w:w="1121" w:type="dxa"/>
          </w:tcPr>
          <w:p w14:paraId="067AD139" w14:textId="77777777" w:rsidR="00446363" w:rsidRDefault="00446363">
            <w:pPr>
              <w:pStyle w:val="TableParagraph"/>
              <w:ind w:left="0"/>
              <w:rPr>
                <w:sz w:val="16"/>
              </w:rPr>
            </w:pPr>
          </w:p>
        </w:tc>
        <w:tc>
          <w:tcPr>
            <w:tcW w:w="1333" w:type="dxa"/>
          </w:tcPr>
          <w:p w14:paraId="067AD13A" w14:textId="77777777" w:rsidR="00446363" w:rsidRDefault="003A3AF0">
            <w:pPr>
              <w:pStyle w:val="TableParagraph"/>
              <w:spacing w:line="210" w:lineRule="exact"/>
              <w:ind w:left="359"/>
              <w:rPr>
                <w:rFonts w:ascii="Arial"/>
                <w:sz w:val="20"/>
              </w:rPr>
            </w:pPr>
            <w:r>
              <w:rPr>
                <w:rFonts w:ascii="Arial"/>
                <w:spacing w:val="-2"/>
                <w:sz w:val="20"/>
              </w:rPr>
              <w:t>(100%)</w:t>
            </w:r>
          </w:p>
        </w:tc>
        <w:tc>
          <w:tcPr>
            <w:tcW w:w="1135" w:type="dxa"/>
          </w:tcPr>
          <w:p w14:paraId="067AD13B" w14:textId="77777777" w:rsidR="00446363" w:rsidRDefault="00446363">
            <w:pPr>
              <w:pStyle w:val="TableParagraph"/>
              <w:ind w:left="0"/>
              <w:rPr>
                <w:sz w:val="16"/>
              </w:rPr>
            </w:pPr>
          </w:p>
        </w:tc>
        <w:tc>
          <w:tcPr>
            <w:tcW w:w="1135" w:type="dxa"/>
          </w:tcPr>
          <w:p w14:paraId="067AD13C" w14:textId="77777777" w:rsidR="00446363" w:rsidRDefault="00446363">
            <w:pPr>
              <w:pStyle w:val="TableParagraph"/>
              <w:ind w:left="0"/>
              <w:rPr>
                <w:sz w:val="16"/>
              </w:rPr>
            </w:pPr>
          </w:p>
        </w:tc>
        <w:tc>
          <w:tcPr>
            <w:tcW w:w="1025" w:type="dxa"/>
          </w:tcPr>
          <w:p w14:paraId="067AD13D" w14:textId="77777777" w:rsidR="00446363" w:rsidRDefault="00446363">
            <w:pPr>
              <w:pStyle w:val="TableParagraph"/>
              <w:ind w:left="0"/>
              <w:rPr>
                <w:sz w:val="16"/>
              </w:rPr>
            </w:pPr>
          </w:p>
        </w:tc>
        <w:tc>
          <w:tcPr>
            <w:tcW w:w="1245" w:type="dxa"/>
          </w:tcPr>
          <w:p w14:paraId="067AD13E" w14:textId="77777777" w:rsidR="00446363" w:rsidRDefault="00446363">
            <w:pPr>
              <w:pStyle w:val="TableParagraph"/>
              <w:ind w:left="0"/>
              <w:rPr>
                <w:sz w:val="16"/>
              </w:rPr>
            </w:pPr>
          </w:p>
        </w:tc>
        <w:tc>
          <w:tcPr>
            <w:tcW w:w="1022" w:type="dxa"/>
          </w:tcPr>
          <w:p w14:paraId="067AD13F" w14:textId="77777777" w:rsidR="00446363" w:rsidRDefault="00446363">
            <w:pPr>
              <w:pStyle w:val="TableParagraph"/>
              <w:ind w:left="0"/>
              <w:rPr>
                <w:sz w:val="16"/>
              </w:rPr>
            </w:pPr>
          </w:p>
        </w:tc>
      </w:tr>
      <w:tr w:rsidR="00446363" w14:paraId="067AD149" w14:textId="77777777">
        <w:trPr>
          <w:trHeight w:val="229"/>
        </w:trPr>
        <w:tc>
          <w:tcPr>
            <w:tcW w:w="1121" w:type="dxa"/>
          </w:tcPr>
          <w:p w14:paraId="067AD141" w14:textId="77777777" w:rsidR="00446363" w:rsidRDefault="003A3AF0">
            <w:pPr>
              <w:pStyle w:val="TableParagraph"/>
              <w:spacing w:line="209" w:lineRule="exact"/>
              <w:ind w:left="50"/>
              <w:rPr>
                <w:rFonts w:ascii="Arial"/>
                <w:sz w:val="20"/>
              </w:rPr>
            </w:pPr>
            <w:r>
              <w:rPr>
                <w:rFonts w:ascii="Arial"/>
                <w:sz w:val="20"/>
              </w:rPr>
              <w:t>PASI</w:t>
            </w:r>
            <w:r>
              <w:rPr>
                <w:rFonts w:ascii="Arial"/>
                <w:spacing w:val="-7"/>
                <w:sz w:val="20"/>
              </w:rPr>
              <w:t xml:space="preserve"> </w:t>
            </w:r>
            <w:r>
              <w:rPr>
                <w:rFonts w:ascii="Arial"/>
                <w:spacing w:val="-5"/>
                <w:sz w:val="20"/>
              </w:rPr>
              <w:t>75</w:t>
            </w:r>
          </w:p>
        </w:tc>
        <w:tc>
          <w:tcPr>
            <w:tcW w:w="1121" w:type="dxa"/>
          </w:tcPr>
          <w:p w14:paraId="067AD142" w14:textId="77777777" w:rsidR="00446363" w:rsidRDefault="003A3AF0">
            <w:pPr>
              <w:pStyle w:val="TableParagraph"/>
              <w:spacing w:line="209" w:lineRule="exact"/>
              <w:ind w:left="172"/>
              <w:rPr>
                <w:rFonts w:ascii="Arial"/>
                <w:sz w:val="20"/>
              </w:rPr>
            </w:pPr>
            <w:r>
              <w:rPr>
                <w:rFonts w:ascii="Arial"/>
                <w:sz w:val="20"/>
              </w:rPr>
              <w:t>0</w:t>
            </w:r>
            <w:r>
              <w:rPr>
                <w:rFonts w:ascii="Arial"/>
                <w:spacing w:val="-3"/>
                <w:sz w:val="20"/>
              </w:rPr>
              <w:t xml:space="preserve"> </w:t>
            </w:r>
            <w:r>
              <w:rPr>
                <w:rFonts w:ascii="Arial"/>
                <w:spacing w:val="-4"/>
                <w:sz w:val="20"/>
              </w:rPr>
              <w:t>(0%)</w:t>
            </w:r>
          </w:p>
        </w:tc>
        <w:tc>
          <w:tcPr>
            <w:tcW w:w="1333" w:type="dxa"/>
          </w:tcPr>
          <w:p w14:paraId="067AD143" w14:textId="77777777" w:rsidR="00446363" w:rsidRDefault="003A3AF0">
            <w:pPr>
              <w:pStyle w:val="TableParagraph"/>
              <w:spacing w:line="209" w:lineRule="exact"/>
              <w:ind w:left="359"/>
              <w:rPr>
                <w:rFonts w:ascii="Arial"/>
                <w:sz w:val="20"/>
              </w:rPr>
            </w:pPr>
            <w:r>
              <w:rPr>
                <w:rFonts w:ascii="Arial"/>
                <w:sz w:val="20"/>
              </w:rPr>
              <w:t>15</w:t>
            </w:r>
            <w:r>
              <w:rPr>
                <w:rFonts w:ascii="Arial"/>
                <w:spacing w:val="-4"/>
                <w:sz w:val="20"/>
              </w:rPr>
              <w:t xml:space="preserve"> </w:t>
            </w:r>
            <w:r>
              <w:rPr>
                <w:rFonts w:ascii="Arial"/>
                <w:spacing w:val="-2"/>
                <w:sz w:val="20"/>
              </w:rPr>
              <w:t>(68%)</w:t>
            </w:r>
          </w:p>
        </w:tc>
        <w:tc>
          <w:tcPr>
            <w:tcW w:w="1135" w:type="dxa"/>
          </w:tcPr>
          <w:p w14:paraId="067AD144" w14:textId="77777777" w:rsidR="00446363" w:rsidRDefault="003A3AF0">
            <w:pPr>
              <w:pStyle w:val="TableParagraph"/>
              <w:spacing w:line="209" w:lineRule="exact"/>
              <w:ind w:left="161"/>
              <w:rPr>
                <w:rFonts w:ascii="Arial"/>
                <w:sz w:val="20"/>
              </w:rPr>
            </w:pPr>
            <w:r>
              <w:rPr>
                <w:rFonts w:ascii="Arial"/>
                <w:sz w:val="20"/>
              </w:rPr>
              <w:t>13</w:t>
            </w:r>
            <w:r>
              <w:rPr>
                <w:rFonts w:ascii="Arial"/>
                <w:spacing w:val="-4"/>
                <w:sz w:val="20"/>
              </w:rPr>
              <w:t xml:space="preserve"> </w:t>
            </w:r>
            <w:r>
              <w:rPr>
                <w:rFonts w:ascii="Arial"/>
                <w:spacing w:val="-2"/>
                <w:sz w:val="20"/>
              </w:rPr>
              <w:t>(59%)</w:t>
            </w:r>
          </w:p>
        </w:tc>
        <w:tc>
          <w:tcPr>
            <w:tcW w:w="1135" w:type="dxa"/>
          </w:tcPr>
          <w:p w14:paraId="067AD145" w14:textId="77777777" w:rsidR="00446363" w:rsidRDefault="003A3AF0">
            <w:pPr>
              <w:pStyle w:val="TableParagraph"/>
              <w:spacing w:line="209" w:lineRule="exact"/>
              <w:ind w:left="159"/>
              <w:rPr>
                <w:rFonts w:ascii="Arial"/>
                <w:sz w:val="20"/>
              </w:rPr>
            </w:pPr>
            <w:r>
              <w:rPr>
                <w:rFonts w:ascii="Arial"/>
                <w:sz w:val="20"/>
              </w:rPr>
              <w:t>16</w:t>
            </w:r>
            <w:r>
              <w:rPr>
                <w:rFonts w:ascii="Arial"/>
                <w:spacing w:val="-4"/>
                <w:sz w:val="20"/>
              </w:rPr>
              <w:t xml:space="preserve"> </w:t>
            </w:r>
            <w:r>
              <w:rPr>
                <w:rFonts w:ascii="Arial"/>
                <w:spacing w:val="-2"/>
                <w:sz w:val="20"/>
              </w:rPr>
              <w:t>(64%)</w:t>
            </w:r>
          </w:p>
        </w:tc>
        <w:tc>
          <w:tcPr>
            <w:tcW w:w="1025" w:type="dxa"/>
          </w:tcPr>
          <w:p w14:paraId="067AD146" w14:textId="77777777" w:rsidR="00446363" w:rsidRDefault="003A3AF0">
            <w:pPr>
              <w:pStyle w:val="TableParagraph"/>
              <w:spacing w:line="209" w:lineRule="exact"/>
              <w:ind w:left="160"/>
              <w:rPr>
                <w:rFonts w:ascii="Arial"/>
                <w:sz w:val="20"/>
              </w:rPr>
            </w:pPr>
            <w:r>
              <w:rPr>
                <w:rFonts w:ascii="Arial"/>
                <w:sz w:val="20"/>
              </w:rPr>
              <w:t>1</w:t>
            </w:r>
            <w:r>
              <w:rPr>
                <w:rFonts w:ascii="Arial"/>
                <w:spacing w:val="-3"/>
                <w:sz w:val="20"/>
              </w:rPr>
              <w:t xml:space="preserve"> </w:t>
            </w:r>
            <w:r>
              <w:rPr>
                <w:rFonts w:ascii="Arial"/>
                <w:spacing w:val="-4"/>
                <w:sz w:val="20"/>
              </w:rPr>
              <w:t>(1%)</w:t>
            </w:r>
          </w:p>
        </w:tc>
        <w:tc>
          <w:tcPr>
            <w:tcW w:w="1245" w:type="dxa"/>
          </w:tcPr>
          <w:p w14:paraId="067AD147" w14:textId="77777777" w:rsidR="00446363" w:rsidRDefault="003A3AF0">
            <w:pPr>
              <w:pStyle w:val="TableParagraph"/>
              <w:spacing w:line="209" w:lineRule="exact"/>
              <w:ind w:left="268"/>
              <w:rPr>
                <w:rFonts w:ascii="Arial"/>
                <w:sz w:val="20"/>
              </w:rPr>
            </w:pPr>
            <w:r>
              <w:rPr>
                <w:rFonts w:ascii="Arial"/>
                <w:sz w:val="20"/>
              </w:rPr>
              <w:t>50</w:t>
            </w:r>
            <w:r>
              <w:rPr>
                <w:rFonts w:ascii="Arial"/>
                <w:spacing w:val="-4"/>
                <w:sz w:val="20"/>
              </w:rPr>
              <w:t xml:space="preserve"> </w:t>
            </w:r>
            <w:r>
              <w:rPr>
                <w:rFonts w:ascii="Arial"/>
                <w:spacing w:val="-2"/>
                <w:sz w:val="20"/>
              </w:rPr>
              <w:t>(60%)</w:t>
            </w:r>
          </w:p>
        </w:tc>
        <w:tc>
          <w:tcPr>
            <w:tcW w:w="1022" w:type="dxa"/>
          </w:tcPr>
          <w:p w14:paraId="067AD148" w14:textId="77777777" w:rsidR="00446363" w:rsidRDefault="003A3AF0">
            <w:pPr>
              <w:pStyle w:val="TableParagraph"/>
              <w:spacing w:line="209" w:lineRule="exact"/>
              <w:ind w:left="158"/>
              <w:rPr>
                <w:rFonts w:ascii="Arial"/>
                <w:sz w:val="20"/>
              </w:rPr>
            </w:pPr>
            <w:r>
              <w:rPr>
                <w:rFonts w:ascii="Arial"/>
                <w:sz w:val="20"/>
              </w:rPr>
              <w:t>31</w:t>
            </w:r>
            <w:r>
              <w:rPr>
                <w:rFonts w:ascii="Arial"/>
                <w:spacing w:val="-4"/>
                <w:sz w:val="20"/>
              </w:rPr>
              <w:t xml:space="preserve"> </w:t>
            </w:r>
            <w:r>
              <w:rPr>
                <w:rFonts w:ascii="Arial"/>
                <w:spacing w:val="-2"/>
                <w:sz w:val="20"/>
              </w:rPr>
              <w:t>(51%)</w:t>
            </w:r>
          </w:p>
        </w:tc>
      </w:tr>
      <w:tr w:rsidR="00446363" w14:paraId="067AD152" w14:textId="77777777">
        <w:trPr>
          <w:trHeight w:val="230"/>
        </w:trPr>
        <w:tc>
          <w:tcPr>
            <w:tcW w:w="1121" w:type="dxa"/>
          </w:tcPr>
          <w:p w14:paraId="067AD14A" w14:textId="77777777" w:rsidR="00446363" w:rsidRDefault="003A3AF0">
            <w:pPr>
              <w:pStyle w:val="TableParagraph"/>
              <w:spacing w:line="210" w:lineRule="exact"/>
              <w:ind w:left="50"/>
              <w:rPr>
                <w:rFonts w:ascii="Arial"/>
                <w:sz w:val="20"/>
              </w:rPr>
            </w:pPr>
            <w:r>
              <w:rPr>
                <w:rFonts w:ascii="Arial"/>
                <w:spacing w:val="-2"/>
                <w:sz w:val="20"/>
              </w:rPr>
              <w:t>response*</w:t>
            </w:r>
          </w:p>
        </w:tc>
        <w:tc>
          <w:tcPr>
            <w:tcW w:w="1121" w:type="dxa"/>
          </w:tcPr>
          <w:p w14:paraId="067AD14B" w14:textId="77777777" w:rsidR="00446363" w:rsidRDefault="00446363">
            <w:pPr>
              <w:pStyle w:val="TableParagraph"/>
              <w:ind w:left="0"/>
              <w:rPr>
                <w:sz w:val="16"/>
              </w:rPr>
            </w:pPr>
          </w:p>
        </w:tc>
        <w:tc>
          <w:tcPr>
            <w:tcW w:w="1333" w:type="dxa"/>
          </w:tcPr>
          <w:p w14:paraId="067AD14C" w14:textId="77777777" w:rsidR="00446363" w:rsidRDefault="00446363">
            <w:pPr>
              <w:pStyle w:val="TableParagraph"/>
              <w:ind w:left="0"/>
              <w:rPr>
                <w:sz w:val="16"/>
              </w:rPr>
            </w:pPr>
          </w:p>
        </w:tc>
        <w:tc>
          <w:tcPr>
            <w:tcW w:w="1135" w:type="dxa"/>
          </w:tcPr>
          <w:p w14:paraId="067AD14D" w14:textId="77777777" w:rsidR="00446363" w:rsidRDefault="00446363">
            <w:pPr>
              <w:pStyle w:val="TableParagraph"/>
              <w:ind w:left="0"/>
              <w:rPr>
                <w:sz w:val="16"/>
              </w:rPr>
            </w:pPr>
          </w:p>
        </w:tc>
        <w:tc>
          <w:tcPr>
            <w:tcW w:w="1135" w:type="dxa"/>
          </w:tcPr>
          <w:p w14:paraId="067AD14E" w14:textId="77777777" w:rsidR="00446363" w:rsidRDefault="00446363">
            <w:pPr>
              <w:pStyle w:val="TableParagraph"/>
              <w:ind w:left="0"/>
              <w:rPr>
                <w:sz w:val="16"/>
              </w:rPr>
            </w:pPr>
          </w:p>
        </w:tc>
        <w:tc>
          <w:tcPr>
            <w:tcW w:w="1025" w:type="dxa"/>
          </w:tcPr>
          <w:p w14:paraId="067AD14F" w14:textId="77777777" w:rsidR="00446363" w:rsidRDefault="00446363">
            <w:pPr>
              <w:pStyle w:val="TableParagraph"/>
              <w:ind w:left="0"/>
              <w:rPr>
                <w:sz w:val="16"/>
              </w:rPr>
            </w:pPr>
          </w:p>
        </w:tc>
        <w:tc>
          <w:tcPr>
            <w:tcW w:w="1245" w:type="dxa"/>
          </w:tcPr>
          <w:p w14:paraId="067AD150" w14:textId="77777777" w:rsidR="00446363" w:rsidRDefault="00446363">
            <w:pPr>
              <w:pStyle w:val="TableParagraph"/>
              <w:ind w:left="0"/>
              <w:rPr>
                <w:sz w:val="16"/>
              </w:rPr>
            </w:pPr>
          </w:p>
        </w:tc>
        <w:tc>
          <w:tcPr>
            <w:tcW w:w="1022" w:type="dxa"/>
          </w:tcPr>
          <w:p w14:paraId="067AD151" w14:textId="77777777" w:rsidR="00446363" w:rsidRDefault="00446363">
            <w:pPr>
              <w:pStyle w:val="TableParagraph"/>
              <w:ind w:left="0"/>
              <w:rPr>
                <w:sz w:val="16"/>
              </w:rPr>
            </w:pPr>
          </w:p>
        </w:tc>
      </w:tr>
      <w:tr w:rsidR="00446363" w14:paraId="067AD15B" w14:textId="77777777">
        <w:trPr>
          <w:trHeight w:val="230"/>
        </w:trPr>
        <w:tc>
          <w:tcPr>
            <w:tcW w:w="1121" w:type="dxa"/>
          </w:tcPr>
          <w:p w14:paraId="067AD153" w14:textId="77777777" w:rsidR="00446363" w:rsidRDefault="003A3AF0">
            <w:pPr>
              <w:pStyle w:val="TableParagraph"/>
              <w:spacing w:line="210" w:lineRule="exact"/>
              <w:ind w:left="50"/>
              <w:rPr>
                <w:rFonts w:ascii="Arial"/>
                <w:sz w:val="20"/>
              </w:rPr>
            </w:pPr>
            <w:r>
              <w:rPr>
                <w:rFonts w:ascii="Arial"/>
                <w:sz w:val="20"/>
              </w:rPr>
              <w:t>PASI</w:t>
            </w:r>
            <w:r>
              <w:rPr>
                <w:rFonts w:ascii="Arial"/>
                <w:spacing w:val="-7"/>
                <w:sz w:val="20"/>
              </w:rPr>
              <w:t xml:space="preserve"> </w:t>
            </w:r>
            <w:r>
              <w:rPr>
                <w:rFonts w:ascii="Arial"/>
                <w:spacing w:val="-5"/>
                <w:sz w:val="20"/>
              </w:rPr>
              <w:t>90</w:t>
            </w:r>
          </w:p>
        </w:tc>
        <w:tc>
          <w:tcPr>
            <w:tcW w:w="1121" w:type="dxa"/>
          </w:tcPr>
          <w:p w14:paraId="067AD154" w14:textId="77777777" w:rsidR="00446363" w:rsidRDefault="003A3AF0">
            <w:pPr>
              <w:pStyle w:val="TableParagraph"/>
              <w:spacing w:line="210" w:lineRule="exact"/>
              <w:ind w:left="172"/>
              <w:rPr>
                <w:rFonts w:ascii="Arial"/>
                <w:sz w:val="20"/>
              </w:rPr>
            </w:pPr>
            <w:r>
              <w:rPr>
                <w:rFonts w:ascii="Arial"/>
                <w:sz w:val="20"/>
              </w:rPr>
              <w:t>0</w:t>
            </w:r>
            <w:r>
              <w:rPr>
                <w:rFonts w:ascii="Arial"/>
                <w:spacing w:val="-3"/>
                <w:sz w:val="20"/>
              </w:rPr>
              <w:t xml:space="preserve"> </w:t>
            </w:r>
            <w:r>
              <w:rPr>
                <w:rFonts w:ascii="Arial"/>
                <w:spacing w:val="-4"/>
                <w:sz w:val="20"/>
              </w:rPr>
              <w:t>(0%)</w:t>
            </w:r>
          </w:p>
        </w:tc>
        <w:tc>
          <w:tcPr>
            <w:tcW w:w="1333" w:type="dxa"/>
          </w:tcPr>
          <w:p w14:paraId="067AD155" w14:textId="77777777" w:rsidR="00446363" w:rsidRDefault="003A3AF0">
            <w:pPr>
              <w:pStyle w:val="TableParagraph"/>
              <w:spacing w:line="210" w:lineRule="exact"/>
              <w:ind w:left="359"/>
              <w:rPr>
                <w:rFonts w:ascii="Arial"/>
                <w:sz w:val="20"/>
              </w:rPr>
            </w:pPr>
            <w:r>
              <w:rPr>
                <w:rFonts w:ascii="Arial"/>
                <w:sz w:val="20"/>
              </w:rPr>
              <w:t>8</w:t>
            </w:r>
            <w:r>
              <w:rPr>
                <w:rFonts w:ascii="Arial"/>
                <w:spacing w:val="-3"/>
                <w:sz w:val="20"/>
              </w:rPr>
              <w:t xml:space="preserve"> </w:t>
            </w:r>
            <w:r>
              <w:rPr>
                <w:rFonts w:ascii="Arial"/>
                <w:spacing w:val="-2"/>
                <w:sz w:val="20"/>
              </w:rPr>
              <w:t>(36%)</w:t>
            </w:r>
          </w:p>
        </w:tc>
        <w:tc>
          <w:tcPr>
            <w:tcW w:w="1135" w:type="dxa"/>
          </w:tcPr>
          <w:p w14:paraId="067AD156" w14:textId="77777777" w:rsidR="00446363" w:rsidRDefault="003A3AF0">
            <w:pPr>
              <w:pStyle w:val="TableParagraph"/>
              <w:spacing w:line="210" w:lineRule="exact"/>
              <w:ind w:left="161"/>
              <w:rPr>
                <w:rFonts w:ascii="Arial"/>
                <w:sz w:val="20"/>
              </w:rPr>
            </w:pPr>
            <w:r>
              <w:rPr>
                <w:rFonts w:ascii="Arial"/>
                <w:sz w:val="20"/>
              </w:rPr>
              <w:t>9</w:t>
            </w:r>
            <w:r>
              <w:rPr>
                <w:rFonts w:ascii="Arial"/>
                <w:spacing w:val="-3"/>
                <w:sz w:val="20"/>
              </w:rPr>
              <w:t xml:space="preserve"> </w:t>
            </w:r>
            <w:r>
              <w:rPr>
                <w:rFonts w:ascii="Arial"/>
                <w:spacing w:val="-2"/>
                <w:sz w:val="20"/>
              </w:rPr>
              <w:t>(41%)</w:t>
            </w:r>
          </w:p>
        </w:tc>
        <w:tc>
          <w:tcPr>
            <w:tcW w:w="1135" w:type="dxa"/>
          </w:tcPr>
          <w:p w14:paraId="067AD157" w14:textId="77777777" w:rsidR="00446363" w:rsidRDefault="003A3AF0">
            <w:pPr>
              <w:pStyle w:val="TableParagraph"/>
              <w:spacing w:line="210" w:lineRule="exact"/>
              <w:ind w:left="159"/>
              <w:rPr>
                <w:rFonts w:ascii="Arial"/>
                <w:sz w:val="20"/>
              </w:rPr>
            </w:pPr>
            <w:r>
              <w:rPr>
                <w:rFonts w:ascii="Arial"/>
                <w:sz w:val="20"/>
              </w:rPr>
              <w:t>12</w:t>
            </w:r>
            <w:r>
              <w:rPr>
                <w:rFonts w:ascii="Arial"/>
                <w:spacing w:val="-4"/>
                <w:sz w:val="20"/>
              </w:rPr>
              <w:t xml:space="preserve"> </w:t>
            </w:r>
            <w:r>
              <w:rPr>
                <w:rFonts w:ascii="Arial"/>
                <w:spacing w:val="-2"/>
                <w:sz w:val="20"/>
              </w:rPr>
              <w:t>(48%)</w:t>
            </w:r>
          </w:p>
        </w:tc>
        <w:tc>
          <w:tcPr>
            <w:tcW w:w="1025" w:type="dxa"/>
          </w:tcPr>
          <w:p w14:paraId="067AD158" w14:textId="77777777" w:rsidR="00446363" w:rsidRDefault="003A3AF0">
            <w:pPr>
              <w:pStyle w:val="TableParagraph"/>
              <w:spacing w:line="210" w:lineRule="exact"/>
              <w:ind w:left="160"/>
              <w:rPr>
                <w:rFonts w:ascii="Arial"/>
                <w:sz w:val="20"/>
              </w:rPr>
            </w:pPr>
            <w:r>
              <w:rPr>
                <w:rFonts w:ascii="Arial"/>
                <w:sz w:val="20"/>
              </w:rPr>
              <w:t>0</w:t>
            </w:r>
            <w:r>
              <w:rPr>
                <w:rFonts w:ascii="Arial"/>
                <w:spacing w:val="-3"/>
                <w:sz w:val="20"/>
              </w:rPr>
              <w:t xml:space="preserve"> </w:t>
            </w:r>
            <w:r>
              <w:rPr>
                <w:rFonts w:ascii="Arial"/>
                <w:spacing w:val="-4"/>
                <w:sz w:val="20"/>
              </w:rPr>
              <w:t>(0%)</w:t>
            </w:r>
          </w:p>
        </w:tc>
        <w:tc>
          <w:tcPr>
            <w:tcW w:w="1245" w:type="dxa"/>
          </w:tcPr>
          <w:p w14:paraId="067AD159" w14:textId="77777777" w:rsidR="00446363" w:rsidRDefault="003A3AF0">
            <w:pPr>
              <w:pStyle w:val="TableParagraph"/>
              <w:spacing w:line="210" w:lineRule="exact"/>
              <w:ind w:left="268"/>
              <w:rPr>
                <w:rFonts w:ascii="Arial"/>
                <w:sz w:val="20"/>
              </w:rPr>
            </w:pPr>
            <w:r>
              <w:rPr>
                <w:rFonts w:ascii="Arial"/>
                <w:sz w:val="20"/>
              </w:rPr>
              <w:t>32</w:t>
            </w:r>
            <w:r>
              <w:rPr>
                <w:rFonts w:ascii="Arial"/>
                <w:spacing w:val="-4"/>
                <w:sz w:val="20"/>
              </w:rPr>
              <w:t xml:space="preserve"> </w:t>
            </w:r>
            <w:r>
              <w:rPr>
                <w:rFonts w:ascii="Arial"/>
                <w:spacing w:val="-2"/>
                <w:sz w:val="20"/>
              </w:rPr>
              <w:t>(39%)</w:t>
            </w:r>
          </w:p>
        </w:tc>
        <w:tc>
          <w:tcPr>
            <w:tcW w:w="1022" w:type="dxa"/>
          </w:tcPr>
          <w:p w14:paraId="067AD15A" w14:textId="77777777" w:rsidR="00446363" w:rsidRDefault="003A3AF0">
            <w:pPr>
              <w:pStyle w:val="TableParagraph"/>
              <w:spacing w:line="210" w:lineRule="exact"/>
              <w:ind w:left="158"/>
              <w:rPr>
                <w:rFonts w:ascii="Arial"/>
                <w:sz w:val="20"/>
              </w:rPr>
            </w:pPr>
            <w:r>
              <w:rPr>
                <w:rFonts w:ascii="Arial"/>
                <w:sz w:val="20"/>
              </w:rPr>
              <w:t>26</w:t>
            </w:r>
            <w:r>
              <w:rPr>
                <w:rFonts w:ascii="Arial"/>
                <w:spacing w:val="-4"/>
                <w:sz w:val="20"/>
              </w:rPr>
              <w:t xml:space="preserve"> </w:t>
            </w:r>
            <w:r>
              <w:rPr>
                <w:rFonts w:ascii="Arial"/>
                <w:spacing w:val="-2"/>
                <w:sz w:val="20"/>
              </w:rPr>
              <w:t>(43%)</w:t>
            </w:r>
          </w:p>
        </w:tc>
      </w:tr>
      <w:tr w:rsidR="00446363" w14:paraId="067AD164" w14:textId="77777777">
        <w:trPr>
          <w:trHeight w:val="226"/>
        </w:trPr>
        <w:tc>
          <w:tcPr>
            <w:tcW w:w="1121" w:type="dxa"/>
          </w:tcPr>
          <w:p w14:paraId="067AD15C" w14:textId="77777777" w:rsidR="00446363" w:rsidRDefault="003A3AF0">
            <w:pPr>
              <w:pStyle w:val="TableParagraph"/>
              <w:spacing w:line="206" w:lineRule="exact"/>
              <w:ind w:left="50"/>
              <w:rPr>
                <w:rFonts w:ascii="Arial"/>
                <w:sz w:val="20"/>
              </w:rPr>
            </w:pPr>
            <w:r>
              <w:rPr>
                <w:rFonts w:ascii="Arial"/>
                <w:spacing w:val="-2"/>
                <w:sz w:val="20"/>
              </w:rPr>
              <w:t>response*</w:t>
            </w:r>
          </w:p>
        </w:tc>
        <w:tc>
          <w:tcPr>
            <w:tcW w:w="1121" w:type="dxa"/>
          </w:tcPr>
          <w:p w14:paraId="067AD15D" w14:textId="77777777" w:rsidR="00446363" w:rsidRDefault="00446363">
            <w:pPr>
              <w:pStyle w:val="TableParagraph"/>
              <w:ind w:left="0"/>
              <w:rPr>
                <w:sz w:val="16"/>
              </w:rPr>
            </w:pPr>
          </w:p>
        </w:tc>
        <w:tc>
          <w:tcPr>
            <w:tcW w:w="1333" w:type="dxa"/>
          </w:tcPr>
          <w:p w14:paraId="067AD15E" w14:textId="77777777" w:rsidR="00446363" w:rsidRDefault="00446363">
            <w:pPr>
              <w:pStyle w:val="TableParagraph"/>
              <w:ind w:left="0"/>
              <w:rPr>
                <w:sz w:val="16"/>
              </w:rPr>
            </w:pPr>
          </w:p>
        </w:tc>
        <w:tc>
          <w:tcPr>
            <w:tcW w:w="1135" w:type="dxa"/>
          </w:tcPr>
          <w:p w14:paraId="067AD15F" w14:textId="77777777" w:rsidR="00446363" w:rsidRDefault="00446363">
            <w:pPr>
              <w:pStyle w:val="TableParagraph"/>
              <w:ind w:left="0"/>
              <w:rPr>
                <w:sz w:val="16"/>
              </w:rPr>
            </w:pPr>
          </w:p>
        </w:tc>
        <w:tc>
          <w:tcPr>
            <w:tcW w:w="1135" w:type="dxa"/>
          </w:tcPr>
          <w:p w14:paraId="067AD160" w14:textId="77777777" w:rsidR="00446363" w:rsidRDefault="00446363">
            <w:pPr>
              <w:pStyle w:val="TableParagraph"/>
              <w:ind w:left="0"/>
              <w:rPr>
                <w:sz w:val="16"/>
              </w:rPr>
            </w:pPr>
          </w:p>
        </w:tc>
        <w:tc>
          <w:tcPr>
            <w:tcW w:w="1025" w:type="dxa"/>
          </w:tcPr>
          <w:p w14:paraId="067AD161" w14:textId="77777777" w:rsidR="00446363" w:rsidRDefault="00446363">
            <w:pPr>
              <w:pStyle w:val="TableParagraph"/>
              <w:ind w:left="0"/>
              <w:rPr>
                <w:sz w:val="16"/>
              </w:rPr>
            </w:pPr>
          </w:p>
        </w:tc>
        <w:tc>
          <w:tcPr>
            <w:tcW w:w="1245" w:type="dxa"/>
          </w:tcPr>
          <w:p w14:paraId="067AD162" w14:textId="77777777" w:rsidR="00446363" w:rsidRDefault="00446363">
            <w:pPr>
              <w:pStyle w:val="TableParagraph"/>
              <w:ind w:left="0"/>
              <w:rPr>
                <w:sz w:val="16"/>
              </w:rPr>
            </w:pPr>
          </w:p>
        </w:tc>
        <w:tc>
          <w:tcPr>
            <w:tcW w:w="1022" w:type="dxa"/>
          </w:tcPr>
          <w:p w14:paraId="067AD163" w14:textId="77777777" w:rsidR="00446363" w:rsidRDefault="00446363">
            <w:pPr>
              <w:pStyle w:val="TableParagraph"/>
              <w:ind w:left="0"/>
              <w:rPr>
                <w:sz w:val="16"/>
              </w:rPr>
            </w:pPr>
          </w:p>
        </w:tc>
      </w:tr>
    </w:tbl>
    <w:p w14:paraId="067AD165" w14:textId="77777777" w:rsidR="00446363" w:rsidRDefault="003A3AF0">
      <w:pPr>
        <w:spacing w:before="227"/>
        <w:ind w:left="354"/>
        <w:rPr>
          <w:rFonts w:ascii="Arial"/>
          <w:b/>
          <w:sz w:val="20"/>
        </w:rPr>
      </w:pPr>
      <w:r>
        <w:rPr>
          <w:rFonts w:ascii="Arial"/>
          <w:b/>
          <w:sz w:val="20"/>
        </w:rPr>
        <w:t>HAQ</w:t>
      </w:r>
      <w:r>
        <w:rPr>
          <w:rFonts w:ascii="Arial"/>
          <w:b/>
          <w:spacing w:val="-5"/>
          <w:sz w:val="20"/>
        </w:rPr>
        <w:t xml:space="preserve"> </w:t>
      </w:r>
      <w:r>
        <w:rPr>
          <w:rFonts w:ascii="Arial"/>
          <w:b/>
          <w:sz w:val="20"/>
        </w:rPr>
        <w:t>(%</w:t>
      </w:r>
      <w:r>
        <w:rPr>
          <w:rFonts w:ascii="Arial"/>
          <w:b/>
          <w:spacing w:val="-5"/>
          <w:sz w:val="20"/>
        </w:rPr>
        <w:t xml:space="preserve"> </w:t>
      </w:r>
      <w:r>
        <w:rPr>
          <w:rFonts w:ascii="Arial"/>
          <w:b/>
          <w:sz w:val="20"/>
        </w:rPr>
        <w:t>improvement</w:t>
      </w:r>
      <w:r>
        <w:rPr>
          <w:rFonts w:ascii="Arial"/>
          <w:b/>
          <w:spacing w:val="-5"/>
          <w:sz w:val="20"/>
        </w:rPr>
        <w:t xml:space="preserve"> </w:t>
      </w:r>
      <w:r>
        <w:rPr>
          <w:rFonts w:ascii="Arial"/>
          <w:b/>
          <w:sz w:val="20"/>
        </w:rPr>
        <w:t>from</w:t>
      </w:r>
      <w:r>
        <w:rPr>
          <w:rFonts w:ascii="Arial"/>
          <w:b/>
          <w:spacing w:val="-6"/>
          <w:sz w:val="20"/>
        </w:rPr>
        <w:t xml:space="preserve"> </w:t>
      </w:r>
      <w:proofErr w:type="gramStart"/>
      <w:r>
        <w:rPr>
          <w:rFonts w:ascii="Arial"/>
          <w:b/>
          <w:spacing w:val="-2"/>
          <w:sz w:val="20"/>
        </w:rPr>
        <w:t>baseline)</w:t>
      </w:r>
      <w:r>
        <w:rPr>
          <w:rFonts w:ascii="Arial"/>
          <w:b/>
          <w:spacing w:val="-2"/>
          <w:sz w:val="20"/>
          <w:vertAlign w:val="superscript"/>
        </w:rPr>
        <w:t>c</w:t>
      </w:r>
      <w:proofErr w:type="gramEnd"/>
    </w:p>
    <w:p w14:paraId="067AD166" w14:textId="77777777" w:rsidR="00446363" w:rsidRDefault="00446363">
      <w:pPr>
        <w:pStyle w:val="BodyText"/>
        <w:spacing w:before="9"/>
        <w:ind w:left="0"/>
        <w:jc w:val="left"/>
        <w:rPr>
          <w:rFonts w:ascii="Arial"/>
          <w:b/>
          <w:sz w:val="17"/>
        </w:rPr>
      </w:pPr>
    </w:p>
    <w:tbl>
      <w:tblPr>
        <w:tblW w:w="0" w:type="auto"/>
        <w:tblInd w:w="254" w:type="dxa"/>
        <w:tblLayout w:type="fixed"/>
        <w:tblCellMar>
          <w:left w:w="0" w:type="dxa"/>
          <w:right w:w="0" w:type="dxa"/>
        </w:tblCellMar>
        <w:tblLook w:val="01E0" w:firstRow="1" w:lastRow="1" w:firstColumn="1" w:lastColumn="1" w:noHBand="0" w:noVBand="0"/>
      </w:tblPr>
      <w:tblGrid>
        <w:gridCol w:w="1098"/>
        <w:gridCol w:w="1084"/>
        <w:gridCol w:w="1243"/>
        <w:gridCol w:w="1134"/>
        <w:gridCol w:w="1134"/>
        <w:gridCol w:w="1168"/>
        <w:gridCol w:w="1101"/>
        <w:gridCol w:w="1394"/>
      </w:tblGrid>
      <w:tr w:rsidR="00446363" w14:paraId="067AD16F" w14:textId="77777777">
        <w:trPr>
          <w:trHeight w:val="225"/>
        </w:trPr>
        <w:tc>
          <w:tcPr>
            <w:tcW w:w="1098" w:type="dxa"/>
          </w:tcPr>
          <w:p w14:paraId="067AD167" w14:textId="77777777" w:rsidR="00446363" w:rsidRDefault="003A3AF0">
            <w:pPr>
              <w:pStyle w:val="TableParagraph"/>
              <w:spacing w:line="205" w:lineRule="exact"/>
              <w:rPr>
                <w:rFonts w:ascii="Arial"/>
                <w:sz w:val="20"/>
              </w:rPr>
            </w:pPr>
            <w:r>
              <w:rPr>
                <w:rFonts w:ascii="Arial"/>
                <w:spacing w:val="-10"/>
                <w:sz w:val="20"/>
              </w:rPr>
              <w:t>N</w:t>
            </w:r>
          </w:p>
        </w:tc>
        <w:tc>
          <w:tcPr>
            <w:tcW w:w="1084" w:type="dxa"/>
          </w:tcPr>
          <w:p w14:paraId="067AD168" w14:textId="77777777" w:rsidR="00446363" w:rsidRDefault="003A3AF0">
            <w:pPr>
              <w:pStyle w:val="TableParagraph"/>
              <w:spacing w:line="205" w:lineRule="exact"/>
              <w:ind w:left="253"/>
              <w:rPr>
                <w:rFonts w:ascii="Arial"/>
                <w:sz w:val="20"/>
              </w:rPr>
            </w:pPr>
            <w:r>
              <w:rPr>
                <w:rFonts w:ascii="Arial"/>
                <w:spacing w:val="-5"/>
                <w:sz w:val="20"/>
              </w:rPr>
              <w:t>51</w:t>
            </w:r>
          </w:p>
        </w:tc>
        <w:tc>
          <w:tcPr>
            <w:tcW w:w="1243" w:type="dxa"/>
          </w:tcPr>
          <w:p w14:paraId="067AD169" w14:textId="77777777" w:rsidR="00446363" w:rsidRDefault="003A3AF0">
            <w:pPr>
              <w:pStyle w:val="TableParagraph"/>
              <w:spacing w:line="205" w:lineRule="exact"/>
              <w:ind w:left="477"/>
              <w:rPr>
                <w:rFonts w:ascii="Arial"/>
                <w:sz w:val="20"/>
              </w:rPr>
            </w:pPr>
            <w:r>
              <w:rPr>
                <w:rFonts w:ascii="Arial"/>
                <w:spacing w:val="-5"/>
                <w:sz w:val="20"/>
              </w:rPr>
              <w:t>51</w:t>
            </w:r>
          </w:p>
        </w:tc>
        <w:tc>
          <w:tcPr>
            <w:tcW w:w="1134" w:type="dxa"/>
          </w:tcPr>
          <w:p w14:paraId="067AD16A" w14:textId="77777777" w:rsidR="00446363" w:rsidRDefault="003A3AF0">
            <w:pPr>
              <w:pStyle w:val="TableParagraph"/>
              <w:spacing w:line="205" w:lineRule="exact"/>
              <w:ind w:left="369"/>
              <w:rPr>
                <w:rFonts w:ascii="Arial"/>
                <w:sz w:val="20"/>
              </w:rPr>
            </w:pPr>
            <w:r>
              <w:rPr>
                <w:rFonts w:ascii="Arial"/>
                <w:spacing w:val="-5"/>
                <w:sz w:val="20"/>
              </w:rPr>
              <w:t>48</w:t>
            </w:r>
          </w:p>
        </w:tc>
        <w:tc>
          <w:tcPr>
            <w:tcW w:w="1134" w:type="dxa"/>
          </w:tcPr>
          <w:p w14:paraId="067AD16B" w14:textId="77777777" w:rsidR="00446363" w:rsidRDefault="003A3AF0">
            <w:pPr>
              <w:pStyle w:val="TableParagraph"/>
              <w:spacing w:line="205" w:lineRule="exact"/>
              <w:ind w:left="368"/>
              <w:rPr>
                <w:rFonts w:ascii="Arial"/>
                <w:sz w:val="20"/>
              </w:rPr>
            </w:pPr>
            <w:r>
              <w:rPr>
                <w:rFonts w:ascii="Arial"/>
                <w:spacing w:val="-5"/>
                <w:sz w:val="20"/>
              </w:rPr>
              <w:t>77</w:t>
            </w:r>
          </w:p>
        </w:tc>
        <w:tc>
          <w:tcPr>
            <w:tcW w:w="1168" w:type="dxa"/>
          </w:tcPr>
          <w:p w14:paraId="067AD16C" w14:textId="77777777" w:rsidR="00446363" w:rsidRDefault="003A3AF0">
            <w:pPr>
              <w:pStyle w:val="TableParagraph"/>
              <w:spacing w:line="205" w:lineRule="exact"/>
              <w:ind w:left="370"/>
              <w:rPr>
                <w:rFonts w:ascii="Arial"/>
                <w:sz w:val="20"/>
              </w:rPr>
            </w:pPr>
            <w:r>
              <w:rPr>
                <w:rFonts w:ascii="Arial"/>
                <w:spacing w:val="-5"/>
                <w:sz w:val="20"/>
              </w:rPr>
              <w:t>95</w:t>
            </w:r>
          </w:p>
        </w:tc>
        <w:tc>
          <w:tcPr>
            <w:tcW w:w="1101" w:type="dxa"/>
          </w:tcPr>
          <w:p w14:paraId="067AD16D" w14:textId="77777777" w:rsidR="00446363" w:rsidRDefault="003A3AF0">
            <w:pPr>
              <w:pStyle w:val="TableParagraph"/>
              <w:spacing w:line="205" w:lineRule="exact"/>
              <w:ind w:left="335"/>
              <w:rPr>
                <w:rFonts w:ascii="Arial"/>
                <w:sz w:val="20"/>
              </w:rPr>
            </w:pPr>
            <w:r>
              <w:rPr>
                <w:rFonts w:ascii="Arial"/>
                <w:spacing w:val="-5"/>
                <w:sz w:val="20"/>
              </w:rPr>
              <w:t>94</w:t>
            </w:r>
          </w:p>
        </w:tc>
        <w:tc>
          <w:tcPr>
            <w:tcW w:w="1394" w:type="dxa"/>
          </w:tcPr>
          <w:p w14:paraId="067AD16E" w14:textId="77777777" w:rsidR="00446363" w:rsidRDefault="003A3AF0">
            <w:pPr>
              <w:pStyle w:val="TableParagraph"/>
              <w:spacing w:line="205" w:lineRule="exact"/>
              <w:ind w:left="369"/>
              <w:rPr>
                <w:rFonts w:ascii="Arial"/>
                <w:sz w:val="20"/>
              </w:rPr>
            </w:pPr>
            <w:r>
              <w:rPr>
                <w:rFonts w:ascii="Arial"/>
                <w:spacing w:val="-5"/>
                <w:sz w:val="20"/>
              </w:rPr>
              <w:t>76</w:t>
            </w:r>
          </w:p>
        </w:tc>
      </w:tr>
      <w:tr w:rsidR="00446363" w14:paraId="067AD178" w14:textId="77777777">
        <w:trPr>
          <w:trHeight w:val="229"/>
        </w:trPr>
        <w:tc>
          <w:tcPr>
            <w:tcW w:w="1098" w:type="dxa"/>
          </w:tcPr>
          <w:p w14:paraId="067AD170" w14:textId="77777777" w:rsidR="00446363" w:rsidRDefault="003A3AF0">
            <w:pPr>
              <w:pStyle w:val="TableParagraph"/>
              <w:spacing w:line="209" w:lineRule="exact"/>
              <w:rPr>
                <w:rFonts w:ascii="Arial"/>
                <w:sz w:val="20"/>
              </w:rPr>
            </w:pPr>
            <w:r>
              <w:rPr>
                <w:rFonts w:ascii="Arial"/>
                <w:sz w:val="20"/>
              </w:rPr>
              <w:t>Mean</w:t>
            </w:r>
            <w:r>
              <w:rPr>
                <w:rFonts w:ascii="Arial"/>
                <w:spacing w:val="-9"/>
                <w:sz w:val="20"/>
              </w:rPr>
              <w:t xml:space="preserve"> </w:t>
            </w:r>
            <w:r>
              <w:rPr>
                <w:rFonts w:ascii="Arial"/>
                <w:spacing w:val="-5"/>
                <w:sz w:val="20"/>
              </w:rPr>
              <w:t>(+</w:t>
            </w:r>
          </w:p>
        </w:tc>
        <w:tc>
          <w:tcPr>
            <w:tcW w:w="1084" w:type="dxa"/>
          </w:tcPr>
          <w:p w14:paraId="067AD171" w14:textId="77777777" w:rsidR="00446363" w:rsidRDefault="003A3AF0">
            <w:pPr>
              <w:pStyle w:val="TableParagraph"/>
              <w:spacing w:line="209" w:lineRule="exact"/>
              <w:ind w:left="253"/>
              <w:rPr>
                <w:rFonts w:ascii="Arial"/>
                <w:sz w:val="20"/>
              </w:rPr>
            </w:pPr>
            <w:r>
              <w:rPr>
                <w:rFonts w:ascii="Arial"/>
                <w:spacing w:val="-2"/>
                <w:sz w:val="20"/>
              </w:rPr>
              <w:t>-</w:t>
            </w:r>
            <w:r>
              <w:rPr>
                <w:rFonts w:ascii="Arial"/>
                <w:spacing w:val="-5"/>
                <w:sz w:val="20"/>
              </w:rPr>
              <w:t>2%</w:t>
            </w:r>
          </w:p>
        </w:tc>
        <w:tc>
          <w:tcPr>
            <w:tcW w:w="1243" w:type="dxa"/>
          </w:tcPr>
          <w:p w14:paraId="067AD172" w14:textId="77777777" w:rsidR="00446363" w:rsidRDefault="003A3AF0">
            <w:pPr>
              <w:pStyle w:val="TableParagraph"/>
              <w:spacing w:line="209" w:lineRule="exact"/>
              <w:ind w:left="477"/>
              <w:rPr>
                <w:rFonts w:ascii="Arial"/>
                <w:sz w:val="20"/>
              </w:rPr>
            </w:pPr>
            <w:r>
              <w:rPr>
                <w:rFonts w:ascii="Arial"/>
                <w:spacing w:val="-5"/>
                <w:sz w:val="20"/>
              </w:rPr>
              <w:t>50%</w:t>
            </w:r>
          </w:p>
        </w:tc>
        <w:tc>
          <w:tcPr>
            <w:tcW w:w="1134" w:type="dxa"/>
          </w:tcPr>
          <w:p w14:paraId="067AD173" w14:textId="77777777" w:rsidR="00446363" w:rsidRDefault="003A3AF0">
            <w:pPr>
              <w:pStyle w:val="TableParagraph"/>
              <w:spacing w:line="209" w:lineRule="exact"/>
              <w:ind w:left="369"/>
              <w:rPr>
                <w:rFonts w:ascii="Arial"/>
                <w:sz w:val="20"/>
              </w:rPr>
            </w:pPr>
            <w:r>
              <w:rPr>
                <w:rFonts w:ascii="Arial"/>
                <w:spacing w:val="-5"/>
                <w:sz w:val="20"/>
              </w:rPr>
              <w:t>43%</w:t>
            </w:r>
          </w:p>
        </w:tc>
        <w:tc>
          <w:tcPr>
            <w:tcW w:w="1134" w:type="dxa"/>
          </w:tcPr>
          <w:p w14:paraId="067AD174" w14:textId="77777777" w:rsidR="00446363" w:rsidRDefault="003A3AF0">
            <w:pPr>
              <w:pStyle w:val="TableParagraph"/>
              <w:spacing w:line="209" w:lineRule="exact"/>
              <w:ind w:left="368"/>
              <w:rPr>
                <w:rFonts w:ascii="Arial"/>
                <w:sz w:val="20"/>
              </w:rPr>
            </w:pPr>
            <w:r>
              <w:rPr>
                <w:rFonts w:ascii="Arial"/>
                <w:spacing w:val="-5"/>
                <w:sz w:val="20"/>
              </w:rPr>
              <w:t>38%</w:t>
            </w:r>
          </w:p>
        </w:tc>
        <w:tc>
          <w:tcPr>
            <w:tcW w:w="1168" w:type="dxa"/>
          </w:tcPr>
          <w:p w14:paraId="067AD175" w14:textId="77777777" w:rsidR="00446363" w:rsidRDefault="003A3AF0">
            <w:pPr>
              <w:pStyle w:val="TableParagraph"/>
              <w:spacing w:line="209" w:lineRule="exact"/>
              <w:ind w:left="370"/>
              <w:rPr>
                <w:rFonts w:ascii="Arial"/>
                <w:sz w:val="20"/>
              </w:rPr>
            </w:pPr>
            <w:r>
              <w:rPr>
                <w:rFonts w:ascii="Arial"/>
                <w:spacing w:val="-2"/>
                <w:sz w:val="20"/>
              </w:rPr>
              <w:t>-</w:t>
            </w:r>
            <w:r>
              <w:rPr>
                <w:rFonts w:ascii="Arial"/>
                <w:spacing w:val="-5"/>
                <w:sz w:val="20"/>
              </w:rPr>
              <w:t>19%</w:t>
            </w:r>
          </w:p>
        </w:tc>
        <w:tc>
          <w:tcPr>
            <w:tcW w:w="1101" w:type="dxa"/>
          </w:tcPr>
          <w:p w14:paraId="067AD176" w14:textId="77777777" w:rsidR="00446363" w:rsidRDefault="003A3AF0">
            <w:pPr>
              <w:pStyle w:val="TableParagraph"/>
              <w:spacing w:line="209" w:lineRule="exact"/>
              <w:ind w:left="335"/>
              <w:rPr>
                <w:rFonts w:ascii="Arial"/>
                <w:sz w:val="20"/>
              </w:rPr>
            </w:pPr>
            <w:r>
              <w:rPr>
                <w:rFonts w:ascii="Arial"/>
                <w:spacing w:val="-5"/>
                <w:sz w:val="20"/>
              </w:rPr>
              <w:t>46%</w:t>
            </w:r>
          </w:p>
        </w:tc>
        <w:tc>
          <w:tcPr>
            <w:tcW w:w="1394" w:type="dxa"/>
          </w:tcPr>
          <w:p w14:paraId="067AD177" w14:textId="77777777" w:rsidR="00446363" w:rsidRDefault="003A3AF0">
            <w:pPr>
              <w:pStyle w:val="TableParagraph"/>
              <w:spacing w:line="209" w:lineRule="exact"/>
              <w:ind w:left="369"/>
              <w:rPr>
                <w:rFonts w:ascii="Arial"/>
                <w:sz w:val="20"/>
              </w:rPr>
            </w:pPr>
            <w:r>
              <w:rPr>
                <w:rFonts w:ascii="Arial"/>
                <w:spacing w:val="-5"/>
                <w:sz w:val="20"/>
              </w:rPr>
              <w:t>43%</w:t>
            </w:r>
          </w:p>
        </w:tc>
      </w:tr>
      <w:tr w:rsidR="00446363" w14:paraId="067AD181" w14:textId="77777777">
        <w:trPr>
          <w:trHeight w:val="227"/>
        </w:trPr>
        <w:tc>
          <w:tcPr>
            <w:tcW w:w="1098" w:type="dxa"/>
            <w:tcBorders>
              <w:bottom w:val="single" w:sz="4" w:space="0" w:color="000000"/>
            </w:tcBorders>
          </w:tcPr>
          <w:p w14:paraId="067AD179" w14:textId="77777777" w:rsidR="00446363" w:rsidRDefault="003A3AF0">
            <w:pPr>
              <w:pStyle w:val="TableParagraph"/>
              <w:spacing w:line="207" w:lineRule="exact"/>
              <w:rPr>
                <w:rFonts w:ascii="Arial"/>
                <w:sz w:val="20"/>
              </w:rPr>
            </w:pPr>
            <w:proofErr w:type="gramStart"/>
            <w:r>
              <w:rPr>
                <w:rFonts w:ascii="Arial"/>
                <w:spacing w:val="-4"/>
                <w:sz w:val="20"/>
              </w:rPr>
              <w:t>SD)*</w:t>
            </w:r>
            <w:proofErr w:type="gramEnd"/>
          </w:p>
        </w:tc>
        <w:tc>
          <w:tcPr>
            <w:tcW w:w="1084" w:type="dxa"/>
            <w:tcBorders>
              <w:bottom w:val="single" w:sz="4" w:space="0" w:color="000000"/>
            </w:tcBorders>
          </w:tcPr>
          <w:p w14:paraId="067AD17A" w14:textId="77777777" w:rsidR="00446363" w:rsidRDefault="003A3AF0">
            <w:pPr>
              <w:pStyle w:val="TableParagraph"/>
              <w:spacing w:line="207" w:lineRule="exact"/>
              <w:ind w:left="253"/>
              <w:rPr>
                <w:rFonts w:ascii="Arial"/>
                <w:sz w:val="20"/>
              </w:rPr>
            </w:pPr>
            <w:r>
              <w:rPr>
                <w:rFonts w:ascii="Arial"/>
                <w:spacing w:val="-5"/>
                <w:sz w:val="20"/>
              </w:rPr>
              <w:t>(8)</w:t>
            </w:r>
          </w:p>
        </w:tc>
        <w:tc>
          <w:tcPr>
            <w:tcW w:w="1243" w:type="dxa"/>
            <w:tcBorders>
              <w:bottom w:val="single" w:sz="4" w:space="0" w:color="000000"/>
            </w:tcBorders>
          </w:tcPr>
          <w:p w14:paraId="067AD17B" w14:textId="77777777" w:rsidR="00446363" w:rsidRDefault="003A3AF0">
            <w:pPr>
              <w:pStyle w:val="TableParagraph"/>
              <w:spacing w:line="207" w:lineRule="exact"/>
              <w:ind w:left="477"/>
              <w:rPr>
                <w:rFonts w:ascii="Arial"/>
                <w:sz w:val="20"/>
              </w:rPr>
            </w:pPr>
            <w:r>
              <w:rPr>
                <w:rFonts w:ascii="Arial"/>
                <w:spacing w:val="-5"/>
                <w:sz w:val="20"/>
              </w:rPr>
              <w:t>(8)</w:t>
            </w:r>
          </w:p>
        </w:tc>
        <w:tc>
          <w:tcPr>
            <w:tcW w:w="1134" w:type="dxa"/>
            <w:tcBorders>
              <w:bottom w:val="single" w:sz="4" w:space="0" w:color="000000"/>
            </w:tcBorders>
          </w:tcPr>
          <w:p w14:paraId="067AD17C" w14:textId="77777777" w:rsidR="00446363" w:rsidRDefault="003A3AF0">
            <w:pPr>
              <w:pStyle w:val="TableParagraph"/>
              <w:spacing w:line="207" w:lineRule="exact"/>
              <w:ind w:left="369"/>
              <w:rPr>
                <w:rFonts w:ascii="Arial"/>
                <w:sz w:val="20"/>
              </w:rPr>
            </w:pPr>
            <w:r>
              <w:rPr>
                <w:rFonts w:ascii="Arial"/>
                <w:spacing w:val="-5"/>
                <w:sz w:val="20"/>
              </w:rPr>
              <w:t>(9)</w:t>
            </w:r>
          </w:p>
        </w:tc>
        <w:tc>
          <w:tcPr>
            <w:tcW w:w="1134" w:type="dxa"/>
            <w:tcBorders>
              <w:bottom w:val="single" w:sz="4" w:space="0" w:color="000000"/>
            </w:tcBorders>
          </w:tcPr>
          <w:p w14:paraId="067AD17D" w14:textId="77777777" w:rsidR="00446363" w:rsidRDefault="003A3AF0">
            <w:pPr>
              <w:pStyle w:val="TableParagraph"/>
              <w:spacing w:line="207" w:lineRule="exact"/>
              <w:ind w:left="368"/>
              <w:rPr>
                <w:rFonts w:ascii="Arial"/>
                <w:sz w:val="20"/>
              </w:rPr>
            </w:pPr>
            <w:r>
              <w:rPr>
                <w:rFonts w:ascii="Arial"/>
                <w:spacing w:val="-4"/>
                <w:sz w:val="20"/>
              </w:rPr>
              <w:t>(72)</w:t>
            </w:r>
          </w:p>
        </w:tc>
        <w:tc>
          <w:tcPr>
            <w:tcW w:w="1168" w:type="dxa"/>
            <w:tcBorders>
              <w:bottom w:val="single" w:sz="4" w:space="0" w:color="000000"/>
            </w:tcBorders>
          </w:tcPr>
          <w:p w14:paraId="067AD17E" w14:textId="77777777" w:rsidR="00446363" w:rsidRDefault="003A3AF0">
            <w:pPr>
              <w:pStyle w:val="TableParagraph"/>
              <w:spacing w:line="207" w:lineRule="exact"/>
              <w:ind w:left="370"/>
              <w:rPr>
                <w:rFonts w:ascii="Arial"/>
                <w:sz w:val="20"/>
              </w:rPr>
            </w:pPr>
            <w:r>
              <w:rPr>
                <w:rFonts w:ascii="Arial"/>
                <w:spacing w:val="-2"/>
                <w:sz w:val="20"/>
              </w:rPr>
              <w:t>(103)</w:t>
            </w:r>
          </w:p>
        </w:tc>
        <w:tc>
          <w:tcPr>
            <w:tcW w:w="1101" w:type="dxa"/>
            <w:tcBorders>
              <w:bottom w:val="single" w:sz="4" w:space="0" w:color="000000"/>
            </w:tcBorders>
          </w:tcPr>
          <w:p w14:paraId="067AD17F" w14:textId="77777777" w:rsidR="00446363" w:rsidRDefault="003A3AF0">
            <w:pPr>
              <w:pStyle w:val="TableParagraph"/>
              <w:spacing w:line="207" w:lineRule="exact"/>
              <w:ind w:left="335"/>
              <w:rPr>
                <w:rFonts w:ascii="Arial"/>
                <w:sz w:val="20"/>
              </w:rPr>
            </w:pPr>
            <w:r>
              <w:rPr>
                <w:rFonts w:ascii="Arial"/>
                <w:spacing w:val="-4"/>
                <w:sz w:val="20"/>
              </w:rPr>
              <w:t>(42)</w:t>
            </w:r>
          </w:p>
        </w:tc>
        <w:tc>
          <w:tcPr>
            <w:tcW w:w="1394" w:type="dxa"/>
            <w:tcBorders>
              <w:bottom w:val="single" w:sz="4" w:space="0" w:color="000000"/>
            </w:tcBorders>
          </w:tcPr>
          <w:p w14:paraId="067AD180" w14:textId="77777777" w:rsidR="00446363" w:rsidRDefault="003A3AF0">
            <w:pPr>
              <w:pStyle w:val="TableParagraph"/>
              <w:spacing w:line="207" w:lineRule="exact"/>
              <w:ind w:left="369"/>
              <w:rPr>
                <w:rFonts w:ascii="Arial"/>
                <w:sz w:val="20"/>
              </w:rPr>
            </w:pPr>
            <w:r>
              <w:rPr>
                <w:rFonts w:ascii="Arial"/>
                <w:spacing w:val="-4"/>
                <w:sz w:val="20"/>
              </w:rPr>
              <w:t>(96)</w:t>
            </w:r>
          </w:p>
        </w:tc>
      </w:tr>
    </w:tbl>
    <w:p w14:paraId="067AD182" w14:textId="77777777" w:rsidR="00446363" w:rsidRDefault="003A3AF0">
      <w:pPr>
        <w:spacing w:before="1"/>
        <w:ind w:left="448" w:right="670"/>
        <w:rPr>
          <w:sz w:val="20"/>
        </w:rPr>
      </w:pPr>
      <w:proofErr w:type="gramStart"/>
      <w:r>
        <w:rPr>
          <w:sz w:val="20"/>
          <w:vertAlign w:val="superscript"/>
        </w:rPr>
        <w:t>a</w:t>
      </w:r>
      <w:r>
        <w:rPr>
          <w:spacing w:val="-17"/>
          <w:sz w:val="20"/>
        </w:rPr>
        <w:t xml:space="preserve"> </w:t>
      </w:r>
      <w:r>
        <w:rPr>
          <w:sz w:val="20"/>
        </w:rPr>
        <w:t>Week</w:t>
      </w:r>
      <w:proofErr w:type="gramEnd"/>
      <w:r>
        <w:rPr>
          <w:spacing w:val="-5"/>
          <w:sz w:val="20"/>
        </w:rPr>
        <w:t xml:space="preserve"> </w:t>
      </w:r>
      <w:r>
        <w:rPr>
          <w:sz w:val="20"/>
        </w:rPr>
        <w:t>98</w:t>
      </w:r>
      <w:r>
        <w:rPr>
          <w:spacing w:val="-4"/>
          <w:sz w:val="20"/>
        </w:rPr>
        <w:t xml:space="preserve"> </w:t>
      </w:r>
      <w:r>
        <w:rPr>
          <w:sz w:val="20"/>
        </w:rPr>
        <w:t>data</w:t>
      </w:r>
      <w:r>
        <w:rPr>
          <w:spacing w:val="-5"/>
          <w:sz w:val="20"/>
        </w:rPr>
        <w:t xml:space="preserve"> </w:t>
      </w:r>
      <w:r>
        <w:rPr>
          <w:sz w:val="20"/>
        </w:rPr>
        <w:t>for</w:t>
      </w:r>
      <w:r>
        <w:rPr>
          <w:spacing w:val="-5"/>
          <w:sz w:val="20"/>
        </w:rPr>
        <w:t xml:space="preserve"> </w:t>
      </w:r>
      <w:r>
        <w:rPr>
          <w:sz w:val="20"/>
        </w:rPr>
        <w:t>IMPACT</w:t>
      </w:r>
      <w:r>
        <w:rPr>
          <w:spacing w:val="-5"/>
          <w:sz w:val="20"/>
        </w:rPr>
        <w:t xml:space="preserve"> </w:t>
      </w:r>
      <w:r>
        <w:rPr>
          <w:sz w:val="20"/>
        </w:rPr>
        <w:t>includes</w:t>
      </w:r>
      <w:r>
        <w:rPr>
          <w:spacing w:val="-6"/>
          <w:sz w:val="20"/>
        </w:rPr>
        <w:t xml:space="preserve"> </w:t>
      </w:r>
      <w:r>
        <w:rPr>
          <w:sz w:val="20"/>
        </w:rPr>
        <w:t>combined</w:t>
      </w:r>
      <w:r>
        <w:rPr>
          <w:spacing w:val="-4"/>
          <w:sz w:val="20"/>
        </w:rPr>
        <w:t xml:space="preserve"> </w:t>
      </w:r>
      <w:r>
        <w:rPr>
          <w:sz w:val="20"/>
        </w:rPr>
        <w:t>placebo</w:t>
      </w:r>
      <w:r>
        <w:rPr>
          <w:spacing w:val="-4"/>
          <w:sz w:val="20"/>
        </w:rPr>
        <w:t xml:space="preserve"> </w:t>
      </w:r>
      <w:r>
        <w:rPr>
          <w:sz w:val="20"/>
        </w:rPr>
        <w:t>crossover</w:t>
      </w:r>
      <w:r>
        <w:rPr>
          <w:spacing w:val="-4"/>
          <w:sz w:val="20"/>
        </w:rPr>
        <w:t xml:space="preserve"> </w:t>
      </w:r>
      <w:r>
        <w:rPr>
          <w:sz w:val="20"/>
        </w:rPr>
        <w:t>and</w:t>
      </w:r>
      <w:r>
        <w:rPr>
          <w:spacing w:val="-4"/>
          <w:sz w:val="20"/>
        </w:rPr>
        <w:t xml:space="preserve"> </w:t>
      </w:r>
      <w:r>
        <w:rPr>
          <w:sz w:val="20"/>
        </w:rPr>
        <w:t>infliximab patients</w:t>
      </w:r>
      <w:r>
        <w:rPr>
          <w:spacing w:val="-6"/>
          <w:sz w:val="20"/>
        </w:rPr>
        <w:t xml:space="preserve"> </w:t>
      </w:r>
      <w:r>
        <w:rPr>
          <w:sz w:val="20"/>
        </w:rPr>
        <w:t>who</w:t>
      </w:r>
      <w:r>
        <w:rPr>
          <w:spacing w:val="-4"/>
          <w:sz w:val="20"/>
        </w:rPr>
        <w:t xml:space="preserve"> </w:t>
      </w:r>
      <w:r>
        <w:rPr>
          <w:sz w:val="20"/>
        </w:rPr>
        <w:t>entered</w:t>
      </w:r>
      <w:r>
        <w:rPr>
          <w:spacing w:val="-4"/>
          <w:sz w:val="20"/>
        </w:rPr>
        <w:t xml:space="preserve"> </w:t>
      </w:r>
      <w:r>
        <w:rPr>
          <w:sz w:val="20"/>
        </w:rPr>
        <w:t>the</w:t>
      </w:r>
      <w:r>
        <w:rPr>
          <w:spacing w:val="-5"/>
          <w:sz w:val="20"/>
        </w:rPr>
        <w:t xml:space="preserve"> </w:t>
      </w:r>
      <w:r>
        <w:rPr>
          <w:sz w:val="20"/>
        </w:rPr>
        <w:t>open-label extension</w:t>
      </w:r>
    </w:p>
    <w:p w14:paraId="067AD183" w14:textId="77777777" w:rsidR="00446363" w:rsidRDefault="003A3AF0">
      <w:pPr>
        <w:spacing w:before="121"/>
        <w:ind w:left="448"/>
        <w:rPr>
          <w:sz w:val="20"/>
        </w:rPr>
      </w:pPr>
      <w:r>
        <w:rPr>
          <w:sz w:val="20"/>
          <w:vertAlign w:val="superscript"/>
        </w:rPr>
        <w:t>b</w:t>
      </w:r>
      <w:r>
        <w:rPr>
          <w:spacing w:val="16"/>
          <w:sz w:val="20"/>
        </w:rPr>
        <w:t xml:space="preserve"> </w:t>
      </w:r>
      <w:r>
        <w:rPr>
          <w:sz w:val="20"/>
        </w:rPr>
        <w:t>Based</w:t>
      </w:r>
      <w:r>
        <w:rPr>
          <w:spacing w:val="40"/>
          <w:sz w:val="20"/>
        </w:rPr>
        <w:t xml:space="preserve"> </w:t>
      </w:r>
      <w:r>
        <w:rPr>
          <w:sz w:val="20"/>
        </w:rPr>
        <w:t>on</w:t>
      </w:r>
      <w:r>
        <w:rPr>
          <w:spacing w:val="40"/>
          <w:sz w:val="20"/>
        </w:rPr>
        <w:t xml:space="preserve"> </w:t>
      </w:r>
      <w:r>
        <w:rPr>
          <w:sz w:val="20"/>
        </w:rPr>
        <w:t>patients</w:t>
      </w:r>
      <w:r>
        <w:rPr>
          <w:spacing w:val="40"/>
          <w:sz w:val="20"/>
        </w:rPr>
        <w:t xml:space="preserve"> </w:t>
      </w:r>
      <w:r>
        <w:rPr>
          <w:sz w:val="20"/>
        </w:rPr>
        <w:t>with</w:t>
      </w:r>
      <w:r>
        <w:rPr>
          <w:spacing w:val="40"/>
          <w:sz w:val="20"/>
        </w:rPr>
        <w:t xml:space="preserve"> </w:t>
      </w:r>
      <w:r>
        <w:rPr>
          <w:sz w:val="20"/>
        </w:rPr>
        <w:t>PASI</w:t>
      </w:r>
      <w:r>
        <w:rPr>
          <w:spacing w:val="40"/>
          <w:sz w:val="20"/>
        </w:rPr>
        <w:t xml:space="preserve"> </w:t>
      </w:r>
      <w:r>
        <w:rPr>
          <w:sz w:val="20"/>
        </w:rPr>
        <w:t>&gt;2.5</w:t>
      </w:r>
      <w:r>
        <w:rPr>
          <w:spacing w:val="40"/>
          <w:sz w:val="20"/>
        </w:rPr>
        <w:t xml:space="preserve"> </w:t>
      </w:r>
      <w:r>
        <w:rPr>
          <w:sz w:val="20"/>
        </w:rPr>
        <w:t>at</w:t>
      </w:r>
      <w:r>
        <w:rPr>
          <w:spacing w:val="40"/>
          <w:sz w:val="20"/>
        </w:rPr>
        <w:t xml:space="preserve"> </w:t>
      </w:r>
      <w:r>
        <w:rPr>
          <w:sz w:val="20"/>
        </w:rPr>
        <w:t>baseline</w:t>
      </w:r>
      <w:r>
        <w:rPr>
          <w:spacing w:val="40"/>
          <w:sz w:val="20"/>
        </w:rPr>
        <w:t xml:space="preserve"> </w:t>
      </w:r>
      <w:r>
        <w:rPr>
          <w:sz w:val="20"/>
        </w:rPr>
        <w:t>for</w:t>
      </w:r>
      <w:r>
        <w:rPr>
          <w:spacing w:val="40"/>
          <w:sz w:val="20"/>
        </w:rPr>
        <w:t xml:space="preserve"> </w:t>
      </w:r>
      <w:r>
        <w:rPr>
          <w:sz w:val="20"/>
        </w:rPr>
        <w:t>IMPACT,</w:t>
      </w:r>
      <w:r>
        <w:rPr>
          <w:spacing w:val="40"/>
          <w:sz w:val="20"/>
        </w:rPr>
        <w:t xml:space="preserve"> </w:t>
      </w:r>
      <w:r>
        <w:rPr>
          <w:sz w:val="20"/>
        </w:rPr>
        <w:t>and</w:t>
      </w:r>
      <w:r>
        <w:rPr>
          <w:spacing w:val="40"/>
          <w:sz w:val="20"/>
        </w:rPr>
        <w:t xml:space="preserve"> </w:t>
      </w:r>
      <w:r>
        <w:rPr>
          <w:sz w:val="20"/>
        </w:rPr>
        <w:t>patients</w:t>
      </w:r>
      <w:r>
        <w:rPr>
          <w:spacing w:val="40"/>
          <w:sz w:val="20"/>
        </w:rPr>
        <w:t xml:space="preserve"> </w:t>
      </w:r>
      <w:r>
        <w:rPr>
          <w:sz w:val="20"/>
        </w:rPr>
        <w:t>with</w:t>
      </w:r>
      <w:r>
        <w:rPr>
          <w:spacing w:val="40"/>
          <w:sz w:val="20"/>
        </w:rPr>
        <w:t xml:space="preserve"> </w:t>
      </w:r>
      <w:r>
        <w:rPr>
          <w:sz w:val="20"/>
        </w:rPr>
        <w:t>&gt;3%</w:t>
      </w:r>
      <w:r>
        <w:rPr>
          <w:spacing w:val="40"/>
          <w:sz w:val="20"/>
        </w:rPr>
        <w:t xml:space="preserve"> </w:t>
      </w:r>
      <w:proofErr w:type="spellStart"/>
      <w:r>
        <w:rPr>
          <w:sz w:val="20"/>
        </w:rPr>
        <w:t>BSA</w:t>
      </w:r>
      <w:proofErr w:type="spellEnd"/>
      <w:r>
        <w:rPr>
          <w:spacing w:val="40"/>
          <w:sz w:val="20"/>
        </w:rPr>
        <w:t xml:space="preserve"> </w:t>
      </w:r>
      <w:r>
        <w:rPr>
          <w:sz w:val="20"/>
        </w:rPr>
        <w:t>psoriasis</w:t>
      </w:r>
      <w:r>
        <w:rPr>
          <w:spacing w:val="40"/>
          <w:sz w:val="20"/>
        </w:rPr>
        <w:t xml:space="preserve"> </w:t>
      </w:r>
      <w:r>
        <w:rPr>
          <w:sz w:val="20"/>
        </w:rPr>
        <w:t>skin involvement at baseline in IMPACT 2</w:t>
      </w:r>
    </w:p>
    <w:p w14:paraId="067AD184" w14:textId="77777777" w:rsidR="00446363" w:rsidRDefault="003A3AF0">
      <w:pPr>
        <w:spacing w:before="121"/>
        <w:ind w:left="448"/>
        <w:rPr>
          <w:sz w:val="20"/>
        </w:rPr>
      </w:pPr>
      <w:r>
        <w:rPr>
          <w:sz w:val="20"/>
          <w:vertAlign w:val="superscript"/>
        </w:rPr>
        <w:t>e</w:t>
      </w:r>
      <w:r>
        <w:rPr>
          <w:spacing w:val="-17"/>
          <w:sz w:val="20"/>
        </w:rPr>
        <w:t xml:space="preserve"> </w:t>
      </w:r>
      <w:r>
        <w:rPr>
          <w:sz w:val="20"/>
        </w:rPr>
        <w:t>HAQ=Health</w:t>
      </w:r>
      <w:r>
        <w:rPr>
          <w:spacing w:val="-13"/>
          <w:sz w:val="20"/>
        </w:rPr>
        <w:t xml:space="preserve"> </w:t>
      </w:r>
      <w:r>
        <w:rPr>
          <w:sz w:val="20"/>
        </w:rPr>
        <w:t>Assessment</w:t>
      </w:r>
      <w:r>
        <w:rPr>
          <w:spacing w:val="-10"/>
          <w:sz w:val="20"/>
        </w:rPr>
        <w:t xml:space="preserve"> </w:t>
      </w:r>
      <w:r>
        <w:rPr>
          <w:spacing w:val="-2"/>
          <w:sz w:val="20"/>
        </w:rPr>
        <w:t>Questionnaire</w:t>
      </w:r>
    </w:p>
    <w:p w14:paraId="067AD185" w14:textId="77777777" w:rsidR="00446363" w:rsidRDefault="003A3AF0">
      <w:pPr>
        <w:spacing w:before="118"/>
        <w:ind w:left="448" w:right="684"/>
        <w:rPr>
          <w:sz w:val="20"/>
        </w:rPr>
      </w:pPr>
      <w:r>
        <w:rPr>
          <w:sz w:val="20"/>
          <w:vertAlign w:val="superscript"/>
        </w:rPr>
        <w:t>*</w:t>
      </w:r>
      <w:r>
        <w:rPr>
          <w:sz w:val="20"/>
        </w:rPr>
        <w:t xml:space="preserve"> p&lt;</w:t>
      </w:r>
      <w:proofErr w:type="spellStart"/>
      <w:r>
        <w:rPr>
          <w:sz w:val="20"/>
        </w:rPr>
        <w:t>0.01for</w:t>
      </w:r>
      <w:proofErr w:type="spellEnd"/>
      <w:r>
        <w:rPr>
          <w:sz w:val="20"/>
        </w:rPr>
        <w:t xml:space="preserve"> infliximab vs. placebo at week 16 in IMPACT; P&lt;0.001 for infliximab vs. placebo at week 24 for</w:t>
      </w:r>
      <w:r>
        <w:rPr>
          <w:spacing w:val="40"/>
          <w:sz w:val="20"/>
        </w:rPr>
        <w:t xml:space="preserve"> </w:t>
      </w:r>
      <w:r>
        <w:rPr>
          <w:sz w:val="20"/>
        </w:rPr>
        <w:t>IMPACT 2</w:t>
      </w:r>
    </w:p>
    <w:p w14:paraId="067AD187" w14:textId="77777777" w:rsidR="00446363" w:rsidRDefault="00446363">
      <w:pPr>
        <w:pStyle w:val="BodyText"/>
        <w:spacing w:before="14"/>
        <w:ind w:left="0"/>
        <w:jc w:val="left"/>
        <w:rPr>
          <w:sz w:val="20"/>
        </w:rPr>
      </w:pPr>
    </w:p>
    <w:p w14:paraId="067AD188" w14:textId="77777777" w:rsidR="00446363" w:rsidRDefault="003A3AF0">
      <w:pPr>
        <w:pStyle w:val="BodyText"/>
        <w:spacing w:before="1"/>
        <w:ind w:right="730"/>
      </w:pPr>
      <w:r>
        <w:t>In IMPACT and IMPACT 2, clinical responses were observed as early as week 2 and were maintained</w:t>
      </w:r>
      <w:r>
        <w:rPr>
          <w:spacing w:val="-2"/>
        </w:rPr>
        <w:t xml:space="preserve"> </w:t>
      </w:r>
      <w:proofErr w:type="gramStart"/>
      <w:r>
        <w:t>through</w:t>
      </w:r>
      <w:proofErr w:type="gramEnd"/>
      <w:r>
        <w:rPr>
          <w:spacing w:val="-3"/>
        </w:rPr>
        <w:t xml:space="preserve"> </w:t>
      </w:r>
      <w:r>
        <w:t>week 98</w:t>
      </w:r>
      <w:r>
        <w:rPr>
          <w:spacing w:val="-2"/>
        </w:rPr>
        <w:t xml:space="preserve"> </w:t>
      </w:r>
      <w:r>
        <w:t>and</w:t>
      </w:r>
      <w:r>
        <w:rPr>
          <w:spacing w:val="-2"/>
        </w:rPr>
        <w:t xml:space="preserve"> </w:t>
      </w:r>
      <w:r>
        <w:t>week</w:t>
      </w:r>
      <w:r>
        <w:rPr>
          <w:spacing w:val="-2"/>
        </w:rPr>
        <w:t xml:space="preserve"> </w:t>
      </w:r>
      <w:r>
        <w:t>54</w:t>
      </w:r>
      <w:r>
        <w:rPr>
          <w:spacing w:val="-2"/>
        </w:rPr>
        <w:t xml:space="preserve"> </w:t>
      </w:r>
      <w:r>
        <w:t>respectively.</w:t>
      </w:r>
      <w:r>
        <w:rPr>
          <w:spacing w:val="-2"/>
        </w:rPr>
        <w:t xml:space="preserve"> </w:t>
      </w:r>
      <w:r>
        <w:t>The</w:t>
      </w:r>
      <w:r>
        <w:rPr>
          <w:spacing w:val="-4"/>
        </w:rPr>
        <w:t xml:space="preserve"> </w:t>
      </w:r>
      <w:r>
        <w:t>responses</w:t>
      </w:r>
      <w:r>
        <w:rPr>
          <w:spacing w:val="-3"/>
        </w:rPr>
        <w:t xml:space="preserve"> </w:t>
      </w:r>
      <w:r>
        <w:t>were</w:t>
      </w:r>
      <w:r>
        <w:rPr>
          <w:spacing w:val="-2"/>
        </w:rPr>
        <w:t xml:space="preserve"> </w:t>
      </w:r>
      <w:r>
        <w:t>similar regardless of concomitant use of methotrexate.</w:t>
      </w:r>
    </w:p>
    <w:p w14:paraId="067AD189" w14:textId="77777777" w:rsidR="00446363" w:rsidRDefault="003A3AF0">
      <w:pPr>
        <w:pStyle w:val="BodyText"/>
        <w:ind w:right="735"/>
      </w:pPr>
      <w:r>
        <w:t xml:space="preserve">Treatment with infliximab also resulted in significant improvements in </w:t>
      </w:r>
      <w:proofErr w:type="gramStart"/>
      <w:r>
        <w:t>measures of disease</w:t>
      </w:r>
      <w:proofErr w:type="gramEnd"/>
      <w:r>
        <w:t xml:space="preserve"> activity, including swollen joints, tender joints, dactylitis, and enthesopathy as compared to placebo in both trials.</w:t>
      </w:r>
    </w:p>
    <w:p w14:paraId="067AD18A" w14:textId="77777777" w:rsidR="00446363" w:rsidRDefault="003A3AF0">
      <w:pPr>
        <w:pStyle w:val="BodyText"/>
        <w:ind w:right="730"/>
      </w:pPr>
      <w:r>
        <w:t>In the IMPACT</w:t>
      </w:r>
      <w:r>
        <w:rPr>
          <w:spacing w:val="-1"/>
        </w:rPr>
        <w:t xml:space="preserve"> </w:t>
      </w:r>
      <w:r>
        <w:t>and IMPACT 2 studies, 31% and 12%</w:t>
      </w:r>
      <w:r>
        <w:rPr>
          <w:spacing w:val="-1"/>
        </w:rPr>
        <w:t xml:space="preserve"> </w:t>
      </w:r>
      <w:r>
        <w:t>respectively of</w:t>
      </w:r>
      <w:r>
        <w:rPr>
          <w:spacing w:val="-1"/>
        </w:rPr>
        <w:t xml:space="preserve"> </w:t>
      </w:r>
      <w:r>
        <w:t xml:space="preserve">patients </w:t>
      </w:r>
      <w:proofErr w:type="spellStart"/>
      <w:r>
        <w:t>randomised</w:t>
      </w:r>
      <w:proofErr w:type="spellEnd"/>
      <w:r>
        <w:t xml:space="preserve"> to infliximab at baseline achieved a major clinical response (defined as achieving an </w:t>
      </w:r>
      <w:proofErr w:type="spellStart"/>
      <w:r>
        <w:t>ACR70</w:t>
      </w:r>
      <w:proofErr w:type="spellEnd"/>
      <w:r>
        <w:t xml:space="preserve"> response</w:t>
      </w:r>
      <w:r>
        <w:rPr>
          <w:spacing w:val="-9"/>
        </w:rPr>
        <w:t xml:space="preserve"> </w:t>
      </w:r>
      <w:r>
        <w:t>at</w:t>
      </w:r>
      <w:r>
        <w:rPr>
          <w:spacing w:val="-8"/>
        </w:rPr>
        <w:t xml:space="preserve"> </w:t>
      </w:r>
      <w:r>
        <w:t>all</w:t>
      </w:r>
      <w:r>
        <w:rPr>
          <w:spacing w:val="-8"/>
        </w:rPr>
        <w:t xml:space="preserve"> </w:t>
      </w:r>
      <w:r>
        <w:t>visits</w:t>
      </w:r>
      <w:r>
        <w:rPr>
          <w:spacing w:val="-8"/>
        </w:rPr>
        <w:t xml:space="preserve"> </w:t>
      </w:r>
      <w:r>
        <w:t>for</w:t>
      </w:r>
      <w:r>
        <w:rPr>
          <w:spacing w:val="-10"/>
        </w:rPr>
        <w:t xml:space="preserve"> </w:t>
      </w:r>
      <w:r>
        <w:t>a</w:t>
      </w:r>
      <w:r>
        <w:rPr>
          <w:spacing w:val="-9"/>
        </w:rPr>
        <w:t xml:space="preserve"> </w:t>
      </w:r>
      <w:r>
        <w:t>continuous</w:t>
      </w:r>
      <w:r>
        <w:rPr>
          <w:spacing w:val="-8"/>
        </w:rPr>
        <w:t xml:space="preserve"> </w:t>
      </w:r>
      <w:r>
        <w:t>24-week</w:t>
      </w:r>
      <w:r>
        <w:rPr>
          <w:spacing w:val="-8"/>
        </w:rPr>
        <w:t xml:space="preserve"> </w:t>
      </w:r>
      <w:r>
        <w:t>period)</w:t>
      </w:r>
      <w:r>
        <w:rPr>
          <w:spacing w:val="-9"/>
        </w:rPr>
        <w:t xml:space="preserve"> </w:t>
      </w:r>
      <w:r>
        <w:t>at</w:t>
      </w:r>
      <w:r>
        <w:rPr>
          <w:spacing w:val="-8"/>
        </w:rPr>
        <w:t xml:space="preserve"> </w:t>
      </w:r>
      <w:r>
        <w:t>week</w:t>
      </w:r>
      <w:r>
        <w:rPr>
          <w:spacing w:val="-8"/>
        </w:rPr>
        <w:t xml:space="preserve"> </w:t>
      </w:r>
      <w:r>
        <w:t>98</w:t>
      </w:r>
      <w:r>
        <w:rPr>
          <w:spacing w:val="-8"/>
        </w:rPr>
        <w:t xml:space="preserve"> </w:t>
      </w:r>
      <w:r>
        <w:t>and</w:t>
      </w:r>
      <w:r>
        <w:rPr>
          <w:spacing w:val="-8"/>
        </w:rPr>
        <w:t xml:space="preserve"> </w:t>
      </w:r>
      <w:r>
        <w:t>week</w:t>
      </w:r>
      <w:r>
        <w:rPr>
          <w:spacing w:val="-6"/>
        </w:rPr>
        <w:t xml:space="preserve"> </w:t>
      </w:r>
      <w:r>
        <w:t>54</w:t>
      </w:r>
      <w:r>
        <w:rPr>
          <w:spacing w:val="-8"/>
        </w:rPr>
        <w:t xml:space="preserve"> </w:t>
      </w:r>
      <w:r>
        <w:t>respectively.</w:t>
      </w:r>
      <w:r>
        <w:rPr>
          <w:spacing w:val="-5"/>
        </w:rPr>
        <w:t xml:space="preserve"> </w:t>
      </w:r>
      <w:r>
        <w:t xml:space="preserve">In contrast, 0% of patients in the placebo group in IMPACT (p&lt;0.001) and 2% of patients in the placebo group in IMPACT 2 (p=0.006) achieved an </w:t>
      </w:r>
      <w:proofErr w:type="spellStart"/>
      <w:r>
        <w:t>ACR70</w:t>
      </w:r>
      <w:proofErr w:type="spellEnd"/>
      <w:r>
        <w:t xml:space="preserve"> response at the last visit before receiving infliximab therapy.</w:t>
      </w:r>
    </w:p>
    <w:p w14:paraId="067AD18D" w14:textId="47155B63" w:rsidR="00446363" w:rsidRPr="003D69E2" w:rsidRDefault="003A3AF0" w:rsidP="003D69E2">
      <w:pPr>
        <w:pStyle w:val="BodyText"/>
        <w:ind w:right="728"/>
        <w:rPr>
          <w:spacing w:val="-2"/>
        </w:rPr>
      </w:pPr>
      <w:r>
        <w:t xml:space="preserve">Radiographic changes were assessed in the </w:t>
      </w:r>
      <w:proofErr w:type="spellStart"/>
      <w:r>
        <w:t>IMPACT2</w:t>
      </w:r>
      <w:proofErr w:type="spellEnd"/>
      <w:r>
        <w:t xml:space="preserve"> study. Radiographs of both the hands and feet were collected at baseline, weeks 24 and 54 in all patients. Infliximab treatment inhibited the progression of structural damage compared with placebo treatment at the Week 24 primary endpoint as measured by change from baseline in total modified </w:t>
      </w:r>
      <w:proofErr w:type="spellStart"/>
      <w:r>
        <w:t>vdH</w:t>
      </w:r>
      <w:proofErr w:type="spellEnd"/>
      <w:r>
        <w:t>-S score. Differences</w:t>
      </w:r>
      <w:r>
        <w:rPr>
          <w:spacing w:val="15"/>
        </w:rPr>
        <w:t xml:space="preserve"> </w:t>
      </w:r>
      <w:r>
        <w:t>between</w:t>
      </w:r>
      <w:r>
        <w:rPr>
          <w:spacing w:val="17"/>
        </w:rPr>
        <w:t xml:space="preserve"> </w:t>
      </w:r>
      <w:r>
        <w:t>infliximab</w:t>
      </w:r>
      <w:r>
        <w:rPr>
          <w:spacing w:val="17"/>
        </w:rPr>
        <w:t xml:space="preserve"> </w:t>
      </w:r>
      <w:r>
        <w:t>and</w:t>
      </w:r>
      <w:r>
        <w:rPr>
          <w:spacing w:val="17"/>
        </w:rPr>
        <w:t xml:space="preserve"> </w:t>
      </w:r>
      <w:r>
        <w:t>placebo</w:t>
      </w:r>
      <w:r>
        <w:rPr>
          <w:spacing w:val="17"/>
        </w:rPr>
        <w:t xml:space="preserve"> </w:t>
      </w:r>
      <w:r>
        <w:t>groups</w:t>
      </w:r>
      <w:r>
        <w:rPr>
          <w:spacing w:val="18"/>
        </w:rPr>
        <w:t xml:space="preserve"> </w:t>
      </w:r>
      <w:r>
        <w:t>at</w:t>
      </w:r>
      <w:r>
        <w:rPr>
          <w:spacing w:val="18"/>
        </w:rPr>
        <w:t xml:space="preserve"> </w:t>
      </w:r>
      <w:r>
        <w:t>week</w:t>
      </w:r>
      <w:r>
        <w:rPr>
          <w:spacing w:val="17"/>
        </w:rPr>
        <w:t xml:space="preserve"> </w:t>
      </w:r>
      <w:r>
        <w:t>24</w:t>
      </w:r>
      <w:r>
        <w:rPr>
          <w:spacing w:val="17"/>
        </w:rPr>
        <w:t xml:space="preserve"> </w:t>
      </w:r>
      <w:r>
        <w:t>were</w:t>
      </w:r>
      <w:r>
        <w:rPr>
          <w:spacing w:val="16"/>
        </w:rPr>
        <w:t xml:space="preserve"> </w:t>
      </w:r>
      <w:r>
        <w:t>statistically</w:t>
      </w:r>
      <w:r>
        <w:rPr>
          <w:spacing w:val="17"/>
        </w:rPr>
        <w:t xml:space="preserve"> </w:t>
      </w:r>
      <w:r>
        <w:rPr>
          <w:spacing w:val="-2"/>
        </w:rPr>
        <w:t>significant</w:t>
      </w:r>
      <w:r w:rsidR="003D69E2">
        <w:rPr>
          <w:spacing w:val="-2"/>
        </w:rPr>
        <w:t xml:space="preserve"> </w:t>
      </w:r>
      <w:r>
        <w:t xml:space="preserve">for total modified </w:t>
      </w:r>
      <w:proofErr w:type="spellStart"/>
      <w:r>
        <w:t>vdH</w:t>
      </w:r>
      <w:proofErr w:type="spellEnd"/>
      <w:r>
        <w:t>-S score, hands, feet, erosion and joint space narrowing (</w:t>
      </w:r>
      <w:proofErr w:type="spellStart"/>
      <w:r>
        <w:t>JSN</w:t>
      </w:r>
      <w:proofErr w:type="spellEnd"/>
      <w:r>
        <w:t>) scores. Significantly</w:t>
      </w:r>
      <w:r>
        <w:rPr>
          <w:spacing w:val="-13"/>
        </w:rPr>
        <w:t xml:space="preserve"> </w:t>
      </w:r>
      <w:r>
        <w:t>more</w:t>
      </w:r>
      <w:r>
        <w:rPr>
          <w:spacing w:val="-14"/>
        </w:rPr>
        <w:t xml:space="preserve"> </w:t>
      </w:r>
      <w:r>
        <w:t>subjects</w:t>
      </w:r>
      <w:r>
        <w:rPr>
          <w:spacing w:val="-12"/>
        </w:rPr>
        <w:t xml:space="preserve"> </w:t>
      </w:r>
      <w:r>
        <w:t>in</w:t>
      </w:r>
      <w:r>
        <w:rPr>
          <w:spacing w:val="-13"/>
        </w:rPr>
        <w:t xml:space="preserve"> </w:t>
      </w:r>
      <w:r>
        <w:t>the</w:t>
      </w:r>
      <w:r>
        <w:rPr>
          <w:spacing w:val="-14"/>
        </w:rPr>
        <w:t xml:space="preserve"> </w:t>
      </w:r>
      <w:r>
        <w:t>placebo</w:t>
      </w:r>
      <w:r>
        <w:rPr>
          <w:spacing w:val="-13"/>
        </w:rPr>
        <w:t xml:space="preserve"> </w:t>
      </w:r>
      <w:r>
        <w:t>group</w:t>
      </w:r>
      <w:r>
        <w:rPr>
          <w:spacing w:val="-12"/>
        </w:rPr>
        <w:t xml:space="preserve"> </w:t>
      </w:r>
      <w:r>
        <w:t>had</w:t>
      </w:r>
      <w:r>
        <w:rPr>
          <w:spacing w:val="-13"/>
        </w:rPr>
        <w:t xml:space="preserve"> </w:t>
      </w:r>
      <w:r>
        <w:t>readily</w:t>
      </w:r>
      <w:r>
        <w:rPr>
          <w:spacing w:val="-11"/>
        </w:rPr>
        <w:t xml:space="preserve"> </w:t>
      </w:r>
      <w:r>
        <w:t>apparent</w:t>
      </w:r>
      <w:r>
        <w:rPr>
          <w:spacing w:val="-13"/>
        </w:rPr>
        <w:t xml:space="preserve"> </w:t>
      </w:r>
      <w:r>
        <w:t>radiographic</w:t>
      </w:r>
      <w:r>
        <w:rPr>
          <w:spacing w:val="-14"/>
        </w:rPr>
        <w:t xml:space="preserve"> </w:t>
      </w:r>
      <w:r>
        <w:t xml:space="preserve">progression </w:t>
      </w:r>
      <w:proofErr w:type="gramStart"/>
      <w:r>
        <w:t>at</w:t>
      </w:r>
      <w:proofErr w:type="gramEnd"/>
      <w:r>
        <w:t xml:space="preserve"> week 24 in total modified </w:t>
      </w:r>
      <w:proofErr w:type="spellStart"/>
      <w:r>
        <w:t>vdH</w:t>
      </w:r>
      <w:proofErr w:type="spellEnd"/>
      <w:r>
        <w:t xml:space="preserve">-S, erosion, and </w:t>
      </w:r>
      <w:proofErr w:type="spellStart"/>
      <w:r>
        <w:t>JSN</w:t>
      </w:r>
      <w:proofErr w:type="spellEnd"/>
      <w:r>
        <w:rPr>
          <w:spacing w:val="-1"/>
        </w:rPr>
        <w:t xml:space="preserve"> </w:t>
      </w:r>
      <w:r>
        <w:t>scores compared with the</w:t>
      </w:r>
      <w:r>
        <w:rPr>
          <w:spacing w:val="-1"/>
        </w:rPr>
        <w:t xml:space="preserve"> </w:t>
      </w:r>
      <w:r>
        <w:t>proportion of subjects in the infliximab group. The maintenance of radiographic benefit was observed through 1 year.</w:t>
      </w:r>
    </w:p>
    <w:p w14:paraId="067AD18E" w14:textId="77777777" w:rsidR="00446363" w:rsidRDefault="003A3AF0">
      <w:pPr>
        <w:pStyle w:val="BodyText"/>
        <w:spacing w:before="241"/>
        <w:ind w:right="729"/>
      </w:pPr>
      <w:r>
        <w:t>The</w:t>
      </w:r>
      <w:r>
        <w:rPr>
          <w:spacing w:val="-5"/>
        </w:rPr>
        <w:t xml:space="preserve"> </w:t>
      </w:r>
      <w:r>
        <w:t>change</w:t>
      </w:r>
      <w:r>
        <w:rPr>
          <w:spacing w:val="-4"/>
        </w:rPr>
        <w:t xml:space="preserve"> </w:t>
      </w:r>
      <w:r>
        <w:t>from</w:t>
      </w:r>
      <w:r>
        <w:rPr>
          <w:spacing w:val="-3"/>
        </w:rPr>
        <w:t xml:space="preserve"> </w:t>
      </w:r>
      <w:r>
        <w:t>baseline</w:t>
      </w:r>
      <w:r>
        <w:rPr>
          <w:spacing w:val="-4"/>
        </w:rPr>
        <w:t xml:space="preserve"> </w:t>
      </w:r>
      <w:r>
        <w:t>at</w:t>
      </w:r>
      <w:r>
        <w:rPr>
          <w:spacing w:val="-3"/>
        </w:rPr>
        <w:t xml:space="preserve"> </w:t>
      </w:r>
      <w:r>
        <w:t>weeks</w:t>
      </w:r>
      <w:r>
        <w:rPr>
          <w:spacing w:val="-3"/>
        </w:rPr>
        <w:t xml:space="preserve"> </w:t>
      </w:r>
      <w:r>
        <w:t>24</w:t>
      </w:r>
      <w:r>
        <w:rPr>
          <w:spacing w:val="-3"/>
        </w:rPr>
        <w:t xml:space="preserve"> </w:t>
      </w:r>
      <w:r>
        <w:t>and</w:t>
      </w:r>
      <w:r>
        <w:rPr>
          <w:spacing w:val="-3"/>
        </w:rPr>
        <w:t xml:space="preserve"> </w:t>
      </w:r>
      <w:r>
        <w:t>54</w:t>
      </w:r>
      <w:r>
        <w:rPr>
          <w:spacing w:val="-3"/>
        </w:rPr>
        <w:t xml:space="preserve"> </w:t>
      </w:r>
      <w:r>
        <w:t>in</w:t>
      </w:r>
      <w:r>
        <w:rPr>
          <w:spacing w:val="-5"/>
        </w:rPr>
        <w:t xml:space="preserve"> </w:t>
      </w:r>
      <w:r>
        <w:t>the</w:t>
      </w:r>
      <w:r>
        <w:rPr>
          <w:spacing w:val="-4"/>
        </w:rPr>
        <w:t xml:space="preserve"> </w:t>
      </w:r>
      <w:r>
        <w:t>total</w:t>
      </w:r>
      <w:r>
        <w:rPr>
          <w:spacing w:val="-3"/>
        </w:rPr>
        <w:t xml:space="preserve"> </w:t>
      </w:r>
      <w:r>
        <w:t>modified</w:t>
      </w:r>
      <w:r>
        <w:rPr>
          <w:spacing w:val="-3"/>
        </w:rPr>
        <w:t xml:space="preserve"> </w:t>
      </w:r>
      <w:proofErr w:type="spellStart"/>
      <w:r>
        <w:t>vdH</w:t>
      </w:r>
      <w:proofErr w:type="spellEnd"/>
      <w:r>
        <w:t>-S</w:t>
      </w:r>
      <w:r>
        <w:rPr>
          <w:spacing w:val="-5"/>
        </w:rPr>
        <w:t xml:space="preserve"> </w:t>
      </w:r>
      <w:r>
        <w:t>score</w:t>
      </w:r>
      <w:r>
        <w:rPr>
          <w:spacing w:val="-5"/>
        </w:rPr>
        <w:t xml:space="preserve"> </w:t>
      </w:r>
      <w:r>
        <w:t>in</w:t>
      </w:r>
      <w:r>
        <w:rPr>
          <w:spacing w:val="-3"/>
        </w:rPr>
        <w:t xml:space="preserve"> </w:t>
      </w:r>
      <w:r>
        <w:t>IMPACT</w:t>
      </w:r>
      <w:r>
        <w:rPr>
          <w:spacing w:val="-3"/>
        </w:rPr>
        <w:t xml:space="preserve"> </w:t>
      </w:r>
      <w:r>
        <w:t xml:space="preserve">2 </w:t>
      </w:r>
      <w:r>
        <w:lastRenderedPageBreak/>
        <w:t>is presented in the table below:</w:t>
      </w:r>
    </w:p>
    <w:p w14:paraId="067AD18F" w14:textId="77777777" w:rsidR="00446363" w:rsidRDefault="003A3AF0">
      <w:pPr>
        <w:pStyle w:val="Heading4"/>
        <w:ind w:right="738"/>
      </w:pPr>
      <w:r>
        <w:t>Table 10: Summary of change from baseline in total modified van der Heijde modified Sharp score at weeks 24 and 54 (IMPACT 2)</w:t>
      </w:r>
    </w:p>
    <w:p w14:paraId="067AD190" w14:textId="77777777" w:rsidR="00446363" w:rsidRDefault="00446363">
      <w:pPr>
        <w:pStyle w:val="BodyText"/>
        <w:spacing w:before="5" w:after="1"/>
        <w:ind w:left="0"/>
        <w:jc w:val="left"/>
        <w:rPr>
          <w:b/>
          <w:sz w:val="1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1"/>
        <w:gridCol w:w="2693"/>
        <w:gridCol w:w="2535"/>
      </w:tblGrid>
      <w:tr w:rsidR="00446363" w14:paraId="067AD194" w14:textId="77777777" w:rsidTr="00C91837">
        <w:trPr>
          <w:trHeight w:val="593"/>
          <w:tblHeader/>
        </w:trPr>
        <w:tc>
          <w:tcPr>
            <w:tcW w:w="3291" w:type="dxa"/>
          </w:tcPr>
          <w:p w14:paraId="067AD191" w14:textId="77777777" w:rsidR="00446363" w:rsidRDefault="00446363">
            <w:pPr>
              <w:pStyle w:val="TableParagraph"/>
              <w:ind w:left="0"/>
            </w:pPr>
          </w:p>
        </w:tc>
        <w:tc>
          <w:tcPr>
            <w:tcW w:w="2693" w:type="dxa"/>
          </w:tcPr>
          <w:p w14:paraId="067AD192" w14:textId="77777777" w:rsidR="00446363" w:rsidRDefault="003A3AF0">
            <w:pPr>
              <w:pStyle w:val="TableParagraph"/>
              <w:spacing w:before="18"/>
              <w:ind w:left="105"/>
              <w:rPr>
                <w:b/>
                <w:sz w:val="24"/>
              </w:rPr>
            </w:pPr>
            <w:r>
              <w:rPr>
                <w:b/>
                <w:sz w:val="24"/>
              </w:rPr>
              <w:t>Placebo</w:t>
            </w:r>
            <w:r>
              <w:rPr>
                <w:b/>
                <w:spacing w:val="-13"/>
                <w:sz w:val="24"/>
              </w:rPr>
              <w:t xml:space="preserve"> </w:t>
            </w:r>
            <w:r>
              <w:rPr>
                <w:b/>
                <w:sz w:val="24"/>
              </w:rPr>
              <w:t>/</w:t>
            </w:r>
            <w:r>
              <w:rPr>
                <w:b/>
                <w:spacing w:val="-13"/>
                <w:sz w:val="24"/>
              </w:rPr>
              <w:t xml:space="preserve"> </w:t>
            </w:r>
            <w:r>
              <w:rPr>
                <w:b/>
                <w:sz w:val="24"/>
              </w:rPr>
              <w:t>infliximab</w:t>
            </w:r>
            <w:r>
              <w:rPr>
                <w:b/>
                <w:spacing w:val="-13"/>
                <w:sz w:val="24"/>
              </w:rPr>
              <w:t xml:space="preserve"> </w:t>
            </w:r>
            <w:r>
              <w:rPr>
                <w:b/>
                <w:sz w:val="24"/>
              </w:rPr>
              <w:t xml:space="preserve">5 </w:t>
            </w:r>
            <w:r>
              <w:rPr>
                <w:b/>
                <w:spacing w:val="-2"/>
                <w:sz w:val="24"/>
              </w:rPr>
              <w:t>mg/kg*</w:t>
            </w:r>
          </w:p>
        </w:tc>
        <w:tc>
          <w:tcPr>
            <w:tcW w:w="2535" w:type="dxa"/>
          </w:tcPr>
          <w:p w14:paraId="067AD193" w14:textId="77777777" w:rsidR="00446363" w:rsidRDefault="003A3AF0">
            <w:pPr>
              <w:pStyle w:val="TableParagraph"/>
              <w:spacing w:before="20"/>
              <w:rPr>
                <w:b/>
                <w:sz w:val="24"/>
              </w:rPr>
            </w:pPr>
            <w:r>
              <w:rPr>
                <w:b/>
                <w:sz w:val="24"/>
              </w:rPr>
              <w:t>Infliximab</w:t>
            </w:r>
            <w:r>
              <w:rPr>
                <w:b/>
                <w:spacing w:val="-4"/>
                <w:sz w:val="24"/>
              </w:rPr>
              <w:t xml:space="preserve"> </w:t>
            </w:r>
            <w:r>
              <w:rPr>
                <w:b/>
                <w:sz w:val="24"/>
              </w:rPr>
              <w:t>5</w:t>
            </w:r>
            <w:r>
              <w:rPr>
                <w:b/>
                <w:spacing w:val="-3"/>
                <w:sz w:val="24"/>
              </w:rPr>
              <w:t xml:space="preserve"> </w:t>
            </w:r>
            <w:r>
              <w:rPr>
                <w:b/>
                <w:spacing w:val="-4"/>
                <w:sz w:val="24"/>
              </w:rPr>
              <w:t>mg/kg</w:t>
            </w:r>
          </w:p>
        </w:tc>
      </w:tr>
      <w:tr w:rsidR="00446363" w14:paraId="067AD198" w14:textId="77777777">
        <w:trPr>
          <w:trHeight w:val="316"/>
        </w:trPr>
        <w:tc>
          <w:tcPr>
            <w:tcW w:w="3291" w:type="dxa"/>
          </w:tcPr>
          <w:p w14:paraId="067AD195" w14:textId="77777777" w:rsidR="00446363" w:rsidRDefault="003A3AF0">
            <w:pPr>
              <w:pStyle w:val="TableParagraph"/>
              <w:spacing w:before="20"/>
              <w:rPr>
                <w:sz w:val="24"/>
              </w:rPr>
            </w:pPr>
            <w:r>
              <w:rPr>
                <w:sz w:val="24"/>
              </w:rPr>
              <w:t>Subjects</w:t>
            </w:r>
            <w:r>
              <w:rPr>
                <w:spacing w:val="-2"/>
                <w:sz w:val="24"/>
              </w:rPr>
              <w:t xml:space="preserve"> </w:t>
            </w:r>
            <w:proofErr w:type="spellStart"/>
            <w:r>
              <w:rPr>
                <w:spacing w:val="-2"/>
                <w:sz w:val="24"/>
              </w:rPr>
              <w:t>randomised</w:t>
            </w:r>
            <w:proofErr w:type="spellEnd"/>
          </w:p>
        </w:tc>
        <w:tc>
          <w:tcPr>
            <w:tcW w:w="2693" w:type="dxa"/>
          </w:tcPr>
          <w:p w14:paraId="067AD196" w14:textId="77777777" w:rsidR="00446363" w:rsidRDefault="003A3AF0">
            <w:pPr>
              <w:pStyle w:val="TableParagraph"/>
              <w:spacing w:before="20"/>
              <w:ind w:left="105"/>
              <w:rPr>
                <w:sz w:val="24"/>
              </w:rPr>
            </w:pPr>
            <w:r>
              <w:rPr>
                <w:spacing w:val="-5"/>
                <w:sz w:val="24"/>
              </w:rPr>
              <w:t>100</w:t>
            </w:r>
          </w:p>
        </w:tc>
        <w:tc>
          <w:tcPr>
            <w:tcW w:w="2535" w:type="dxa"/>
          </w:tcPr>
          <w:p w14:paraId="067AD197" w14:textId="77777777" w:rsidR="00446363" w:rsidRDefault="003A3AF0">
            <w:pPr>
              <w:pStyle w:val="TableParagraph"/>
              <w:spacing w:before="20"/>
              <w:rPr>
                <w:sz w:val="24"/>
              </w:rPr>
            </w:pPr>
            <w:r>
              <w:rPr>
                <w:spacing w:val="-5"/>
                <w:sz w:val="24"/>
              </w:rPr>
              <w:t>100</w:t>
            </w:r>
          </w:p>
        </w:tc>
      </w:tr>
      <w:tr w:rsidR="00446363" w14:paraId="067AD19A" w14:textId="77777777">
        <w:trPr>
          <w:trHeight w:val="314"/>
        </w:trPr>
        <w:tc>
          <w:tcPr>
            <w:tcW w:w="8519" w:type="dxa"/>
            <w:gridSpan w:val="3"/>
          </w:tcPr>
          <w:p w14:paraId="067AD199" w14:textId="77777777" w:rsidR="00446363" w:rsidRDefault="003A3AF0">
            <w:pPr>
              <w:pStyle w:val="TableParagraph"/>
              <w:spacing w:before="20" w:line="273" w:lineRule="exact"/>
              <w:rPr>
                <w:b/>
                <w:sz w:val="24"/>
              </w:rPr>
            </w:pPr>
            <w:r>
              <w:rPr>
                <w:b/>
                <w:sz w:val="24"/>
              </w:rPr>
              <w:t>Change</w:t>
            </w:r>
            <w:r>
              <w:rPr>
                <w:b/>
                <w:spacing w:val="-2"/>
                <w:sz w:val="24"/>
              </w:rPr>
              <w:t xml:space="preserve"> </w:t>
            </w:r>
            <w:r>
              <w:rPr>
                <w:b/>
                <w:sz w:val="24"/>
              </w:rPr>
              <w:t>from</w:t>
            </w:r>
            <w:r>
              <w:rPr>
                <w:b/>
                <w:spacing w:val="1"/>
                <w:sz w:val="24"/>
              </w:rPr>
              <w:t xml:space="preserve"> </w:t>
            </w:r>
            <w:r>
              <w:rPr>
                <w:b/>
                <w:spacing w:val="-2"/>
                <w:sz w:val="24"/>
              </w:rPr>
              <w:t>baseline</w:t>
            </w:r>
          </w:p>
        </w:tc>
      </w:tr>
      <w:tr w:rsidR="00446363" w14:paraId="067AD19E" w14:textId="77777777">
        <w:trPr>
          <w:trHeight w:val="316"/>
        </w:trPr>
        <w:tc>
          <w:tcPr>
            <w:tcW w:w="3291" w:type="dxa"/>
          </w:tcPr>
          <w:p w14:paraId="067AD19B" w14:textId="77777777" w:rsidR="00446363" w:rsidRDefault="003A3AF0">
            <w:pPr>
              <w:pStyle w:val="TableParagraph"/>
              <w:spacing w:before="23" w:line="273" w:lineRule="exact"/>
              <w:rPr>
                <w:sz w:val="24"/>
              </w:rPr>
            </w:pPr>
            <w:r>
              <w:rPr>
                <w:spacing w:val="-10"/>
                <w:sz w:val="24"/>
              </w:rPr>
              <w:t>n</w:t>
            </w:r>
          </w:p>
        </w:tc>
        <w:tc>
          <w:tcPr>
            <w:tcW w:w="2693" w:type="dxa"/>
          </w:tcPr>
          <w:p w14:paraId="067AD19C" w14:textId="77777777" w:rsidR="00446363" w:rsidRDefault="003A3AF0">
            <w:pPr>
              <w:pStyle w:val="TableParagraph"/>
              <w:spacing w:before="23" w:line="273" w:lineRule="exact"/>
              <w:ind w:left="105"/>
              <w:rPr>
                <w:sz w:val="24"/>
              </w:rPr>
            </w:pPr>
            <w:r>
              <w:rPr>
                <w:spacing w:val="-5"/>
                <w:sz w:val="24"/>
              </w:rPr>
              <w:t>100</w:t>
            </w:r>
          </w:p>
        </w:tc>
        <w:tc>
          <w:tcPr>
            <w:tcW w:w="2535" w:type="dxa"/>
          </w:tcPr>
          <w:p w14:paraId="067AD19D" w14:textId="77777777" w:rsidR="00446363" w:rsidRDefault="003A3AF0">
            <w:pPr>
              <w:pStyle w:val="TableParagraph"/>
              <w:spacing w:before="23" w:line="273" w:lineRule="exact"/>
              <w:rPr>
                <w:sz w:val="24"/>
              </w:rPr>
            </w:pPr>
            <w:r>
              <w:rPr>
                <w:spacing w:val="-5"/>
                <w:sz w:val="24"/>
              </w:rPr>
              <w:t>100</w:t>
            </w:r>
          </w:p>
        </w:tc>
      </w:tr>
      <w:tr w:rsidR="00446363" w14:paraId="067AD1A2" w14:textId="77777777">
        <w:trPr>
          <w:trHeight w:val="311"/>
        </w:trPr>
        <w:tc>
          <w:tcPr>
            <w:tcW w:w="3291" w:type="dxa"/>
            <w:tcBorders>
              <w:bottom w:val="nil"/>
            </w:tcBorders>
          </w:tcPr>
          <w:p w14:paraId="067AD19F" w14:textId="77777777" w:rsidR="00446363" w:rsidRDefault="003A3AF0">
            <w:pPr>
              <w:pStyle w:val="TableParagraph"/>
              <w:spacing w:before="20" w:line="271" w:lineRule="exact"/>
              <w:rPr>
                <w:b/>
                <w:sz w:val="24"/>
              </w:rPr>
            </w:pPr>
            <w:r>
              <w:rPr>
                <w:b/>
                <w:sz w:val="24"/>
              </w:rPr>
              <w:t>Week</w:t>
            </w:r>
            <w:r>
              <w:rPr>
                <w:b/>
                <w:spacing w:val="-2"/>
                <w:sz w:val="24"/>
              </w:rPr>
              <w:t xml:space="preserve"> </w:t>
            </w:r>
            <w:r>
              <w:rPr>
                <w:b/>
                <w:spacing w:val="-5"/>
                <w:sz w:val="24"/>
              </w:rPr>
              <w:t>24</w:t>
            </w:r>
          </w:p>
        </w:tc>
        <w:tc>
          <w:tcPr>
            <w:tcW w:w="2693" w:type="dxa"/>
            <w:tcBorders>
              <w:bottom w:val="nil"/>
            </w:tcBorders>
          </w:tcPr>
          <w:p w14:paraId="067AD1A0" w14:textId="77777777" w:rsidR="00446363" w:rsidRDefault="00446363">
            <w:pPr>
              <w:pStyle w:val="TableParagraph"/>
              <w:ind w:left="0"/>
            </w:pPr>
          </w:p>
        </w:tc>
        <w:tc>
          <w:tcPr>
            <w:tcW w:w="2535" w:type="dxa"/>
            <w:tcBorders>
              <w:bottom w:val="nil"/>
            </w:tcBorders>
          </w:tcPr>
          <w:p w14:paraId="067AD1A1" w14:textId="77777777" w:rsidR="00446363" w:rsidRDefault="00446363">
            <w:pPr>
              <w:pStyle w:val="TableParagraph"/>
              <w:ind w:left="0"/>
            </w:pPr>
          </w:p>
        </w:tc>
      </w:tr>
      <w:tr w:rsidR="00446363" w14:paraId="067AD1A6" w14:textId="77777777">
        <w:trPr>
          <w:trHeight w:val="310"/>
        </w:trPr>
        <w:tc>
          <w:tcPr>
            <w:tcW w:w="3291" w:type="dxa"/>
            <w:tcBorders>
              <w:top w:val="nil"/>
              <w:bottom w:val="nil"/>
            </w:tcBorders>
          </w:tcPr>
          <w:p w14:paraId="067AD1A3" w14:textId="77777777" w:rsidR="00446363" w:rsidRDefault="003A3AF0">
            <w:pPr>
              <w:pStyle w:val="TableParagraph"/>
              <w:spacing w:before="4"/>
              <w:ind w:left="390"/>
              <w:rPr>
                <w:sz w:val="24"/>
              </w:rPr>
            </w:pPr>
            <w:r>
              <w:rPr>
                <w:sz w:val="24"/>
              </w:rPr>
              <w:t>Mean</w:t>
            </w:r>
            <w:r>
              <w:rPr>
                <w:spacing w:val="-3"/>
                <w:sz w:val="24"/>
              </w:rPr>
              <w:t xml:space="preserve"> </w:t>
            </w:r>
            <w:r>
              <w:rPr>
                <w:sz w:val="24"/>
              </w:rPr>
              <w:t>±</w:t>
            </w:r>
            <w:r>
              <w:rPr>
                <w:spacing w:val="-1"/>
                <w:sz w:val="24"/>
              </w:rPr>
              <w:t xml:space="preserve"> </w:t>
            </w:r>
            <w:r>
              <w:rPr>
                <w:spacing w:val="-5"/>
                <w:sz w:val="24"/>
              </w:rPr>
              <w:t>SD</w:t>
            </w:r>
          </w:p>
        </w:tc>
        <w:tc>
          <w:tcPr>
            <w:tcW w:w="2693" w:type="dxa"/>
            <w:tcBorders>
              <w:top w:val="nil"/>
              <w:bottom w:val="nil"/>
            </w:tcBorders>
          </w:tcPr>
          <w:p w14:paraId="067AD1A4" w14:textId="77777777" w:rsidR="00446363" w:rsidRDefault="003A3AF0">
            <w:pPr>
              <w:pStyle w:val="TableParagraph"/>
              <w:spacing w:before="4"/>
              <w:ind w:left="105"/>
              <w:rPr>
                <w:sz w:val="24"/>
              </w:rPr>
            </w:pPr>
            <w:r>
              <w:rPr>
                <w:sz w:val="24"/>
              </w:rPr>
              <w:t xml:space="preserve">0.82 ± </w:t>
            </w:r>
            <w:r>
              <w:rPr>
                <w:spacing w:val="-4"/>
                <w:sz w:val="24"/>
              </w:rPr>
              <w:t>2.62</w:t>
            </w:r>
          </w:p>
        </w:tc>
        <w:tc>
          <w:tcPr>
            <w:tcW w:w="2535" w:type="dxa"/>
            <w:tcBorders>
              <w:top w:val="nil"/>
              <w:bottom w:val="nil"/>
            </w:tcBorders>
          </w:tcPr>
          <w:p w14:paraId="067AD1A5" w14:textId="77777777" w:rsidR="00446363" w:rsidRDefault="003A3AF0">
            <w:pPr>
              <w:pStyle w:val="TableParagraph"/>
              <w:spacing w:before="35" w:line="255" w:lineRule="exact"/>
              <w:rPr>
                <w:sz w:val="24"/>
              </w:rPr>
            </w:pPr>
            <w:r>
              <w:rPr>
                <w:sz w:val="24"/>
              </w:rPr>
              <w:t>-0.70</w:t>
            </w:r>
            <w:r>
              <w:rPr>
                <w:spacing w:val="-1"/>
                <w:sz w:val="24"/>
              </w:rPr>
              <w:t xml:space="preserve"> </w:t>
            </w:r>
            <w:r>
              <w:rPr>
                <w:sz w:val="24"/>
              </w:rPr>
              <w:t xml:space="preserve">± </w:t>
            </w:r>
            <w:r>
              <w:rPr>
                <w:spacing w:val="-4"/>
                <w:sz w:val="24"/>
              </w:rPr>
              <w:t>2.53</w:t>
            </w:r>
          </w:p>
        </w:tc>
      </w:tr>
      <w:tr w:rsidR="00446363" w14:paraId="067AD1AA" w14:textId="77777777">
        <w:trPr>
          <w:trHeight w:val="347"/>
        </w:trPr>
        <w:tc>
          <w:tcPr>
            <w:tcW w:w="3291" w:type="dxa"/>
            <w:tcBorders>
              <w:top w:val="nil"/>
            </w:tcBorders>
          </w:tcPr>
          <w:p w14:paraId="067AD1A7" w14:textId="77777777" w:rsidR="00446363" w:rsidRDefault="003A3AF0">
            <w:pPr>
              <w:pStyle w:val="TableParagraph"/>
              <w:spacing w:line="265" w:lineRule="exact"/>
              <w:ind w:left="390"/>
              <w:rPr>
                <w:sz w:val="24"/>
              </w:rPr>
            </w:pPr>
            <w:r>
              <w:rPr>
                <w:spacing w:val="-2"/>
                <w:sz w:val="24"/>
              </w:rPr>
              <w:t>p-value</w:t>
            </w:r>
          </w:p>
        </w:tc>
        <w:tc>
          <w:tcPr>
            <w:tcW w:w="2693" w:type="dxa"/>
            <w:tcBorders>
              <w:top w:val="nil"/>
            </w:tcBorders>
          </w:tcPr>
          <w:p w14:paraId="067AD1A8" w14:textId="77777777" w:rsidR="00446363" w:rsidRDefault="00446363">
            <w:pPr>
              <w:pStyle w:val="TableParagraph"/>
              <w:ind w:left="0"/>
            </w:pPr>
          </w:p>
        </w:tc>
        <w:tc>
          <w:tcPr>
            <w:tcW w:w="2535" w:type="dxa"/>
            <w:tcBorders>
              <w:top w:val="nil"/>
            </w:tcBorders>
          </w:tcPr>
          <w:p w14:paraId="067AD1A9" w14:textId="77777777" w:rsidR="00446363" w:rsidRDefault="003A3AF0">
            <w:pPr>
              <w:pStyle w:val="TableParagraph"/>
              <w:spacing w:before="51"/>
              <w:rPr>
                <w:sz w:val="24"/>
              </w:rPr>
            </w:pPr>
            <w:r>
              <w:rPr>
                <w:spacing w:val="-2"/>
                <w:sz w:val="24"/>
              </w:rPr>
              <w:t>&lt;0.001</w:t>
            </w:r>
          </w:p>
        </w:tc>
      </w:tr>
      <w:tr w:rsidR="00446363" w14:paraId="067AD1AE" w14:textId="77777777">
        <w:trPr>
          <w:trHeight w:val="310"/>
        </w:trPr>
        <w:tc>
          <w:tcPr>
            <w:tcW w:w="3291" w:type="dxa"/>
            <w:tcBorders>
              <w:bottom w:val="nil"/>
            </w:tcBorders>
          </w:tcPr>
          <w:p w14:paraId="067AD1AB" w14:textId="77777777" w:rsidR="00446363" w:rsidRDefault="003A3AF0">
            <w:pPr>
              <w:pStyle w:val="TableParagraph"/>
              <w:spacing w:before="20" w:line="269" w:lineRule="exact"/>
              <w:rPr>
                <w:b/>
                <w:sz w:val="24"/>
              </w:rPr>
            </w:pPr>
            <w:r>
              <w:rPr>
                <w:b/>
                <w:sz w:val="24"/>
              </w:rPr>
              <w:t>Week</w:t>
            </w:r>
            <w:r>
              <w:rPr>
                <w:b/>
                <w:spacing w:val="-2"/>
                <w:sz w:val="24"/>
              </w:rPr>
              <w:t xml:space="preserve"> </w:t>
            </w:r>
            <w:r>
              <w:rPr>
                <w:b/>
                <w:spacing w:val="-5"/>
                <w:sz w:val="24"/>
              </w:rPr>
              <w:t>54</w:t>
            </w:r>
          </w:p>
        </w:tc>
        <w:tc>
          <w:tcPr>
            <w:tcW w:w="2693" w:type="dxa"/>
            <w:tcBorders>
              <w:bottom w:val="nil"/>
            </w:tcBorders>
          </w:tcPr>
          <w:p w14:paraId="067AD1AC" w14:textId="77777777" w:rsidR="00446363" w:rsidRDefault="00446363">
            <w:pPr>
              <w:pStyle w:val="TableParagraph"/>
              <w:ind w:left="0"/>
            </w:pPr>
          </w:p>
        </w:tc>
        <w:tc>
          <w:tcPr>
            <w:tcW w:w="2535" w:type="dxa"/>
            <w:tcBorders>
              <w:bottom w:val="nil"/>
            </w:tcBorders>
          </w:tcPr>
          <w:p w14:paraId="067AD1AD" w14:textId="77777777" w:rsidR="00446363" w:rsidRDefault="00446363">
            <w:pPr>
              <w:pStyle w:val="TableParagraph"/>
              <w:ind w:left="0"/>
            </w:pPr>
          </w:p>
        </w:tc>
      </w:tr>
      <w:tr w:rsidR="00446363" w14:paraId="067AD1B2" w14:textId="77777777">
        <w:trPr>
          <w:trHeight w:val="311"/>
        </w:trPr>
        <w:tc>
          <w:tcPr>
            <w:tcW w:w="3291" w:type="dxa"/>
            <w:tcBorders>
              <w:top w:val="nil"/>
              <w:bottom w:val="nil"/>
            </w:tcBorders>
          </w:tcPr>
          <w:p w14:paraId="067AD1AF" w14:textId="77777777" w:rsidR="00446363" w:rsidRDefault="003A3AF0">
            <w:pPr>
              <w:pStyle w:val="TableParagraph"/>
              <w:spacing w:before="3"/>
              <w:ind w:left="390"/>
              <w:rPr>
                <w:sz w:val="24"/>
              </w:rPr>
            </w:pPr>
            <w:r>
              <w:rPr>
                <w:sz w:val="24"/>
              </w:rPr>
              <w:t>Mean</w:t>
            </w:r>
            <w:r>
              <w:rPr>
                <w:spacing w:val="-3"/>
                <w:sz w:val="24"/>
              </w:rPr>
              <w:t xml:space="preserve"> </w:t>
            </w:r>
            <w:r>
              <w:rPr>
                <w:sz w:val="24"/>
              </w:rPr>
              <w:t>±</w:t>
            </w:r>
            <w:r>
              <w:rPr>
                <w:spacing w:val="-1"/>
                <w:sz w:val="24"/>
              </w:rPr>
              <w:t xml:space="preserve"> </w:t>
            </w:r>
            <w:r>
              <w:rPr>
                <w:spacing w:val="-5"/>
                <w:sz w:val="24"/>
              </w:rPr>
              <w:t>SD</w:t>
            </w:r>
          </w:p>
        </w:tc>
        <w:tc>
          <w:tcPr>
            <w:tcW w:w="2693" w:type="dxa"/>
            <w:tcBorders>
              <w:top w:val="nil"/>
              <w:bottom w:val="nil"/>
            </w:tcBorders>
          </w:tcPr>
          <w:p w14:paraId="067AD1B0" w14:textId="77777777" w:rsidR="00446363" w:rsidRDefault="003A3AF0">
            <w:pPr>
              <w:pStyle w:val="TableParagraph"/>
              <w:spacing w:before="3"/>
              <w:ind w:left="105"/>
              <w:rPr>
                <w:sz w:val="24"/>
              </w:rPr>
            </w:pPr>
            <w:r>
              <w:rPr>
                <w:sz w:val="24"/>
              </w:rPr>
              <w:t xml:space="preserve">0.53 ± </w:t>
            </w:r>
            <w:r>
              <w:rPr>
                <w:spacing w:val="-4"/>
                <w:sz w:val="24"/>
              </w:rPr>
              <w:t>2.60</w:t>
            </w:r>
          </w:p>
        </w:tc>
        <w:tc>
          <w:tcPr>
            <w:tcW w:w="2535" w:type="dxa"/>
            <w:tcBorders>
              <w:top w:val="nil"/>
              <w:bottom w:val="nil"/>
            </w:tcBorders>
          </w:tcPr>
          <w:p w14:paraId="067AD1B1" w14:textId="77777777" w:rsidR="00446363" w:rsidRDefault="003A3AF0">
            <w:pPr>
              <w:pStyle w:val="TableParagraph"/>
              <w:spacing w:before="37" w:line="255" w:lineRule="exact"/>
              <w:rPr>
                <w:sz w:val="24"/>
              </w:rPr>
            </w:pPr>
            <w:r>
              <w:rPr>
                <w:sz w:val="24"/>
              </w:rPr>
              <w:t>-0.94</w:t>
            </w:r>
            <w:r>
              <w:rPr>
                <w:spacing w:val="-1"/>
                <w:sz w:val="24"/>
              </w:rPr>
              <w:t xml:space="preserve"> </w:t>
            </w:r>
            <w:r>
              <w:rPr>
                <w:sz w:val="24"/>
              </w:rPr>
              <w:t xml:space="preserve">± </w:t>
            </w:r>
            <w:r>
              <w:rPr>
                <w:spacing w:val="-4"/>
                <w:sz w:val="24"/>
              </w:rPr>
              <w:t>3.40</w:t>
            </w:r>
          </w:p>
        </w:tc>
      </w:tr>
      <w:tr w:rsidR="00446363" w14:paraId="067AD1B6" w14:textId="77777777">
        <w:trPr>
          <w:trHeight w:val="344"/>
        </w:trPr>
        <w:tc>
          <w:tcPr>
            <w:tcW w:w="3291" w:type="dxa"/>
            <w:tcBorders>
              <w:top w:val="nil"/>
            </w:tcBorders>
          </w:tcPr>
          <w:p w14:paraId="067AD1B3" w14:textId="77777777" w:rsidR="00446363" w:rsidRDefault="003A3AF0">
            <w:pPr>
              <w:pStyle w:val="TableParagraph"/>
              <w:spacing w:line="265" w:lineRule="exact"/>
              <w:ind w:left="390"/>
              <w:rPr>
                <w:sz w:val="24"/>
              </w:rPr>
            </w:pPr>
            <w:r>
              <w:rPr>
                <w:spacing w:val="-2"/>
                <w:sz w:val="24"/>
              </w:rPr>
              <w:t>p-value</w:t>
            </w:r>
          </w:p>
        </w:tc>
        <w:tc>
          <w:tcPr>
            <w:tcW w:w="2693" w:type="dxa"/>
            <w:tcBorders>
              <w:top w:val="nil"/>
            </w:tcBorders>
          </w:tcPr>
          <w:p w14:paraId="067AD1B4" w14:textId="77777777" w:rsidR="00446363" w:rsidRDefault="00446363">
            <w:pPr>
              <w:pStyle w:val="TableParagraph"/>
              <w:ind w:left="0"/>
            </w:pPr>
          </w:p>
        </w:tc>
        <w:tc>
          <w:tcPr>
            <w:tcW w:w="2535" w:type="dxa"/>
            <w:tcBorders>
              <w:top w:val="nil"/>
            </w:tcBorders>
          </w:tcPr>
          <w:p w14:paraId="067AD1B5" w14:textId="77777777" w:rsidR="00446363" w:rsidRDefault="003A3AF0">
            <w:pPr>
              <w:pStyle w:val="TableParagraph"/>
              <w:spacing w:before="49"/>
              <w:rPr>
                <w:sz w:val="24"/>
              </w:rPr>
            </w:pPr>
            <w:r>
              <w:rPr>
                <w:spacing w:val="-2"/>
                <w:sz w:val="24"/>
              </w:rPr>
              <w:t>&lt;0.001</w:t>
            </w:r>
          </w:p>
        </w:tc>
      </w:tr>
      <w:tr w:rsidR="00446363" w14:paraId="067AD1B8" w14:textId="77777777">
        <w:trPr>
          <w:trHeight w:val="316"/>
        </w:trPr>
        <w:tc>
          <w:tcPr>
            <w:tcW w:w="8519" w:type="dxa"/>
            <w:gridSpan w:val="3"/>
          </w:tcPr>
          <w:p w14:paraId="067AD1B7" w14:textId="77777777" w:rsidR="00446363" w:rsidRDefault="003A3AF0">
            <w:pPr>
              <w:pStyle w:val="TableParagraph"/>
              <w:spacing w:before="21"/>
              <w:rPr>
                <w:sz w:val="24"/>
              </w:rPr>
            </w:pPr>
            <w:r>
              <w:rPr>
                <w:sz w:val="24"/>
              </w:rPr>
              <w:t>*</w:t>
            </w:r>
            <w:proofErr w:type="gramStart"/>
            <w:r>
              <w:rPr>
                <w:sz w:val="24"/>
              </w:rPr>
              <w:t>placebo</w:t>
            </w:r>
            <w:proofErr w:type="gramEnd"/>
            <w:r>
              <w:rPr>
                <w:spacing w:val="-2"/>
                <w:sz w:val="24"/>
              </w:rPr>
              <w:t xml:space="preserve"> </w:t>
            </w:r>
            <w:r>
              <w:rPr>
                <w:sz w:val="24"/>
              </w:rPr>
              <w:t>patients</w:t>
            </w:r>
            <w:r>
              <w:rPr>
                <w:spacing w:val="-1"/>
                <w:sz w:val="24"/>
              </w:rPr>
              <w:t xml:space="preserve"> </w:t>
            </w:r>
            <w:r>
              <w:rPr>
                <w:sz w:val="24"/>
              </w:rPr>
              <w:t>crossed</w:t>
            </w:r>
            <w:r>
              <w:rPr>
                <w:spacing w:val="1"/>
                <w:sz w:val="24"/>
              </w:rPr>
              <w:t xml:space="preserve"> </w:t>
            </w:r>
            <w:r>
              <w:rPr>
                <w:sz w:val="24"/>
              </w:rPr>
              <w:t>over</w:t>
            </w:r>
            <w:r>
              <w:rPr>
                <w:spacing w:val="-1"/>
                <w:sz w:val="24"/>
              </w:rPr>
              <w:t xml:space="preserve"> </w:t>
            </w:r>
            <w:r>
              <w:rPr>
                <w:sz w:val="24"/>
              </w:rPr>
              <w:t>to</w:t>
            </w:r>
            <w:r>
              <w:rPr>
                <w:spacing w:val="-1"/>
                <w:sz w:val="24"/>
              </w:rPr>
              <w:t xml:space="preserve"> </w:t>
            </w:r>
            <w:r>
              <w:rPr>
                <w:sz w:val="24"/>
              </w:rPr>
              <w:t>infliximab</w:t>
            </w:r>
            <w:r>
              <w:rPr>
                <w:spacing w:val="-1"/>
                <w:sz w:val="24"/>
              </w:rPr>
              <w:t xml:space="preserve"> </w:t>
            </w:r>
            <w:r>
              <w:rPr>
                <w:sz w:val="24"/>
              </w:rPr>
              <w:t>at</w:t>
            </w:r>
            <w:r>
              <w:rPr>
                <w:spacing w:val="-1"/>
                <w:sz w:val="24"/>
              </w:rPr>
              <w:t xml:space="preserve"> </w:t>
            </w:r>
            <w:r>
              <w:rPr>
                <w:sz w:val="24"/>
              </w:rPr>
              <w:t>week</w:t>
            </w:r>
            <w:r>
              <w:rPr>
                <w:spacing w:val="-1"/>
                <w:sz w:val="24"/>
              </w:rPr>
              <w:t xml:space="preserve"> </w:t>
            </w:r>
            <w:r>
              <w:rPr>
                <w:spacing w:val="-5"/>
                <w:sz w:val="24"/>
              </w:rPr>
              <w:t>24</w:t>
            </w:r>
          </w:p>
        </w:tc>
      </w:tr>
    </w:tbl>
    <w:p w14:paraId="067AD1B9" w14:textId="77777777" w:rsidR="00446363" w:rsidRDefault="00446363">
      <w:pPr>
        <w:pStyle w:val="BodyText"/>
        <w:spacing w:before="3"/>
        <w:ind w:left="0"/>
        <w:jc w:val="left"/>
        <w:rPr>
          <w:b/>
        </w:rPr>
      </w:pPr>
    </w:p>
    <w:p w14:paraId="067AD1BA" w14:textId="77777777" w:rsidR="00446363" w:rsidRDefault="003A3AF0">
      <w:pPr>
        <w:pStyle w:val="BodyText"/>
        <w:spacing w:before="0" w:line="259" w:lineRule="auto"/>
        <w:ind w:right="729"/>
      </w:pPr>
      <w:r>
        <w:t>Infliximab-treated</w:t>
      </w:r>
      <w:r>
        <w:rPr>
          <w:spacing w:val="-1"/>
        </w:rPr>
        <w:t xml:space="preserve"> </w:t>
      </w:r>
      <w:r>
        <w:t>patients also demonstrated</w:t>
      </w:r>
      <w:r>
        <w:rPr>
          <w:spacing w:val="-1"/>
        </w:rPr>
        <w:t xml:space="preserve"> </w:t>
      </w:r>
      <w:r>
        <w:t>significant improvement</w:t>
      </w:r>
      <w:r>
        <w:rPr>
          <w:spacing w:val="-1"/>
        </w:rPr>
        <w:t xml:space="preserve"> </w:t>
      </w:r>
      <w:r>
        <w:t>in physical function</w:t>
      </w:r>
      <w:r>
        <w:rPr>
          <w:spacing w:val="-1"/>
        </w:rPr>
        <w:t xml:space="preserve"> </w:t>
      </w:r>
      <w:r>
        <w:t>as assessed by HAQ. Significant improvements in health-related Quality of Life were also demonstrated as measured by the physical and mental component summary scores of the SF-36 in IMPACT 2.</w:t>
      </w:r>
    </w:p>
    <w:p w14:paraId="067AD1BB" w14:textId="77777777" w:rsidR="00446363" w:rsidRDefault="003A3AF0">
      <w:pPr>
        <w:pStyle w:val="Heading3"/>
        <w:spacing w:before="229"/>
        <w:jc w:val="left"/>
      </w:pPr>
      <w:r>
        <w:rPr>
          <w:spacing w:val="-2"/>
        </w:rPr>
        <w:t>Psoriasis</w:t>
      </w:r>
    </w:p>
    <w:p w14:paraId="067AD1BC" w14:textId="77777777" w:rsidR="00446363" w:rsidRDefault="003A3AF0">
      <w:pPr>
        <w:pStyle w:val="BodyText"/>
        <w:spacing w:before="118"/>
        <w:ind w:right="726"/>
      </w:pPr>
      <w:r>
        <w:t>The</w:t>
      </w:r>
      <w:r>
        <w:rPr>
          <w:spacing w:val="-5"/>
        </w:rPr>
        <w:t xml:space="preserve"> </w:t>
      </w:r>
      <w:r>
        <w:t>efficacy</w:t>
      </w:r>
      <w:r>
        <w:rPr>
          <w:spacing w:val="-4"/>
        </w:rPr>
        <w:t xml:space="preserve"> </w:t>
      </w:r>
      <w:r>
        <w:t>of</w:t>
      </w:r>
      <w:r>
        <w:rPr>
          <w:spacing w:val="-4"/>
        </w:rPr>
        <w:t xml:space="preserve"> </w:t>
      </w:r>
      <w:r>
        <w:t>infliximab</w:t>
      </w:r>
      <w:r>
        <w:rPr>
          <w:spacing w:val="-4"/>
        </w:rPr>
        <w:t xml:space="preserve"> </w:t>
      </w:r>
      <w:r>
        <w:t>was</w:t>
      </w:r>
      <w:r>
        <w:rPr>
          <w:spacing w:val="-4"/>
        </w:rPr>
        <w:t xml:space="preserve"> </w:t>
      </w:r>
      <w:r>
        <w:t>assessed</w:t>
      </w:r>
      <w:r>
        <w:rPr>
          <w:spacing w:val="-4"/>
        </w:rPr>
        <w:t xml:space="preserve"> </w:t>
      </w:r>
      <w:r>
        <w:t>in</w:t>
      </w:r>
      <w:r>
        <w:rPr>
          <w:spacing w:val="-4"/>
        </w:rPr>
        <w:t xml:space="preserve"> </w:t>
      </w:r>
      <w:r>
        <w:t>two</w:t>
      </w:r>
      <w:r>
        <w:rPr>
          <w:spacing w:val="-4"/>
        </w:rPr>
        <w:t xml:space="preserve"> </w:t>
      </w:r>
      <w:proofErr w:type="spellStart"/>
      <w:r>
        <w:t>multicentre</w:t>
      </w:r>
      <w:proofErr w:type="spellEnd"/>
      <w:r>
        <w:t>,</w:t>
      </w:r>
      <w:r>
        <w:rPr>
          <w:spacing w:val="-4"/>
        </w:rPr>
        <w:t xml:space="preserve"> </w:t>
      </w:r>
      <w:proofErr w:type="spellStart"/>
      <w:r>
        <w:t>randomised</w:t>
      </w:r>
      <w:proofErr w:type="spellEnd"/>
      <w:r>
        <w:t>,</w:t>
      </w:r>
      <w:r>
        <w:rPr>
          <w:spacing w:val="-4"/>
        </w:rPr>
        <w:t xml:space="preserve"> </w:t>
      </w:r>
      <w:r>
        <w:t>double-blind</w:t>
      </w:r>
      <w:r>
        <w:rPr>
          <w:spacing w:val="-4"/>
        </w:rPr>
        <w:t xml:space="preserve"> </w:t>
      </w:r>
      <w:r>
        <w:t>studies: SPIRIT and EXPRESS. Patients in both studies had plaque psoriasis (Body Surface Area [</w:t>
      </w:r>
      <w:proofErr w:type="spellStart"/>
      <w:r>
        <w:t>BSA</w:t>
      </w:r>
      <w:proofErr w:type="spellEnd"/>
      <w:proofErr w:type="gramStart"/>
      <w:r>
        <w:t>]</w:t>
      </w:r>
      <w:r>
        <w:rPr>
          <w:spacing w:val="-11"/>
        </w:rPr>
        <w:t xml:space="preserve"> </w:t>
      </w:r>
      <w:r>
        <w:t>≥</w:t>
      </w:r>
      <w:r>
        <w:rPr>
          <w:spacing w:val="-9"/>
        </w:rPr>
        <w:t xml:space="preserve"> </w:t>
      </w:r>
      <w:r>
        <w:t>10</w:t>
      </w:r>
      <w:proofErr w:type="gramEnd"/>
      <w:r>
        <w:t>%</w:t>
      </w:r>
      <w:r>
        <w:rPr>
          <w:spacing w:val="-10"/>
        </w:rPr>
        <w:t xml:space="preserve"> </w:t>
      </w:r>
      <w:r>
        <w:t>and</w:t>
      </w:r>
      <w:r>
        <w:rPr>
          <w:spacing w:val="-8"/>
        </w:rPr>
        <w:t xml:space="preserve"> </w:t>
      </w:r>
      <w:r>
        <w:t>Psoriasis</w:t>
      </w:r>
      <w:r>
        <w:rPr>
          <w:spacing w:val="-9"/>
        </w:rPr>
        <w:t xml:space="preserve"> </w:t>
      </w:r>
      <w:r>
        <w:t>Area</w:t>
      </w:r>
      <w:r>
        <w:rPr>
          <w:spacing w:val="-8"/>
        </w:rPr>
        <w:t xml:space="preserve"> </w:t>
      </w:r>
      <w:r>
        <w:t>and</w:t>
      </w:r>
      <w:r>
        <w:rPr>
          <w:spacing w:val="-10"/>
        </w:rPr>
        <w:t xml:space="preserve"> </w:t>
      </w:r>
      <w:r>
        <w:t>Severity</w:t>
      </w:r>
      <w:r>
        <w:rPr>
          <w:spacing w:val="-7"/>
        </w:rPr>
        <w:t xml:space="preserve"> </w:t>
      </w:r>
      <w:r>
        <w:t>Index</w:t>
      </w:r>
      <w:r>
        <w:rPr>
          <w:spacing w:val="-10"/>
        </w:rPr>
        <w:t xml:space="preserve"> </w:t>
      </w:r>
      <w:r>
        <w:t>[PASI]</w:t>
      </w:r>
      <w:r>
        <w:rPr>
          <w:spacing w:val="-10"/>
        </w:rPr>
        <w:t xml:space="preserve"> </w:t>
      </w:r>
      <w:r>
        <w:t>score</w:t>
      </w:r>
      <w:r>
        <w:rPr>
          <w:spacing w:val="-11"/>
        </w:rPr>
        <w:t xml:space="preserve"> </w:t>
      </w:r>
      <w:r>
        <w:t>≥</w:t>
      </w:r>
      <w:r>
        <w:rPr>
          <w:spacing w:val="-9"/>
        </w:rPr>
        <w:t xml:space="preserve"> </w:t>
      </w:r>
      <w:r>
        <w:t>12).</w:t>
      </w:r>
      <w:r>
        <w:rPr>
          <w:spacing w:val="-8"/>
        </w:rPr>
        <w:t xml:space="preserve"> </w:t>
      </w:r>
      <w:r>
        <w:t>The</w:t>
      </w:r>
      <w:r>
        <w:rPr>
          <w:spacing w:val="-11"/>
        </w:rPr>
        <w:t xml:space="preserve"> </w:t>
      </w:r>
      <w:r>
        <w:t>primary</w:t>
      </w:r>
      <w:r>
        <w:rPr>
          <w:spacing w:val="-8"/>
        </w:rPr>
        <w:t xml:space="preserve"> </w:t>
      </w:r>
      <w:r>
        <w:t xml:space="preserve">endpoint in both studies was the </w:t>
      </w:r>
      <w:proofErr w:type="gramStart"/>
      <w:r>
        <w:t>percent</w:t>
      </w:r>
      <w:proofErr w:type="gramEnd"/>
      <w:r>
        <w:t xml:space="preserve"> of patients who achieved ≥ 75% improvement in PASI from baseline at week 10. Marked responders were identified as patients who achieved ≥ 90% improvement in PASI from baseline.</w:t>
      </w:r>
    </w:p>
    <w:p w14:paraId="067AD1BD" w14:textId="77777777" w:rsidR="00446363" w:rsidRDefault="003A3AF0">
      <w:pPr>
        <w:pStyle w:val="BodyText"/>
        <w:spacing w:before="241"/>
        <w:ind w:right="727"/>
      </w:pPr>
      <w:r>
        <w:t xml:space="preserve">SPIRIT evaluated the efficacy of infliximab induction therapy in 249 patients with plaque psoriasis that had previously received PUVA or systemic therapy. Patients received either </w:t>
      </w:r>
      <w:proofErr w:type="spellStart"/>
      <w:r>
        <w:t>3mg</w:t>
      </w:r>
      <w:proofErr w:type="spellEnd"/>
      <w:r>
        <w:t xml:space="preserve">/kg </w:t>
      </w:r>
      <w:proofErr w:type="gramStart"/>
      <w:r>
        <w:t>or,</w:t>
      </w:r>
      <w:proofErr w:type="gramEnd"/>
      <w:r>
        <w:t xml:space="preserve"> 5 mg/kg infliximab or placebo infusions at weeks 0, 2 and 6. Patients with a physician’s global assessment (PGA) score ≥ 3 were</w:t>
      </w:r>
      <w:r>
        <w:rPr>
          <w:spacing w:val="-1"/>
        </w:rPr>
        <w:t xml:space="preserve"> </w:t>
      </w:r>
      <w:r>
        <w:t>eligible to receive an additional infusion of the same treatment at week 26.</w:t>
      </w:r>
    </w:p>
    <w:p w14:paraId="067AD1C0" w14:textId="277D2A05" w:rsidR="00446363" w:rsidRPr="003D69E2" w:rsidRDefault="003A3AF0" w:rsidP="003D69E2">
      <w:pPr>
        <w:pStyle w:val="BodyText"/>
        <w:ind w:right="730"/>
        <w:rPr>
          <w:spacing w:val="-2"/>
        </w:rPr>
      </w:pPr>
      <w:r>
        <w:t xml:space="preserve">In SPIRIT, the median baseline </w:t>
      </w:r>
      <w:proofErr w:type="spellStart"/>
      <w:r>
        <w:t>BSA</w:t>
      </w:r>
      <w:proofErr w:type="spellEnd"/>
      <w:r>
        <w:t xml:space="preserve"> was 27.0%, the median baseline PASI score was 18.9; 62.2%</w:t>
      </w:r>
      <w:r>
        <w:rPr>
          <w:spacing w:val="-15"/>
        </w:rPr>
        <w:t xml:space="preserve"> </w:t>
      </w:r>
      <w:r>
        <w:t>of</w:t>
      </w:r>
      <w:r>
        <w:rPr>
          <w:spacing w:val="-15"/>
        </w:rPr>
        <w:t xml:space="preserve"> </w:t>
      </w:r>
      <w:r>
        <w:t>patients</w:t>
      </w:r>
      <w:r>
        <w:rPr>
          <w:spacing w:val="-14"/>
        </w:rPr>
        <w:t xml:space="preserve"> </w:t>
      </w:r>
      <w:r>
        <w:t>had</w:t>
      </w:r>
      <w:r>
        <w:rPr>
          <w:spacing w:val="-14"/>
        </w:rPr>
        <w:t xml:space="preserve"> </w:t>
      </w:r>
      <w:r>
        <w:t>a</w:t>
      </w:r>
      <w:r>
        <w:rPr>
          <w:spacing w:val="-13"/>
        </w:rPr>
        <w:t xml:space="preserve"> </w:t>
      </w:r>
      <w:r>
        <w:t>baseline</w:t>
      </w:r>
      <w:r>
        <w:rPr>
          <w:spacing w:val="-15"/>
        </w:rPr>
        <w:t xml:space="preserve"> </w:t>
      </w:r>
      <w:r>
        <w:t>PGA</w:t>
      </w:r>
      <w:r>
        <w:rPr>
          <w:spacing w:val="-15"/>
        </w:rPr>
        <w:t xml:space="preserve"> </w:t>
      </w:r>
      <w:r>
        <w:t>score</w:t>
      </w:r>
      <w:r>
        <w:rPr>
          <w:spacing w:val="-15"/>
        </w:rPr>
        <w:t xml:space="preserve"> </w:t>
      </w:r>
      <w:r>
        <w:t>of</w:t>
      </w:r>
      <w:r>
        <w:rPr>
          <w:spacing w:val="-15"/>
        </w:rPr>
        <w:t xml:space="preserve"> </w:t>
      </w:r>
      <w:r>
        <w:t>“moderate”</w:t>
      </w:r>
      <w:r>
        <w:rPr>
          <w:spacing w:val="-15"/>
        </w:rPr>
        <w:t xml:space="preserve"> </w:t>
      </w:r>
      <w:r>
        <w:t>and</w:t>
      </w:r>
      <w:r>
        <w:rPr>
          <w:spacing w:val="-12"/>
        </w:rPr>
        <w:t xml:space="preserve"> </w:t>
      </w:r>
      <w:r>
        <w:t>24.9%</w:t>
      </w:r>
      <w:r>
        <w:rPr>
          <w:spacing w:val="-15"/>
        </w:rPr>
        <w:t xml:space="preserve"> </w:t>
      </w:r>
      <w:r>
        <w:t>of</w:t>
      </w:r>
      <w:r>
        <w:rPr>
          <w:spacing w:val="-13"/>
        </w:rPr>
        <w:t xml:space="preserve"> </w:t>
      </w:r>
      <w:r>
        <w:t>patients</w:t>
      </w:r>
      <w:r>
        <w:rPr>
          <w:spacing w:val="-14"/>
        </w:rPr>
        <w:t xml:space="preserve"> </w:t>
      </w:r>
      <w:r>
        <w:t>had</w:t>
      </w:r>
      <w:r>
        <w:rPr>
          <w:spacing w:val="-14"/>
        </w:rPr>
        <w:t xml:space="preserve"> </w:t>
      </w:r>
      <w:r>
        <w:t>a</w:t>
      </w:r>
      <w:r>
        <w:rPr>
          <w:spacing w:val="-15"/>
        </w:rPr>
        <w:t xml:space="preserve"> </w:t>
      </w:r>
      <w:r>
        <w:t>baseline PGA score of “marked” or “severe.” Prior therapy with PUVA, methotrexate, ciclosporin or acitretin had been received by 81.5% of the patients. The proportion of patients with ≥ 75% improvement</w:t>
      </w:r>
      <w:r>
        <w:rPr>
          <w:spacing w:val="45"/>
        </w:rPr>
        <w:t xml:space="preserve"> </w:t>
      </w:r>
      <w:r>
        <w:t>in</w:t>
      </w:r>
      <w:r>
        <w:rPr>
          <w:spacing w:val="48"/>
        </w:rPr>
        <w:t xml:space="preserve"> </w:t>
      </w:r>
      <w:r>
        <w:t>PASI</w:t>
      </w:r>
      <w:r>
        <w:rPr>
          <w:spacing w:val="47"/>
        </w:rPr>
        <w:t xml:space="preserve"> </w:t>
      </w:r>
      <w:r>
        <w:t>from</w:t>
      </w:r>
      <w:r>
        <w:rPr>
          <w:spacing w:val="47"/>
        </w:rPr>
        <w:t xml:space="preserve"> </w:t>
      </w:r>
      <w:r>
        <w:t>baseline</w:t>
      </w:r>
      <w:r>
        <w:rPr>
          <w:spacing w:val="49"/>
        </w:rPr>
        <w:t xml:space="preserve"> </w:t>
      </w:r>
      <w:r>
        <w:t>(PASI</w:t>
      </w:r>
      <w:r>
        <w:rPr>
          <w:spacing w:val="44"/>
        </w:rPr>
        <w:t xml:space="preserve"> </w:t>
      </w:r>
      <w:r>
        <w:t>75)</w:t>
      </w:r>
      <w:r>
        <w:rPr>
          <w:spacing w:val="49"/>
        </w:rPr>
        <w:t xml:space="preserve"> </w:t>
      </w:r>
      <w:r>
        <w:t>at</w:t>
      </w:r>
      <w:r>
        <w:rPr>
          <w:spacing w:val="48"/>
        </w:rPr>
        <w:t xml:space="preserve"> </w:t>
      </w:r>
      <w:r>
        <w:t>week</w:t>
      </w:r>
      <w:r>
        <w:rPr>
          <w:spacing w:val="49"/>
        </w:rPr>
        <w:t xml:space="preserve"> </w:t>
      </w:r>
      <w:r>
        <w:t>10</w:t>
      </w:r>
      <w:r>
        <w:rPr>
          <w:spacing w:val="48"/>
        </w:rPr>
        <w:t xml:space="preserve"> </w:t>
      </w:r>
      <w:r>
        <w:t>was</w:t>
      </w:r>
      <w:r>
        <w:rPr>
          <w:spacing w:val="48"/>
        </w:rPr>
        <w:t xml:space="preserve"> </w:t>
      </w:r>
      <w:r>
        <w:t>79.8%</w:t>
      </w:r>
      <w:r>
        <w:rPr>
          <w:spacing w:val="47"/>
        </w:rPr>
        <w:t xml:space="preserve"> </w:t>
      </w:r>
      <w:r>
        <w:t>in</w:t>
      </w:r>
      <w:r>
        <w:rPr>
          <w:spacing w:val="48"/>
        </w:rPr>
        <w:t xml:space="preserve"> </w:t>
      </w:r>
      <w:r>
        <w:t>the</w:t>
      </w:r>
      <w:r>
        <w:rPr>
          <w:spacing w:val="50"/>
        </w:rPr>
        <w:t xml:space="preserve"> </w:t>
      </w:r>
      <w:r>
        <w:rPr>
          <w:spacing w:val="-2"/>
        </w:rPr>
        <w:t>combined</w:t>
      </w:r>
      <w:r w:rsidR="003D69E2">
        <w:rPr>
          <w:spacing w:val="-2"/>
        </w:rPr>
        <w:t xml:space="preserve"> </w:t>
      </w:r>
      <w:r>
        <w:t>infliximab group, 71.7% in the 3 mg/kg infliximab group, 87.9% in the 5 mg/kg infliximab group, and 5.9% in the placebo group (p&lt;0.001 for each infliximab versus placebo comparison).</w:t>
      </w:r>
      <w:r>
        <w:rPr>
          <w:spacing w:val="-11"/>
        </w:rPr>
        <w:t xml:space="preserve"> </w:t>
      </w:r>
      <w:r>
        <w:t>At</w:t>
      </w:r>
      <w:r>
        <w:rPr>
          <w:spacing w:val="-11"/>
        </w:rPr>
        <w:t xml:space="preserve"> </w:t>
      </w:r>
      <w:r>
        <w:t>week</w:t>
      </w:r>
      <w:r>
        <w:rPr>
          <w:spacing w:val="-11"/>
        </w:rPr>
        <w:t xml:space="preserve"> </w:t>
      </w:r>
      <w:r>
        <w:t>10,</w:t>
      </w:r>
      <w:r>
        <w:rPr>
          <w:spacing w:val="-11"/>
        </w:rPr>
        <w:t xml:space="preserve"> </w:t>
      </w:r>
      <w:r>
        <w:t>a</w:t>
      </w:r>
      <w:r>
        <w:rPr>
          <w:spacing w:val="-12"/>
        </w:rPr>
        <w:t xml:space="preserve"> </w:t>
      </w:r>
      <w:r>
        <w:t>significantly</w:t>
      </w:r>
      <w:r>
        <w:rPr>
          <w:spacing w:val="-11"/>
        </w:rPr>
        <w:t xml:space="preserve"> </w:t>
      </w:r>
      <w:r>
        <w:t>greater</w:t>
      </w:r>
      <w:r>
        <w:rPr>
          <w:spacing w:val="-12"/>
        </w:rPr>
        <w:t xml:space="preserve"> </w:t>
      </w:r>
      <w:r>
        <w:t>proportion</w:t>
      </w:r>
      <w:r>
        <w:rPr>
          <w:spacing w:val="-11"/>
        </w:rPr>
        <w:t xml:space="preserve"> </w:t>
      </w:r>
      <w:r>
        <w:t>of</w:t>
      </w:r>
      <w:r>
        <w:rPr>
          <w:spacing w:val="-11"/>
        </w:rPr>
        <w:t xml:space="preserve"> </w:t>
      </w:r>
      <w:r>
        <w:t>infliximab-treated</w:t>
      </w:r>
      <w:r>
        <w:rPr>
          <w:spacing w:val="-11"/>
        </w:rPr>
        <w:t xml:space="preserve"> </w:t>
      </w:r>
      <w:r>
        <w:t>patients,</w:t>
      </w:r>
      <w:r>
        <w:rPr>
          <w:spacing w:val="-11"/>
        </w:rPr>
        <w:t xml:space="preserve"> </w:t>
      </w:r>
      <w:r>
        <w:t>both in</w:t>
      </w:r>
      <w:r>
        <w:rPr>
          <w:spacing w:val="-15"/>
        </w:rPr>
        <w:t xml:space="preserve"> </w:t>
      </w:r>
      <w:r>
        <w:t>the</w:t>
      </w:r>
      <w:r>
        <w:rPr>
          <w:spacing w:val="-15"/>
        </w:rPr>
        <w:t xml:space="preserve"> </w:t>
      </w:r>
      <w:r>
        <w:t>combined</w:t>
      </w:r>
      <w:r>
        <w:rPr>
          <w:spacing w:val="-15"/>
        </w:rPr>
        <w:t xml:space="preserve"> </w:t>
      </w:r>
      <w:r>
        <w:t>group</w:t>
      </w:r>
      <w:r>
        <w:rPr>
          <w:spacing w:val="-15"/>
        </w:rPr>
        <w:t xml:space="preserve"> </w:t>
      </w:r>
      <w:r>
        <w:t>(51.5%)</w:t>
      </w:r>
      <w:r>
        <w:rPr>
          <w:spacing w:val="-15"/>
        </w:rPr>
        <w:t xml:space="preserve"> </w:t>
      </w:r>
      <w:r>
        <w:t>and</w:t>
      </w:r>
      <w:r>
        <w:rPr>
          <w:spacing w:val="-15"/>
        </w:rPr>
        <w:t xml:space="preserve"> </w:t>
      </w:r>
      <w:r>
        <w:t>in</w:t>
      </w:r>
      <w:r>
        <w:rPr>
          <w:spacing w:val="-15"/>
        </w:rPr>
        <w:t xml:space="preserve"> </w:t>
      </w:r>
      <w:r>
        <w:t>the</w:t>
      </w:r>
      <w:r>
        <w:rPr>
          <w:spacing w:val="-15"/>
        </w:rPr>
        <w:t xml:space="preserve"> </w:t>
      </w:r>
      <w:r>
        <w:t>individual</w:t>
      </w:r>
      <w:r>
        <w:rPr>
          <w:spacing w:val="-15"/>
        </w:rPr>
        <w:t xml:space="preserve"> </w:t>
      </w:r>
      <w:r>
        <w:t>groups</w:t>
      </w:r>
      <w:r>
        <w:rPr>
          <w:spacing w:val="-15"/>
        </w:rPr>
        <w:t xml:space="preserve"> </w:t>
      </w:r>
      <w:r>
        <w:t>(3</w:t>
      </w:r>
      <w:r>
        <w:rPr>
          <w:spacing w:val="-15"/>
        </w:rPr>
        <w:t xml:space="preserve"> </w:t>
      </w:r>
      <w:r>
        <w:t>mg/kg:</w:t>
      </w:r>
      <w:r>
        <w:rPr>
          <w:spacing w:val="-15"/>
        </w:rPr>
        <w:t xml:space="preserve"> </w:t>
      </w:r>
      <w:r>
        <w:t>45.5%;</w:t>
      </w:r>
      <w:r>
        <w:rPr>
          <w:spacing w:val="-15"/>
        </w:rPr>
        <w:t xml:space="preserve"> </w:t>
      </w:r>
      <w:r>
        <w:t>5</w:t>
      </w:r>
      <w:r>
        <w:rPr>
          <w:spacing w:val="-15"/>
        </w:rPr>
        <w:t xml:space="preserve"> </w:t>
      </w:r>
      <w:r>
        <w:t>mg/kg:</w:t>
      </w:r>
      <w:r>
        <w:rPr>
          <w:spacing w:val="-15"/>
        </w:rPr>
        <w:t xml:space="preserve"> </w:t>
      </w:r>
      <w:r>
        <w:t>57.6%), achieved a marked response (≥ 90% improvement in PASI from baseline) compared to the placebo-treated patients (2.0%). In the 3 mg/kg group, 60.6%</w:t>
      </w:r>
      <w:r>
        <w:rPr>
          <w:spacing w:val="-1"/>
        </w:rPr>
        <w:t xml:space="preserve"> </w:t>
      </w:r>
      <w:r>
        <w:t>of</w:t>
      </w:r>
      <w:r>
        <w:rPr>
          <w:spacing w:val="-1"/>
        </w:rPr>
        <w:t xml:space="preserve"> </w:t>
      </w:r>
      <w:proofErr w:type="gramStart"/>
      <w:r>
        <w:t>patients maintained</w:t>
      </w:r>
      <w:proofErr w:type="gramEnd"/>
      <w:r>
        <w:t xml:space="preserve"> response </w:t>
      </w:r>
      <w:r>
        <w:lastRenderedPageBreak/>
        <w:t xml:space="preserve">through week 14 and 75.3% of patients in the 5 mg/kg </w:t>
      </w:r>
      <w:proofErr w:type="gramStart"/>
      <w:r>
        <w:t>group maintained</w:t>
      </w:r>
      <w:proofErr w:type="gramEnd"/>
      <w:r>
        <w:t xml:space="preserve"> response through week 18. By week 26, twenty weeks after the last induction dose, 30% of patients in the 5 mg/kg</w:t>
      </w:r>
      <w:r>
        <w:rPr>
          <w:spacing w:val="-7"/>
        </w:rPr>
        <w:t xml:space="preserve"> </w:t>
      </w:r>
      <w:r>
        <w:t>group</w:t>
      </w:r>
      <w:r>
        <w:rPr>
          <w:spacing w:val="-8"/>
        </w:rPr>
        <w:t xml:space="preserve"> </w:t>
      </w:r>
      <w:r>
        <w:t>and</w:t>
      </w:r>
      <w:r>
        <w:rPr>
          <w:spacing w:val="-7"/>
        </w:rPr>
        <w:t xml:space="preserve"> </w:t>
      </w:r>
      <w:r>
        <w:t>13.8%</w:t>
      </w:r>
      <w:r>
        <w:rPr>
          <w:spacing w:val="-10"/>
        </w:rPr>
        <w:t xml:space="preserve"> </w:t>
      </w:r>
      <w:r>
        <w:t>of</w:t>
      </w:r>
      <w:r>
        <w:rPr>
          <w:spacing w:val="-8"/>
        </w:rPr>
        <w:t xml:space="preserve"> </w:t>
      </w:r>
      <w:r>
        <w:t>patients</w:t>
      </w:r>
      <w:r>
        <w:rPr>
          <w:spacing w:val="-7"/>
        </w:rPr>
        <w:t xml:space="preserve"> </w:t>
      </w:r>
      <w:r>
        <w:t>in</w:t>
      </w:r>
      <w:r>
        <w:rPr>
          <w:spacing w:val="-7"/>
        </w:rPr>
        <w:t xml:space="preserve"> </w:t>
      </w:r>
      <w:r>
        <w:t>the</w:t>
      </w:r>
      <w:r>
        <w:rPr>
          <w:spacing w:val="-8"/>
        </w:rPr>
        <w:t xml:space="preserve"> </w:t>
      </w:r>
      <w:r>
        <w:t>3</w:t>
      </w:r>
      <w:r>
        <w:rPr>
          <w:spacing w:val="-10"/>
        </w:rPr>
        <w:t xml:space="preserve"> </w:t>
      </w:r>
      <w:r>
        <w:t>mg/kg</w:t>
      </w:r>
      <w:r>
        <w:rPr>
          <w:spacing w:val="-10"/>
        </w:rPr>
        <w:t xml:space="preserve"> </w:t>
      </w:r>
      <w:r>
        <w:t>group</w:t>
      </w:r>
      <w:r>
        <w:rPr>
          <w:spacing w:val="-7"/>
        </w:rPr>
        <w:t xml:space="preserve"> </w:t>
      </w:r>
      <w:r>
        <w:t>were</w:t>
      </w:r>
      <w:r>
        <w:rPr>
          <w:spacing w:val="-9"/>
        </w:rPr>
        <w:t xml:space="preserve"> </w:t>
      </w:r>
      <w:r>
        <w:t>PASI</w:t>
      </w:r>
      <w:r>
        <w:rPr>
          <w:spacing w:val="-10"/>
        </w:rPr>
        <w:t xml:space="preserve"> </w:t>
      </w:r>
      <w:r>
        <w:t>75</w:t>
      </w:r>
      <w:r>
        <w:rPr>
          <w:spacing w:val="-7"/>
        </w:rPr>
        <w:t xml:space="preserve"> </w:t>
      </w:r>
      <w:r>
        <w:t>responders,</w:t>
      </w:r>
      <w:r>
        <w:rPr>
          <w:spacing w:val="-8"/>
        </w:rPr>
        <w:t xml:space="preserve"> </w:t>
      </w:r>
      <w:r>
        <w:t>suggesting the need for maintenance therapy.</w:t>
      </w:r>
    </w:p>
    <w:p w14:paraId="067AD1C1" w14:textId="77777777" w:rsidR="00446363" w:rsidRDefault="003A3AF0">
      <w:pPr>
        <w:pStyle w:val="BodyText"/>
        <w:spacing w:before="241"/>
        <w:ind w:right="732"/>
      </w:pPr>
      <w:proofErr w:type="gramStart"/>
      <w:r>
        <w:t>Health</w:t>
      </w:r>
      <w:r>
        <w:rPr>
          <w:spacing w:val="-8"/>
        </w:rPr>
        <w:t xml:space="preserve"> </w:t>
      </w:r>
      <w:r>
        <w:t>related</w:t>
      </w:r>
      <w:r>
        <w:rPr>
          <w:spacing w:val="-8"/>
        </w:rPr>
        <w:t xml:space="preserve"> </w:t>
      </w:r>
      <w:r>
        <w:t>Quality</w:t>
      </w:r>
      <w:r>
        <w:rPr>
          <w:spacing w:val="-8"/>
        </w:rPr>
        <w:t xml:space="preserve"> </w:t>
      </w:r>
      <w:r>
        <w:t>of</w:t>
      </w:r>
      <w:r>
        <w:rPr>
          <w:spacing w:val="-5"/>
        </w:rPr>
        <w:t xml:space="preserve"> </w:t>
      </w:r>
      <w:r>
        <w:t>Life,</w:t>
      </w:r>
      <w:proofErr w:type="gramEnd"/>
      <w:r>
        <w:rPr>
          <w:spacing w:val="-8"/>
        </w:rPr>
        <w:t xml:space="preserve"> </w:t>
      </w:r>
      <w:r>
        <w:t>was</w:t>
      </w:r>
      <w:r>
        <w:rPr>
          <w:spacing w:val="-6"/>
        </w:rPr>
        <w:t xml:space="preserve"> </w:t>
      </w:r>
      <w:r>
        <w:t>assessed</w:t>
      </w:r>
      <w:r>
        <w:rPr>
          <w:spacing w:val="-6"/>
        </w:rPr>
        <w:t xml:space="preserve"> </w:t>
      </w:r>
      <w:r>
        <w:t>with</w:t>
      </w:r>
      <w:r>
        <w:rPr>
          <w:spacing w:val="-8"/>
        </w:rPr>
        <w:t xml:space="preserve"> </w:t>
      </w:r>
      <w:r>
        <w:t>the</w:t>
      </w:r>
      <w:r>
        <w:rPr>
          <w:spacing w:val="-9"/>
        </w:rPr>
        <w:t xml:space="preserve"> </w:t>
      </w:r>
      <w:r>
        <w:t>Dermatology</w:t>
      </w:r>
      <w:r>
        <w:rPr>
          <w:spacing w:val="-8"/>
        </w:rPr>
        <w:t xml:space="preserve"> </w:t>
      </w:r>
      <w:r>
        <w:t>Life</w:t>
      </w:r>
      <w:r>
        <w:rPr>
          <w:spacing w:val="-10"/>
        </w:rPr>
        <w:t xml:space="preserve"> </w:t>
      </w:r>
      <w:r>
        <w:t>Quality</w:t>
      </w:r>
      <w:r>
        <w:rPr>
          <w:spacing w:val="-8"/>
        </w:rPr>
        <w:t xml:space="preserve"> </w:t>
      </w:r>
      <w:r>
        <w:t>Index</w:t>
      </w:r>
      <w:r>
        <w:rPr>
          <w:spacing w:val="-8"/>
        </w:rPr>
        <w:t xml:space="preserve"> </w:t>
      </w:r>
      <w:r>
        <w:t>(</w:t>
      </w:r>
      <w:proofErr w:type="spellStart"/>
      <w:r>
        <w:t>DLQI</w:t>
      </w:r>
      <w:proofErr w:type="spellEnd"/>
      <w:r>
        <w:t>). The</w:t>
      </w:r>
      <w:r>
        <w:rPr>
          <w:spacing w:val="-10"/>
        </w:rPr>
        <w:t xml:space="preserve"> </w:t>
      </w:r>
      <w:r>
        <w:t>median</w:t>
      </w:r>
      <w:r>
        <w:rPr>
          <w:spacing w:val="-8"/>
        </w:rPr>
        <w:t xml:space="preserve"> </w:t>
      </w:r>
      <w:r>
        <w:t>baseline</w:t>
      </w:r>
      <w:r>
        <w:rPr>
          <w:spacing w:val="-9"/>
        </w:rPr>
        <w:t xml:space="preserve"> </w:t>
      </w:r>
      <w:proofErr w:type="spellStart"/>
      <w:r>
        <w:t>DLQI</w:t>
      </w:r>
      <w:proofErr w:type="spellEnd"/>
      <w:r>
        <w:rPr>
          <w:spacing w:val="-11"/>
        </w:rPr>
        <w:t xml:space="preserve"> </w:t>
      </w:r>
      <w:r>
        <w:t>was</w:t>
      </w:r>
      <w:r>
        <w:rPr>
          <w:spacing w:val="-7"/>
        </w:rPr>
        <w:t xml:space="preserve"> </w:t>
      </w:r>
      <w:r>
        <w:t>12.</w:t>
      </w:r>
      <w:r>
        <w:rPr>
          <w:spacing w:val="-6"/>
        </w:rPr>
        <w:t xml:space="preserve"> </w:t>
      </w:r>
      <w:r>
        <w:t>The</w:t>
      </w:r>
      <w:r>
        <w:rPr>
          <w:spacing w:val="-9"/>
        </w:rPr>
        <w:t xml:space="preserve"> </w:t>
      </w:r>
      <w:r>
        <w:t>median</w:t>
      </w:r>
      <w:r>
        <w:rPr>
          <w:spacing w:val="-6"/>
        </w:rPr>
        <w:t xml:space="preserve"> </w:t>
      </w:r>
      <w:r>
        <w:t>change</w:t>
      </w:r>
      <w:r>
        <w:rPr>
          <w:spacing w:val="-9"/>
        </w:rPr>
        <w:t xml:space="preserve"> </w:t>
      </w:r>
      <w:r>
        <w:t>from</w:t>
      </w:r>
      <w:r>
        <w:rPr>
          <w:spacing w:val="-8"/>
        </w:rPr>
        <w:t xml:space="preserve"> </w:t>
      </w:r>
      <w:r>
        <w:t>baseline</w:t>
      </w:r>
      <w:r>
        <w:rPr>
          <w:spacing w:val="-10"/>
        </w:rPr>
        <w:t xml:space="preserve"> </w:t>
      </w:r>
      <w:r>
        <w:t>in</w:t>
      </w:r>
      <w:r>
        <w:rPr>
          <w:spacing w:val="-7"/>
        </w:rPr>
        <w:t xml:space="preserve"> </w:t>
      </w:r>
      <w:proofErr w:type="spellStart"/>
      <w:r>
        <w:t>DLQI</w:t>
      </w:r>
      <w:proofErr w:type="spellEnd"/>
      <w:r>
        <w:rPr>
          <w:spacing w:val="-11"/>
        </w:rPr>
        <w:t xml:space="preserve"> </w:t>
      </w:r>
      <w:r>
        <w:t>at</w:t>
      </w:r>
      <w:r>
        <w:rPr>
          <w:spacing w:val="-7"/>
        </w:rPr>
        <w:t xml:space="preserve"> </w:t>
      </w:r>
      <w:r>
        <w:t>week</w:t>
      </w:r>
      <w:r>
        <w:rPr>
          <w:spacing w:val="-8"/>
        </w:rPr>
        <w:t xml:space="preserve"> </w:t>
      </w:r>
      <w:r>
        <w:t>10</w:t>
      </w:r>
      <w:r>
        <w:rPr>
          <w:spacing w:val="-5"/>
        </w:rPr>
        <w:t xml:space="preserve"> was</w:t>
      </w:r>
    </w:p>
    <w:p w14:paraId="067AD1C2" w14:textId="77777777" w:rsidR="00446363" w:rsidRDefault="003A3AF0">
      <w:pPr>
        <w:pStyle w:val="BodyText"/>
        <w:spacing w:before="0"/>
        <w:ind w:right="732"/>
      </w:pPr>
      <w:r>
        <w:t>-8.0</w:t>
      </w:r>
      <w:r>
        <w:rPr>
          <w:spacing w:val="-10"/>
        </w:rPr>
        <w:t xml:space="preserve"> </w:t>
      </w:r>
      <w:r>
        <w:t>and</w:t>
      </w:r>
      <w:r>
        <w:rPr>
          <w:spacing w:val="-7"/>
        </w:rPr>
        <w:t xml:space="preserve"> </w:t>
      </w:r>
      <w:r>
        <w:t>-10.0</w:t>
      </w:r>
      <w:r>
        <w:rPr>
          <w:spacing w:val="-7"/>
        </w:rPr>
        <w:t xml:space="preserve"> </w:t>
      </w:r>
      <w:r>
        <w:t>for</w:t>
      </w:r>
      <w:r>
        <w:rPr>
          <w:spacing w:val="-9"/>
        </w:rPr>
        <w:t xml:space="preserve"> </w:t>
      </w:r>
      <w:r>
        <w:t>the</w:t>
      </w:r>
      <w:r>
        <w:rPr>
          <w:spacing w:val="-10"/>
        </w:rPr>
        <w:t xml:space="preserve"> </w:t>
      </w:r>
      <w:r>
        <w:t>infliximab</w:t>
      </w:r>
      <w:r>
        <w:rPr>
          <w:spacing w:val="-10"/>
        </w:rPr>
        <w:t xml:space="preserve"> </w:t>
      </w:r>
      <w:r>
        <w:t>3</w:t>
      </w:r>
      <w:r>
        <w:rPr>
          <w:spacing w:val="-10"/>
        </w:rPr>
        <w:t xml:space="preserve"> </w:t>
      </w:r>
      <w:r>
        <w:t>mg/kg</w:t>
      </w:r>
      <w:r>
        <w:rPr>
          <w:spacing w:val="-10"/>
        </w:rPr>
        <w:t xml:space="preserve"> </w:t>
      </w:r>
      <w:r>
        <w:t>and</w:t>
      </w:r>
      <w:r>
        <w:rPr>
          <w:spacing w:val="-8"/>
        </w:rPr>
        <w:t xml:space="preserve"> </w:t>
      </w:r>
      <w:r>
        <w:t>5</w:t>
      </w:r>
      <w:r>
        <w:rPr>
          <w:spacing w:val="-10"/>
        </w:rPr>
        <w:t xml:space="preserve"> </w:t>
      </w:r>
      <w:r>
        <w:t>mg/kg</w:t>
      </w:r>
      <w:r>
        <w:rPr>
          <w:spacing w:val="-9"/>
        </w:rPr>
        <w:t xml:space="preserve"> </w:t>
      </w:r>
      <w:r>
        <w:t>groups,</w:t>
      </w:r>
      <w:r>
        <w:rPr>
          <w:spacing w:val="-9"/>
        </w:rPr>
        <w:t xml:space="preserve"> </w:t>
      </w:r>
      <w:r>
        <w:t>respectively,</w:t>
      </w:r>
      <w:r>
        <w:rPr>
          <w:spacing w:val="-5"/>
        </w:rPr>
        <w:t xml:space="preserve"> </w:t>
      </w:r>
      <w:r>
        <w:t>compared</w:t>
      </w:r>
      <w:r>
        <w:rPr>
          <w:spacing w:val="-8"/>
        </w:rPr>
        <w:t xml:space="preserve"> </w:t>
      </w:r>
      <w:r>
        <w:t>with</w:t>
      </w:r>
      <w:r>
        <w:rPr>
          <w:spacing w:val="-9"/>
        </w:rPr>
        <w:t xml:space="preserve"> </w:t>
      </w:r>
      <w:r>
        <w:t>0.0 in the placebo group (p&lt;0.001 for all infliximab versus placebo comparisons), demonstrating a substantial improvement in quality of life for patients on infliximab therapy.</w:t>
      </w:r>
    </w:p>
    <w:p w14:paraId="067AD1C3" w14:textId="77777777" w:rsidR="00446363" w:rsidRDefault="003A3AF0">
      <w:pPr>
        <w:pStyle w:val="BodyText"/>
        <w:ind w:right="730"/>
      </w:pPr>
      <w:r>
        <w:t>EXPRESS evaluated the efficacy of infliximab induction and maintenance therapy in 378 patients with plaque psoriasis who were candidates for phototherapy or systemic therapy. Patients received 5 mg/kg infliximab or placebo infusions at weeks 0, 2 and 6 followed by maintenance therapy every 8 weeks through week 22 in the placebo group and through week 46</w:t>
      </w:r>
      <w:r>
        <w:rPr>
          <w:spacing w:val="-10"/>
        </w:rPr>
        <w:t xml:space="preserve"> </w:t>
      </w:r>
      <w:r>
        <w:t>in</w:t>
      </w:r>
      <w:r>
        <w:rPr>
          <w:spacing w:val="-9"/>
        </w:rPr>
        <w:t xml:space="preserve"> </w:t>
      </w:r>
      <w:r>
        <w:t>the</w:t>
      </w:r>
      <w:r>
        <w:rPr>
          <w:spacing w:val="-10"/>
        </w:rPr>
        <w:t xml:space="preserve"> </w:t>
      </w:r>
      <w:r>
        <w:t>infliximab</w:t>
      </w:r>
      <w:r>
        <w:rPr>
          <w:spacing w:val="-10"/>
        </w:rPr>
        <w:t xml:space="preserve"> </w:t>
      </w:r>
      <w:r>
        <w:t>group.</w:t>
      </w:r>
      <w:r>
        <w:rPr>
          <w:spacing w:val="-10"/>
        </w:rPr>
        <w:t xml:space="preserve"> </w:t>
      </w:r>
      <w:r>
        <w:t>At</w:t>
      </w:r>
      <w:r>
        <w:rPr>
          <w:spacing w:val="-10"/>
        </w:rPr>
        <w:t xml:space="preserve"> </w:t>
      </w:r>
      <w:r>
        <w:t>week</w:t>
      </w:r>
      <w:r>
        <w:rPr>
          <w:spacing w:val="-10"/>
        </w:rPr>
        <w:t xml:space="preserve"> </w:t>
      </w:r>
      <w:r>
        <w:t>24,</w:t>
      </w:r>
      <w:r>
        <w:rPr>
          <w:spacing w:val="-10"/>
        </w:rPr>
        <w:t xml:space="preserve"> </w:t>
      </w:r>
      <w:r>
        <w:t>the</w:t>
      </w:r>
      <w:r>
        <w:rPr>
          <w:spacing w:val="-8"/>
        </w:rPr>
        <w:t xml:space="preserve"> </w:t>
      </w:r>
      <w:r>
        <w:t>placebo</w:t>
      </w:r>
      <w:r>
        <w:rPr>
          <w:spacing w:val="-10"/>
        </w:rPr>
        <w:t xml:space="preserve"> </w:t>
      </w:r>
      <w:r>
        <w:t>group</w:t>
      </w:r>
      <w:r>
        <w:rPr>
          <w:spacing w:val="-10"/>
        </w:rPr>
        <w:t xml:space="preserve"> </w:t>
      </w:r>
      <w:r>
        <w:t>crossed</w:t>
      </w:r>
      <w:r>
        <w:rPr>
          <w:spacing w:val="-10"/>
        </w:rPr>
        <w:t xml:space="preserve"> </w:t>
      </w:r>
      <w:r>
        <w:t>over</w:t>
      </w:r>
      <w:r>
        <w:rPr>
          <w:spacing w:val="-10"/>
        </w:rPr>
        <w:t xml:space="preserve"> </w:t>
      </w:r>
      <w:r>
        <w:t>to</w:t>
      </w:r>
      <w:r>
        <w:rPr>
          <w:spacing w:val="-9"/>
        </w:rPr>
        <w:t xml:space="preserve"> </w:t>
      </w:r>
      <w:r>
        <w:t>infliximab</w:t>
      </w:r>
      <w:r>
        <w:rPr>
          <w:spacing w:val="-10"/>
        </w:rPr>
        <w:t xml:space="preserve"> </w:t>
      </w:r>
      <w:r>
        <w:t>induction therapy (5 mg/kg) followed by infliximab maintenance therapy (5 mg/kg).</w:t>
      </w:r>
    </w:p>
    <w:p w14:paraId="067AD1C4" w14:textId="77777777" w:rsidR="00446363" w:rsidRDefault="003A3AF0">
      <w:pPr>
        <w:pStyle w:val="BodyText"/>
        <w:spacing w:before="241"/>
        <w:ind w:right="728"/>
      </w:pPr>
      <w:r>
        <w:t xml:space="preserve">In EXPRESS, the median baseline </w:t>
      </w:r>
      <w:proofErr w:type="spellStart"/>
      <w:r>
        <w:t>BSA</w:t>
      </w:r>
      <w:proofErr w:type="spellEnd"/>
      <w:r>
        <w:t xml:space="preserve"> was 29%, the median baseline PASI score was 21.1 and </w:t>
      </w:r>
      <w:proofErr w:type="gramStart"/>
      <w:r>
        <w:t>the majority of</w:t>
      </w:r>
      <w:proofErr w:type="gramEnd"/>
      <w:r>
        <w:t xml:space="preserve"> patients (89.9%) had a PGA score of moderate, marked, or severe. Prior therapy with PUVA, methotrexate, ciclosporin, or acitretin had been received by 71.4% of patients. At week 10 PASI 75 response was achieved by 80.4% in the infliximab group vs. a placebo group rate of 2.6%, p&lt;0.001). Median time to PASI 75 was between 2 and 6 weeks. Improvement in PASI was consistent across subgroups defined by baseline demographics, clinical disease characteristics and psoriasis medication history. Marked responses (PASI 90) at week 10 were achieved by 57.1% of the infliximab group compared to 1.3% in the placebo group (p&lt;0.001). The response was maintained </w:t>
      </w:r>
      <w:proofErr w:type="gramStart"/>
      <w:r>
        <w:t>through</w:t>
      </w:r>
      <w:proofErr w:type="gramEnd"/>
      <w:r>
        <w:t xml:space="preserve"> the 24 weeks, the placebo-controlled period. PASI response rates through week 50 are presented in Table 11.</w:t>
      </w:r>
    </w:p>
    <w:p w14:paraId="067AD1C5" w14:textId="77777777" w:rsidR="00446363" w:rsidRDefault="003A3AF0">
      <w:pPr>
        <w:pStyle w:val="Heading4"/>
      </w:pPr>
      <w:r>
        <w:t>Table</w:t>
      </w:r>
      <w:r>
        <w:rPr>
          <w:spacing w:val="-4"/>
        </w:rPr>
        <w:t xml:space="preserve"> </w:t>
      </w:r>
      <w:r>
        <w:t>11:</w:t>
      </w:r>
      <w:r>
        <w:rPr>
          <w:spacing w:val="-1"/>
        </w:rPr>
        <w:t xml:space="preserve"> </w:t>
      </w:r>
      <w:r>
        <w:t>Summary</w:t>
      </w:r>
      <w:r>
        <w:rPr>
          <w:spacing w:val="-1"/>
        </w:rPr>
        <w:t xml:space="preserve"> </w:t>
      </w:r>
      <w:r>
        <w:t>of</w:t>
      </w:r>
      <w:r>
        <w:rPr>
          <w:spacing w:val="-5"/>
        </w:rPr>
        <w:t xml:space="preserve"> </w:t>
      </w:r>
      <w:r>
        <w:t>PASI</w:t>
      </w:r>
      <w:r>
        <w:rPr>
          <w:spacing w:val="-1"/>
        </w:rPr>
        <w:t xml:space="preserve"> </w:t>
      </w:r>
      <w:r>
        <w:t>Response</w:t>
      </w:r>
      <w:r>
        <w:rPr>
          <w:spacing w:val="-2"/>
        </w:rPr>
        <w:t xml:space="preserve"> </w:t>
      </w:r>
      <w:r>
        <w:t>Through</w:t>
      </w:r>
      <w:r>
        <w:rPr>
          <w:spacing w:val="-1"/>
        </w:rPr>
        <w:t xml:space="preserve"> </w:t>
      </w:r>
      <w:r>
        <w:t>Week</w:t>
      </w:r>
      <w:r>
        <w:rPr>
          <w:spacing w:val="-1"/>
        </w:rPr>
        <w:t xml:space="preserve"> </w:t>
      </w:r>
      <w:r>
        <w:t>50</w:t>
      </w:r>
      <w:r>
        <w:rPr>
          <w:spacing w:val="-1"/>
        </w:rPr>
        <w:t xml:space="preserve"> </w:t>
      </w:r>
      <w:r>
        <w:t>by</w:t>
      </w:r>
      <w:r>
        <w:rPr>
          <w:spacing w:val="-1"/>
        </w:rPr>
        <w:t xml:space="preserve"> </w:t>
      </w:r>
      <w:r>
        <w:t xml:space="preserve">Visit, </w:t>
      </w:r>
      <w:r>
        <w:rPr>
          <w:spacing w:val="-2"/>
        </w:rPr>
        <w:t>EXPRESS</w:t>
      </w:r>
    </w:p>
    <w:p w14:paraId="067AD1C6" w14:textId="77777777" w:rsidR="00446363" w:rsidRDefault="00446363">
      <w:pPr>
        <w:pStyle w:val="BodyText"/>
        <w:spacing w:before="11"/>
        <w:ind w:left="0"/>
        <w:jc w:val="left"/>
        <w:rPr>
          <w:b/>
          <w:sz w:val="10"/>
        </w:rPr>
      </w:pPr>
    </w:p>
    <w:tbl>
      <w:tblPr>
        <w:tblW w:w="0" w:type="auto"/>
        <w:tblInd w:w="458" w:type="dxa"/>
        <w:tblLayout w:type="fixed"/>
        <w:tblCellMar>
          <w:left w:w="0" w:type="dxa"/>
          <w:right w:w="0" w:type="dxa"/>
        </w:tblCellMar>
        <w:tblLook w:val="01E0" w:firstRow="1" w:lastRow="1" w:firstColumn="1" w:lastColumn="1" w:noHBand="0" w:noVBand="0"/>
      </w:tblPr>
      <w:tblGrid>
        <w:gridCol w:w="2656"/>
        <w:gridCol w:w="2835"/>
        <w:gridCol w:w="1843"/>
        <w:gridCol w:w="1684"/>
      </w:tblGrid>
      <w:tr w:rsidR="00446363" w14:paraId="067AD1CB" w14:textId="77777777" w:rsidTr="00C5541B">
        <w:trPr>
          <w:trHeight w:val="597"/>
          <w:tblHeader/>
        </w:trPr>
        <w:tc>
          <w:tcPr>
            <w:tcW w:w="2656" w:type="dxa"/>
            <w:tcBorders>
              <w:top w:val="single" w:sz="4" w:space="0" w:color="000000"/>
              <w:left w:val="single" w:sz="4" w:space="0" w:color="000000"/>
            </w:tcBorders>
          </w:tcPr>
          <w:p w14:paraId="067AD1C7" w14:textId="77777777" w:rsidR="00446363" w:rsidRDefault="00446363">
            <w:pPr>
              <w:pStyle w:val="TableParagraph"/>
              <w:ind w:left="0"/>
            </w:pPr>
          </w:p>
        </w:tc>
        <w:tc>
          <w:tcPr>
            <w:tcW w:w="2835" w:type="dxa"/>
            <w:tcBorders>
              <w:top w:val="single" w:sz="4" w:space="0" w:color="000000"/>
            </w:tcBorders>
          </w:tcPr>
          <w:p w14:paraId="067AD1C8" w14:textId="77777777" w:rsidR="00446363" w:rsidRDefault="003A3AF0">
            <w:pPr>
              <w:pStyle w:val="TableParagraph"/>
              <w:spacing w:before="18"/>
              <w:ind w:left="113"/>
              <w:rPr>
                <w:b/>
                <w:sz w:val="24"/>
              </w:rPr>
            </w:pPr>
            <w:r>
              <w:rPr>
                <w:b/>
                <w:sz w:val="24"/>
              </w:rPr>
              <w:t>Placebo</w:t>
            </w:r>
            <w:r>
              <w:rPr>
                <w:b/>
                <w:spacing w:val="-13"/>
                <w:sz w:val="24"/>
              </w:rPr>
              <w:t xml:space="preserve"> </w:t>
            </w:r>
            <w:r>
              <w:rPr>
                <w:b/>
                <w:sz w:val="24"/>
              </w:rPr>
              <w:t>→</w:t>
            </w:r>
            <w:r>
              <w:rPr>
                <w:b/>
                <w:spacing w:val="-13"/>
                <w:sz w:val="24"/>
              </w:rPr>
              <w:t xml:space="preserve"> </w:t>
            </w:r>
            <w:r>
              <w:rPr>
                <w:b/>
                <w:sz w:val="24"/>
              </w:rPr>
              <w:t>Infliximab</w:t>
            </w:r>
            <w:r>
              <w:rPr>
                <w:b/>
                <w:spacing w:val="-13"/>
                <w:sz w:val="24"/>
              </w:rPr>
              <w:t xml:space="preserve"> </w:t>
            </w:r>
            <w:r>
              <w:rPr>
                <w:b/>
                <w:sz w:val="24"/>
              </w:rPr>
              <w:t>5 mg/kg (at week 24)</w:t>
            </w:r>
          </w:p>
        </w:tc>
        <w:tc>
          <w:tcPr>
            <w:tcW w:w="1843" w:type="dxa"/>
            <w:tcBorders>
              <w:top w:val="single" w:sz="4" w:space="0" w:color="000000"/>
            </w:tcBorders>
          </w:tcPr>
          <w:p w14:paraId="067AD1C9" w14:textId="77777777" w:rsidR="00446363" w:rsidRDefault="003A3AF0">
            <w:pPr>
              <w:pStyle w:val="TableParagraph"/>
              <w:spacing w:before="18"/>
              <w:ind w:left="213" w:right="249"/>
              <w:rPr>
                <w:b/>
                <w:sz w:val="24"/>
              </w:rPr>
            </w:pPr>
            <w:r>
              <w:rPr>
                <w:b/>
                <w:sz w:val="24"/>
              </w:rPr>
              <w:t>Infliximab</w:t>
            </w:r>
            <w:r>
              <w:rPr>
                <w:b/>
                <w:spacing w:val="-15"/>
                <w:sz w:val="24"/>
              </w:rPr>
              <w:t xml:space="preserve"> </w:t>
            </w:r>
            <w:r>
              <w:rPr>
                <w:b/>
                <w:sz w:val="24"/>
              </w:rPr>
              <w:t xml:space="preserve">5 </w:t>
            </w:r>
            <w:r>
              <w:rPr>
                <w:b/>
                <w:spacing w:val="-2"/>
                <w:sz w:val="24"/>
              </w:rPr>
              <w:t>mg/kg</w:t>
            </w:r>
          </w:p>
        </w:tc>
        <w:tc>
          <w:tcPr>
            <w:tcW w:w="1684" w:type="dxa"/>
            <w:tcBorders>
              <w:top w:val="single" w:sz="4" w:space="0" w:color="000000"/>
              <w:right w:val="single" w:sz="4" w:space="0" w:color="000000"/>
            </w:tcBorders>
          </w:tcPr>
          <w:p w14:paraId="067AD1CA" w14:textId="77777777" w:rsidR="00446363" w:rsidRDefault="003A3AF0">
            <w:pPr>
              <w:pStyle w:val="TableParagraph"/>
              <w:spacing w:before="20"/>
              <w:ind w:left="185"/>
              <w:rPr>
                <w:b/>
                <w:sz w:val="24"/>
              </w:rPr>
            </w:pPr>
            <w:r>
              <w:rPr>
                <w:b/>
                <w:spacing w:val="-2"/>
                <w:sz w:val="24"/>
              </w:rPr>
              <w:t>P-value</w:t>
            </w:r>
          </w:p>
        </w:tc>
      </w:tr>
      <w:tr w:rsidR="00446363" w14:paraId="067AD1D0" w14:textId="77777777" w:rsidTr="00DD1ED1">
        <w:trPr>
          <w:trHeight w:val="316"/>
        </w:trPr>
        <w:tc>
          <w:tcPr>
            <w:tcW w:w="2656" w:type="dxa"/>
            <w:tcBorders>
              <w:left w:val="single" w:sz="4" w:space="0" w:color="000000"/>
            </w:tcBorders>
          </w:tcPr>
          <w:p w14:paraId="067AD1CC" w14:textId="77777777" w:rsidR="00446363" w:rsidRDefault="003A3AF0">
            <w:pPr>
              <w:pStyle w:val="TableParagraph"/>
              <w:spacing w:before="16"/>
              <w:rPr>
                <w:sz w:val="24"/>
              </w:rPr>
            </w:pPr>
            <w:r>
              <w:rPr>
                <w:sz w:val="24"/>
              </w:rPr>
              <w:t>Week</w:t>
            </w:r>
            <w:r>
              <w:rPr>
                <w:spacing w:val="-5"/>
                <w:sz w:val="24"/>
              </w:rPr>
              <w:t xml:space="preserve"> </w:t>
            </w:r>
            <w:r>
              <w:rPr>
                <w:spacing w:val="-10"/>
                <w:sz w:val="24"/>
              </w:rPr>
              <w:t>2</w:t>
            </w:r>
          </w:p>
        </w:tc>
        <w:tc>
          <w:tcPr>
            <w:tcW w:w="2835" w:type="dxa"/>
          </w:tcPr>
          <w:p w14:paraId="067AD1CD" w14:textId="77777777" w:rsidR="00446363" w:rsidRDefault="00446363">
            <w:pPr>
              <w:pStyle w:val="TableParagraph"/>
              <w:ind w:left="0"/>
            </w:pPr>
          </w:p>
        </w:tc>
        <w:tc>
          <w:tcPr>
            <w:tcW w:w="1843" w:type="dxa"/>
          </w:tcPr>
          <w:p w14:paraId="067AD1CE" w14:textId="77777777" w:rsidR="00446363" w:rsidRDefault="00446363">
            <w:pPr>
              <w:pStyle w:val="TableParagraph"/>
              <w:ind w:left="0"/>
            </w:pPr>
          </w:p>
        </w:tc>
        <w:tc>
          <w:tcPr>
            <w:tcW w:w="1684" w:type="dxa"/>
            <w:tcBorders>
              <w:right w:val="single" w:sz="4" w:space="0" w:color="000000"/>
            </w:tcBorders>
          </w:tcPr>
          <w:p w14:paraId="067AD1CF" w14:textId="77777777" w:rsidR="00446363" w:rsidRDefault="00446363">
            <w:pPr>
              <w:pStyle w:val="TableParagraph"/>
              <w:ind w:left="0"/>
            </w:pPr>
          </w:p>
        </w:tc>
      </w:tr>
      <w:tr w:rsidR="00446363" w14:paraId="067AD1D5" w14:textId="77777777" w:rsidTr="00DD1ED1">
        <w:trPr>
          <w:trHeight w:val="315"/>
        </w:trPr>
        <w:tc>
          <w:tcPr>
            <w:tcW w:w="2656" w:type="dxa"/>
            <w:tcBorders>
              <w:left w:val="single" w:sz="4" w:space="0" w:color="000000"/>
            </w:tcBorders>
          </w:tcPr>
          <w:p w14:paraId="067AD1D1" w14:textId="77777777" w:rsidR="00446363" w:rsidRDefault="003A3AF0">
            <w:pPr>
              <w:pStyle w:val="TableParagraph"/>
              <w:spacing w:before="14"/>
              <w:rPr>
                <w:sz w:val="24"/>
              </w:rPr>
            </w:pPr>
            <w:r>
              <w:rPr>
                <w:spacing w:val="-10"/>
                <w:sz w:val="24"/>
              </w:rPr>
              <w:t>n</w:t>
            </w:r>
          </w:p>
        </w:tc>
        <w:tc>
          <w:tcPr>
            <w:tcW w:w="2835" w:type="dxa"/>
          </w:tcPr>
          <w:p w14:paraId="067AD1D2" w14:textId="77777777" w:rsidR="00446363" w:rsidRDefault="003A3AF0">
            <w:pPr>
              <w:pStyle w:val="TableParagraph"/>
              <w:spacing w:before="14"/>
              <w:ind w:left="105"/>
              <w:jc w:val="center"/>
              <w:rPr>
                <w:sz w:val="24"/>
              </w:rPr>
            </w:pPr>
            <w:r>
              <w:rPr>
                <w:spacing w:val="-5"/>
                <w:sz w:val="24"/>
              </w:rPr>
              <w:t>77</w:t>
            </w:r>
          </w:p>
        </w:tc>
        <w:tc>
          <w:tcPr>
            <w:tcW w:w="1843" w:type="dxa"/>
          </w:tcPr>
          <w:p w14:paraId="067AD1D3" w14:textId="77777777" w:rsidR="00446363" w:rsidRDefault="003A3AF0">
            <w:pPr>
              <w:pStyle w:val="TableParagraph"/>
              <w:spacing w:before="14"/>
              <w:ind w:left="182"/>
              <w:jc w:val="center"/>
              <w:rPr>
                <w:sz w:val="24"/>
              </w:rPr>
            </w:pPr>
            <w:r>
              <w:rPr>
                <w:spacing w:val="-5"/>
                <w:sz w:val="24"/>
              </w:rPr>
              <w:t>298</w:t>
            </w:r>
          </w:p>
        </w:tc>
        <w:tc>
          <w:tcPr>
            <w:tcW w:w="1684" w:type="dxa"/>
            <w:tcBorders>
              <w:right w:val="single" w:sz="4" w:space="0" w:color="000000"/>
            </w:tcBorders>
          </w:tcPr>
          <w:p w14:paraId="067AD1D4" w14:textId="77777777" w:rsidR="00446363" w:rsidRDefault="00446363">
            <w:pPr>
              <w:pStyle w:val="TableParagraph"/>
              <w:ind w:left="0"/>
            </w:pPr>
          </w:p>
        </w:tc>
      </w:tr>
      <w:tr w:rsidR="00446363" w14:paraId="067AD1DA" w14:textId="77777777" w:rsidTr="00DD1ED1">
        <w:trPr>
          <w:trHeight w:val="315"/>
        </w:trPr>
        <w:tc>
          <w:tcPr>
            <w:tcW w:w="2656" w:type="dxa"/>
            <w:tcBorders>
              <w:left w:val="single" w:sz="4" w:space="0" w:color="000000"/>
            </w:tcBorders>
          </w:tcPr>
          <w:p w14:paraId="067AD1D6" w14:textId="77777777" w:rsidR="00446363" w:rsidRDefault="003A3AF0">
            <w:pPr>
              <w:pStyle w:val="TableParagraph"/>
              <w:spacing w:before="15"/>
              <w:ind w:left="0" w:right="101"/>
              <w:jc w:val="right"/>
              <w:rPr>
                <w:sz w:val="24"/>
              </w:rPr>
            </w:pPr>
            <w:r>
              <w:rPr>
                <w:sz w:val="24"/>
              </w:rPr>
              <w:t xml:space="preserve">≥ 90% </w:t>
            </w:r>
            <w:r>
              <w:rPr>
                <w:spacing w:val="-2"/>
                <w:sz w:val="24"/>
              </w:rPr>
              <w:t>improvement</w:t>
            </w:r>
          </w:p>
        </w:tc>
        <w:tc>
          <w:tcPr>
            <w:tcW w:w="2835" w:type="dxa"/>
          </w:tcPr>
          <w:p w14:paraId="067AD1D7" w14:textId="77777777" w:rsidR="00446363" w:rsidRDefault="003A3AF0">
            <w:pPr>
              <w:pStyle w:val="TableParagraph"/>
              <w:spacing w:before="15"/>
              <w:ind w:left="105" w:right="2"/>
              <w:jc w:val="center"/>
              <w:rPr>
                <w:sz w:val="24"/>
              </w:rPr>
            </w:pPr>
            <w:r>
              <w:rPr>
                <w:sz w:val="24"/>
              </w:rPr>
              <w:t xml:space="preserve">0 </w:t>
            </w:r>
            <w:r>
              <w:rPr>
                <w:spacing w:val="-2"/>
                <w:sz w:val="24"/>
              </w:rPr>
              <w:t>(0.0%)</w:t>
            </w:r>
          </w:p>
        </w:tc>
        <w:tc>
          <w:tcPr>
            <w:tcW w:w="1843" w:type="dxa"/>
          </w:tcPr>
          <w:p w14:paraId="067AD1D8" w14:textId="77777777" w:rsidR="00446363" w:rsidRDefault="003A3AF0">
            <w:pPr>
              <w:pStyle w:val="TableParagraph"/>
              <w:spacing w:before="15"/>
              <w:ind w:left="182" w:right="2"/>
              <w:jc w:val="center"/>
              <w:rPr>
                <w:sz w:val="24"/>
              </w:rPr>
            </w:pPr>
            <w:r>
              <w:rPr>
                <w:sz w:val="24"/>
              </w:rPr>
              <w:t xml:space="preserve">3 </w:t>
            </w:r>
            <w:r>
              <w:rPr>
                <w:spacing w:val="-2"/>
                <w:sz w:val="24"/>
              </w:rPr>
              <w:t>(1.0%)</w:t>
            </w:r>
          </w:p>
        </w:tc>
        <w:tc>
          <w:tcPr>
            <w:tcW w:w="1684" w:type="dxa"/>
            <w:tcBorders>
              <w:right w:val="single" w:sz="4" w:space="0" w:color="000000"/>
            </w:tcBorders>
          </w:tcPr>
          <w:p w14:paraId="067AD1D9" w14:textId="77777777" w:rsidR="00446363" w:rsidRDefault="00446363">
            <w:pPr>
              <w:pStyle w:val="TableParagraph"/>
              <w:ind w:left="0"/>
            </w:pPr>
          </w:p>
        </w:tc>
      </w:tr>
      <w:tr w:rsidR="00446363" w14:paraId="067AD1DF" w14:textId="77777777" w:rsidTr="00DD1ED1">
        <w:trPr>
          <w:trHeight w:val="315"/>
        </w:trPr>
        <w:tc>
          <w:tcPr>
            <w:tcW w:w="2656" w:type="dxa"/>
            <w:tcBorders>
              <w:left w:val="single" w:sz="4" w:space="0" w:color="000000"/>
            </w:tcBorders>
          </w:tcPr>
          <w:p w14:paraId="067AD1DB" w14:textId="77777777" w:rsidR="00446363" w:rsidRDefault="003A3AF0">
            <w:pPr>
              <w:pStyle w:val="TableParagraph"/>
              <w:spacing w:before="14"/>
              <w:ind w:left="0" w:right="101"/>
              <w:jc w:val="right"/>
              <w:rPr>
                <w:sz w:val="24"/>
              </w:rPr>
            </w:pPr>
            <w:r>
              <w:rPr>
                <w:sz w:val="24"/>
              </w:rPr>
              <w:t xml:space="preserve">≥ 75% </w:t>
            </w:r>
            <w:r>
              <w:rPr>
                <w:spacing w:val="-2"/>
                <w:sz w:val="24"/>
              </w:rPr>
              <w:t>improvement</w:t>
            </w:r>
          </w:p>
        </w:tc>
        <w:tc>
          <w:tcPr>
            <w:tcW w:w="2835" w:type="dxa"/>
          </w:tcPr>
          <w:p w14:paraId="067AD1DC" w14:textId="77777777" w:rsidR="00446363" w:rsidRDefault="003A3AF0">
            <w:pPr>
              <w:pStyle w:val="TableParagraph"/>
              <w:spacing w:before="14"/>
              <w:ind w:left="105" w:right="2"/>
              <w:jc w:val="center"/>
              <w:rPr>
                <w:sz w:val="24"/>
              </w:rPr>
            </w:pPr>
            <w:r>
              <w:rPr>
                <w:sz w:val="24"/>
              </w:rPr>
              <w:t xml:space="preserve">0 </w:t>
            </w:r>
            <w:r>
              <w:rPr>
                <w:spacing w:val="-2"/>
                <w:sz w:val="24"/>
              </w:rPr>
              <w:t>(0.0%)</w:t>
            </w:r>
          </w:p>
        </w:tc>
        <w:tc>
          <w:tcPr>
            <w:tcW w:w="1843" w:type="dxa"/>
          </w:tcPr>
          <w:p w14:paraId="067AD1DD" w14:textId="77777777" w:rsidR="00446363" w:rsidRDefault="003A3AF0">
            <w:pPr>
              <w:pStyle w:val="TableParagraph"/>
              <w:spacing w:before="14"/>
              <w:ind w:left="182" w:right="2"/>
              <w:jc w:val="center"/>
              <w:rPr>
                <w:sz w:val="24"/>
              </w:rPr>
            </w:pPr>
            <w:r>
              <w:rPr>
                <w:sz w:val="24"/>
              </w:rPr>
              <w:t>16</w:t>
            </w:r>
            <w:r>
              <w:rPr>
                <w:spacing w:val="-2"/>
                <w:sz w:val="24"/>
              </w:rPr>
              <w:t xml:space="preserve"> (5.4%)</w:t>
            </w:r>
          </w:p>
        </w:tc>
        <w:tc>
          <w:tcPr>
            <w:tcW w:w="1684" w:type="dxa"/>
            <w:tcBorders>
              <w:right w:val="single" w:sz="4" w:space="0" w:color="000000"/>
            </w:tcBorders>
          </w:tcPr>
          <w:p w14:paraId="067AD1DE" w14:textId="77777777" w:rsidR="00446363" w:rsidRDefault="00446363">
            <w:pPr>
              <w:pStyle w:val="TableParagraph"/>
              <w:ind w:left="0"/>
            </w:pPr>
          </w:p>
        </w:tc>
      </w:tr>
      <w:tr w:rsidR="00446363" w14:paraId="067AD1E4" w14:textId="77777777" w:rsidTr="00DD1ED1">
        <w:trPr>
          <w:trHeight w:val="316"/>
        </w:trPr>
        <w:tc>
          <w:tcPr>
            <w:tcW w:w="2656" w:type="dxa"/>
            <w:tcBorders>
              <w:left w:val="single" w:sz="4" w:space="0" w:color="000000"/>
            </w:tcBorders>
          </w:tcPr>
          <w:p w14:paraId="067AD1E0" w14:textId="77777777" w:rsidR="00446363" w:rsidRDefault="003A3AF0">
            <w:pPr>
              <w:pStyle w:val="TableParagraph"/>
              <w:spacing w:before="15"/>
              <w:ind w:left="0" w:right="101"/>
              <w:jc w:val="right"/>
              <w:rPr>
                <w:sz w:val="24"/>
              </w:rPr>
            </w:pPr>
            <w:r>
              <w:rPr>
                <w:sz w:val="24"/>
              </w:rPr>
              <w:t xml:space="preserve">≥ 50% </w:t>
            </w:r>
            <w:r>
              <w:rPr>
                <w:spacing w:val="-2"/>
                <w:sz w:val="24"/>
              </w:rPr>
              <w:t>improvement</w:t>
            </w:r>
          </w:p>
        </w:tc>
        <w:tc>
          <w:tcPr>
            <w:tcW w:w="2835" w:type="dxa"/>
          </w:tcPr>
          <w:p w14:paraId="067AD1E1" w14:textId="77777777" w:rsidR="00446363" w:rsidRDefault="003A3AF0">
            <w:pPr>
              <w:pStyle w:val="TableParagraph"/>
              <w:spacing w:before="15"/>
              <w:ind w:left="105" w:right="2"/>
              <w:jc w:val="center"/>
              <w:rPr>
                <w:sz w:val="24"/>
              </w:rPr>
            </w:pPr>
            <w:r>
              <w:rPr>
                <w:sz w:val="24"/>
              </w:rPr>
              <w:t xml:space="preserve">3 </w:t>
            </w:r>
            <w:r>
              <w:rPr>
                <w:spacing w:val="-2"/>
                <w:sz w:val="24"/>
              </w:rPr>
              <w:t>(3.9%)</w:t>
            </w:r>
          </w:p>
        </w:tc>
        <w:tc>
          <w:tcPr>
            <w:tcW w:w="1843" w:type="dxa"/>
          </w:tcPr>
          <w:p w14:paraId="067AD1E2" w14:textId="77777777" w:rsidR="00446363" w:rsidRDefault="003A3AF0">
            <w:pPr>
              <w:pStyle w:val="TableParagraph"/>
              <w:spacing w:before="15"/>
              <w:ind w:left="182" w:right="2"/>
              <w:jc w:val="center"/>
              <w:rPr>
                <w:sz w:val="24"/>
              </w:rPr>
            </w:pPr>
            <w:r>
              <w:rPr>
                <w:sz w:val="24"/>
              </w:rPr>
              <w:t xml:space="preserve">106 </w:t>
            </w:r>
            <w:r>
              <w:rPr>
                <w:spacing w:val="-2"/>
                <w:sz w:val="24"/>
              </w:rPr>
              <w:t>(35.6%)</w:t>
            </w:r>
          </w:p>
        </w:tc>
        <w:tc>
          <w:tcPr>
            <w:tcW w:w="1684" w:type="dxa"/>
            <w:tcBorders>
              <w:right w:val="single" w:sz="4" w:space="0" w:color="000000"/>
            </w:tcBorders>
          </w:tcPr>
          <w:p w14:paraId="067AD1E3" w14:textId="77777777" w:rsidR="00446363" w:rsidRDefault="00446363">
            <w:pPr>
              <w:pStyle w:val="TableParagraph"/>
              <w:ind w:left="0"/>
            </w:pPr>
          </w:p>
        </w:tc>
      </w:tr>
      <w:tr w:rsidR="00446363" w14:paraId="067AD1E9" w14:textId="77777777" w:rsidTr="00DD1ED1">
        <w:trPr>
          <w:trHeight w:val="315"/>
        </w:trPr>
        <w:tc>
          <w:tcPr>
            <w:tcW w:w="2656" w:type="dxa"/>
            <w:tcBorders>
              <w:left w:val="single" w:sz="4" w:space="0" w:color="000000"/>
            </w:tcBorders>
          </w:tcPr>
          <w:p w14:paraId="067AD1E5" w14:textId="77777777" w:rsidR="00446363" w:rsidRDefault="003A3AF0">
            <w:pPr>
              <w:pStyle w:val="TableParagraph"/>
              <w:spacing w:before="15"/>
              <w:rPr>
                <w:sz w:val="24"/>
              </w:rPr>
            </w:pPr>
            <w:r>
              <w:rPr>
                <w:sz w:val="24"/>
              </w:rPr>
              <w:t>Week</w:t>
            </w:r>
            <w:r>
              <w:rPr>
                <w:spacing w:val="-5"/>
                <w:sz w:val="24"/>
              </w:rPr>
              <w:t xml:space="preserve"> </w:t>
            </w:r>
            <w:r>
              <w:rPr>
                <w:spacing w:val="-10"/>
                <w:sz w:val="24"/>
              </w:rPr>
              <w:t>6</w:t>
            </w:r>
          </w:p>
        </w:tc>
        <w:tc>
          <w:tcPr>
            <w:tcW w:w="2835" w:type="dxa"/>
          </w:tcPr>
          <w:p w14:paraId="067AD1E6" w14:textId="77777777" w:rsidR="00446363" w:rsidRDefault="00446363">
            <w:pPr>
              <w:pStyle w:val="TableParagraph"/>
              <w:ind w:left="0"/>
            </w:pPr>
          </w:p>
        </w:tc>
        <w:tc>
          <w:tcPr>
            <w:tcW w:w="1843" w:type="dxa"/>
          </w:tcPr>
          <w:p w14:paraId="067AD1E7" w14:textId="77777777" w:rsidR="00446363" w:rsidRDefault="00446363">
            <w:pPr>
              <w:pStyle w:val="TableParagraph"/>
              <w:ind w:left="0"/>
            </w:pPr>
          </w:p>
        </w:tc>
        <w:tc>
          <w:tcPr>
            <w:tcW w:w="1684" w:type="dxa"/>
            <w:tcBorders>
              <w:right w:val="single" w:sz="4" w:space="0" w:color="000000"/>
            </w:tcBorders>
          </w:tcPr>
          <w:p w14:paraId="067AD1E8" w14:textId="77777777" w:rsidR="00446363" w:rsidRDefault="00446363">
            <w:pPr>
              <w:pStyle w:val="TableParagraph"/>
              <w:ind w:left="0"/>
            </w:pPr>
          </w:p>
        </w:tc>
      </w:tr>
      <w:tr w:rsidR="00446363" w14:paraId="067AD1EE" w14:textId="77777777" w:rsidTr="00DD1ED1">
        <w:trPr>
          <w:trHeight w:val="315"/>
        </w:trPr>
        <w:tc>
          <w:tcPr>
            <w:tcW w:w="2656" w:type="dxa"/>
            <w:tcBorders>
              <w:left w:val="single" w:sz="4" w:space="0" w:color="000000"/>
            </w:tcBorders>
          </w:tcPr>
          <w:p w14:paraId="067AD1EA" w14:textId="77777777" w:rsidR="00446363" w:rsidRDefault="003A3AF0">
            <w:pPr>
              <w:pStyle w:val="TableParagraph"/>
              <w:spacing w:before="14"/>
              <w:rPr>
                <w:sz w:val="24"/>
              </w:rPr>
            </w:pPr>
            <w:r>
              <w:rPr>
                <w:spacing w:val="-10"/>
                <w:sz w:val="24"/>
              </w:rPr>
              <w:t>n</w:t>
            </w:r>
          </w:p>
        </w:tc>
        <w:tc>
          <w:tcPr>
            <w:tcW w:w="2835" w:type="dxa"/>
          </w:tcPr>
          <w:p w14:paraId="067AD1EB" w14:textId="77777777" w:rsidR="00446363" w:rsidRDefault="003A3AF0">
            <w:pPr>
              <w:pStyle w:val="TableParagraph"/>
              <w:spacing w:before="14"/>
              <w:ind w:left="105"/>
              <w:jc w:val="center"/>
              <w:rPr>
                <w:sz w:val="24"/>
              </w:rPr>
            </w:pPr>
            <w:r>
              <w:rPr>
                <w:spacing w:val="-5"/>
                <w:sz w:val="24"/>
              </w:rPr>
              <w:t>77</w:t>
            </w:r>
          </w:p>
        </w:tc>
        <w:tc>
          <w:tcPr>
            <w:tcW w:w="1843" w:type="dxa"/>
          </w:tcPr>
          <w:p w14:paraId="067AD1EC" w14:textId="77777777" w:rsidR="00446363" w:rsidRDefault="003A3AF0">
            <w:pPr>
              <w:pStyle w:val="TableParagraph"/>
              <w:spacing w:before="14"/>
              <w:ind w:left="182"/>
              <w:jc w:val="center"/>
              <w:rPr>
                <w:sz w:val="24"/>
              </w:rPr>
            </w:pPr>
            <w:r>
              <w:rPr>
                <w:spacing w:val="-5"/>
                <w:sz w:val="24"/>
              </w:rPr>
              <w:t>295</w:t>
            </w:r>
          </w:p>
        </w:tc>
        <w:tc>
          <w:tcPr>
            <w:tcW w:w="1684" w:type="dxa"/>
            <w:tcBorders>
              <w:right w:val="single" w:sz="4" w:space="0" w:color="000000"/>
            </w:tcBorders>
          </w:tcPr>
          <w:p w14:paraId="067AD1ED" w14:textId="77777777" w:rsidR="00446363" w:rsidRDefault="00446363">
            <w:pPr>
              <w:pStyle w:val="TableParagraph"/>
              <w:ind w:left="0"/>
            </w:pPr>
          </w:p>
        </w:tc>
      </w:tr>
      <w:tr w:rsidR="00446363" w14:paraId="067AD1F3" w14:textId="77777777" w:rsidTr="00DD1ED1">
        <w:trPr>
          <w:trHeight w:val="316"/>
        </w:trPr>
        <w:tc>
          <w:tcPr>
            <w:tcW w:w="2656" w:type="dxa"/>
            <w:tcBorders>
              <w:left w:val="single" w:sz="4" w:space="0" w:color="000000"/>
            </w:tcBorders>
          </w:tcPr>
          <w:p w14:paraId="067AD1EF" w14:textId="77777777" w:rsidR="00446363" w:rsidRDefault="003A3AF0">
            <w:pPr>
              <w:pStyle w:val="TableParagraph"/>
              <w:spacing w:before="15"/>
              <w:ind w:left="0" w:right="101"/>
              <w:jc w:val="right"/>
              <w:rPr>
                <w:sz w:val="24"/>
              </w:rPr>
            </w:pPr>
            <w:r>
              <w:rPr>
                <w:sz w:val="24"/>
              </w:rPr>
              <w:t xml:space="preserve">≥ 90% </w:t>
            </w:r>
            <w:r>
              <w:rPr>
                <w:spacing w:val="-2"/>
                <w:sz w:val="24"/>
              </w:rPr>
              <w:t>improvement</w:t>
            </w:r>
          </w:p>
        </w:tc>
        <w:tc>
          <w:tcPr>
            <w:tcW w:w="2835" w:type="dxa"/>
          </w:tcPr>
          <w:p w14:paraId="067AD1F0" w14:textId="77777777" w:rsidR="00446363" w:rsidRDefault="003A3AF0">
            <w:pPr>
              <w:pStyle w:val="TableParagraph"/>
              <w:spacing w:before="15"/>
              <w:ind w:left="105" w:right="2"/>
              <w:jc w:val="center"/>
              <w:rPr>
                <w:sz w:val="24"/>
              </w:rPr>
            </w:pPr>
            <w:r>
              <w:rPr>
                <w:sz w:val="24"/>
              </w:rPr>
              <w:t xml:space="preserve">1 </w:t>
            </w:r>
            <w:r>
              <w:rPr>
                <w:spacing w:val="-2"/>
                <w:sz w:val="24"/>
              </w:rPr>
              <w:t>(1.3%)</w:t>
            </w:r>
          </w:p>
        </w:tc>
        <w:tc>
          <w:tcPr>
            <w:tcW w:w="1843" w:type="dxa"/>
          </w:tcPr>
          <w:p w14:paraId="067AD1F1" w14:textId="77777777" w:rsidR="00446363" w:rsidRDefault="003A3AF0">
            <w:pPr>
              <w:pStyle w:val="TableParagraph"/>
              <w:spacing w:before="15"/>
              <w:ind w:left="182" w:right="2"/>
              <w:jc w:val="center"/>
              <w:rPr>
                <w:sz w:val="24"/>
              </w:rPr>
            </w:pPr>
            <w:r>
              <w:rPr>
                <w:sz w:val="24"/>
              </w:rPr>
              <w:t xml:space="preserve">94 </w:t>
            </w:r>
            <w:r>
              <w:rPr>
                <w:spacing w:val="-2"/>
                <w:sz w:val="24"/>
              </w:rPr>
              <w:t>(31.9%)</w:t>
            </w:r>
          </w:p>
        </w:tc>
        <w:tc>
          <w:tcPr>
            <w:tcW w:w="1684" w:type="dxa"/>
            <w:tcBorders>
              <w:right w:val="single" w:sz="4" w:space="0" w:color="000000"/>
            </w:tcBorders>
          </w:tcPr>
          <w:p w14:paraId="067AD1F2" w14:textId="77777777" w:rsidR="00446363" w:rsidRDefault="00446363">
            <w:pPr>
              <w:pStyle w:val="TableParagraph"/>
              <w:ind w:left="0"/>
            </w:pPr>
          </w:p>
        </w:tc>
      </w:tr>
      <w:tr w:rsidR="00446363" w14:paraId="067AD1F8" w14:textId="77777777" w:rsidTr="00DD1ED1">
        <w:trPr>
          <w:trHeight w:val="315"/>
        </w:trPr>
        <w:tc>
          <w:tcPr>
            <w:tcW w:w="2656" w:type="dxa"/>
            <w:tcBorders>
              <w:left w:val="single" w:sz="4" w:space="0" w:color="000000"/>
            </w:tcBorders>
          </w:tcPr>
          <w:p w14:paraId="067AD1F4" w14:textId="77777777" w:rsidR="00446363" w:rsidRDefault="003A3AF0">
            <w:pPr>
              <w:pStyle w:val="TableParagraph"/>
              <w:spacing w:before="15"/>
              <w:ind w:left="0" w:right="101"/>
              <w:jc w:val="right"/>
              <w:rPr>
                <w:sz w:val="24"/>
              </w:rPr>
            </w:pPr>
            <w:r>
              <w:rPr>
                <w:sz w:val="24"/>
              </w:rPr>
              <w:t xml:space="preserve">≥ 75% </w:t>
            </w:r>
            <w:r>
              <w:rPr>
                <w:spacing w:val="-2"/>
                <w:sz w:val="24"/>
              </w:rPr>
              <w:t>improvement</w:t>
            </w:r>
          </w:p>
        </w:tc>
        <w:tc>
          <w:tcPr>
            <w:tcW w:w="2835" w:type="dxa"/>
          </w:tcPr>
          <w:p w14:paraId="067AD1F5" w14:textId="77777777" w:rsidR="00446363" w:rsidRDefault="003A3AF0">
            <w:pPr>
              <w:pStyle w:val="TableParagraph"/>
              <w:spacing w:before="15"/>
              <w:ind w:left="105" w:right="2"/>
              <w:jc w:val="center"/>
              <w:rPr>
                <w:sz w:val="24"/>
              </w:rPr>
            </w:pPr>
            <w:r>
              <w:rPr>
                <w:sz w:val="24"/>
              </w:rPr>
              <w:t xml:space="preserve">4 </w:t>
            </w:r>
            <w:r>
              <w:rPr>
                <w:spacing w:val="-2"/>
                <w:sz w:val="24"/>
              </w:rPr>
              <w:t>(5.2%)</w:t>
            </w:r>
          </w:p>
        </w:tc>
        <w:tc>
          <w:tcPr>
            <w:tcW w:w="1843" w:type="dxa"/>
          </w:tcPr>
          <w:p w14:paraId="067AD1F6" w14:textId="77777777" w:rsidR="00446363" w:rsidRDefault="003A3AF0">
            <w:pPr>
              <w:pStyle w:val="TableParagraph"/>
              <w:spacing w:before="15"/>
              <w:ind w:left="182" w:right="2"/>
              <w:jc w:val="center"/>
              <w:rPr>
                <w:sz w:val="24"/>
              </w:rPr>
            </w:pPr>
            <w:r>
              <w:rPr>
                <w:sz w:val="24"/>
              </w:rPr>
              <w:t xml:space="preserve">184 </w:t>
            </w:r>
            <w:r>
              <w:rPr>
                <w:spacing w:val="-2"/>
                <w:sz w:val="24"/>
              </w:rPr>
              <w:t>(62.4%)</w:t>
            </w:r>
          </w:p>
        </w:tc>
        <w:tc>
          <w:tcPr>
            <w:tcW w:w="1684" w:type="dxa"/>
            <w:tcBorders>
              <w:right w:val="single" w:sz="4" w:space="0" w:color="000000"/>
            </w:tcBorders>
          </w:tcPr>
          <w:p w14:paraId="067AD1F7" w14:textId="77777777" w:rsidR="00446363" w:rsidRDefault="00446363">
            <w:pPr>
              <w:pStyle w:val="TableParagraph"/>
              <w:ind w:left="0"/>
            </w:pPr>
          </w:p>
        </w:tc>
      </w:tr>
      <w:tr w:rsidR="00446363" w14:paraId="067AD1FD" w14:textId="77777777" w:rsidTr="00DD1ED1">
        <w:trPr>
          <w:trHeight w:val="310"/>
        </w:trPr>
        <w:tc>
          <w:tcPr>
            <w:tcW w:w="2656" w:type="dxa"/>
            <w:tcBorders>
              <w:left w:val="single" w:sz="4" w:space="0" w:color="000000"/>
              <w:bottom w:val="single" w:sz="4" w:space="0" w:color="000000"/>
            </w:tcBorders>
          </w:tcPr>
          <w:p w14:paraId="067AD1F9" w14:textId="77777777" w:rsidR="00446363" w:rsidRDefault="003A3AF0">
            <w:pPr>
              <w:pStyle w:val="TableParagraph"/>
              <w:spacing w:before="14"/>
              <w:ind w:left="0" w:right="101"/>
              <w:jc w:val="right"/>
              <w:rPr>
                <w:sz w:val="24"/>
              </w:rPr>
            </w:pPr>
            <w:r>
              <w:rPr>
                <w:sz w:val="24"/>
              </w:rPr>
              <w:t xml:space="preserve">≥ 50% </w:t>
            </w:r>
            <w:r>
              <w:rPr>
                <w:spacing w:val="-2"/>
                <w:sz w:val="24"/>
              </w:rPr>
              <w:t>improvement</w:t>
            </w:r>
          </w:p>
        </w:tc>
        <w:tc>
          <w:tcPr>
            <w:tcW w:w="2835" w:type="dxa"/>
            <w:tcBorders>
              <w:bottom w:val="single" w:sz="4" w:space="0" w:color="000000"/>
            </w:tcBorders>
          </w:tcPr>
          <w:p w14:paraId="067AD1FA" w14:textId="77777777" w:rsidR="00446363" w:rsidRDefault="003A3AF0">
            <w:pPr>
              <w:pStyle w:val="TableParagraph"/>
              <w:spacing w:before="14"/>
              <w:ind w:left="105" w:right="2"/>
              <w:jc w:val="center"/>
              <w:rPr>
                <w:sz w:val="24"/>
              </w:rPr>
            </w:pPr>
            <w:r>
              <w:rPr>
                <w:sz w:val="24"/>
              </w:rPr>
              <w:t xml:space="preserve">6 </w:t>
            </w:r>
            <w:r>
              <w:rPr>
                <w:spacing w:val="-2"/>
                <w:sz w:val="24"/>
              </w:rPr>
              <w:t>(7.8%)</w:t>
            </w:r>
          </w:p>
        </w:tc>
        <w:tc>
          <w:tcPr>
            <w:tcW w:w="1843" w:type="dxa"/>
            <w:tcBorders>
              <w:bottom w:val="single" w:sz="4" w:space="0" w:color="000000"/>
            </w:tcBorders>
          </w:tcPr>
          <w:p w14:paraId="067AD1FB" w14:textId="77777777" w:rsidR="00446363" w:rsidRDefault="003A3AF0">
            <w:pPr>
              <w:pStyle w:val="TableParagraph"/>
              <w:spacing w:before="14"/>
              <w:ind w:left="182" w:right="2"/>
              <w:jc w:val="center"/>
              <w:rPr>
                <w:sz w:val="24"/>
              </w:rPr>
            </w:pPr>
            <w:r>
              <w:rPr>
                <w:sz w:val="24"/>
              </w:rPr>
              <w:t xml:space="preserve">264 </w:t>
            </w:r>
            <w:r>
              <w:rPr>
                <w:spacing w:val="-2"/>
                <w:sz w:val="24"/>
              </w:rPr>
              <w:t>(89.5%)</w:t>
            </w:r>
          </w:p>
        </w:tc>
        <w:tc>
          <w:tcPr>
            <w:tcW w:w="1684" w:type="dxa"/>
            <w:tcBorders>
              <w:bottom w:val="single" w:sz="4" w:space="0" w:color="000000"/>
              <w:right w:val="single" w:sz="4" w:space="0" w:color="000000"/>
            </w:tcBorders>
          </w:tcPr>
          <w:p w14:paraId="067AD1FC" w14:textId="77777777" w:rsidR="00446363" w:rsidRDefault="00446363">
            <w:pPr>
              <w:pStyle w:val="TableParagraph"/>
              <w:ind w:left="0"/>
            </w:pPr>
          </w:p>
        </w:tc>
      </w:tr>
      <w:tr w:rsidR="00446363" w14:paraId="067AD202" w14:textId="77777777" w:rsidTr="00DD1ED1">
        <w:trPr>
          <w:trHeight w:val="322"/>
        </w:trPr>
        <w:tc>
          <w:tcPr>
            <w:tcW w:w="2656" w:type="dxa"/>
            <w:tcBorders>
              <w:top w:val="single" w:sz="4" w:space="0" w:color="000000"/>
              <w:left w:val="single" w:sz="4" w:space="0" w:color="000000"/>
            </w:tcBorders>
          </w:tcPr>
          <w:p w14:paraId="067AD200" w14:textId="77777777" w:rsidR="00446363" w:rsidRDefault="003A3AF0">
            <w:pPr>
              <w:pStyle w:val="TableParagraph"/>
              <w:spacing w:before="21"/>
              <w:rPr>
                <w:sz w:val="24"/>
              </w:rPr>
            </w:pPr>
            <w:r>
              <w:rPr>
                <w:sz w:val="24"/>
              </w:rPr>
              <w:t>Week</w:t>
            </w:r>
            <w:r>
              <w:rPr>
                <w:spacing w:val="-5"/>
                <w:sz w:val="24"/>
              </w:rPr>
              <w:t xml:space="preserve"> 10</w:t>
            </w:r>
          </w:p>
        </w:tc>
        <w:tc>
          <w:tcPr>
            <w:tcW w:w="6362" w:type="dxa"/>
            <w:gridSpan w:val="3"/>
            <w:tcBorders>
              <w:top w:val="single" w:sz="4" w:space="0" w:color="000000"/>
              <w:right w:val="single" w:sz="4" w:space="0" w:color="000000"/>
            </w:tcBorders>
          </w:tcPr>
          <w:p w14:paraId="067AD201" w14:textId="77777777" w:rsidR="00446363" w:rsidRDefault="00446363">
            <w:pPr>
              <w:pStyle w:val="TableParagraph"/>
              <w:ind w:left="0"/>
            </w:pPr>
          </w:p>
        </w:tc>
      </w:tr>
      <w:tr w:rsidR="00446363" w14:paraId="067AD207" w14:textId="77777777" w:rsidTr="00DD1ED1">
        <w:trPr>
          <w:trHeight w:val="315"/>
        </w:trPr>
        <w:tc>
          <w:tcPr>
            <w:tcW w:w="2656" w:type="dxa"/>
            <w:tcBorders>
              <w:left w:val="single" w:sz="4" w:space="0" w:color="000000"/>
            </w:tcBorders>
          </w:tcPr>
          <w:p w14:paraId="067AD203" w14:textId="77777777" w:rsidR="00446363" w:rsidRDefault="003A3AF0">
            <w:pPr>
              <w:pStyle w:val="TableParagraph"/>
              <w:spacing w:before="15"/>
              <w:rPr>
                <w:sz w:val="24"/>
              </w:rPr>
            </w:pPr>
            <w:r>
              <w:rPr>
                <w:spacing w:val="-10"/>
                <w:sz w:val="24"/>
              </w:rPr>
              <w:t>n</w:t>
            </w:r>
          </w:p>
        </w:tc>
        <w:tc>
          <w:tcPr>
            <w:tcW w:w="2835" w:type="dxa"/>
          </w:tcPr>
          <w:p w14:paraId="067AD204" w14:textId="77777777" w:rsidR="00446363" w:rsidRDefault="003A3AF0">
            <w:pPr>
              <w:pStyle w:val="TableParagraph"/>
              <w:spacing w:before="15"/>
              <w:ind w:left="2" w:right="61"/>
              <w:jc w:val="center"/>
              <w:rPr>
                <w:sz w:val="24"/>
              </w:rPr>
            </w:pPr>
            <w:r>
              <w:rPr>
                <w:spacing w:val="-5"/>
                <w:sz w:val="24"/>
              </w:rPr>
              <w:t>77</w:t>
            </w:r>
          </w:p>
        </w:tc>
        <w:tc>
          <w:tcPr>
            <w:tcW w:w="1843" w:type="dxa"/>
          </w:tcPr>
          <w:p w14:paraId="067AD205" w14:textId="77777777" w:rsidR="00446363" w:rsidRDefault="003A3AF0">
            <w:pPr>
              <w:pStyle w:val="TableParagraph"/>
              <w:spacing w:before="15"/>
              <w:ind w:left="175"/>
              <w:jc w:val="center"/>
              <w:rPr>
                <w:sz w:val="24"/>
              </w:rPr>
            </w:pPr>
            <w:r>
              <w:rPr>
                <w:spacing w:val="-5"/>
                <w:sz w:val="24"/>
              </w:rPr>
              <w:t>301</w:t>
            </w:r>
          </w:p>
        </w:tc>
        <w:tc>
          <w:tcPr>
            <w:tcW w:w="1684" w:type="dxa"/>
            <w:tcBorders>
              <w:right w:val="single" w:sz="4" w:space="0" w:color="000000"/>
            </w:tcBorders>
          </w:tcPr>
          <w:p w14:paraId="067AD206" w14:textId="77777777" w:rsidR="00446363" w:rsidRDefault="00446363">
            <w:pPr>
              <w:pStyle w:val="TableParagraph"/>
              <w:ind w:left="0"/>
            </w:pPr>
          </w:p>
        </w:tc>
      </w:tr>
      <w:tr w:rsidR="00446363" w14:paraId="067AD20C" w14:textId="77777777" w:rsidTr="00DD1ED1">
        <w:trPr>
          <w:trHeight w:val="315"/>
        </w:trPr>
        <w:tc>
          <w:tcPr>
            <w:tcW w:w="2656" w:type="dxa"/>
            <w:tcBorders>
              <w:left w:val="single" w:sz="4" w:space="0" w:color="000000"/>
            </w:tcBorders>
          </w:tcPr>
          <w:p w14:paraId="067AD208" w14:textId="77777777" w:rsidR="00446363" w:rsidRDefault="003A3AF0">
            <w:pPr>
              <w:pStyle w:val="TableParagraph"/>
              <w:spacing w:before="14"/>
              <w:ind w:left="0" w:right="485"/>
              <w:jc w:val="right"/>
              <w:rPr>
                <w:sz w:val="24"/>
              </w:rPr>
            </w:pPr>
            <w:r>
              <w:rPr>
                <w:sz w:val="24"/>
              </w:rPr>
              <w:t xml:space="preserve">≥ 90% </w:t>
            </w:r>
            <w:r>
              <w:rPr>
                <w:spacing w:val="-2"/>
                <w:sz w:val="24"/>
              </w:rPr>
              <w:t>improvement</w:t>
            </w:r>
          </w:p>
        </w:tc>
        <w:tc>
          <w:tcPr>
            <w:tcW w:w="2835" w:type="dxa"/>
          </w:tcPr>
          <w:p w14:paraId="067AD209" w14:textId="77777777" w:rsidR="00446363" w:rsidRDefault="003A3AF0">
            <w:pPr>
              <w:pStyle w:val="TableParagraph"/>
              <w:spacing w:before="14"/>
              <w:ind w:left="0" w:right="61"/>
              <w:jc w:val="center"/>
              <w:rPr>
                <w:sz w:val="24"/>
              </w:rPr>
            </w:pPr>
            <w:r>
              <w:rPr>
                <w:sz w:val="24"/>
              </w:rPr>
              <w:t xml:space="preserve">1 </w:t>
            </w:r>
            <w:r>
              <w:rPr>
                <w:spacing w:val="-2"/>
                <w:sz w:val="24"/>
              </w:rPr>
              <w:t>(1.3%)</w:t>
            </w:r>
          </w:p>
        </w:tc>
        <w:tc>
          <w:tcPr>
            <w:tcW w:w="1843" w:type="dxa"/>
          </w:tcPr>
          <w:p w14:paraId="067AD20A" w14:textId="77777777" w:rsidR="00446363" w:rsidRDefault="003A3AF0">
            <w:pPr>
              <w:pStyle w:val="TableParagraph"/>
              <w:spacing w:before="14"/>
              <w:ind w:left="175" w:right="2"/>
              <w:jc w:val="center"/>
              <w:rPr>
                <w:sz w:val="24"/>
              </w:rPr>
            </w:pPr>
            <w:r>
              <w:rPr>
                <w:sz w:val="24"/>
              </w:rPr>
              <w:t xml:space="preserve">172 </w:t>
            </w:r>
            <w:r>
              <w:rPr>
                <w:spacing w:val="-2"/>
                <w:sz w:val="24"/>
              </w:rPr>
              <w:t>(57.1%)</w:t>
            </w:r>
          </w:p>
        </w:tc>
        <w:tc>
          <w:tcPr>
            <w:tcW w:w="1684" w:type="dxa"/>
            <w:tcBorders>
              <w:right w:val="single" w:sz="4" w:space="0" w:color="000000"/>
            </w:tcBorders>
          </w:tcPr>
          <w:p w14:paraId="067AD20B" w14:textId="77777777" w:rsidR="00446363" w:rsidRDefault="003A3AF0">
            <w:pPr>
              <w:pStyle w:val="TableParagraph"/>
              <w:spacing w:before="14"/>
              <w:ind w:left="412"/>
              <w:rPr>
                <w:sz w:val="24"/>
              </w:rPr>
            </w:pPr>
            <w:r>
              <w:rPr>
                <w:spacing w:val="-2"/>
                <w:sz w:val="24"/>
              </w:rPr>
              <w:t>&lt;0.001</w:t>
            </w:r>
          </w:p>
        </w:tc>
      </w:tr>
      <w:tr w:rsidR="00446363" w14:paraId="067AD211" w14:textId="77777777" w:rsidTr="00DD1ED1">
        <w:trPr>
          <w:trHeight w:val="316"/>
        </w:trPr>
        <w:tc>
          <w:tcPr>
            <w:tcW w:w="2656" w:type="dxa"/>
            <w:tcBorders>
              <w:left w:val="single" w:sz="4" w:space="0" w:color="000000"/>
            </w:tcBorders>
          </w:tcPr>
          <w:p w14:paraId="067AD20D" w14:textId="77777777" w:rsidR="00446363" w:rsidRDefault="003A3AF0">
            <w:pPr>
              <w:pStyle w:val="TableParagraph"/>
              <w:spacing w:before="15"/>
              <w:ind w:left="0" w:right="485"/>
              <w:jc w:val="right"/>
              <w:rPr>
                <w:sz w:val="24"/>
              </w:rPr>
            </w:pPr>
            <w:r>
              <w:rPr>
                <w:sz w:val="24"/>
              </w:rPr>
              <w:t xml:space="preserve">≥ 75% </w:t>
            </w:r>
            <w:r>
              <w:rPr>
                <w:spacing w:val="-2"/>
                <w:sz w:val="24"/>
              </w:rPr>
              <w:t>improvement</w:t>
            </w:r>
          </w:p>
        </w:tc>
        <w:tc>
          <w:tcPr>
            <w:tcW w:w="2835" w:type="dxa"/>
          </w:tcPr>
          <w:p w14:paraId="067AD20E" w14:textId="77777777" w:rsidR="00446363" w:rsidRDefault="003A3AF0">
            <w:pPr>
              <w:pStyle w:val="TableParagraph"/>
              <w:spacing w:before="15"/>
              <w:ind w:left="0" w:right="61"/>
              <w:jc w:val="center"/>
              <w:rPr>
                <w:sz w:val="24"/>
              </w:rPr>
            </w:pPr>
            <w:r>
              <w:rPr>
                <w:sz w:val="24"/>
              </w:rPr>
              <w:t xml:space="preserve">2 </w:t>
            </w:r>
            <w:r>
              <w:rPr>
                <w:spacing w:val="-2"/>
                <w:sz w:val="24"/>
              </w:rPr>
              <w:t>(2.6%)</w:t>
            </w:r>
          </w:p>
        </w:tc>
        <w:tc>
          <w:tcPr>
            <w:tcW w:w="1843" w:type="dxa"/>
          </w:tcPr>
          <w:p w14:paraId="067AD20F" w14:textId="77777777" w:rsidR="00446363" w:rsidRDefault="003A3AF0">
            <w:pPr>
              <w:pStyle w:val="TableParagraph"/>
              <w:spacing w:before="15"/>
              <w:ind w:left="175" w:right="2"/>
              <w:jc w:val="center"/>
              <w:rPr>
                <w:sz w:val="24"/>
              </w:rPr>
            </w:pPr>
            <w:r>
              <w:rPr>
                <w:sz w:val="24"/>
              </w:rPr>
              <w:t xml:space="preserve">242 </w:t>
            </w:r>
            <w:r>
              <w:rPr>
                <w:spacing w:val="-2"/>
                <w:sz w:val="24"/>
              </w:rPr>
              <w:t>(80.4%)</w:t>
            </w:r>
          </w:p>
        </w:tc>
        <w:tc>
          <w:tcPr>
            <w:tcW w:w="1684" w:type="dxa"/>
            <w:tcBorders>
              <w:right w:val="single" w:sz="4" w:space="0" w:color="000000"/>
            </w:tcBorders>
          </w:tcPr>
          <w:p w14:paraId="067AD210" w14:textId="77777777" w:rsidR="00446363" w:rsidRDefault="003A3AF0">
            <w:pPr>
              <w:pStyle w:val="TableParagraph"/>
              <w:spacing w:before="15"/>
              <w:ind w:left="412"/>
              <w:rPr>
                <w:sz w:val="24"/>
              </w:rPr>
            </w:pPr>
            <w:r>
              <w:rPr>
                <w:spacing w:val="-2"/>
                <w:sz w:val="24"/>
              </w:rPr>
              <w:t>&lt;0.001</w:t>
            </w:r>
          </w:p>
        </w:tc>
      </w:tr>
      <w:tr w:rsidR="00446363" w14:paraId="067AD216" w14:textId="77777777" w:rsidTr="00DD1ED1">
        <w:trPr>
          <w:trHeight w:val="315"/>
        </w:trPr>
        <w:tc>
          <w:tcPr>
            <w:tcW w:w="2656" w:type="dxa"/>
            <w:tcBorders>
              <w:left w:val="single" w:sz="4" w:space="0" w:color="000000"/>
            </w:tcBorders>
          </w:tcPr>
          <w:p w14:paraId="067AD212" w14:textId="77777777" w:rsidR="00446363" w:rsidRDefault="003A3AF0">
            <w:pPr>
              <w:pStyle w:val="TableParagraph"/>
              <w:spacing w:before="15"/>
              <w:ind w:left="0" w:right="485"/>
              <w:jc w:val="right"/>
              <w:rPr>
                <w:sz w:val="24"/>
              </w:rPr>
            </w:pPr>
            <w:r>
              <w:rPr>
                <w:sz w:val="24"/>
              </w:rPr>
              <w:t xml:space="preserve">≥ 50% </w:t>
            </w:r>
            <w:r>
              <w:rPr>
                <w:spacing w:val="-2"/>
                <w:sz w:val="24"/>
              </w:rPr>
              <w:t>improvement</w:t>
            </w:r>
          </w:p>
        </w:tc>
        <w:tc>
          <w:tcPr>
            <w:tcW w:w="2835" w:type="dxa"/>
          </w:tcPr>
          <w:p w14:paraId="067AD213" w14:textId="77777777" w:rsidR="00446363" w:rsidRDefault="003A3AF0">
            <w:pPr>
              <w:pStyle w:val="TableParagraph"/>
              <w:spacing w:before="15"/>
              <w:ind w:left="0" w:right="61"/>
              <w:jc w:val="center"/>
              <w:rPr>
                <w:sz w:val="24"/>
              </w:rPr>
            </w:pPr>
            <w:r>
              <w:rPr>
                <w:sz w:val="24"/>
              </w:rPr>
              <w:t xml:space="preserve">6 </w:t>
            </w:r>
            <w:r>
              <w:rPr>
                <w:spacing w:val="-2"/>
                <w:sz w:val="24"/>
              </w:rPr>
              <w:t>(7.8%)</w:t>
            </w:r>
          </w:p>
        </w:tc>
        <w:tc>
          <w:tcPr>
            <w:tcW w:w="1843" w:type="dxa"/>
          </w:tcPr>
          <w:p w14:paraId="067AD214" w14:textId="77777777" w:rsidR="00446363" w:rsidRDefault="003A3AF0">
            <w:pPr>
              <w:pStyle w:val="TableParagraph"/>
              <w:spacing w:before="15"/>
              <w:ind w:left="175" w:right="2"/>
              <w:jc w:val="center"/>
              <w:rPr>
                <w:sz w:val="24"/>
              </w:rPr>
            </w:pPr>
            <w:r>
              <w:rPr>
                <w:sz w:val="24"/>
              </w:rPr>
              <w:t xml:space="preserve">274 </w:t>
            </w:r>
            <w:r>
              <w:rPr>
                <w:spacing w:val="-2"/>
                <w:sz w:val="24"/>
              </w:rPr>
              <w:t>(91.0%)</w:t>
            </w:r>
          </w:p>
        </w:tc>
        <w:tc>
          <w:tcPr>
            <w:tcW w:w="1684" w:type="dxa"/>
            <w:tcBorders>
              <w:right w:val="single" w:sz="4" w:space="0" w:color="000000"/>
            </w:tcBorders>
          </w:tcPr>
          <w:p w14:paraId="067AD215" w14:textId="77777777" w:rsidR="00446363" w:rsidRDefault="00446363">
            <w:pPr>
              <w:pStyle w:val="TableParagraph"/>
              <w:ind w:left="0"/>
            </w:pPr>
          </w:p>
        </w:tc>
      </w:tr>
      <w:tr w:rsidR="00446363" w14:paraId="067AD21B" w14:textId="77777777" w:rsidTr="00DD1ED1">
        <w:trPr>
          <w:trHeight w:val="315"/>
        </w:trPr>
        <w:tc>
          <w:tcPr>
            <w:tcW w:w="2656" w:type="dxa"/>
            <w:tcBorders>
              <w:left w:val="single" w:sz="4" w:space="0" w:color="000000"/>
            </w:tcBorders>
          </w:tcPr>
          <w:p w14:paraId="067AD217" w14:textId="77777777" w:rsidR="00446363" w:rsidRDefault="003A3AF0">
            <w:pPr>
              <w:pStyle w:val="TableParagraph"/>
              <w:spacing w:before="14"/>
              <w:rPr>
                <w:sz w:val="24"/>
              </w:rPr>
            </w:pPr>
            <w:r>
              <w:rPr>
                <w:sz w:val="24"/>
              </w:rPr>
              <w:lastRenderedPageBreak/>
              <w:t>Week</w:t>
            </w:r>
            <w:r>
              <w:rPr>
                <w:spacing w:val="-5"/>
                <w:sz w:val="24"/>
              </w:rPr>
              <w:t xml:space="preserve"> 24</w:t>
            </w:r>
          </w:p>
        </w:tc>
        <w:tc>
          <w:tcPr>
            <w:tcW w:w="2835" w:type="dxa"/>
          </w:tcPr>
          <w:p w14:paraId="067AD218" w14:textId="77777777" w:rsidR="00446363" w:rsidRDefault="00446363">
            <w:pPr>
              <w:pStyle w:val="TableParagraph"/>
              <w:ind w:left="0"/>
            </w:pPr>
          </w:p>
        </w:tc>
        <w:tc>
          <w:tcPr>
            <w:tcW w:w="1843" w:type="dxa"/>
          </w:tcPr>
          <w:p w14:paraId="067AD219" w14:textId="77777777" w:rsidR="00446363" w:rsidRDefault="00446363">
            <w:pPr>
              <w:pStyle w:val="TableParagraph"/>
              <w:ind w:left="0"/>
            </w:pPr>
          </w:p>
        </w:tc>
        <w:tc>
          <w:tcPr>
            <w:tcW w:w="1684" w:type="dxa"/>
            <w:tcBorders>
              <w:right w:val="single" w:sz="4" w:space="0" w:color="000000"/>
            </w:tcBorders>
          </w:tcPr>
          <w:p w14:paraId="067AD21A" w14:textId="77777777" w:rsidR="00446363" w:rsidRDefault="00446363">
            <w:pPr>
              <w:pStyle w:val="TableParagraph"/>
              <w:ind w:left="0"/>
            </w:pPr>
          </w:p>
        </w:tc>
      </w:tr>
      <w:tr w:rsidR="00446363" w14:paraId="067AD220" w14:textId="77777777" w:rsidTr="00DD1ED1">
        <w:trPr>
          <w:trHeight w:val="316"/>
        </w:trPr>
        <w:tc>
          <w:tcPr>
            <w:tcW w:w="2656" w:type="dxa"/>
            <w:tcBorders>
              <w:left w:val="single" w:sz="4" w:space="0" w:color="000000"/>
            </w:tcBorders>
          </w:tcPr>
          <w:p w14:paraId="067AD21C" w14:textId="77777777" w:rsidR="00446363" w:rsidRDefault="003A3AF0">
            <w:pPr>
              <w:pStyle w:val="TableParagraph"/>
              <w:spacing w:before="15"/>
              <w:rPr>
                <w:sz w:val="24"/>
              </w:rPr>
            </w:pPr>
            <w:r>
              <w:rPr>
                <w:spacing w:val="-10"/>
                <w:sz w:val="24"/>
              </w:rPr>
              <w:t>n</w:t>
            </w:r>
          </w:p>
        </w:tc>
        <w:tc>
          <w:tcPr>
            <w:tcW w:w="2835" w:type="dxa"/>
          </w:tcPr>
          <w:p w14:paraId="067AD21D" w14:textId="77777777" w:rsidR="00446363" w:rsidRDefault="003A3AF0">
            <w:pPr>
              <w:pStyle w:val="TableParagraph"/>
              <w:spacing w:before="15"/>
              <w:ind w:left="2" w:right="61"/>
              <w:jc w:val="center"/>
              <w:rPr>
                <w:sz w:val="24"/>
              </w:rPr>
            </w:pPr>
            <w:r>
              <w:rPr>
                <w:spacing w:val="-5"/>
                <w:sz w:val="24"/>
              </w:rPr>
              <w:t>77</w:t>
            </w:r>
          </w:p>
        </w:tc>
        <w:tc>
          <w:tcPr>
            <w:tcW w:w="1843" w:type="dxa"/>
          </w:tcPr>
          <w:p w14:paraId="067AD21E" w14:textId="77777777" w:rsidR="00446363" w:rsidRDefault="003A3AF0">
            <w:pPr>
              <w:pStyle w:val="TableParagraph"/>
              <w:spacing w:before="15"/>
              <w:ind w:left="175"/>
              <w:jc w:val="center"/>
              <w:rPr>
                <w:sz w:val="24"/>
              </w:rPr>
            </w:pPr>
            <w:r>
              <w:rPr>
                <w:spacing w:val="-5"/>
                <w:sz w:val="24"/>
              </w:rPr>
              <w:t>276</w:t>
            </w:r>
          </w:p>
        </w:tc>
        <w:tc>
          <w:tcPr>
            <w:tcW w:w="1684" w:type="dxa"/>
            <w:tcBorders>
              <w:right w:val="single" w:sz="4" w:space="0" w:color="000000"/>
            </w:tcBorders>
          </w:tcPr>
          <w:p w14:paraId="067AD21F" w14:textId="77777777" w:rsidR="00446363" w:rsidRDefault="00446363">
            <w:pPr>
              <w:pStyle w:val="TableParagraph"/>
              <w:ind w:left="0"/>
            </w:pPr>
          </w:p>
        </w:tc>
      </w:tr>
      <w:tr w:rsidR="00446363" w14:paraId="067AD225" w14:textId="77777777" w:rsidTr="00DD1ED1">
        <w:trPr>
          <w:trHeight w:val="315"/>
        </w:trPr>
        <w:tc>
          <w:tcPr>
            <w:tcW w:w="2656" w:type="dxa"/>
            <w:tcBorders>
              <w:left w:val="single" w:sz="4" w:space="0" w:color="000000"/>
            </w:tcBorders>
          </w:tcPr>
          <w:p w14:paraId="067AD221" w14:textId="77777777" w:rsidR="00446363" w:rsidRDefault="003A3AF0">
            <w:pPr>
              <w:pStyle w:val="TableParagraph"/>
              <w:spacing w:before="15"/>
              <w:ind w:left="0" w:right="485"/>
              <w:jc w:val="right"/>
              <w:rPr>
                <w:sz w:val="24"/>
              </w:rPr>
            </w:pPr>
            <w:r>
              <w:rPr>
                <w:sz w:val="24"/>
              </w:rPr>
              <w:t xml:space="preserve">≥ 90% </w:t>
            </w:r>
            <w:r>
              <w:rPr>
                <w:spacing w:val="-2"/>
                <w:sz w:val="24"/>
              </w:rPr>
              <w:t>improvement</w:t>
            </w:r>
          </w:p>
        </w:tc>
        <w:tc>
          <w:tcPr>
            <w:tcW w:w="2835" w:type="dxa"/>
          </w:tcPr>
          <w:p w14:paraId="067AD222" w14:textId="77777777" w:rsidR="00446363" w:rsidRDefault="003A3AF0">
            <w:pPr>
              <w:pStyle w:val="TableParagraph"/>
              <w:spacing w:before="15"/>
              <w:ind w:left="0" w:right="61"/>
              <w:jc w:val="center"/>
              <w:rPr>
                <w:sz w:val="24"/>
              </w:rPr>
            </w:pPr>
            <w:r>
              <w:rPr>
                <w:sz w:val="24"/>
              </w:rPr>
              <w:t xml:space="preserve">1 </w:t>
            </w:r>
            <w:r>
              <w:rPr>
                <w:spacing w:val="-2"/>
                <w:sz w:val="24"/>
              </w:rPr>
              <w:t>(1.3%)</w:t>
            </w:r>
          </w:p>
        </w:tc>
        <w:tc>
          <w:tcPr>
            <w:tcW w:w="1843" w:type="dxa"/>
          </w:tcPr>
          <w:p w14:paraId="067AD223" w14:textId="77777777" w:rsidR="00446363" w:rsidRDefault="003A3AF0">
            <w:pPr>
              <w:pStyle w:val="TableParagraph"/>
              <w:spacing w:before="15"/>
              <w:ind w:left="175" w:right="2"/>
              <w:jc w:val="center"/>
              <w:rPr>
                <w:sz w:val="24"/>
              </w:rPr>
            </w:pPr>
            <w:r>
              <w:rPr>
                <w:sz w:val="24"/>
              </w:rPr>
              <w:t xml:space="preserve">161 </w:t>
            </w:r>
            <w:r>
              <w:rPr>
                <w:spacing w:val="-2"/>
                <w:sz w:val="24"/>
              </w:rPr>
              <w:t>(58.3%)</w:t>
            </w:r>
          </w:p>
        </w:tc>
        <w:tc>
          <w:tcPr>
            <w:tcW w:w="1684" w:type="dxa"/>
            <w:tcBorders>
              <w:right w:val="single" w:sz="4" w:space="0" w:color="000000"/>
            </w:tcBorders>
          </w:tcPr>
          <w:p w14:paraId="067AD224" w14:textId="77777777" w:rsidR="00446363" w:rsidRDefault="003A3AF0">
            <w:pPr>
              <w:pStyle w:val="TableParagraph"/>
              <w:spacing w:before="15"/>
              <w:ind w:left="412"/>
              <w:rPr>
                <w:sz w:val="24"/>
              </w:rPr>
            </w:pPr>
            <w:r>
              <w:rPr>
                <w:spacing w:val="-2"/>
                <w:sz w:val="24"/>
              </w:rPr>
              <w:t>&lt;0.001</w:t>
            </w:r>
          </w:p>
        </w:tc>
      </w:tr>
      <w:tr w:rsidR="00446363" w14:paraId="067AD22A" w14:textId="77777777" w:rsidTr="00DD1ED1">
        <w:trPr>
          <w:trHeight w:val="315"/>
        </w:trPr>
        <w:tc>
          <w:tcPr>
            <w:tcW w:w="2656" w:type="dxa"/>
            <w:tcBorders>
              <w:left w:val="single" w:sz="4" w:space="0" w:color="000000"/>
            </w:tcBorders>
          </w:tcPr>
          <w:p w14:paraId="067AD226" w14:textId="77777777" w:rsidR="00446363" w:rsidRDefault="003A3AF0">
            <w:pPr>
              <w:pStyle w:val="TableParagraph"/>
              <w:spacing w:before="14"/>
              <w:ind w:left="0" w:right="485"/>
              <w:jc w:val="right"/>
              <w:rPr>
                <w:sz w:val="24"/>
              </w:rPr>
            </w:pPr>
            <w:r>
              <w:rPr>
                <w:sz w:val="24"/>
              </w:rPr>
              <w:t xml:space="preserve">≥ 75% </w:t>
            </w:r>
            <w:r>
              <w:rPr>
                <w:spacing w:val="-2"/>
                <w:sz w:val="24"/>
              </w:rPr>
              <w:t>improvement</w:t>
            </w:r>
          </w:p>
        </w:tc>
        <w:tc>
          <w:tcPr>
            <w:tcW w:w="2835" w:type="dxa"/>
          </w:tcPr>
          <w:p w14:paraId="067AD227" w14:textId="77777777" w:rsidR="00446363" w:rsidRDefault="003A3AF0">
            <w:pPr>
              <w:pStyle w:val="TableParagraph"/>
              <w:spacing w:before="14"/>
              <w:ind w:left="0" w:right="61"/>
              <w:jc w:val="center"/>
              <w:rPr>
                <w:sz w:val="24"/>
              </w:rPr>
            </w:pPr>
            <w:r>
              <w:rPr>
                <w:sz w:val="24"/>
              </w:rPr>
              <w:t xml:space="preserve">3 </w:t>
            </w:r>
            <w:r>
              <w:rPr>
                <w:spacing w:val="-2"/>
                <w:sz w:val="24"/>
              </w:rPr>
              <w:t>(3.9%)</w:t>
            </w:r>
          </w:p>
        </w:tc>
        <w:tc>
          <w:tcPr>
            <w:tcW w:w="1843" w:type="dxa"/>
          </w:tcPr>
          <w:p w14:paraId="067AD228" w14:textId="77777777" w:rsidR="00446363" w:rsidRDefault="003A3AF0">
            <w:pPr>
              <w:pStyle w:val="TableParagraph"/>
              <w:spacing w:before="14"/>
              <w:ind w:left="175" w:right="2"/>
              <w:jc w:val="center"/>
              <w:rPr>
                <w:sz w:val="24"/>
              </w:rPr>
            </w:pPr>
            <w:r>
              <w:rPr>
                <w:sz w:val="24"/>
              </w:rPr>
              <w:t xml:space="preserve">227 </w:t>
            </w:r>
            <w:r>
              <w:rPr>
                <w:spacing w:val="-2"/>
                <w:sz w:val="24"/>
              </w:rPr>
              <w:t>(82.2%)</w:t>
            </w:r>
          </w:p>
        </w:tc>
        <w:tc>
          <w:tcPr>
            <w:tcW w:w="1684" w:type="dxa"/>
            <w:tcBorders>
              <w:right w:val="single" w:sz="4" w:space="0" w:color="000000"/>
            </w:tcBorders>
          </w:tcPr>
          <w:p w14:paraId="067AD229" w14:textId="77777777" w:rsidR="00446363" w:rsidRDefault="003A3AF0">
            <w:pPr>
              <w:pStyle w:val="TableParagraph"/>
              <w:spacing w:before="14"/>
              <w:ind w:left="412"/>
              <w:rPr>
                <w:sz w:val="24"/>
              </w:rPr>
            </w:pPr>
            <w:r>
              <w:rPr>
                <w:spacing w:val="-2"/>
                <w:sz w:val="24"/>
              </w:rPr>
              <w:t>&lt;0.001</w:t>
            </w:r>
          </w:p>
        </w:tc>
      </w:tr>
      <w:tr w:rsidR="00446363" w14:paraId="067AD22F" w14:textId="77777777" w:rsidTr="00DD1ED1">
        <w:trPr>
          <w:trHeight w:val="316"/>
        </w:trPr>
        <w:tc>
          <w:tcPr>
            <w:tcW w:w="2656" w:type="dxa"/>
            <w:tcBorders>
              <w:left w:val="single" w:sz="4" w:space="0" w:color="000000"/>
            </w:tcBorders>
          </w:tcPr>
          <w:p w14:paraId="067AD22B" w14:textId="77777777" w:rsidR="00446363" w:rsidRDefault="003A3AF0">
            <w:pPr>
              <w:pStyle w:val="TableParagraph"/>
              <w:spacing w:before="15"/>
              <w:ind w:left="0" w:right="485"/>
              <w:jc w:val="right"/>
              <w:rPr>
                <w:sz w:val="24"/>
              </w:rPr>
            </w:pPr>
            <w:r>
              <w:rPr>
                <w:sz w:val="24"/>
              </w:rPr>
              <w:t xml:space="preserve">≥ 50% </w:t>
            </w:r>
            <w:r>
              <w:rPr>
                <w:spacing w:val="-2"/>
                <w:sz w:val="24"/>
              </w:rPr>
              <w:t>improvement</w:t>
            </w:r>
          </w:p>
        </w:tc>
        <w:tc>
          <w:tcPr>
            <w:tcW w:w="2835" w:type="dxa"/>
          </w:tcPr>
          <w:p w14:paraId="067AD22C" w14:textId="77777777" w:rsidR="00446363" w:rsidRDefault="003A3AF0">
            <w:pPr>
              <w:pStyle w:val="TableParagraph"/>
              <w:spacing w:before="15"/>
              <w:ind w:left="0" w:right="61"/>
              <w:jc w:val="center"/>
              <w:rPr>
                <w:sz w:val="24"/>
              </w:rPr>
            </w:pPr>
            <w:r>
              <w:rPr>
                <w:sz w:val="24"/>
              </w:rPr>
              <w:t xml:space="preserve">5 </w:t>
            </w:r>
            <w:r>
              <w:rPr>
                <w:spacing w:val="-2"/>
                <w:sz w:val="24"/>
              </w:rPr>
              <w:t>(6.5%)</w:t>
            </w:r>
          </w:p>
        </w:tc>
        <w:tc>
          <w:tcPr>
            <w:tcW w:w="1843" w:type="dxa"/>
          </w:tcPr>
          <w:p w14:paraId="067AD22D" w14:textId="77777777" w:rsidR="00446363" w:rsidRDefault="003A3AF0">
            <w:pPr>
              <w:pStyle w:val="TableParagraph"/>
              <w:spacing w:before="15"/>
              <w:ind w:left="175" w:right="2"/>
              <w:jc w:val="center"/>
              <w:rPr>
                <w:sz w:val="24"/>
              </w:rPr>
            </w:pPr>
            <w:r>
              <w:rPr>
                <w:sz w:val="24"/>
              </w:rPr>
              <w:t xml:space="preserve">248 </w:t>
            </w:r>
            <w:r>
              <w:rPr>
                <w:spacing w:val="-2"/>
                <w:sz w:val="24"/>
              </w:rPr>
              <w:t>(89.9%)</w:t>
            </w:r>
          </w:p>
        </w:tc>
        <w:tc>
          <w:tcPr>
            <w:tcW w:w="1684" w:type="dxa"/>
            <w:tcBorders>
              <w:right w:val="single" w:sz="4" w:space="0" w:color="000000"/>
            </w:tcBorders>
          </w:tcPr>
          <w:p w14:paraId="067AD22E" w14:textId="77777777" w:rsidR="00446363" w:rsidRDefault="00446363">
            <w:pPr>
              <w:pStyle w:val="TableParagraph"/>
              <w:ind w:left="0"/>
            </w:pPr>
          </w:p>
        </w:tc>
      </w:tr>
      <w:tr w:rsidR="00446363" w14:paraId="067AD234" w14:textId="77777777" w:rsidTr="00DD1ED1">
        <w:trPr>
          <w:trHeight w:val="315"/>
        </w:trPr>
        <w:tc>
          <w:tcPr>
            <w:tcW w:w="2656" w:type="dxa"/>
            <w:tcBorders>
              <w:left w:val="single" w:sz="4" w:space="0" w:color="000000"/>
            </w:tcBorders>
          </w:tcPr>
          <w:p w14:paraId="067AD230" w14:textId="77777777" w:rsidR="00446363" w:rsidRDefault="003A3AF0">
            <w:pPr>
              <w:pStyle w:val="TableParagraph"/>
              <w:spacing w:before="15"/>
              <w:rPr>
                <w:sz w:val="24"/>
              </w:rPr>
            </w:pPr>
            <w:r>
              <w:rPr>
                <w:sz w:val="24"/>
              </w:rPr>
              <w:t>Week</w:t>
            </w:r>
            <w:r>
              <w:rPr>
                <w:spacing w:val="-5"/>
                <w:sz w:val="24"/>
              </w:rPr>
              <w:t xml:space="preserve"> 50</w:t>
            </w:r>
          </w:p>
        </w:tc>
        <w:tc>
          <w:tcPr>
            <w:tcW w:w="2835" w:type="dxa"/>
          </w:tcPr>
          <w:p w14:paraId="067AD231" w14:textId="77777777" w:rsidR="00446363" w:rsidRDefault="00446363">
            <w:pPr>
              <w:pStyle w:val="TableParagraph"/>
              <w:ind w:left="0"/>
            </w:pPr>
          </w:p>
        </w:tc>
        <w:tc>
          <w:tcPr>
            <w:tcW w:w="1843" w:type="dxa"/>
          </w:tcPr>
          <w:p w14:paraId="067AD232" w14:textId="77777777" w:rsidR="00446363" w:rsidRDefault="00446363">
            <w:pPr>
              <w:pStyle w:val="TableParagraph"/>
              <w:ind w:left="0"/>
            </w:pPr>
          </w:p>
        </w:tc>
        <w:tc>
          <w:tcPr>
            <w:tcW w:w="1684" w:type="dxa"/>
            <w:tcBorders>
              <w:right w:val="single" w:sz="4" w:space="0" w:color="000000"/>
            </w:tcBorders>
          </w:tcPr>
          <w:p w14:paraId="067AD233" w14:textId="77777777" w:rsidR="00446363" w:rsidRDefault="00446363">
            <w:pPr>
              <w:pStyle w:val="TableParagraph"/>
              <w:ind w:left="0"/>
            </w:pPr>
          </w:p>
        </w:tc>
      </w:tr>
      <w:tr w:rsidR="00446363" w14:paraId="067AD239" w14:textId="77777777" w:rsidTr="00DD1ED1">
        <w:trPr>
          <w:trHeight w:val="315"/>
        </w:trPr>
        <w:tc>
          <w:tcPr>
            <w:tcW w:w="2656" w:type="dxa"/>
            <w:tcBorders>
              <w:left w:val="single" w:sz="4" w:space="0" w:color="000000"/>
            </w:tcBorders>
          </w:tcPr>
          <w:p w14:paraId="067AD235" w14:textId="77777777" w:rsidR="00446363" w:rsidRDefault="003A3AF0">
            <w:pPr>
              <w:pStyle w:val="TableParagraph"/>
              <w:spacing w:before="14"/>
              <w:rPr>
                <w:sz w:val="24"/>
              </w:rPr>
            </w:pPr>
            <w:r>
              <w:rPr>
                <w:spacing w:val="-10"/>
                <w:sz w:val="24"/>
              </w:rPr>
              <w:t>n</w:t>
            </w:r>
          </w:p>
        </w:tc>
        <w:tc>
          <w:tcPr>
            <w:tcW w:w="2835" w:type="dxa"/>
          </w:tcPr>
          <w:p w14:paraId="067AD236" w14:textId="77777777" w:rsidR="00446363" w:rsidRDefault="003A3AF0">
            <w:pPr>
              <w:pStyle w:val="TableParagraph"/>
              <w:spacing w:before="14"/>
              <w:ind w:left="2" w:right="61"/>
              <w:jc w:val="center"/>
              <w:rPr>
                <w:sz w:val="24"/>
              </w:rPr>
            </w:pPr>
            <w:r>
              <w:rPr>
                <w:spacing w:val="-5"/>
                <w:sz w:val="24"/>
              </w:rPr>
              <w:t>68</w:t>
            </w:r>
          </w:p>
        </w:tc>
        <w:tc>
          <w:tcPr>
            <w:tcW w:w="1843" w:type="dxa"/>
          </w:tcPr>
          <w:p w14:paraId="067AD237" w14:textId="77777777" w:rsidR="00446363" w:rsidRDefault="003A3AF0">
            <w:pPr>
              <w:pStyle w:val="TableParagraph"/>
              <w:spacing w:before="14"/>
              <w:ind w:left="175"/>
              <w:jc w:val="center"/>
              <w:rPr>
                <w:sz w:val="24"/>
              </w:rPr>
            </w:pPr>
            <w:r>
              <w:rPr>
                <w:spacing w:val="-5"/>
                <w:sz w:val="24"/>
              </w:rPr>
              <w:t>281</w:t>
            </w:r>
          </w:p>
        </w:tc>
        <w:tc>
          <w:tcPr>
            <w:tcW w:w="1684" w:type="dxa"/>
            <w:tcBorders>
              <w:right w:val="single" w:sz="4" w:space="0" w:color="000000"/>
            </w:tcBorders>
          </w:tcPr>
          <w:p w14:paraId="067AD238" w14:textId="77777777" w:rsidR="00446363" w:rsidRDefault="00446363">
            <w:pPr>
              <w:pStyle w:val="TableParagraph"/>
              <w:ind w:left="0"/>
            </w:pPr>
          </w:p>
        </w:tc>
      </w:tr>
      <w:tr w:rsidR="00446363" w14:paraId="067AD23E" w14:textId="77777777" w:rsidTr="00DD1ED1">
        <w:trPr>
          <w:trHeight w:val="316"/>
        </w:trPr>
        <w:tc>
          <w:tcPr>
            <w:tcW w:w="2656" w:type="dxa"/>
            <w:tcBorders>
              <w:left w:val="single" w:sz="4" w:space="0" w:color="000000"/>
            </w:tcBorders>
          </w:tcPr>
          <w:p w14:paraId="067AD23A" w14:textId="77777777" w:rsidR="00446363" w:rsidRDefault="003A3AF0">
            <w:pPr>
              <w:pStyle w:val="TableParagraph"/>
              <w:spacing w:before="15"/>
              <w:ind w:left="0" w:right="485"/>
              <w:jc w:val="right"/>
              <w:rPr>
                <w:sz w:val="24"/>
              </w:rPr>
            </w:pPr>
            <w:r>
              <w:rPr>
                <w:sz w:val="24"/>
              </w:rPr>
              <w:t xml:space="preserve">≥ 90% </w:t>
            </w:r>
            <w:r>
              <w:rPr>
                <w:spacing w:val="-2"/>
                <w:sz w:val="24"/>
              </w:rPr>
              <w:t>improvement</w:t>
            </w:r>
          </w:p>
        </w:tc>
        <w:tc>
          <w:tcPr>
            <w:tcW w:w="2835" w:type="dxa"/>
          </w:tcPr>
          <w:p w14:paraId="067AD23B" w14:textId="77777777" w:rsidR="00446363" w:rsidRDefault="003A3AF0">
            <w:pPr>
              <w:pStyle w:val="TableParagraph"/>
              <w:spacing w:before="15"/>
              <w:ind w:left="0" w:right="61"/>
              <w:jc w:val="center"/>
              <w:rPr>
                <w:sz w:val="24"/>
              </w:rPr>
            </w:pPr>
            <w:r>
              <w:rPr>
                <w:sz w:val="24"/>
              </w:rPr>
              <w:t xml:space="preserve">34 </w:t>
            </w:r>
            <w:r>
              <w:rPr>
                <w:spacing w:val="-2"/>
                <w:sz w:val="24"/>
              </w:rPr>
              <w:t>(50.0%)</w:t>
            </w:r>
          </w:p>
        </w:tc>
        <w:tc>
          <w:tcPr>
            <w:tcW w:w="1843" w:type="dxa"/>
          </w:tcPr>
          <w:p w14:paraId="067AD23C" w14:textId="77777777" w:rsidR="00446363" w:rsidRDefault="003A3AF0">
            <w:pPr>
              <w:pStyle w:val="TableParagraph"/>
              <w:spacing w:before="15"/>
              <w:ind w:left="175" w:right="2"/>
              <w:jc w:val="center"/>
              <w:rPr>
                <w:sz w:val="24"/>
              </w:rPr>
            </w:pPr>
            <w:r>
              <w:rPr>
                <w:sz w:val="24"/>
              </w:rPr>
              <w:t xml:space="preserve">127 </w:t>
            </w:r>
            <w:r>
              <w:rPr>
                <w:spacing w:val="-2"/>
                <w:sz w:val="24"/>
              </w:rPr>
              <w:t>(45.2%)</w:t>
            </w:r>
          </w:p>
        </w:tc>
        <w:tc>
          <w:tcPr>
            <w:tcW w:w="1684" w:type="dxa"/>
            <w:tcBorders>
              <w:right w:val="single" w:sz="4" w:space="0" w:color="000000"/>
            </w:tcBorders>
          </w:tcPr>
          <w:p w14:paraId="067AD23D" w14:textId="77777777" w:rsidR="00446363" w:rsidRDefault="00446363">
            <w:pPr>
              <w:pStyle w:val="TableParagraph"/>
              <w:ind w:left="0"/>
            </w:pPr>
          </w:p>
        </w:tc>
      </w:tr>
      <w:tr w:rsidR="00446363" w14:paraId="067AD243" w14:textId="77777777" w:rsidTr="00DD1ED1">
        <w:trPr>
          <w:trHeight w:val="315"/>
        </w:trPr>
        <w:tc>
          <w:tcPr>
            <w:tcW w:w="2656" w:type="dxa"/>
            <w:tcBorders>
              <w:left w:val="single" w:sz="4" w:space="0" w:color="000000"/>
            </w:tcBorders>
          </w:tcPr>
          <w:p w14:paraId="067AD23F" w14:textId="77777777" w:rsidR="00446363" w:rsidRDefault="003A3AF0">
            <w:pPr>
              <w:pStyle w:val="TableParagraph"/>
              <w:spacing w:before="15"/>
              <w:ind w:left="0" w:right="485"/>
              <w:jc w:val="right"/>
              <w:rPr>
                <w:sz w:val="24"/>
              </w:rPr>
            </w:pPr>
            <w:r>
              <w:rPr>
                <w:sz w:val="24"/>
              </w:rPr>
              <w:t xml:space="preserve">≥ 75% </w:t>
            </w:r>
            <w:r>
              <w:rPr>
                <w:spacing w:val="-2"/>
                <w:sz w:val="24"/>
              </w:rPr>
              <w:t>improvement</w:t>
            </w:r>
          </w:p>
        </w:tc>
        <w:tc>
          <w:tcPr>
            <w:tcW w:w="2835" w:type="dxa"/>
          </w:tcPr>
          <w:p w14:paraId="067AD240" w14:textId="77777777" w:rsidR="00446363" w:rsidRDefault="003A3AF0">
            <w:pPr>
              <w:pStyle w:val="TableParagraph"/>
              <w:spacing w:before="15"/>
              <w:ind w:left="0" w:right="61"/>
              <w:jc w:val="center"/>
              <w:rPr>
                <w:sz w:val="24"/>
              </w:rPr>
            </w:pPr>
            <w:r>
              <w:rPr>
                <w:sz w:val="24"/>
              </w:rPr>
              <w:t xml:space="preserve">52 </w:t>
            </w:r>
            <w:r>
              <w:rPr>
                <w:spacing w:val="-2"/>
                <w:sz w:val="24"/>
              </w:rPr>
              <w:t>(76.5%)</w:t>
            </w:r>
          </w:p>
        </w:tc>
        <w:tc>
          <w:tcPr>
            <w:tcW w:w="1843" w:type="dxa"/>
          </w:tcPr>
          <w:p w14:paraId="067AD241" w14:textId="77777777" w:rsidR="00446363" w:rsidRDefault="003A3AF0">
            <w:pPr>
              <w:pStyle w:val="TableParagraph"/>
              <w:spacing w:before="15"/>
              <w:ind w:left="175" w:right="2"/>
              <w:jc w:val="center"/>
              <w:rPr>
                <w:sz w:val="24"/>
              </w:rPr>
            </w:pPr>
            <w:r>
              <w:rPr>
                <w:sz w:val="24"/>
              </w:rPr>
              <w:t xml:space="preserve">170 </w:t>
            </w:r>
            <w:r>
              <w:rPr>
                <w:spacing w:val="-2"/>
                <w:sz w:val="24"/>
              </w:rPr>
              <w:t>(60.5%)</w:t>
            </w:r>
          </w:p>
        </w:tc>
        <w:tc>
          <w:tcPr>
            <w:tcW w:w="1684" w:type="dxa"/>
            <w:tcBorders>
              <w:right w:val="single" w:sz="4" w:space="0" w:color="000000"/>
            </w:tcBorders>
          </w:tcPr>
          <w:p w14:paraId="067AD242" w14:textId="77777777" w:rsidR="00446363" w:rsidRDefault="00446363">
            <w:pPr>
              <w:pStyle w:val="TableParagraph"/>
              <w:ind w:left="0"/>
            </w:pPr>
          </w:p>
        </w:tc>
      </w:tr>
      <w:tr w:rsidR="00446363" w14:paraId="067AD248" w14:textId="77777777" w:rsidTr="00DD1ED1">
        <w:trPr>
          <w:trHeight w:val="309"/>
        </w:trPr>
        <w:tc>
          <w:tcPr>
            <w:tcW w:w="2656" w:type="dxa"/>
            <w:tcBorders>
              <w:left w:val="single" w:sz="4" w:space="0" w:color="000000"/>
              <w:bottom w:val="single" w:sz="4" w:space="0" w:color="000000"/>
            </w:tcBorders>
          </w:tcPr>
          <w:p w14:paraId="067AD244" w14:textId="77777777" w:rsidR="00446363" w:rsidRDefault="003A3AF0">
            <w:pPr>
              <w:pStyle w:val="TableParagraph"/>
              <w:spacing w:before="14"/>
              <w:ind w:left="0" w:right="485"/>
              <w:jc w:val="right"/>
              <w:rPr>
                <w:sz w:val="24"/>
              </w:rPr>
            </w:pPr>
            <w:r>
              <w:rPr>
                <w:sz w:val="24"/>
              </w:rPr>
              <w:t xml:space="preserve">≥ 50% </w:t>
            </w:r>
            <w:r>
              <w:rPr>
                <w:spacing w:val="-2"/>
                <w:sz w:val="24"/>
              </w:rPr>
              <w:t>improvement</w:t>
            </w:r>
          </w:p>
        </w:tc>
        <w:tc>
          <w:tcPr>
            <w:tcW w:w="2835" w:type="dxa"/>
            <w:tcBorders>
              <w:bottom w:val="single" w:sz="4" w:space="0" w:color="000000"/>
            </w:tcBorders>
          </w:tcPr>
          <w:p w14:paraId="067AD245" w14:textId="77777777" w:rsidR="00446363" w:rsidRDefault="003A3AF0">
            <w:pPr>
              <w:pStyle w:val="TableParagraph"/>
              <w:spacing w:before="14"/>
              <w:ind w:left="0" w:right="61"/>
              <w:jc w:val="center"/>
              <w:rPr>
                <w:sz w:val="24"/>
              </w:rPr>
            </w:pPr>
            <w:r>
              <w:rPr>
                <w:sz w:val="24"/>
              </w:rPr>
              <w:t xml:space="preserve">61 </w:t>
            </w:r>
            <w:r>
              <w:rPr>
                <w:spacing w:val="-2"/>
                <w:sz w:val="24"/>
              </w:rPr>
              <w:t>(89.7%)</w:t>
            </w:r>
          </w:p>
        </w:tc>
        <w:tc>
          <w:tcPr>
            <w:tcW w:w="1843" w:type="dxa"/>
            <w:tcBorders>
              <w:bottom w:val="single" w:sz="4" w:space="0" w:color="000000"/>
            </w:tcBorders>
          </w:tcPr>
          <w:p w14:paraId="067AD246" w14:textId="77777777" w:rsidR="00446363" w:rsidRDefault="003A3AF0">
            <w:pPr>
              <w:pStyle w:val="TableParagraph"/>
              <w:spacing w:before="14"/>
              <w:ind w:left="175" w:right="2"/>
              <w:jc w:val="center"/>
              <w:rPr>
                <w:sz w:val="24"/>
              </w:rPr>
            </w:pPr>
            <w:r>
              <w:rPr>
                <w:sz w:val="24"/>
              </w:rPr>
              <w:t xml:space="preserve">193 </w:t>
            </w:r>
            <w:r>
              <w:rPr>
                <w:spacing w:val="-2"/>
                <w:sz w:val="24"/>
              </w:rPr>
              <w:t>(68.7%)</w:t>
            </w:r>
          </w:p>
        </w:tc>
        <w:tc>
          <w:tcPr>
            <w:tcW w:w="1684" w:type="dxa"/>
            <w:tcBorders>
              <w:bottom w:val="single" w:sz="4" w:space="0" w:color="000000"/>
              <w:right w:val="single" w:sz="4" w:space="0" w:color="000000"/>
            </w:tcBorders>
          </w:tcPr>
          <w:p w14:paraId="067AD247" w14:textId="77777777" w:rsidR="00446363" w:rsidRDefault="00446363">
            <w:pPr>
              <w:pStyle w:val="TableParagraph"/>
              <w:ind w:left="0"/>
            </w:pPr>
          </w:p>
        </w:tc>
      </w:tr>
    </w:tbl>
    <w:p w14:paraId="067AD249" w14:textId="77777777" w:rsidR="00446363" w:rsidRDefault="00446363">
      <w:pPr>
        <w:pStyle w:val="BodyText"/>
        <w:spacing w:before="244"/>
        <w:ind w:left="0"/>
        <w:jc w:val="left"/>
        <w:rPr>
          <w:b/>
        </w:rPr>
      </w:pPr>
    </w:p>
    <w:p w14:paraId="067AD24A" w14:textId="77777777" w:rsidR="00446363" w:rsidRDefault="003A3AF0">
      <w:pPr>
        <w:pStyle w:val="BodyText"/>
        <w:spacing w:before="0"/>
        <w:ind w:right="734"/>
      </w:pPr>
      <w:r>
        <w:t>At week 10, 82.9% of infliximab patients achieved a PGA score of minimal or cleared compared to 3.9% of placebo patients (p&lt;0.001). PGA scores at weeks 6, 10, 24 and 50 are presented in Table 12.</w:t>
      </w:r>
    </w:p>
    <w:p w14:paraId="067AD24B" w14:textId="77777777" w:rsidR="00446363" w:rsidRDefault="003A3AF0" w:rsidP="00C5541B">
      <w:pPr>
        <w:pStyle w:val="Heading4"/>
      </w:pPr>
      <w:r>
        <w:t>Table</w:t>
      </w:r>
      <w:r>
        <w:rPr>
          <w:spacing w:val="-1"/>
        </w:rPr>
        <w:t xml:space="preserve"> </w:t>
      </w:r>
      <w:r>
        <w:t>12:</w:t>
      </w:r>
      <w:r>
        <w:rPr>
          <w:spacing w:val="-1"/>
        </w:rPr>
        <w:t xml:space="preserve"> </w:t>
      </w:r>
      <w:r>
        <w:t>Summary</w:t>
      </w:r>
      <w:r>
        <w:rPr>
          <w:spacing w:val="-1"/>
        </w:rPr>
        <w:t xml:space="preserve"> </w:t>
      </w:r>
      <w:r>
        <w:t>of</w:t>
      </w:r>
      <w:r>
        <w:rPr>
          <w:spacing w:val="-4"/>
        </w:rPr>
        <w:t xml:space="preserve"> </w:t>
      </w:r>
      <w:r>
        <w:t>PGA</w:t>
      </w:r>
      <w:r>
        <w:rPr>
          <w:spacing w:val="-1"/>
        </w:rPr>
        <w:t xml:space="preserve"> </w:t>
      </w:r>
      <w:r>
        <w:t>Scores</w:t>
      </w:r>
      <w:r>
        <w:rPr>
          <w:spacing w:val="-1"/>
        </w:rPr>
        <w:t xml:space="preserve"> </w:t>
      </w:r>
      <w:r>
        <w:t>Through</w:t>
      </w:r>
      <w:r>
        <w:rPr>
          <w:spacing w:val="-1"/>
        </w:rPr>
        <w:t xml:space="preserve"> </w:t>
      </w:r>
      <w:r>
        <w:t>Week 50</w:t>
      </w:r>
      <w:r>
        <w:rPr>
          <w:spacing w:val="-1"/>
        </w:rPr>
        <w:t xml:space="preserve"> </w:t>
      </w:r>
      <w:r>
        <w:t>by</w:t>
      </w:r>
      <w:r>
        <w:rPr>
          <w:spacing w:val="-1"/>
        </w:rPr>
        <w:t xml:space="preserve"> </w:t>
      </w:r>
      <w:r>
        <w:t>Visit,</w:t>
      </w:r>
      <w:r>
        <w:rPr>
          <w:spacing w:val="2"/>
        </w:rPr>
        <w:t xml:space="preserve"> </w:t>
      </w:r>
      <w:r>
        <w:rPr>
          <w:spacing w:val="-2"/>
        </w:rPr>
        <w:t>EXPRESS</w:t>
      </w:r>
    </w:p>
    <w:p w14:paraId="067AD24C" w14:textId="77777777" w:rsidR="00446363" w:rsidRDefault="00446363">
      <w:pPr>
        <w:pStyle w:val="BodyText"/>
        <w:spacing w:before="11"/>
        <w:ind w:left="0"/>
        <w:jc w:val="left"/>
        <w:rPr>
          <w:b/>
          <w:sz w:val="10"/>
        </w:rPr>
      </w:pPr>
    </w:p>
    <w:tbl>
      <w:tblPr>
        <w:tblW w:w="0" w:type="auto"/>
        <w:tblInd w:w="458" w:type="dxa"/>
        <w:tblLayout w:type="fixed"/>
        <w:tblCellMar>
          <w:left w:w="0" w:type="dxa"/>
          <w:right w:w="0" w:type="dxa"/>
        </w:tblCellMar>
        <w:tblLook w:val="01E0" w:firstRow="1" w:lastRow="1" w:firstColumn="1" w:lastColumn="1" w:noHBand="0" w:noVBand="0"/>
      </w:tblPr>
      <w:tblGrid>
        <w:gridCol w:w="5207"/>
        <w:gridCol w:w="1432"/>
        <w:gridCol w:w="1482"/>
        <w:gridCol w:w="1089"/>
      </w:tblGrid>
      <w:tr w:rsidR="00446363" w14:paraId="067AD250" w14:textId="77777777" w:rsidTr="00DD1ED1">
        <w:trPr>
          <w:trHeight w:val="302"/>
          <w:tblHeader/>
        </w:trPr>
        <w:tc>
          <w:tcPr>
            <w:tcW w:w="5207" w:type="dxa"/>
            <w:vMerge w:val="restart"/>
            <w:tcBorders>
              <w:top w:val="single" w:sz="4" w:space="0" w:color="000000"/>
              <w:left w:val="single" w:sz="4" w:space="0" w:color="000000"/>
            </w:tcBorders>
          </w:tcPr>
          <w:p w14:paraId="067AD24D" w14:textId="77777777" w:rsidR="00446363" w:rsidRDefault="00446363">
            <w:pPr>
              <w:pStyle w:val="TableParagraph"/>
              <w:ind w:left="0"/>
            </w:pPr>
          </w:p>
        </w:tc>
        <w:tc>
          <w:tcPr>
            <w:tcW w:w="1432" w:type="dxa"/>
            <w:tcBorders>
              <w:top w:val="single" w:sz="4" w:space="0" w:color="000000"/>
            </w:tcBorders>
          </w:tcPr>
          <w:p w14:paraId="067AD24E" w14:textId="77777777" w:rsidR="00446363" w:rsidRDefault="003A3AF0">
            <w:pPr>
              <w:pStyle w:val="TableParagraph"/>
              <w:spacing w:before="18" w:line="263" w:lineRule="exact"/>
              <w:ind w:left="145"/>
              <w:rPr>
                <w:b/>
                <w:sz w:val="24"/>
              </w:rPr>
            </w:pPr>
            <w:r>
              <w:rPr>
                <w:b/>
                <w:sz w:val="24"/>
              </w:rPr>
              <w:t>Placebo</w:t>
            </w:r>
            <w:r>
              <w:rPr>
                <w:b/>
                <w:spacing w:val="-2"/>
                <w:sz w:val="24"/>
              </w:rPr>
              <w:t xml:space="preserve"> </w:t>
            </w:r>
            <w:r>
              <w:rPr>
                <w:b/>
                <w:spacing w:val="-10"/>
                <w:sz w:val="24"/>
              </w:rPr>
              <w:t>→</w:t>
            </w:r>
          </w:p>
        </w:tc>
        <w:tc>
          <w:tcPr>
            <w:tcW w:w="2571" w:type="dxa"/>
            <w:gridSpan w:val="2"/>
            <w:tcBorders>
              <w:top w:val="single" w:sz="4" w:space="0" w:color="000000"/>
              <w:right w:val="single" w:sz="4" w:space="0" w:color="000000"/>
            </w:tcBorders>
          </w:tcPr>
          <w:p w14:paraId="067AD24F" w14:textId="77777777" w:rsidR="00446363" w:rsidRDefault="003A3AF0">
            <w:pPr>
              <w:pStyle w:val="TableParagraph"/>
              <w:tabs>
                <w:tab w:val="left" w:pos="1551"/>
              </w:tabs>
              <w:spacing w:before="21" w:line="261" w:lineRule="exact"/>
              <w:ind w:left="132"/>
              <w:rPr>
                <w:b/>
                <w:sz w:val="24"/>
              </w:rPr>
            </w:pPr>
            <w:r>
              <w:rPr>
                <w:b/>
                <w:spacing w:val="-2"/>
                <w:sz w:val="24"/>
              </w:rPr>
              <w:t>Infliximab</w:t>
            </w:r>
            <w:r>
              <w:rPr>
                <w:b/>
                <w:sz w:val="24"/>
              </w:rPr>
              <w:tab/>
            </w:r>
            <w:r>
              <w:rPr>
                <w:b/>
                <w:spacing w:val="-2"/>
                <w:sz w:val="24"/>
              </w:rPr>
              <w:t>p-</w:t>
            </w:r>
            <w:r>
              <w:rPr>
                <w:b/>
                <w:spacing w:val="-4"/>
                <w:sz w:val="24"/>
              </w:rPr>
              <w:t>value</w:t>
            </w:r>
          </w:p>
        </w:tc>
      </w:tr>
      <w:tr w:rsidR="00AB16FD" w14:paraId="067AD255" w14:textId="77777777" w:rsidTr="00DD1ED1">
        <w:trPr>
          <w:trHeight w:val="552"/>
          <w:tblHeader/>
        </w:trPr>
        <w:tc>
          <w:tcPr>
            <w:tcW w:w="5207" w:type="dxa"/>
            <w:vMerge/>
            <w:tcBorders>
              <w:top w:val="nil"/>
              <w:left w:val="single" w:sz="4" w:space="0" w:color="000000"/>
            </w:tcBorders>
          </w:tcPr>
          <w:p w14:paraId="067AD251" w14:textId="77777777" w:rsidR="00AB16FD" w:rsidRDefault="00AB16FD">
            <w:pPr>
              <w:rPr>
                <w:sz w:val="2"/>
                <w:szCs w:val="2"/>
              </w:rPr>
            </w:pPr>
          </w:p>
        </w:tc>
        <w:tc>
          <w:tcPr>
            <w:tcW w:w="1432" w:type="dxa"/>
          </w:tcPr>
          <w:p w14:paraId="067AD252" w14:textId="77777777" w:rsidR="00AB16FD" w:rsidRDefault="00AB16FD">
            <w:pPr>
              <w:pStyle w:val="TableParagraph"/>
              <w:spacing w:line="271" w:lineRule="exact"/>
              <w:ind w:left="145"/>
              <w:rPr>
                <w:b/>
                <w:sz w:val="24"/>
              </w:rPr>
            </w:pPr>
            <w:r>
              <w:rPr>
                <w:b/>
                <w:spacing w:val="-2"/>
                <w:sz w:val="24"/>
              </w:rPr>
              <w:t>Infliximab</w:t>
            </w:r>
          </w:p>
          <w:p w14:paraId="067AD253" w14:textId="77777777" w:rsidR="00AB16FD" w:rsidRDefault="00AB16FD">
            <w:pPr>
              <w:pStyle w:val="TableParagraph"/>
              <w:spacing w:line="261" w:lineRule="exact"/>
              <w:ind w:left="145"/>
              <w:rPr>
                <w:b/>
                <w:sz w:val="24"/>
              </w:rPr>
            </w:pPr>
            <w:r>
              <w:rPr>
                <w:b/>
                <w:sz w:val="24"/>
              </w:rPr>
              <w:t>5</w:t>
            </w:r>
            <w:r>
              <w:rPr>
                <w:b/>
                <w:spacing w:val="1"/>
                <w:sz w:val="24"/>
              </w:rPr>
              <w:t xml:space="preserve"> </w:t>
            </w:r>
            <w:r>
              <w:rPr>
                <w:b/>
                <w:sz w:val="24"/>
              </w:rPr>
              <w:t>mg/kg</w:t>
            </w:r>
            <w:r>
              <w:rPr>
                <w:b/>
                <w:spacing w:val="1"/>
                <w:sz w:val="24"/>
              </w:rPr>
              <w:t xml:space="preserve"> </w:t>
            </w:r>
            <w:r>
              <w:rPr>
                <w:b/>
                <w:spacing w:val="-5"/>
                <w:sz w:val="24"/>
              </w:rPr>
              <w:t>(at</w:t>
            </w:r>
          </w:p>
        </w:tc>
        <w:tc>
          <w:tcPr>
            <w:tcW w:w="2571" w:type="dxa"/>
            <w:gridSpan w:val="2"/>
            <w:vMerge w:val="restart"/>
            <w:tcBorders>
              <w:right w:val="single" w:sz="4" w:space="0" w:color="000000"/>
            </w:tcBorders>
          </w:tcPr>
          <w:p w14:paraId="067AD254" w14:textId="77777777" w:rsidR="00AB16FD" w:rsidRDefault="00AB16FD">
            <w:pPr>
              <w:pStyle w:val="TableParagraph"/>
              <w:spacing w:before="14"/>
              <w:ind w:left="132"/>
              <w:rPr>
                <w:b/>
                <w:sz w:val="24"/>
              </w:rPr>
            </w:pPr>
            <w:r>
              <w:rPr>
                <w:b/>
                <w:sz w:val="24"/>
              </w:rPr>
              <w:t xml:space="preserve">5 </w:t>
            </w:r>
            <w:r>
              <w:rPr>
                <w:b/>
                <w:spacing w:val="-2"/>
                <w:sz w:val="24"/>
              </w:rPr>
              <w:t>mg/kg</w:t>
            </w:r>
          </w:p>
        </w:tc>
      </w:tr>
      <w:tr w:rsidR="00AB16FD" w14:paraId="067AD259" w14:textId="77777777" w:rsidTr="00DD1ED1">
        <w:trPr>
          <w:trHeight w:val="296"/>
          <w:tblHeader/>
        </w:trPr>
        <w:tc>
          <w:tcPr>
            <w:tcW w:w="5207" w:type="dxa"/>
            <w:vMerge/>
            <w:tcBorders>
              <w:top w:val="nil"/>
              <w:left w:val="single" w:sz="4" w:space="0" w:color="000000"/>
            </w:tcBorders>
          </w:tcPr>
          <w:p w14:paraId="067AD256" w14:textId="77777777" w:rsidR="00AB16FD" w:rsidRDefault="00AB16FD">
            <w:pPr>
              <w:rPr>
                <w:sz w:val="2"/>
                <w:szCs w:val="2"/>
              </w:rPr>
            </w:pPr>
          </w:p>
        </w:tc>
        <w:tc>
          <w:tcPr>
            <w:tcW w:w="1432" w:type="dxa"/>
          </w:tcPr>
          <w:p w14:paraId="067AD257" w14:textId="77777777" w:rsidR="00AB16FD" w:rsidRDefault="00AB16FD">
            <w:pPr>
              <w:pStyle w:val="TableParagraph"/>
              <w:spacing w:line="271" w:lineRule="exact"/>
              <w:ind w:left="145"/>
              <w:rPr>
                <w:b/>
                <w:sz w:val="24"/>
              </w:rPr>
            </w:pPr>
            <w:r>
              <w:rPr>
                <w:b/>
                <w:sz w:val="24"/>
              </w:rPr>
              <w:t>week</w:t>
            </w:r>
            <w:r>
              <w:rPr>
                <w:b/>
                <w:spacing w:val="-3"/>
                <w:sz w:val="24"/>
              </w:rPr>
              <w:t xml:space="preserve"> </w:t>
            </w:r>
            <w:r>
              <w:rPr>
                <w:b/>
                <w:spacing w:val="-5"/>
                <w:sz w:val="24"/>
              </w:rPr>
              <w:t>24)</w:t>
            </w:r>
          </w:p>
        </w:tc>
        <w:tc>
          <w:tcPr>
            <w:tcW w:w="2571" w:type="dxa"/>
            <w:gridSpan w:val="2"/>
            <w:vMerge/>
            <w:tcBorders>
              <w:right w:val="single" w:sz="4" w:space="0" w:color="000000"/>
            </w:tcBorders>
          </w:tcPr>
          <w:p w14:paraId="067AD258" w14:textId="77777777" w:rsidR="00AB16FD" w:rsidRDefault="00AB16FD">
            <w:pPr>
              <w:pStyle w:val="TableParagraph"/>
              <w:ind w:left="0"/>
            </w:pPr>
          </w:p>
        </w:tc>
      </w:tr>
      <w:tr w:rsidR="00DD1ED1" w14:paraId="067AD25D" w14:textId="77777777" w:rsidTr="00B95B11">
        <w:trPr>
          <w:trHeight w:val="316"/>
        </w:trPr>
        <w:tc>
          <w:tcPr>
            <w:tcW w:w="9210" w:type="dxa"/>
            <w:gridSpan w:val="4"/>
            <w:tcBorders>
              <w:left w:val="single" w:sz="4" w:space="0" w:color="000000"/>
              <w:right w:val="single" w:sz="4" w:space="0" w:color="000000"/>
            </w:tcBorders>
          </w:tcPr>
          <w:p w14:paraId="067AD25C" w14:textId="64164701" w:rsidR="00DD1ED1" w:rsidRDefault="00DD1ED1">
            <w:pPr>
              <w:pStyle w:val="TableParagraph"/>
              <w:ind w:left="0"/>
            </w:pPr>
            <w:r>
              <w:rPr>
                <w:sz w:val="24"/>
              </w:rPr>
              <w:t>Week</w:t>
            </w:r>
            <w:r>
              <w:rPr>
                <w:spacing w:val="-5"/>
                <w:sz w:val="24"/>
              </w:rPr>
              <w:t xml:space="preserve"> </w:t>
            </w:r>
            <w:r>
              <w:rPr>
                <w:spacing w:val="-10"/>
                <w:sz w:val="24"/>
              </w:rPr>
              <w:t>2</w:t>
            </w:r>
          </w:p>
        </w:tc>
      </w:tr>
      <w:tr w:rsidR="00446363" w14:paraId="067AD261" w14:textId="77777777">
        <w:trPr>
          <w:trHeight w:val="315"/>
        </w:trPr>
        <w:tc>
          <w:tcPr>
            <w:tcW w:w="5207" w:type="dxa"/>
            <w:tcBorders>
              <w:left w:val="single" w:sz="4" w:space="0" w:color="000000"/>
            </w:tcBorders>
          </w:tcPr>
          <w:p w14:paraId="067AD25E" w14:textId="77777777" w:rsidR="00446363" w:rsidRDefault="003A3AF0">
            <w:pPr>
              <w:pStyle w:val="TableParagraph"/>
              <w:spacing w:before="15"/>
              <w:ind w:left="815"/>
              <w:rPr>
                <w:sz w:val="24"/>
              </w:rPr>
            </w:pPr>
            <w:r>
              <w:rPr>
                <w:spacing w:val="-10"/>
                <w:sz w:val="24"/>
              </w:rPr>
              <w:t>n</w:t>
            </w:r>
          </w:p>
        </w:tc>
        <w:tc>
          <w:tcPr>
            <w:tcW w:w="1432" w:type="dxa"/>
          </w:tcPr>
          <w:p w14:paraId="067AD25F" w14:textId="77777777" w:rsidR="00446363" w:rsidRDefault="003A3AF0">
            <w:pPr>
              <w:pStyle w:val="TableParagraph"/>
              <w:spacing w:before="15"/>
              <w:ind w:left="59"/>
              <w:jc w:val="center"/>
              <w:rPr>
                <w:sz w:val="24"/>
              </w:rPr>
            </w:pPr>
            <w:r>
              <w:rPr>
                <w:spacing w:val="-5"/>
                <w:sz w:val="24"/>
              </w:rPr>
              <w:t>77</w:t>
            </w:r>
          </w:p>
        </w:tc>
        <w:tc>
          <w:tcPr>
            <w:tcW w:w="2571" w:type="dxa"/>
            <w:gridSpan w:val="2"/>
            <w:tcBorders>
              <w:right w:val="single" w:sz="4" w:space="0" w:color="000000"/>
            </w:tcBorders>
          </w:tcPr>
          <w:p w14:paraId="067AD260" w14:textId="77777777" w:rsidR="00446363" w:rsidRDefault="003A3AF0">
            <w:pPr>
              <w:pStyle w:val="TableParagraph"/>
              <w:spacing w:before="15"/>
              <w:ind w:left="552"/>
              <w:rPr>
                <w:sz w:val="24"/>
              </w:rPr>
            </w:pPr>
            <w:r>
              <w:rPr>
                <w:spacing w:val="-5"/>
                <w:sz w:val="24"/>
              </w:rPr>
              <w:t>298</w:t>
            </w:r>
          </w:p>
        </w:tc>
      </w:tr>
      <w:tr w:rsidR="00446363" w14:paraId="067AD265" w14:textId="77777777">
        <w:trPr>
          <w:trHeight w:val="315"/>
        </w:trPr>
        <w:tc>
          <w:tcPr>
            <w:tcW w:w="5207" w:type="dxa"/>
            <w:tcBorders>
              <w:left w:val="single" w:sz="4" w:space="0" w:color="000000"/>
            </w:tcBorders>
          </w:tcPr>
          <w:p w14:paraId="067AD262" w14:textId="77777777" w:rsidR="00446363" w:rsidRDefault="003A3AF0">
            <w:pPr>
              <w:pStyle w:val="TableParagraph"/>
              <w:spacing w:before="14"/>
              <w:ind w:left="815"/>
              <w:rPr>
                <w:sz w:val="24"/>
              </w:rPr>
            </w:pPr>
            <w:r>
              <w:rPr>
                <w:sz w:val="24"/>
              </w:rPr>
              <w:t>PGA</w:t>
            </w:r>
            <w:r>
              <w:rPr>
                <w:spacing w:val="-2"/>
                <w:sz w:val="24"/>
              </w:rPr>
              <w:t xml:space="preserve"> </w:t>
            </w:r>
            <w:r>
              <w:rPr>
                <w:sz w:val="24"/>
              </w:rPr>
              <w:t>of cleared (0) or</w:t>
            </w:r>
            <w:r>
              <w:rPr>
                <w:spacing w:val="-2"/>
                <w:sz w:val="24"/>
              </w:rPr>
              <w:t xml:space="preserve"> </w:t>
            </w:r>
            <w:r>
              <w:rPr>
                <w:sz w:val="24"/>
              </w:rPr>
              <w:t xml:space="preserve">minimal </w:t>
            </w:r>
            <w:r>
              <w:rPr>
                <w:spacing w:val="-5"/>
                <w:sz w:val="24"/>
              </w:rPr>
              <w:t>(1)</w:t>
            </w:r>
          </w:p>
        </w:tc>
        <w:tc>
          <w:tcPr>
            <w:tcW w:w="1432" w:type="dxa"/>
          </w:tcPr>
          <w:p w14:paraId="067AD263" w14:textId="77777777" w:rsidR="00446363" w:rsidRDefault="003A3AF0">
            <w:pPr>
              <w:pStyle w:val="TableParagraph"/>
              <w:spacing w:before="14"/>
              <w:ind w:left="325"/>
              <w:rPr>
                <w:sz w:val="24"/>
              </w:rPr>
            </w:pPr>
            <w:r>
              <w:rPr>
                <w:sz w:val="24"/>
              </w:rPr>
              <w:t xml:space="preserve">3 </w:t>
            </w:r>
            <w:r>
              <w:rPr>
                <w:spacing w:val="-2"/>
                <w:sz w:val="24"/>
              </w:rPr>
              <w:t>(3.9%)</w:t>
            </w:r>
          </w:p>
        </w:tc>
        <w:tc>
          <w:tcPr>
            <w:tcW w:w="2571" w:type="dxa"/>
            <w:gridSpan w:val="2"/>
            <w:tcBorders>
              <w:right w:val="single" w:sz="4" w:space="0" w:color="000000"/>
            </w:tcBorders>
          </w:tcPr>
          <w:p w14:paraId="067AD264" w14:textId="77777777" w:rsidR="00446363" w:rsidRDefault="003A3AF0">
            <w:pPr>
              <w:pStyle w:val="TableParagraph"/>
              <w:spacing w:before="14"/>
              <w:ind w:left="192"/>
              <w:rPr>
                <w:sz w:val="24"/>
              </w:rPr>
            </w:pPr>
            <w:r>
              <w:rPr>
                <w:sz w:val="24"/>
              </w:rPr>
              <w:t xml:space="preserve">59 </w:t>
            </w:r>
            <w:r>
              <w:rPr>
                <w:spacing w:val="-2"/>
                <w:sz w:val="24"/>
              </w:rPr>
              <w:t>(19.8%)</w:t>
            </w:r>
          </w:p>
        </w:tc>
      </w:tr>
      <w:tr w:rsidR="00446363" w14:paraId="067AD269" w14:textId="77777777">
        <w:trPr>
          <w:trHeight w:val="316"/>
        </w:trPr>
        <w:tc>
          <w:tcPr>
            <w:tcW w:w="5207" w:type="dxa"/>
            <w:tcBorders>
              <w:left w:val="single" w:sz="4" w:space="0" w:color="000000"/>
            </w:tcBorders>
          </w:tcPr>
          <w:p w14:paraId="067AD266" w14:textId="77777777" w:rsidR="00446363" w:rsidRDefault="003A3AF0">
            <w:pPr>
              <w:pStyle w:val="TableParagraph"/>
              <w:spacing w:before="15"/>
              <w:ind w:left="0" w:right="134"/>
              <w:jc w:val="right"/>
              <w:rPr>
                <w:sz w:val="24"/>
              </w:rPr>
            </w:pPr>
            <w:r>
              <w:rPr>
                <w:sz w:val="24"/>
              </w:rPr>
              <w:t>PGA</w:t>
            </w:r>
            <w:r>
              <w:rPr>
                <w:spacing w:val="-2"/>
                <w:sz w:val="24"/>
              </w:rPr>
              <w:t xml:space="preserve"> </w:t>
            </w:r>
            <w:r>
              <w:rPr>
                <w:sz w:val="24"/>
              </w:rPr>
              <w:t>of cleared</w:t>
            </w:r>
            <w:r>
              <w:rPr>
                <w:spacing w:val="-1"/>
                <w:sz w:val="24"/>
              </w:rPr>
              <w:t xml:space="preserve"> </w:t>
            </w:r>
            <w:r>
              <w:rPr>
                <w:sz w:val="24"/>
              </w:rPr>
              <w:t>(0), minimal</w:t>
            </w:r>
            <w:r>
              <w:rPr>
                <w:spacing w:val="-1"/>
                <w:sz w:val="24"/>
              </w:rPr>
              <w:t xml:space="preserve"> </w:t>
            </w:r>
            <w:r>
              <w:rPr>
                <w:sz w:val="24"/>
              </w:rPr>
              <w:t>(1),</w:t>
            </w:r>
            <w:r>
              <w:rPr>
                <w:spacing w:val="-1"/>
                <w:sz w:val="24"/>
              </w:rPr>
              <w:t xml:space="preserve"> </w:t>
            </w:r>
            <w:r>
              <w:rPr>
                <w:sz w:val="24"/>
              </w:rPr>
              <w:t>or</w:t>
            </w:r>
            <w:r>
              <w:rPr>
                <w:spacing w:val="-2"/>
                <w:sz w:val="24"/>
              </w:rPr>
              <w:t xml:space="preserve"> </w:t>
            </w:r>
            <w:r>
              <w:rPr>
                <w:sz w:val="24"/>
              </w:rPr>
              <w:t xml:space="preserve">mild </w:t>
            </w:r>
            <w:r>
              <w:rPr>
                <w:spacing w:val="-5"/>
                <w:sz w:val="24"/>
              </w:rPr>
              <w:t>(2)</w:t>
            </w:r>
          </w:p>
        </w:tc>
        <w:tc>
          <w:tcPr>
            <w:tcW w:w="1432" w:type="dxa"/>
          </w:tcPr>
          <w:p w14:paraId="067AD267" w14:textId="77777777" w:rsidR="00446363" w:rsidRDefault="003A3AF0">
            <w:pPr>
              <w:pStyle w:val="TableParagraph"/>
              <w:spacing w:before="15"/>
              <w:ind w:left="265"/>
              <w:rPr>
                <w:sz w:val="24"/>
              </w:rPr>
            </w:pPr>
            <w:r>
              <w:rPr>
                <w:sz w:val="24"/>
              </w:rPr>
              <w:t xml:space="preserve">9 </w:t>
            </w:r>
            <w:r>
              <w:rPr>
                <w:spacing w:val="-2"/>
                <w:sz w:val="24"/>
              </w:rPr>
              <w:t>(11.7%)</w:t>
            </w:r>
          </w:p>
        </w:tc>
        <w:tc>
          <w:tcPr>
            <w:tcW w:w="2571" w:type="dxa"/>
            <w:gridSpan w:val="2"/>
            <w:tcBorders>
              <w:right w:val="single" w:sz="4" w:space="0" w:color="000000"/>
            </w:tcBorders>
          </w:tcPr>
          <w:p w14:paraId="067AD268" w14:textId="77777777" w:rsidR="00446363" w:rsidRDefault="003A3AF0">
            <w:pPr>
              <w:pStyle w:val="TableParagraph"/>
              <w:spacing w:before="15"/>
              <w:ind w:left="132"/>
              <w:rPr>
                <w:sz w:val="24"/>
              </w:rPr>
            </w:pPr>
            <w:r>
              <w:rPr>
                <w:sz w:val="24"/>
              </w:rPr>
              <w:t xml:space="preserve">208 </w:t>
            </w:r>
            <w:r>
              <w:rPr>
                <w:spacing w:val="-2"/>
                <w:sz w:val="24"/>
              </w:rPr>
              <w:t>(69.8%)</w:t>
            </w:r>
          </w:p>
        </w:tc>
      </w:tr>
      <w:tr w:rsidR="00446363" w14:paraId="067AD26B" w14:textId="77777777">
        <w:trPr>
          <w:trHeight w:val="339"/>
        </w:trPr>
        <w:tc>
          <w:tcPr>
            <w:tcW w:w="9210" w:type="dxa"/>
            <w:gridSpan w:val="4"/>
            <w:tcBorders>
              <w:left w:val="single" w:sz="4" w:space="0" w:color="000000"/>
              <w:right w:val="single" w:sz="4" w:space="0" w:color="000000"/>
            </w:tcBorders>
          </w:tcPr>
          <w:p w14:paraId="067AD26A" w14:textId="77777777" w:rsidR="00446363" w:rsidRDefault="003A3AF0">
            <w:pPr>
              <w:pStyle w:val="TableParagraph"/>
              <w:spacing w:before="15"/>
              <w:rPr>
                <w:sz w:val="24"/>
              </w:rPr>
            </w:pPr>
            <w:r>
              <w:rPr>
                <w:sz w:val="24"/>
              </w:rPr>
              <w:t>Week</w:t>
            </w:r>
            <w:r>
              <w:rPr>
                <w:spacing w:val="-5"/>
                <w:sz w:val="24"/>
              </w:rPr>
              <w:t xml:space="preserve"> </w:t>
            </w:r>
            <w:r>
              <w:rPr>
                <w:spacing w:val="-10"/>
                <w:sz w:val="24"/>
              </w:rPr>
              <w:t>6</w:t>
            </w:r>
          </w:p>
        </w:tc>
      </w:tr>
      <w:tr w:rsidR="00446363" w14:paraId="067AD270" w14:textId="77777777">
        <w:trPr>
          <w:trHeight w:val="291"/>
        </w:trPr>
        <w:tc>
          <w:tcPr>
            <w:tcW w:w="5207" w:type="dxa"/>
            <w:tcBorders>
              <w:left w:val="single" w:sz="4" w:space="0" w:color="000000"/>
            </w:tcBorders>
          </w:tcPr>
          <w:p w14:paraId="067AD26C" w14:textId="77777777" w:rsidR="00446363" w:rsidRDefault="003A3AF0">
            <w:pPr>
              <w:pStyle w:val="TableParagraph"/>
              <w:spacing w:line="266" w:lineRule="exact"/>
              <w:ind w:left="815"/>
              <w:rPr>
                <w:sz w:val="24"/>
              </w:rPr>
            </w:pPr>
            <w:r>
              <w:rPr>
                <w:spacing w:val="-10"/>
                <w:sz w:val="24"/>
              </w:rPr>
              <w:t>n</w:t>
            </w:r>
          </w:p>
        </w:tc>
        <w:tc>
          <w:tcPr>
            <w:tcW w:w="1432" w:type="dxa"/>
          </w:tcPr>
          <w:p w14:paraId="067AD26D" w14:textId="77777777" w:rsidR="00446363" w:rsidRDefault="003A3AF0">
            <w:pPr>
              <w:pStyle w:val="TableParagraph"/>
              <w:spacing w:line="266" w:lineRule="exact"/>
              <w:ind w:left="59"/>
              <w:jc w:val="center"/>
              <w:rPr>
                <w:sz w:val="24"/>
              </w:rPr>
            </w:pPr>
            <w:r>
              <w:rPr>
                <w:spacing w:val="-5"/>
                <w:sz w:val="24"/>
              </w:rPr>
              <w:t>77</w:t>
            </w:r>
          </w:p>
        </w:tc>
        <w:tc>
          <w:tcPr>
            <w:tcW w:w="1482" w:type="dxa"/>
          </w:tcPr>
          <w:p w14:paraId="067AD26E" w14:textId="77777777" w:rsidR="00446363" w:rsidRDefault="003A3AF0">
            <w:pPr>
              <w:pStyle w:val="TableParagraph"/>
              <w:spacing w:line="266" w:lineRule="exact"/>
              <w:ind w:left="2" w:right="17"/>
              <w:jc w:val="center"/>
              <w:rPr>
                <w:sz w:val="24"/>
              </w:rPr>
            </w:pPr>
            <w:r>
              <w:rPr>
                <w:spacing w:val="-5"/>
                <w:sz w:val="24"/>
              </w:rPr>
              <w:t>295</w:t>
            </w:r>
          </w:p>
        </w:tc>
        <w:tc>
          <w:tcPr>
            <w:tcW w:w="1089" w:type="dxa"/>
            <w:tcBorders>
              <w:right w:val="single" w:sz="4" w:space="0" w:color="000000"/>
            </w:tcBorders>
          </w:tcPr>
          <w:p w14:paraId="067AD26F" w14:textId="77777777" w:rsidR="00446363" w:rsidRDefault="00446363">
            <w:pPr>
              <w:pStyle w:val="TableParagraph"/>
              <w:ind w:left="0"/>
              <w:rPr>
                <w:sz w:val="20"/>
              </w:rPr>
            </w:pPr>
          </w:p>
        </w:tc>
      </w:tr>
      <w:tr w:rsidR="00446363" w14:paraId="067AD275" w14:textId="77777777">
        <w:trPr>
          <w:trHeight w:val="317"/>
        </w:trPr>
        <w:tc>
          <w:tcPr>
            <w:tcW w:w="5207" w:type="dxa"/>
            <w:tcBorders>
              <w:left w:val="single" w:sz="4" w:space="0" w:color="000000"/>
            </w:tcBorders>
          </w:tcPr>
          <w:p w14:paraId="067AD271" w14:textId="77777777" w:rsidR="00446363" w:rsidRDefault="003A3AF0">
            <w:pPr>
              <w:pStyle w:val="TableParagraph"/>
              <w:spacing w:before="15"/>
              <w:ind w:left="815"/>
              <w:rPr>
                <w:sz w:val="24"/>
              </w:rPr>
            </w:pPr>
            <w:r>
              <w:rPr>
                <w:sz w:val="24"/>
              </w:rPr>
              <w:t>PGA</w:t>
            </w:r>
            <w:r>
              <w:rPr>
                <w:spacing w:val="-2"/>
                <w:sz w:val="24"/>
              </w:rPr>
              <w:t xml:space="preserve"> </w:t>
            </w:r>
            <w:r>
              <w:rPr>
                <w:sz w:val="24"/>
              </w:rPr>
              <w:t>of cleared (0) or</w:t>
            </w:r>
            <w:r>
              <w:rPr>
                <w:spacing w:val="-2"/>
                <w:sz w:val="24"/>
              </w:rPr>
              <w:t xml:space="preserve"> </w:t>
            </w:r>
            <w:r>
              <w:rPr>
                <w:sz w:val="24"/>
              </w:rPr>
              <w:t xml:space="preserve">minimal </w:t>
            </w:r>
            <w:r>
              <w:rPr>
                <w:spacing w:val="-5"/>
                <w:sz w:val="24"/>
              </w:rPr>
              <w:t>(1)</w:t>
            </w:r>
          </w:p>
        </w:tc>
        <w:tc>
          <w:tcPr>
            <w:tcW w:w="1432" w:type="dxa"/>
          </w:tcPr>
          <w:p w14:paraId="067AD272" w14:textId="77777777" w:rsidR="00446363" w:rsidRDefault="003A3AF0">
            <w:pPr>
              <w:pStyle w:val="TableParagraph"/>
              <w:spacing w:before="15"/>
              <w:ind w:left="325"/>
              <w:rPr>
                <w:sz w:val="24"/>
              </w:rPr>
            </w:pPr>
            <w:r>
              <w:rPr>
                <w:sz w:val="24"/>
              </w:rPr>
              <w:t xml:space="preserve">2 </w:t>
            </w:r>
            <w:r>
              <w:rPr>
                <w:spacing w:val="-2"/>
                <w:sz w:val="24"/>
              </w:rPr>
              <w:t>(2.6%)</w:t>
            </w:r>
          </w:p>
        </w:tc>
        <w:tc>
          <w:tcPr>
            <w:tcW w:w="1482" w:type="dxa"/>
          </w:tcPr>
          <w:p w14:paraId="067AD273" w14:textId="77777777" w:rsidR="00446363" w:rsidRDefault="003A3AF0">
            <w:pPr>
              <w:pStyle w:val="TableParagraph"/>
              <w:spacing w:before="15"/>
              <w:ind w:left="0" w:right="17"/>
              <w:jc w:val="center"/>
              <w:rPr>
                <w:sz w:val="24"/>
              </w:rPr>
            </w:pPr>
            <w:r>
              <w:rPr>
                <w:sz w:val="24"/>
              </w:rPr>
              <w:t xml:space="preserve">205 </w:t>
            </w:r>
            <w:r>
              <w:rPr>
                <w:spacing w:val="-2"/>
                <w:sz w:val="24"/>
              </w:rPr>
              <w:t>(69.5%)</w:t>
            </w:r>
          </w:p>
        </w:tc>
        <w:tc>
          <w:tcPr>
            <w:tcW w:w="1089" w:type="dxa"/>
            <w:tcBorders>
              <w:right w:val="single" w:sz="4" w:space="0" w:color="000000"/>
            </w:tcBorders>
          </w:tcPr>
          <w:p w14:paraId="067AD274" w14:textId="77777777" w:rsidR="00446363" w:rsidRDefault="00446363">
            <w:pPr>
              <w:pStyle w:val="TableParagraph"/>
              <w:ind w:left="0"/>
            </w:pPr>
          </w:p>
        </w:tc>
      </w:tr>
      <w:tr w:rsidR="00446363" w14:paraId="067AD27A" w14:textId="77777777">
        <w:trPr>
          <w:trHeight w:val="315"/>
        </w:trPr>
        <w:tc>
          <w:tcPr>
            <w:tcW w:w="5207" w:type="dxa"/>
            <w:tcBorders>
              <w:left w:val="single" w:sz="4" w:space="0" w:color="000000"/>
            </w:tcBorders>
          </w:tcPr>
          <w:p w14:paraId="067AD276" w14:textId="77777777" w:rsidR="00446363" w:rsidRDefault="003A3AF0">
            <w:pPr>
              <w:pStyle w:val="TableParagraph"/>
              <w:spacing w:before="15"/>
              <w:ind w:left="0" w:right="134"/>
              <w:jc w:val="right"/>
              <w:rPr>
                <w:sz w:val="24"/>
              </w:rPr>
            </w:pPr>
            <w:r>
              <w:rPr>
                <w:sz w:val="24"/>
              </w:rPr>
              <w:t>PGA</w:t>
            </w:r>
            <w:r>
              <w:rPr>
                <w:spacing w:val="-2"/>
                <w:sz w:val="24"/>
              </w:rPr>
              <w:t xml:space="preserve"> </w:t>
            </w:r>
            <w:r>
              <w:rPr>
                <w:sz w:val="24"/>
              </w:rPr>
              <w:t>of cleared</w:t>
            </w:r>
            <w:r>
              <w:rPr>
                <w:spacing w:val="-1"/>
                <w:sz w:val="24"/>
              </w:rPr>
              <w:t xml:space="preserve"> </w:t>
            </w:r>
            <w:r>
              <w:rPr>
                <w:sz w:val="24"/>
              </w:rPr>
              <w:t>(0), minimal</w:t>
            </w:r>
            <w:r>
              <w:rPr>
                <w:spacing w:val="-1"/>
                <w:sz w:val="24"/>
              </w:rPr>
              <w:t xml:space="preserve"> </w:t>
            </w:r>
            <w:r>
              <w:rPr>
                <w:sz w:val="24"/>
              </w:rPr>
              <w:t>(1),</w:t>
            </w:r>
            <w:r>
              <w:rPr>
                <w:spacing w:val="-1"/>
                <w:sz w:val="24"/>
              </w:rPr>
              <w:t xml:space="preserve"> </w:t>
            </w:r>
            <w:r>
              <w:rPr>
                <w:sz w:val="24"/>
              </w:rPr>
              <w:t>or</w:t>
            </w:r>
            <w:r>
              <w:rPr>
                <w:spacing w:val="-2"/>
                <w:sz w:val="24"/>
              </w:rPr>
              <w:t xml:space="preserve"> </w:t>
            </w:r>
            <w:r>
              <w:rPr>
                <w:sz w:val="24"/>
              </w:rPr>
              <w:t xml:space="preserve">mild </w:t>
            </w:r>
            <w:r>
              <w:rPr>
                <w:spacing w:val="-5"/>
                <w:sz w:val="24"/>
              </w:rPr>
              <w:t>(2)</w:t>
            </w:r>
          </w:p>
        </w:tc>
        <w:tc>
          <w:tcPr>
            <w:tcW w:w="1432" w:type="dxa"/>
          </w:tcPr>
          <w:p w14:paraId="067AD277" w14:textId="77777777" w:rsidR="00446363" w:rsidRDefault="003A3AF0">
            <w:pPr>
              <w:pStyle w:val="TableParagraph"/>
              <w:spacing w:before="15"/>
              <w:ind w:left="0" w:right="145"/>
              <w:jc w:val="right"/>
              <w:rPr>
                <w:sz w:val="24"/>
              </w:rPr>
            </w:pPr>
            <w:r>
              <w:rPr>
                <w:sz w:val="24"/>
              </w:rPr>
              <w:t xml:space="preserve">16 </w:t>
            </w:r>
            <w:r>
              <w:rPr>
                <w:spacing w:val="-2"/>
                <w:sz w:val="24"/>
              </w:rPr>
              <w:t>(20.8%)</w:t>
            </w:r>
          </w:p>
        </w:tc>
        <w:tc>
          <w:tcPr>
            <w:tcW w:w="1482" w:type="dxa"/>
          </w:tcPr>
          <w:p w14:paraId="067AD278" w14:textId="77777777" w:rsidR="00446363" w:rsidRDefault="003A3AF0">
            <w:pPr>
              <w:pStyle w:val="TableParagraph"/>
              <w:spacing w:before="15"/>
              <w:ind w:left="0" w:right="17"/>
              <w:jc w:val="center"/>
              <w:rPr>
                <w:sz w:val="24"/>
              </w:rPr>
            </w:pPr>
            <w:r>
              <w:rPr>
                <w:sz w:val="24"/>
              </w:rPr>
              <w:t xml:space="preserve">272 </w:t>
            </w:r>
            <w:r>
              <w:rPr>
                <w:spacing w:val="-2"/>
                <w:sz w:val="24"/>
              </w:rPr>
              <w:t>(92.2%)</w:t>
            </w:r>
          </w:p>
        </w:tc>
        <w:tc>
          <w:tcPr>
            <w:tcW w:w="1089" w:type="dxa"/>
            <w:tcBorders>
              <w:right w:val="single" w:sz="4" w:space="0" w:color="000000"/>
            </w:tcBorders>
          </w:tcPr>
          <w:p w14:paraId="067AD279" w14:textId="77777777" w:rsidR="00446363" w:rsidRDefault="00446363">
            <w:pPr>
              <w:pStyle w:val="TableParagraph"/>
              <w:ind w:left="0"/>
            </w:pPr>
          </w:p>
        </w:tc>
      </w:tr>
      <w:tr w:rsidR="00DD1ED1" w14:paraId="067AD27F" w14:textId="77777777" w:rsidTr="00716E59">
        <w:trPr>
          <w:trHeight w:val="315"/>
        </w:trPr>
        <w:tc>
          <w:tcPr>
            <w:tcW w:w="9210" w:type="dxa"/>
            <w:gridSpan w:val="4"/>
            <w:tcBorders>
              <w:left w:val="single" w:sz="4" w:space="0" w:color="000000"/>
              <w:right w:val="single" w:sz="4" w:space="0" w:color="000000"/>
            </w:tcBorders>
          </w:tcPr>
          <w:p w14:paraId="067AD27E" w14:textId="1340AAFA" w:rsidR="00DD1ED1" w:rsidRDefault="00DD1ED1">
            <w:pPr>
              <w:pStyle w:val="TableParagraph"/>
              <w:ind w:left="0"/>
            </w:pPr>
            <w:r>
              <w:rPr>
                <w:sz w:val="24"/>
              </w:rPr>
              <w:t>Week</w:t>
            </w:r>
            <w:r>
              <w:rPr>
                <w:spacing w:val="-5"/>
                <w:sz w:val="24"/>
              </w:rPr>
              <w:t xml:space="preserve"> 10</w:t>
            </w:r>
          </w:p>
        </w:tc>
      </w:tr>
      <w:tr w:rsidR="00446363" w14:paraId="067AD284" w14:textId="77777777">
        <w:trPr>
          <w:trHeight w:val="316"/>
        </w:trPr>
        <w:tc>
          <w:tcPr>
            <w:tcW w:w="5207" w:type="dxa"/>
            <w:tcBorders>
              <w:left w:val="single" w:sz="4" w:space="0" w:color="000000"/>
            </w:tcBorders>
          </w:tcPr>
          <w:p w14:paraId="067AD280" w14:textId="77777777" w:rsidR="00446363" w:rsidRDefault="003A3AF0">
            <w:pPr>
              <w:pStyle w:val="TableParagraph"/>
              <w:spacing w:before="15"/>
              <w:ind w:left="815"/>
              <w:rPr>
                <w:sz w:val="24"/>
              </w:rPr>
            </w:pPr>
            <w:r>
              <w:rPr>
                <w:spacing w:val="-10"/>
                <w:sz w:val="24"/>
              </w:rPr>
              <w:t>n</w:t>
            </w:r>
          </w:p>
        </w:tc>
        <w:tc>
          <w:tcPr>
            <w:tcW w:w="1432" w:type="dxa"/>
          </w:tcPr>
          <w:p w14:paraId="067AD281" w14:textId="77777777" w:rsidR="00446363" w:rsidRDefault="003A3AF0">
            <w:pPr>
              <w:pStyle w:val="TableParagraph"/>
              <w:spacing w:before="15"/>
              <w:ind w:left="59"/>
              <w:jc w:val="center"/>
              <w:rPr>
                <w:sz w:val="24"/>
              </w:rPr>
            </w:pPr>
            <w:r>
              <w:rPr>
                <w:spacing w:val="-5"/>
                <w:sz w:val="24"/>
              </w:rPr>
              <w:t>77</w:t>
            </w:r>
          </w:p>
        </w:tc>
        <w:tc>
          <w:tcPr>
            <w:tcW w:w="1482" w:type="dxa"/>
          </w:tcPr>
          <w:p w14:paraId="067AD282" w14:textId="77777777" w:rsidR="00446363" w:rsidRDefault="003A3AF0">
            <w:pPr>
              <w:pStyle w:val="TableParagraph"/>
              <w:spacing w:before="15"/>
              <w:ind w:left="2" w:right="17"/>
              <w:jc w:val="center"/>
              <w:rPr>
                <w:sz w:val="24"/>
              </w:rPr>
            </w:pPr>
            <w:r>
              <w:rPr>
                <w:spacing w:val="-5"/>
                <w:sz w:val="24"/>
              </w:rPr>
              <w:t>292</w:t>
            </w:r>
          </w:p>
        </w:tc>
        <w:tc>
          <w:tcPr>
            <w:tcW w:w="1089" w:type="dxa"/>
            <w:tcBorders>
              <w:right w:val="single" w:sz="4" w:space="0" w:color="000000"/>
            </w:tcBorders>
          </w:tcPr>
          <w:p w14:paraId="067AD283" w14:textId="77777777" w:rsidR="00446363" w:rsidRDefault="00446363">
            <w:pPr>
              <w:pStyle w:val="TableParagraph"/>
              <w:ind w:left="0"/>
            </w:pPr>
          </w:p>
        </w:tc>
      </w:tr>
      <w:tr w:rsidR="00446363" w14:paraId="067AD289" w14:textId="77777777">
        <w:trPr>
          <w:trHeight w:val="315"/>
        </w:trPr>
        <w:tc>
          <w:tcPr>
            <w:tcW w:w="5207" w:type="dxa"/>
            <w:tcBorders>
              <w:left w:val="single" w:sz="4" w:space="0" w:color="000000"/>
            </w:tcBorders>
          </w:tcPr>
          <w:p w14:paraId="067AD285" w14:textId="77777777" w:rsidR="00446363" w:rsidRDefault="003A3AF0">
            <w:pPr>
              <w:pStyle w:val="TableParagraph"/>
              <w:spacing w:before="15"/>
              <w:ind w:left="815"/>
              <w:rPr>
                <w:sz w:val="24"/>
              </w:rPr>
            </w:pPr>
            <w:r>
              <w:rPr>
                <w:sz w:val="24"/>
              </w:rPr>
              <w:t>PGA</w:t>
            </w:r>
            <w:r>
              <w:rPr>
                <w:spacing w:val="-2"/>
                <w:sz w:val="24"/>
              </w:rPr>
              <w:t xml:space="preserve"> </w:t>
            </w:r>
            <w:r>
              <w:rPr>
                <w:sz w:val="24"/>
              </w:rPr>
              <w:t>of cleared (0) or</w:t>
            </w:r>
            <w:r>
              <w:rPr>
                <w:spacing w:val="-2"/>
                <w:sz w:val="24"/>
              </w:rPr>
              <w:t xml:space="preserve"> </w:t>
            </w:r>
            <w:r>
              <w:rPr>
                <w:sz w:val="24"/>
              </w:rPr>
              <w:t xml:space="preserve">minimal </w:t>
            </w:r>
            <w:r>
              <w:rPr>
                <w:spacing w:val="-5"/>
                <w:sz w:val="24"/>
              </w:rPr>
              <w:t>(1)</w:t>
            </w:r>
          </w:p>
        </w:tc>
        <w:tc>
          <w:tcPr>
            <w:tcW w:w="1432" w:type="dxa"/>
          </w:tcPr>
          <w:p w14:paraId="067AD286" w14:textId="77777777" w:rsidR="00446363" w:rsidRDefault="003A3AF0">
            <w:pPr>
              <w:pStyle w:val="TableParagraph"/>
              <w:spacing w:before="15"/>
              <w:ind w:left="325"/>
              <w:rPr>
                <w:sz w:val="24"/>
              </w:rPr>
            </w:pPr>
            <w:r>
              <w:rPr>
                <w:sz w:val="24"/>
              </w:rPr>
              <w:t xml:space="preserve">3 </w:t>
            </w:r>
            <w:r>
              <w:rPr>
                <w:spacing w:val="-2"/>
                <w:sz w:val="24"/>
              </w:rPr>
              <w:t>(3.9%)</w:t>
            </w:r>
          </w:p>
        </w:tc>
        <w:tc>
          <w:tcPr>
            <w:tcW w:w="1482" w:type="dxa"/>
          </w:tcPr>
          <w:p w14:paraId="067AD287" w14:textId="77777777" w:rsidR="00446363" w:rsidRDefault="003A3AF0">
            <w:pPr>
              <w:pStyle w:val="TableParagraph"/>
              <w:spacing w:before="15"/>
              <w:ind w:left="0" w:right="17"/>
              <w:jc w:val="center"/>
              <w:rPr>
                <w:sz w:val="24"/>
              </w:rPr>
            </w:pPr>
            <w:r>
              <w:rPr>
                <w:sz w:val="24"/>
              </w:rPr>
              <w:t xml:space="preserve">242 </w:t>
            </w:r>
            <w:r>
              <w:rPr>
                <w:spacing w:val="-2"/>
                <w:sz w:val="24"/>
              </w:rPr>
              <w:t>(82.9%)</w:t>
            </w:r>
          </w:p>
        </w:tc>
        <w:tc>
          <w:tcPr>
            <w:tcW w:w="1089" w:type="dxa"/>
            <w:tcBorders>
              <w:right w:val="single" w:sz="4" w:space="0" w:color="000000"/>
            </w:tcBorders>
          </w:tcPr>
          <w:p w14:paraId="067AD288" w14:textId="77777777" w:rsidR="00446363" w:rsidRDefault="003A3AF0">
            <w:pPr>
              <w:pStyle w:val="TableParagraph"/>
              <w:spacing w:before="15"/>
              <w:ind w:left="0" w:right="26"/>
              <w:jc w:val="center"/>
              <w:rPr>
                <w:sz w:val="24"/>
              </w:rPr>
            </w:pPr>
            <w:r>
              <w:rPr>
                <w:sz w:val="24"/>
              </w:rPr>
              <w:t>&lt;</w:t>
            </w:r>
            <w:r>
              <w:rPr>
                <w:spacing w:val="-1"/>
                <w:sz w:val="24"/>
              </w:rPr>
              <w:t xml:space="preserve"> </w:t>
            </w:r>
            <w:r>
              <w:rPr>
                <w:spacing w:val="-4"/>
                <w:sz w:val="24"/>
              </w:rPr>
              <w:t>0.001</w:t>
            </w:r>
          </w:p>
        </w:tc>
      </w:tr>
      <w:tr w:rsidR="00446363" w14:paraId="067AD28E" w14:textId="77777777">
        <w:trPr>
          <w:trHeight w:val="315"/>
        </w:trPr>
        <w:tc>
          <w:tcPr>
            <w:tcW w:w="5207" w:type="dxa"/>
            <w:tcBorders>
              <w:left w:val="single" w:sz="4" w:space="0" w:color="000000"/>
            </w:tcBorders>
          </w:tcPr>
          <w:p w14:paraId="067AD28A" w14:textId="77777777" w:rsidR="00446363" w:rsidRDefault="003A3AF0">
            <w:pPr>
              <w:pStyle w:val="TableParagraph"/>
              <w:spacing w:before="14"/>
              <w:ind w:left="0" w:right="134"/>
              <w:jc w:val="right"/>
              <w:rPr>
                <w:sz w:val="24"/>
              </w:rPr>
            </w:pPr>
            <w:r>
              <w:rPr>
                <w:sz w:val="24"/>
              </w:rPr>
              <w:t>PGA</w:t>
            </w:r>
            <w:r>
              <w:rPr>
                <w:spacing w:val="-2"/>
                <w:sz w:val="24"/>
              </w:rPr>
              <w:t xml:space="preserve"> </w:t>
            </w:r>
            <w:r>
              <w:rPr>
                <w:sz w:val="24"/>
              </w:rPr>
              <w:t>of cleared</w:t>
            </w:r>
            <w:r>
              <w:rPr>
                <w:spacing w:val="-1"/>
                <w:sz w:val="24"/>
              </w:rPr>
              <w:t xml:space="preserve"> </w:t>
            </w:r>
            <w:r>
              <w:rPr>
                <w:sz w:val="24"/>
              </w:rPr>
              <w:t>(0), minimal</w:t>
            </w:r>
            <w:r>
              <w:rPr>
                <w:spacing w:val="-1"/>
                <w:sz w:val="24"/>
              </w:rPr>
              <w:t xml:space="preserve"> </w:t>
            </w:r>
            <w:r>
              <w:rPr>
                <w:sz w:val="24"/>
              </w:rPr>
              <w:t>(1),</w:t>
            </w:r>
            <w:r>
              <w:rPr>
                <w:spacing w:val="-1"/>
                <w:sz w:val="24"/>
              </w:rPr>
              <w:t xml:space="preserve"> </w:t>
            </w:r>
            <w:r>
              <w:rPr>
                <w:sz w:val="24"/>
              </w:rPr>
              <w:t>or</w:t>
            </w:r>
            <w:r>
              <w:rPr>
                <w:spacing w:val="-2"/>
                <w:sz w:val="24"/>
              </w:rPr>
              <w:t xml:space="preserve"> </w:t>
            </w:r>
            <w:r>
              <w:rPr>
                <w:sz w:val="24"/>
              </w:rPr>
              <w:t xml:space="preserve">mild </w:t>
            </w:r>
            <w:r>
              <w:rPr>
                <w:spacing w:val="-5"/>
                <w:sz w:val="24"/>
              </w:rPr>
              <w:t>(2)</w:t>
            </w:r>
          </w:p>
        </w:tc>
        <w:tc>
          <w:tcPr>
            <w:tcW w:w="1432" w:type="dxa"/>
          </w:tcPr>
          <w:p w14:paraId="067AD28B" w14:textId="77777777" w:rsidR="00446363" w:rsidRDefault="003A3AF0">
            <w:pPr>
              <w:pStyle w:val="TableParagraph"/>
              <w:spacing w:before="14"/>
              <w:ind w:left="0" w:right="145"/>
              <w:jc w:val="right"/>
              <w:rPr>
                <w:sz w:val="24"/>
              </w:rPr>
            </w:pPr>
            <w:r>
              <w:rPr>
                <w:sz w:val="24"/>
              </w:rPr>
              <w:t xml:space="preserve">14 </w:t>
            </w:r>
            <w:r>
              <w:rPr>
                <w:spacing w:val="-2"/>
                <w:sz w:val="24"/>
              </w:rPr>
              <w:t>(18.2%)</w:t>
            </w:r>
          </w:p>
        </w:tc>
        <w:tc>
          <w:tcPr>
            <w:tcW w:w="1482" w:type="dxa"/>
          </w:tcPr>
          <w:p w14:paraId="067AD28C" w14:textId="77777777" w:rsidR="00446363" w:rsidRDefault="003A3AF0">
            <w:pPr>
              <w:pStyle w:val="TableParagraph"/>
              <w:spacing w:before="14"/>
              <w:ind w:left="0" w:right="17"/>
              <w:jc w:val="center"/>
              <w:rPr>
                <w:sz w:val="24"/>
              </w:rPr>
            </w:pPr>
            <w:r>
              <w:rPr>
                <w:sz w:val="24"/>
              </w:rPr>
              <w:t xml:space="preserve">275 </w:t>
            </w:r>
            <w:r>
              <w:rPr>
                <w:spacing w:val="-2"/>
                <w:sz w:val="24"/>
              </w:rPr>
              <w:t>(94.2%)</w:t>
            </w:r>
          </w:p>
        </w:tc>
        <w:tc>
          <w:tcPr>
            <w:tcW w:w="1089" w:type="dxa"/>
            <w:tcBorders>
              <w:right w:val="single" w:sz="4" w:space="0" w:color="000000"/>
            </w:tcBorders>
          </w:tcPr>
          <w:p w14:paraId="067AD28D" w14:textId="77777777" w:rsidR="00446363" w:rsidRDefault="003A3AF0">
            <w:pPr>
              <w:pStyle w:val="TableParagraph"/>
              <w:spacing w:before="14"/>
              <w:ind w:left="0" w:right="26"/>
              <w:jc w:val="center"/>
              <w:rPr>
                <w:sz w:val="24"/>
              </w:rPr>
            </w:pPr>
            <w:r>
              <w:rPr>
                <w:sz w:val="24"/>
              </w:rPr>
              <w:t>&lt;</w:t>
            </w:r>
            <w:r>
              <w:rPr>
                <w:spacing w:val="-1"/>
                <w:sz w:val="24"/>
              </w:rPr>
              <w:t xml:space="preserve"> </w:t>
            </w:r>
            <w:r>
              <w:rPr>
                <w:spacing w:val="-4"/>
                <w:sz w:val="24"/>
              </w:rPr>
              <w:t>0.001</w:t>
            </w:r>
          </w:p>
        </w:tc>
      </w:tr>
      <w:tr w:rsidR="00DD1ED1" w14:paraId="067AD293" w14:textId="77777777" w:rsidTr="009B0F74">
        <w:trPr>
          <w:trHeight w:val="315"/>
        </w:trPr>
        <w:tc>
          <w:tcPr>
            <w:tcW w:w="9210" w:type="dxa"/>
            <w:gridSpan w:val="4"/>
            <w:tcBorders>
              <w:left w:val="single" w:sz="4" w:space="0" w:color="000000"/>
              <w:right w:val="single" w:sz="4" w:space="0" w:color="000000"/>
            </w:tcBorders>
          </w:tcPr>
          <w:p w14:paraId="067AD292" w14:textId="133A0F9A" w:rsidR="00DD1ED1" w:rsidRDefault="00DD1ED1">
            <w:pPr>
              <w:pStyle w:val="TableParagraph"/>
              <w:ind w:left="0"/>
            </w:pPr>
            <w:r>
              <w:rPr>
                <w:sz w:val="24"/>
              </w:rPr>
              <w:t>Week</w:t>
            </w:r>
            <w:r>
              <w:rPr>
                <w:spacing w:val="-5"/>
                <w:sz w:val="24"/>
              </w:rPr>
              <w:t xml:space="preserve"> 24</w:t>
            </w:r>
          </w:p>
        </w:tc>
      </w:tr>
      <w:tr w:rsidR="00446363" w14:paraId="067AD298" w14:textId="77777777">
        <w:trPr>
          <w:trHeight w:val="315"/>
        </w:trPr>
        <w:tc>
          <w:tcPr>
            <w:tcW w:w="5207" w:type="dxa"/>
            <w:tcBorders>
              <w:left w:val="single" w:sz="4" w:space="0" w:color="000000"/>
            </w:tcBorders>
          </w:tcPr>
          <w:p w14:paraId="067AD294" w14:textId="77777777" w:rsidR="00446363" w:rsidRDefault="003A3AF0">
            <w:pPr>
              <w:pStyle w:val="TableParagraph"/>
              <w:spacing w:before="14"/>
              <w:ind w:left="815"/>
              <w:rPr>
                <w:sz w:val="24"/>
              </w:rPr>
            </w:pPr>
            <w:r>
              <w:rPr>
                <w:spacing w:val="-10"/>
                <w:sz w:val="24"/>
              </w:rPr>
              <w:t>n</w:t>
            </w:r>
          </w:p>
        </w:tc>
        <w:tc>
          <w:tcPr>
            <w:tcW w:w="1432" w:type="dxa"/>
          </w:tcPr>
          <w:p w14:paraId="067AD295" w14:textId="77777777" w:rsidR="00446363" w:rsidRDefault="003A3AF0">
            <w:pPr>
              <w:pStyle w:val="TableParagraph"/>
              <w:spacing w:before="14"/>
              <w:ind w:left="59"/>
              <w:jc w:val="center"/>
              <w:rPr>
                <w:sz w:val="24"/>
              </w:rPr>
            </w:pPr>
            <w:r>
              <w:rPr>
                <w:spacing w:val="-5"/>
                <w:sz w:val="24"/>
              </w:rPr>
              <w:t>77</w:t>
            </w:r>
          </w:p>
        </w:tc>
        <w:tc>
          <w:tcPr>
            <w:tcW w:w="1482" w:type="dxa"/>
          </w:tcPr>
          <w:p w14:paraId="067AD296" w14:textId="77777777" w:rsidR="00446363" w:rsidRDefault="003A3AF0">
            <w:pPr>
              <w:pStyle w:val="TableParagraph"/>
              <w:spacing w:before="14"/>
              <w:ind w:left="2" w:right="17"/>
              <w:jc w:val="center"/>
              <w:rPr>
                <w:sz w:val="24"/>
              </w:rPr>
            </w:pPr>
            <w:r>
              <w:rPr>
                <w:spacing w:val="-5"/>
                <w:sz w:val="24"/>
              </w:rPr>
              <w:t>276</w:t>
            </w:r>
          </w:p>
        </w:tc>
        <w:tc>
          <w:tcPr>
            <w:tcW w:w="1089" w:type="dxa"/>
            <w:tcBorders>
              <w:right w:val="single" w:sz="4" w:space="0" w:color="000000"/>
            </w:tcBorders>
          </w:tcPr>
          <w:p w14:paraId="067AD297" w14:textId="77777777" w:rsidR="00446363" w:rsidRDefault="00446363">
            <w:pPr>
              <w:pStyle w:val="TableParagraph"/>
              <w:ind w:left="0"/>
            </w:pPr>
          </w:p>
        </w:tc>
      </w:tr>
      <w:tr w:rsidR="00446363" w14:paraId="067AD29D" w14:textId="77777777">
        <w:trPr>
          <w:trHeight w:val="316"/>
        </w:trPr>
        <w:tc>
          <w:tcPr>
            <w:tcW w:w="5207" w:type="dxa"/>
            <w:tcBorders>
              <w:left w:val="single" w:sz="4" w:space="0" w:color="000000"/>
            </w:tcBorders>
          </w:tcPr>
          <w:p w14:paraId="067AD299" w14:textId="77777777" w:rsidR="00446363" w:rsidRDefault="003A3AF0">
            <w:pPr>
              <w:pStyle w:val="TableParagraph"/>
              <w:spacing w:before="15"/>
              <w:ind w:left="815"/>
              <w:rPr>
                <w:sz w:val="24"/>
              </w:rPr>
            </w:pPr>
            <w:r>
              <w:rPr>
                <w:sz w:val="24"/>
              </w:rPr>
              <w:t>PGA</w:t>
            </w:r>
            <w:r>
              <w:rPr>
                <w:spacing w:val="-2"/>
                <w:sz w:val="24"/>
              </w:rPr>
              <w:t xml:space="preserve"> </w:t>
            </w:r>
            <w:r>
              <w:rPr>
                <w:sz w:val="24"/>
              </w:rPr>
              <w:t>of cleared (0) or</w:t>
            </w:r>
            <w:r>
              <w:rPr>
                <w:spacing w:val="-2"/>
                <w:sz w:val="24"/>
              </w:rPr>
              <w:t xml:space="preserve"> </w:t>
            </w:r>
            <w:r>
              <w:rPr>
                <w:sz w:val="24"/>
              </w:rPr>
              <w:t xml:space="preserve">minimal </w:t>
            </w:r>
            <w:r>
              <w:rPr>
                <w:spacing w:val="-5"/>
                <w:sz w:val="24"/>
              </w:rPr>
              <w:t>(1)</w:t>
            </w:r>
          </w:p>
        </w:tc>
        <w:tc>
          <w:tcPr>
            <w:tcW w:w="1432" w:type="dxa"/>
          </w:tcPr>
          <w:p w14:paraId="067AD29A" w14:textId="77777777" w:rsidR="00446363" w:rsidRDefault="003A3AF0">
            <w:pPr>
              <w:pStyle w:val="TableParagraph"/>
              <w:spacing w:before="15"/>
              <w:ind w:left="325"/>
              <w:rPr>
                <w:sz w:val="24"/>
              </w:rPr>
            </w:pPr>
            <w:r>
              <w:rPr>
                <w:sz w:val="24"/>
              </w:rPr>
              <w:t xml:space="preserve">2 </w:t>
            </w:r>
            <w:r>
              <w:rPr>
                <w:spacing w:val="-2"/>
                <w:sz w:val="24"/>
              </w:rPr>
              <w:t>(2.6%)</w:t>
            </w:r>
          </w:p>
        </w:tc>
        <w:tc>
          <w:tcPr>
            <w:tcW w:w="1482" w:type="dxa"/>
          </w:tcPr>
          <w:p w14:paraId="067AD29B" w14:textId="77777777" w:rsidR="00446363" w:rsidRDefault="003A3AF0">
            <w:pPr>
              <w:pStyle w:val="TableParagraph"/>
              <w:spacing w:before="15"/>
              <w:ind w:left="0" w:right="17"/>
              <w:jc w:val="center"/>
              <w:rPr>
                <w:sz w:val="24"/>
              </w:rPr>
            </w:pPr>
            <w:r>
              <w:rPr>
                <w:sz w:val="24"/>
              </w:rPr>
              <w:t xml:space="preserve">203 </w:t>
            </w:r>
            <w:r>
              <w:rPr>
                <w:spacing w:val="-2"/>
                <w:sz w:val="24"/>
              </w:rPr>
              <w:t>(73.6%)</w:t>
            </w:r>
          </w:p>
        </w:tc>
        <w:tc>
          <w:tcPr>
            <w:tcW w:w="1089" w:type="dxa"/>
            <w:tcBorders>
              <w:right w:val="single" w:sz="4" w:space="0" w:color="000000"/>
            </w:tcBorders>
          </w:tcPr>
          <w:p w14:paraId="067AD29C" w14:textId="77777777" w:rsidR="00446363" w:rsidRDefault="003A3AF0">
            <w:pPr>
              <w:pStyle w:val="TableParagraph"/>
              <w:spacing w:before="15"/>
              <w:ind w:left="0" w:right="26"/>
              <w:jc w:val="center"/>
              <w:rPr>
                <w:sz w:val="24"/>
              </w:rPr>
            </w:pPr>
            <w:r>
              <w:rPr>
                <w:sz w:val="24"/>
              </w:rPr>
              <w:t>&lt;</w:t>
            </w:r>
            <w:r>
              <w:rPr>
                <w:spacing w:val="-1"/>
                <w:sz w:val="24"/>
              </w:rPr>
              <w:t xml:space="preserve"> </w:t>
            </w:r>
            <w:r>
              <w:rPr>
                <w:spacing w:val="-4"/>
                <w:sz w:val="24"/>
              </w:rPr>
              <w:t>0.001</w:t>
            </w:r>
          </w:p>
        </w:tc>
      </w:tr>
      <w:tr w:rsidR="00446363" w14:paraId="067AD2A2" w14:textId="77777777">
        <w:trPr>
          <w:trHeight w:val="315"/>
        </w:trPr>
        <w:tc>
          <w:tcPr>
            <w:tcW w:w="5207" w:type="dxa"/>
            <w:tcBorders>
              <w:left w:val="single" w:sz="4" w:space="0" w:color="000000"/>
            </w:tcBorders>
          </w:tcPr>
          <w:p w14:paraId="067AD29E" w14:textId="77777777" w:rsidR="00446363" w:rsidRDefault="003A3AF0">
            <w:pPr>
              <w:pStyle w:val="TableParagraph"/>
              <w:spacing w:before="15"/>
              <w:ind w:left="0" w:right="134"/>
              <w:jc w:val="right"/>
              <w:rPr>
                <w:sz w:val="24"/>
              </w:rPr>
            </w:pPr>
            <w:r>
              <w:rPr>
                <w:sz w:val="24"/>
              </w:rPr>
              <w:t>PGA</w:t>
            </w:r>
            <w:r>
              <w:rPr>
                <w:spacing w:val="-2"/>
                <w:sz w:val="24"/>
              </w:rPr>
              <w:t xml:space="preserve"> </w:t>
            </w:r>
            <w:r>
              <w:rPr>
                <w:sz w:val="24"/>
              </w:rPr>
              <w:t>of cleared</w:t>
            </w:r>
            <w:r>
              <w:rPr>
                <w:spacing w:val="-1"/>
                <w:sz w:val="24"/>
              </w:rPr>
              <w:t xml:space="preserve"> </w:t>
            </w:r>
            <w:r>
              <w:rPr>
                <w:sz w:val="24"/>
              </w:rPr>
              <w:t>(0), minimal</w:t>
            </w:r>
            <w:r>
              <w:rPr>
                <w:spacing w:val="-1"/>
                <w:sz w:val="24"/>
              </w:rPr>
              <w:t xml:space="preserve"> </w:t>
            </w:r>
            <w:r>
              <w:rPr>
                <w:sz w:val="24"/>
              </w:rPr>
              <w:t>(1),</w:t>
            </w:r>
            <w:r>
              <w:rPr>
                <w:spacing w:val="-1"/>
                <w:sz w:val="24"/>
              </w:rPr>
              <w:t xml:space="preserve"> </w:t>
            </w:r>
            <w:r>
              <w:rPr>
                <w:sz w:val="24"/>
              </w:rPr>
              <w:t>or</w:t>
            </w:r>
            <w:r>
              <w:rPr>
                <w:spacing w:val="-2"/>
                <w:sz w:val="24"/>
              </w:rPr>
              <w:t xml:space="preserve"> </w:t>
            </w:r>
            <w:r>
              <w:rPr>
                <w:sz w:val="24"/>
              </w:rPr>
              <w:t xml:space="preserve">mild </w:t>
            </w:r>
            <w:r>
              <w:rPr>
                <w:spacing w:val="-5"/>
                <w:sz w:val="24"/>
              </w:rPr>
              <w:t>(2)</w:t>
            </w:r>
          </w:p>
        </w:tc>
        <w:tc>
          <w:tcPr>
            <w:tcW w:w="1432" w:type="dxa"/>
          </w:tcPr>
          <w:p w14:paraId="067AD29F" w14:textId="77777777" w:rsidR="00446363" w:rsidRDefault="003A3AF0">
            <w:pPr>
              <w:pStyle w:val="TableParagraph"/>
              <w:spacing w:before="15"/>
              <w:ind w:left="0" w:right="145"/>
              <w:jc w:val="right"/>
              <w:rPr>
                <w:sz w:val="24"/>
              </w:rPr>
            </w:pPr>
            <w:r>
              <w:rPr>
                <w:sz w:val="24"/>
              </w:rPr>
              <w:t xml:space="preserve">15 </w:t>
            </w:r>
            <w:r>
              <w:rPr>
                <w:spacing w:val="-2"/>
                <w:sz w:val="24"/>
              </w:rPr>
              <w:t>(19.5%)</w:t>
            </w:r>
          </w:p>
        </w:tc>
        <w:tc>
          <w:tcPr>
            <w:tcW w:w="1482" w:type="dxa"/>
          </w:tcPr>
          <w:p w14:paraId="067AD2A0" w14:textId="77777777" w:rsidR="00446363" w:rsidRDefault="003A3AF0">
            <w:pPr>
              <w:pStyle w:val="TableParagraph"/>
              <w:spacing w:before="15"/>
              <w:ind w:left="0" w:right="17"/>
              <w:jc w:val="center"/>
              <w:rPr>
                <w:sz w:val="24"/>
              </w:rPr>
            </w:pPr>
            <w:r>
              <w:rPr>
                <w:sz w:val="24"/>
              </w:rPr>
              <w:t xml:space="preserve">246 </w:t>
            </w:r>
            <w:r>
              <w:rPr>
                <w:spacing w:val="-2"/>
                <w:sz w:val="24"/>
              </w:rPr>
              <w:t>(89.1%)</w:t>
            </w:r>
          </w:p>
        </w:tc>
        <w:tc>
          <w:tcPr>
            <w:tcW w:w="1089" w:type="dxa"/>
            <w:tcBorders>
              <w:right w:val="single" w:sz="4" w:space="0" w:color="000000"/>
            </w:tcBorders>
          </w:tcPr>
          <w:p w14:paraId="067AD2A1" w14:textId="77777777" w:rsidR="00446363" w:rsidRDefault="003A3AF0">
            <w:pPr>
              <w:pStyle w:val="TableParagraph"/>
              <w:spacing w:before="15"/>
              <w:ind w:left="0" w:right="26"/>
              <w:jc w:val="center"/>
              <w:rPr>
                <w:sz w:val="24"/>
              </w:rPr>
            </w:pPr>
            <w:r>
              <w:rPr>
                <w:sz w:val="24"/>
              </w:rPr>
              <w:t>&lt;</w:t>
            </w:r>
            <w:r>
              <w:rPr>
                <w:spacing w:val="-1"/>
                <w:sz w:val="24"/>
              </w:rPr>
              <w:t xml:space="preserve"> </w:t>
            </w:r>
            <w:r>
              <w:rPr>
                <w:spacing w:val="-4"/>
                <w:sz w:val="24"/>
              </w:rPr>
              <w:t>0.001</w:t>
            </w:r>
          </w:p>
        </w:tc>
      </w:tr>
      <w:tr w:rsidR="00DD1ED1" w14:paraId="067AD2A7" w14:textId="77777777" w:rsidTr="00EC2C13">
        <w:trPr>
          <w:trHeight w:val="315"/>
        </w:trPr>
        <w:tc>
          <w:tcPr>
            <w:tcW w:w="9210" w:type="dxa"/>
            <w:gridSpan w:val="4"/>
            <w:tcBorders>
              <w:left w:val="single" w:sz="4" w:space="0" w:color="000000"/>
              <w:right w:val="single" w:sz="4" w:space="0" w:color="000000"/>
            </w:tcBorders>
          </w:tcPr>
          <w:p w14:paraId="067AD2A6" w14:textId="10D8727A" w:rsidR="00DD1ED1" w:rsidRDefault="00DD1ED1">
            <w:pPr>
              <w:pStyle w:val="TableParagraph"/>
              <w:ind w:left="0"/>
            </w:pPr>
            <w:r>
              <w:rPr>
                <w:sz w:val="24"/>
              </w:rPr>
              <w:t>Week</w:t>
            </w:r>
            <w:r>
              <w:rPr>
                <w:spacing w:val="-5"/>
                <w:sz w:val="24"/>
              </w:rPr>
              <w:t xml:space="preserve"> 50</w:t>
            </w:r>
          </w:p>
        </w:tc>
      </w:tr>
      <w:tr w:rsidR="00446363" w14:paraId="067AD2AC" w14:textId="77777777">
        <w:trPr>
          <w:trHeight w:val="317"/>
        </w:trPr>
        <w:tc>
          <w:tcPr>
            <w:tcW w:w="5207" w:type="dxa"/>
            <w:tcBorders>
              <w:left w:val="single" w:sz="4" w:space="0" w:color="000000"/>
            </w:tcBorders>
          </w:tcPr>
          <w:p w14:paraId="067AD2A8" w14:textId="77777777" w:rsidR="00446363" w:rsidRDefault="003A3AF0">
            <w:pPr>
              <w:pStyle w:val="TableParagraph"/>
              <w:spacing w:before="15"/>
              <w:ind w:left="815"/>
              <w:rPr>
                <w:sz w:val="24"/>
              </w:rPr>
            </w:pPr>
            <w:r>
              <w:rPr>
                <w:spacing w:val="-10"/>
                <w:sz w:val="24"/>
              </w:rPr>
              <w:t>n</w:t>
            </w:r>
          </w:p>
        </w:tc>
        <w:tc>
          <w:tcPr>
            <w:tcW w:w="1432" w:type="dxa"/>
          </w:tcPr>
          <w:p w14:paraId="067AD2A9" w14:textId="77777777" w:rsidR="00446363" w:rsidRDefault="003A3AF0">
            <w:pPr>
              <w:pStyle w:val="TableParagraph"/>
              <w:spacing w:before="15"/>
              <w:ind w:left="59"/>
              <w:jc w:val="center"/>
              <w:rPr>
                <w:sz w:val="24"/>
              </w:rPr>
            </w:pPr>
            <w:r>
              <w:rPr>
                <w:spacing w:val="-5"/>
                <w:sz w:val="24"/>
              </w:rPr>
              <w:t>68</w:t>
            </w:r>
          </w:p>
        </w:tc>
        <w:tc>
          <w:tcPr>
            <w:tcW w:w="1482" w:type="dxa"/>
          </w:tcPr>
          <w:p w14:paraId="067AD2AA" w14:textId="77777777" w:rsidR="00446363" w:rsidRDefault="003A3AF0">
            <w:pPr>
              <w:pStyle w:val="TableParagraph"/>
              <w:spacing w:before="15"/>
              <w:ind w:left="2" w:right="17"/>
              <w:jc w:val="center"/>
              <w:rPr>
                <w:sz w:val="24"/>
              </w:rPr>
            </w:pPr>
            <w:r>
              <w:rPr>
                <w:spacing w:val="-5"/>
                <w:sz w:val="24"/>
              </w:rPr>
              <w:t>281</w:t>
            </w:r>
          </w:p>
        </w:tc>
        <w:tc>
          <w:tcPr>
            <w:tcW w:w="1089" w:type="dxa"/>
            <w:tcBorders>
              <w:right w:val="single" w:sz="4" w:space="0" w:color="000000"/>
            </w:tcBorders>
          </w:tcPr>
          <w:p w14:paraId="067AD2AB" w14:textId="77777777" w:rsidR="00446363" w:rsidRDefault="00446363">
            <w:pPr>
              <w:pStyle w:val="TableParagraph"/>
              <w:ind w:left="0"/>
            </w:pPr>
          </w:p>
        </w:tc>
      </w:tr>
      <w:tr w:rsidR="00446363" w14:paraId="067AD2B1" w14:textId="77777777" w:rsidTr="00DD1ED1">
        <w:trPr>
          <w:trHeight w:val="311"/>
        </w:trPr>
        <w:tc>
          <w:tcPr>
            <w:tcW w:w="5207" w:type="dxa"/>
            <w:tcBorders>
              <w:left w:val="single" w:sz="4" w:space="0" w:color="000000"/>
            </w:tcBorders>
          </w:tcPr>
          <w:p w14:paraId="067AD2AD" w14:textId="77777777" w:rsidR="00446363" w:rsidRDefault="003A3AF0">
            <w:pPr>
              <w:pStyle w:val="TableParagraph"/>
              <w:spacing w:before="15"/>
              <w:ind w:left="815"/>
              <w:rPr>
                <w:sz w:val="24"/>
              </w:rPr>
            </w:pPr>
            <w:r>
              <w:rPr>
                <w:sz w:val="24"/>
              </w:rPr>
              <w:t>PGA</w:t>
            </w:r>
            <w:r>
              <w:rPr>
                <w:spacing w:val="-2"/>
                <w:sz w:val="24"/>
              </w:rPr>
              <w:t xml:space="preserve"> </w:t>
            </w:r>
            <w:r>
              <w:rPr>
                <w:sz w:val="24"/>
              </w:rPr>
              <w:t>of cleared (0) or</w:t>
            </w:r>
            <w:r>
              <w:rPr>
                <w:spacing w:val="-2"/>
                <w:sz w:val="24"/>
              </w:rPr>
              <w:t xml:space="preserve"> </w:t>
            </w:r>
            <w:r>
              <w:rPr>
                <w:sz w:val="24"/>
              </w:rPr>
              <w:t xml:space="preserve">minimal </w:t>
            </w:r>
            <w:r>
              <w:rPr>
                <w:spacing w:val="-5"/>
                <w:sz w:val="24"/>
              </w:rPr>
              <w:t>(1)</w:t>
            </w:r>
          </w:p>
        </w:tc>
        <w:tc>
          <w:tcPr>
            <w:tcW w:w="1432" w:type="dxa"/>
          </w:tcPr>
          <w:p w14:paraId="067AD2AE" w14:textId="77777777" w:rsidR="00446363" w:rsidRDefault="003A3AF0">
            <w:pPr>
              <w:pStyle w:val="TableParagraph"/>
              <w:spacing w:before="15"/>
              <w:ind w:left="0" w:right="145"/>
              <w:jc w:val="right"/>
              <w:rPr>
                <w:sz w:val="24"/>
              </w:rPr>
            </w:pPr>
            <w:r>
              <w:rPr>
                <w:sz w:val="24"/>
              </w:rPr>
              <w:t xml:space="preserve">46 </w:t>
            </w:r>
            <w:r>
              <w:rPr>
                <w:spacing w:val="-2"/>
                <w:sz w:val="24"/>
              </w:rPr>
              <w:t>(67.6%)</w:t>
            </w:r>
          </w:p>
        </w:tc>
        <w:tc>
          <w:tcPr>
            <w:tcW w:w="1482" w:type="dxa"/>
          </w:tcPr>
          <w:p w14:paraId="067AD2AF" w14:textId="77777777" w:rsidR="00446363" w:rsidRDefault="003A3AF0">
            <w:pPr>
              <w:pStyle w:val="TableParagraph"/>
              <w:spacing w:before="15"/>
              <w:ind w:left="0" w:right="17"/>
              <w:jc w:val="center"/>
              <w:rPr>
                <w:sz w:val="24"/>
              </w:rPr>
            </w:pPr>
            <w:r>
              <w:rPr>
                <w:sz w:val="24"/>
              </w:rPr>
              <w:t xml:space="preserve">149 </w:t>
            </w:r>
            <w:r>
              <w:rPr>
                <w:spacing w:val="-2"/>
                <w:sz w:val="24"/>
              </w:rPr>
              <w:t>(53.0%)</w:t>
            </w:r>
          </w:p>
        </w:tc>
        <w:tc>
          <w:tcPr>
            <w:tcW w:w="1089" w:type="dxa"/>
            <w:tcBorders>
              <w:right w:val="single" w:sz="4" w:space="0" w:color="000000"/>
            </w:tcBorders>
          </w:tcPr>
          <w:p w14:paraId="067AD2B0" w14:textId="77777777" w:rsidR="00446363" w:rsidRDefault="00446363">
            <w:pPr>
              <w:pStyle w:val="TableParagraph"/>
              <w:ind w:left="0"/>
            </w:pPr>
          </w:p>
        </w:tc>
      </w:tr>
      <w:tr w:rsidR="00DD1ED1" w14:paraId="2B625C50" w14:textId="77777777" w:rsidTr="00DD1ED1">
        <w:trPr>
          <w:trHeight w:val="311"/>
        </w:trPr>
        <w:tc>
          <w:tcPr>
            <w:tcW w:w="5207" w:type="dxa"/>
            <w:tcBorders>
              <w:left w:val="single" w:sz="4" w:space="0" w:color="000000"/>
            </w:tcBorders>
          </w:tcPr>
          <w:p w14:paraId="4968E1CC" w14:textId="65ED7578" w:rsidR="00DD1ED1" w:rsidRDefault="00DD1ED1">
            <w:pPr>
              <w:pStyle w:val="TableParagraph"/>
              <w:spacing w:before="15"/>
              <w:ind w:left="815"/>
              <w:rPr>
                <w:sz w:val="24"/>
              </w:rPr>
            </w:pPr>
            <w:r>
              <w:t>PGA</w:t>
            </w:r>
            <w:r>
              <w:rPr>
                <w:spacing w:val="-2"/>
              </w:rPr>
              <w:t xml:space="preserve"> </w:t>
            </w:r>
            <w:r>
              <w:t>of cleared</w:t>
            </w:r>
            <w:r>
              <w:rPr>
                <w:spacing w:val="-1"/>
              </w:rPr>
              <w:t xml:space="preserve"> </w:t>
            </w:r>
            <w:r>
              <w:t>(0), minimal</w:t>
            </w:r>
            <w:r>
              <w:rPr>
                <w:spacing w:val="-1"/>
              </w:rPr>
              <w:t xml:space="preserve"> </w:t>
            </w:r>
            <w:r>
              <w:t>(1),</w:t>
            </w:r>
            <w:r>
              <w:rPr>
                <w:spacing w:val="-1"/>
              </w:rPr>
              <w:t xml:space="preserve"> </w:t>
            </w:r>
            <w:r>
              <w:t>or</w:t>
            </w:r>
            <w:r>
              <w:rPr>
                <w:spacing w:val="-2"/>
              </w:rPr>
              <w:t xml:space="preserve"> </w:t>
            </w:r>
            <w:r>
              <w:t xml:space="preserve">mild </w:t>
            </w:r>
            <w:r>
              <w:rPr>
                <w:spacing w:val="-5"/>
              </w:rPr>
              <w:t>(2)</w:t>
            </w:r>
          </w:p>
        </w:tc>
        <w:tc>
          <w:tcPr>
            <w:tcW w:w="1432" w:type="dxa"/>
          </w:tcPr>
          <w:p w14:paraId="57AB2D5E" w14:textId="0CFF45CA" w:rsidR="00DD1ED1" w:rsidRDefault="00DD1ED1">
            <w:pPr>
              <w:pStyle w:val="TableParagraph"/>
              <w:spacing w:before="15"/>
              <w:ind w:left="0" w:right="145"/>
              <w:jc w:val="right"/>
              <w:rPr>
                <w:sz w:val="24"/>
              </w:rPr>
            </w:pPr>
            <w:r>
              <w:t>59</w:t>
            </w:r>
            <w:r>
              <w:rPr>
                <w:spacing w:val="-4"/>
              </w:rPr>
              <w:t xml:space="preserve"> </w:t>
            </w:r>
            <w:r>
              <w:rPr>
                <w:spacing w:val="-2"/>
              </w:rPr>
              <w:t>(86.8%)</w:t>
            </w:r>
          </w:p>
        </w:tc>
        <w:tc>
          <w:tcPr>
            <w:tcW w:w="1482" w:type="dxa"/>
          </w:tcPr>
          <w:p w14:paraId="5CF85C51" w14:textId="17697442" w:rsidR="00DD1ED1" w:rsidRDefault="00DD1ED1">
            <w:pPr>
              <w:pStyle w:val="TableParagraph"/>
              <w:spacing w:before="15"/>
              <w:ind w:left="0" w:right="17"/>
              <w:jc w:val="center"/>
              <w:rPr>
                <w:sz w:val="24"/>
              </w:rPr>
            </w:pPr>
            <w:r>
              <w:t>189</w:t>
            </w:r>
            <w:r>
              <w:rPr>
                <w:spacing w:val="-4"/>
              </w:rPr>
              <w:t xml:space="preserve"> </w:t>
            </w:r>
            <w:r>
              <w:rPr>
                <w:spacing w:val="-2"/>
              </w:rPr>
              <w:t>(67.3%)</w:t>
            </w:r>
          </w:p>
        </w:tc>
        <w:tc>
          <w:tcPr>
            <w:tcW w:w="1089" w:type="dxa"/>
            <w:tcBorders>
              <w:right w:val="single" w:sz="4" w:space="0" w:color="000000"/>
            </w:tcBorders>
          </w:tcPr>
          <w:p w14:paraId="3EFA8237" w14:textId="77777777" w:rsidR="00DD1ED1" w:rsidRDefault="00DD1ED1">
            <w:pPr>
              <w:pStyle w:val="TableParagraph"/>
              <w:ind w:left="0"/>
            </w:pPr>
          </w:p>
        </w:tc>
      </w:tr>
    </w:tbl>
    <w:p w14:paraId="067AD2B4" w14:textId="77777777" w:rsidR="00446363" w:rsidRDefault="003A3AF0">
      <w:pPr>
        <w:pStyle w:val="BodyText"/>
        <w:ind w:right="728"/>
      </w:pPr>
      <w:r>
        <w:t>The</w:t>
      </w:r>
      <w:r>
        <w:rPr>
          <w:spacing w:val="-8"/>
        </w:rPr>
        <w:t xml:space="preserve"> </w:t>
      </w:r>
      <w:r>
        <w:t>median</w:t>
      </w:r>
      <w:r>
        <w:rPr>
          <w:spacing w:val="-7"/>
        </w:rPr>
        <w:t xml:space="preserve"> </w:t>
      </w:r>
      <w:r>
        <w:t>baseline</w:t>
      </w:r>
      <w:r>
        <w:rPr>
          <w:spacing w:val="-8"/>
        </w:rPr>
        <w:t xml:space="preserve"> </w:t>
      </w:r>
      <w:r>
        <w:t>value</w:t>
      </w:r>
      <w:r>
        <w:rPr>
          <w:spacing w:val="-8"/>
        </w:rPr>
        <w:t xml:space="preserve"> </w:t>
      </w:r>
      <w:r>
        <w:t>for</w:t>
      </w:r>
      <w:r>
        <w:rPr>
          <w:spacing w:val="-9"/>
        </w:rPr>
        <w:t xml:space="preserve"> </w:t>
      </w:r>
      <w:r>
        <w:t>the</w:t>
      </w:r>
      <w:r>
        <w:rPr>
          <w:spacing w:val="-8"/>
        </w:rPr>
        <w:t xml:space="preserve"> </w:t>
      </w:r>
      <w:proofErr w:type="spellStart"/>
      <w:r>
        <w:t>DLQI</w:t>
      </w:r>
      <w:proofErr w:type="spellEnd"/>
      <w:r>
        <w:rPr>
          <w:spacing w:val="-8"/>
        </w:rPr>
        <w:t xml:space="preserve"> </w:t>
      </w:r>
      <w:r>
        <w:t>was</w:t>
      </w:r>
      <w:r>
        <w:rPr>
          <w:spacing w:val="-7"/>
        </w:rPr>
        <w:t xml:space="preserve"> </w:t>
      </w:r>
      <w:r>
        <w:t>12.5.</w:t>
      </w:r>
      <w:r>
        <w:rPr>
          <w:spacing w:val="-3"/>
        </w:rPr>
        <w:t xml:space="preserve"> </w:t>
      </w:r>
      <w:r>
        <w:t>The</w:t>
      </w:r>
      <w:r>
        <w:rPr>
          <w:spacing w:val="-8"/>
        </w:rPr>
        <w:t xml:space="preserve"> </w:t>
      </w:r>
      <w:r>
        <w:t>mean</w:t>
      </w:r>
      <w:r>
        <w:rPr>
          <w:spacing w:val="-7"/>
        </w:rPr>
        <w:t xml:space="preserve"> </w:t>
      </w:r>
      <w:r>
        <w:t>baseline</w:t>
      </w:r>
      <w:r>
        <w:rPr>
          <w:spacing w:val="-8"/>
        </w:rPr>
        <w:t xml:space="preserve"> </w:t>
      </w:r>
      <w:r>
        <w:t>values</w:t>
      </w:r>
      <w:r>
        <w:rPr>
          <w:spacing w:val="-7"/>
        </w:rPr>
        <w:t xml:space="preserve"> </w:t>
      </w:r>
      <w:r>
        <w:t>were</w:t>
      </w:r>
      <w:r>
        <w:rPr>
          <w:spacing w:val="-7"/>
        </w:rPr>
        <w:t xml:space="preserve"> </w:t>
      </w:r>
      <w:r>
        <w:t>45.6</w:t>
      </w:r>
      <w:r>
        <w:rPr>
          <w:spacing w:val="-7"/>
        </w:rPr>
        <w:t xml:space="preserve"> </w:t>
      </w:r>
      <w:r>
        <w:t>for</w:t>
      </w:r>
      <w:r>
        <w:rPr>
          <w:spacing w:val="-7"/>
        </w:rPr>
        <w:t xml:space="preserve"> </w:t>
      </w:r>
      <w:r>
        <w:t xml:space="preserve">the </w:t>
      </w:r>
      <w:r>
        <w:lastRenderedPageBreak/>
        <w:t xml:space="preserve">SF-36 physical component and 45.7 for the mental component. Quality of Life improved significantly compared to placebo </w:t>
      </w:r>
      <w:proofErr w:type="gramStart"/>
      <w:r>
        <w:t>at</w:t>
      </w:r>
      <w:proofErr w:type="gramEnd"/>
      <w:r>
        <w:t xml:space="preserve"> weeks 10 and 24 when evaluated by both </w:t>
      </w:r>
      <w:proofErr w:type="spellStart"/>
      <w:r>
        <w:t>DLQI</w:t>
      </w:r>
      <w:proofErr w:type="spellEnd"/>
      <w:r>
        <w:rPr>
          <w:spacing w:val="-1"/>
        </w:rPr>
        <w:t xml:space="preserve"> </w:t>
      </w:r>
      <w:r>
        <w:t>and SF-</w:t>
      </w:r>
      <w:r>
        <w:rPr>
          <w:spacing w:val="-4"/>
        </w:rPr>
        <w:t>36.</w:t>
      </w:r>
    </w:p>
    <w:p w14:paraId="067AD2B5" w14:textId="77777777" w:rsidR="00446363" w:rsidRDefault="003A3AF0">
      <w:pPr>
        <w:pStyle w:val="BodyText"/>
        <w:ind w:right="727"/>
      </w:pPr>
      <w:r>
        <w:t xml:space="preserve">The median baseline </w:t>
      </w:r>
      <w:proofErr w:type="spellStart"/>
      <w:r>
        <w:t>NAPSI</w:t>
      </w:r>
      <w:proofErr w:type="spellEnd"/>
      <w:r>
        <w:t xml:space="preserve"> score for nail psoriasis was 4 and the median number of nails involved with psoriasis was 10. Patients treated with infliximab showed a clear improvement in nail psoriasis from baseline compared to placebo-treated patients, as measured by </w:t>
      </w:r>
      <w:proofErr w:type="spellStart"/>
      <w:r>
        <w:t>NAPSI</w:t>
      </w:r>
      <w:proofErr w:type="spellEnd"/>
      <w:r>
        <w:t xml:space="preserve"> score, and by the decrease in number of nails involved.</w:t>
      </w:r>
    </w:p>
    <w:p w14:paraId="067AD2B6" w14:textId="77777777" w:rsidR="00446363" w:rsidRDefault="003A3AF0">
      <w:pPr>
        <w:spacing w:before="231"/>
        <w:ind w:left="448"/>
        <w:jc w:val="both"/>
        <w:rPr>
          <w:b/>
          <w:i/>
          <w:sz w:val="25"/>
        </w:rPr>
      </w:pPr>
      <w:r>
        <w:rPr>
          <w:b/>
          <w:i/>
          <w:sz w:val="25"/>
        </w:rPr>
        <w:t>Moderate</w:t>
      </w:r>
      <w:r>
        <w:rPr>
          <w:b/>
          <w:i/>
          <w:spacing w:val="-9"/>
          <w:sz w:val="25"/>
        </w:rPr>
        <w:t xml:space="preserve"> </w:t>
      </w:r>
      <w:r>
        <w:rPr>
          <w:b/>
          <w:i/>
          <w:sz w:val="25"/>
        </w:rPr>
        <w:t>to</w:t>
      </w:r>
      <w:r>
        <w:rPr>
          <w:b/>
          <w:i/>
          <w:spacing w:val="-9"/>
          <w:sz w:val="25"/>
        </w:rPr>
        <w:t xml:space="preserve"> </w:t>
      </w:r>
      <w:r>
        <w:rPr>
          <w:b/>
          <w:i/>
          <w:sz w:val="25"/>
        </w:rPr>
        <w:t>severe</w:t>
      </w:r>
      <w:r>
        <w:rPr>
          <w:b/>
          <w:i/>
          <w:spacing w:val="-9"/>
          <w:sz w:val="25"/>
        </w:rPr>
        <w:t xml:space="preserve"> </w:t>
      </w:r>
      <w:r>
        <w:rPr>
          <w:b/>
          <w:i/>
          <w:sz w:val="25"/>
        </w:rPr>
        <w:t>active</w:t>
      </w:r>
      <w:r>
        <w:rPr>
          <w:b/>
          <w:i/>
          <w:spacing w:val="-10"/>
          <w:sz w:val="25"/>
        </w:rPr>
        <w:t xml:space="preserve"> </w:t>
      </w:r>
      <w:r>
        <w:rPr>
          <w:b/>
          <w:i/>
          <w:sz w:val="25"/>
        </w:rPr>
        <w:t>Crohn’s</w:t>
      </w:r>
      <w:r>
        <w:rPr>
          <w:b/>
          <w:i/>
          <w:spacing w:val="-9"/>
          <w:sz w:val="25"/>
        </w:rPr>
        <w:t xml:space="preserve"> </w:t>
      </w:r>
      <w:r>
        <w:rPr>
          <w:b/>
          <w:i/>
          <w:sz w:val="25"/>
        </w:rPr>
        <w:t>Disease</w:t>
      </w:r>
      <w:r>
        <w:rPr>
          <w:b/>
          <w:i/>
          <w:spacing w:val="-10"/>
          <w:sz w:val="25"/>
        </w:rPr>
        <w:t xml:space="preserve"> </w:t>
      </w:r>
      <w:r>
        <w:rPr>
          <w:b/>
          <w:i/>
          <w:sz w:val="25"/>
        </w:rPr>
        <w:t>in</w:t>
      </w:r>
      <w:r>
        <w:rPr>
          <w:b/>
          <w:i/>
          <w:spacing w:val="-8"/>
          <w:sz w:val="25"/>
        </w:rPr>
        <w:t xml:space="preserve"> </w:t>
      </w:r>
      <w:r>
        <w:rPr>
          <w:b/>
          <w:i/>
          <w:sz w:val="25"/>
        </w:rPr>
        <w:t>adult</w:t>
      </w:r>
      <w:r>
        <w:rPr>
          <w:b/>
          <w:i/>
          <w:spacing w:val="-9"/>
          <w:sz w:val="25"/>
        </w:rPr>
        <w:t xml:space="preserve"> </w:t>
      </w:r>
      <w:r>
        <w:rPr>
          <w:b/>
          <w:i/>
          <w:sz w:val="25"/>
        </w:rPr>
        <w:t>patients</w:t>
      </w:r>
      <w:r>
        <w:rPr>
          <w:b/>
          <w:i/>
          <w:spacing w:val="-9"/>
          <w:sz w:val="25"/>
        </w:rPr>
        <w:t xml:space="preserve"> </w:t>
      </w:r>
      <w:r>
        <w:rPr>
          <w:b/>
          <w:i/>
          <w:sz w:val="25"/>
        </w:rPr>
        <w:t>(≥18</w:t>
      </w:r>
      <w:r>
        <w:rPr>
          <w:b/>
          <w:i/>
          <w:spacing w:val="-9"/>
          <w:sz w:val="25"/>
        </w:rPr>
        <w:t xml:space="preserve"> </w:t>
      </w:r>
      <w:r>
        <w:rPr>
          <w:b/>
          <w:i/>
          <w:spacing w:val="-2"/>
          <w:sz w:val="25"/>
        </w:rPr>
        <w:t>years)</w:t>
      </w:r>
    </w:p>
    <w:p w14:paraId="067AD2B7" w14:textId="77777777" w:rsidR="00446363" w:rsidRDefault="003A3AF0">
      <w:pPr>
        <w:pStyle w:val="BodyText"/>
        <w:spacing w:before="118"/>
        <w:ind w:right="728"/>
      </w:pPr>
      <w:r>
        <w:t xml:space="preserve">The safety and efficacy of single and multiple doses of infliximab were assessed in two </w:t>
      </w:r>
      <w:proofErr w:type="spellStart"/>
      <w:r>
        <w:t>randomised</w:t>
      </w:r>
      <w:proofErr w:type="spellEnd"/>
      <w:r>
        <w:t>,</w:t>
      </w:r>
      <w:r>
        <w:rPr>
          <w:spacing w:val="-15"/>
        </w:rPr>
        <w:t xml:space="preserve"> </w:t>
      </w:r>
      <w:r>
        <w:t>double-blind,</w:t>
      </w:r>
      <w:r>
        <w:rPr>
          <w:spacing w:val="-15"/>
        </w:rPr>
        <w:t xml:space="preserve"> </w:t>
      </w:r>
      <w:r>
        <w:t>placebo-controlled</w:t>
      </w:r>
      <w:r>
        <w:rPr>
          <w:spacing w:val="-15"/>
        </w:rPr>
        <w:t xml:space="preserve"> </w:t>
      </w:r>
      <w:r>
        <w:t>studies</w:t>
      </w:r>
      <w:r>
        <w:rPr>
          <w:spacing w:val="-15"/>
        </w:rPr>
        <w:t xml:space="preserve"> </w:t>
      </w:r>
      <w:r>
        <w:t>in</w:t>
      </w:r>
      <w:r>
        <w:rPr>
          <w:spacing w:val="-15"/>
        </w:rPr>
        <w:t xml:space="preserve"> </w:t>
      </w:r>
      <w:r>
        <w:t>patients</w:t>
      </w:r>
      <w:r>
        <w:rPr>
          <w:spacing w:val="-15"/>
        </w:rPr>
        <w:t xml:space="preserve"> </w:t>
      </w:r>
      <w:r>
        <w:t>with</w:t>
      </w:r>
      <w:r>
        <w:rPr>
          <w:spacing w:val="-15"/>
        </w:rPr>
        <w:t xml:space="preserve"> </w:t>
      </w:r>
      <w:r>
        <w:t>moderate</w:t>
      </w:r>
      <w:r>
        <w:rPr>
          <w:spacing w:val="-15"/>
        </w:rPr>
        <w:t xml:space="preserve"> </w:t>
      </w:r>
      <w:r>
        <w:t>to</w:t>
      </w:r>
      <w:r>
        <w:rPr>
          <w:spacing w:val="-15"/>
        </w:rPr>
        <w:t xml:space="preserve"> </w:t>
      </w:r>
      <w:r>
        <w:t>severe</w:t>
      </w:r>
      <w:r>
        <w:rPr>
          <w:spacing w:val="-15"/>
        </w:rPr>
        <w:t xml:space="preserve"> </w:t>
      </w:r>
      <w:r>
        <w:t>active Crohn’s</w:t>
      </w:r>
      <w:r>
        <w:rPr>
          <w:spacing w:val="-15"/>
        </w:rPr>
        <w:t xml:space="preserve"> </w:t>
      </w:r>
      <w:r>
        <w:t>disease,</w:t>
      </w:r>
      <w:r>
        <w:rPr>
          <w:spacing w:val="-15"/>
        </w:rPr>
        <w:t xml:space="preserve"> </w:t>
      </w:r>
      <w:r>
        <w:t>with</w:t>
      </w:r>
      <w:r>
        <w:rPr>
          <w:spacing w:val="-15"/>
        </w:rPr>
        <w:t xml:space="preserve"> </w:t>
      </w:r>
      <w:r>
        <w:t>Crohn’s</w:t>
      </w:r>
      <w:r>
        <w:rPr>
          <w:spacing w:val="-15"/>
        </w:rPr>
        <w:t xml:space="preserve"> </w:t>
      </w:r>
      <w:r>
        <w:t>Disease</w:t>
      </w:r>
      <w:r>
        <w:rPr>
          <w:spacing w:val="-14"/>
        </w:rPr>
        <w:t xml:space="preserve"> </w:t>
      </w:r>
      <w:r>
        <w:t>Activity</w:t>
      </w:r>
      <w:r>
        <w:rPr>
          <w:spacing w:val="-13"/>
        </w:rPr>
        <w:t xml:space="preserve"> </w:t>
      </w:r>
      <w:r>
        <w:t>Index</w:t>
      </w:r>
      <w:r>
        <w:rPr>
          <w:spacing w:val="-15"/>
        </w:rPr>
        <w:t xml:space="preserve"> </w:t>
      </w:r>
      <w:r>
        <w:t>(</w:t>
      </w:r>
      <w:proofErr w:type="spellStart"/>
      <w:r>
        <w:t>CDAI</w:t>
      </w:r>
      <w:proofErr w:type="spellEnd"/>
      <w:r>
        <w:t>)</w:t>
      </w:r>
      <w:r>
        <w:rPr>
          <w:spacing w:val="-15"/>
        </w:rPr>
        <w:t xml:space="preserve"> </w:t>
      </w:r>
      <w:r>
        <w:t>of</w:t>
      </w:r>
      <w:r>
        <w:rPr>
          <w:spacing w:val="-15"/>
        </w:rPr>
        <w:t xml:space="preserve"> </w:t>
      </w:r>
      <w:r>
        <w:t>220</w:t>
      </w:r>
      <w:r>
        <w:rPr>
          <w:spacing w:val="-15"/>
        </w:rPr>
        <w:t xml:space="preserve"> </w:t>
      </w:r>
      <w:r>
        <w:t>to</w:t>
      </w:r>
      <w:r>
        <w:rPr>
          <w:spacing w:val="-15"/>
        </w:rPr>
        <w:t xml:space="preserve"> </w:t>
      </w:r>
      <w:r>
        <w:t>400</w:t>
      </w:r>
      <w:r>
        <w:rPr>
          <w:spacing w:val="-13"/>
        </w:rPr>
        <w:t xml:space="preserve"> </w:t>
      </w:r>
      <w:r>
        <w:t>with</w:t>
      </w:r>
      <w:r>
        <w:rPr>
          <w:spacing w:val="-15"/>
        </w:rPr>
        <w:t xml:space="preserve"> </w:t>
      </w:r>
      <w:r>
        <w:t>an</w:t>
      </w:r>
      <w:r>
        <w:rPr>
          <w:spacing w:val="-15"/>
        </w:rPr>
        <w:t xml:space="preserve"> </w:t>
      </w:r>
      <w:r>
        <w:t>inadequate response to prior conventional therapies. Concurrent use of stable dose regimens of corticosteroids,</w:t>
      </w:r>
      <w:r>
        <w:rPr>
          <w:spacing w:val="-2"/>
        </w:rPr>
        <w:t xml:space="preserve"> </w:t>
      </w:r>
      <w:r>
        <w:t>5-</w:t>
      </w:r>
      <w:proofErr w:type="spellStart"/>
      <w:r>
        <w:t>aminosalicylic</w:t>
      </w:r>
      <w:proofErr w:type="spellEnd"/>
      <w:r>
        <w:rPr>
          <w:spacing w:val="-2"/>
        </w:rPr>
        <w:t xml:space="preserve"> </w:t>
      </w:r>
      <w:r>
        <w:t>acid (5-ASA),</w:t>
      </w:r>
      <w:r>
        <w:rPr>
          <w:spacing w:val="-2"/>
        </w:rPr>
        <w:t xml:space="preserve"> </w:t>
      </w:r>
      <w:r>
        <w:t>6-mercaptopurine</w:t>
      </w:r>
      <w:r>
        <w:rPr>
          <w:spacing w:val="-2"/>
        </w:rPr>
        <w:t xml:space="preserve"> </w:t>
      </w:r>
      <w:r>
        <w:t>(6-MP)</w:t>
      </w:r>
      <w:r>
        <w:rPr>
          <w:spacing w:val="-2"/>
        </w:rPr>
        <w:t xml:space="preserve"> </w:t>
      </w:r>
      <w:r>
        <w:t>and/or</w:t>
      </w:r>
      <w:r>
        <w:rPr>
          <w:spacing w:val="-2"/>
        </w:rPr>
        <w:t xml:space="preserve"> </w:t>
      </w:r>
      <w:r>
        <w:t xml:space="preserve">azathioprine (AZA) was permitted and 92% of patients continued to receive at least one of these </w:t>
      </w:r>
      <w:r>
        <w:rPr>
          <w:spacing w:val="-2"/>
        </w:rPr>
        <w:t>medications.</w:t>
      </w:r>
    </w:p>
    <w:p w14:paraId="067AD2B8" w14:textId="77777777" w:rsidR="00446363" w:rsidRDefault="003A3AF0">
      <w:pPr>
        <w:pStyle w:val="BodyText"/>
        <w:spacing w:before="241"/>
        <w:ind w:right="730"/>
      </w:pPr>
      <w:r>
        <w:t>In the single dose trial of 108 patients, 22 of 27 (81%) of the infliximab-treated patients receiving a</w:t>
      </w:r>
      <w:r>
        <w:rPr>
          <w:spacing w:val="-1"/>
        </w:rPr>
        <w:t xml:space="preserve"> </w:t>
      </w:r>
      <w:r>
        <w:t>5 mg/kg dose achieved a</w:t>
      </w:r>
      <w:r>
        <w:rPr>
          <w:spacing w:val="-1"/>
        </w:rPr>
        <w:t xml:space="preserve"> </w:t>
      </w:r>
      <w:r>
        <w:t>clinical response</w:t>
      </w:r>
      <w:r>
        <w:rPr>
          <w:spacing w:val="-1"/>
        </w:rPr>
        <w:t xml:space="preserve"> </w:t>
      </w:r>
      <w:r>
        <w:t>(decrease</w:t>
      </w:r>
      <w:r>
        <w:rPr>
          <w:spacing w:val="-1"/>
        </w:rPr>
        <w:t xml:space="preserve"> </w:t>
      </w:r>
      <w:r>
        <w:t xml:space="preserve">in </w:t>
      </w:r>
      <w:proofErr w:type="spellStart"/>
      <w:r>
        <w:t>CDAI</w:t>
      </w:r>
      <w:proofErr w:type="spellEnd"/>
      <w:r>
        <w:rPr>
          <w:spacing w:val="-3"/>
        </w:rPr>
        <w:t xml:space="preserve"> </w:t>
      </w:r>
      <w:r>
        <w:t>by ≥70 points)</w:t>
      </w:r>
      <w:r>
        <w:rPr>
          <w:spacing w:val="-1"/>
        </w:rPr>
        <w:t xml:space="preserve"> </w:t>
      </w:r>
      <w:r>
        <w:t xml:space="preserve">vs. 4 of 25 (16%) of the placebo-treated patients (p&lt;0.001). Also at week 4, 13 of 27 (48%) of </w:t>
      </w:r>
      <w:proofErr w:type="spellStart"/>
      <w:r>
        <w:t>infliximabtreated</w:t>
      </w:r>
      <w:proofErr w:type="spellEnd"/>
      <w:r>
        <w:t xml:space="preserve"> patients achieved a clinical remission (</w:t>
      </w:r>
      <w:proofErr w:type="spellStart"/>
      <w:r>
        <w:t>CDAI</w:t>
      </w:r>
      <w:proofErr w:type="spellEnd"/>
      <w:r>
        <w:t xml:space="preserve"> &lt;150) vs. 1 of 25 (4%) of placebo-treated patients. Results are shown in Figure 1.</w:t>
      </w:r>
    </w:p>
    <w:p w14:paraId="067AD2B9" w14:textId="77777777" w:rsidR="00446363" w:rsidRDefault="003A3AF0" w:rsidP="00E74E75">
      <w:pPr>
        <w:spacing w:before="240"/>
        <w:ind w:left="448" w:right="731"/>
        <w:jc w:val="both"/>
        <w:rPr>
          <w:b/>
          <w:sz w:val="24"/>
        </w:rPr>
      </w:pPr>
      <w:r>
        <w:rPr>
          <w:b/>
          <w:sz w:val="24"/>
        </w:rPr>
        <w:t xml:space="preserve">Figure 1: Response (≥ </w:t>
      </w:r>
      <w:proofErr w:type="gramStart"/>
      <w:r>
        <w:rPr>
          <w:b/>
          <w:sz w:val="24"/>
        </w:rPr>
        <w:t>70 point</w:t>
      </w:r>
      <w:proofErr w:type="gramEnd"/>
      <w:r>
        <w:rPr>
          <w:b/>
          <w:sz w:val="24"/>
        </w:rPr>
        <w:t xml:space="preserve"> decrease in </w:t>
      </w:r>
      <w:proofErr w:type="spellStart"/>
      <w:r>
        <w:rPr>
          <w:b/>
          <w:sz w:val="24"/>
        </w:rPr>
        <w:t>CDAI</w:t>
      </w:r>
      <w:proofErr w:type="spellEnd"/>
      <w:r>
        <w:rPr>
          <w:b/>
          <w:sz w:val="24"/>
        </w:rPr>
        <w:t xml:space="preserve">) to a Single IV infliximab or Placebo </w:t>
      </w:r>
      <w:r>
        <w:rPr>
          <w:b/>
          <w:spacing w:val="-4"/>
          <w:sz w:val="24"/>
        </w:rPr>
        <w:t>Dose</w:t>
      </w:r>
    </w:p>
    <w:p w14:paraId="067AD2BA" w14:textId="77777777" w:rsidR="00446363" w:rsidRDefault="003A3AF0">
      <w:pPr>
        <w:pStyle w:val="BodyText"/>
        <w:spacing w:before="145"/>
        <w:ind w:left="0"/>
        <w:jc w:val="left"/>
        <w:rPr>
          <w:b/>
          <w:sz w:val="20"/>
        </w:rPr>
      </w:pPr>
      <w:r>
        <w:rPr>
          <w:b/>
          <w:noProof/>
          <w:sz w:val="20"/>
        </w:rPr>
        <w:drawing>
          <wp:anchor distT="0" distB="0" distL="0" distR="0" simplePos="0" relativeHeight="487589888" behindDoc="1" locked="0" layoutInCell="1" allowOverlap="1" wp14:anchorId="067AD51D" wp14:editId="4B16FF94">
            <wp:simplePos x="0" y="0"/>
            <wp:positionH relativeFrom="page">
              <wp:posOffset>985316</wp:posOffset>
            </wp:positionH>
            <wp:positionV relativeFrom="paragraph">
              <wp:posOffset>253554</wp:posOffset>
            </wp:positionV>
            <wp:extent cx="3596253" cy="2741199"/>
            <wp:effectExtent l="0" t="0" r="0" b="0"/>
            <wp:wrapTopAndBottom/>
            <wp:docPr id="8" name="Image 8" descr="Figure 1: Response (≥ 70 point decrease in CDAI) to a Single IV infliximab or Placebo Do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Figure 1: Response (≥ 70 point decrease in CDAI) to a Single IV infliximab or Placebo Dose"/>
                    <pic:cNvPicPr/>
                  </pic:nvPicPr>
                  <pic:blipFill>
                    <a:blip r:embed="rId8" cstate="print"/>
                    <a:stretch>
                      <a:fillRect/>
                    </a:stretch>
                  </pic:blipFill>
                  <pic:spPr>
                    <a:xfrm>
                      <a:off x="0" y="0"/>
                      <a:ext cx="3596253" cy="2741199"/>
                    </a:xfrm>
                    <a:prstGeom prst="rect">
                      <a:avLst/>
                    </a:prstGeom>
                  </pic:spPr>
                </pic:pic>
              </a:graphicData>
            </a:graphic>
          </wp:anchor>
        </w:drawing>
      </w:r>
    </w:p>
    <w:p w14:paraId="067AD2BB" w14:textId="77777777" w:rsidR="00446363" w:rsidRDefault="00446363">
      <w:pPr>
        <w:pStyle w:val="BodyText"/>
        <w:spacing w:before="80"/>
        <w:ind w:left="0"/>
        <w:jc w:val="left"/>
        <w:rPr>
          <w:b/>
        </w:rPr>
      </w:pPr>
    </w:p>
    <w:p w14:paraId="067AD2BF" w14:textId="2DCB0DA4" w:rsidR="00446363" w:rsidRPr="00AB16FD" w:rsidRDefault="003A3AF0" w:rsidP="00AB16FD">
      <w:pPr>
        <w:pStyle w:val="BodyText"/>
        <w:spacing w:before="0"/>
        <w:ind w:right="712"/>
      </w:pPr>
      <w:r>
        <w:t>In</w:t>
      </w:r>
      <w:r>
        <w:rPr>
          <w:spacing w:val="-13"/>
        </w:rPr>
        <w:t xml:space="preserve"> </w:t>
      </w:r>
      <w:r>
        <w:t>the</w:t>
      </w:r>
      <w:r>
        <w:rPr>
          <w:spacing w:val="-12"/>
        </w:rPr>
        <w:t xml:space="preserve"> </w:t>
      </w:r>
      <w:r>
        <w:t>multidose</w:t>
      </w:r>
      <w:r>
        <w:rPr>
          <w:spacing w:val="-12"/>
        </w:rPr>
        <w:t xml:space="preserve"> </w:t>
      </w:r>
      <w:r>
        <w:t>trial,</w:t>
      </w:r>
      <w:r>
        <w:rPr>
          <w:spacing w:val="-11"/>
        </w:rPr>
        <w:t xml:space="preserve"> </w:t>
      </w:r>
      <w:r>
        <w:t>573</w:t>
      </w:r>
      <w:r>
        <w:rPr>
          <w:spacing w:val="-13"/>
        </w:rPr>
        <w:t xml:space="preserve"> </w:t>
      </w:r>
      <w:r>
        <w:t>patients,</w:t>
      </w:r>
      <w:r>
        <w:rPr>
          <w:spacing w:val="-10"/>
        </w:rPr>
        <w:t xml:space="preserve"> </w:t>
      </w:r>
      <w:r>
        <w:t>with</w:t>
      </w:r>
      <w:r>
        <w:rPr>
          <w:spacing w:val="-11"/>
        </w:rPr>
        <w:t xml:space="preserve"> </w:t>
      </w:r>
      <w:r>
        <w:t>a</w:t>
      </w:r>
      <w:r>
        <w:rPr>
          <w:spacing w:val="-12"/>
        </w:rPr>
        <w:t xml:space="preserve"> </w:t>
      </w:r>
      <w:r>
        <w:t>score</w:t>
      </w:r>
      <w:r>
        <w:rPr>
          <w:spacing w:val="-13"/>
        </w:rPr>
        <w:t xml:space="preserve"> </w:t>
      </w:r>
      <w:r>
        <w:t>of</w:t>
      </w:r>
      <w:r>
        <w:rPr>
          <w:spacing w:val="-12"/>
        </w:rPr>
        <w:t xml:space="preserve"> </w:t>
      </w:r>
      <w:r>
        <w:t>at</w:t>
      </w:r>
      <w:r>
        <w:rPr>
          <w:spacing w:val="-11"/>
        </w:rPr>
        <w:t xml:space="preserve"> </w:t>
      </w:r>
      <w:r>
        <w:t>least</w:t>
      </w:r>
      <w:r>
        <w:rPr>
          <w:spacing w:val="-10"/>
        </w:rPr>
        <w:t xml:space="preserve"> </w:t>
      </w:r>
      <w:proofErr w:type="spellStart"/>
      <w:proofErr w:type="gramStart"/>
      <w:r>
        <w:t>CDAI</w:t>
      </w:r>
      <w:proofErr w:type="spellEnd"/>
      <w:r>
        <w:rPr>
          <w:spacing w:val="-14"/>
        </w:rPr>
        <w:t xml:space="preserve"> </w:t>
      </w:r>
      <w:r>
        <w:t>220</w:t>
      </w:r>
      <w:proofErr w:type="gramEnd"/>
      <w:r>
        <w:t>,</w:t>
      </w:r>
      <w:r>
        <w:rPr>
          <w:spacing w:val="-11"/>
        </w:rPr>
        <w:t xml:space="preserve"> </w:t>
      </w:r>
      <w:r>
        <w:t>received</w:t>
      </w:r>
      <w:r>
        <w:rPr>
          <w:spacing w:val="-11"/>
        </w:rPr>
        <w:t xml:space="preserve"> </w:t>
      </w:r>
      <w:r>
        <w:t>5</w:t>
      </w:r>
      <w:r>
        <w:rPr>
          <w:spacing w:val="-11"/>
        </w:rPr>
        <w:t xml:space="preserve"> </w:t>
      </w:r>
      <w:r>
        <w:t>mg/kg</w:t>
      </w:r>
      <w:r>
        <w:rPr>
          <w:spacing w:val="-13"/>
        </w:rPr>
        <w:t xml:space="preserve"> </w:t>
      </w:r>
      <w:r>
        <w:t>at</w:t>
      </w:r>
      <w:r>
        <w:rPr>
          <w:spacing w:val="-10"/>
        </w:rPr>
        <w:t xml:space="preserve"> </w:t>
      </w:r>
      <w:r>
        <w:rPr>
          <w:spacing w:val="-4"/>
        </w:rPr>
        <w:t>week</w:t>
      </w:r>
      <w:r w:rsidR="00AB16FD">
        <w:t xml:space="preserve"> </w:t>
      </w:r>
      <w:r>
        <w:t>0. After assessment of response, patients were randomly assigned to one of three treatment</w:t>
      </w:r>
      <w:r>
        <w:rPr>
          <w:spacing w:val="80"/>
        </w:rPr>
        <w:t xml:space="preserve"> </w:t>
      </w:r>
      <w:r>
        <w:t>groups;</w:t>
      </w:r>
      <w:r>
        <w:rPr>
          <w:spacing w:val="6"/>
        </w:rPr>
        <w:t xml:space="preserve"> </w:t>
      </w:r>
      <w:r>
        <w:t>placebo</w:t>
      </w:r>
      <w:r>
        <w:rPr>
          <w:spacing w:val="8"/>
        </w:rPr>
        <w:t xml:space="preserve"> </w:t>
      </w:r>
      <w:r>
        <w:t>at</w:t>
      </w:r>
      <w:r>
        <w:rPr>
          <w:spacing w:val="8"/>
        </w:rPr>
        <w:t xml:space="preserve"> </w:t>
      </w:r>
      <w:r>
        <w:t>weeks</w:t>
      </w:r>
      <w:r>
        <w:rPr>
          <w:spacing w:val="10"/>
        </w:rPr>
        <w:t xml:space="preserve"> </w:t>
      </w:r>
      <w:r>
        <w:t>2</w:t>
      </w:r>
      <w:r>
        <w:rPr>
          <w:spacing w:val="8"/>
        </w:rPr>
        <w:t xml:space="preserve"> </w:t>
      </w:r>
      <w:r>
        <w:t>and</w:t>
      </w:r>
      <w:r>
        <w:rPr>
          <w:spacing w:val="8"/>
        </w:rPr>
        <w:t xml:space="preserve"> </w:t>
      </w:r>
      <w:r>
        <w:t>6</w:t>
      </w:r>
      <w:r>
        <w:rPr>
          <w:spacing w:val="7"/>
        </w:rPr>
        <w:t xml:space="preserve"> </w:t>
      </w:r>
      <w:r>
        <w:t>and</w:t>
      </w:r>
      <w:r>
        <w:rPr>
          <w:spacing w:val="8"/>
        </w:rPr>
        <w:t xml:space="preserve"> </w:t>
      </w:r>
      <w:r>
        <w:t>then</w:t>
      </w:r>
      <w:r>
        <w:rPr>
          <w:spacing w:val="7"/>
        </w:rPr>
        <w:t xml:space="preserve"> </w:t>
      </w:r>
      <w:r>
        <w:t>every</w:t>
      </w:r>
      <w:r>
        <w:rPr>
          <w:spacing w:val="7"/>
        </w:rPr>
        <w:t xml:space="preserve"> </w:t>
      </w:r>
      <w:r>
        <w:t>8</w:t>
      </w:r>
      <w:r>
        <w:rPr>
          <w:spacing w:val="8"/>
        </w:rPr>
        <w:t xml:space="preserve"> </w:t>
      </w:r>
      <w:r>
        <w:t>weeks</w:t>
      </w:r>
      <w:r>
        <w:rPr>
          <w:spacing w:val="8"/>
        </w:rPr>
        <w:t xml:space="preserve"> </w:t>
      </w:r>
      <w:r>
        <w:t>until</w:t>
      </w:r>
      <w:r>
        <w:rPr>
          <w:spacing w:val="7"/>
        </w:rPr>
        <w:t xml:space="preserve"> </w:t>
      </w:r>
      <w:r>
        <w:t>week</w:t>
      </w:r>
      <w:r>
        <w:rPr>
          <w:spacing w:val="8"/>
        </w:rPr>
        <w:t xml:space="preserve"> </w:t>
      </w:r>
      <w:r>
        <w:t>46;</w:t>
      </w:r>
      <w:r>
        <w:rPr>
          <w:spacing w:val="8"/>
        </w:rPr>
        <w:t xml:space="preserve"> </w:t>
      </w:r>
      <w:r>
        <w:t>5</w:t>
      </w:r>
      <w:r>
        <w:rPr>
          <w:spacing w:val="8"/>
        </w:rPr>
        <w:t xml:space="preserve"> </w:t>
      </w:r>
      <w:r>
        <w:t>mg/kg</w:t>
      </w:r>
      <w:r>
        <w:rPr>
          <w:spacing w:val="8"/>
        </w:rPr>
        <w:t xml:space="preserve"> </w:t>
      </w:r>
      <w:r>
        <w:t>at</w:t>
      </w:r>
      <w:r>
        <w:rPr>
          <w:spacing w:val="8"/>
        </w:rPr>
        <w:t xml:space="preserve"> </w:t>
      </w:r>
      <w:r>
        <w:t>weeks</w:t>
      </w:r>
      <w:r>
        <w:rPr>
          <w:spacing w:val="8"/>
        </w:rPr>
        <w:t xml:space="preserve"> </w:t>
      </w:r>
      <w:r>
        <w:rPr>
          <w:spacing w:val="-12"/>
        </w:rPr>
        <w:t>2</w:t>
      </w:r>
      <w:r w:rsidR="00AB16FD">
        <w:rPr>
          <w:spacing w:val="-12"/>
        </w:rPr>
        <w:t xml:space="preserve"> </w:t>
      </w:r>
      <w:r>
        <w:t>and</w:t>
      </w:r>
      <w:r>
        <w:rPr>
          <w:spacing w:val="-2"/>
        </w:rPr>
        <w:t xml:space="preserve"> </w:t>
      </w:r>
      <w:r>
        <w:t>6,</w:t>
      </w:r>
      <w:r>
        <w:rPr>
          <w:spacing w:val="-2"/>
        </w:rPr>
        <w:t xml:space="preserve"> </w:t>
      </w:r>
      <w:r>
        <w:t>and</w:t>
      </w:r>
      <w:r>
        <w:rPr>
          <w:spacing w:val="-2"/>
        </w:rPr>
        <w:t xml:space="preserve"> </w:t>
      </w:r>
      <w:r>
        <w:t>then</w:t>
      </w:r>
      <w:r>
        <w:rPr>
          <w:spacing w:val="-2"/>
        </w:rPr>
        <w:t xml:space="preserve"> </w:t>
      </w:r>
      <w:r>
        <w:t>every</w:t>
      </w:r>
      <w:r>
        <w:rPr>
          <w:spacing w:val="-2"/>
        </w:rPr>
        <w:t xml:space="preserve"> </w:t>
      </w:r>
      <w:r>
        <w:t>8 weeks;</w:t>
      </w:r>
      <w:r>
        <w:rPr>
          <w:spacing w:val="-2"/>
        </w:rPr>
        <w:t xml:space="preserve"> </w:t>
      </w:r>
      <w:r>
        <w:t>and</w:t>
      </w:r>
      <w:r>
        <w:rPr>
          <w:spacing w:val="-2"/>
        </w:rPr>
        <w:t xml:space="preserve"> </w:t>
      </w:r>
      <w:r>
        <w:t>the</w:t>
      </w:r>
      <w:r>
        <w:rPr>
          <w:spacing w:val="-2"/>
        </w:rPr>
        <w:t xml:space="preserve"> </w:t>
      </w:r>
      <w:r>
        <w:t>10</w:t>
      </w:r>
      <w:r>
        <w:rPr>
          <w:spacing w:val="-2"/>
        </w:rPr>
        <w:t xml:space="preserve"> </w:t>
      </w:r>
      <w:r>
        <w:t>mg/kg</w:t>
      </w:r>
      <w:r>
        <w:rPr>
          <w:spacing w:val="-2"/>
        </w:rPr>
        <w:t xml:space="preserve"> </w:t>
      </w:r>
      <w:r>
        <w:t>maintenance</w:t>
      </w:r>
      <w:r>
        <w:rPr>
          <w:spacing w:val="-3"/>
        </w:rPr>
        <w:t xml:space="preserve"> </w:t>
      </w:r>
      <w:r>
        <w:t>group,</w:t>
      </w:r>
      <w:r>
        <w:rPr>
          <w:spacing w:val="-3"/>
        </w:rPr>
        <w:t xml:space="preserve"> </w:t>
      </w:r>
      <w:r>
        <w:t>which</w:t>
      </w:r>
      <w:r>
        <w:rPr>
          <w:spacing w:val="-2"/>
        </w:rPr>
        <w:t xml:space="preserve"> </w:t>
      </w:r>
      <w:r>
        <w:t>received</w:t>
      </w:r>
      <w:r>
        <w:rPr>
          <w:spacing w:val="-2"/>
        </w:rPr>
        <w:t xml:space="preserve"> </w:t>
      </w:r>
      <w:r>
        <w:t>5</w:t>
      </w:r>
      <w:r>
        <w:rPr>
          <w:spacing w:val="-2"/>
        </w:rPr>
        <w:t xml:space="preserve"> </w:t>
      </w:r>
      <w:r>
        <w:t>mg/kg at weeks 2 and 6, and then 10 mg/kg every 8 weeks. The prespecified co-primary endpoints were</w:t>
      </w:r>
      <w:r>
        <w:rPr>
          <w:spacing w:val="-2"/>
        </w:rPr>
        <w:t xml:space="preserve"> </w:t>
      </w:r>
      <w:r>
        <w:t>the</w:t>
      </w:r>
      <w:r>
        <w:rPr>
          <w:spacing w:val="-2"/>
        </w:rPr>
        <w:t xml:space="preserve"> </w:t>
      </w:r>
      <w:r>
        <w:t>proportion</w:t>
      </w:r>
      <w:r>
        <w:rPr>
          <w:spacing w:val="-1"/>
        </w:rPr>
        <w:t xml:space="preserve"> </w:t>
      </w:r>
      <w:r>
        <w:t>of</w:t>
      </w:r>
      <w:r>
        <w:rPr>
          <w:spacing w:val="-2"/>
        </w:rPr>
        <w:t xml:space="preserve"> </w:t>
      </w:r>
      <w:r>
        <w:t>patients</w:t>
      </w:r>
      <w:r>
        <w:rPr>
          <w:spacing w:val="-1"/>
        </w:rPr>
        <w:t xml:space="preserve"> </w:t>
      </w:r>
      <w:r>
        <w:t>who</w:t>
      </w:r>
      <w:r>
        <w:rPr>
          <w:spacing w:val="-2"/>
        </w:rPr>
        <w:t xml:space="preserve"> </w:t>
      </w:r>
      <w:r>
        <w:t>responded</w:t>
      </w:r>
      <w:r>
        <w:rPr>
          <w:spacing w:val="-1"/>
        </w:rPr>
        <w:t xml:space="preserve"> </w:t>
      </w:r>
      <w:proofErr w:type="gramStart"/>
      <w:r>
        <w:t>at</w:t>
      </w:r>
      <w:proofErr w:type="gramEnd"/>
      <w:r>
        <w:t xml:space="preserve"> week</w:t>
      </w:r>
      <w:r>
        <w:rPr>
          <w:spacing w:val="-1"/>
        </w:rPr>
        <w:t xml:space="preserve"> </w:t>
      </w:r>
      <w:r>
        <w:t>2</w:t>
      </w:r>
      <w:r>
        <w:rPr>
          <w:spacing w:val="-1"/>
        </w:rPr>
        <w:t xml:space="preserve"> </w:t>
      </w:r>
      <w:r>
        <w:t>and</w:t>
      </w:r>
      <w:r>
        <w:rPr>
          <w:spacing w:val="-1"/>
        </w:rPr>
        <w:t xml:space="preserve"> </w:t>
      </w:r>
      <w:r>
        <w:t>were</w:t>
      </w:r>
      <w:r>
        <w:rPr>
          <w:spacing w:val="-2"/>
        </w:rPr>
        <w:t xml:space="preserve"> </w:t>
      </w:r>
      <w:r>
        <w:t>in</w:t>
      </w:r>
      <w:r>
        <w:rPr>
          <w:spacing w:val="-1"/>
        </w:rPr>
        <w:t xml:space="preserve"> </w:t>
      </w:r>
      <w:r>
        <w:t>remission (</w:t>
      </w:r>
      <w:proofErr w:type="spellStart"/>
      <w:r>
        <w:t>CDAI</w:t>
      </w:r>
      <w:proofErr w:type="spellEnd"/>
      <w:r>
        <w:rPr>
          <w:spacing w:val="-2"/>
        </w:rPr>
        <w:t xml:space="preserve"> </w:t>
      </w:r>
      <w:r>
        <w:t xml:space="preserve">&lt;150) </w:t>
      </w:r>
      <w:proofErr w:type="gramStart"/>
      <w:r>
        <w:lastRenderedPageBreak/>
        <w:t>at</w:t>
      </w:r>
      <w:proofErr w:type="gramEnd"/>
      <w:r>
        <w:t xml:space="preserve"> week 30 and the time to loss of response in patients who responded. Analyses of the endpoints were on the intent to treat patient population.</w:t>
      </w:r>
    </w:p>
    <w:p w14:paraId="067AD2C0" w14:textId="77777777" w:rsidR="00446363" w:rsidRDefault="003A3AF0">
      <w:pPr>
        <w:pStyle w:val="BodyText"/>
        <w:spacing w:before="241"/>
        <w:ind w:right="727"/>
      </w:pPr>
      <w:r>
        <w:t xml:space="preserve">At week 2, 58% (335/573) of patients had responded to a single infusion of infliximab and were in clinical response (decrease in </w:t>
      </w:r>
      <w:proofErr w:type="spellStart"/>
      <w:r>
        <w:t>CDAI</w:t>
      </w:r>
      <w:proofErr w:type="spellEnd"/>
      <w:r>
        <w:t xml:space="preserve"> ≥25% and ≥70 points). At week 30, 23 of 110 (21%) of placebo patients were in remission, compared with 44 of 113 (39%) of 5 mg/kg maintenance</w:t>
      </w:r>
      <w:r>
        <w:rPr>
          <w:spacing w:val="-15"/>
        </w:rPr>
        <w:t xml:space="preserve"> </w:t>
      </w:r>
      <w:r>
        <w:t>group</w:t>
      </w:r>
      <w:r>
        <w:rPr>
          <w:spacing w:val="-15"/>
        </w:rPr>
        <w:t xml:space="preserve"> </w:t>
      </w:r>
      <w:r>
        <w:t>(p=0.003)</w:t>
      </w:r>
      <w:r>
        <w:rPr>
          <w:spacing w:val="-15"/>
        </w:rPr>
        <w:t xml:space="preserve"> </w:t>
      </w:r>
      <w:r>
        <w:t>and</w:t>
      </w:r>
      <w:r>
        <w:rPr>
          <w:spacing w:val="-15"/>
        </w:rPr>
        <w:t xml:space="preserve"> </w:t>
      </w:r>
      <w:r>
        <w:t>50</w:t>
      </w:r>
      <w:r>
        <w:rPr>
          <w:spacing w:val="-15"/>
        </w:rPr>
        <w:t xml:space="preserve"> </w:t>
      </w:r>
      <w:r>
        <w:t>of</w:t>
      </w:r>
      <w:r>
        <w:rPr>
          <w:spacing w:val="-15"/>
        </w:rPr>
        <w:t xml:space="preserve"> </w:t>
      </w:r>
      <w:r>
        <w:t>112</w:t>
      </w:r>
      <w:r>
        <w:rPr>
          <w:spacing w:val="-15"/>
        </w:rPr>
        <w:t xml:space="preserve"> </w:t>
      </w:r>
      <w:r>
        <w:t>(45%)</w:t>
      </w:r>
      <w:r>
        <w:rPr>
          <w:spacing w:val="-15"/>
        </w:rPr>
        <w:t xml:space="preserve"> </w:t>
      </w:r>
      <w:r>
        <w:t>(p=0.0002)</w:t>
      </w:r>
      <w:r>
        <w:rPr>
          <w:spacing w:val="-15"/>
        </w:rPr>
        <w:t xml:space="preserve"> </w:t>
      </w:r>
      <w:r>
        <w:t>of</w:t>
      </w:r>
      <w:r>
        <w:rPr>
          <w:spacing w:val="-15"/>
        </w:rPr>
        <w:t xml:space="preserve"> </w:t>
      </w:r>
      <w:r>
        <w:t>10</w:t>
      </w:r>
      <w:r>
        <w:rPr>
          <w:spacing w:val="-15"/>
        </w:rPr>
        <w:t xml:space="preserve"> </w:t>
      </w:r>
      <w:r>
        <w:t>mg/kg</w:t>
      </w:r>
      <w:r>
        <w:rPr>
          <w:spacing w:val="-15"/>
        </w:rPr>
        <w:t xml:space="preserve"> </w:t>
      </w:r>
      <w:r>
        <w:t>maintenance</w:t>
      </w:r>
      <w:r>
        <w:rPr>
          <w:spacing w:val="-15"/>
        </w:rPr>
        <w:t xml:space="preserve"> </w:t>
      </w:r>
      <w:r>
        <w:t>group. Patients</w:t>
      </w:r>
      <w:r>
        <w:rPr>
          <w:spacing w:val="-5"/>
        </w:rPr>
        <w:t xml:space="preserve"> </w:t>
      </w:r>
      <w:r>
        <w:t>in</w:t>
      </w:r>
      <w:r>
        <w:rPr>
          <w:spacing w:val="-8"/>
        </w:rPr>
        <w:t xml:space="preserve"> </w:t>
      </w:r>
      <w:r>
        <w:t>the</w:t>
      </w:r>
      <w:r>
        <w:rPr>
          <w:spacing w:val="-6"/>
        </w:rPr>
        <w:t xml:space="preserve"> </w:t>
      </w:r>
      <w:r>
        <w:t>infliximab</w:t>
      </w:r>
      <w:r>
        <w:rPr>
          <w:spacing w:val="-8"/>
        </w:rPr>
        <w:t xml:space="preserve"> </w:t>
      </w:r>
      <w:r>
        <w:t>maintenance</w:t>
      </w:r>
      <w:r>
        <w:rPr>
          <w:spacing w:val="-7"/>
        </w:rPr>
        <w:t xml:space="preserve"> </w:t>
      </w:r>
      <w:r>
        <w:t>groups</w:t>
      </w:r>
      <w:r>
        <w:rPr>
          <w:spacing w:val="-6"/>
        </w:rPr>
        <w:t xml:space="preserve"> </w:t>
      </w:r>
      <w:r>
        <w:t>had</w:t>
      </w:r>
      <w:r>
        <w:rPr>
          <w:spacing w:val="-6"/>
        </w:rPr>
        <w:t xml:space="preserve"> </w:t>
      </w:r>
      <w:r>
        <w:t>significantly</w:t>
      </w:r>
      <w:r>
        <w:rPr>
          <w:spacing w:val="-6"/>
        </w:rPr>
        <w:t xml:space="preserve"> </w:t>
      </w:r>
      <w:r>
        <w:t>longer</w:t>
      </w:r>
      <w:r>
        <w:rPr>
          <w:spacing w:val="-7"/>
        </w:rPr>
        <w:t xml:space="preserve"> </w:t>
      </w:r>
      <w:r>
        <w:t>time</w:t>
      </w:r>
      <w:r>
        <w:rPr>
          <w:spacing w:val="-9"/>
        </w:rPr>
        <w:t xml:space="preserve"> </w:t>
      </w:r>
      <w:r>
        <w:t>to</w:t>
      </w:r>
      <w:r>
        <w:rPr>
          <w:spacing w:val="-5"/>
        </w:rPr>
        <w:t xml:space="preserve"> </w:t>
      </w:r>
      <w:r>
        <w:t>loss</w:t>
      </w:r>
      <w:r>
        <w:rPr>
          <w:spacing w:val="-5"/>
        </w:rPr>
        <w:t xml:space="preserve"> </w:t>
      </w:r>
      <w:r>
        <w:t>of</w:t>
      </w:r>
      <w:r>
        <w:rPr>
          <w:spacing w:val="-9"/>
        </w:rPr>
        <w:t xml:space="preserve"> </w:t>
      </w:r>
      <w:r>
        <w:t>response than patients in the placebo maintenance group (p&lt;0.001) (Figure 2). Median time to loss of response was 46 weeks in the combined infliximab maintenance treatment group versus 19 weeks in the placebo maintenance group. Patients who achieved a response and subsequently lost</w:t>
      </w:r>
      <w:r>
        <w:rPr>
          <w:spacing w:val="-12"/>
        </w:rPr>
        <w:t xml:space="preserve"> </w:t>
      </w:r>
      <w:r>
        <w:t>response</w:t>
      </w:r>
      <w:r>
        <w:rPr>
          <w:spacing w:val="-14"/>
        </w:rPr>
        <w:t xml:space="preserve"> </w:t>
      </w:r>
      <w:r>
        <w:t>were</w:t>
      </w:r>
      <w:r>
        <w:rPr>
          <w:spacing w:val="-15"/>
        </w:rPr>
        <w:t xml:space="preserve"> </w:t>
      </w:r>
      <w:r>
        <w:t>eligible</w:t>
      </w:r>
      <w:r>
        <w:rPr>
          <w:spacing w:val="-14"/>
        </w:rPr>
        <w:t xml:space="preserve"> </w:t>
      </w:r>
      <w:r>
        <w:t>to</w:t>
      </w:r>
      <w:r>
        <w:rPr>
          <w:spacing w:val="-13"/>
        </w:rPr>
        <w:t xml:space="preserve"> </w:t>
      </w:r>
      <w:r>
        <w:t>receive</w:t>
      </w:r>
      <w:r>
        <w:rPr>
          <w:spacing w:val="-14"/>
        </w:rPr>
        <w:t xml:space="preserve"> </w:t>
      </w:r>
      <w:r>
        <w:t>infliximab</w:t>
      </w:r>
      <w:r>
        <w:rPr>
          <w:spacing w:val="-11"/>
        </w:rPr>
        <w:t xml:space="preserve"> </w:t>
      </w:r>
      <w:r>
        <w:t>on</w:t>
      </w:r>
      <w:r>
        <w:rPr>
          <w:spacing w:val="-13"/>
        </w:rPr>
        <w:t xml:space="preserve"> </w:t>
      </w:r>
      <w:r>
        <w:t>an</w:t>
      </w:r>
      <w:r>
        <w:rPr>
          <w:spacing w:val="-13"/>
        </w:rPr>
        <w:t xml:space="preserve"> </w:t>
      </w:r>
      <w:r>
        <w:t>episodic</w:t>
      </w:r>
      <w:r>
        <w:rPr>
          <w:spacing w:val="-14"/>
        </w:rPr>
        <w:t xml:space="preserve"> </w:t>
      </w:r>
      <w:r>
        <w:t>basis</w:t>
      </w:r>
      <w:r>
        <w:rPr>
          <w:spacing w:val="-12"/>
        </w:rPr>
        <w:t xml:space="preserve"> </w:t>
      </w:r>
      <w:r>
        <w:t>at</w:t>
      </w:r>
      <w:r>
        <w:rPr>
          <w:spacing w:val="-13"/>
        </w:rPr>
        <w:t xml:space="preserve"> </w:t>
      </w:r>
      <w:r>
        <w:t>a</w:t>
      </w:r>
      <w:r>
        <w:rPr>
          <w:spacing w:val="-14"/>
        </w:rPr>
        <w:t xml:space="preserve"> </w:t>
      </w:r>
      <w:r>
        <w:t>dose</w:t>
      </w:r>
      <w:r>
        <w:rPr>
          <w:spacing w:val="-14"/>
        </w:rPr>
        <w:t xml:space="preserve"> </w:t>
      </w:r>
      <w:r>
        <w:t>that</w:t>
      </w:r>
      <w:r>
        <w:rPr>
          <w:spacing w:val="-13"/>
        </w:rPr>
        <w:t xml:space="preserve"> </w:t>
      </w:r>
      <w:r>
        <w:t>was</w:t>
      </w:r>
      <w:r>
        <w:rPr>
          <w:spacing w:val="-13"/>
        </w:rPr>
        <w:t xml:space="preserve"> </w:t>
      </w:r>
      <w:r>
        <w:t>5</w:t>
      </w:r>
      <w:r>
        <w:rPr>
          <w:spacing w:val="-13"/>
        </w:rPr>
        <w:t xml:space="preserve"> </w:t>
      </w:r>
      <w:r>
        <w:t xml:space="preserve">mg/kg higher than the dose to which they were </w:t>
      </w:r>
      <w:proofErr w:type="spellStart"/>
      <w:r>
        <w:t>randomised</w:t>
      </w:r>
      <w:proofErr w:type="spellEnd"/>
      <w:r>
        <w:t>. Eighty-nine percent (50/56) of patients who lost clinical response on infliximab 5 mg/kg every-eight-week maintenance dosing, responded to a 10 mg/kg infliximab infusion.</w:t>
      </w:r>
    </w:p>
    <w:p w14:paraId="067AD2C1" w14:textId="77777777" w:rsidR="00446363" w:rsidRDefault="003A3AF0" w:rsidP="008B298D">
      <w:pPr>
        <w:pStyle w:val="Heading4"/>
        <w:ind w:right="726"/>
      </w:pPr>
      <w:r>
        <w:t>Figure</w:t>
      </w:r>
      <w:r>
        <w:rPr>
          <w:spacing w:val="-14"/>
        </w:rPr>
        <w:t xml:space="preserve"> </w:t>
      </w:r>
      <w:r>
        <w:t>2:</w:t>
      </w:r>
      <w:r>
        <w:rPr>
          <w:spacing w:val="-14"/>
        </w:rPr>
        <w:t xml:space="preserve"> </w:t>
      </w:r>
      <w:r>
        <w:t>Kaplan-Meier</w:t>
      </w:r>
      <w:r>
        <w:rPr>
          <w:spacing w:val="-15"/>
        </w:rPr>
        <w:t xml:space="preserve"> </w:t>
      </w:r>
      <w:r>
        <w:t>Estimate</w:t>
      </w:r>
      <w:r>
        <w:rPr>
          <w:spacing w:val="-15"/>
        </w:rPr>
        <w:t xml:space="preserve"> </w:t>
      </w:r>
      <w:r>
        <w:t>of</w:t>
      </w:r>
      <w:r>
        <w:rPr>
          <w:spacing w:val="-14"/>
        </w:rPr>
        <w:t xml:space="preserve"> </w:t>
      </w:r>
      <w:r>
        <w:t>the</w:t>
      </w:r>
      <w:r>
        <w:rPr>
          <w:spacing w:val="-14"/>
        </w:rPr>
        <w:t xml:space="preserve"> </w:t>
      </w:r>
      <w:r>
        <w:t>Proportion</w:t>
      </w:r>
      <w:r>
        <w:rPr>
          <w:spacing w:val="-12"/>
        </w:rPr>
        <w:t xml:space="preserve"> </w:t>
      </w:r>
      <w:r>
        <w:t>of</w:t>
      </w:r>
      <w:r>
        <w:rPr>
          <w:spacing w:val="-14"/>
        </w:rPr>
        <w:t xml:space="preserve"> </w:t>
      </w:r>
      <w:r>
        <w:t>Patients</w:t>
      </w:r>
      <w:r>
        <w:rPr>
          <w:spacing w:val="-13"/>
        </w:rPr>
        <w:t xml:space="preserve"> </w:t>
      </w:r>
      <w:r>
        <w:t>who</w:t>
      </w:r>
      <w:r>
        <w:rPr>
          <w:spacing w:val="-15"/>
        </w:rPr>
        <w:t xml:space="preserve"> </w:t>
      </w:r>
      <w:r>
        <w:t>had</w:t>
      </w:r>
      <w:r>
        <w:rPr>
          <w:spacing w:val="-15"/>
        </w:rPr>
        <w:t xml:space="preserve"> </w:t>
      </w:r>
      <w:r>
        <w:t>not</w:t>
      </w:r>
      <w:r>
        <w:rPr>
          <w:spacing w:val="-14"/>
        </w:rPr>
        <w:t xml:space="preserve"> </w:t>
      </w:r>
      <w:r>
        <w:t>lost</w:t>
      </w:r>
      <w:r>
        <w:rPr>
          <w:spacing w:val="-13"/>
        </w:rPr>
        <w:t xml:space="preserve"> </w:t>
      </w:r>
      <w:r>
        <w:t>Response through Week 54</w:t>
      </w:r>
    </w:p>
    <w:p w14:paraId="067AD2C3" w14:textId="77777777" w:rsidR="00446363" w:rsidRDefault="003A3AF0">
      <w:pPr>
        <w:pStyle w:val="BodyText"/>
        <w:spacing w:before="174"/>
        <w:ind w:left="0"/>
        <w:jc w:val="left"/>
        <w:rPr>
          <w:b/>
          <w:sz w:val="20"/>
        </w:rPr>
      </w:pPr>
      <w:r>
        <w:rPr>
          <w:b/>
          <w:noProof/>
          <w:sz w:val="20"/>
        </w:rPr>
        <w:drawing>
          <wp:anchor distT="0" distB="0" distL="0" distR="0" simplePos="0" relativeHeight="487590400" behindDoc="1" locked="0" layoutInCell="1" allowOverlap="1" wp14:anchorId="067AD51F" wp14:editId="6BF92857">
            <wp:simplePos x="0" y="0"/>
            <wp:positionH relativeFrom="page">
              <wp:posOffset>1254057</wp:posOffset>
            </wp:positionH>
            <wp:positionV relativeFrom="paragraph">
              <wp:posOffset>271998</wp:posOffset>
            </wp:positionV>
            <wp:extent cx="3858379" cy="2869692"/>
            <wp:effectExtent l="0" t="0" r="0" b="0"/>
            <wp:wrapTopAndBottom/>
            <wp:docPr id="9" name="Image 9" descr="Figure 2: Kaplan-Meier Estimate of the Proportion of Patients who had not lost Response through Week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Figure 2: Kaplan-Meier Estimate of the Proportion of Patients who had not lost Response through Week 54"/>
                    <pic:cNvPicPr/>
                  </pic:nvPicPr>
                  <pic:blipFill>
                    <a:blip r:embed="rId9" cstate="print"/>
                    <a:stretch>
                      <a:fillRect/>
                    </a:stretch>
                  </pic:blipFill>
                  <pic:spPr>
                    <a:xfrm>
                      <a:off x="0" y="0"/>
                      <a:ext cx="3858379" cy="2869692"/>
                    </a:xfrm>
                    <a:prstGeom prst="rect">
                      <a:avLst/>
                    </a:prstGeom>
                  </pic:spPr>
                </pic:pic>
              </a:graphicData>
            </a:graphic>
          </wp:anchor>
        </w:drawing>
      </w:r>
    </w:p>
    <w:p w14:paraId="067AD2C4" w14:textId="77777777" w:rsidR="00446363" w:rsidRDefault="00446363">
      <w:pPr>
        <w:pStyle w:val="BodyText"/>
        <w:spacing w:before="140"/>
        <w:ind w:left="0"/>
        <w:jc w:val="left"/>
        <w:rPr>
          <w:b/>
        </w:rPr>
      </w:pPr>
    </w:p>
    <w:p w14:paraId="067AD2C5" w14:textId="77777777" w:rsidR="00446363" w:rsidRDefault="003A3AF0">
      <w:pPr>
        <w:pStyle w:val="BodyText"/>
        <w:spacing w:before="0"/>
        <w:ind w:right="730"/>
      </w:pPr>
      <w:r>
        <w:t xml:space="preserve">Significant improvement in </w:t>
      </w:r>
      <w:proofErr w:type="gramStart"/>
      <w:r>
        <w:t>Quality of Life</w:t>
      </w:r>
      <w:proofErr w:type="gramEnd"/>
      <w:r>
        <w:t xml:space="preserve"> measures were seen in both the </w:t>
      </w:r>
      <w:proofErr w:type="spellStart"/>
      <w:r>
        <w:t>IBDQ</w:t>
      </w:r>
      <w:proofErr w:type="spellEnd"/>
      <w:r>
        <w:t xml:space="preserve"> and SF-36 (p&lt;0.001) scores in infliximab-treated patients </w:t>
      </w:r>
      <w:proofErr w:type="gramStart"/>
      <w:r>
        <w:t>at</w:t>
      </w:r>
      <w:proofErr w:type="gramEnd"/>
      <w:r>
        <w:t xml:space="preserve"> week 30.</w:t>
      </w:r>
    </w:p>
    <w:p w14:paraId="067AD2C8" w14:textId="011A3CC3" w:rsidR="00446363" w:rsidRPr="00AB16FD" w:rsidRDefault="003A3AF0" w:rsidP="00AB16FD">
      <w:pPr>
        <w:pStyle w:val="BodyText"/>
        <w:ind w:right="728"/>
        <w:rPr>
          <w:spacing w:val="-2"/>
        </w:rPr>
      </w:pPr>
      <w:r>
        <w:t xml:space="preserve">For patients receiving corticosteroids at baseline, the proportion of these patients in clinical remission and not receiving corticosteroids at week 30 was 31% (18 patients) for the </w:t>
      </w:r>
      <w:proofErr w:type="spellStart"/>
      <w:r>
        <w:t>5mg</w:t>
      </w:r>
      <w:proofErr w:type="spellEnd"/>
      <w:r>
        <w:t>/kg maintenance</w:t>
      </w:r>
      <w:r>
        <w:rPr>
          <w:spacing w:val="-11"/>
        </w:rPr>
        <w:t xml:space="preserve"> </w:t>
      </w:r>
      <w:r>
        <w:t>group</w:t>
      </w:r>
      <w:r>
        <w:rPr>
          <w:spacing w:val="-10"/>
        </w:rPr>
        <w:t xml:space="preserve"> </w:t>
      </w:r>
      <w:r>
        <w:t>and</w:t>
      </w:r>
      <w:r>
        <w:rPr>
          <w:spacing w:val="-10"/>
        </w:rPr>
        <w:t xml:space="preserve"> </w:t>
      </w:r>
      <w:r>
        <w:t>37%</w:t>
      </w:r>
      <w:r>
        <w:rPr>
          <w:spacing w:val="-10"/>
        </w:rPr>
        <w:t xml:space="preserve"> </w:t>
      </w:r>
      <w:r>
        <w:t>(21</w:t>
      </w:r>
      <w:r>
        <w:rPr>
          <w:spacing w:val="-10"/>
        </w:rPr>
        <w:t xml:space="preserve"> </w:t>
      </w:r>
      <w:r>
        <w:t>patients)</w:t>
      </w:r>
      <w:r>
        <w:rPr>
          <w:spacing w:val="-7"/>
        </w:rPr>
        <w:t xml:space="preserve"> </w:t>
      </w:r>
      <w:r>
        <w:t>for</w:t>
      </w:r>
      <w:r>
        <w:rPr>
          <w:spacing w:val="-11"/>
        </w:rPr>
        <w:t xml:space="preserve"> </w:t>
      </w:r>
      <w:r>
        <w:t>the</w:t>
      </w:r>
      <w:r>
        <w:rPr>
          <w:spacing w:val="-10"/>
        </w:rPr>
        <w:t xml:space="preserve"> </w:t>
      </w:r>
      <w:r>
        <w:t>10</w:t>
      </w:r>
      <w:r>
        <w:rPr>
          <w:spacing w:val="-10"/>
        </w:rPr>
        <w:t xml:space="preserve"> </w:t>
      </w:r>
      <w:r>
        <w:t>mg/kg</w:t>
      </w:r>
      <w:r>
        <w:rPr>
          <w:spacing w:val="-10"/>
        </w:rPr>
        <w:t xml:space="preserve"> </w:t>
      </w:r>
      <w:r>
        <w:t>maintenance</w:t>
      </w:r>
      <w:r>
        <w:rPr>
          <w:spacing w:val="-11"/>
        </w:rPr>
        <w:t xml:space="preserve"> </w:t>
      </w:r>
      <w:r>
        <w:t>group,</w:t>
      </w:r>
      <w:r>
        <w:rPr>
          <w:spacing w:val="-10"/>
        </w:rPr>
        <w:t xml:space="preserve"> </w:t>
      </w:r>
      <w:r>
        <w:t>compared</w:t>
      </w:r>
      <w:r>
        <w:rPr>
          <w:spacing w:val="-8"/>
        </w:rPr>
        <w:t xml:space="preserve"> </w:t>
      </w:r>
      <w:r>
        <w:t>with 11%</w:t>
      </w:r>
      <w:r>
        <w:rPr>
          <w:spacing w:val="-13"/>
        </w:rPr>
        <w:t xml:space="preserve"> </w:t>
      </w:r>
      <w:r>
        <w:t>(6</w:t>
      </w:r>
      <w:r>
        <w:rPr>
          <w:spacing w:val="-13"/>
        </w:rPr>
        <w:t xml:space="preserve"> </w:t>
      </w:r>
      <w:r>
        <w:t>patients)</w:t>
      </w:r>
      <w:r>
        <w:rPr>
          <w:spacing w:val="-12"/>
        </w:rPr>
        <w:t xml:space="preserve"> </w:t>
      </w:r>
      <w:r>
        <w:t>in</w:t>
      </w:r>
      <w:r>
        <w:rPr>
          <w:spacing w:val="-12"/>
        </w:rPr>
        <w:t xml:space="preserve"> </w:t>
      </w:r>
      <w:r>
        <w:t>the</w:t>
      </w:r>
      <w:r>
        <w:rPr>
          <w:spacing w:val="-13"/>
        </w:rPr>
        <w:t xml:space="preserve"> </w:t>
      </w:r>
      <w:r>
        <w:t>placebo</w:t>
      </w:r>
      <w:r>
        <w:rPr>
          <w:spacing w:val="-12"/>
        </w:rPr>
        <w:t xml:space="preserve"> </w:t>
      </w:r>
      <w:r>
        <w:t>maintenance</w:t>
      </w:r>
      <w:r>
        <w:rPr>
          <w:spacing w:val="-13"/>
        </w:rPr>
        <w:t xml:space="preserve"> </w:t>
      </w:r>
      <w:r>
        <w:t>group</w:t>
      </w:r>
      <w:r>
        <w:rPr>
          <w:spacing w:val="-11"/>
        </w:rPr>
        <w:t xml:space="preserve"> </w:t>
      </w:r>
      <w:r>
        <w:t>(p=0.001</w:t>
      </w:r>
      <w:r>
        <w:rPr>
          <w:spacing w:val="-12"/>
        </w:rPr>
        <w:t xml:space="preserve"> </w:t>
      </w:r>
      <w:r>
        <w:t>for</w:t>
      </w:r>
      <w:r>
        <w:rPr>
          <w:spacing w:val="-14"/>
        </w:rPr>
        <w:t xml:space="preserve"> </w:t>
      </w:r>
      <w:r>
        <w:t>both</w:t>
      </w:r>
      <w:r>
        <w:rPr>
          <w:spacing w:val="-12"/>
        </w:rPr>
        <w:t xml:space="preserve"> </w:t>
      </w:r>
      <w:r>
        <w:t>the</w:t>
      </w:r>
      <w:r>
        <w:rPr>
          <w:spacing w:val="-13"/>
        </w:rPr>
        <w:t xml:space="preserve"> </w:t>
      </w:r>
      <w:proofErr w:type="spellStart"/>
      <w:r>
        <w:t>5mg</w:t>
      </w:r>
      <w:proofErr w:type="spellEnd"/>
      <w:r>
        <w:t>/kg</w:t>
      </w:r>
      <w:r>
        <w:rPr>
          <w:spacing w:val="-12"/>
        </w:rPr>
        <w:t xml:space="preserve"> </w:t>
      </w:r>
      <w:r>
        <w:t>and</w:t>
      </w:r>
      <w:r>
        <w:rPr>
          <w:spacing w:val="-12"/>
        </w:rPr>
        <w:t xml:space="preserve"> </w:t>
      </w:r>
      <w:r>
        <w:t>10</w:t>
      </w:r>
      <w:r>
        <w:rPr>
          <w:spacing w:val="-12"/>
        </w:rPr>
        <w:t xml:space="preserve"> </w:t>
      </w:r>
      <w:r>
        <w:t>mg/kg maintenance groups). The median corticosteroid dose at baseline (20 mg/day) was reduced to 10</w:t>
      </w:r>
      <w:r>
        <w:rPr>
          <w:spacing w:val="49"/>
        </w:rPr>
        <w:t xml:space="preserve"> </w:t>
      </w:r>
      <w:r>
        <w:t>mg/day</w:t>
      </w:r>
      <w:r>
        <w:rPr>
          <w:spacing w:val="52"/>
        </w:rPr>
        <w:t xml:space="preserve"> </w:t>
      </w:r>
      <w:r>
        <w:t>in</w:t>
      </w:r>
      <w:r>
        <w:rPr>
          <w:spacing w:val="53"/>
        </w:rPr>
        <w:t xml:space="preserve"> </w:t>
      </w:r>
      <w:r>
        <w:t>the</w:t>
      </w:r>
      <w:r>
        <w:rPr>
          <w:spacing w:val="51"/>
        </w:rPr>
        <w:t xml:space="preserve"> </w:t>
      </w:r>
      <w:r>
        <w:t>placebo</w:t>
      </w:r>
      <w:r>
        <w:rPr>
          <w:spacing w:val="52"/>
        </w:rPr>
        <w:t xml:space="preserve"> </w:t>
      </w:r>
      <w:r>
        <w:t>maintenance</w:t>
      </w:r>
      <w:r>
        <w:rPr>
          <w:spacing w:val="51"/>
        </w:rPr>
        <w:t xml:space="preserve"> </w:t>
      </w:r>
      <w:r>
        <w:t>group</w:t>
      </w:r>
      <w:r>
        <w:rPr>
          <w:spacing w:val="50"/>
        </w:rPr>
        <w:t xml:space="preserve"> </w:t>
      </w:r>
      <w:r>
        <w:t>and</w:t>
      </w:r>
      <w:r>
        <w:rPr>
          <w:spacing w:val="52"/>
        </w:rPr>
        <w:t xml:space="preserve"> </w:t>
      </w:r>
      <w:r>
        <w:t>0</w:t>
      </w:r>
      <w:r>
        <w:rPr>
          <w:spacing w:val="52"/>
        </w:rPr>
        <w:t xml:space="preserve"> </w:t>
      </w:r>
      <w:r>
        <w:t>mg/day</w:t>
      </w:r>
      <w:r>
        <w:rPr>
          <w:spacing w:val="51"/>
        </w:rPr>
        <w:t xml:space="preserve"> </w:t>
      </w:r>
      <w:r>
        <w:t>in</w:t>
      </w:r>
      <w:r>
        <w:rPr>
          <w:spacing w:val="50"/>
        </w:rPr>
        <w:t xml:space="preserve"> </w:t>
      </w:r>
      <w:r>
        <w:t>the</w:t>
      </w:r>
      <w:r>
        <w:rPr>
          <w:spacing w:val="52"/>
        </w:rPr>
        <w:t xml:space="preserve"> </w:t>
      </w:r>
      <w:r>
        <w:t>combined</w:t>
      </w:r>
      <w:r>
        <w:rPr>
          <w:spacing w:val="52"/>
        </w:rPr>
        <w:t xml:space="preserve"> </w:t>
      </w:r>
      <w:r>
        <w:rPr>
          <w:spacing w:val="-2"/>
        </w:rPr>
        <w:t>infliximab</w:t>
      </w:r>
      <w:r w:rsidR="00AB16FD">
        <w:rPr>
          <w:spacing w:val="-2"/>
        </w:rPr>
        <w:t xml:space="preserve"> </w:t>
      </w:r>
      <w:r>
        <w:t>maintenance groups by week 30, indicating that at least 50% of the infliximab maintenance patients were able to discontinue steroid use.</w:t>
      </w:r>
    </w:p>
    <w:p w14:paraId="067AD2C9" w14:textId="77777777" w:rsidR="00446363" w:rsidRDefault="003A3AF0">
      <w:pPr>
        <w:pStyle w:val="BodyText"/>
        <w:ind w:right="731"/>
      </w:pPr>
      <w:r>
        <w:t xml:space="preserve">In a subset of patients who participated in </w:t>
      </w:r>
      <w:proofErr w:type="gramStart"/>
      <w:r>
        <w:t>an endoscopic</w:t>
      </w:r>
      <w:proofErr w:type="gramEnd"/>
      <w:r>
        <w:t xml:space="preserve"> </w:t>
      </w:r>
      <w:proofErr w:type="spellStart"/>
      <w:r>
        <w:t>substudy</w:t>
      </w:r>
      <w:proofErr w:type="spellEnd"/>
      <w:r>
        <w:t xml:space="preserve">, a significantly greater </w:t>
      </w:r>
      <w:r>
        <w:lastRenderedPageBreak/>
        <w:t xml:space="preserve">proportion of patients in the infliximab maintenance groups combined (10/32 patients, 31%) had healing of the mucosa compared to patients in the placebo group (0/17 patients, 0%) at week 10 (p=0.010). Results were similar </w:t>
      </w:r>
      <w:proofErr w:type="gramStart"/>
      <w:r>
        <w:t>at</w:t>
      </w:r>
      <w:proofErr w:type="gramEnd"/>
      <w:r>
        <w:t xml:space="preserve"> week 54.</w:t>
      </w:r>
    </w:p>
    <w:p w14:paraId="067AD2CA" w14:textId="77777777" w:rsidR="00446363" w:rsidRDefault="003A3AF0">
      <w:pPr>
        <w:pStyle w:val="Heading3"/>
      </w:pPr>
      <w:proofErr w:type="spellStart"/>
      <w:r>
        <w:rPr>
          <w:spacing w:val="-4"/>
        </w:rPr>
        <w:t>Fistulising</w:t>
      </w:r>
      <w:proofErr w:type="spellEnd"/>
      <w:r>
        <w:rPr>
          <w:spacing w:val="-3"/>
        </w:rPr>
        <w:t xml:space="preserve"> </w:t>
      </w:r>
      <w:r>
        <w:rPr>
          <w:spacing w:val="-4"/>
        </w:rPr>
        <w:t>Crohn’s</w:t>
      </w:r>
      <w:r>
        <w:rPr>
          <w:spacing w:val="-3"/>
        </w:rPr>
        <w:t xml:space="preserve"> </w:t>
      </w:r>
      <w:r>
        <w:rPr>
          <w:spacing w:val="-4"/>
        </w:rPr>
        <w:t>Disease</w:t>
      </w:r>
    </w:p>
    <w:p w14:paraId="067AD2CB" w14:textId="77777777" w:rsidR="00446363" w:rsidRDefault="003A3AF0">
      <w:pPr>
        <w:pStyle w:val="BodyText"/>
        <w:spacing w:before="118"/>
        <w:ind w:right="729"/>
      </w:pPr>
      <w:r>
        <w:t xml:space="preserve">The safety and efficacy of infliximab were assessed in a </w:t>
      </w:r>
      <w:proofErr w:type="spellStart"/>
      <w:r>
        <w:t>randomised</w:t>
      </w:r>
      <w:proofErr w:type="spellEnd"/>
      <w:r>
        <w:t>, double-blind, placebo-controlled</w:t>
      </w:r>
      <w:r>
        <w:rPr>
          <w:spacing w:val="-15"/>
        </w:rPr>
        <w:t xml:space="preserve"> </w:t>
      </w:r>
      <w:r>
        <w:t>study</w:t>
      </w:r>
      <w:r>
        <w:rPr>
          <w:spacing w:val="-13"/>
        </w:rPr>
        <w:t xml:space="preserve"> </w:t>
      </w:r>
      <w:r>
        <w:t>of</w:t>
      </w:r>
      <w:r>
        <w:rPr>
          <w:spacing w:val="-11"/>
        </w:rPr>
        <w:t xml:space="preserve"> </w:t>
      </w:r>
      <w:r>
        <w:t>94</w:t>
      </w:r>
      <w:r>
        <w:rPr>
          <w:spacing w:val="-13"/>
        </w:rPr>
        <w:t xml:space="preserve"> </w:t>
      </w:r>
      <w:r>
        <w:t>patients</w:t>
      </w:r>
      <w:r>
        <w:rPr>
          <w:spacing w:val="-13"/>
        </w:rPr>
        <w:t xml:space="preserve"> </w:t>
      </w:r>
      <w:r>
        <w:t>with</w:t>
      </w:r>
      <w:r>
        <w:rPr>
          <w:spacing w:val="-12"/>
        </w:rPr>
        <w:t xml:space="preserve"> </w:t>
      </w:r>
      <w:proofErr w:type="spellStart"/>
      <w:r>
        <w:t>fistulising</w:t>
      </w:r>
      <w:proofErr w:type="spellEnd"/>
      <w:r>
        <w:rPr>
          <w:spacing w:val="-13"/>
        </w:rPr>
        <w:t xml:space="preserve"> </w:t>
      </w:r>
      <w:r>
        <w:t>Crohn’s</w:t>
      </w:r>
      <w:r>
        <w:rPr>
          <w:spacing w:val="-13"/>
        </w:rPr>
        <w:t xml:space="preserve"> </w:t>
      </w:r>
      <w:r>
        <w:t>disease</w:t>
      </w:r>
      <w:r>
        <w:rPr>
          <w:spacing w:val="-11"/>
        </w:rPr>
        <w:t xml:space="preserve"> </w:t>
      </w:r>
      <w:r>
        <w:t>with</w:t>
      </w:r>
      <w:r>
        <w:rPr>
          <w:spacing w:val="-13"/>
        </w:rPr>
        <w:t xml:space="preserve"> </w:t>
      </w:r>
      <w:r>
        <w:t>fistulas</w:t>
      </w:r>
      <w:r>
        <w:rPr>
          <w:spacing w:val="-11"/>
        </w:rPr>
        <w:t xml:space="preserve"> </w:t>
      </w:r>
      <w:r>
        <w:t>that</w:t>
      </w:r>
      <w:r>
        <w:rPr>
          <w:spacing w:val="-13"/>
        </w:rPr>
        <w:t xml:space="preserve"> </w:t>
      </w:r>
      <w:r>
        <w:t>were</w:t>
      </w:r>
      <w:r>
        <w:rPr>
          <w:spacing w:val="-13"/>
        </w:rPr>
        <w:t xml:space="preserve"> </w:t>
      </w:r>
      <w:r>
        <w:t>of</w:t>
      </w:r>
      <w:r>
        <w:rPr>
          <w:spacing w:val="-12"/>
        </w:rPr>
        <w:t xml:space="preserve"> </w:t>
      </w:r>
      <w:r>
        <w:t>at</w:t>
      </w:r>
      <w:r>
        <w:rPr>
          <w:spacing w:val="-12"/>
        </w:rPr>
        <w:t xml:space="preserve"> </w:t>
      </w:r>
      <w:r>
        <w:rPr>
          <w:spacing w:val="-2"/>
        </w:rPr>
        <w:t>least</w:t>
      </w:r>
    </w:p>
    <w:p w14:paraId="067AD2CC" w14:textId="77777777" w:rsidR="00446363" w:rsidRDefault="003A3AF0">
      <w:pPr>
        <w:pStyle w:val="BodyText"/>
        <w:spacing w:before="0"/>
        <w:ind w:right="728"/>
      </w:pPr>
      <w:r>
        <w:t xml:space="preserve">3 months’ duration. Thirty-one of these patients were treated with infliximab </w:t>
      </w:r>
      <w:proofErr w:type="spellStart"/>
      <w:r>
        <w:t>5mg</w:t>
      </w:r>
      <w:proofErr w:type="spellEnd"/>
      <w:r>
        <w:t xml:space="preserve">/kg. Approximately 93% of the patients had previously received antibiotic or immunosuppressive </w:t>
      </w:r>
      <w:r>
        <w:rPr>
          <w:spacing w:val="-2"/>
        </w:rPr>
        <w:t>therapy.</w:t>
      </w:r>
    </w:p>
    <w:p w14:paraId="067AD2CD" w14:textId="77777777" w:rsidR="00446363" w:rsidRDefault="003A3AF0">
      <w:pPr>
        <w:pStyle w:val="BodyText"/>
        <w:spacing w:before="241"/>
        <w:ind w:right="730"/>
      </w:pPr>
      <w:r>
        <w:t xml:space="preserve">Concurrent use of stable doses of conventional therapies was permitted, and 83% of patients continued to receive at least one of these medications. Fifty-two (55%) had multiple </w:t>
      </w:r>
      <w:proofErr w:type="spellStart"/>
      <w:r>
        <w:t>cutaneously</w:t>
      </w:r>
      <w:proofErr w:type="spellEnd"/>
      <w:r>
        <w:t xml:space="preserve"> draining fistulas, 90% of patients had fistulas in the perianal area and 10% had abdominal fistulas.</w:t>
      </w:r>
    </w:p>
    <w:p w14:paraId="067AD2CE" w14:textId="77777777" w:rsidR="00446363" w:rsidRDefault="003A3AF0">
      <w:pPr>
        <w:pStyle w:val="BodyText"/>
        <w:ind w:right="725"/>
      </w:pPr>
      <w:r>
        <w:t>Patients</w:t>
      </w:r>
      <w:r>
        <w:rPr>
          <w:spacing w:val="-4"/>
        </w:rPr>
        <w:t xml:space="preserve"> </w:t>
      </w:r>
      <w:r>
        <w:t>received</w:t>
      </w:r>
      <w:r>
        <w:rPr>
          <w:spacing w:val="-5"/>
        </w:rPr>
        <w:t xml:space="preserve"> </w:t>
      </w:r>
      <w:r>
        <w:t>3</w:t>
      </w:r>
      <w:r>
        <w:rPr>
          <w:spacing w:val="-5"/>
        </w:rPr>
        <w:t xml:space="preserve"> </w:t>
      </w:r>
      <w:r>
        <w:t>doses</w:t>
      </w:r>
      <w:r>
        <w:rPr>
          <w:spacing w:val="-5"/>
        </w:rPr>
        <w:t xml:space="preserve"> </w:t>
      </w:r>
      <w:r>
        <w:t>of</w:t>
      </w:r>
      <w:r>
        <w:rPr>
          <w:spacing w:val="-4"/>
        </w:rPr>
        <w:t xml:space="preserve"> </w:t>
      </w:r>
      <w:r>
        <w:t>infliximab</w:t>
      </w:r>
      <w:r>
        <w:rPr>
          <w:spacing w:val="-4"/>
        </w:rPr>
        <w:t xml:space="preserve"> </w:t>
      </w:r>
      <w:r>
        <w:t>5</w:t>
      </w:r>
      <w:r>
        <w:rPr>
          <w:spacing w:val="-5"/>
        </w:rPr>
        <w:t xml:space="preserve"> </w:t>
      </w:r>
      <w:r>
        <w:t>or</w:t>
      </w:r>
      <w:r>
        <w:rPr>
          <w:spacing w:val="-6"/>
        </w:rPr>
        <w:t xml:space="preserve"> </w:t>
      </w:r>
      <w:r>
        <w:t>10</w:t>
      </w:r>
      <w:r>
        <w:rPr>
          <w:spacing w:val="-7"/>
        </w:rPr>
        <w:t xml:space="preserve"> </w:t>
      </w:r>
      <w:r>
        <w:t>mg/kg</w:t>
      </w:r>
      <w:r>
        <w:rPr>
          <w:spacing w:val="-5"/>
        </w:rPr>
        <w:t xml:space="preserve"> </w:t>
      </w:r>
      <w:r>
        <w:t>or</w:t>
      </w:r>
      <w:r>
        <w:rPr>
          <w:spacing w:val="-6"/>
        </w:rPr>
        <w:t xml:space="preserve"> </w:t>
      </w:r>
      <w:r>
        <w:t>placebo</w:t>
      </w:r>
      <w:r>
        <w:rPr>
          <w:spacing w:val="-5"/>
        </w:rPr>
        <w:t xml:space="preserve"> </w:t>
      </w:r>
      <w:r>
        <w:t>at</w:t>
      </w:r>
      <w:r>
        <w:rPr>
          <w:spacing w:val="-4"/>
        </w:rPr>
        <w:t xml:space="preserve"> </w:t>
      </w:r>
      <w:r>
        <w:t>Weeks</w:t>
      </w:r>
      <w:r>
        <w:rPr>
          <w:spacing w:val="-5"/>
        </w:rPr>
        <w:t xml:space="preserve"> </w:t>
      </w:r>
      <w:r>
        <w:t>0,</w:t>
      </w:r>
      <w:r>
        <w:rPr>
          <w:spacing w:val="-5"/>
        </w:rPr>
        <w:t xml:space="preserve"> </w:t>
      </w:r>
      <w:r>
        <w:t>2</w:t>
      </w:r>
      <w:r>
        <w:rPr>
          <w:spacing w:val="-5"/>
        </w:rPr>
        <w:t xml:space="preserve"> </w:t>
      </w:r>
      <w:r>
        <w:t>and</w:t>
      </w:r>
      <w:r>
        <w:rPr>
          <w:spacing w:val="-5"/>
        </w:rPr>
        <w:t xml:space="preserve"> </w:t>
      </w:r>
      <w:r>
        <w:t>6</w:t>
      </w:r>
      <w:r>
        <w:rPr>
          <w:spacing w:val="-5"/>
        </w:rPr>
        <w:t xml:space="preserve"> </w:t>
      </w:r>
      <w:r>
        <w:t>and</w:t>
      </w:r>
      <w:r>
        <w:rPr>
          <w:spacing w:val="-5"/>
        </w:rPr>
        <w:t xml:space="preserve"> </w:t>
      </w:r>
      <w:r>
        <w:t>were followed</w:t>
      </w:r>
      <w:r>
        <w:rPr>
          <w:spacing w:val="-15"/>
        </w:rPr>
        <w:t xml:space="preserve"> </w:t>
      </w:r>
      <w:r>
        <w:t>up</w:t>
      </w:r>
      <w:r>
        <w:rPr>
          <w:spacing w:val="-14"/>
        </w:rPr>
        <w:t xml:space="preserve"> </w:t>
      </w:r>
      <w:r>
        <w:t>to</w:t>
      </w:r>
      <w:r>
        <w:rPr>
          <w:spacing w:val="-14"/>
        </w:rPr>
        <w:t xml:space="preserve"> </w:t>
      </w:r>
      <w:r>
        <w:t>26</w:t>
      </w:r>
      <w:r>
        <w:rPr>
          <w:spacing w:val="-14"/>
        </w:rPr>
        <w:t xml:space="preserve"> </w:t>
      </w:r>
      <w:r>
        <w:t>weeks.</w:t>
      </w:r>
      <w:r>
        <w:rPr>
          <w:spacing w:val="-12"/>
        </w:rPr>
        <w:t xml:space="preserve"> </w:t>
      </w:r>
      <w:r>
        <w:t>The</w:t>
      </w:r>
      <w:r>
        <w:rPr>
          <w:spacing w:val="-15"/>
        </w:rPr>
        <w:t xml:space="preserve"> </w:t>
      </w:r>
      <w:r>
        <w:t>primary</w:t>
      </w:r>
      <w:r>
        <w:rPr>
          <w:spacing w:val="-13"/>
        </w:rPr>
        <w:t xml:space="preserve"> </w:t>
      </w:r>
      <w:r>
        <w:t>endpoint</w:t>
      </w:r>
      <w:r>
        <w:rPr>
          <w:spacing w:val="-14"/>
        </w:rPr>
        <w:t xml:space="preserve"> </w:t>
      </w:r>
      <w:r>
        <w:t>was</w:t>
      </w:r>
      <w:r>
        <w:rPr>
          <w:spacing w:val="-14"/>
        </w:rPr>
        <w:t xml:space="preserve"> </w:t>
      </w:r>
      <w:r>
        <w:t>the</w:t>
      </w:r>
      <w:r>
        <w:rPr>
          <w:spacing w:val="-15"/>
        </w:rPr>
        <w:t xml:space="preserve"> </w:t>
      </w:r>
      <w:r>
        <w:t>proportion</w:t>
      </w:r>
      <w:r>
        <w:rPr>
          <w:spacing w:val="-14"/>
        </w:rPr>
        <w:t xml:space="preserve"> </w:t>
      </w:r>
      <w:r>
        <w:t>of</w:t>
      </w:r>
      <w:r>
        <w:rPr>
          <w:spacing w:val="-15"/>
        </w:rPr>
        <w:t xml:space="preserve"> </w:t>
      </w:r>
      <w:r>
        <w:t>patients</w:t>
      </w:r>
      <w:r>
        <w:rPr>
          <w:spacing w:val="-14"/>
        </w:rPr>
        <w:t xml:space="preserve"> </w:t>
      </w:r>
      <w:r>
        <w:t>who</w:t>
      </w:r>
      <w:r>
        <w:rPr>
          <w:spacing w:val="-15"/>
        </w:rPr>
        <w:t xml:space="preserve"> </w:t>
      </w:r>
      <w:r>
        <w:t>experienced a</w:t>
      </w:r>
      <w:r>
        <w:rPr>
          <w:spacing w:val="-13"/>
        </w:rPr>
        <w:t xml:space="preserve"> </w:t>
      </w:r>
      <w:r>
        <w:t>clinical</w:t>
      </w:r>
      <w:r>
        <w:rPr>
          <w:spacing w:val="-12"/>
        </w:rPr>
        <w:t xml:space="preserve"> </w:t>
      </w:r>
      <w:r>
        <w:t>response,</w:t>
      </w:r>
      <w:r>
        <w:rPr>
          <w:spacing w:val="-13"/>
        </w:rPr>
        <w:t xml:space="preserve"> </w:t>
      </w:r>
      <w:r>
        <w:t>defined</w:t>
      </w:r>
      <w:r>
        <w:rPr>
          <w:spacing w:val="-12"/>
        </w:rPr>
        <w:t xml:space="preserve"> </w:t>
      </w:r>
      <w:r>
        <w:t>as</w:t>
      </w:r>
      <w:r>
        <w:rPr>
          <w:spacing w:val="-10"/>
        </w:rPr>
        <w:t xml:space="preserve"> </w:t>
      </w:r>
      <w:r>
        <w:t>≥</w:t>
      </w:r>
      <w:r>
        <w:rPr>
          <w:spacing w:val="-12"/>
        </w:rPr>
        <w:t xml:space="preserve"> </w:t>
      </w:r>
      <w:r>
        <w:t>50%</w:t>
      </w:r>
      <w:r>
        <w:rPr>
          <w:spacing w:val="-13"/>
        </w:rPr>
        <w:t xml:space="preserve"> </w:t>
      </w:r>
      <w:r>
        <w:t>reduction</w:t>
      </w:r>
      <w:r>
        <w:rPr>
          <w:spacing w:val="-12"/>
        </w:rPr>
        <w:t xml:space="preserve"> </w:t>
      </w:r>
      <w:r>
        <w:t>from</w:t>
      </w:r>
      <w:r>
        <w:rPr>
          <w:spacing w:val="-12"/>
        </w:rPr>
        <w:t xml:space="preserve"> </w:t>
      </w:r>
      <w:r>
        <w:t>baseline</w:t>
      </w:r>
      <w:r>
        <w:rPr>
          <w:spacing w:val="-13"/>
        </w:rPr>
        <w:t xml:space="preserve"> </w:t>
      </w:r>
      <w:r>
        <w:t>in</w:t>
      </w:r>
      <w:r>
        <w:rPr>
          <w:spacing w:val="-12"/>
        </w:rPr>
        <w:t xml:space="preserve"> </w:t>
      </w:r>
      <w:r>
        <w:t>the</w:t>
      </w:r>
      <w:r>
        <w:rPr>
          <w:spacing w:val="-13"/>
        </w:rPr>
        <w:t xml:space="preserve"> </w:t>
      </w:r>
      <w:r>
        <w:t>number</w:t>
      </w:r>
      <w:r>
        <w:rPr>
          <w:spacing w:val="-11"/>
        </w:rPr>
        <w:t xml:space="preserve"> </w:t>
      </w:r>
      <w:r>
        <w:t>of</w:t>
      </w:r>
      <w:r>
        <w:rPr>
          <w:spacing w:val="-13"/>
        </w:rPr>
        <w:t xml:space="preserve"> </w:t>
      </w:r>
      <w:r>
        <w:t>fistulas</w:t>
      </w:r>
      <w:r>
        <w:rPr>
          <w:spacing w:val="-12"/>
        </w:rPr>
        <w:t xml:space="preserve"> </w:t>
      </w:r>
      <w:r>
        <w:t>draining upon</w:t>
      </w:r>
      <w:r>
        <w:rPr>
          <w:spacing w:val="-3"/>
        </w:rPr>
        <w:t xml:space="preserve"> </w:t>
      </w:r>
      <w:r>
        <w:t>gentle</w:t>
      </w:r>
      <w:r>
        <w:rPr>
          <w:spacing w:val="-4"/>
        </w:rPr>
        <w:t xml:space="preserve"> </w:t>
      </w:r>
      <w:r>
        <w:t>compression,</w:t>
      </w:r>
      <w:r>
        <w:rPr>
          <w:spacing w:val="-3"/>
        </w:rPr>
        <w:t xml:space="preserve"> </w:t>
      </w:r>
      <w:r>
        <w:t>on</w:t>
      </w:r>
      <w:r>
        <w:rPr>
          <w:spacing w:val="-3"/>
        </w:rPr>
        <w:t xml:space="preserve"> </w:t>
      </w:r>
      <w:r>
        <w:t>at</w:t>
      </w:r>
      <w:r>
        <w:rPr>
          <w:spacing w:val="-3"/>
        </w:rPr>
        <w:t xml:space="preserve"> </w:t>
      </w:r>
      <w:r>
        <w:t>least</w:t>
      </w:r>
      <w:r>
        <w:rPr>
          <w:spacing w:val="-3"/>
        </w:rPr>
        <w:t xml:space="preserve"> </w:t>
      </w:r>
      <w:r>
        <w:t>two</w:t>
      </w:r>
      <w:r>
        <w:rPr>
          <w:spacing w:val="-3"/>
        </w:rPr>
        <w:t xml:space="preserve"> </w:t>
      </w:r>
      <w:r>
        <w:t>consecutive</w:t>
      </w:r>
      <w:r>
        <w:rPr>
          <w:spacing w:val="-3"/>
        </w:rPr>
        <w:t xml:space="preserve"> </w:t>
      </w:r>
      <w:r>
        <w:t>visits,</w:t>
      </w:r>
      <w:r>
        <w:rPr>
          <w:spacing w:val="-3"/>
        </w:rPr>
        <w:t xml:space="preserve"> </w:t>
      </w:r>
      <w:r>
        <w:t>without</w:t>
      </w:r>
      <w:r>
        <w:rPr>
          <w:spacing w:val="-3"/>
        </w:rPr>
        <w:t xml:space="preserve"> </w:t>
      </w:r>
      <w:r>
        <w:t>an</w:t>
      </w:r>
      <w:r>
        <w:rPr>
          <w:spacing w:val="-3"/>
        </w:rPr>
        <w:t xml:space="preserve"> </w:t>
      </w:r>
      <w:r>
        <w:t>increase</w:t>
      </w:r>
      <w:r>
        <w:rPr>
          <w:spacing w:val="-4"/>
        </w:rPr>
        <w:t xml:space="preserve"> </w:t>
      </w:r>
      <w:r>
        <w:t>in</w:t>
      </w:r>
      <w:r>
        <w:rPr>
          <w:spacing w:val="-3"/>
        </w:rPr>
        <w:t xml:space="preserve"> </w:t>
      </w:r>
      <w:r>
        <w:t>medication or surgery for Crohn’s disease.</w:t>
      </w:r>
    </w:p>
    <w:p w14:paraId="067AD2CF" w14:textId="77777777" w:rsidR="00446363" w:rsidRDefault="003A3AF0">
      <w:pPr>
        <w:pStyle w:val="BodyText"/>
        <w:ind w:right="727"/>
      </w:pPr>
      <w:r>
        <w:t>Sixty-eight percent (21/31) of infliximab-treated patients receiving a 5 mg/kg dose regimen achieved a clinical response vs 26% (8/31) placebo-treated patients (p=0.002). The median time</w:t>
      </w:r>
      <w:r>
        <w:rPr>
          <w:spacing w:val="-6"/>
        </w:rPr>
        <w:t xml:space="preserve"> </w:t>
      </w:r>
      <w:r>
        <w:t>to</w:t>
      </w:r>
      <w:r>
        <w:rPr>
          <w:spacing w:val="-5"/>
        </w:rPr>
        <w:t xml:space="preserve"> </w:t>
      </w:r>
      <w:r>
        <w:t>onset</w:t>
      </w:r>
      <w:r>
        <w:rPr>
          <w:spacing w:val="-5"/>
        </w:rPr>
        <w:t xml:space="preserve"> </w:t>
      </w:r>
      <w:r>
        <w:t>of</w:t>
      </w:r>
      <w:r>
        <w:rPr>
          <w:spacing w:val="-7"/>
        </w:rPr>
        <w:t xml:space="preserve"> </w:t>
      </w:r>
      <w:r>
        <w:t>response</w:t>
      </w:r>
      <w:r>
        <w:rPr>
          <w:spacing w:val="-3"/>
        </w:rPr>
        <w:t xml:space="preserve"> </w:t>
      </w:r>
      <w:r>
        <w:t>in</w:t>
      </w:r>
      <w:r>
        <w:rPr>
          <w:spacing w:val="-6"/>
        </w:rPr>
        <w:t xml:space="preserve"> </w:t>
      </w:r>
      <w:r>
        <w:t>the</w:t>
      </w:r>
      <w:r>
        <w:rPr>
          <w:spacing w:val="-5"/>
        </w:rPr>
        <w:t xml:space="preserve"> </w:t>
      </w:r>
      <w:r>
        <w:t>infliximab-treated</w:t>
      </w:r>
      <w:r>
        <w:rPr>
          <w:spacing w:val="-3"/>
        </w:rPr>
        <w:t xml:space="preserve"> </w:t>
      </w:r>
      <w:r>
        <w:t>group</w:t>
      </w:r>
      <w:r>
        <w:rPr>
          <w:spacing w:val="-6"/>
        </w:rPr>
        <w:t xml:space="preserve"> </w:t>
      </w:r>
      <w:r>
        <w:t>was</w:t>
      </w:r>
      <w:r>
        <w:rPr>
          <w:spacing w:val="-6"/>
        </w:rPr>
        <w:t xml:space="preserve"> </w:t>
      </w:r>
      <w:r>
        <w:t>2</w:t>
      </w:r>
      <w:r>
        <w:rPr>
          <w:spacing w:val="-6"/>
        </w:rPr>
        <w:t xml:space="preserve"> </w:t>
      </w:r>
      <w:r>
        <w:t>weeks.</w:t>
      </w:r>
      <w:r>
        <w:rPr>
          <w:spacing w:val="-6"/>
        </w:rPr>
        <w:t xml:space="preserve"> </w:t>
      </w:r>
      <w:r>
        <w:t>The</w:t>
      </w:r>
      <w:r>
        <w:rPr>
          <w:spacing w:val="-5"/>
        </w:rPr>
        <w:t xml:space="preserve"> </w:t>
      </w:r>
      <w:r>
        <w:t>median</w:t>
      </w:r>
      <w:r>
        <w:rPr>
          <w:spacing w:val="-6"/>
        </w:rPr>
        <w:t xml:space="preserve"> </w:t>
      </w:r>
      <w:r>
        <w:t>duration</w:t>
      </w:r>
      <w:r>
        <w:rPr>
          <w:spacing w:val="-6"/>
        </w:rPr>
        <w:t xml:space="preserve"> </w:t>
      </w:r>
      <w:r>
        <w:t>of response</w:t>
      </w:r>
      <w:r>
        <w:rPr>
          <w:spacing w:val="-15"/>
        </w:rPr>
        <w:t xml:space="preserve"> </w:t>
      </w:r>
      <w:r>
        <w:t>was</w:t>
      </w:r>
      <w:r>
        <w:rPr>
          <w:spacing w:val="-15"/>
        </w:rPr>
        <w:t xml:space="preserve"> </w:t>
      </w:r>
      <w:r>
        <w:t>12</w:t>
      </w:r>
      <w:r>
        <w:rPr>
          <w:spacing w:val="-13"/>
        </w:rPr>
        <w:t xml:space="preserve"> </w:t>
      </w:r>
      <w:r>
        <w:t>weeks.</w:t>
      </w:r>
      <w:r>
        <w:rPr>
          <w:spacing w:val="-11"/>
        </w:rPr>
        <w:t xml:space="preserve"> </w:t>
      </w:r>
      <w:r>
        <w:t>Additionally,</w:t>
      </w:r>
      <w:r>
        <w:rPr>
          <w:spacing w:val="-15"/>
        </w:rPr>
        <w:t xml:space="preserve"> </w:t>
      </w:r>
      <w:r>
        <w:t>closure</w:t>
      </w:r>
      <w:r>
        <w:rPr>
          <w:spacing w:val="-15"/>
        </w:rPr>
        <w:t xml:space="preserve"> </w:t>
      </w:r>
      <w:r>
        <w:t>of</w:t>
      </w:r>
      <w:r>
        <w:rPr>
          <w:spacing w:val="-14"/>
        </w:rPr>
        <w:t xml:space="preserve"> </w:t>
      </w:r>
      <w:r>
        <w:t>all</w:t>
      </w:r>
      <w:r>
        <w:rPr>
          <w:spacing w:val="-15"/>
        </w:rPr>
        <w:t xml:space="preserve"> </w:t>
      </w:r>
      <w:r>
        <w:t>fistulas</w:t>
      </w:r>
      <w:r>
        <w:rPr>
          <w:spacing w:val="-15"/>
        </w:rPr>
        <w:t xml:space="preserve"> </w:t>
      </w:r>
      <w:r>
        <w:t>was</w:t>
      </w:r>
      <w:r>
        <w:rPr>
          <w:spacing w:val="-15"/>
        </w:rPr>
        <w:t xml:space="preserve"> </w:t>
      </w:r>
      <w:r>
        <w:t>achieved</w:t>
      </w:r>
      <w:r>
        <w:rPr>
          <w:spacing w:val="-13"/>
        </w:rPr>
        <w:t xml:space="preserve"> </w:t>
      </w:r>
      <w:r>
        <w:t>in</w:t>
      </w:r>
      <w:r>
        <w:rPr>
          <w:spacing w:val="-15"/>
        </w:rPr>
        <w:t xml:space="preserve"> </w:t>
      </w:r>
      <w:r>
        <w:t>55%</w:t>
      </w:r>
      <w:r>
        <w:rPr>
          <w:spacing w:val="-15"/>
        </w:rPr>
        <w:t xml:space="preserve"> </w:t>
      </w:r>
      <w:r>
        <w:t>of</w:t>
      </w:r>
      <w:r>
        <w:rPr>
          <w:spacing w:val="-14"/>
        </w:rPr>
        <w:t xml:space="preserve"> </w:t>
      </w:r>
      <w:r>
        <w:t>infliximab-treated patients compared with 13% of placebo-treated patients (p=0.001).</w:t>
      </w:r>
    </w:p>
    <w:p w14:paraId="067AD2D2" w14:textId="488C3F9F" w:rsidR="00446363" w:rsidRPr="00AB16FD" w:rsidRDefault="003A3AF0" w:rsidP="00AB16FD">
      <w:pPr>
        <w:pStyle w:val="BodyText"/>
        <w:spacing w:before="241"/>
        <w:ind w:right="725"/>
        <w:rPr>
          <w:spacing w:val="-2"/>
        </w:rPr>
      </w:pPr>
      <w:r>
        <w:t xml:space="preserve">The safety and efficacy of repeated infliximab infusions in patients with </w:t>
      </w:r>
      <w:proofErr w:type="spellStart"/>
      <w:r>
        <w:t>fistulising</w:t>
      </w:r>
      <w:proofErr w:type="spellEnd"/>
      <w:r>
        <w:t xml:space="preserve"> Crohn’s disease were studied in a 1-year trial. A total of 306 patients received 3 doses of infliximab 5 mg/kg</w:t>
      </w:r>
      <w:r>
        <w:rPr>
          <w:spacing w:val="-5"/>
        </w:rPr>
        <w:t xml:space="preserve"> </w:t>
      </w:r>
      <w:r>
        <w:t>at</w:t>
      </w:r>
      <w:r>
        <w:rPr>
          <w:spacing w:val="-4"/>
        </w:rPr>
        <w:t xml:space="preserve"> </w:t>
      </w:r>
      <w:r>
        <w:t>week</w:t>
      </w:r>
      <w:r>
        <w:rPr>
          <w:spacing w:val="-5"/>
        </w:rPr>
        <w:t xml:space="preserve"> </w:t>
      </w:r>
      <w:r>
        <w:t>0,</w:t>
      </w:r>
      <w:r>
        <w:rPr>
          <w:spacing w:val="-5"/>
        </w:rPr>
        <w:t xml:space="preserve"> </w:t>
      </w:r>
      <w:r>
        <w:t>2</w:t>
      </w:r>
      <w:r>
        <w:rPr>
          <w:spacing w:val="-2"/>
        </w:rPr>
        <w:t xml:space="preserve"> </w:t>
      </w:r>
      <w:r>
        <w:t>and</w:t>
      </w:r>
      <w:r>
        <w:rPr>
          <w:spacing w:val="-5"/>
        </w:rPr>
        <w:t xml:space="preserve"> </w:t>
      </w:r>
      <w:r>
        <w:t>6.</w:t>
      </w:r>
      <w:r>
        <w:rPr>
          <w:spacing w:val="-5"/>
        </w:rPr>
        <w:t xml:space="preserve"> </w:t>
      </w:r>
      <w:r>
        <w:t>Among</w:t>
      </w:r>
      <w:r>
        <w:rPr>
          <w:spacing w:val="-5"/>
        </w:rPr>
        <w:t xml:space="preserve"> </w:t>
      </w:r>
      <w:r>
        <w:t>the</w:t>
      </w:r>
      <w:r>
        <w:rPr>
          <w:spacing w:val="-5"/>
        </w:rPr>
        <w:t xml:space="preserve"> </w:t>
      </w:r>
      <w:proofErr w:type="spellStart"/>
      <w:r>
        <w:t>randomised</w:t>
      </w:r>
      <w:proofErr w:type="spellEnd"/>
      <w:r>
        <w:rPr>
          <w:spacing w:val="-2"/>
        </w:rPr>
        <w:t xml:space="preserve"> </w:t>
      </w:r>
      <w:r>
        <w:t>patients</w:t>
      </w:r>
      <w:r>
        <w:rPr>
          <w:spacing w:val="-4"/>
        </w:rPr>
        <w:t xml:space="preserve"> </w:t>
      </w:r>
      <w:r>
        <w:t>at</w:t>
      </w:r>
      <w:r>
        <w:rPr>
          <w:spacing w:val="-4"/>
        </w:rPr>
        <w:t xml:space="preserve"> </w:t>
      </w:r>
      <w:r>
        <w:t>baseline,</w:t>
      </w:r>
      <w:r>
        <w:rPr>
          <w:spacing w:val="-5"/>
        </w:rPr>
        <w:t xml:space="preserve"> </w:t>
      </w:r>
      <w:r>
        <w:t>87%</w:t>
      </w:r>
      <w:r>
        <w:rPr>
          <w:spacing w:val="-1"/>
        </w:rPr>
        <w:t xml:space="preserve"> </w:t>
      </w:r>
      <w:r>
        <w:t>of</w:t>
      </w:r>
      <w:r>
        <w:rPr>
          <w:spacing w:val="-6"/>
        </w:rPr>
        <w:t xml:space="preserve"> </w:t>
      </w:r>
      <w:r>
        <w:t>the</w:t>
      </w:r>
      <w:r>
        <w:rPr>
          <w:spacing w:val="-5"/>
        </w:rPr>
        <w:t xml:space="preserve"> </w:t>
      </w:r>
      <w:r>
        <w:t>patients</w:t>
      </w:r>
      <w:r>
        <w:rPr>
          <w:spacing w:val="-4"/>
        </w:rPr>
        <w:t xml:space="preserve"> </w:t>
      </w:r>
      <w:r>
        <w:t>had perianal</w:t>
      </w:r>
      <w:r>
        <w:rPr>
          <w:spacing w:val="-5"/>
        </w:rPr>
        <w:t xml:space="preserve"> </w:t>
      </w:r>
      <w:r>
        <w:t>fistulas,</w:t>
      </w:r>
      <w:r>
        <w:rPr>
          <w:spacing w:val="-7"/>
        </w:rPr>
        <w:t xml:space="preserve"> </w:t>
      </w:r>
      <w:r>
        <w:t>14%</w:t>
      </w:r>
      <w:r>
        <w:rPr>
          <w:spacing w:val="-6"/>
        </w:rPr>
        <w:t xml:space="preserve"> </w:t>
      </w:r>
      <w:r>
        <w:t>had</w:t>
      </w:r>
      <w:r>
        <w:rPr>
          <w:spacing w:val="-7"/>
        </w:rPr>
        <w:t xml:space="preserve"> </w:t>
      </w:r>
      <w:r>
        <w:t>abdominal</w:t>
      </w:r>
      <w:r>
        <w:rPr>
          <w:spacing w:val="-7"/>
        </w:rPr>
        <w:t xml:space="preserve"> </w:t>
      </w:r>
      <w:r>
        <w:t>fistulas,</w:t>
      </w:r>
      <w:r>
        <w:rPr>
          <w:spacing w:val="-7"/>
        </w:rPr>
        <w:t xml:space="preserve"> </w:t>
      </w:r>
      <w:r>
        <w:t>9%</w:t>
      </w:r>
      <w:r>
        <w:rPr>
          <w:spacing w:val="-6"/>
        </w:rPr>
        <w:t xml:space="preserve"> </w:t>
      </w:r>
      <w:r>
        <w:t>had</w:t>
      </w:r>
      <w:r>
        <w:rPr>
          <w:spacing w:val="-7"/>
        </w:rPr>
        <w:t xml:space="preserve"> </w:t>
      </w:r>
      <w:r>
        <w:t>rectovaginal</w:t>
      </w:r>
      <w:r>
        <w:rPr>
          <w:spacing w:val="-5"/>
        </w:rPr>
        <w:t xml:space="preserve"> </w:t>
      </w:r>
      <w:r>
        <w:t>fistulas.</w:t>
      </w:r>
      <w:r>
        <w:rPr>
          <w:spacing w:val="-5"/>
        </w:rPr>
        <w:t xml:space="preserve"> </w:t>
      </w:r>
      <w:r>
        <w:t>The</w:t>
      </w:r>
      <w:r>
        <w:rPr>
          <w:spacing w:val="-8"/>
        </w:rPr>
        <w:t xml:space="preserve"> </w:t>
      </w:r>
      <w:r>
        <w:t>median</w:t>
      </w:r>
      <w:r>
        <w:rPr>
          <w:spacing w:val="-5"/>
        </w:rPr>
        <w:t xml:space="preserve"> </w:t>
      </w:r>
      <w:proofErr w:type="spellStart"/>
      <w:r>
        <w:t>CDAI</w:t>
      </w:r>
      <w:proofErr w:type="spellEnd"/>
      <w:r>
        <w:t xml:space="preserve"> score was 180. </w:t>
      </w:r>
      <w:proofErr w:type="gramStart"/>
      <w:r>
        <w:t>One-hundred</w:t>
      </w:r>
      <w:proofErr w:type="gramEnd"/>
      <w:r>
        <w:t xml:space="preserve"> and ninety-five</w:t>
      </w:r>
      <w:r>
        <w:rPr>
          <w:spacing w:val="-1"/>
        </w:rPr>
        <w:t xml:space="preserve"> </w:t>
      </w:r>
      <w:r>
        <w:t>patients responding to the 3 doses (for</w:t>
      </w:r>
      <w:r>
        <w:rPr>
          <w:spacing w:val="-1"/>
        </w:rPr>
        <w:t xml:space="preserve"> </w:t>
      </w:r>
      <w:r>
        <w:t xml:space="preserve">definition of response see description of primary endpoint for the trial above) were </w:t>
      </w:r>
      <w:proofErr w:type="spellStart"/>
      <w:r>
        <w:t>randomised</w:t>
      </w:r>
      <w:proofErr w:type="spellEnd"/>
      <w:r>
        <w:t xml:space="preserve"> at week 14 to receive either placebo or 5 mg/kg infliximab every 8 weeks through week 46. </w:t>
      </w:r>
      <w:proofErr w:type="gramStart"/>
      <w:r>
        <w:t>At</w:t>
      </w:r>
      <w:proofErr w:type="gramEnd"/>
      <w:r>
        <w:t xml:space="preserve"> week 14, 65% (177/273) of </w:t>
      </w:r>
      <w:proofErr w:type="spellStart"/>
      <w:r>
        <w:t>randomised</w:t>
      </w:r>
      <w:proofErr w:type="spellEnd"/>
      <w:r>
        <w:t xml:space="preserve"> patients were in fistula response. Patients </w:t>
      </w:r>
      <w:proofErr w:type="spellStart"/>
      <w:proofErr w:type="gramStart"/>
      <w:r>
        <w:t>randomised</w:t>
      </w:r>
      <w:proofErr w:type="spellEnd"/>
      <w:proofErr w:type="gramEnd"/>
      <w:r>
        <w:t xml:space="preserve"> to infliximab</w:t>
      </w:r>
      <w:r>
        <w:rPr>
          <w:spacing w:val="-2"/>
        </w:rPr>
        <w:t xml:space="preserve"> </w:t>
      </w:r>
      <w:r>
        <w:t>maintenance</w:t>
      </w:r>
      <w:r>
        <w:rPr>
          <w:spacing w:val="-1"/>
        </w:rPr>
        <w:t xml:space="preserve"> </w:t>
      </w:r>
      <w:r>
        <w:t>had</w:t>
      </w:r>
      <w:r>
        <w:rPr>
          <w:spacing w:val="-2"/>
        </w:rPr>
        <w:t xml:space="preserve"> </w:t>
      </w:r>
      <w:r>
        <w:t>a</w:t>
      </w:r>
      <w:r>
        <w:rPr>
          <w:spacing w:val="-3"/>
        </w:rPr>
        <w:t xml:space="preserve"> </w:t>
      </w:r>
      <w:r>
        <w:t>significantly</w:t>
      </w:r>
      <w:r>
        <w:rPr>
          <w:spacing w:val="-2"/>
        </w:rPr>
        <w:t xml:space="preserve"> </w:t>
      </w:r>
      <w:r>
        <w:t>longer</w:t>
      </w:r>
      <w:r>
        <w:rPr>
          <w:spacing w:val="-4"/>
        </w:rPr>
        <w:t xml:space="preserve"> </w:t>
      </w:r>
      <w:r>
        <w:t>time</w:t>
      </w:r>
      <w:r>
        <w:rPr>
          <w:spacing w:val="-3"/>
        </w:rPr>
        <w:t xml:space="preserve"> </w:t>
      </w:r>
      <w:r>
        <w:t>to</w:t>
      </w:r>
      <w:r>
        <w:rPr>
          <w:spacing w:val="-2"/>
        </w:rPr>
        <w:t xml:space="preserve"> </w:t>
      </w:r>
      <w:r>
        <w:t>loss</w:t>
      </w:r>
      <w:r>
        <w:rPr>
          <w:spacing w:val="-2"/>
        </w:rPr>
        <w:t xml:space="preserve"> </w:t>
      </w:r>
      <w:r>
        <w:t>of</w:t>
      </w:r>
      <w:r>
        <w:rPr>
          <w:spacing w:val="-2"/>
        </w:rPr>
        <w:t xml:space="preserve"> </w:t>
      </w:r>
      <w:r>
        <w:t>fistula</w:t>
      </w:r>
      <w:r>
        <w:rPr>
          <w:spacing w:val="-2"/>
        </w:rPr>
        <w:t xml:space="preserve"> </w:t>
      </w:r>
      <w:r>
        <w:t>response</w:t>
      </w:r>
      <w:r>
        <w:rPr>
          <w:spacing w:val="-3"/>
        </w:rPr>
        <w:t xml:space="preserve"> </w:t>
      </w:r>
      <w:r>
        <w:t>compared</w:t>
      </w:r>
      <w:r>
        <w:rPr>
          <w:spacing w:val="-2"/>
        </w:rPr>
        <w:t xml:space="preserve"> </w:t>
      </w:r>
      <w:r>
        <w:t>to the placebo maintenance group (p&lt;0.001). Median time to loss of response was &gt;40 weeks in the</w:t>
      </w:r>
      <w:r>
        <w:rPr>
          <w:spacing w:val="-2"/>
        </w:rPr>
        <w:t xml:space="preserve"> </w:t>
      </w:r>
      <w:r>
        <w:t>infliximab</w:t>
      </w:r>
      <w:r>
        <w:rPr>
          <w:spacing w:val="-1"/>
        </w:rPr>
        <w:t xml:space="preserve"> </w:t>
      </w:r>
      <w:r>
        <w:t>group</w:t>
      </w:r>
      <w:r>
        <w:rPr>
          <w:spacing w:val="-2"/>
        </w:rPr>
        <w:t xml:space="preserve"> </w:t>
      </w:r>
      <w:r>
        <w:t>compared</w:t>
      </w:r>
      <w:r>
        <w:rPr>
          <w:spacing w:val="-1"/>
        </w:rPr>
        <w:t xml:space="preserve"> </w:t>
      </w:r>
      <w:r>
        <w:t>with</w:t>
      </w:r>
      <w:r>
        <w:rPr>
          <w:spacing w:val="-1"/>
        </w:rPr>
        <w:t xml:space="preserve"> </w:t>
      </w:r>
      <w:r>
        <w:t>14</w:t>
      </w:r>
      <w:r>
        <w:rPr>
          <w:spacing w:val="-1"/>
        </w:rPr>
        <w:t xml:space="preserve"> </w:t>
      </w:r>
      <w:r>
        <w:t>weeks</w:t>
      </w:r>
      <w:r>
        <w:rPr>
          <w:spacing w:val="-1"/>
        </w:rPr>
        <w:t xml:space="preserve"> </w:t>
      </w:r>
      <w:r>
        <w:t>in</w:t>
      </w:r>
      <w:r>
        <w:rPr>
          <w:spacing w:val="-1"/>
        </w:rPr>
        <w:t xml:space="preserve"> </w:t>
      </w:r>
      <w:r>
        <w:t>the</w:t>
      </w:r>
      <w:r>
        <w:rPr>
          <w:spacing w:val="-2"/>
        </w:rPr>
        <w:t xml:space="preserve"> </w:t>
      </w:r>
      <w:r>
        <w:t>placebo</w:t>
      </w:r>
      <w:r>
        <w:rPr>
          <w:spacing w:val="-1"/>
        </w:rPr>
        <w:t xml:space="preserve"> </w:t>
      </w:r>
      <w:r>
        <w:t>group.</w:t>
      </w:r>
      <w:r>
        <w:rPr>
          <w:spacing w:val="-1"/>
        </w:rPr>
        <w:t xml:space="preserve"> </w:t>
      </w:r>
      <w:r>
        <w:t>At</w:t>
      </w:r>
      <w:r>
        <w:rPr>
          <w:spacing w:val="-1"/>
        </w:rPr>
        <w:t xml:space="preserve"> </w:t>
      </w:r>
      <w:r>
        <w:t>week</w:t>
      </w:r>
      <w:r>
        <w:rPr>
          <w:spacing w:val="-1"/>
        </w:rPr>
        <w:t xml:space="preserve"> </w:t>
      </w:r>
      <w:r>
        <w:t>54,</w:t>
      </w:r>
      <w:r>
        <w:rPr>
          <w:spacing w:val="-1"/>
        </w:rPr>
        <w:t xml:space="preserve"> </w:t>
      </w:r>
      <w:r>
        <w:t>38%</w:t>
      </w:r>
      <w:r>
        <w:rPr>
          <w:spacing w:val="-2"/>
        </w:rPr>
        <w:t xml:space="preserve"> </w:t>
      </w:r>
      <w:r>
        <w:t>(33/87) of</w:t>
      </w:r>
      <w:r>
        <w:rPr>
          <w:spacing w:val="-4"/>
        </w:rPr>
        <w:t xml:space="preserve"> </w:t>
      </w:r>
      <w:r>
        <w:t>infliximab-treated</w:t>
      </w:r>
      <w:r>
        <w:rPr>
          <w:spacing w:val="-2"/>
        </w:rPr>
        <w:t xml:space="preserve"> </w:t>
      </w:r>
      <w:r>
        <w:t>patients</w:t>
      </w:r>
      <w:r>
        <w:rPr>
          <w:spacing w:val="-3"/>
        </w:rPr>
        <w:t xml:space="preserve"> </w:t>
      </w:r>
      <w:r>
        <w:t>had</w:t>
      </w:r>
      <w:r>
        <w:rPr>
          <w:spacing w:val="-3"/>
        </w:rPr>
        <w:t xml:space="preserve"> </w:t>
      </w:r>
      <w:r>
        <w:t>no</w:t>
      </w:r>
      <w:r>
        <w:rPr>
          <w:spacing w:val="-3"/>
        </w:rPr>
        <w:t xml:space="preserve"> </w:t>
      </w:r>
      <w:r>
        <w:t>draining</w:t>
      </w:r>
      <w:r>
        <w:rPr>
          <w:spacing w:val="-3"/>
        </w:rPr>
        <w:t xml:space="preserve"> </w:t>
      </w:r>
      <w:r>
        <w:t>fistulas</w:t>
      </w:r>
      <w:r>
        <w:rPr>
          <w:spacing w:val="-3"/>
        </w:rPr>
        <w:t xml:space="preserve"> </w:t>
      </w:r>
      <w:r>
        <w:t>compared</w:t>
      </w:r>
      <w:r>
        <w:rPr>
          <w:spacing w:val="-1"/>
        </w:rPr>
        <w:t xml:space="preserve"> </w:t>
      </w:r>
      <w:r>
        <w:t>with</w:t>
      </w:r>
      <w:r>
        <w:rPr>
          <w:spacing w:val="-3"/>
        </w:rPr>
        <w:t xml:space="preserve"> </w:t>
      </w:r>
      <w:r>
        <w:t>22%</w:t>
      </w:r>
      <w:r>
        <w:rPr>
          <w:spacing w:val="-3"/>
        </w:rPr>
        <w:t xml:space="preserve"> </w:t>
      </w:r>
      <w:r>
        <w:t>(20/90)</w:t>
      </w:r>
      <w:r>
        <w:rPr>
          <w:spacing w:val="-3"/>
        </w:rPr>
        <w:t xml:space="preserve"> </w:t>
      </w:r>
      <w:r>
        <w:t>of</w:t>
      </w:r>
      <w:r>
        <w:rPr>
          <w:spacing w:val="-4"/>
        </w:rPr>
        <w:t xml:space="preserve"> </w:t>
      </w:r>
      <w:r>
        <w:t xml:space="preserve">placebo-treated patients (p=0.02). The infliximab group showed greater improvement in </w:t>
      </w:r>
      <w:proofErr w:type="spellStart"/>
      <w:r>
        <w:t>CDAI</w:t>
      </w:r>
      <w:proofErr w:type="spellEnd"/>
      <w:r>
        <w:t xml:space="preserve"> score from baseline compared with placebo (p=0.04). Patients who achieved a fistula response and subsequently lost response were eligible to receive infliximab maintenance therapy at a dose that was 5 mg/kg higher than the dose to which they were </w:t>
      </w:r>
      <w:proofErr w:type="spellStart"/>
      <w:r>
        <w:t>randomised</w:t>
      </w:r>
      <w:proofErr w:type="spellEnd"/>
      <w:r>
        <w:t>. Of the placebo maintenance patients, 66% (25/38) responded to 5 mg/kg infliximab, and 57% (12/21) of infliximab</w:t>
      </w:r>
      <w:r>
        <w:rPr>
          <w:spacing w:val="13"/>
        </w:rPr>
        <w:t xml:space="preserve"> </w:t>
      </w:r>
      <w:r>
        <w:t>maintenance</w:t>
      </w:r>
      <w:r>
        <w:rPr>
          <w:spacing w:val="19"/>
        </w:rPr>
        <w:t xml:space="preserve"> </w:t>
      </w:r>
      <w:r>
        <w:t>patients</w:t>
      </w:r>
      <w:r>
        <w:rPr>
          <w:spacing w:val="16"/>
        </w:rPr>
        <w:t xml:space="preserve"> </w:t>
      </w:r>
      <w:r>
        <w:t>responded</w:t>
      </w:r>
      <w:r>
        <w:rPr>
          <w:spacing w:val="16"/>
        </w:rPr>
        <w:t xml:space="preserve"> </w:t>
      </w:r>
      <w:r>
        <w:t>to</w:t>
      </w:r>
      <w:r>
        <w:rPr>
          <w:spacing w:val="16"/>
        </w:rPr>
        <w:t xml:space="preserve"> </w:t>
      </w:r>
      <w:r>
        <w:t>10</w:t>
      </w:r>
      <w:r>
        <w:rPr>
          <w:spacing w:val="17"/>
        </w:rPr>
        <w:t xml:space="preserve"> </w:t>
      </w:r>
      <w:r>
        <w:t>mg/kg.</w:t>
      </w:r>
      <w:r>
        <w:rPr>
          <w:spacing w:val="14"/>
        </w:rPr>
        <w:t xml:space="preserve"> </w:t>
      </w:r>
      <w:r>
        <w:t>Compared</w:t>
      </w:r>
      <w:r>
        <w:rPr>
          <w:spacing w:val="15"/>
        </w:rPr>
        <w:t xml:space="preserve"> </w:t>
      </w:r>
      <w:r>
        <w:t>to</w:t>
      </w:r>
      <w:r>
        <w:rPr>
          <w:spacing w:val="16"/>
        </w:rPr>
        <w:t xml:space="preserve"> </w:t>
      </w:r>
      <w:r>
        <w:t>placebo</w:t>
      </w:r>
      <w:r>
        <w:rPr>
          <w:spacing w:val="17"/>
        </w:rPr>
        <w:t xml:space="preserve"> </w:t>
      </w:r>
      <w:r>
        <w:rPr>
          <w:spacing w:val="-2"/>
        </w:rPr>
        <w:t>maintenance,</w:t>
      </w:r>
      <w:r w:rsidR="00AB16FD">
        <w:rPr>
          <w:spacing w:val="-2"/>
        </w:rPr>
        <w:t xml:space="preserve"> </w:t>
      </w:r>
      <w:r>
        <w:t xml:space="preserve">patients on infliximab maintenance had a trend toward fewer </w:t>
      </w:r>
      <w:proofErr w:type="spellStart"/>
      <w:r>
        <w:t>hospitalisations</w:t>
      </w:r>
      <w:proofErr w:type="spellEnd"/>
      <w:r>
        <w:t xml:space="preserve">. At week 30, greater improvement from baseline in </w:t>
      </w:r>
      <w:proofErr w:type="spellStart"/>
      <w:r>
        <w:t>IBDQ</w:t>
      </w:r>
      <w:proofErr w:type="spellEnd"/>
      <w:r>
        <w:t xml:space="preserve"> scores was seen in the infliximab maintenance group</w:t>
      </w:r>
      <w:r>
        <w:rPr>
          <w:spacing w:val="-8"/>
        </w:rPr>
        <w:t xml:space="preserve"> </w:t>
      </w:r>
      <w:r>
        <w:t>compared</w:t>
      </w:r>
      <w:r>
        <w:rPr>
          <w:spacing w:val="-7"/>
        </w:rPr>
        <w:t xml:space="preserve"> </w:t>
      </w:r>
      <w:r>
        <w:t>to</w:t>
      </w:r>
      <w:r>
        <w:rPr>
          <w:spacing w:val="-6"/>
        </w:rPr>
        <w:t xml:space="preserve"> </w:t>
      </w:r>
      <w:r>
        <w:t>placebo</w:t>
      </w:r>
      <w:r>
        <w:rPr>
          <w:spacing w:val="-7"/>
        </w:rPr>
        <w:t xml:space="preserve"> </w:t>
      </w:r>
      <w:r>
        <w:t>maintenance.</w:t>
      </w:r>
      <w:r>
        <w:rPr>
          <w:spacing w:val="-4"/>
        </w:rPr>
        <w:t xml:space="preserve"> </w:t>
      </w:r>
      <w:r>
        <w:t>Improvement</w:t>
      </w:r>
      <w:r>
        <w:rPr>
          <w:spacing w:val="-7"/>
        </w:rPr>
        <w:t xml:space="preserve"> </w:t>
      </w:r>
      <w:r>
        <w:t>in</w:t>
      </w:r>
      <w:r>
        <w:rPr>
          <w:spacing w:val="-6"/>
        </w:rPr>
        <w:t xml:space="preserve"> </w:t>
      </w:r>
      <w:r>
        <w:t>both</w:t>
      </w:r>
      <w:r>
        <w:rPr>
          <w:spacing w:val="-9"/>
        </w:rPr>
        <w:t xml:space="preserve"> </w:t>
      </w:r>
      <w:r>
        <w:t>scores</w:t>
      </w:r>
      <w:r>
        <w:rPr>
          <w:spacing w:val="-7"/>
        </w:rPr>
        <w:t xml:space="preserve"> </w:t>
      </w:r>
      <w:r>
        <w:t>was</w:t>
      </w:r>
      <w:r>
        <w:rPr>
          <w:spacing w:val="-7"/>
        </w:rPr>
        <w:t xml:space="preserve"> </w:t>
      </w:r>
      <w:r>
        <w:t>maintained</w:t>
      </w:r>
      <w:r>
        <w:rPr>
          <w:spacing w:val="-7"/>
        </w:rPr>
        <w:t xml:space="preserve"> </w:t>
      </w:r>
      <w:r>
        <w:t>through week 54.</w:t>
      </w:r>
    </w:p>
    <w:p w14:paraId="067AD2D3" w14:textId="77777777" w:rsidR="00446363" w:rsidRDefault="003A3AF0">
      <w:pPr>
        <w:pStyle w:val="Heading3"/>
      </w:pPr>
      <w:r>
        <w:lastRenderedPageBreak/>
        <w:t>Active</w:t>
      </w:r>
      <w:r>
        <w:rPr>
          <w:spacing w:val="-12"/>
        </w:rPr>
        <w:t xml:space="preserve"> </w:t>
      </w:r>
      <w:r>
        <w:t>Crohn’s</w:t>
      </w:r>
      <w:r>
        <w:rPr>
          <w:spacing w:val="-11"/>
        </w:rPr>
        <w:t xml:space="preserve"> </w:t>
      </w:r>
      <w:r>
        <w:t>disease</w:t>
      </w:r>
      <w:r>
        <w:rPr>
          <w:spacing w:val="-12"/>
        </w:rPr>
        <w:t xml:space="preserve"> </w:t>
      </w:r>
      <w:r>
        <w:t>in</w:t>
      </w:r>
      <w:r>
        <w:rPr>
          <w:spacing w:val="-10"/>
        </w:rPr>
        <w:t xml:space="preserve"> </w:t>
      </w:r>
      <w:r>
        <w:t>children</w:t>
      </w:r>
      <w:r>
        <w:rPr>
          <w:spacing w:val="-10"/>
        </w:rPr>
        <w:t xml:space="preserve"> </w:t>
      </w:r>
      <w:r>
        <w:t>and</w:t>
      </w:r>
      <w:r>
        <w:rPr>
          <w:spacing w:val="-10"/>
        </w:rPr>
        <w:t xml:space="preserve"> </w:t>
      </w:r>
      <w:r>
        <w:t>adolescent</w:t>
      </w:r>
      <w:r>
        <w:rPr>
          <w:spacing w:val="-11"/>
        </w:rPr>
        <w:t xml:space="preserve"> </w:t>
      </w:r>
      <w:r>
        <w:t>patients</w:t>
      </w:r>
      <w:r>
        <w:rPr>
          <w:spacing w:val="-10"/>
        </w:rPr>
        <w:t xml:space="preserve"> </w:t>
      </w:r>
      <w:r>
        <w:t>(6</w:t>
      </w:r>
      <w:r>
        <w:rPr>
          <w:spacing w:val="-11"/>
        </w:rPr>
        <w:t xml:space="preserve"> </w:t>
      </w:r>
      <w:r>
        <w:t>to</w:t>
      </w:r>
      <w:r>
        <w:rPr>
          <w:spacing w:val="-9"/>
        </w:rPr>
        <w:t xml:space="preserve"> </w:t>
      </w:r>
      <w:r>
        <w:t>17</w:t>
      </w:r>
      <w:r>
        <w:rPr>
          <w:spacing w:val="-10"/>
        </w:rPr>
        <w:t xml:space="preserve"> </w:t>
      </w:r>
      <w:r>
        <w:rPr>
          <w:spacing w:val="-2"/>
        </w:rPr>
        <w:t>years)</w:t>
      </w:r>
    </w:p>
    <w:p w14:paraId="067AD2D4" w14:textId="77777777" w:rsidR="00446363" w:rsidRDefault="003A3AF0">
      <w:pPr>
        <w:pStyle w:val="BodyText"/>
        <w:spacing w:before="118"/>
        <w:ind w:right="730"/>
      </w:pPr>
      <w:r>
        <w:t xml:space="preserve">The safety and efficacy of single and multiple doses of infliximab were assessed in a </w:t>
      </w:r>
      <w:proofErr w:type="spellStart"/>
      <w:r>
        <w:t>randomised</w:t>
      </w:r>
      <w:proofErr w:type="spellEnd"/>
      <w:r>
        <w:t>,</w:t>
      </w:r>
      <w:r>
        <w:rPr>
          <w:spacing w:val="-13"/>
        </w:rPr>
        <w:t xml:space="preserve"> </w:t>
      </w:r>
      <w:r>
        <w:t>single-dose,</w:t>
      </w:r>
      <w:r>
        <w:rPr>
          <w:spacing w:val="-9"/>
        </w:rPr>
        <w:t xml:space="preserve"> </w:t>
      </w:r>
      <w:proofErr w:type="spellStart"/>
      <w:r>
        <w:t>multicentre</w:t>
      </w:r>
      <w:proofErr w:type="spellEnd"/>
      <w:r>
        <w:rPr>
          <w:spacing w:val="-14"/>
        </w:rPr>
        <w:t xml:space="preserve"> </w:t>
      </w:r>
      <w:r>
        <w:t>Phase</w:t>
      </w:r>
      <w:r>
        <w:rPr>
          <w:spacing w:val="-11"/>
        </w:rPr>
        <w:t xml:space="preserve"> </w:t>
      </w:r>
      <w:r>
        <w:t>II</w:t>
      </w:r>
      <w:r>
        <w:rPr>
          <w:spacing w:val="-15"/>
        </w:rPr>
        <w:t xml:space="preserve"> </w:t>
      </w:r>
      <w:r>
        <w:t>study</w:t>
      </w:r>
      <w:r>
        <w:rPr>
          <w:spacing w:val="-13"/>
        </w:rPr>
        <w:t xml:space="preserve"> </w:t>
      </w:r>
      <w:r>
        <w:t>in</w:t>
      </w:r>
      <w:r>
        <w:rPr>
          <w:spacing w:val="-13"/>
        </w:rPr>
        <w:t xml:space="preserve"> </w:t>
      </w:r>
      <w:r>
        <w:t>21</w:t>
      </w:r>
      <w:r>
        <w:rPr>
          <w:spacing w:val="-13"/>
        </w:rPr>
        <w:t xml:space="preserve"> </w:t>
      </w:r>
      <w:r>
        <w:t>children</w:t>
      </w:r>
      <w:r>
        <w:rPr>
          <w:spacing w:val="-13"/>
        </w:rPr>
        <w:t xml:space="preserve"> </w:t>
      </w:r>
      <w:r>
        <w:t>and</w:t>
      </w:r>
      <w:r>
        <w:rPr>
          <w:spacing w:val="-11"/>
        </w:rPr>
        <w:t xml:space="preserve"> </w:t>
      </w:r>
      <w:r>
        <w:t>adolescent</w:t>
      </w:r>
      <w:r>
        <w:rPr>
          <w:spacing w:val="-13"/>
        </w:rPr>
        <w:t xml:space="preserve"> </w:t>
      </w:r>
      <w:r>
        <w:t>patients</w:t>
      </w:r>
      <w:r>
        <w:rPr>
          <w:spacing w:val="-10"/>
        </w:rPr>
        <w:t xml:space="preserve"> </w:t>
      </w:r>
      <w:r>
        <w:t xml:space="preserve">with active Crohn’s disease, and in a </w:t>
      </w:r>
      <w:proofErr w:type="spellStart"/>
      <w:r>
        <w:t>randomised</w:t>
      </w:r>
      <w:proofErr w:type="spellEnd"/>
      <w:r>
        <w:t xml:space="preserve">, multiple-dose, open-label, </w:t>
      </w:r>
      <w:proofErr w:type="spellStart"/>
      <w:r>
        <w:t>multicentre</w:t>
      </w:r>
      <w:proofErr w:type="spellEnd"/>
      <w:r>
        <w:t xml:space="preserve"> Phase III study</w:t>
      </w:r>
      <w:r>
        <w:rPr>
          <w:spacing w:val="-1"/>
        </w:rPr>
        <w:t xml:space="preserve"> </w:t>
      </w:r>
      <w:r>
        <w:t>in</w:t>
      </w:r>
      <w:r>
        <w:rPr>
          <w:spacing w:val="-1"/>
        </w:rPr>
        <w:t xml:space="preserve"> </w:t>
      </w:r>
      <w:r>
        <w:t>112</w:t>
      </w:r>
      <w:r>
        <w:rPr>
          <w:spacing w:val="-1"/>
        </w:rPr>
        <w:t xml:space="preserve"> </w:t>
      </w:r>
      <w:r>
        <w:t>children</w:t>
      </w:r>
      <w:r>
        <w:rPr>
          <w:spacing w:val="-1"/>
        </w:rPr>
        <w:t xml:space="preserve"> </w:t>
      </w:r>
      <w:r>
        <w:t>and adolescent</w:t>
      </w:r>
      <w:r>
        <w:rPr>
          <w:spacing w:val="-1"/>
        </w:rPr>
        <w:t xml:space="preserve"> </w:t>
      </w:r>
      <w:r>
        <w:t>Crohn’s</w:t>
      </w:r>
      <w:r>
        <w:rPr>
          <w:spacing w:val="-2"/>
        </w:rPr>
        <w:t xml:space="preserve"> </w:t>
      </w:r>
      <w:r>
        <w:t>disease</w:t>
      </w:r>
      <w:r>
        <w:rPr>
          <w:spacing w:val="-2"/>
        </w:rPr>
        <w:t xml:space="preserve"> </w:t>
      </w:r>
      <w:r>
        <w:t>patients</w:t>
      </w:r>
      <w:r>
        <w:rPr>
          <w:spacing w:val="-1"/>
        </w:rPr>
        <w:t xml:space="preserve"> </w:t>
      </w:r>
      <w:r>
        <w:t>(the</w:t>
      </w:r>
      <w:r>
        <w:rPr>
          <w:spacing w:val="-2"/>
        </w:rPr>
        <w:t xml:space="preserve"> </w:t>
      </w:r>
      <w:r>
        <w:t>REACH trial). In</w:t>
      </w:r>
      <w:r>
        <w:rPr>
          <w:spacing w:val="-1"/>
        </w:rPr>
        <w:t xml:space="preserve"> </w:t>
      </w:r>
      <w:r>
        <w:t>REACH, all subjects were required to be on a stable dose of 6-mercaptopurine (6-MP), azathioprine (AZA) or methotrexate (</w:t>
      </w:r>
      <w:proofErr w:type="spellStart"/>
      <w:r>
        <w:t>MTX</w:t>
      </w:r>
      <w:proofErr w:type="spellEnd"/>
      <w:r>
        <w:t>) (35% were also receiving corticosteroids at baseline).</w:t>
      </w:r>
    </w:p>
    <w:p w14:paraId="067AD2D5" w14:textId="77777777" w:rsidR="00446363" w:rsidRDefault="003A3AF0">
      <w:pPr>
        <w:pStyle w:val="BodyText"/>
        <w:spacing w:before="241"/>
        <w:ind w:right="727"/>
      </w:pPr>
      <w:r>
        <w:t xml:space="preserve">In the Phase II single-dose trial of 21 patients (11 to 17 years old, median age 15.0 years), all patients achieved a clinical response (decrease in </w:t>
      </w:r>
      <w:proofErr w:type="spellStart"/>
      <w:r>
        <w:t>CDAI</w:t>
      </w:r>
      <w:proofErr w:type="spellEnd"/>
      <w:r>
        <w:t xml:space="preserve"> ≥ 70 points or decrease in </w:t>
      </w:r>
      <w:proofErr w:type="spellStart"/>
      <w:r>
        <w:t>PCDAI</w:t>
      </w:r>
      <w:proofErr w:type="spellEnd"/>
      <w:r>
        <w:t xml:space="preserve"> ≥ 10)</w:t>
      </w:r>
      <w:r>
        <w:rPr>
          <w:spacing w:val="-15"/>
        </w:rPr>
        <w:t xml:space="preserve"> </w:t>
      </w:r>
      <w:r>
        <w:t>at</w:t>
      </w:r>
      <w:r>
        <w:rPr>
          <w:spacing w:val="-15"/>
        </w:rPr>
        <w:t xml:space="preserve"> </w:t>
      </w:r>
      <w:r>
        <w:t>some</w:t>
      </w:r>
      <w:r>
        <w:rPr>
          <w:spacing w:val="-15"/>
        </w:rPr>
        <w:t xml:space="preserve"> </w:t>
      </w:r>
      <w:r>
        <w:t>point</w:t>
      </w:r>
      <w:r>
        <w:rPr>
          <w:spacing w:val="-15"/>
        </w:rPr>
        <w:t xml:space="preserve"> </w:t>
      </w:r>
      <w:r>
        <w:t>in</w:t>
      </w:r>
      <w:r>
        <w:rPr>
          <w:spacing w:val="-15"/>
        </w:rPr>
        <w:t xml:space="preserve"> </w:t>
      </w:r>
      <w:r>
        <w:t>the</w:t>
      </w:r>
      <w:r>
        <w:rPr>
          <w:spacing w:val="-15"/>
        </w:rPr>
        <w:t xml:space="preserve"> </w:t>
      </w:r>
      <w:r>
        <w:t>20</w:t>
      </w:r>
      <w:r>
        <w:rPr>
          <w:spacing w:val="-15"/>
        </w:rPr>
        <w:t xml:space="preserve"> </w:t>
      </w:r>
      <w:r>
        <w:t>weeks</w:t>
      </w:r>
      <w:r>
        <w:rPr>
          <w:spacing w:val="-15"/>
        </w:rPr>
        <w:t xml:space="preserve"> </w:t>
      </w:r>
      <w:r>
        <w:t>following</w:t>
      </w:r>
      <w:r>
        <w:rPr>
          <w:spacing w:val="-15"/>
        </w:rPr>
        <w:t xml:space="preserve"> </w:t>
      </w:r>
      <w:r>
        <w:t>the</w:t>
      </w:r>
      <w:r>
        <w:rPr>
          <w:spacing w:val="-15"/>
        </w:rPr>
        <w:t xml:space="preserve"> </w:t>
      </w:r>
      <w:r>
        <w:t>single</w:t>
      </w:r>
      <w:r>
        <w:rPr>
          <w:spacing w:val="-15"/>
        </w:rPr>
        <w:t xml:space="preserve"> </w:t>
      </w:r>
      <w:r>
        <w:t>dose</w:t>
      </w:r>
      <w:r>
        <w:rPr>
          <w:spacing w:val="-15"/>
        </w:rPr>
        <w:t xml:space="preserve"> </w:t>
      </w:r>
      <w:r>
        <w:t>of</w:t>
      </w:r>
      <w:r>
        <w:rPr>
          <w:spacing w:val="-15"/>
        </w:rPr>
        <w:t xml:space="preserve"> </w:t>
      </w:r>
      <w:r>
        <w:t>infliximab,</w:t>
      </w:r>
      <w:r>
        <w:rPr>
          <w:spacing w:val="-15"/>
        </w:rPr>
        <w:t xml:space="preserve"> </w:t>
      </w:r>
      <w:r>
        <w:t>and</w:t>
      </w:r>
      <w:r>
        <w:rPr>
          <w:spacing w:val="-15"/>
        </w:rPr>
        <w:t xml:space="preserve"> </w:t>
      </w:r>
      <w:r>
        <w:t>clinical</w:t>
      </w:r>
      <w:r>
        <w:rPr>
          <w:spacing w:val="-15"/>
        </w:rPr>
        <w:t xml:space="preserve"> </w:t>
      </w:r>
      <w:r>
        <w:t xml:space="preserve">remission (defined as a reduction in the modified </w:t>
      </w:r>
      <w:proofErr w:type="spellStart"/>
      <w:r>
        <w:t>CDAI</w:t>
      </w:r>
      <w:proofErr w:type="spellEnd"/>
      <w:r>
        <w:t xml:space="preserve"> score to below 150 points or a reduction in the </w:t>
      </w:r>
      <w:proofErr w:type="spellStart"/>
      <w:r>
        <w:t>PCDAI</w:t>
      </w:r>
      <w:proofErr w:type="spellEnd"/>
      <w:r>
        <w:t xml:space="preserve"> to below 10) was achieved by 10 (47.6%) patients. Of the 3 doses administered (1, 5, or 10 mg/kg), the 5 mg/kg and 10 mg/kg treatment groups had a larger proportion of patients achieving clinical remission (16.7% in the 1 mg/kg infliximab treatment group as compared with</w:t>
      </w:r>
      <w:r>
        <w:rPr>
          <w:spacing w:val="-14"/>
        </w:rPr>
        <w:t xml:space="preserve"> </w:t>
      </w:r>
      <w:r>
        <w:t>57.1%</w:t>
      </w:r>
      <w:r>
        <w:rPr>
          <w:spacing w:val="-15"/>
        </w:rPr>
        <w:t xml:space="preserve"> </w:t>
      </w:r>
      <w:r>
        <w:t>and</w:t>
      </w:r>
      <w:r>
        <w:rPr>
          <w:spacing w:val="-14"/>
        </w:rPr>
        <w:t xml:space="preserve"> </w:t>
      </w:r>
      <w:r>
        <w:t>62.5%</w:t>
      </w:r>
      <w:r>
        <w:rPr>
          <w:spacing w:val="-15"/>
        </w:rPr>
        <w:t xml:space="preserve"> </w:t>
      </w:r>
      <w:r>
        <w:t>in</w:t>
      </w:r>
      <w:r>
        <w:rPr>
          <w:spacing w:val="-12"/>
        </w:rPr>
        <w:t xml:space="preserve"> </w:t>
      </w:r>
      <w:r>
        <w:t>the</w:t>
      </w:r>
      <w:r>
        <w:rPr>
          <w:spacing w:val="-15"/>
        </w:rPr>
        <w:t xml:space="preserve"> </w:t>
      </w:r>
      <w:r>
        <w:t>5</w:t>
      </w:r>
      <w:r>
        <w:rPr>
          <w:spacing w:val="-14"/>
        </w:rPr>
        <w:t xml:space="preserve"> </w:t>
      </w:r>
      <w:r>
        <w:t>mg/kg</w:t>
      </w:r>
      <w:r>
        <w:rPr>
          <w:spacing w:val="-14"/>
        </w:rPr>
        <w:t xml:space="preserve"> </w:t>
      </w:r>
      <w:r>
        <w:t>and</w:t>
      </w:r>
      <w:r>
        <w:rPr>
          <w:spacing w:val="-14"/>
        </w:rPr>
        <w:t xml:space="preserve"> </w:t>
      </w:r>
      <w:r>
        <w:t>10</w:t>
      </w:r>
      <w:r>
        <w:rPr>
          <w:spacing w:val="-12"/>
        </w:rPr>
        <w:t xml:space="preserve"> </w:t>
      </w:r>
      <w:r>
        <w:t>mg/kg</w:t>
      </w:r>
      <w:r>
        <w:rPr>
          <w:spacing w:val="-14"/>
        </w:rPr>
        <w:t xml:space="preserve"> </w:t>
      </w:r>
      <w:r>
        <w:t>infliximab</w:t>
      </w:r>
      <w:r>
        <w:rPr>
          <w:spacing w:val="-14"/>
        </w:rPr>
        <w:t xml:space="preserve"> </w:t>
      </w:r>
      <w:r>
        <w:t>treatment</w:t>
      </w:r>
      <w:r>
        <w:rPr>
          <w:spacing w:val="-14"/>
        </w:rPr>
        <w:t xml:space="preserve"> </w:t>
      </w:r>
      <w:r>
        <w:t>groups,</w:t>
      </w:r>
      <w:r>
        <w:rPr>
          <w:spacing w:val="-14"/>
        </w:rPr>
        <w:t xml:space="preserve"> </w:t>
      </w:r>
      <w:r>
        <w:t>respectively). All</w:t>
      </w:r>
      <w:r>
        <w:rPr>
          <w:spacing w:val="-4"/>
        </w:rPr>
        <w:t xml:space="preserve"> </w:t>
      </w:r>
      <w:r>
        <w:t>7</w:t>
      </w:r>
      <w:r>
        <w:rPr>
          <w:spacing w:val="-5"/>
        </w:rPr>
        <w:t xml:space="preserve"> </w:t>
      </w:r>
      <w:r>
        <w:t>patients</w:t>
      </w:r>
      <w:r>
        <w:rPr>
          <w:spacing w:val="-4"/>
        </w:rPr>
        <w:t xml:space="preserve"> </w:t>
      </w:r>
      <w:r>
        <w:t>who</w:t>
      </w:r>
      <w:r>
        <w:rPr>
          <w:spacing w:val="-5"/>
        </w:rPr>
        <w:t xml:space="preserve"> </w:t>
      </w:r>
      <w:r>
        <w:t>had</w:t>
      </w:r>
      <w:r>
        <w:rPr>
          <w:spacing w:val="-5"/>
        </w:rPr>
        <w:t xml:space="preserve"> </w:t>
      </w:r>
      <w:proofErr w:type="spellStart"/>
      <w:r>
        <w:t>fistulising</w:t>
      </w:r>
      <w:proofErr w:type="spellEnd"/>
      <w:r>
        <w:rPr>
          <w:spacing w:val="-5"/>
        </w:rPr>
        <w:t xml:space="preserve"> </w:t>
      </w:r>
      <w:r>
        <w:t>disease</w:t>
      </w:r>
      <w:r>
        <w:rPr>
          <w:spacing w:val="-6"/>
        </w:rPr>
        <w:t xml:space="preserve"> </w:t>
      </w:r>
      <w:r>
        <w:t>had</w:t>
      </w:r>
      <w:r>
        <w:rPr>
          <w:spacing w:val="-5"/>
        </w:rPr>
        <w:t xml:space="preserve"> </w:t>
      </w:r>
      <w:r>
        <w:t>their</w:t>
      </w:r>
      <w:r>
        <w:rPr>
          <w:spacing w:val="-6"/>
        </w:rPr>
        <w:t xml:space="preserve"> </w:t>
      </w:r>
      <w:r>
        <w:t>fistulas</w:t>
      </w:r>
      <w:r>
        <w:rPr>
          <w:spacing w:val="-5"/>
        </w:rPr>
        <w:t xml:space="preserve"> </w:t>
      </w:r>
      <w:r>
        <w:t>closed</w:t>
      </w:r>
      <w:r>
        <w:rPr>
          <w:spacing w:val="-5"/>
        </w:rPr>
        <w:t xml:space="preserve"> </w:t>
      </w:r>
      <w:r>
        <w:t>for</w:t>
      </w:r>
      <w:r>
        <w:rPr>
          <w:spacing w:val="-4"/>
        </w:rPr>
        <w:t xml:space="preserve"> </w:t>
      </w:r>
      <w:r>
        <w:t>at</w:t>
      </w:r>
      <w:r>
        <w:rPr>
          <w:spacing w:val="-4"/>
        </w:rPr>
        <w:t xml:space="preserve"> </w:t>
      </w:r>
      <w:r>
        <w:t>least</w:t>
      </w:r>
      <w:r>
        <w:rPr>
          <w:spacing w:val="-4"/>
        </w:rPr>
        <w:t xml:space="preserve"> </w:t>
      </w:r>
      <w:r>
        <w:t>1</w:t>
      </w:r>
      <w:r>
        <w:rPr>
          <w:spacing w:val="-5"/>
        </w:rPr>
        <w:t xml:space="preserve"> </w:t>
      </w:r>
      <w:r>
        <w:t>evaluation</w:t>
      </w:r>
      <w:r>
        <w:rPr>
          <w:spacing w:val="-4"/>
        </w:rPr>
        <w:t xml:space="preserve"> </w:t>
      </w:r>
      <w:r>
        <w:t>visit (8 weeks).</w:t>
      </w:r>
    </w:p>
    <w:p w14:paraId="067AD2D6" w14:textId="77777777" w:rsidR="00446363" w:rsidRDefault="003A3AF0">
      <w:pPr>
        <w:pStyle w:val="BodyText"/>
        <w:ind w:right="729"/>
      </w:pPr>
      <w:r>
        <w:t>In the multiple-dose Phase III trial (REACH), 112 patients (6 to 17 years, median age 13.0 years) received 5 mg/kg infliximab at weeks 0, 2, and 6. Patients assessed by the investigator to be</w:t>
      </w:r>
      <w:r>
        <w:rPr>
          <w:spacing w:val="-1"/>
        </w:rPr>
        <w:t xml:space="preserve"> </w:t>
      </w:r>
      <w:r>
        <w:t>in clinical response at week 10 were</w:t>
      </w:r>
      <w:r>
        <w:rPr>
          <w:spacing w:val="-1"/>
        </w:rPr>
        <w:t xml:space="preserve"> </w:t>
      </w:r>
      <w:proofErr w:type="spellStart"/>
      <w:r>
        <w:t>randomised</w:t>
      </w:r>
      <w:proofErr w:type="spellEnd"/>
      <w:r>
        <w:rPr>
          <w:spacing w:val="-1"/>
        </w:rPr>
        <w:t xml:space="preserve"> </w:t>
      </w:r>
      <w:r>
        <w:t>and received either 5 mg/kg infliximab 8-weekly or 12-weekly as a maintenance treatment regimen. If response was lost during maintenance treatment, crossing over to a higher dose or shorter dosing interval was allowed.</w:t>
      </w:r>
    </w:p>
    <w:p w14:paraId="067AD2D7" w14:textId="77777777" w:rsidR="00446363" w:rsidRDefault="003A3AF0">
      <w:pPr>
        <w:pStyle w:val="BodyText"/>
        <w:spacing w:before="241"/>
        <w:ind w:right="733"/>
      </w:pPr>
      <w:r>
        <w:t xml:space="preserve">In REACH, clinical response </w:t>
      </w:r>
      <w:proofErr w:type="gramStart"/>
      <w:r>
        <w:t>at</w:t>
      </w:r>
      <w:proofErr w:type="gramEnd"/>
      <w:r>
        <w:t xml:space="preserve"> Week 10 was 88.4% (99/112) as compared with 66.7% (128/192) in adults (ACCENT 1). Similarly, the proportion of subjects achieving clinical remission at week 10 was 58.9% (66/112) as compared with 39.1% (75/192) in adults (ACCENT 1).</w:t>
      </w:r>
    </w:p>
    <w:p w14:paraId="067AD2D8" w14:textId="77777777" w:rsidR="00446363" w:rsidRDefault="003A3AF0">
      <w:pPr>
        <w:pStyle w:val="BodyText"/>
        <w:ind w:right="728"/>
      </w:pPr>
      <w:r>
        <w:t>At week 30; the proportion of subjects in clinical response was significantly higher in the 8-weekly (73.1%, 38/52) than in the 12-weekly maintenance treatment group (47.1%, 24/51; p=0.007). At week 54, the proportion of subjects in clinical response was also significantly higher for subjects in the 8-weekly (63.5%, 33/52) than in the 12-weekly maintenance treatment group (33.3%, 17/51; p=0.002).</w:t>
      </w:r>
    </w:p>
    <w:p w14:paraId="067AD2D9" w14:textId="77777777" w:rsidR="00446363" w:rsidRDefault="003A3AF0">
      <w:pPr>
        <w:pStyle w:val="BodyText"/>
        <w:ind w:right="726"/>
      </w:pPr>
      <w:r>
        <w:t>At week 30, the proportion of patients in clinical remission was significantly higher in the 8-weekly maintenance treatment group (59.6%, 31/52) than in the 12-weekly maintenance treatment group (35.3%, 18/51; p=0.013). At week 54, the proportion of patients in clinical remission</w:t>
      </w:r>
      <w:r>
        <w:rPr>
          <w:spacing w:val="-2"/>
        </w:rPr>
        <w:t xml:space="preserve"> </w:t>
      </w:r>
      <w:r>
        <w:t>was</w:t>
      </w:r>
      <w:r>
        <w:rPr>
          <w:spacing w:val="-2"/>
        </w:rPr>
        <w:t xml:space="preserve"> </w:t>
      </w:r>
      <w:r>
        <w:t>also</w:t>
      </w:r>
      <w:r>
        <w:rPr>
          <w:spacing w:val="-2"/>
        </w:rPr>
        <w:t xml:space="preserve"> </w:t>
      </w:r>
      <w:r>
        <w:t>significantly</w:t>
      </w:r>
      <w:r>
        <w:rPr>
          <w:spacing w:val="-2"/>
        </w:rPr>
        <w:t xml:space="preserve"> </w:t>
      </w:r>
      <w:r>
        <w:t>higher</w:t>
      </w:r>
      <w:r>
        <w:rPr>
          <w:spacing w:val="-4"/>
        </w:rPr>
        <w:t xml:space="preserve"> </w:t>
      </w:r>
      <w:r>
        <w:t>for</w:t>
      </w:r>
      <w:r>
        <w:rPr>
          <w:spacing w:val="-4"/>
        </w:rPr>
        <w:t xml:space="preserve"> </w:t>
      </w:r>
      <w:r>
        <w:t>patients</w:t>
      </w:r>
      <w:r>
        <w:rPr>
          <w:spacing w:val="-2"/>
        </w:rPr>
        <w:t xml:space="preserve"> </w:t>
      </w:r>
      <w:r>
        <w:t>in</w:t>
      </w:r>
      <w:r>
        <w:rPr>
          <w:spacing w:val="-2"/>
        </w:rPr>
        <w:t xml:space="preserve"> </w:t>
      </w:r>
      <w:r>
        <w:t>the</w:t>
      </w:r>
      <w:r>
        <w:rPr>
          <w:spacing w:val="-3"/>
        </w:rPr>
        <w:t xml:space="preserve"> </w:t>
      </w:r>
      <w:r>
        <w:t>8-weekly (55.8%,</w:t>
      </w:r>
      <w:r>
        <w:rPr>
          <w:spacing w:val="-2"/>
        </w:rPr>
        <w:t xml:space="preserve"> </w:t>
      </w:r>
      <w:r>
        <w:t>29/52)</w:t>
      </w:r>
      <w:r>
        <w:rPr>
          <w:spacing w:val="-2"/>
        </w:rPr>
        <w:t xml:space="preserve"> </w:t>
      </w:r>
      <w:r>
        <w:t>than</w:t>
      </w:r>
      <w:r>
        <w:rPr>
          <w:spacing w:val="-2"/>
        </w:rPr>
        <w:t xml:space="preserve"> </w:t>
      </w:r>
      <w:r>
        <w:t>in</w:t>
      </w:r>
      <w:r>
        <w:rPr>
          <w:spacing w:val="-2"/>
        </w:rPr>
        <w:t xml:space="preserve"> </w:t>
      </w:r>
      <w:r>
        <w:t>the 12-weekly (23.5%, 12/51; p&lt;0.001) maintenance treatment groups.</w:t>
      </w:r>
    </w:p>
    <w:p w14:paraId="067AD2DC" w14:textId="6080C596" w:rsidR="00446363" w:rsidRPr="00AB16FD" w:rsidRDefault="003A3AF0" w:rsidP="00AB16FD">
      <w:pPr>
        <w:pStyle w:val="BodyText"/>
        <w:ind w:right="728"/>
        <w:rPr>
          <w:spacing w:val="-5"/>
        </w:rPr>
      </w:pPr>
      <w:r>
        <w:t>In REACH, the change from baseline in average daily corticosteroid use was significant at weeks 10, 30, and 54 (p&lt;0.001). For</w:t>
      </w:r>
      <w:r>
        <w:rPr>
          <w:spacing w:val="-1"/>
        </w:rPr>
        <w:t xml:space="preserve"> </w:t>
      </w:r>
      <w:r>
        <w:t>patients receiving corticosteroids at baseline</w:t>
      </w:r>
      <w:r>
        <w:rPr>
          <w:spacing w:val="-1"/>
        </w:rPr>
        <w:t xml:space="preserve"> </w:t>
      </w:r>
      <w:r>
        <w:t>in REACH, clinical</w:t>
      </w:r>
      <w:r>
        <w:rPr>
          <w:spacing w:val="-10"/>
        </w:rPr>
        <w:t xml:space="preserve"> </w:t>
      </w:r>
      <w:r>
        <w:t>remission</w:t>
      </w:r>
      <w:r>
        <w:rPr>
          <w:spacing w:val="-11"/>
        </w:rPr>
        <w:t xml:space="preserve"> </w:t>
      </w:r>
      <w:r>
        <w:t>achieved</w:t>
      </w:r>
      <w:r>
        <w:rPr>
          <w:spacing w:val="-11"/>
        </w:rPr>
        <w:t xml:space="preserve"> </w:t>
      </w:r>
      <w:r>
        <w:t>with</w:t>
      </w:r>
      <w:r>
        <w:rPr>
          <w:spacing w:val="-10"/>
        </w:rPr>
        <w:t xml:space="preserve"> </w:t>
      </w:r>
      <w:r>
        <w:t>no</w:t>
      </w:r>
      <w:r>
        <w:rPr>
          <w:spacing w:val="-11"/>
        </w:rPr>
        <w:t xml:space="preserve"> </w:t>
      </w:r>
      <w:r>
        <w:t>corticosteroids</w:t>
      </w:r>
      <w:r>
        <w:rPr>
          <w:spacing w:val="-10"/>
        </w:rPr>
        <w:t xml:space="preserve"> </w:t>
      </w:r>
      <w:r>
        <w:t>at</w:t>
      </w:r>
      <w:r>
        <w:rPr>
          <w:spacing w:val="-10"/>
        </w:rPr>
        <w:t xml:space="preserve"> </w:t>
      </w:r>
      <w:r>
        <w:t>week</w:t>
      </w:r>
      <w:r>
        <w:rPr>
          <w:spacing w:val="-11"/>
        </w:rPr>
        <w:t xml:space="preserve"> </w:t>
      </w:r>
      <w:r>
        <w:t>30</w:t>
      </w:r>
      <w:r>
        <w:rPr>
          <w:spacing w:val="-11"/>
        </w:rPr>
        <w:t xml:space="preserve"> </w:t>
      </w:r>
      <w:r>
        <w:t>was</w:t>
      </w:r>
      <w:r>
        <w:rPr>
          <w:spacing w:val="-10"/>
        </w:rPr>
        <w:t xml:space="preserve"> </w:t>
      </w:r>
      <w:r>
        <w:t>45.8%</w:t>
      </w:r>
      <w:r>
        <w:rPr>
          <w:spacing w:val="-9"/>
        </w:rPr>
        <w:t xml:space="preserve"> </w:t>
      </w:r>
      <w:r>
        <w:t>for</w:t>
      </w:r>
      <w:r>
        <w:rPr>
          <w:spacing w:val="-11"/>
        </w:rPr>
        <w:t xml:space="preserve"> </w:t>
      </w:r>
      <w:r>
        <w:t>the</w:t>
      </w:r>
      <w:r>
        <w:rPr>
          <w:spacing w:val="-11"/>
        </w:rPr>
        <w:t xml:space="preserve"> </w:t>
      </w:r>
      <w:r>
        <w:t>8-weekly</w:t>
      </w:r>
      <w:r>
        <w:rPr>
          <w:spacing w:val="-10"/>
        </w:rPr>
        <w:t xml:space="preserve"> </w:t>
      </w:r>
      <w:r>
        <w:t>and 33.3%</w:t>
      </w:r>
      <w:r>
        <w:rPr>
          <w:spacing w:val="7"/>
        </w:rPr>
        <w:t xml:space="preserve"> </w:t>
      </w:r>
      <w:r>
        <w:t>for</w:t>
      </w:r>
      <w:r>
        <w:rPr>
          <w:spacing w:val="10"/>
        </w:rPr>
        <w:t xml:space="preserve"> </w:t>
      </w:r>
      <w:r>
        <w:t>the</w:t>
      </w:r>
      <w:r>
        <w:rPr>
          <w:spacing w:val="8"/>
        </w:rPr>
        <w:t xml:space="preserve"> </w:t>
      </w:r>
      <w:r>
        <w:t>12-weekly</w:t>
      </w:r>
      <w:r>
        <w:rPr>
          <w:spacing w:val="12"/>
        </w:rPr>
        <w:t xml:space="preserve"> </w:t>
      </w:r>
      <w:r>
        <w:t>maintenance</w:t>
      </w:r>
      <w:r>
        <w:rPr>
          <w:spacing w:val="8"/>
        </w:rPr>
        <w:t xml:space="preserve"> </w:t>
      </w:r>
      <w:r>
        <w:t>treatment</w:t>
      </w:r>
      <w:r>
        <w:rPr>
          <w:spacing w:val="9"/>
        </w:rPr>
        <w:t xml:space="preserve"> </w:t>
      </w:r>
      <w:r>
        <w:t>group.</w:t>
      </w:r>
      <w:r>
        <w:rPr>
          <w:spacing w:val="8"/>
        </w:rPr>
        <w:t xml:space="preserve"> </w:t>
      </w:r>
      <w:r>
        <w:t>At</w:t>
      </w:r>
      <w:r>
        <w:rPr>
          <w:spacing w:val="9"/>
        </w:rPr>
        <w:t xml:space="preserve"> </w:t>
      </w:r>
      <w:r>
        <w:t>week</w:t>
      </w:r>
      <w:r>
        <w:rPr>
          <w:spacing w:val="11"/>
        </w:rPr>
        <w:t xml:space="preserve"> </w:t>
      </w:r>
      <w:r>
        <w:t>54,</w:t>
      </w:r>
      <w:r>
        <w:rPr>
          <w:spacing w:val="9"/>
        </w:rPr>
        <w:t xml:space="preserve"> </w:t>
      </w:r>
      <w:r>
        <w:t>45.8%</w:t>
      </w:r>
      <w:r>
        <w:rPr>
          <w:spacing w:val="10"/>
        </w:rPr>
        <w:t xml:space="preserve"> </w:t>
      </w:r>
      <w:r>
        <w:t>of</w:t>
      </w:r>
      <w:r>
        <w:rPr>
          <w:spacing w:val="8"/>
        </w:rPr>
        <w:t xml:space="preserve"> </w:t>
      </w:r>
      <w:r>
        <w:t>patients</w:t>
      </w:r>
      <w:r>
        <w:rPr>
          <w:spacing w:val="10"/>
        </w:rPr>
        <w:t xml:space="preserve"> </w:t>
      </w:r>
      <w:r>
        <w:t>in</w:t>
      </w:r>
      <w:r>
        <w:rPr>
          <w:spacing w:val="9"/>
        </w:rPr>
        <w:t xml:space="preserve"> </w:t>
      </w:r>
      <w:r>
        <w:rPr>
          <w:spacing w:val="-5"/>
        </w:rPr>
        <w:t>the</w:t>
      </w:r>
      <w:r w:rsidR="00AB16FD">
        <w:rPr>
          <w:spacing w:val="-5"/>
        </w:rPr>
        <w:t xml:space="preserve"> </w:t>
      </w:r>
      <w:r>
        <w:t>8-weekly</w:t>
      </w:r>
      <w:r>
        <w:rPr>
          <w:spacing w:val="-10"/>
        </w:rPr>
        <w:t xml:space="preserve"> </w:t>
      </w:r>
      <w:r>
        <w:t>and</w:t>
      </w:r>
      <w:r>
        <w:rPr>
          <w:spacing w:val="-13"/>
        </w:rPr>
        <w:t xml:space="preserve"> </w:t>
      </w:r>
      <w:r>
        <w:t>16.7%</w:t>
      </w:r>
      <w:r>
        <w:rPr>
          <w:spacing w:val="-12"/>
        </w:rPr>
        <w:t xml:space="preserve"> </w:t>
      </w:r>
      <w:r>
        <w:t>of</w:t>
      </w:r>
      <w:r>
        <w:rPr>
          <w:spacing w:val="-14"/>
        </w:rPr>
        <w:t xml:space="preserve"> </w:t>
      </w:r>
      <w:r>
        <w:t>subjects</w:t>
      </w:r>
      <w:r>
        <w:rPr>
          <w:spacing w:val="-12"/>
        </w:rPr>
        <w:t xml:space="preserve"> </w:t>
      </w:r>
      <w:r>
        <w:t>in</w:t>
      </w:r>
      <w:r>
        <w:rPr>
          <w:spacing w:val="-13"/>
        </w:rPr>
        <w:t xml:space="preserve"> </w:t>
      </w:r>
      <w:r>
        <w:t>the</w:t>
      </w:r>
      <w:r>
        <w:rPr>
          <w:spacing w:val="-14"/>
        </w:rPr>
        <w:t xml:space="preserve"> </w:t>
      </w:r>
      <w:r>
        <w:t>12-weekly</w:t>
      </w:r>
      <w:r>
        <w:rPr>
          <w:spacing w:val="-10"/>
        </w:rPr>
        <w:t xml:space="preserve"> </w:t>
      </w:r>
      <w:r>
        <w:t>maintenance</w:t>
      </w:r>
      <w:r>
        <w:rPr>
          <w:spacing w:val="-12"/>
        </w:rPr>
        <w:t xml:space="preserve"> </w:t>
      </w:r>
      <w:r>
        <w:t>treatment</w:t>
      </w:r>
      <w:r>
        <w:rPr>
          <w:spacing w:val="-13"/>
        </w:rPr>
        <w:t xml:space="preserve"> </w:t>
      </w:r>
      <w:r>
        <w:t>group</w:t>
      </w:r>
      <w:r>
        <w:rPr>
          <w:spacing w:val="-13"/>
        </w:rPr>
        <w:t xml:space="preserve"> </w:t>
      </w:r>
      <w:r>
        <w:t>were</w:t>
      </w:r>
      <w:r>
        <w:rPr>
          <w:spacing w:val="-14"/>
        </w:rPr>
        <w:t xml:space="preserve"> </w:t>
      </w:r>
      <w:r>
        <w:t>in</w:t>
      </w:r>
      <w:r>
        <w:rPr>
          <w:spacing w:val="-13"/>
        </w:rPr>
        <w:t xml:space="preserve"> </w:t>
      </w:r>
      <w:r>
        <w:t>clinical remission and not receiving corticosteroids.</w:t>
      </w:r>
    </w:p>
    <w:p w14:paraId="067AD2DD" w14:textId="77777777" w:rsidR="00446363" w:rsidRDefault="003A3AF0">
      <w:pPr>
        <w:pStyle w:val="BodyText"/>
        <w:ind w:right="725"/>
      </w:pPr>
      <w:r>
        <w:t xml:space="preserve">Quality of Life (QOL) was assessed using the IMPACT III score (a QOL questionnaire </w:t>
      </w:r>
      <w:r>
        <w:lastRenderedPageBreak/>
        <w:t>specifically</w:t>
      </w:r>
      <w:r>
        <w:rPr>
          <w:spacing w:val="-6"/>
        </w:rPr>
        <w:t xml:space="preserve"> </w:t>
      </w:r>
      <w:r>
        <w:t>developed</w:t>
      </w:r>
      <w:r>
        <w:rPr>
          <w:spacing w:val="-4"/>
        </w:rPr>
        <w:t xml:space="preserve"> </w:t>
      </w:r>
      <w:r>
        <w:t>and</w:t>
      </w:r>
      <w:r>
        <w:rPr>
          <w:spacing w:val="-6"/>
        </w:rPr>
        <w:t xml:space="preserve"> </w:t>
      </w:r>
      <w:r>
        <w:t>validated</w:t>
      </w:r>
      <w:r>
        <w:rPr>
          <w:spacing w:val="-6"/>
        </w:rPr>
        <w:t xml:space="preserve"> </w:t>
      </w:r>
      <w:r>
        <w:t>for</w:t>
      </w:r>
      <w:r>
        <w:rPr>
          <w:spacing w:val="-7"/>
        </w:rPr>
        <w:t xml:space="preserve"> </w:t>
      </w:r>
      <w:proofErr w:type="spellStart"/>
      <w:r>
        <w:t>paediatric</w:t>
      </w:r>
      <w:proofErr w:type="spellEnd"/>
      <w:r>
        <w:rPr>
          <w:spacing w:val="-4"/>
        </w:rPr>
        <w:t xml:space="preserve"> </w:t>
      </w:r>
      <w:r>
        <w:t>patients</w:t>
      </w:r>
      <w:r>
        <w:rPr>
          <w:spacing w:val="-5"/>
        </w:rPr>
        <w:t xml:space="preserve"> </w:t>
      </w:r>
      <w:r>
        <w:t>with</w:t>
      </w:r>
      <w:r>
        <w:rPr>
          <w:spacing w:val="-5"/>
        </w:rPr>
        <w:t xml:space="preserve"> </w:t>
      </w:r>
      <w:r>
        <w:t>inflammatory</w:t>
      </w:r>
      <w:r>
        <w:rPr>
          <w:spacing w:val="-7"/>
        </w:rPr>
        <w:t xml:space="preserve"> </w:t>
      </w:r>
      <w:r>
        <w:t>bowel</w:t>
      </w:r>
      <w:r>
        <w:rPr>
          <w:spacing w:val="-5"/>
        </w:rPr>
        <w:t xml:space="preserve"> </w:t>
      </w:r>
      <w:r>
        <w:t>disease). It was administered only to subjects in North America. The mean changes (negative change indicates</w:t>
      </w:r>
      <w:r>
        <w:rPr>
          <w:spacing w:val="-7"/>
        </w:rPr>
        <w:t xml:space="preserve"> </w:t>
      </w:r>
      <w:r>
        <w:t>improvement)</w:t>
      </w:r>
      <w:r>
        <w:rPr>
          <w:spacing w:val="-7"/>
        </w:rPr>
        <w:t xml:space="preserve"> </w:t>
      </w:r>
      <w:r>
        <w:t>from</w:t>
      </w:r>
      <w:r>
        <w:rPr>
          <w:spacing w:val="-6"/>
        </w:rPr>
        <w:t xml:space="preserve"> </w:t>
      </w:r>
      <w:r>
        <w:t>baseline</w:t>
      </w:r>
      <w:r>
        <w:rPr>
          <w:spacing w:val="-7"/>
        </w:rPr>
        <w:t xml:space="preserve"> </w:t>
      </w:r>
      <w:r>
        <w:t>of</w:t>
      </w:r>
      <w:r>
        <w:rPr>
          <w:spacing w:val="-6"/>
        </w:rPr>
        <w:t xml:space="preserve"> </w:t>
      </w:r>
      <w:r>
        <w:t>the</w:t>
      </w:r>
      <w:r>
        <w:rPr>
          <w:spacing w:val="-4"/>
        </w:rPr>
        <w:t xml:space="preserve"> </w:t>
      </w:r>
      <w:r>
        <w:t>IMPACT</w:t>
      </w:r>
      <w:r>
        <w:rPr>
          <w:spacing w:val="-5"/>
        </w:rPr>
        <w:t xml:space="preserve"> </w:t>
      </w:r>
      <w:r>
        <w:t>III</w:t>
      </w:r>
      <w:r>
        <w:rPr>
          <w:spacing w:val="-7"/>
        </w:rPr>
        <w:t xml:space="preserve"> </w:t>
      </w:r>
      <w:r>
        <w:t>score</w:t>
      </w:r>
      <w:r>
        <w:rPr>
          <w:spacing w:val="-6"/>
        </w:rPr>
        <w:t xml:space="preserve"> </w:t>
      </w:r>
      <w:r>
        <w:t>at</w:t>
      </w:r>
      <w:r>
        <w:rPr>
          <w:spacing w:val="-6"/>
        </w:rPr>
        <w:t xml:space="preserve"> </w:t>
      </w:r>
      <w:r>
        <w:t>Weeks</w:t>
      </w:r>
      <w:r>
        <w:rPr>
          <w:spacing w:val="-5"/>
        </w:rPr>
        <w:t xml:space="preserve"> </w:t>
      </w:r>
      <w:r>
        <w:t>10,</w:t>
      </w:r>
      <w:r>
        <w:rPr>
          <w:spacing w:val="-6"/>
        </w:rPr>
        <w:t xml:space="preserve"> </w:t>
      </w:r>
      <w:r>
        <w:t>30</w:t>
      </w:r>
      <w:r>
        <w:rPr>
          <w:spacing w:val="-5"/>
        </w:rPr>
        <w:t xml:space="preserve"> </w:t>
      </w:r>
      <w:r>
        <w:t>and</w:t>
      </w:r>
      <w:r>
        <w:rPr>
          <w:spacing w:val="-6"/>
        </w:rPr>
        <w:t xml:space="preserve"> </w:t>
      </w:r>
      <w:r>
        <w:t>54</w:t>
      </w:r>
      <w:r>
        <w:rPr>
          <w:spacing w:val="-5"/>
        </w:rPr>
        <w:t xml:space="preserve"> </w:t>
      </w:r>
      <w:r>
        <w:t>(-</w:t>
      </w:r>
      <w:r>
        <w:rPr>
          <w:spacing w:val="-2"/>
        </w:rPr>
        <w:t>22.9,</w:t>
      </w:r>
    </w:p>
    <w:p w14:paraId="067AD2DE" w14:textId="77777777" w:rsidR="00446363" w:rsidRDefault="003A3AF0">
      <w:pPr>
        <w:pStyle w:val="BodyText"/>
        <w:spacing w:before="1"/>
      </w:pPr>
      <w:r>
        <w:t>-21.1,</w:t>
      </w:r>
      <w:r>
        <w:rPr>
          <w:spacing w:val="-2"/>
        </w:rPr>
        <w:t xml:space="preserve"> </w:t>
      </w:r>
      <w:r>
        <w:t>and</w:t>
      </w:r>
      <w:r>
        <w:rPr>
          <w:spacing w:val="-2"/>
        </w:rPr>
        <w:t xml:space="preserve"> </w:t>
      </w:r>
      <w:r>
        <w:t>-24.3,</w:t>
      </w:r>
      <w:r>
        <w:rPr>
          <w:spacing w:val="-1"/>
        </w:rPr>
        <w:t xml:space="preserve"> </w:t>
      </w:r>
      <w:r>
        <w:t>respectively)</w:t>
      </w:r>
      <w:r>
        <w:rPr>
          <w:spacing w:val="-1"/>
        </w:rPr>
        <w:t xml:space="preserve"> </w:t>
      </w:r>
      <w:r>
        <w:t>were</w:t>
      </w:r>
      <w:r>
        <w:rPr>
          <w:spacing w:val="-2"/>
        </w:rPr>
        <w:t xml:space="preserve"> </w:t>
      </w:r>
      <w:r>
        <w:t>all</w:t>
      </w:r>
      <w:r>
        <w:rPr>
          <w:spacing w:val="-1"/>
        </w:rPr>
        <w:t xml:space="preserve"> </w:t>
      </w:r>
      <w:r>
        <w:t>significant</w:t>
      </w:r>
      <w:r>
        <w:rPr>
          <w:spacing w:val="1"/>
        </w:rPr>
        <w:t xml:space="preserve"> </w:t>
      </w:r>
      <w:r>
        <w:rPr>
          <w:spacing w:val="-2"/>
        </w:rPr>
        <w:t>(p&lt;0.001).</w:t>
      </w:r>
    </w:p>
    <w:p w14:paraId="067AD2DF" w14:textId="77777777" w:rsidR="00446363" w:rsidRDefault="003A3AF0">
      <w:pPr>
        <w:pStyle w:val="BodyText"/>
        <w:ind w:right="729"/>
      </w:pPr>
      <w:r>
        <w:t xml:space="preserve">The height z-score is a measure of the deviation of the </w:t>
      </w:r>
      <w:proofErr w:type="spellStart"/>
      <w:r>
        <w:t>paediatric</w:t>
      </w:r>
      <w:proofErr w:type="spellEnd"/>
      <w:r>
        <w:t xml:space="preserve"> patient’s height from the expected height for a population of the same age and gender. In the population studied, the median</w:t>
      </w:r>
      <w:r>
        <w:rPr>
          <w:spacing w:val="6"/>
        </w:rPr>
        <w:t xml:space="preserve"> </w:t>
      </w:r>
      <w:r>
        <w:t>z-score</w:t>
      </w:r>
      <w:r>
        <w:rPr>
          <w:spacing w:val="9"/>
        </w:rPr>
        <w:t xml:space="preserve"> </w:t>
      </w:r>
      <w:r>
        <w:t>at</w:t>
      </w:r>
      <w:r>
        <w:rPr>
          <w:spacing w:val="8"/>
        </w:rPr>
        <w:t xml:space="preserve"> </w:t>
      </w:r>
      <w:r>
        <w:t>baseline</w:t>
      </w:r>
      <w:r>
        <w:rPr>
          <w:spacing w:val="8"/>
        </w:rPr>
        <w:t xml:space="preserve"> </w:t>
      </w:r>
      <w:r>
        <w:t>was</w:t>
      </w:r>
      <w:r>
        <w:rPr>
          <w:spacing w:val="10"/>
        </w:rPr>
        <w:t xml:space="preserve"> </w:t>
      </w:r>
      <w:r>
        <w:t>–1.6.</w:t>
      </w:r>
      <w:r>
        <w:rPr>
          <w:spacing w:val="8"/>
        </w:rPr>
        <w:t xml:space="preserve"> </w:t>
      </w:r>
      <w:r>
        <w:t>The</w:t>
      </w:r>
      <w:r>
        <w:rPr>
          <w:spacing w:val="8"/>
        </w:rPr>
        <w:t xml:space="preserve"> </w:t>
      </w:r>
      <w:r>
        <w:t>median</w:t>
      </w:r>
      <w:r>
        <w:rPr>
          <w:spacing w:val="10"/>
        </w:rPr>
        <w:t xml:space="preserve"> </w:t>
      </w:r>
      <w:r>
        <w:t>changes</w:t>
      </w:r>
      <w:r>
        <w:rPr>
          <w:spacing w:val="11"/>
        </w:rPr>
        <w:t xml:space="preserve"> </w:t>
      </w:r>
      <w:r>
        <w:t>from</w:t>
      </w:r>
      <w:r>
        <w:rPr>
          <w:spacing w:val="8"/>
        </w:rPr>
        <w:t xml:space="preserve"> </w:t>
      </w:r>
      <w:r>
        <w:t>baseline</w:t>
      </w:r>
      <w:r>
        <w:rPr>
          <w:spacing w:val="10"/>
        </w:rPr>
        <w:t xml:space="preserve"> </w:t>
      </w:r>
      <w:r>
        <w:t>in</w:t>
      </w:r>
      <w:r>
        <w:rPr>
          <w:spacing w:val="8"/>
        </w:rPr>
        <w:t xml:space="preserve"> </w:t>
      </w:r>
      <w:r>
        <w:t>the</w:t>
      </w:r>
      <w:r>
        <w:rPr>
          <w:spacing w:val="7"/>
        </w:rPr>
        <w:t xml:space="preserve"> </w:t>
      </w:r>
      <w:r>
        <w:t>z-scores</w:t>
      </w:r>
      <w:r>
        <w:rPr>
          <w:spacing w:val="9"/>
        </w:rPr>
        <w:t xml:space="preserve"> </w:t>
      </w:r>
      <w:r>
        <w:rPr>
          <w:spacing w:val="-4"/>
        </w:rPr>
        <w:t>were</w:t>
      </w:r>
    </w:p>
    <w:p w14:paraId="067AD2E0" w14:textId="77777777" w:rsidR="00446363" w:rsidRDefault="003A3AF0">
      <w:pPr>
        <w:pStyle w:val="BodyText"/>
        <w:spacing w:before="0"/>
        <w:ind w:right="739"/>
      </w:pPr>
      <w:r>
        <w:t>0.3 and 0.4 for week 30 and week 54, respectively. The z scores were significantly improved from baseline at both week 30 (p&lt;0.001) and week 54 (p&lt;0.001).</w:t>
      </w:r>
    </w:p>
    <w:p w14:paraId="067AD2E1" w14:textId="77777777" w:rsidR="00446363" w:rsidRDefault="003A3AF0">
      <w:pPr>
        <w:pStyle w:val="Heading3"/>
      </w:pPr>
      <w:r>
        <w:t>Ulcerative</w:t>
      </w:r>
      <w:r>
        <w:rPr>
          <w:spacing w:val="-10"/>
        </w:rPr>
        <w:t xml:space="preserve"> </w:t>
      </w:r>
      <w:r>
        <w:rPr>
          <w:spacing w:val="-2"/>
        </w:rPr>
        <w:t>colitis</w:t>
      </w:r>
    </w:p>
    <w:p w14:paraId="067AD2E2" w14:textId="77777777" w:rsidR="00446363" w:rsidRDefault="003A3AF0">
      <w:pPr>
        <w:pStyle w:val="BodyText"/>
        <w:spacing w:before="118"/>
        <w:ind w:right="727"/>
      </w:pPr>
      <w:r>
        <w:t xml:space="preserve">The safety and efficacy of infliximab were assessed in two (ACT 1 and ACT 2) </w:t>
      </w:r>
      <w:proofErr w:type="spellStart"/>
      <w:r>
        <w:t>randomised</w:t>
      </w:r>
      <w:proofErr w:type="spellEnd"/>
      <w:r>
        <w:t xml:space="preserve">, double-blind, placebo-controlled clinical studies in adult patients with moderately to severely active ulcerative colitis (Mayo score 6 to 12; Endoscopy </w:t>
      </w:r>
      <w:proofErr w:type="spellStart"/>
      <w:r>
        <w:t>subscore</w:t>
      </w:r>
      <w:proofErr w:type="spellEnd"/>
      <w:r>
        <w:t xml:space="preserve"> ≥2) with an inadequate response to conventional therapies [oral corticosteroids, </w:t>
      </w:r>
      <w:proofErr w:type="spellStart"/>
      <w:r>
        <w:t>aminosalicylates</w:t>
      </w:r>
      <w:proofErr w:type="spellEnd"/>
      <w:r>
        <w:t xml:space="preserve"> and/or immunomodulators (6-mercaptopurine (6-MP), azathioprine (AZA)]. Concomitant stable doses of oral </w:t>
      </w:r>
      <w:proofErr w:type="spellStart"/>
      <w:r>
        <w:t>aminosalicylates</w:t>
      </w:r>
      <w:proofErr w:type="spellEnd"/>
      <w:r>
        <w:t xml:space="preserve">, corticosteroids, and/or immunomodulatory agents were permitted. In both studies, patients were </w:t>
      </w:r>
      <w:proofErr w:type="spellStart"/>
      <w:r>
        <w:t>randomised</w:t>
      </w:r>
      <w:proofErr w:type="spellEnd"/>
      <w:r>
        <w:t xml:space="preserve"> to receive either placebo, 5 mg/kg infliximab, or 10 mg/kg infliximab at weeks 0, 2, 6, 14 and 22, and in ACT 1 at weeks 30, 38 and 46. Corticosteroid taper was permitted after week 8.</w:t>
      </w:r>
    </w:p>
    <w:p w14:paraId="067AD2E3" w14:textId="77777777" w:rsidR="00446363" w:rsidRDefault="003A3AF0">
      <w:pPr>
        <w:pStyle w:val="BodyText"/>
        <w:ind w:right="730"/>
      </w:pPr>
      <w:r>
        <w:t>In</w:t>
      </w:r>
      <w:r>
        <w:rPr>
          <w:spacing w:val="-9"/>
        </w:rPr>
        <w:t xml:space="preserve"> </w:t>
      </w:r>
      <w:r>
        <w:t>both</w:t>
      </w:r>
      <w:r>
        <w:rPr>
          <w:spacing w:val="-10"/>
        </w:rPr>
        <w:t xml:space="preserve"> </w:t>
      </w:r>
      <w:r>
        <w:t>studies,</w:t>
      </w:r>
      <w:r>
        <w:rPr>
          <w:spacing w:val="-10"/>
        </w:rPr>
        <w:t xml:space="preserve"> </w:t>
      </w:r>
      <w:r>
        <w:t>clinical</w:t>
      </w:r>
      <w:r>
        <w:rPr>
          <w:spacing w:val="-8"/>
        </w:rPr>
        <w:t xml:space="preserve"> </w:t>
      </w:r>
      <w:r>
        <w:t>response</w:t>
      </w:r>
      <w:r>
        <w:rPr>
          <w:spacing w:val="-11"/>
        </w:rPr>
        <w:t xml:space="preserve"> </w:t>
      </w:r>
      <w:r>
        <w:t>and</w:t>
      </w:r>
      <w:r>
        <w:rPr>
          <w:spacing w:val="-9"/>
        </w:rPr>
        <w:t xml:space="preserve"> </w:t>
      </w:r>
      <w:r>
        <w:t>clinical</w:t>
      </w:r>
      <w:r>
        <w:rPr>
          <w:spacing w:val="-8"/>
        </w:rPr>
        <w:t xml:space="preserve"> </w:t>
      </w:r>
      <w:r>
        <w:t>remission</w:t>
      </w:r>
      <w:r>
        <w:rPr>
          <w:spacing w:val="-11"/>
        </w:rPr>
        <w:t xml:space="preserve"> </w:t>
      </w:r>
      <w:r>
        <w:t>were</w:t>
      </w:r>
      <w:r>
        <w:rPr>
          <w:spacing w:val="-10"/>
        </w:rPr>
        <w:t xml:space="preserve"> </w:t>
      </w:r>
      <w:r>
        <w:t>defined</w:t>
      </w:r>
      <w:r>
        <w:rPr>
          <w:spacing w:val="-9"/>
        </w:rPr>
        <w:t xml:space="preserve"> </w:t>
      </w:r>
      <w:r>
        <w:t>based</w:t>
      </w:r>
      <w:r>
        <w:rPr>
          <w:spacing w:val="-6"/>
        </w:rPr>
        <w:t xml:space="preserve"> </w:t>
      </w:r>
      <w:r>
        <w:t>on</w:t>
      </w:r>
      <w:r>
        <w:rPr>
          <w:spacing w:val="-11"/>
        </w:rPr>
        <w:t xml:space="preserve"> </w:t>
      </w:r>
      <w:r>
        <w:t>the</w:t>
      </w:r>
      <w:r>
        <w:rPr>
          <w:spacing w:val="-11"/>
        </w:rPr>
        <w:t xml:space="preserve"> </w:t>
      </w:r>
      <w:r>
        <w:t>Mayo</w:t>
      </w:r>
      <w:r>
        <w:rPr>
          <w:spacing w:val="-11"/>
        </w:rPr>
        <w:t xml:space="preserve"> </w:t>
      </w:r>
      <w:r>
        <w:t>score, which</w:t>
      </w:r>
      <w:r>
        <w:rPr>
          <w:spacing w:val="-1"/>
        </w:rPr>
        <w:t xml:space="preserve"> </w:t>
      </w:r>
      <w:r>
        <w:t>consists</w:t>
      </w:r>
      <w:r>
        <w:rPr>
          <w:spacing w:val="-1"/>
        </w:rPr>
        <w:t xml:space="preserve"> </w:t>
      </w:r>
      <w:r>
        <w:t>of</w:t>
      </w:r>
      <w:r>
        <w:rPr>
          <w:spacing w:val="-2"/>
        </w:rPr>
        <w:t xml:space="preserve"> </w:t>
      </w:r>
      <w:r>
        <w:t>four</w:t>
      </w:r>
      <w:r>
        <w:rPr>
          <w:spacing w:val="-2"/>
        </w:rPr>
        <w:t xml:space="preserve"> </w:t>
      </w:r>
      <w:proofErr w:type="spellStart"/>
      <w:r>
        <w:t>subscores</w:t>
      </w:r>
      <w:proofErr w:type="spellEnd"/>
      <w:r>
        <w:t>:</w:t>
      </w:r>
      <w:r>
        <w:rPr>
          <w:spacing w:val="-1"/>
        </w:rPr>
        <w:t xml:space="preserve"> </w:t>
      </w:r>
      <w:r>
        <w:t>stool frequency, rectal bleeding,</w:t>
      </w:r>
      <w:r>
        <w:rPr>
          <w:spacing w:val="-1"/>
        </w:rPr>
        <w:t xml:space="preserve"> </w:t>
      </w:r>
      <w:proofErr w:type="gramStart"/>
      <w:r>
        <w:t>findings of</w:t>
      </w:r>
      <w:r>
        <w:rPr>
          <w:spacing w:val="-2"/>
        </w:rPr>
        <w:t xml:space="preserve"> </w:t>
      </w:r>
      <w:r>
        <w:t>endoscopy</w:t>
      </w:r>
      <w:proofErr w:type="gramEnd"/>
      <w:r>
        <w:t>,</w:t>
      </w:r>
      <w:r>
        <w:rPr>
          <w:spacing w:val="-1"/>
        </w:rPr>
        <w:t xml:space="preserve"> </w:t>
      </w:r>
      <w:r>
        <w:t>and physician’s</w:t>
      </w:r>
      <w:r>
        <w:rPr>
          <w:spacing w:val="-6"/>
        </w:rPr>
        <w:t xml:space="preserve"> </w:t>
      </w:r>
      <w:r>
        <w:t>global</w:t>
      </w:r>
      <w:r>
        <w:rPr>
          <w:spacing w:val="-6"/>
        </w:rPr>
        <w:t xml:space="preserve"> </w:t>
      </w:r>
      <w:r>
        <w:t>assessment.</w:t>
      </w:r>
      <w:r>
        <w:rPr>
          <w:spacing w:val="-6"/>
        </w:rPr>
        <w:t xml:space="preserve"> </w:t>
      </w:r>
      <w:r>
        <w:t>Each</w:t>
      </w:r>
      <w:r>
        <w:rPr>
          <w:spacing w:val="-6"/>
        </w:rPr>
        <w:t xml:space="preserve"> </w:t>
      </w:r>
      <w:proofErr w:type="spellStart"/>
      <w:r>
        <w:t>subscore</w:t>
      </w:r>
      <w:proofErr w:type="spellEnd"/>
      <w:r>
        <w:rPr>
          <w:spacing w:val="-6"/>
        </w:rPr>
        <w:t xml:space="preserve"> </w:t>
      </w:r>
      <w:r>
        <w:t>is</w:t>
      </w:r>
      <w:r>
        <w:rPr>
          <w:spacing w:val="-6"/>
        </w:rPr>
        <w:t xml:space="preserve"> </w:t>
      </w:r>
      <w:r>
        <w:t>rated</w:t>
      </w:r>
      <w:r>
        <w:rPr>
          <w:spacing w:val="-7"/>
        </w:rPr>
        <w:t xml:space="preserve"> </w:t>
      </w:r>
      <w:r>
        <w:t>on</w:t>
      </w:r>
      <w:r>
        <w:rPr>
          <w:spacing w:val="-6"/>
        </w:rPr>
        <w:t xml:space="preserve"> </w:t>
      </w:r>
      <w:r>
        <w:t>a</w:t>
      </w:r>
      <w:r>
        <w:rPr>
          <w:spacing w:val="-7"/>
        </w:rPr>
        <w:t xml:space="preserve"> </w:t>
      </w:r>
      <w:r>
        <w:t>scale</w:t>
      </w:r>
      <w:r>
        <w:rPr>
          <w:spacing w:val="-4"/>
        </w:rPr>
        <w:t xml:space="preserve"> </w:t>
      </w:r>
      <w:r>
        <w:t>from</w:t>
      </w:r>
      <w:r>
        <w:rPr>
          <w:spacing w:val="-6"/>
        </w:rPr>
        <w:t xml:space="preserve"> </w:t>
      </w:r>
      <w:r>
        <w:t>0</w:t>
      </w:r>
      <w:r>
        <w:rPr>
          <w:spacing w:val="-6"/>
        </w:rPr>
        <w:t xml:space="preserve"> </w:t>
      </w:r>
      <w:r>
        <w:t>to</w:t>
      </w:r>
      <w:r>
        <w:rPr>
          <w:spacing w:val="-6"/>
        </w:rPr>
        <w:t xml:space="preserve"> </w:t>
      </w:r>
      <w:r>
        <w:t>3,</w:t>
      </w:r>
      <w:r>
        <w:rPr>
          <w:spacing w:val="-6"/>
        </w:rPr>
        <w:t xml:space="preserve"> </w:t>
      </w:r>
      <w:r>
        <w:t>indicating</w:t>
      </w:r>
      <w:r>
        <w:rPr>
          <w:spacing w:val="-5"/>
        </w:rPr>
        <w:t xml:space="preserve"> </w:t>
      </w:r>
      <w:r>
        <w:rPr>
          <w:spacing w:val="-2"/>
        </w:rPr>
        <w:t>normal</w:t>
      </w:r>
    </w:p>
    <w:p w14:paraId="067AD2E4" w14:textId="77777777" w:rsidR="00446363" w:rsidRDefault="003A3AF0">
      <w:pPr>
        <w:pStyle w:val="BodyText"/>
        <w:spacing w:before="1"/>
        <w:ind w:right="732"/>
      </w:pPr>
      <w:r>
        <w:t>(0)</w:t>
      </w:r>
      <w:r>
        <w:rPr>
          <w:spacing w:val="-4"/>
        </w:rPr>
        <w:t xml:space="preserve"> </w:t>
      </w:r>
      <w:proofErr w:type="gramStart"/>
      <w:r>
        <w:t>to</w:t>
      </w:r>
      <w:proofErr w:type="gramEnd"/>
      <w:r>
        <w:rPr>
          <w:spacing w:val="-2"/>
        </w:rPr>
        <w:t xml:space="preserve"> </w:t>
      </w:r>
      <w:r>
        <w:t>severe</w:t>
      </w:r>
      <w:r>
        <w:rPr>
          <w:spacing w:val="-3"/>
        </w:rPr>
        <w:t xml:space="preserve"> </w:t>
      </w:r>
      <w:r>
        <w:t>(3)</w:t>
      </w:r>
      <w:r>
        <w:rPr>
          <w:spacing w:val="-4"/>
        </w:rPr>
        <w:t xml:space="preserve"> </w:t>
      </w:r>
      <w:r>
        <w:t>activity.</w:t>
      </w:r>
      <w:r>
        <w:rPr>
          <w:spacing w:val="-2"/>
        </w:rPr>
        <w:t xml:space="preserve"> </w:t>
      </w:r>
      <w:r>
        <w:t>The</w:t>
      </w:r>
      <w:r>
        <w:rPr>
          <w:spacing w:val="-4"/>
        </w:rPr>
        <w:t xml:space="preserve"> </w:t>
      </w:r>
      <w:r>
        <w:t>Mayo</w:t>
      </w:r>
      <w:r>
        <w:rPr>
          <w:spacing w:val="-2"/>
        </w:rPr>
        <w:t xml:space="preserve"> </w:t>
      </w:r>
      <w:r>
        <w:t>score</w:t>
      </w:r>
      <w:r>
        <w:rPr>
          <w:spacing w:val="-3"/>
        </w:rPr>
        <w:t xml:space="preserve"> </w:t>
      </w:r>
      <w:r>
        <w:t>is</w:t>
      </w:r>
      <w:r>
        <w:rPr>
          <w:spacing w:val="-2"/>
        </w:rPr>
        <w:t xml:space="preserve"> </w:t>
      </w:r>
      <w:r>
        <w:t>the</w:t>
      </w:r>
      <w:r>
        <w:rPr>
          <w:spacing w:val="-3"/>
        </w:rPr>
        <w:t xml:space="preserve"> </w:t>
      </w:r>
      <w:r>
        <w:t>sum</w:t>
      </w:r>
      <w:r>
        <w:rPr>
          <w:spacing w:val="-2"/>
        </w:rPr>
        <w:t xml:space="preserve"> </w:t>
      </w:r>
      <w:r>
        <w:t>of</w:t>
      </w:r>
      <w:r>
        <w:rPr>
          <w:spacing w:val="-2"/>
        </w:rPr>
        <w:t xml:space="preserve"> </w:t>
      </w:r>
      <w:r>
        <w:t>the</w:t>
      </w:r>
      <w:r>
        <w:rPr>
          <w:spacing w:val="-4"/>
        </w:rPr>
        <w:t xml:space="preserve"> </w:t>
      </w:r>
      <w:r>
        <w:t>4</w:t>
      </w:r>
      <w:r>
        <w:rPr>
          <w:spacing w:val="-2"/>
        </w:rPr>
        <w:t xml:space="preserve"> </w:t>
      </w:r>
      <w:proofErr w:type="spellStart"/>
      <w:r>
        <w:t>subscores</w:t>
      </w:r>
      <w:proofErr w:type="spellEnd"/>
      <w:r>
        <w:t>.</w:t>
      </w:r>
      <w:r>
        <w:rPr>
          <w:spacing w:val="-2"/>
        </w:rPr>
        <w:t xml:space="preserve"> </w:t>
      </w:r>
      <w:r>
        <w:t>Clinical</w:t>
      </w:r>
      <w:r>
        <w:rPr>
          <w:spacing w:val="-2"/>
        </w:rPr>
        <w:t xml:space="preserve"> </w:t>
      </w:r>
      <w:r>
        <w:t>response</w:t>
      </w:r>
      <w:r>
        <w:rPr>
          <w:spacing w:val="-2"/>
        </w:rPr>
        <w:t xml:space="preserve"> </w:t>
      </w:r>
      <w:r>
        <w:t xml:space="preserve">was defined as a decrease from baseline in the Mayo score of ≥30% and ≥3 points, accompanied by a decrease in the rectal bleeding </w:t>
      </w:r>
      <w:proofErr w:type="spellStart"/>
      <w:r>
        <w:t>subscore</w:t>
      </w:r>
      <w:proofErr w:type="spellEnd"/>
      <w:r>
        <w:t xml:space="preserve"> of ≥1 or a rectal bleeding </w:t>
      </w:r>
      <w:proofErr w:type="spellStart"/>
      <w:r>
        <w:t>subscore</w:t>
      </w:r>
      <w:proofErr w:type="spellEnd"/>
      <w:r>
        <w:t xml:space="preserve"> of 0 or 1. Clinical remission was defined as a Mayo score ≤2 points, with no individual </w:t>
      </w:r>
      <w:proofErr w:type="spellStart"/>
      <w:r>
        <w:t>subscore</w:t>
      </w:r>
      <w:proofErr w:type="spellEnd"/>
      <w:r>
        <w:t xml:space="preserve"> &gt;1.</w:t>
      </w:r>
    </w:p>
    <w:p w14:paraId="067AD2E5" w14:textId="77777777" w:rsidR="00446363" w:rsidRDefault="003A3AF0">
      <w:pPr>
        <w:pStyle w:val="BodyText"/>
        <w:ind w:right="726"/>
      </w:pPr>
      <w:r>
        <w:t>In both ACT 1 and ACT 2 the primary endpoint was clinical response at Week 8. The major secondary endpoints were clinical response at Week 30, clinical remission at Week 8 and clinical</w:t>
      </w:r>
      <w:r>
        <w:rPr>
          <w:spacing w:val="-15"/>
        </w:rPr>
        <w:t xml:space="preserve"> </w:t>
      </w:r>
      <w:r>
        <w:t>remission</w:t>
      </w:r>
      <w:r>
        <w:rPr>
          <w:spacing w:val="-15"/>
        </w:rPr>
        <w:t xml:space="preserve"> </w:t>
      </w:r>
      <w:r>
        <w:t>at</w:t>
      </w:r>
      <w:r>
        <w:rPr>
          <w:spacing w:val="-15"/>
        </w:rPr>
        <w:t xml:space="preserve"> </w:t>
      </w:r>
      <w:r>
        <w:t>Week</w:t>
      </w:r>
      <w:r>
        <w:rPr>
          <w:spacing w:val="-15"/>
        </w:rPr>
        <w:t xml:space="preserve"> </w:t>
      </w:r>
      <w:r>
        <w:t>30.</w:t>
      </w:r>
      <w:r>
        <w:rPr>
          <w:spacing w:val="-15"/>
        </w:rPr>
        <w:t xml:space="preserve"> </w:t>
      </w:r>
      <w:r>
        <w:t>The</w:t>
      </w:r>
      <w:r>
        <w:rPr>
          <w:spacing w:val="-15"/>
        </w:rPr>
        <w:t xml:space="preserve"> </w:t>
      </w:r>
      <w:r>
        <w:t>other</w:t>
      </w:r>
      <w:r>
        <w:rPr>
          <w:spacing w:val="-15"/>
        </w:rPr>
        <w:t xml:space="preserve"> </w:t>
      </w:r>
      <w:r>
        <w:t>major</w:t>
      </w:r>
      <w:r>
        <w:rPr>
          <w:spacing w:val="-15"/>
        </w:rPr>
        <w:t xml:space="preserve"> </w:t>
      </w:r>
      <w:r>
        <w:t>secondary</w:t>
      </w:r>
      <w:r>
        <w:rPr>
          <w:spacing w:val="-15"/>
        </w:rPr>
        <w:t xml:space="preserve"> </w:t>
      </w:r>
      <w:r>
        <w:t>endpoint</w:t>
      </w:r>
      <w:r>
        <w:rPr>
          <w:spacing w:val="-15"/>
        </w:rPr>
        <w:t xml:space="preserve"> </w:t>
      </w:r>
      <w:r>
        <w:t>was</w:t>
      </w:r>
      <w:r>
        <w:rPr>
          <w:spacing w:val="-15"/>
        </w:rPr>
        <w:t xml:space="preserve"> </w:t>
      </w:r>
      <w:r>
        <w:t>mucosal</w:t>
      </w:r>
      <w:r>
        <w:rPr>
          <w:spacing w:val="-15"/>
        </w:rPr>
        <w:t xml:space="preserve"> </w:t>
      </w:r>
      <w:r>
        <w:t>healing,</w:t>
      </w:r>
      <w:r>
        <w:rPr>
          <w:spacing w:val="-15"/>
        </w:rPr>
        <w:t xml:space="preserve"> </w:t>
      </w:r>
      <w:r>
        <w:t xml:space="preserve">which is defined as a Mayo endoscopy </w:t>
      </w:r>
      <w:proofErr w:type="spellStart"/>
      <w:r>
        <w:t>subscore</w:t>
      </w:r>
      <w:proofErr w:type="spellEnd"/>
      <w:r>
        <w:t xml:space="preserve"> of 0 or 1. Other efficacy endpoints include: corticosteroid endpoint (decrease in median daily corticosteroid dose from baseline to Week 30),</w:t>
      </w:r>
      <w:r>
        <w:rPr>
          <w:spacing w:val="-1"/>
        </w:rPr>
        <w:t xml:space="preserve"> </w:t>
      </w:r>
      <w:r>
        <w:t>sustained</w:t>
      </w:r>
      <w:r>
        <w:rPr>
          <w:spacing w:val="-1"/>
        </w:rPr>
        <w:t xml:space="preserve"> </w:t>
      </w:r>
      <w:r>
        <w:t>response</w:t>
      </w:r>
      <w:r>
        <w:rPr>
          <w:spacing w:val="-1"/>
        </w:rPr>
        <w:t xml:space="preserve"> </w:t>
      </w:r>
      <w:r>
        <w:t>(subjects in clinical response</w:t>
      </w:r>
      <w:r>
        <w:rPr>
          <w:spacing w:val="-1"/>
        </w:rPr>
        <w:t xml:space="preserve"> </w:t>
      </w:r>
      <w:r>
        <w:t>at both Week 8 and Week 30),</w:t>
      </w:r>
      <w:r>
        <w:rPr>
          <w:spacing w:val="-1"/>
        </w:rPr>
        <w:t xml:space="preserve"> </w:t>
      </w:r>
      <w:r>
        <w:t>sustained remission</w:t>
      </w:r>
      <w:r>
        <w:rPr>
          <w:spacing w:val="-1"/>
        </w:rPr>
        <w:t xml:space="preserve"> </w:t>
      </w:r>
      <w:r>
        <w:t>(subjects</w:t>
      </w:r>
      <w:r>
        <w:rPr>
          <w:spacing w:val="-1"/>
        </w:rPr>
        <w:t xml:space="preserve"> </w:t>
      </w:r>
      <w:r>
        <w:t>in</w:t>
      </w:r>
      <w:r>
        <w:rPr>
          <w:spacing w:val="-1"/>
        </w:rPr>
        <w:t xml:space="preserve"> </w:t>
      </w:r>
      <w:r>
        <w:t>clinical</w:t>
      </w:r>
      <w:r>
        <w:rPr>
          <w:spacing w:val="-1"/>
        </w:rPr>
        <w:t xml:space="preserve"> </w:t>
      </w:r>
      <w:r>
        <w:t>remission</w:t>
      </w:r>
      <w:r>
        <w:rPr>
          <w:spacing w:val="-1"/>
        </w:rPr>
        <w:t xml:space="preserve"> </w:t>
      </w:r>
      <w:r>
        <w:t>at</w:t>
      </w:r>
      <w:r>
        <w:rPr>
          <w:spacing w:val="-1"/>
        </w:rPr>
        <w:t xml:space="preserve"> </w:t>
      </w:r>
      <w:r>
        <w:t>both</w:t>
      </w:r>
      <w:r>
        <w:rPr>
          <w:spacing w:val="-3"/>
        </w:rPr>
        <w:t xml:space="preserve"> </w:t>
      </w:r>
      <w:r>
        <w:t>Week</w:t>
      </w:r>
      <w:r>
        <w:rPr>
          <w:spacing w:val="-1"/>
        </w:rPr>
        <w:t xml:space="preserve"> </w:t>
      </w:r>
      <w:r>
        <w:t>8</w:t>
      </w:r>
      <w:r>
        <w:rPr>
          <w:spacing w:val="-1"/>
        </w:rPr>
        <w:t xml:space="preserve"> </w:t>
      </w:r>
      <w:r>
        <w:t>and</w:t>
      </w:r>
      <w:r>
        <w:rPr>
          <w:spacing w:val="-1"/>
        </w:rPr>
        <w:t xml:space="preserve"> </w:t>
      </w:r>
      <w:r>
        <w:t>Week</w:t>
      </w:r>
      <w:r>
        <w:rPr>
          <w:spacing w:val="-1"/>
        </w:rPr>
        <w:t xml:space="preserve"> </w:t>
      </w:r>
      <w:r>
        <w:t>30)</w:t>
      </w:r>
      <w:r>
        <w:rPr>
          <w:spacing w:val="-2"/>
        </w:rPr>
        <w:t xml:space="preserve"> </w:t>
      </w:r>
      <w:r>
        <w:t>and</w:t>
      </w:r>
      <w:r>
        <w:rPr>
          <w:spacing w:val="-1"/>
        </w:rPr>
        <w:t xml:space="preserve"> </w:t>
      </w:r>
      <w:r>
        <w:t>Quality</w:t>
      </w:r>
      <w:r>
        <w:rPr>
          <w:spacing w:val="-1"/>
        </w:rPr>
        <w:t xml:space="preserve"> </w:t>
      </w:r>
      <w:r>
        <w:t>of Life,</w:t>
      </w:r>
      <w:r>
        <w:rPr>
          <w:spacing w:val="-1"/>
        </w:rPr>
        <w:t xml:space="preserve"> </w:t>
      </w:r>
      <w:r>
        <w:t xml:space="preserve">as measured by the </w:t>
      </w:r>
      <w:proofErr w:type="spellStart"/>
      <w:r>
        <w:t>IBDQ</w:t>
      </w:r>
      <w:proofErr w:type="spellEnd"/>
      <w:r>
        <w:t>, SF 36, and EQ-</w:t>
      </w:r>
      <w:proofErr w:type="spellStart"/>
      <w:r>
        <w:t>5D</w:t>
      </w:r>
      <w:proofErr w:type="spellEnd"/>
      <w:r>
        <w:t>.</w:t>
      </w:r>
    </w:p>
    <w:p w14:paraId="067AD2E6" w14:textId="77777777" w:rsidR="00446363" w:rsidRDefault="003A3AF0">
      <w:pPr>
        <w:pStyle w:val="Heading4"/>
        <w:ind w:right="734"/>
      </w:pPr>
      <w:r>
        <w:t>Table</w:t>
      </w:r>
      <w:r>
        <w:rPr>
          <w:spacing w:val="-4"/>
        </w:rPr>
        <w:t xml:space="preserve"> </w:t>
      </w:r>
      <w:r>
        <w:t>13:</w:t>
      </w:r>
      <w:r>
        <w:rPr>
          <w:spacing w:val="-3"/>
        </w:rPr>
        <w:t xml:space="preserve"> </w:t>
      </w:r>
      <w:r>
        <w:t>Effects</w:t>
      </w:r>
      <w:r>
        <w:rPr>
          <w:spacing w:val="-3"/>
        </w:rPr>
        <w:t xml:space="preserve"> </w:t>
      </w:r>
      <w:r>
        <w:t>on</w:t>
      </w:r>
      <w:r>
        <w:rPr>
          <w:spacing w:val="-3"/>
        </w:rPr>
        <w:t xml:space="preserve"> </w:t>
      </w:r>
      <w:r>
        <w:t>clinical</w:t>
      </w:r>
      <w:r>
        <w:rPr>
          <w:spacing w:val="-3"/>
        </w:rPr>
        <w:t xml:space="preserve"> </w:t>
      </w:r>
      <w:r>
        <w:t>response,</w:t>
      </w:r>
      <w:r>
        <w:rPr>
          <w:spacing w:val="-3"/>
        </w:rPr>
        <w:t xml:space="preserve"> </w:t>
      </w:r>
      <w:r>
        <w:t>clinical</w:t>
      </w:r>
      <w:r>
        <w:rPr>
          <w:spacing w:val="-6"/>
        </w:rPr>
        <w:t xml:space="preserve"> </w:t>
      </w:r>
      <w:r>
        <w:t>remission</w:t>
      </w:r>
      <w:r>
        <w:rPr>
          <w:spacing w:val="-2"/>
        </w:rPr>
        <w:t xml:space="preserve"> </w:t>
      </w:r>
      <w:r>
        <w:t>and</w:t>
      </w:r>
      <w:r>
        <w:rPr>
          <w:spacing w:val="-3"/>
        </w:rPr>
        <w:t xml:space="preserve"> </w:t>
      </w:r>
      <w:r>
        <w:t>mucosal</w:t>
      </w:r>
      <w:r>
        <w:rPr>
          <w:spacing w:val="-5"/>
        </w:rPr>
        <w:t xml:space="preserve"> </w:t>
      </w:r>
      <w:r>
        <w:t>healing</w:t>
      </w:r>
      <w:r>
        <w:rPr>
          <w:spacing w:val="-3"/>
        </w:rPr>
        <w:t xml:space="preserve"> </w:t>
      </w:r>
      <w:r>
        <w:t>at</w:t>
      </w:r>
      <w:r>
        <w:rPr>
          <w:spacing w:val="-3"/>
        </w:rPr>
        <w:t xml:space="preserve"> </w:t>
      </w:r>
      <w:r>
        <w:t>Weeks</w:t>
      </w:r>
      <w:r>
        <w:rPr>
          <w:spacing w:val="-3"/>
        </w:rPr>
        <w:t xml:space="preserve"> </w:t>
      </w:r>
      <w:r>
        <w:t>8 and 30. Combined data from ACT 1 &amp; 2</w:t>
      </w:r>
    </w:p>
    <w:p w14:paraId="067AD2E7" w14:textId="77777777" w:rsidR="00446363" w:rsidRDefault="00446363">
      <w:pPr>
        <w:pStyle w:val="BodyText"/>
        <w:spacing w:before="6"/>
        <w:ind w:left="0"/>
        <w:jc w:val="left"/>
        <w:rPr>
          <w:b/>
          <w:sz w:val="1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9"/>
        <w:gridCol w:w="1382"/>
        <w:gridCol w:w="1118"/>
        <w:gridCol w:w="2194"/>
        <w:gridCol w:w="1245"/>
      </w:tblGrid>
      <w:tr w:rsidR="00446363" w14:paraId="067AD2ED" w14:textId="77777777" w:rsidTr="00E74E75">
        <w:trPr>
          <w:trHeight w:val="506"/>
          <w:tblHeader/>
        </w:trPr>
        <w:tc>
          <w:tcPr>
            <w:tcW w:w="3449" w:type="dxa"/>
          </w:tcPr>
          <w:p w14:paraId="067AD2E8" w14:textId="77777777" w:rsidR="00446363" w:rsidRDefault="00446363">
            <w:pPr>
              <w:pStyle w:val="TableParagraph"/>
              <w:ind w:left="0"/>
            </w:pPr>
          </w:p>
        </w:tc>
        <w:tc>
          <w:tcPr>
            <w:tcW w:w="1382" w:type="dxa"/>
          </w:tcPr>
          <w:p w14:paraId="067AD2E9" w14:textId="77777777" w:rsidR="00446363" w:rsidRDefault="003A3AF0">
            <w:pPr>
              <w:pStyle w:val="TableParagraph"/>
              <w:spacing w:before="138"/>
              <w:ind w:left="108"/>
              <w:rPr>
                <w:rFonts w:ascii="Arial"/>
                <w:b/>
                <w:sz w:val="20"/>
              </w:rPr>
            </w:pPr>
            <w:r>
              <w:rPr>
                <w:rFonts w:ascii="Arial"/>
                <w:b/>
                <w:spacing w:val="-2"/>
                <w:sz w:val="20"/>
              </w:rPr>
              <w:t>Placebo</w:t>
            </w:r>
          </w:p>
        </w:tc>
        <w:tc>
          <w:tcPr>
            <w:tcW w:w="1118" w:type="dxa"/>
          </w:tcPr>
          <w:p w14:paraId="067AD2EA" w14:textId="77777777" w:rsidR="00446363" w:rsidRDefault="003A3AF0">
            <w:pPr>
              <w:pStyle w:val="TableParagraph"/>
              <w:spacing w:before="138"/>
              <w:ind w:left="108"/>
              <w:rPr>
                <w:rFonts w:ascii="Arial"/>
                <w:b/>
                <w:sz w:val="20"/>
              </w:rPr>
            </w:pPr>
            <w:r>
              <w:rPr>
                <w:rFonts w:ascii="Arial"/>
                <w:b/>
                <w:sz w:val="20"/>
              </w:rPr>
              <w:t>5</w:t>
            </w:r>
            <w:r>
              <w:rPr>
                <w:rFonts w:ascii="Arial"/>
                <w:b/>
                <w:spacing w:val="-3"/>
                <w:sz w:val="20"/>
              </w:rPr>
              <w:t xml:space="preserve"> </w:t>
            </w:r>
            <w:r>
              <w:rPr>
                <w:rFonts w:ascii="Arial"/>
                <w:b/>
                <w:spacing w:val="-2"/>
                <w:sz w:val="20"/>
              </w:rPr>
              <w:t>mg/kg</w:t>
            </w:r>
          </w:p>
        </w:tc>
        <w:tc>
          <w:tcPr>
            <w:tcW w:w="2194" w:type="dxa"/>
          </w:tcPr>
          <w:p w14:paraId="067AD2EB" w14:textId="77777777" w:rsidR="00446363" w:rsidRDefault="003A3AF0">
            <w:pPr>
              <w:pStyle w:val="TableParagraph"/>
              <w:spacing w:before="138"/>
              <w:ind w:left="109"/>
              <w:rPr>
                <w:rFonts w:ascii="Arial"/>
                <w:b/>
                <w:sz w:val="20"/>
              </w:rPr>
            </w:pPr>
            <w:r>
              <w:rPr>
                <w:rFonts w:ascii="Arial"/>
                <w:b/>
                <w:sz w:val="20"/>
              </w:rPr>
              <w:t>Infliximab</w:t>
            </w:r>
            <w:r>
              <w:rPr>
                <w:rFonts w:ascii="Arial"/>
                <w:b/>
                <w:spacing w:val="-7"/>
                <w:sz w:val="20"/>
              </w:rPr>
              <w:t xml:space="preserve"> </w:t>
            </w:r>
            <w:r>
              <w:rPr>
                <w:rFonts w:ascii="Arial"/>
                <w:b/>
                <w:sz w:val="20"/>
              </w:rPr>
              <w:t>10</w:t>
            </w:r>
            <w:r>
              <w:rPr>
                <w:rFonts w:ascii="Arial"/>
                <w:b/>
                <w:spacing w:val="-7"/>
                <w:sz w:val="20"/>
              </w:rPr>
              <w:t xml:space="preserve"> </w:t>
            </w:r>
            <w:r>
              <w:rPr>
                <w:rFonts w:ascii="Arial"/>
                <w:b/>
                <w:spacing w:val="-2"/>
                <w:sz w:val="20"/>
              </w:rPr>
              <w:t>mg/kg</w:t>
            </w:r>
          </w:p>
        </w:tc>
        <w:tc>
          <w:tcPr>
            <w:tcW w:w="1245" w:type="dxa"/>
          </w:tcPr>
          <w:p w14:paraId="067AD2EC" w14:textId="77777777" w:rsidR="00446363" w:rsidRDefault="003A3AF0">
            <w:pPr>
              <w:pStyle w:val="TableParagraph"/>
              <w:spacing w:before="138"/>
              <w:ind w:left="109"/>
              <w:rPr>
                <w:rFonts w:ascii="Arial"/>
                <w:b/>
                <w:sz w:val="20"/>
              </w:rPr>
            </w:pPr>
            <w:r>
              <w:rPr>
                <w:rFonts w:ascii="Arial"/>
                <w:b/>
                <w:spacing w:val="-2"/>
                <w:sz w:val="20"/>
              </w:rPr>
              <w:t>Combined</w:t>
            </w:r>
          </w:p>
        </w:tc>
      </w:tr>
      <w:tr w:rsidR="00446363" w14:paraId="067AD2F3" w14:textId="77777777">
        <w:trPr>
          <w:trHeight w:val="246"/>
        </w:trPr>
        <w:tc>
          <w:tcPr>
            <w:tcW w:w="3449" w:type="dxa"/>
          </w:tcPr>
          <w:p w14:paraId="067AD2EE" w14:textId="77777777" w:rsidR="00446363" w:rsidRDefault="003A3AF0">
            <w:pPr>
              <w:pStyle w:val="TableParagraph"/>
              <w:spacing w:line="227" w:lineRule="exact"/>
              <w:rPr>
                <w:rFonts w:ascii="Arial"/>
                <w:sz w:val="20"/>
              </w:rPr>
            </w:pPr>
            <w:r>
              <w:rPr>
                <w:rFonts w:ascii="Arial"/>
                <w:sz w:val="20"/>
              </w:rPr>
              <w:t>Subjects</w:t>
            </w:r>
            <w:r>
              <w:rPr>
                <w:rFonts w:ascii="Arial"/>
                <w:spacing w:val="-10"/>
                <w:sz w:val="20"/>
              </w:rPr>
              <w:t xml:space="preserve"> </w:t>
            </w:r>
            <w:proofErr w:type="spellStart"/>
            <w:r>
              <w:rPr>
                <w:rFonts w:ascii="Arial"/>
                <w:spacing w:val="-2"/>
                <w:sz w:val="20"/>
              </w:rPr>
              <w:t>randomised</w:t>
            </w:r>
            <w:proofErr w:type="spellEnd"/>
          </w:p>
        </w:tc>
        <w:tc>
          <w:tcPr>
            <w:tcW w:w="1382" w:type="dxa"/>
          </w:tcPr>
          <w:p w14:paraId="067AD2EF" w14:textId="77777777" w:rsidR="00446363" w:rsidRDefault="003A3AF0">
            <w:pPr>
              <w:pStyle w:val="TableParagraph"/>
              <w:spacing w:line="227" w:lineRule="exact"/>
              <w:ind w:left="108"/>
              <w:rPr>
                <w:rFonts w:ascii="Arial"/>
                <w:sz w:val="20"/>
              </w:rPr>
            </w:pPr>
            <w:r>
              <w:rPr>
                <w:rFonts w:ascii="Arial"/>
                <w:spacing w:val="-5"/>
                <w:sz w:val="20"/>
              </w:rPr>
              <w:t>244</w:t>
            </w:r>
          </w:p>
        </w:tc>
        <w:tc>
          <w:tcPr>
            <w:tcW w:w="1118" w:type="dxa"/>
          </w:tcPr>
          <w:p w14:paraId="067AD2F0" w14:textId="77777777" w:rsidR="00446363" w:rsidRDefault="003A3AF0">
            <w:pPr>
              <w:pStyle w:val="TableParagraph"/>
              <w:spacing w:line="227" w:lineRule="exact"/>
              <w:ind w:left="108"/>
              <w:rPr>
                <w:rFonts w:ascii="Arial"/>
                <w:sz w:val="20"/>
              </w:rPr>
            </w:pPr>
            <w:r>
              <w:rPr>
                <w:rFonts w:ascii="Arial"/>
                <w:spacing w:val="-5"/>
                <w:sz w:val="20"/>
              </w:rPr>
              <w:t>242</w:t>
            </w:r>
          </w:p>
        </w:tc>
        <w:tc>
          <w:tcPr>
            <w:tcW w:w="2194" w:type="dxa"/>
          </w:tcPr>
          <w:p w14:paraId="067AD2F1" w14:textId="77777777" w:rsidR="00446363" w:rsidRDefault="003A3AF0">
            <w:pPr>
              <w:pStyle w:val="TableParagraph"/>
              <w:spacing w:line="227" w:lineRule="exact"/>
              <w:ind w:left="109"/>
              <w:rPr>
                <w:rFonts w:ascii="Arial"/>
                <w:sz w:val="20"/>
              </w:rPr>
            </w:pPr>
            <w:r>
              <w:rPr>
                <w:rFonts w:ascii="Arial"/>
                <w:spacing w:val="-5"/>
                <w:sz w:val="20"/>
              </w:rPr>
              <w:t>242</w:t>
            </w:r>
          </w:p>
        </w:tc>
        <w:tc>
          <w:tcPr>
            <w:tcW w:w="1245" w:type="dxa"/>
          </w:tcPr>
          <w:p w14:paraId="067AD2F2" w14:textId="77777777" w:rsidR="00446363" w:rsidRDefault="003A3AF0">
            <w:pPr>
              <w:pStyle w:val="TableParagraph"/>
              <w:spacing w:line="227" w:lineRule="exact"/>
              <w:ind w:left="109"/>
              <w:rPr>
                <w:rFonts w:ascii="Arial"/>
                <w:sz w:val="20"/>
              </w:rPr>
            </w:pPr>
            <w:r>
              <w:rPr>
                <w:rFonts w:ascii="Arial"/>
                <w:spacing w:val="-5"/>
                <w:sz w:val="20"/>
              </w:rPr>
              <w:t>484</w:t>
            </w:r>
          </w:p>
        </w:tc>
      </w:tr>
      <w:tr w:rsidR="00446363" w14:paraId="067AD2F5" w14:textId="77777777">
        <w:trPr>
          <w:trHeight w:val="460"/>
        </w:trPr>
        <w:tc>
          <w:tcPr>
            <w:tcW w:w="9388" w:type="dxa"/>
            <w:gridSpan w:val="5"/>
          </w:tcPr>
          <w:p w14:paraId="067AD2F4" w14:textId="77777777" w:rsidR="00446363" w:rsidRDefault="003A3AF0">
            <w:pPr>
              <w:pStyle w:val="TableParagraph"/>
              <w:spacing w:before="114"/>
              <w:rPr>
                <w:rFonts w:ascii="Arial"/>
                <w:b/>
                <w:sz w:val="20"/>
              </w:rPr>
            </w:pPr>
            <w:r>
              <w:rPr>
                <w:rFonts w:ascii="Arial"/>
                <w:b/>
                <w:sz w:val="20"/>
              </w:rPr>
              <w:t>Percentage</w:t>
            </w:r>
            <w:r>
              <w:rPr>
                <w:rFonts w:ascii="Arial"/>
                <w:b/>
                <w:spacing w:val="-9"/>
                <w:sz w:val="20"/>
              </w:rPr>
              <w:t xml:space="preserve"> </w:t>
            </w:r>
            <w:r>
              <w:rPr>
                <w:rFonts w:ascii="Arial"/>
                <w:b/>
                <w:sz w:val="20"/>
              </w:rPr>
              <w:t>of</w:t>
            </w:r>
            <w:r>
              <w:rPr>
                <w:rFonts w:ascii="Arial"/>
                <w:b/>
                <w:spacing w:val="-4"/>
                <w:sz w:val="20"/>
              </w:rPr>
              <w:t xml:space="preserve"> </w:t>
            </w:r>
            <w:r>
              <w:rPr>
                <w:rFonts w:ascii="Arial"/>
                <w:b/>
                <w:sz w:val="20"/>
              </w:rPr>
              <w:t>subjects</w:t>
            </w:r>
            <w:r>
              <w:rPr>
                <w:rFonts w:ascii="Arial"/>
                <w:b/>
                <w:spacing w:val="-6"/>
                <w:sz w:val="20"/>
              </w:rPr>
              <w:t xml:space="preserve"> </w:t>
            </w:r>
            <w:r>
              <w:rPr>
                <w:rFonts w:ascii="Arial"/>
                <w:b/>
                <w:sz w:val="20"/>
              </w:rPr>
              <w:t>in</w:t>
            </w:r>
            <w:r>
              <w:rPr>
                <w:rFonts w:ascii="Arial"/>
                <w:b/>
                <w:spacing w:val="-6"/>
                <w:sz w:val="20"/>
              </w:rPr>
              <w:t xml:space="preserve"> </w:t>
            </w:r>
            <w:r>
              <w:rPr>
                <w:rFonts w:ascii="Arial"/>
                <w:b/>
                <w:sz w:val="20"/>
              </w:rPr>
              <w:t>clinical</w:t>
            </w:r>
            <w:r>
              <w:rPr>
                <w:rFonts w:ascii="Arial"/>
                <w:b/>
                <w:spacing w:val="-8"/>
                <w:sz w:val="20"/>
              </w:rPr>
              <w:t xml:space="preserve"> </w:t>
            </w:r>
            <w:r>
              <w:rPr>
                <w:rFonts w:ascii="Arial"/>
                <w:b/>
                <w:sz w:val="20"/>
              </w:rPr>
              <w:t>response</w:t>
            </w:r>
            <w:r>
              <w:rPr>
                <w:rFonts w:ascii="Arial"/>
                <w:b/>
                <w:spacing w:val="-6"/>
                <w:sz w:val="20"/>
              </w:rPr>
              <w:t xml:space="preserve"> </w:t>
            </w:r>
            <w:r>
              <w:rPr>
                <w:rFonts w:ascii="Arial"/>
                <w:b/>
                <w:sz w:val="20"/>
              </w:rPr>
              <w:t>and</w:t>
            </w:r>
            <w:r>
              <w:rPr>
                <w:rFonts w:ascii="Arial"/>
                <w:b/>
                <w:spacing w:val="-7"/>
                <w:sz w:val="20"/>
              </w:rPr>
              <w:t xml:space="preserve"> </w:t>
            </w:r>
            <w:r>
              <w:rPr>
                <w:rFonts w:ascii="Arial"/>
                <w:b/>
                <w:sz w:val="20"/>
              </w:rPr>
              <w:t>in</w:t>
            </w:r>
            <w:r>
              <w:rPr>
                <w:rFonts w:ascii="Arial"/>
                <w:b/>
                <w:spacing w:val="-6"/>
                <w:sz w:val="20"/>
              </w:rPr>
              <w:t xml:space="preserve"> </w:t>
            </w:r>
            <w:r>
              <w:rPr>
                <w:rFonts w:ascii="Arial"/>
                <w:b/>
                <w:sz w:val="20"/>
              </w:rPr>
              <w:t>sustained</w:t>
            </w:r>
            <w:r>
              <w:rPr>
                <w:rFonts w:ascii="Arial"/>
                <w:b/>
                <w:spacing w:val="-5"/>
                <w:sz w:val="20"/>
              </w:rPr>
              <w:t xml:space="preserve"> </w:t>
            </w:r>
            <w:r>
              <w:rPr>
                <w:rFonts w:ascii="Arial"/>
                <w:b/>
                <w:sz w:val="20"/>
              </w:rPr>
              <w:t>clinical</w:t>
            </w:r>
            <w:r>
              <w:rPr>
                <w:rFonts w:ascii="Arial"/>
                <w:b/>
                <w:spacing w:val="-8"/>
                <w:sz w:val="20"/>
              </w:rPr>
              <w:t xml:space="preserve"> </w:t>
            </w:r>
            <w:r>
              <w:rPr>
                <w:rFonts w:ascii="Arial"/>
                <w:b/>
                <w:spacing w:val="-2"/>
                <w:sz w:val="20"/>
              </w:rPr>
              <w:t>response</w:t>
            </w:r>
          </w:p>
        </w:tc>
      </w:tr>
      <w:tr w:rsidR="00446363" w14:paraId="067AD2FB" w14:textId="77777777">
        <w:trPr>
          <w:trHeight w:val="234"/>
        </w:trPr>
        <w:tc>
          <w:tcPr>
            <w:tcW w:w="3449" w:type="dxa"/>
          </w:tcPr>
          <w:p w14:paraId="067AD2F6" w14:textId="77777777" w:rsidR="00446363" w:rsidRDefault="003A3AF0">
            <w:pPr>
              <w:pStyle w:val="TableParagraph"/>
              <w:spacing w:line="215" w:lineRule="exact"/>
              <w:rPr>
                <w:rFonts w:ascii="Arial"/>
                <w:position w:val="6"/>
                <w:sz w:val="13"/>
              </w:rPr>
            </w:pPr>
            <w:r>
              <w:rPr>
                <w:rFonts w:ascii="Arial"/>
                <w:sz w:val="20"/>
              </w:rPr>
              <w:t>Clinical</w:t>
            </w:r>
            <w:r>
              <w:rPr>
                <w:rFonts w:ascii="Arial"/>
                <w:spacing w:val="-8"/>
                <w:sz w:val="20"/>
              </w:rPr>
              <w:t xml:space="preserve"> </w:t>
            </w:r>
            <w:r>
              <w:rPr>
                <w:rFonts w:ascii="Arial"/>
                <w:sz w:val="20"/>
              </w:rPr>
              <w:t>response</w:t>
            </w:r>
            <w:r>
              <w:rPr>
                <w:rFonts w:ascii="Arial"/>
                <w:spacing w:val="-7"/>
                <w:sz w:val="20"/>
              </w:rPr>
              <w:t xml:space="preserve"> </w:t>
            </w:r>
            <w:r>
              <w:rPr>
                <w:rFonts w:ascii="Arial"/>
                <w:sz w:val="20"/>
              </w:rPr>
              <w:t>at</w:t>
            </w:r>
            <w:r>
              <w:rPr>
                <w:rFonts w:ascii="Arial"/>
                <w:spacing w:val="-6"/>
                <w:sz w:val="20"/>
              </w:rPr>
              <w:t xml:space="preserve"> </w:t>
            </w:r>
            <w:r>
              <w:rPr>
                <w:rFonts w:ascii="Arial"/>
                <w:sz w:val="20"/>
              </w:rPr>
              <w:t>Week</w:t>
            </w:r>
            <w:r>
              <w:rPr>
                <w:rFonts w:ascii="Arial"/>
                <w:spacing w:val="-4"/>
                <w:sz w:val="20"/>
              </w:rPr>
              <w:t xml:space="preserve"> </w:t>
            </w:r>
            <w:r>
              <w:rPr>
                <w:rFonts w:ascii="Arial"/>
                <w:spacing w:val="-5"/>
                <w:sz w:val="20"/>
              </w:rPr>
              <w:t>8</w:t>
            </w:r>
            <w:r>
              <w:rPr>
                <w:rFonts w:ascii="Arial"/>
                <w:spacing w:val="-5"/>
                <w:position w:val="6"/>
                <w:sz w:val="13"/>
              </w:rPr>
              <w:t>a</w:t>
            </w:r>
          </w:p>
        </w:tc>
        <w:tc>
          <w:tcPr>
            <w:tcW w:w="1382" w:type="dxa"/>
          </w:tcPr>
          <w:p w14:paraId="067AD2F7" w14:textId="77777777" w:rsidR="00446363" w:rsidRDefault="003A3AF0">
            <w:pPr>
              <w:pStyle w:val="TableParagraph"/>
              <w:spacing w:line="215" w:lineRule="exact"/>
              <w:ind w:left="108"/>
              <w:rPr>
                <w:rFonts w:ascii="Arial"/>
                <w:sz w:val="20"/>
              </w:rPr>
            </w:pPr>
            <w:r>
              <w:rPr>
                <w:rFonts w:ascii="Arial"/>
                <w:spacing w:val="-4"/>
                <w:sz w:val="20"/>
              </w:rPr>
              <w:t>33.2%</w:t>
            </w:r>
          </w:p>
        </w:tc>
        <w:tc>
          <w:tcPr>
            <w:tcW w:w="1118" w:type="dxa"/>
          </w:tcPr>
          <w:p w14:paraId="067AD2F8" w14:textId="77777777" w:rsidR="00446363" w:rsidRDefault="003A3AF0">
            <w:pPr>
              <w:pStyle w:val="TableParagraph"/>
              <w:spacing w:line="215" w:lineRule="exact"/>
              <w:ind w:left="108"/>
              <w:rPr>
                <w:rFonts w:ascii="Arial"/>
                <w:sz w:val="20"/>
              </w:rPr>
            </w:pPr>
            <w:r>
              <w:rPr>
                <w:rFonts w:ascii="Arial"/>
                <w:spacing w:val="-4"/>
                <w:sz w:val="20"/>
              </w:rPr>
              <w:t>66.9%</w:t>
            </w:r>
          </w:p>
        </w:tc>
        <w:tc>
          <w:tcPr>
            <w:tcW w:w="2194" w:type="dxa"/>
          </w:tcPr>
          <w:p w14:paraId="067AD2F9" w14:textId="77777777" w:rsidR="00446363" w:rsidRDefault="003A3AF0">
            <w:pPr>
              <w:pStyle w:val="TableParagraph"/>
              <w:spacing w:line="215" w:lineRule="exact"/>
              <w:ind w:left="109"/>
              <w:rPr>
                <w:rFonts w:ascii="Arial"/>
                <w:sz w:val="20"/>
              </w:rPr>
            </w:pPr>
            <w:r>
              <w:rPr>
                <w:rFonts w:ascii="Arial"/>
                <w:spacing w:val="-4"/>
                <w:sz w:val="20"/>
              </w:rPr>
              <w:t>65.3%</w:t>
            </w:r>
          </w:p>
        </w:tc>
        <w:tc>
          <w:tcPr>
            <w:tcW w:w="1245" w:type="dxa"/>
          </w:tcPr>
          <w:p w14:paraId="067AD2FA" w14:textId="77777777" w:rsidR="00446363" w:rsidRDefault="003A3AF0">
            <w:pPr>
              <w:pStyle w:val="TableParagraph"/>
              <w:spacing w:line="215" w:lineRule="exact"/>
              <w:ind w:left="109"/>
              <w:rPr>
                <w:rFonts w:ascii="Arial"/>
                <w:sz w:val="20"/>
              </w:rPr>
            </w:pPr>
            <w:r>
              <w:rPr>
                <w:rFonts w:ascii="Arial"/>
                <w:spacing w:val="-4"/>
                <w:sz w:val="20"/>
              </w:rPr>
              <w:t>66.1%</w:t>
            </w:r>
          </w:p>
        </w:tc>
      </w:tr>
      <w:tr w:rsidR="00446363" w14:paraId="067AD302" w14:textId="77777777">
        <w:trPr>
          <w:trHeight w:val="232"/>
        </w:trPr>
        <w:tc>
          <w:tcPr>
            <w:tcW w:w="3449" w:type="dxa"/>
          </w:tcPr>
          <w:p w14:paraId="067AD2FD" w14:textId="77777777" w:rsidR="00446363" w:rsidRDefault="003A3AF0">
            <w:pPr>
              <w:pStyle w:val="TableParagraph"/>
              <w:spacing w:line="213" w:lineRule="exact"/>
              <w:rPr>
                <w:rFonts w:ascii="Arial"/>
                <w:position w:val="6"/>
                <w:sz w:val="13"/>
              </w:rPr>
            </w:pPr>
            <w:r>
              <w:rPr>
                <w:rFonts w:ascii="Arial"/>
                <w:sz w:val="20"/>
              </w:rPr>
              <w:t>Clinical</w:t>
            </w:r>
            <w:r>
              <w:rPr>
                <w:rFonts w:ascii="Arial"/>
                <w:spacing w:val="-8"/>
                <w:sz w:val="20"/>
              </w:rPr>
              <w:t xml:space="preserve"> </w:t>
            </w:r>
            <w:r>
              <w:rPr>
                <w:rFonts w:ascii="Arial"/>
                <w:sz w:val="20"/>
              </w:rPr>
              <w:t>response</w:t>
            </w:r>
            <w:r>
              <w:rPr>
                <w:rFonts w:ascii="Arial"/>
                <w:spacing w:val="-7"/>
                <w:sz w:val="20"/>
              </w:rPr>
              <w:t xml:space="preserve"> </w:t>
            </w:r>
            <w:r>
              <w:rPr>
                <w:rFonts w:ascii="Arial"/>
                <w:sz w:val="20"/>
              </w:rPr>
              <w:t>at</w:t>
            </w:r>
            <w:r>
              <w:rPr>
                <w:rFonts w:ascii="Arial"/>
                <w:spacing w:val="-6"/>
                <w:sz w:val="20"/>
              </w:rPr>
              <w:t xml:space="preserve"> </w:t>
            </w:r>
            <w:r>
              <w:rPr>
                <w:rFonts w:ascii="Arial"/>
                <w:sz w:val="20"/>
              </w:rPr>
              <w:t>Week</w:t>
            </w:r>
            <w:r>
              <w:rPr>
                <w:rFonts w:ascii="Arial"/>
                <w:spacing w:val="-4"/>
                <w:sz w:val="20"/>
              </w:rPr>
              <w:t xml:space="preserve"> </w:t>
            </w:r>
            <w:r>
              <w:rPr>
                <w:rFonts w:ascii="Arial"/>
                <w:spacing w:val="-5"/>
                <w:sz w:val="20"/>
              </w:rPr>
              <w:t>30</w:t>
            </w:r>
            <w:r>
              <w:rPr>
                <w:rFonts w:ascii="Arial"/>
                <w:spacing w:val="-5"/>
                <w:position w:val="6"/>
                <w:sz w:val="13"/>
              </w:rPr>
              <w:t>a</w:t>
            </w:r>
          </w:p>
        </w:tc>
        <w:tc>
          <w:tcPr>
            <w:tcW w:w="1382" w:type="dxa"/>
          </w:tcPr>
          <w:p w14:paraId="067AD2FE" w14:textId="77777777" w:rsidR="00446363" w:rsidRDefault="003A3AF0">
            <w:pPr>
              <w:pStyle w:val="TableParagraph"/>
              <w:spacing w:line="213" w:lineRule="exact"/>
              <w:ind w:left="108"/>
              <w:rPr>
                <w:rFonts w:ascii="Arial"/>
                <w:sz w:val="20"/>
              </w:rPr>
            </w:pPr>
            <w:r>
              <w:rPr>
                <w:rFonts w:ascii="Arial"/>
                <w:spacing w:val="-4"/>
                <w:sz w:val="20"/>
              </w:rPr>
              <w:t>27.9%</w:t>
            </w:r>
          </w:p>
        </w:tc>
        <w:tc>
          <w:tcPr>
            <w:tcW w:w="1118" w:type="dxa"/>
          </w:tcPr>
          <w:p w14:paraId="067AD2FF" w14:textId="77777777" w:rsidR="00446363" w:rsidRDefault="003A3AF0">
            <w:pPr>
              <w:pStyle w:val="TableParagraph"/>
              <w:spacing w:line="213" w:lineRule="exact"/>
              <w:ind w:left="108"/>
              <w:rPr>
                <w:rFonts w:ascii="Arial"/>
                <w:sz w:val="20"/>
              </w:rPr>
            </w:pPr>
            <w:r>
              <w:rPr>
                <w:rFonts w:ascii="Arial"/>
                <w:spacing w:val="-4"/>
                <w:sz w:val="20"/>
              </w:rPr>
              <w:t>49.6%</w:t>
            </w:r>
          </w:p>
        </w:tc>
        <w:tc>
          <w:tcPr>
            <w:tcW w:w="2194" w:type="dxa"/>
          </w:tcPr>
          <w:p w14:paraId="067AD300" w14:textId="77777777" w:rsidR="00446363" w:rsidRDefault="003A3AF0">
            <w:pPr>
              <w:pStyle w:val="TableParagraph"/>
              <w:spacing w:line="213" w:lineRule="exact"/>
              <w:ind w:left="109"/>
              <w:rPr>
                <w:rFonts w:ascii="Arial"/>
                <w:sz w:val="20"/>
              </w:rPr>
            </w:pPr>
            <w:r>
              <w:rPr>
                <w:rFonts w:ascii="Arial"/>
                <w:spacing w:val="-4"/>
                <w:sz w:val="20"/>
              </w:rPr>
              <w:t>55.4%</w:t>
            </w:r>
          </w:p>
        </w:tc>
        <w:tc>
          <w:tcPr>
            <w:tcW w:w="1245" w:type="dxa"/>
          </w:tcPr>
          <w:p w14:paraId="067AD301" w14:textId="77777777" w:rsidR="00446363" w:rsidRDefault="003A3AF0">
            <w:pPr>
              <w:pStyle w:val="TableParagraph"/>
              <w:spacing w:line="213" w:lineRule="exact"/>
              <w:ind w:left="109"/>
              <w:rPr>
                <w:rFonts w:ascii="Arial"/>
                <w:sz w:val="20"/>
              </w:rPr>
            </w:pPr>
            <w:r>
              <w:rPr>
                <w:rFonts w:ascii="Arial"/>
                <w:spacing w:val="-4"/>
                <w:sz w:val="20"/>
              </w:rPr>
              <w:t>52.5%</w:t>
            </w:r>
          </w:p>
        </w:tc>
      </w:tr>
      <w:tr w:rsidR="00446363" w14:paraId="067AD309" w14:textId="77777777">
        <w:trPr>
          <w:trHeight w:val="697"/>
        </w:trPr>
        <w:tc>
          <w:tcPr>
            <w:tcW w:w="3449" w:type="dxa"/>
          </w:tcPr>
          <w:p w14:paraId="067AD303" w14:textId="77777777" w:rsidR="00446363" w:rsidRDefault="003A3AF0">
            <w:pPr>
              <w:pStyle w:val="TableParagraph"/>
              <w:spacing w:line="229" w:lineRule="exact"/>
              <w:rPr>
                <w:rFonts w:ascii="Arial"/>
                <w:sz w:val="20"/>
              </w:rPr>
            </w:pPr>
            <w:r>
              <w:rPr>
                <w:rFonts w:ascii="Arial"/>
                <w:sz w:val="20"/>
              </w:rPr>
              <w:t>Sustained</w:t>
            </w:r>
            <w:r>
              <w:rPr>
                <w:rFonts w:ascii="Arial"/>
                <w:spacing w:val="-13"/>
                <w:sz w:val="20"/>
              </w:rPr>
              <w:t xml:space="preserve"> </w:t>
            </w:r>
            <w:r>
              <w:rPr>
                <w:rFonts w:ascii="Arial"/>
                <w:spacing w:val="-2"/>
                <w:sz w:val="20"/>
              </w:rPr>
              <w:t>response</w:t>
            </w:r>
          </w:p>
          <w:p w14:paraId="067AD304" w14:textId="77777777" w:rsidR="00446363" w:rsidRDefault="003A3AF0">
            <w:pPr>
              <w:pStyle w:val="TableParagraph"/>
              <w:spacing w:line="230" w:lineRule="atLeast"/>
              <w:ind w:right="115"/>
              <w:rPr>
                <w:rFonts w:ascii="Arial"/>
                <w:position w:val="6"/>
                <w:sz w:val="13"/>
              </w:rPr>
            </w:pPr>
            <w:r>
              <w:rPr>
                <w:rFonts w:ascii="Arial"/>
                <w:sz w:val="20"/>
              </w:rPr>
              <w:t>(clinical</w:t>
            </w:r>
            <w:r>
              <w:rPr>
                <w:rFonts w:ascii="Arial"/>
                <w:spacing w:val="-10"/>
                <w:sz w:val="20"/>
              </w:rPr>
              <w:t xml:space="preserve"> </w:t>
            </w:r>
            <w:r>
              <w:rPr>
                <w:rFonts w:ascii="Arial"/>
                <w:sz w:val="20"/>
              </w:rPr>
              <w:t>response</w:t>
            </w:r>
            <w:r>
              <w:rPr>
                <w:rFonts w:ascii="Arial"/>
                <w:spacing w:val="-9"/>
                <w:sz w:val="20"/>
              </w:rPr>
              <w:t xml:space="preserve"> </w:t>
            </w:r>
            <w:r>
              <w:rPr>
                <w:rFonts w:ascii="Arial"/>
                <w:sz w:val="20"/>
              </w:rPr>
              <w:t>at</w:t>
            </w:r>
            <w:r>
              <w:rPr>
                <w:rFonts w:ascii="Arial"/>
                <w:spacing w:val="-9"/>
                <w:sz w:val="20"/>
              </w:rPr>
              <w:t xml:space="preserve"> </w:t>
            </w:r>
            <w:r>
              <w:rPr>
                <w:rFonts w:ascii="Arial"/>
                <w:sz w:val="20"/>
              </w:rPr>
              <w:t>both</w:t>
            </w:r>
            <w:r>
              <w:rPr>
                <w:rFonts w:ascii="Arial"/>
                <w:spacing w:val="-8"/>
                <w:sz w:val="20"/>
              </w:rPr>
              <w:t xml:space="preserve"> </w:t>
            </w:r>
            <w:r>
              <w:rPr>
                <w:rFonts w:ascii="Arial"/>
                <w:sz w:val="20"/>
              </w:rPr>
              <w:t>Week</w:t>
            </w:r>
            <w:r>
              <w:rPr>
                <w:rFonts w:ascii="Arial"/>
                <w:spacing w:val="-7"/>
                <w:sz w:val="20"/>
              </w:rPr>
              <w:t xml:space="preserve"> </w:t>
            </w:r>
            <w:r>
              <w:rPr>
                <w:rFonts w:ascii="Arial"/>
                <w:sz w:val="20"/>
              </w:rPr>
              <w:t xml:space="preserve">8 and Week 30) </w:t>
            </w:r>
            <w:r>
              <w:rPr>
                <w:rFonts w:ascii="Arial"/>
                <w:position w:val="6"/>
                <w:sz w:val="13"/>
              </w:rPr>
              <w:t>a</w:t>
            </w:r>
          </w:p>
        </w:tc>
        <w:tc>
          <w:tcPr>
            <w:tcW w:w="1382" w:type="dxa"/>
          </w:tcPr>
          <w:p w14:paraId="067AD305" w14:textId="77777777" w:rsidR="00446363" w:rsidRDefault="003A3AF0">
            <w:pPr>
              <w:pStyle w:val="TableParagraph"/>
              <w:spacing w:line="229" w:lineRule="exact"/>
              <w:ind w:left="108"/>
              <w:rPr>
                <w:rFonts w:ascii="Arial"/>
                <w:sz w:val="20"/>
              </w:rPr>
            </w:pPr>
            <w:r>
              <w:rPr>
                <w:rFonts w:ascii="Arial"/>
                <w:spacing w:val="-4"/>
                <w:sz w:val="20"/>
              </w:rPr>
              <w:t>19.3%</w:t>
            </w:r>
          </w:p>
        </w:tc>
        <w:tc>
          <w:tcPr>
            <w:tcW w:w="1118" w:type="dxa"/>
          </w:tcPr>
          <w:p w14:paraId="067AD306" w14:textId="77777777" w:rsidR="00446363" w:rsidRDefault="003A3AF0">
            <w:pPr>
              <w:pStyle w:val="TableParagraph"/>
              <w:spacing w:line="229" w:lineRule="exact"/>
              <w:ind w:left="108"/>
              <w:rPr>
                <w:rFonts w:ascii="Arial"/>
                <w:sz w:val="20"/>
              </w:rPr>
            </w:pPr>
            <w:r>
              <w:rPr>
                <w:rFonts w:ascii="Arial"/>
                <w:spacing w:val="-4"/>
                <w:sz w:val="20"/>
              </w:rPr>
              <w:t>45.0%</w:t>
            </w:r>
          </w:p>
        </w:tc>
        <w:tc>
          <w:tcPr>
            <w:tcW w:w="2194" w:type="dxa"/>
          </w:tcPr>
          <w:p w14:paraId="067AD307" w14:textId="77777777" w:rsidR="00446363" w:rsidRDefault="003A3AF0">
            <w:pPr>
              <w:pStyle w:val="TableParagraph"/>
              <w:spacing w:line="229" w:lineRule="exact"/>
              <w:ind w:left="109"/>
              <w:rPr>
                <w:rFonts w:ascii="Arial"/>
                <w:sz w:val="20"/>
              </w:rPr>
            </w:pPr>
            <w:r>
              <w:rPr>
                <w:rFonts w:ascii="Arial"/>
                <w:spacing w:val="-4"/>
                <w:sz w:val="20"/>
              </w:rPr>
              <w:t>49.6%</w:t>
            </w:r>
          </w:p>
        </w:tc>
        <w:tc>
          <w:tcPr>
            <w:tcW w:w="1245" w:type="dxa"/>
          </w:tcPr>
          <w:p w14:paraId="067AD308" w14:textId="77777777" w:rsidR="00446363" w:rsidRDefault="003A3AF0">
            <w:pPr>
              <w:pStyle w:val="TableParagraph"/>
              <w:spacing w:line="229" w:lineRule="exact"/>
              <w:ind w:left="109"/>
              <w:rPr>
                <w:rFonts w:ascii="Arial"/>
                <w:sz w:val="20"/>
              </w:rPr>
            </w:pPr>
            <w:r>
              <w:rPr>
                <w:rFonts w:ascii="Arial"/>
                <w:spacing w:val="-4"/>
                <w:sz w:val="20"/>
              </w:rPr>
              <w:t>47.3%</w:t>
            </w:r>
          </w:p>
        </w:tc>
      </w:tr>
      <w:tr w:rsidR="00446363" w14:paraId="067AD30B" w14:textId="77777777">
        <w:trPr>
          <w:trHeight w:val="784"/>
        </w:trPr>
        <w:tc>
          <w:tcPr>
            <w:tcW w:w="9388" w:type="dxa"/>
            <w:gridSpan w:val="5"/>
          </w:tcPr>
          <w:p w14:paraId="067AD30A" w14:textId="77777777" w:rsidR="00446363" w:rsidRDefault="003A3AF0">
            <w:pPr>
              <w:pStyle w:val="TableParagraph"/>
              <w:spacing w:before="162"/>
              <w:rPr>
                <w:rFonts w:ascii="Arial"/>
                <w:b/>
                <w:sz w:val="20"/>
              </w:rPr>
            </w:pPr>
            <w:r>
              <w:rPr>
                <w:rFonts w:ascii="Arial"/>
                <w:b/>
                <w:sz w:val="20"/>
              </w:rPr>
              <w:lastRenderedPageBreak/>
              <w:t>Percentage</w:t>
            </w:r>
            <w:r>
              <w:rPr>
                <w:rFonts w:ascii="Arial"/>
                <w:b/>
                <w:spacing w:val="-5"/>
                <w:sz w:val="20"/>
              </w:rPr>
              <w:t xml:space="preserve"> </w:t>
            </w:r>
            <w:r>
              <w:rPr>
                <w:rFonts w:ascii="Arial"/>
                <w:b/>
                <w:sz w:val="20"/>
              </w:rPr>
              <w:t>of</w:t>
            </w:r>
            <w:r>
              <w:rPr>
                <w:rFonts w:ascii="Arial"/>
                <w:b/>
                <w:spacing w:val="-2"/>
                <w:sz w:val="20"/>
              </w:rPr>
              <w:t xml:space="preserve"> </w:t>
            </w:r>
            <w:r>
              <w:rPr>
                <w:rFonts w:ascii="Arial"/>
                <w:b/>
                <w:sz w:val="20"/>
              </w:rPr>
              <w:t>subjects</w:t>
            </w:r>
            <w:r>
              <w:rPr>
                <w:rFonts w:ascii="Arial"/>
                <w:b/>
                <w:spacing w:val="-4"/>
                <w:sz w:val="20"/>
              </w:rPr>
              <w:t xml:space="preserve"> </w:t>
            </w:r>
            <w:r>
              <w:rPr>
                <w:rFonts w:ascii="Arial"/>
                <w:b/>
                <w:sz w:val="20"/>
              </w:rPr>
              <w:t>in</w:t>
            </w:r>
            <w:r>
              <w:rPr>
                <w:rFonts w:ascii="Arial"/>
                <w:b/>
                <w:spacing w:val="-3"/>
                <w:sz w:val="20"/>
              </w:rPr>
              <w:t xml:space="preserve"> </w:t>
            </w:r>
            <w:r>
              <w:rPr>
                <w:rFonts w:ascii="Arial"/>
                <w:b/>
                <w:sz w:val="20"/>
              </w:rPr>
              <w:t>clinical</w:t>
            </w:r>
            <w:r>
              <w:rPr>
                <w:rFonts w:ascii="Arial"/>
                <w:b/>
                <w:spacing w:val="-5"/>
                <w:sz w:val="20"/>
              </w:rPr>
              <w:t xml:space="preserve"> </w:t>
            </w:r>
            <w:r>
              <w:rPr>
                <w:rFonts w:ascii="Arial"/>
                <w:b/>
                <w:sz w:val="20"/>
              </w:rPr>
              <w:t>remission,</w:t>
            </w:r>
            <w:r>
              <w:rPr>
                <w:rFonts w:ascii="Arial"/>
                <w:b/>
                <w:spacing w:val="-5"/>
                <w:sz w:val="20"/>
              </w:rPr>
              <w:t xml:space="preserve"> </w:t>
            </w:r>
            <w:r>
              <w:rPr>
                <w:rFonts w:ascii="Arial"/>
                <w:b/>
                <w:sz w:val="20"/>
              </w:rPr>
              <w:t>sustained</w:t>
            </w:r>
            <w:r>
              <w:rPr>
                <w:rFonts w:ascii="Arial"/>
                <w:b/>
                <w:spacing w:val="-5"/>
                <w:sz w:val="20"/>
              </w:rPr>
              <w:t xml:space="preserve"> </w:t>
            </w:r>
            <w:r>
              <w:rPr>
                <w:rFonts w:ascii="Arial"/>
                <w:b/>
                <w:sz w:val="20"/>
              </w:rPr>
              <w:t>remission,</w:t>
            </w:r>
            <w:r>
              <w:rPr>
                <w:rFonts w:ascii="Arial"/>
                <w:b/>
                <w:spacing w:val="-4"/>
                <w:sz w:val="20"/>
              </w:rPr>
              <w:t xml:space="preserve"> </w:t>
            </w:r>
            <w:r>
              <w:rPr>
                <w:rFonts w:ascii="Arial"/>
                <w:b/>
                <w:sz w:val="20"/>
              </w:rPr>
              <w:t>and</w:t>
            </w:r>
            <w:r>
              <w:rPr>
                <w:rFonts w:ascii="Arial"/>
                <w:b/>
                <w:spacing w:val="-4"/>
                <w:sz w:val="20"/>
              </w:rPr>
              <w:t xml:space="preserve"> </w:t>
            </w:r>
            <w:r>
              <w:rPr>
                <w:rFonts w:ascii="Arial"/>
                <w:b/>
                <w:sz w:val="20"/>
              </w:rPr>
              <w:t>in</w:t>
            </w:r>
            <w:r>
              <w:rPr>
                <w:rFonts w:ascii="Arial"/>
                <w:b/>
                <w:spacing w:val="-5"/>
                <w:sz w:val="20"/>
              </w:rPr>
              <w:t xml:space="preserve"> </w:t>
            </w:r>
            <w:r>
              <w:rPr>
                <w:rFonts w:ascii="Arial"/>
                <w:b/>
                <w:sz w:val="20"/>
              </w:rPr>
              <w:t>remission</w:t>
            </w:r>
            <w:r>
              <w:rPr>
                <w:rFonts w:ascii="Arial"/>
                <w:b/>
                <w:spacing w:val="-4"/>
                <w:sz w:val="20"/>
              </w:rPr>
              <w:t xml:space="preserve"> </w:t>
            </w:r>
            <w:r>
              <w:rPr>
                <w:rFonts w:ascii="Arial"/>
                <w:b/>
                <w:sz w:val="20"/>
              </w:rPr>
              <w:t xml:space="preserve">without </w:t>
            </w:r>
            <w:r>
              <w:rPr>
                <w:rFonts w:ascii="Arial"/>
                <w:b/>
                <w:spacing w:val="-2"/>
                <w:sz w:val="20"/>
              </w:rPr>
              <w:t>corticosteroids</w:t>
            </w:r>
          </w:p>
        </w:tc>
      </w:tr>
      <w:tr w:rsidR="00446363" w14:paraId="067AD311" w14:textId="77777777">
        <w:trPr>
          <w:trHeight w:val="232"/>
        </w:trPr>
        <w:tc>
          <w:tcPr>
            <w:tcW w:w="3449" w:type="dxa"/>
          </w:tcPr>
          <w:p w14:paraId="067AD30C" w14:textId="77777777" w:rsidR="00446363" w:rsidRDefault="003A3AF0">
            <w:pPr>
              <w:pStyle w:val="TableParagraph"/>
              <w:spacing w:line="212" w:lineRule="exact"/>
              <w:rPr>
                <w:rFonts w:ascii="Arial"/>
                <w:position w:val="6"/>
                <w:sz w:val="13"/>
              </w:rPr>
            </w:pPr>
            <w:r>
              <w:rPr>
                <w:rFonts w:ascii="Arial"/>
                <w:sz w:val="20"/>
              </w:rPr>
              <w:t>Clinical</w:t>
            </w:r>
            <w:r>
              <w:rPr>
                <w:rFonts w:ascii="Arial"/>
                <w:spacing w:val="-9"/>
                <w:sz w:val="20"/>
              </w:rPr>
              <w:t xml:space="preserve"> </w:t>
            </w:r>
            <w:r>
              <w:rPr>
                <w:rFonts w:ascii="Arial"/>
                <w:sz w:val="20"/>
              </w:rPr>
              <w:t>remission</w:t>
            </w:r>
            <w:r>
              <w:rPr>
                <w:rFonts w:ascii="Arial"/>
                <w:spacing w:val="-5"/>
                <w:sz w:val="20"/>
              </w:rPr>
              <w:t xml:space="preserve"> </w:t>
            </w:r>
            <w:r>
              <w:rPr>
                <w:rFonts w:ascii="Arial"/>
                <w:sz w:val="20"/>
              </w:rPr>
              <w:t>at</w:t>
            </w:r>
            <w:r>
              <w:rPr>
                <w:rFonts w:ascii="Arial"/>
                <w:spacing w:val="-6"/>
                <w:sz w:val="20"/>
              </w:rPr>
              <w:t xml:space="preserve"> </w:t>
            </w:r>
            <w:r>
              <w:rPr>
                <w:rFonts w:ascii="Arial"/>
                <w:sz w:val="20"/>
              </w:rPr>
              <w:t>Week</w:t>
            </w:r>
            <w:r>
              <w:rPr>
                <w:rFonts w:ascii="Arial"/>
                <w:spacing w:val="-6"/>
                <w:sz w:val="20"/>
              </w:rPr>
              <w:t xml:space="preserve"> </w:t>
            </w:r>
            <w:r>
              <w:rPr>
                <w:rFonts w:ascii="Arial"/>
                <w:spacing w:val="-5"/>
                <w:sz w:val="20"/>
              </w:rPr>
              <w:t>8</w:t>
            </w:r>
            <w:r>
              <w:rPr>
                <w:rFonts w:ascii="Arial"/>
                <w:spacing w:val="-5"/>
                <w:position w:val="6"/>
                <w:sz w:val="13"/>
              </w:rPr>
              <w:t>a</w:t>
            </w:r>
          </w:p>
        </w:tc>
        <w:tc>
          <w:tcPr>
            <w:tcW w:w="1382" w:type="dxa"/>
          </w:tcPr>
          <w:p w14:paraId="067AD30D" w14:textId="77777777" w:rsidR="00446363" w:rsidRDefault="003A3AF0">
            <w:pPr>
              <w:pStyle w:val="TableParagraph"/>
              <w:spacing w:line="212" w:lineRule="exact"/>
              <w:ind w:left="108"/>
              <w:rPr>
                <w:rFonts w:ascii="Arial"/>
                <w:sz w:val="20"/>
              </w:rPr>
            </w:pPr>
            <w:r>
              <w:rPr>
                <w:rFonts w:ascii="Arial"/>
                <w:spacing w:val="-4"/>
                <w:sz w:val="20"/>
              </w:rPr>
              <w:t>10.2%</w:t>
            </w:r>
          </w:p>
        </w:tc>
        <w:tc>
          <w:tcPr>
            <w:tcW w:w="1118" w:type="dxa"/>
          </w:tcPr>
          <w:p w14:paraId="067AD30E" w14:textId="77777777" w:rsidR="00446363" w:rsidRDefault="003A3AF0">
            <w:pPr>
              <w:pStyle w:val="TableParagraph"/>
              <w:spacing w:line="212" w:lineRule="exact"/>
              <w:ind w:left="108"/>
              <w:rPr>
                <w:rFonts w:ascii="Arial"/>
                <w:sz w:val="20"/>
              </w:rPr>
            </w:pPr>
            <w:r>
              <w:rPr>
                <w:rFonts w:ascii="Arial"/>
                <w:spacing w:val="-4"/>
                <w:sz w:val="20"/>
              </w:rPr>
              <w:t>36.4%</w:t>
            </w:r>
          </w:p>
        </w:tc>
        <w:tc>
          <w:tcPr>
            <w:tcW w:w="2194" w:type="dxa"/>
          </w:tcPr>
          <w:p w14:paraId="067AD30F" w14:textId="77777777" w:rsidR="00446363" w:rsidRDefault="003A3AF0">
            <w:pPr>
              <w:pStyle w:val="TableParagraph"/>
              <w:spacing w:line="212" w:lineRule="exact"/>
              <w:ind w:left="109"/>
              <w:rPr>
                <w:rFonts w:ascii="Arial"/>
                <w:sz w:val="20"/>
              </w:rPr>
            </w:pPr>
            <w:r>
              <w:rPr>
                <w:rFonts w:ascii="Arial"/>
                <w:spacing w:val="-4"/>
                <w:sz w:val="20"/>
              </w:rPr>
              <w:t>29.8%</w:t>
            </w:r>
          </w:p>
        </w:tc>
        <w:tc>
          <w:tcPr>
            <w:tcW w:w="1245" w:type="dxa"/>
          </w:tcPr>
          <w:p w14:paraId="067AD310" w14:textId="77777777" w:rsidR="00446363" w:rsidRDefault="003A3AF0">
            <w:pPr>
              <w:pStyle w:val="TableParagraph"/>
              <w:spacing w:line="212" w:lineRule="exact"/>
              <w:ind w:left="109"/>
              <w:rPr>
                <w:rFonts w:ascii="Arial"/>
                <w:sz w:val="20"/>
              </w:rPr>
            </w:pPr>
            <w:r>
              <w:rPr>
                <w:rFonts w:ascii="Arial"/>
                <w:spacing w:val="-4"/>
                <w:sz w:val="20"/>
              </w:rPr>
              <w:t>33.1%</w:t>
            </w:r>
          </w:p>
        </w:tc>
      </w:tr>
      <w:tr w:rsidR="00446363" w14:paraId="067AD317" w14:textId="77777777">
        <w:trPr>
          <w:trHeight w:val="234"/>
        </w:trPr>
        <w:tc>
          <w:tcPr>
            <w:tcW w:w="3449" w:type="dxa"/>
          </w:tcPr>
          <w:p w14:paraId="067AD312" w14:textId="77777777" w:rsidR="00446363" w:rsidRDefault="003A3AF0">
            <w:pPr>
              <w:pStyle w:val="TableParagraph"/>
              <w:spacing w:line="215" w:lineRule="exact"/>
              <w:rPr>
                <w:rFonts w:ascii="Arial"/>
                <w:position w:val="6"/>
                <w:sz w:val="13"/>
              </w:rPr>
            </w:pPr>
            <w:r>
              <w:rPr>
                <w:rFonts w:ascii="Arial"/>
                <w:sz w:val="20"/>
              </w:rPr>
              <w:t>Clinical</w:t>
            </w:r>
            <w:r>
              <w:rPr>
                <w:rFonts w:ascii="Arial"/>
                <w:spacing w:val="-9"/>
                <w:sz w:val="20"/>
              </w:rPr>
              <w:t xml:space="preserve"> </w:t>
            </w:r>
            <w:r>
              <w:rPr>
                <w:rFonts w:ascii="Arial"/>
                <w:sz w:val="20"/>
              </w:rPr>
              <w:t>remission</w:t>
            </w:r>
            <w:r>
              <w:rPr>
                <w:rFonts w:ascii="Arial"/>
                <w:spacing w:val="-5"/>
                <w:sz w:val="20"/>
              </w:rPr>
              <w:t xml:space="preserve"> </w:t>
            </w:r>
            <w:r>
              <w:rPr>
                <w:rFonts w:ascii="Arial"/>
                <w:sz w:val="20"/>
              </w:rPr>
              <w:t>at</w:t>
            </w:r>
            <w:r>
              <w:rPr>
                <w:rFonts w:ascii="Arial"/>
                <w:spacing w:val="-6"/>
                <w:sz w:val="20"/>
              </w:rPr>
              <w:t xml:space="preserve"> </w:t>
            </w:r>
            <w:r>
              <w:rPr>
                <w:rFonts w:ascii="Arial"/>
                <w:sz w:val="20"/>
              </w:rPr>
              <w:t>Week</w:t>
            </w:r>
            <w:r>
              <w:rPr>
                <w:rFonts w:ascii="Arial"/>
                <w:spacing w:val="-6"/>
                <w:sz w:val="20"/>
              </w:rPr>
              <w:t xml:space="preserve"> </w:t>
            </w:r>
            <w:r>
              <w:rPr>
                <w:rFonts w:ascii="Arial"/>
                <w:spacing w:val="-5"/>
                <w:sz w:val="20"/>
              </w:rPr>
              <w:t>30</w:t>
            </w:r>
            <w:r>
              <w:rPr>
                <w:rFonts w:ascii="Arial"/>
                <w:spacing w:val="-5"/>
                <w:position w:val="6"/>
                <w:sz w:val="13"/>
              </w:rPr>
              <w:t>a</w:t>
            </w:r>
          </w:p>
        </w:tc>
        <w:tc>
          <w:tcPr>
            <w:tcW w:w="1382" w:type="dxa"/>
          </w:tcPr>
          <w:p w14:paraId="067AD313" w14:textId="77777777" w:rsidR="00446363" w:rsidRDefault="003A3AF0">
            <w:pPr>
              <w:pStyle w:val="TableParagraph"/>
              <w:spacing w:line="215" w:lineRule="exact"/>
              <w:ind w:left="108"/>
              <w:rPr>
                <w:rFonts w:ascii="Arial"/>
                <w:sz w:val="20"/>
              </w:rPr>
            </w:pPr>
            <w:r>
              <w:rPr>
                <w:rFonts w:ascii="Arial"/>
                <w:spacing w:val="-4"/>
                <w:sz w:val="20"/>
              </w:rPr>
              <w:t>13.1%</w:t>
            </w:r>
          </w:p>
        </w:tc>
        <w:tc>
          <w:tcPr>
            <w:tcW w:w="1118" w:type="dxa"/>
          </w:tcPr>
          <w:p w14:paraId="067AD314" w14:textId="77777777" w:rsidR="00446363" w:rsidRDefault="003A3AF0">
            <w:pPr>
              <w:pStyle w:val="TableParagraph"/>
              <w:spacing w:line="215" w:lineRule="exact"/>
              <w:ind w:left="108"/>
              <w:rPr>
                <w:rFonts w:ascii="Arial"/>
                <w:sz w:val="20"/>
              </w:rPr>
            </w:pPr>
            <w:r>
              <w:rPr>
                <w:rFonts w:ascii="Arial"/>
                <w:spacing w:val="-4"/>
                <w:sz w:val="20"/>
              </w:rPr>
              <w:t>29.8%</w:t>
            </w:r>
          </w:p>
        </w:tc>
        <w:tc>
          <w:tcPr>
            <w:tcW w:w="2194" w:type="dxa"/>
          </w:tcPr>
          <w:p w14:paraId="067AD315" w14:textId="77777777" w:rsidR="00446363" w:rsidRDefault="003A3AF0">
            <w:pPr>
              <w:pStyle w:val="TableParagraph"/>
              <w:spacing w:line="215" w:lineRule="exact"/>
              <w:ind w:left="109"/>
              <w:rPr>
                <w:rFonts w:ascii="Arial"/>
                <w:sz w:val="20"/>
              </w:rPr>
            </w:pPr>
            <w:r>
              <w:rPr>
                <w:rFonts w:ascii="Arial"/>
                <w:spacing w:val="-4"/>
                <w:sz w:val="20"/>
              </w:rPr>
              <w:t>36.4%</w:t>
            </w:r>
          </w:p>
        </w:tc>
        <w:tc>
          <w:tcPr>
            <w:tcW w:w="1245" w:type="dxa"/>
          </w:tcPr>
          <w:p w14:paraId="067AD316" w14:textId="77777777" w:rsidR="00446363" w:rsidRDefault="003A3AF0">
            <w:pPr>
              <w:pStyle w:val="TableParagraph"/>
              <w:spacing w:line="215" w:lineRule="exact"/>
              <w:ind w:left="109"/>
              <w:rPr>
                <w:rFonts w:ascii="Arial"/>
                <w:sz w:val="20"/>
              </w:rPr>
            </w:pPr>
            <w:r>
              <w:rPr>
                <w:rFonts w:ascii="Arial"/>
                <w:spacing w:val="-4"/>
                <w:sz w:val="20"/>
              </w:rPr>
              <w:t>33.1%</w:t>
            </w:r>
          </w:p>
        </w:tc>
      </w:tr>
      <w:tr w:rsidR="00446363" w14:paraId="067AD31D" w14:textId="77777777">
        <w:trPr>
          <w:trHeight w:val="698"/>
        </w:trPr>
        <w:tc>
          <w:tcPr>
            <w:tcW w:w="3449" w:type="dxa"/>
          </w:tcPr>
          <w:p w14:paraId="067AD318" w14:textId="77777777" w:rsidR="00446363" w:rsidRDefault="003A3AF0">
            <w:pPr>
              <w:pStyle w:val="TableParagraph"/>
              <w:rPr>
                <w:rFonts w:ascii="Arial"/>
                <w:position w:val="6"/>
                <w:sz w:val="13"/>
              </w:rPr>
            </w:pPr>
            <w:r>
              <w:rPr>
                <w:rFonts w:ascii="Arial"/>
                <w:sz w:val="20"/>
              </w:rPr>
              <w:t>Sustained</w:t>
            </w:r>
            <w:r>
              <w:rPr>
                <w:rFonts w:ascii="Arial"/>
                <w:spacing w:val="-12"/>
                <w:sz w:val="20"/>
              </w:rPr>
              <w:t xml:space="preserve"> </w:t>
            </w:r>
            <w:r>
              <w:rPr>
                <w:rFonts w:ascii="Arial"/>
                <w:sz w:val="20"/>
              </w:rPr>
              <w:t>remission</w:t>
            </w:r>
            <w:r>
              <w:rPr>
                <w:rFonts w:ascii="Arial"/>
                <w:spacing w:val="-10"/>
                <w:sz w:val="20"/>
              </w:rPr>
              <w:t xml:space="preserve"> </w:t>
            </w:r>
            <w:r>
              <w:rPr>
                <w:rFonts w:ascii="Arial"/>
                <w:sz w:val="20"/>
              </w:rPr>
              <w:t>(in</w:t>
            </w:r>
            <w:r>
              <w:rPr>
                <w:rFonts w:ascii="Arial"/>
                <w:spacing w:val="-12"/>
                <w:sz w:val="20"/>
              </w:rPr>
              <w:t xml:space="preserve"> </w:t>
            </w:r>
            <w:r>
              <w:rPr>
                <w:rFonts w:ascii="Arial"/>
                <w:sz w:val="20"/>
              </w:rPr>
              <w:t>remission</w:t>
            </w:r>
            <w:r>
              <w:rPr>
                <w:rFonts w:ascii="Arial"/>
                <w:spacing w:val="-10"/>
                <w:sz w:val="20"/>
              </w:rPr>
              <w:t xml:space="preserve"> </w:t>
            </w:r>
            <w:r>
              <w:rPr>
                <w:rFonts w:ascii="Arial"/>
                <w:sz w:val="20"/>
              </w:rPr>
              <w:t xml:space="preserve">at both Week 8 and Week 30) </w:t>
            </w:r>
            <w:r>
              <w:rPr>
                <w:rFonts w:ascii="Arial"/>
                <w:position w:val="6"/>
                <w:sz w:val="13"/>
              </w:rPr>
              <w:t>a</w:t>
            </w:r>
          </w:p>
        </w:tc>
        <w:tc>
          <w:tcPr>
            <w:tcW w:w="1382" w:type="dxa"/>
          </w:tcPr>
          <w:p w14:paraId="067AD319" w14:textId="77777777" w:rsidR="00446363" w:rsidRDefault="003A3AF0">
            <w:pPr>
              <w:pStyle w:val="TableParagraph"/>
              <w:spacing w:line="229" w:lineRule="exact"/>
              <w:ind w:left="108"/>
              <w:rPr>
                <w:rFonts w:ascii="Arial"/>
                <w:sz w:val="20"/>
              </w:rPr>
            </w:pPr>
            <w:r>
              <w:rPr>
                <w:rFonts w:ascii="Arial"/>
                <w:spacing w:val="-4"/>
                <w:sz w:val="20"/>
              </w:rPr>
              <w:t>5.3%</w:t>
            </w:r>
          </w:p>
        </w:tc>
        <w:tc>
          <w:tcPr>
            <w:tcW w:w="1118" w:type="dxa"/>
          </w:tcPr>
          <w:p w14:paraId="067AD31A" w14:textId="77777777" w:rsidR="00446363" w:rsidRDefault="003A3AF0">
            <w:pPr>
              <w:pStyle w:val="TableParagraph"/>
              <w:spacing w:line="229" w:lineRule="exact"/>
              <w:ind w:left="108"/>
              <w:rPr>
                <w:rFonts w:ascii="Arial"/>
                <w:sz w:val="20"/>
              </w:rPr>
            </w:pPr>
            <w:r>
              <w:rPr>
                <w:rFonts w:ascii="Arial"/>
                <w:spacing w:val="-4"/>
                <w:sz w:val="20"/>
              </w:rPr>
              <w:t>19.0%</w:t>
            </w:r>
          </w:p>
        </w:tc>
        <w:tc>
          <w:tcPr>
            <w:tcW w:w="2194" w:type="dxa"/>
          </w:tcPr>
          <w:p w14:paraId="067AD31B" w14:textId="77777777" w:rsidR="00446363" w:rsidRDefault="003A3AF0">
            <w:pPr>
              <w:pStyle w:val="TableParagraph"/>
              <w:spacing w:line="229" w:lineRule="exact"/>
              <w:ind w:left="109"/>
              <w:rPr>
                <w:rFonts w:ascii="Arial"/>
                <w:sz w:val="20"/>
              </w:rPr>
            </w:pPr>
            <w:r>
              <w:rPr>
                <w:rFonts w:ascii="Arial"/>
                <w:spacing w:val="-4"/>
                <w:sz w:val="20"/>
              </w:rPr>
              <w:t>24.4%</w:t>
            </w:r>
          </w:p>
        </w:tc>
        <w:tc>
          <w:tcPr>
            <w:tcW w:w="1245" w:type="dxa"/>
          </w:tcPr>
          <w:p w14:paraId="067AD31C" w14:textId="77777777" w:rsidR="00446363" w:rsidRDefault="003A3AF0">
            <w:pPr>
              <w:pStyle w:val="TableParagraph"/>
              <w:spacing w:line="229" w:lineRule="exact"/>
              <w:ind w:left="109"/>
              <w:rPr>
                <w:rFonts w:ascii="Arial"/>
                <w:sz w:val="20"/>
              </w:rPr>
            </w:pPr>
            <w:r>
              <w:rPr>
                <w:rFonts w:ascii="Arial"/>
                <w:spacing w:val="-4"/>
                <w:sz w:val="20"/>
              </w:rPr>
              <w:t>21.7%</w:t>
            </w:r>
          </w:p>
        </w:tc>
      </w:tr>
      <w:tr w:rsidR="00446363" w14:paraId="067AD323" w14:textId="77777777">
        <w:trPr>
          <w:trHeight w:val="457"/>
        </w:trPr>
        <w:tc>
          <w:tcPr>
            <w:tcW w:w="3449" w:type="dxa"/>
          </w:tcPr>
          <w:p w14:paraId="067AD31E" w14:textId="77777777" w:rsidR="00446363" w:rsidRDefault="003A3AF0">
            <w:pPr>
              <w:pStyle w:val="TableParagraph"/>
              <w:spacing w:line="228" w:lineRule="exact"/>
              <w:rPr>
                <w:rFonts w:ascii="Arial"/>
                <w:sz w:val="20"/>
              </w:rPr>
            </w:pPr>
            <w:proofErr w:type="spellStart"/>
            <w:r>
              <w:rPr>
                <w:rFonts w:ascii="Arial"/>
                <w:sz w:val="20"/>
              </w:rPr>
              <w:t>Randomised</w:t>
            </w:r>
            <w:proofErr w:type="spellEnd"/>
            <w:r>
              <w:rPr>
                <w:rFonts w:ascii="Arial"/>
                <w:spacing w:val="-14"/>
                <w:sz w:val="20"/>
              </w:rPr>
              <w:t xml:space="preserve"> </w:t>
            </w:r>
            <w:r>
              <w:rPr>
                <w:rFonts w:ascii="Arial"/>
                <w:sz w:val="20"/>
              </w:rPr>
              <w:t>subjects</w:t>
            </w:r>
            <w:r>
              <w:rPr>
                <w:rFonts w:ascii="Arial"/>
                <w:spacing w:val="-14"/>
                <w:sz w:val="20"/>
              </w:rPr>
              <w:t xml:space="preserve"> </w:t>
            </w:r>
            <w:r>
              <w:rPr>
                <w:rFonts w:ascii="Arial"/>
                <w:sz w:val="20"/>
              </w:rPr>
              <w:t>with corticosteroids</w:t>
            </w:r>
            <w:r>
              <w:rPr>
                <w:rFonts w:ascii="Arial"/>
                <w:spacing w:val="-10"/>
                <w:sz w:val="20"/>
              </w:rPr>
              <w:t xml:space="preserve"> </w:t>
            </w:r>
            <w:r>
              <w:rPr>
                <w:rFonts w:ascii="Arial"/>
                <w:sz w:val="20"/>
              </w:rPr>
              <w:t>at</w:t>
            </w:r>
            <w:r>
              <w:rPr>
                <w:rFonts w:ascii="Arial"/>
                <w:spacing w:val="-11"/>
                <w:sz w:val="20"/>
              </w:rPr>
              <w:t xml:space="preserve"> </w:t>
            </w:r>
            <w:r>
              <w:rPr>
                <w:rFonts w:ascii="Arial"/>
                <w:spacing w:val="-2"/>
                <w:sz w:val="20"/>
              </w:rPr>
              <w:t>baseline</w:t>
            </w:r>
          </w:p>
        </w:tc>
        <w:tc>
          <w:tcPr>
            <w:tcW w:w="1382" w:type="dxa"/>
          </w:tcPr>
          <w:p w14:paraId="067AD31F" w14:textId="77777777" w:rsidR="00446363" w:rsidRDefault="003A3AF0">
            <w:pPr>
              <w:pStyle w:val="TableParagraph"/>
              <w:spacing w:line="229" w:lineRule="exact"/>
              <w:ind w:left="108"/>
              <w:rPr>
                <w:rFonts w:ascii="Arial"/>
                <w:sz w:val="20"/>
              </w:rPr>
            </w:pPr>
            <w:r>
              <w:rPr>
                <w:rFonts w:ascii="Arial"/>
                <w:spacing w:val="-5"/>
                <w:sz w:val="20"/>
              </w:rPr>
              <w:t>139</w:t>
            </w:r>
          </w:p>
        </w:tc>
        <w:tc>
          <w:tcPr>
            <w:tcW w:w="1118" w:type="dxa"/>
          </w:tcPr>
          <w:p w14:paraId="067AD320" w14:textId="77777777" w:rsidR="00446363" w:rsidRDefault="003A3AF0">
            <w:pPr>
              <w:pStyle w:val="TableParagraph"/>
              <w:spacing w:line="229" w:lineRule="exact"/>
              <w:ind w:left="108"/>
              <w:rPr>
                <w:rFonts w:ascii="Arial"/>
                <w:sz w:val="20"/>
              </w:rPr>
            </w:pPr>
            <w:r>
              <w:rPr>
                <w:rFonts w:ascii="Arial"/>
                <w:spacing w:val="-5"/>
                <w:sz w:val="20"/>
              </w:rPr>
              <w:t>130</w:t>
            </w:r>
          </w:p>
        </w:tc>
        <w:tc>
          <w:tcPr>
            <w:tcW w:w="2194" w:type="dxa"/>
          </w:tcPr>
          <w:p w14:paraId="067AD321" w14:textId="77777777" w:rsidR="00446363" w:rsidRDefault="003A3AF0">
            <w:pPr>
              <w:pStyle w:val="TableParagraph"/>
              <w:spacing w:line="229" w:lineRule="exact"/>
              <w:ind w:left="109"/>
              <w:rPr>
                <w:rFonts w:ascii="Arial"/>
                <w:sz w:val="20"/>
              </w:rPr>
            </w:pPr>
            <w:r>
              <w:rPr>
                <w:rFonts w:ascii="Arial"/>
                <w:spacing w:val="-5"/>
                <w:sz w:val="20"/>
              </w:rPr>
              <w:t>139</w:t>
            </w:r>
          </w:p>
        </w:tc>
        <w:tc>
          <w:tcPr>
            <w:tcW w:w="1245" w:type="dxa"/>
          </w:tcPr>
          <w:p w14:paraId="067AD322" w14:textId="77777777" w:rsidR="00446363" w:rsidRDefault="003A3AF0">
            <w:pPr>
              <w:pStyle w:val="TableParagraph"/>
              <w:spacing w:line="229" w:lineRule="exact"/>
              <w:ind w:left="109"/>
              <w:rPr>
                <w:rFonts w:ascii="Arial"/>
                <w:sz w:val="20"/>
              </w:rPr>
            </w:pPr>
            <w:r>
              <w:rPr>
                <w:rFonts w:ascii="Arial"/>
                <w:spacing w:val="-5"/>
                <w:sz w:val="20"/>
              </w:rPr>
              <w:t>269</w:t>
            </w:r>
          </w:p>
        </w:tc>
      </w:tr>
      <w:tr w:rsidR="00446363" w14:paraId="067AD329" w14:textId="77777777">
        <w:trPr>
          <w:trHeight w:val="631"/>
        </w:trPr>
        <w:tc>
          <w:tcPr>
            <w:tcW w:w="3449" w:type="dxa"/>
          </w:tcPr>
          <w:p w14:paraId="067AD324" w14:textId="77777777" w:rsidR="00446363" w:rsidRDefault="003A3AF0">
            <w:pPr>
              <w:pStyle w:val="TableParagraph"/>
              <w:ind w:right="115"/>
              <w:rPr>
                <w:rFonts w:ascii="Arial"/>
                <w:position w:val="6"/>
                <w:sz w:val="13"/>
              </w:rPr>
            </w:pPr>
            <w:r>
              <w:rPr>
                <w:rFonts w:ascii="Arial"/>
                <w:sz w:val="20"/>
              </w:rPr>
              <w:t>Subjects</w:t>
            </w:r>
            <w:r>
              <w:rPr>
                <w:rFonts w:ascii="Arial"/>
                <w:spacing w:val="-14"/>
                <w:sz w:val="20"/>
              </w:rPr>
              <w:t xml:space="preserve"> </w:t>
            </w:r>
            <w:r>
              <w:rPr>
                <w:rFonts w:ascii="Arial"/>
                <w:sz w:val="20"/>
              </w:rPr>
              <w:t>without</w:t>
            </w:r>
            <w:r>
              <w:rPr>
                <w:rFonts w:ascii="Arial"/>
                <w:spacing w:val="-14"/>
                <w:sz w:val="20"/>
              </w:rPr>
              <w:t xml:space="preserve"> </w:t>
            </w:r>
            <w:r>
              <w:rPr>
                <w:rFonts w:ascii="Arial"/>
                <w:sz w:val="20"/>
              </w:rPr>
              <w:t>corticosteroids</w:t>
            </w:r>
            <w:r>
              <w:rPr>
                <w:rFonts w:ascii="Arial"/>
                <w:spacing w:val="-14"/>
                <w:sz w:val="20"/>
              </w:rPr>
              <w:t xml:space="preserve"> </w:t>
            </w:r>
            <w:r>
              <w:rPr>
                <w:rFonts w:ascii="Arial"/>
                <w:sz w:val="20"/>
              </w:rPr>
              <w:t>and in clinical remission at Week 30</w:t>
            </w:r>
            <w:r>
              <w:rPr>
                <w:rFonts w:ascii="Arial"/>
                <w:position w:val="6"/>
                <w:sz w:val="13"/>
              </w:rPr>
              <w:t>b</w:t>
            </w:r>
          </w:p>
        </w:tc>
        <w:tc>
          <w:tcPr>
            <w:tcW w:w="1382" w:type="dxa"/>
          </w:tcPr>
          <w:p w14:paraId="067AD325" w14:textId="77777777" w:rsidR="00446363" w:rsidRDefault="003A3AF0">
            <w:pPr>
              <w:pStyle w:val="TableParagraph"/>
              <w:ind w:left="108"/>
              <w:rPr>
                <w:rFonts w:ascii="Arial"/>
                <w:sz w:val="20"/>
              </w:rPr>
            </w:pPr>
            <w:r>
              <w:rPr>
                <w:rFonts w:ascii="Arial"/>
                <w:spacing w:val="-4"/>
                <w:sz w:val="20"/>
              </w:rPr>
              <w:t>7.2%</w:t>
            </w:r>
          </w:p>
        </w:tc>
        <w:tc>
          <w:tcPr>
            <w:tcW w:w="1118" w:type="dxa"/>
          </w:tcPr>
          <w:p w14:paraId="067AD326" w14:textId="77777777" w:rsidR="00446363" w:rsidRDefault="003A3AF0">
            <w:pPr>
              <w:pStyle w:val="TableParagraph"/>
              <w:ind w:left="108"/>
              <w:rPr>
                <w:rFonts w:ascii="Arial"/>
                <w:sz w:val="20"/>
              </w:rPr>
            </w:pPr>
            <w:r>
              <w:rPr>
                <w:rFonts w:ascii="Arial"/>
                <w:spacing w:val="-4"/>
                <w:sz w:val="20"/>
              </w:rPr>
              <w:t>21.5%</w:t>
            </w:r>
          </w:p>
        </w:tc>
        <w:tc>
          <w:tcPr>
            <w:tcW w:w="2194" w:type="dxa"/>
          </w:tcPr>
          <w:p w14:paraId="067AD327" w14:textId="77777777" w:rsidR="00446363" w:rsidRDefault="003A3AF0">
            <w:pPr>
              <w:pStyle w:val="TableParagraph"/>
              <w:ind w:left="109"/>
              <w:rPr>
                <w:rFonts w:ascii="Arial"/>
                <w:sz w:val="20"/>
              </w:rPr>
            </w:pPr>
            <w:r>
              <w:rPr>
                <w:rFonts w:ascii="Arial"/>
                <w:spacing w:val="-4"/>
                <w:sz w:val="20"/>
              </w:rPr>
              <w:t>23.0%</w:t>
            </w:r>
          </w:p>
        </w:tc>
        <w:tc>
          <w:tcPr>
            <w:tcW w:w="1245" w:type="dxa"/>
          </w:tcPr>
          <w:p w14:paraId="067AD328" w14:textId="77777777" w:rsidR="00446363" w:rsidRDefault="003A3AF0">
            <w:pPr>
              <w:pStyle w:val="TableParagraph"/>
              <w:ind w:left="109"/>
              <w:rPr>
                <w:rFonts w:ascii="Arial"/>
                <w:sz w:val="20"/>
              </w:rPr>
            </w:pPr>
            <w:r>
              <w:rPr>
                <w:rFonts w:ascii="Arial"/>
                <w:spacing w:val="-4"/>
                <w:sz w:val="20"/>
              </w:rPr>
              <w:t>22.3%</w:t>
            </w:r>
          </w:p>
        </w:tc>
      </w:tr>
      <w:tr w:rsidR="00446363" w14:paraId="067AD32B" w14:textId="77777777">
        <w:trPr>
          <w:trHeight w:val="482"/>
        </w:trPr>
        <w:tc>
          <w:tcPr>
            <w:tcW w:w="9388" w:type="dxa"/>
            <w:gridSpan w:val="5"/>
          </w:tcPr>
          <w:p w14:paraId="067AD32A" w14:textId="77777777" w:rsidR="00446363" w:rsidRDefault="003A3AF0">
            <w:pPr>
              <w:pStyle w:val="TableParagraph"/>
              <w:spacing w:before="124"/>
              <w:rPr>
                <w:rFonts w:ascii="Arial"/>
                <w:b/>
                <w:sz w:val="20"/>
              </w:rPr>
            </w:pPr>
            <w:r>
              <w:rPr>
                <w:rFonts w:ascii="Arial"/>
                <w:b/>
                <w:sz w:val="20"/>
              </w:rPr>
              <w:t>Percentage</w:t>
            </w:r>
            <w:r>
              <w:rPr>
                <w:rFonts w:ascii="Arial"/>
                <w:b/>
                <w:spacing w:val="-9"/>
                <w:sz w:val="20"/>
              </w:rPr>
              <w:t xml:space="preserve"> </w:t>
            </w:r>
            <w:r>
              <w:rPr>
                <w:rFonts w:ascii="Arial"/>
                <w:b/>
                <w:sz w:val="20"/>
              </w:rPr>
              <w:t>of</w:t>
            </w:r>
            <w:r>
              <w:rPr>
                <w:rFonts w:ascii="Arial"/>
                <w:b/>
                <w:spacing w:val="-6"/>
                <w:sz w:val="20"/>
              </w:rPr>
              <w:t xml:space="preserve"> </w:t>
            </w:r>
            <w:r>
              <w:rPr>
                <w:rFonts w:ascii="Arial"/>
                <w:b/>
                <w:sz w:val="20"/>
              </w:rPr>
              <w:t>subjects</w:t>
            </w:r>
            <w:r>
              <w:rPr>
                <w:rFonts w:ascii="Arial"/>
                <w:b/>
                <w:spacing w:val="-7"/>
                <w:sz w:val="20"/>
              </w:rPr>
              <w:t xml:space="preserve"> </w:t>
            </w:r>
            <w:r>
              <w:rPr>
                <w:rFonts w:ascii="Arial"/>
                <w:b/>
                <w:sz w:val="20"/>
              </w:rPr>
              <w:t>with</w:t>
            </w:r>
            <w:r>
              <w:rPr>
                <w:rFonts w:ascii="Arial"/>
                <w:b/>
                <w:spacing w:val="-8"/>
                <w:sz w:val="20"/>
              </w:rPr>
              <w:t xml:space="preserve"> </w:t>
            </w:r>
            <w:r>
              <w:rPr>
                <w:rFonts w:ascii="Arial"/>
                <w:b/>
                <w:sz w:val="20"/>
              </w:rPr>
              <w:t>mucosal</w:t>
            </w:r>
            <w:r>
              <w:rPr>
                <w:rFonts w:ascii="Arial"/>
                <w:b/>
                <w:spacing w:val="-9"/>
                <w:sz w:val="20"/>
              </w:rPr>
              <w:t xml:space="preserve"> </w:t>
            </w:r>
            <w:r>
              <w:rPr>
                <w:rFonts w:ascii="Arial"/>
                <w:b/>
                <w:spacing w:val="-2"/>
                <w:sz w:val="20"/>
              </w:rPr>
              <w:t>healing</w:t>
            </w:r>
          </w:p>
        </w:tc>
      </w:tr>
      <w:tr w:rsidR="00446363" w14:paraId="067AD331" w14:textId="77777777">
        <w:trPr>
          <w:trHeight w:val="232"/>
        </w:trPr>
        <w:tc>
          <w:tcPr>
            <w:tcW w:w="3449" w:type="dxa"/>
          </w:tcPr>
          <w:p w14:paraId="067AD32C" w14:textId="77777777" w:rsidR="00446363" w:rsidRDefault="003A3AF0">
            <w:pPr>
              <w:pStyle w:val="TableParagraph"/>
              <w:spacing w:line="212" w:lineRule="exact"/>
              <w:rPr>
                <w:rFonts w:ascii="Arial"/>
                <w:position w:val="6"/>
                <w:sz w:val="13"/>
              </w:rPr>
            </w:pPr>
            <w:r>
              <w:rPr>
                <w:rFonts w:ascii="Arial"/>
                <w:sz w:val="20"/>
              </w:rPr>
              <w:t>Mucosal</w:t>
            </w:r>
            <w:r>
              <w:rPr>
                <w:rFonts w:ascii="Arial"/>
                <w:spacing w:val="-8"/>
                <w:sz w:val="20"/>
              </w:rPr>
              <w:t xml:space="preserve"> </w:t>
            </w:r>
            <w:r>
              <w:rPr>
                <w:rFonts w:ascii="Arial"/>
                <w:sz w:val="20"/>
              </w:rPr>
              <w:t>healing</w:t>
            </w:r>
            <w:r>
              <w:rPr>
                <w:rFonts w:ascii="Arial"/>
                <w:spacing w:val="-7"/>
                <w:sz w:val="20"/>
              </w:rPr>
              <w:t xml:space="preserve"> </w:t>
            </w:r>
            <w:r>
              <w:rPr>
                <w:rFonts w:ascii="Arial"/>
                <w:sz w:val="20"/>
              </w:rPr>
              <w:t>at</w:t>
            </w:r>
            <w:r>
              <w:rPr>
                <w:rFonts w:ascii="Arial"/>
                <w:spacing w:val="-7"/>
                <w:sz w:val="20"/>
              </w:rPr>
              <w:t xml:space="preserve"> </w:t>
            </w:r>
            <w:r>
              <w:rPr>
                <w:rFonts w:ascii="Arial"/>
                <w:sz w:val="20"/>
              </w:rPr>
              <w:t>Week</w:t>
            </w:r>
            <w:r>
              <w:rPr>
                <w:rFonts w:ascii="Arial"/>
                <w:spacing w:val="-5"/>
                <w:sz w:val="20"/>
              </w:rPr>
              <w:t xml:space="preserve"> 8</w:t>
            </w:r>
            <w:r>
              <w:rPr>
                <w:rFonts w:ascii="Arial"/>
                <w:spacing w:val="-5"/>
                <w:position w:val="6"/>
                <w:sz w:val="13"/>
              </w:rPr>
              <w:t>a</w:t>
            </w:r>
          </w:p>
        </w:tc>
        <w:tc>
          <w:tcPr>
            <w:tcW w:w="1382" w:type="dxa"/>
          </w:tcPr>
          <w:p w14:paraId="067AD32D" w14:textId="77777777" w:rsidR="00446363" w:rsidRDefault="003A3AF0">
            <w:pPr>
              <w:pStyle w:val="TableParagraph"/>
              <w:spacing w:line="212" w:lineRule="exact"/>
              <w:ind w:left="108"/>
              <w:rPr>
                <w:rFonts w:ascii="Arial"/>
                <w:sz w:val="20"/>
              </w:rPr>
            </w:pPr>
            <w:r>
              <w:rPr>
                <w:rFonts w:ascii="Arial"/>
                <w:spacing w:val="-4"/>
                <w:sz w:val="20"/>
              </w:rPr>
              <w:t>32.4%</w:t>
            </w:r>
          </w:p>
        </w:tc>
        <w:tc>
          <w:tcPr>
            <w:tcW w:w="1118" w:type="dxa"/>
          </w:tcPr>
          <w:p w14:paraId="067AD32E" w14:textId="77777777" w:rsidR="00446363" w:rsidRDefault="003A3AF0">
            <w:pPr>
              <w:pStyle w:val="TableParagraph"/>
              <w:spacing w:line="212" w:lineRule="exact"/>
              <w:ind w:left="108"/>
              <w:rPr>
                <w:rFonts w:ascii="Arial"/>
                <w:sz w:val="20"/>
              </w:rPr>
            </w:pPr>
            <w:r>
              <w:rPr>
                <w:rFonts w:ascii="Arial"/>
                <w:spacing w:val="-4"/>
                <w:sz w:val="20"/>
              </w:rPr>
              <w:t>61.2%</w:t>
            </w:r>
          </w:p>
        </w:tc>
        <w:tc>
          <w:tcPr>
            <w:tcW w:w="2194" w:type="dxa"/>
          </w:tcPr>
          <w:p w14:paraId="067AD32F" w14:textId="77777777" w:rsidR="00446363" w:rsidRDefault="003A3AF0">
            <w:pPr>
              <w:pStyle w:val="TableParagraph"/>
              <w:spacing w:line="212" w:lineRule="exact"/>
              <w:ind w:left="109"/>
              <w:rPr>
                <w:rFonts w:ascii="Arial"/>
                <w:sz w:val="20"/>
              </w:rPr>
            </w:pPr>
            <w:r>
              <w:rPr>
                <w:rFonts w:ascii="Arial"/>
                <w:spacing w:val="-4"/>
                <w:sz w:val="20"/>
              </w:rPr>
              <w:t>60.3%</w:t>
            </w:r>
          </w:p>
        </w:tc>
        <w:tc>
          <w:tcPr>
            <w:tcW w:w="1245" w:type="dxa"/>
          </w:tcPr>
          <w:p w14:paraId="067AD330" w14:textId="77777777" w:rsidR="00446363" w:rsidRDefault="003A3AF0">
            <w:pPr>
              <w:pStyle w:val="TableParagraph"/>
              <w:spacing w:line="212" w:lineRule="exact"/>
              <w:ind w:left="109"/>
              <w:rPr>
                <w:rFonts w:ascii="Arial"/>
                <w:sz w:val="20"/>
              </w:rPr>
            </w:pPr>
            <w:r>
              <w:rPr>
                <w:rFonts w:ascii="Arial"/>
                <w:spacing w:val="-4"/>
                <w:sz w:val="20"/>
              </w:rPr>
              <w:t>60.7%</w:t>
            </w:r>
          </w:p>
        </w:tc>
      </w:tr>
      <w:tr w:rsidR="00446363" w14:paraId="067AD337" w14:textId="77777777">
        <w:trPr>
          <w:trHeight w:val="232"/>
        </w:trPr>
        <w:tc>
          <w:tcPr>
            <w:tcW w:w="3449" w:type="dxa"/>
          </w:tcPr>
          <w:p w14:paraId="067AD332" w14:textId="77777777" w:rsidR="00446363" w:rsidRDefault="003A3AF0">
            <w:pPr>
              <w:pStyle w:val="TableParagraph"/>
              <w:spacing w:line="212" w:lineRule="exact"/>
              <w:rPr>
                <w:rFonts w:ascii="Arial"/>
                <w:position w:val="6"/>
                <w:sz w:val="13"/>
              </w:rPr>
            </w:pPr>
            <w:r>
              <w:rPr>
                <w:rFonts w:ascii="Arial"/>
                <w:sz w:val="20"/>
              </w:rPr>
              <w:t>Mucosal</w:t>
            </w:r>
            <w:r>
              <w:rPr>
                <w:rFonts w:ascii="Arial"/>
                <w:spacing w:val="-8"/>
                <w:sz w:val="20"/>
              </w:rPr>
              <w:t xml:space="preserve"> </w:t>
            </w:r>
            <w:r>
              <w:rPr>
                <w:rFonts w:ascii="Arial"/>
                <w:sz w:val="20"/>
              </w:rPr>
              <w:t>healing</w:t>
            </w:r>
            <w:r>
              <w:rPr>
                <w:rFonts w:ascii="Arial"/>
                <w:spacing w:val="-7"/>
                <w:sz w:val="20"/>
              </w:rPr>
              <w:t xml:space="preserve"> </w:t>
            </w:r>
            <w:r>
              <w:rPr>
                <w:rFonts w:ascii="Arial"/>
                <w:sz w:val="20"/>
              </w:rPr>
              <w:t>at</w:t>
            </w:r>
            <w:r>
              <w:rPr>
                <w:rFonts w:ascii="Arial"/>
                <w:spacing w:val="-7"/>
                <w:sz w:val="20"/>
              </w:rPr>
              <w:t xml:space="preserve"> </w:t>
            </w:r>
            <w:r>
              <w:rPr>
                <w:rFonts w:ascii="Arial"/>
                <w:sz w:val="20"/>
              </w:rPr>
              <w:t>Week</w:t>
            </w:r>
            <w:r>
              <w:rPr>
                <w:rFonts w:ascii="Arial"/>
                <w:spacing w:val="-5"/>
                <w:sz w:val="20"/>
              </w:rPr>
              <w:t xml:space="preserve"> 30</w:t>
            </w:r>
            <w:r>
              <w:rPr>
                <w:rFonts w:ascii="Arial"/>
                <w:spacing w:val="-5"/>
                <w:position w:val="6"/>
                <w:sz w:val="13"/>
              </w:rPr>
              <w:t>a</w:t>
            </w:r>
          </w:p>
        </w:tc>
        <w:tc>
          <w:tcPr>
            <w:tcW w:w="1382" w:type="dxa"/>
          </w:tcPr>
          <w:p w14:paraId="067AD333" w14:textId="77777777" w:rsidR="00446363" w:rsidRDefault="003A3AF0">
            <w:pPr>
              <w:pStyle w:val="TableParagraph"/>
              <w:spacing w:line="212" w:lineRule="exact"/>
              <w:ind w:left="108"/>
              <w:rPr>
                <w:rFonts w:ascii="Arial"/>
                <w:sz w:val="20"/>
              </w:rPr>
            </w:pPr>
            <w:r>
              <w:rPr>
                <w:rFonts w:ascii="Arial"/>
                <w:spacing w:val="-4"/>
                <w:sz w:val="20"/>
              </w:rPr>
              <w:t>27.5%</w:t>
            </w:r>
          </w:p>
        </w:tc>
        <w:tc>
          <w:tcPr>
            <w:tcW w:w="1118" w:type="dxa"/>
          </w:tcPr>
          <w:p w14:paraId="067AD334" w14:textId="77777777" w:rsidR="00446363" w:rsidRDefault="003A3AF0">
            <w:pPr>
              <w:pStyle w:val="TableParagraph"/>
              <w:spacing w:line="212" w:lineRule="exact"/>
              <w:ind w:left="108"/>
              <w:rPr>
                <w:rFonts w:ascii="Arial"/>
                <w:sz w:val="20"/>
              </w:rPr>
            </w:pPr>
            <w:r>
              <w:rPr>
                <w:rFonts w:ascii="Arial"/>
                <w:spacing w:val="-4"/>
                <w:sz w:val="20"/>
              </w:rPr>
              <w:t>48.3%</w:t>
            </w:r>
          </w:p>
        </w:tc>
        <w:tc>
          <w:tcPr>
            <w:tcW w:w="2194" w:type="dxa"/>
          </w:tcPr>
          <w:p w14:paraId="067AD335" w14:textId="77777777" w:rsidR="00446363" w:rsidRDefault="003A3AF0">
            <w:pPr>
              <w:pStyle w:val="TableParagraph"/>
              <w:spacing w:line="212" w:lineRule="exact"/>
              <w:ind w:left="109"/>
              <w:rPr>
                <w:rFonts w:ascii="Arial"/>
                <w:sz w:val="20"/>
              </w:rPr>
            </w:pPr>
            <w:r>
              <w:rPr>
                <w:rFonts w:ascii="Arial"/>
                <w:spacing w:val="-4"/>
                <w:sz w:val="20"/>
              </w:rPr>
              <w:t>52.9%</w:t>
            </w:r>
          </w:p>
        </w:tc>
        <w:tc>
          <w:tcPr>
            <w:tcW w:w="1245" w:type="dxa"/>
          </w:tcPr>
          <w:p w14:paraId="067AD336" w14:textId="77777777" w:rsidR="00446363" w:rsidRDefault="003A3AF0">
            <w:pPr>
              <w:pStyle w:val="TableParagraph"/>
              <w:spacing w:line="212" w:lineRule="exact"/>
              <w:ind w:left="109"/>
              <w:rPr>
                <w:rFonts w:ascii="Arial"/>
                <w:sz w:val="20"/>
              </w:rPr>
            </w:pPr>
            <w:r>
              <w:rPr>
                <w:rFonts w:ascii="Arial"/>
                <w:spacing w:val="-4"/>
                <w:sz w:val="20"/>
              </w:rPr>
              <w:t>50.6%</w:t>
            </w:r>
          </w:p>
        </w:tc>
      </w:tr>
      <w:tr w:rsidR="00446363" w14:paraId="067AD339" w14:textId="77777777">
        <w:trPr>
          <w:trHeight w:val="501"/>
        </w:trPr>
        <w:tc>
          <w:tcPr>
            <w:tcW w:w="9388" w:type="dxa"/>
            <w:gridSpan w:val="5"/>
          </w:tcPr>
          <w:p w14:paraId="067AD338" w14:textId="77777777" w:rsidR="00446363" w:rsidRDefault="003A3AF0">
            <w:pPr>
              <w:pStyle w:val="TableParagraph"/>
              <w:ind w:right="3856"/>
              <w:rPr>
                <w:rFonts w:ascii="Arial" w:hAnsi="Arial"/>
                <w:sz w:val="20"/>
              </w:rPr>
            </w:pPr>
            <w:r>
              <w:rPr>
                <w:rFonts w:ascii="Arial" w:hAnsi="Arial"/>
                <w:sz w:val="20"/>
              </w:rPr>
              <w:t>a:</w:t>
            </w:r>
            <w:r>
              <w:rPr>
                <w:rFonts w:ascii="Arial" w:hAnsi="Arial"/>
                <w:spacing w:val="-6"/>
                <w:sz w:val="20"/>
              </w:rPr>
              <w:t xml:space="preserve"> </w:t>
            </w:r>
            <w:r>
              <w:rPr>
                <w:rFonts w:ascii="Arial" w:hAnsi="Arial"/>
                <w:sz w:val="20"/>
              </w:rPr>
              <w:t>p</w:t>
            </w:r>
            <w:r>
              <w:rPr>
                <w:rFonts w:ascii="Arial" w:hAnsi="Arial"/>
                <w:spacing w:val="-6"/>
                <w:sz w:val="20"/>
              </w:rPr>
              <w:t xml:space="preserve"> </w:t>
            </w:r>
            <w:r>
              <w:rPr>
                <w:rFonts w:ascii="Arial" w:hAnsi="Arial"/>
                <w:sz w:val="20"/>
              </w:rPr>
              <w:t>&lt;</w:t>
            </w:r>
            <w:r>
              <w:rPr>
                <w:rFonts w:ascii="Arial" w:hAnsi="Arial"/>
                <w:spacing w:val="-5"/>
                <w:sz w:val="20"/>
              </w:rPr>
              <w:t xml:space="preserve"> </w:t>
            </w:r>
            <w:r>
              <w:rPr>
                <w:rFonts w:ascii="Arial" w:hAnsi="Arial"/>
                <w:sz w:val="20"/>
              </w:rPr>
              <w:t>0.001,</w:t>
            </w:r>
            <w:r>
              <w:rPr>
                <w:rFonts w:ascii="Arial" w:hAnsi="Arial"/>
                <w:spacing w:val="-6"/>
                <w:sz w:val="20"/>
              </w:rPr>
              <w:t xml:space="preserve"> </w:t>
            </w:r>
            <w:r>
              <w:rPr>
                <w:rFonts w:ascii="Arial" w:hAnsi="Arial"/>
                <w:sz w:val="20"/>
              </w:rPr>
              <w:t>for</w:t>
            </w:r>
            <w:r>
              <w:rPr>
                <w:rFonts w:ascii="Arial" w:hAnsi="Arial"/>
                <w:spacing w:val="-3"/>
                <w:sz w:val="20"/>
              </w:rPr>
              <w:t xml:space="preserve"> </w:t>
            </w:r>
            <w:r>
              <w:rPr>
                <w:rFonts w:ascii="Arial" w:hAnsi="Arial"/>
                <w:sz w:val="20"/>
              </w:rPr>
              <w:t>each</w:t>
            </w:r>
            <w:r>
              <w:rPr>
                <w:rFonts w:ascii="Arial" w:hAnsi="Arial"/>
                <w:spacing w:val="-4"/>
                <w:sz w:val="20"/>
              </w:rPr>
              <w:t xml:space="preserve"> </w:t>
            </w:r>
            <w:r>
              <w:rPr>
                <w:rFonts w:ascii="Arial" w:hAnsi="Arial"/>
                <w:sz w:val="20"/>
              </w:rPr>
              <w:t>infliximab</w:t>
            </w:r>
            <w:r>
              <w:rPr>
                <w:rFonts w:ascii="Arial" w:hAnsi="Arial"/>
                <w:spacing w:val="-6"/>
                <w:sz w:val="20"/>
              </w:rPr>
              <w:t xml:space="preserve"> </w:t>
            </w:r>
            <w:r>
              <w:rPr>
                <w:rFonts w:ascii="Arial" w:hAnsi="Arial"/>
                <w:sz w:val="20"/>
              </w:rPr>
              <w:t>treatment</w:t>
            </w:r>
            <w:r>
              <w:rPr>
                <w:rFonts w:ascii="Arial" w:hAnsi="Arial"/>
                <w:spacing w:val="-4"/>
                <w:sz w:val="20"/>
              </w:rPr>
              <w:t xml:space="preserve"> </w:t>
            </w:r>
            <w:r>
              <w:rPr>
                <w:rFonts w:ascii="Arial" w:hAnsi="Arial"/>
                <w:sz w:val="20"/>
              </w:rPr>
              <w:t>group</w:t>
            </w:r>
            <w:r>
              <w:rPr>
                <w:rFonts w:ascii="Arial" w:hAnsi="Arial"/>
                <w:spacing w:val="-6"/>
                <w:sz w:val="20"/>
              </w:rPr>
              <w:t xml:space="preserve"> </w:t>
            </w:r>
            <w:r>
              <w:rPr>
                <w:rFonts w:ascii="Arial" w:hAnsi="Arial"/>
                <w:sz w:val="20"/>
              </w:rPr>
              <w:t>vs.</w:t>
            </w:r>
            <w:r>
              <w:rPr>
                <w:rFonts w:ascii="Arial" w:hAnsi="Arial"/>
                <w:spacing w:val="-6"/>
                <w:sz w:val="20"/>
              </w:rPr>
              <w:t xml:space="preserve"> </w:t>
            </w:r>
            <w:r>
              <w:rPr>
                <w:rFonts w:ascii="Arial" w:hAnsi="Arial"/>
                <w:sz w:val="20"/>
              </w:rPr>
              <w:t>placebo b:</w:t>
            </w:r>
            <w:r>
              <w:rPr>
                <w:rFonts w:ascii="Arial" w:hAnsi="Arial"/>
                <w:spacing w:val="-6"/>
                <w:sz w:val="20"/>
              </w:rPr>
              <w:t xml:space="preserve"> </w:t>
            </w:r>
            <w:r>
              <w:rPr>
                <w:rFonts w:ascii="Arial" w:hAnsi="Arial"/>
                <w:sz w:val="20"/>
              </w:rPr>
              <w:t>p</w:t>
            </w:r>
            <w:r>
              <w:rPr>
                <w:rFonts w:ascii="Arial" w:hAnsi="Arial"/>
                <w:spacing w:val="-6"/>
                <w:sz w:val="20"/>
              </w:rPr>
              <w:t xml:space="preserve"> </w:t>
            </w:r>
            <w:r>
              <w:rPr>
                <w:rFonts w:ascii="Arial" w:hAnsi="Arial"/>
                <w:sz w:val="20"/>
              </w:rPr>
              <w:t>≤</w:t>
            </w:r>
            <w:r>
              <w:rPr>
                <w:rFonts w:ascii="Arial" w:hAnsi="Arial"/>
                <w:spacing w:val="-6"/>
                <w:sz w:val="20"/>
              </w:rPr>
              <w:t xml:space="preserve"> </w:t>
            </w:r>
            <w:r>
              <w:rPr>
                <w:rFonts w:ascii="Arial" w:hAnsi="Arial"/>
                <w:sz w:val="20"/>
              </w:rPr>
              <w:t>0.001,</w:t>
            </w:r>
            <w:r>
              <w:rPr>
                <w:rFonts w:ascii="Arial" w:hAnsi="Arial"/>
                <w:spacing w:val="-6"/>
                <w:sz w:val="20"/>
              </w:rPr>
              <w:t xml:space="preserve"> </w:t>
            </w:r>
            <w:r>
              <w:rPr>
                <w:rFonts w:ascii="Arial" w:hAnsi="Arial"/>
                <w:sz w:val="20"/>
              </w:rPr>
              <w:t>for</w:t>
            </w:r>
            <w:r>
              <w:rPr>
                <w:rFonts w:ascii="Arial" w:hAnsi="Arial"/>
                <w:spacing w:val="-3"/>
                <w:sz w:val="20"/>
              </w:rPr>
              <w:t xml:space="preserve"> </w:t>
            </w:r>
            <w:r>
              <w:rPr>
                <w:rFonts w:ascii="Arial" w:hAnsi="Arial"/>
                <w:sz w:val="20"/>
              </w:rPr>
              <w:t>each</w:t>
            </w:r>
            <w:r>
              <w:rPr>
                <w:rFonts w:ascii="Arial" w:hAnsi="Arial"/>
                <w:spacing w:val="-4"/>
                <w:sz w:val="20"/>
              </w:rPr>
              <w:t xml:space="preserve"> </w:t>
            </w:r>
            <w:r>
              <w:rPr>
                <w:rFonts w:ascii="Arial" w:hAnsi="Arial"/>
                <w:sz w:val="20"/>
              </w:rPr>
              <w:t>infliximab</w:t>
            </w:r>
            <w:r>
              <w:rPr>
                <w:rFonts w:ascii="Arial" w:hAnsi="Arial"/>
                <w:spacing w:val="-5"/>
                <w:sz w:val="20"/>
              </w:rPr>
              <w:t xml:space="preserve"> </w:t>
            </w:r>
            <w:r>
              <w:rPr>
                <w:rFonts w:ascii="Arial" w:hAnsi="Arial"/>
                <w:sz w:val="20"/>
              </w:rPr>
              <w:t>treatment</w:t>
            </w:r>
            <w:r>
              <w:rPr>
                <w:rFonts w:ascii="Arial" w:hAnsi="Arial"/>
                <w:spacing w:val="-4"/>
                <w:sz w:val="20"/>
              </w:rPr>
              <w:t xml:space="preserve"> </w:t>
            </w:r>
            <w:r>
              <w:rPr>
                <w:rFonts w:ascii="Arial" w:hAnsi="Arial"/>
                <w:sz w:val="20"/>
              </w:rPr>
              <w:t>group</w:t>
            </w:r>
            <w:r>
              <w:rPr>
                <w:rFonts w:ascii="Arial" w:hAnsi="Arial"/>
                <w:spacing w:val="-6"/>
                <w:sz w:val="20"/>
              </w:rPr>
              <w:t xml:space="preserve"> </w:t>
            </w:r>
            <w:r>
              <w:rPr>
                <w:rFonts w:ascii="Arial" w:hAnsi="Arial"/>
                <w:sz w:val="20"/>
              </w:rPr>
              <w:t>vs.</w:t>
            </w:r>
            <w:r>
              <w:rPr>
                <w:rFonts w:ascii="Arial" w:hAnsi="Arial"/>
                <w:spacing w:val="-6"/>
                <w:sz w:val="20"/>
              </w:rPr>
              <w:t xml:space="preserve"> </w:t>
            </w:r>
            <w:r>
              <w:rPr>
                <w:rFonts w:ascii="Arial" w:hAnsi="Arial"/>
                <w:spacing w:val="-2"/>
                <w:sz w:val="20"/>
              </w:rPr>
              <w:t>placebo</w:t>
            </w:r>
          </w:p>
        </w:tc>
      </w:tr>
    </w:tbl>
    <w:p w14:paraId="067AD33B" w14:textId="77777777" w:rsidR="00446363" w:rsidRDefault="003A3AF0" w:rsidP="00D03A5D">
      <w:pPr>
        <w:pStyle w:val="BodyText"/>
        <w:ind w:right="732"/>
      </w:pPr>
      <w:r>
        <w:t>In both studies, a significantly greater percentage of patients in the infliximab groups were in clinical</w:t>
      </w:r>
      <w:r>
        <w:rPr>
          <w:spacing w:val="-3"/>
        </w:rPr>
        <w:t xml:space="preserve"> </w:t>
      </w:r>
      <w:r>
        <w:t>response</w:t>
      </w:r>
      <w:r>
        <w:rPr>
          <w:spacing w:val="-4"/>
        </w:rPr>
        <w:t xml:space="preserve"> </w:t>
      </w:r>
      <w:r>
        <w:t>and</w:t>
      </w:r>
      <w:r>
        <w:rPr>
          <w:spacing w:val="-1"/>
        </w:rPr>
        <w:t xml:space="preserve"> </w:t>
      </w:r>
      <w:r>
        <w:t>clinical</w:t>
      </w:r>
      <w:r>
        <w:rPr>
          <w:spacing w:val="-3"/>
        </w:rPr>
        <w:t xml:space="preserve"> </w:t>
      </w:r>
      <w:r>
        <w:t>remission</w:t>
      </w:r>
      <w:r>
        <w:rPr>
          <w:spacing w:val="-3"/>
        </w:rPr>
        <w:t xml:space="preserve"> </w:t>
      </w:r>
      <w:r>
        <w:t>at</w:t>
      </w:r>
      <w:r>
        <w:rPr>
          <w:spacing w:val="-1"/>
        </w:rPr>
        <w:t xml:space="preserve"> </w:t>
      </w:r>
      <w:r>
        <w:t>week</w:t>
      </w:r>
      <w:r>
        <w:rPr>
          <w:spacing w:val="-1"/>
        </w:rPr>
        <w:t xml:space="preserve"> </w:t>
      </w:r>
      <w:r>
        <w:t>8</w:t>
      </w:r>
      <w:r>
        <w:rPr>
          <w:spacing w:val="-1"/>
        </w:rPr>
        <w:t xml:space="preserve"> </w:t>
      </w:r>
      <w:r>
        <w:t>when</w:t>
      </w:r>
      <w:r>
        <w:rPr>
          <w:spacing w:val="-3"/>
        </w:rPr>
        <w:t xml:space="preserve"> </w:t>
      </w:r>
      <w:r>
        <w:t>compared</w:t>
      </w:r>
      <w:r>
        <w:rPr>
          <w:spacing w:val="-1"/>
        </w:rPr>
        <w:t xml:space="preserve"> </w:t>
      </w:r>
      <w:r>
        <w:t>to</w:t>
      </w:r>
      <w:r>
        <w:rPr>
          <w:spacing w:val="-3"/>
        </w:rPr>
        <w:t xml:space="preserve"> </w:t>
      </w:r>
      <w:r>
        <w:t>placebo.</w:t>
      </w:r>
      <w:r>
        <w:rPr>
          <w:spacing w:val="-3"/>
        </w:rPr>
        <w:t xml:space="preserve"> </w:t>
      </w:r>
      <w:r>
        <w:t>Furthermore,</w:t>
      </w:r>
      <w:r>
        <w:rPr>
          <w:spacing w:val="-1"/>
        </w:rPr>
        <w:t xml:space="preserve"> </w:t>
      </w:r>
      <w:r>
        <w:t>in both ACT 1 and ACT 2, a significantly greater proportion of patients treated with 5 mg/kg or 10</w:t>
      </w:r>
      <w:r>
        <w:rPr>
          <w:spacing w:val="-13"/>
        </w:rPr>
        <w:t xml:space="preserve"> </w:t>
      </w:r>
      <w:r>
        <w:t>mg/kg</w:t>
      </w:r>
      <w:r>
        <w:rPr>
          <w:spacing w:val="-13"/>
        </w:rPr>
        <w:t xml:space="preserve"> </w:t>
      </w:r>
      <w:r>
        <w:t>infliximab</w:t>
      </w:r>
      <w:r>
        <w:rPr>
          <w:spacing w:val="-13"/>
        </w:rPr>
        <w:t xml:space="preserve"> </w:t>
      </w:r>
      <w:r>
        <w:t>experienced</w:t>
      </w:r>
      <w:r>
        <w:rPr>
          <w:spacing w:val="-13"/>
        </w:rPr>
        <w:t xml:space="preserve"> </w:t>
      </w:r>
      <w:r>
        <w:t>clinical</w:t>
      </w:r>
      <w:r>
        <w:rPr>
          <w:spacing w:val="-13"/>
        </w:rPr>
        <w:t xml:space="preserve"> </w:t>
      </w:r>
      <w:r>
        <w:t>response</w:t>
      </w:r>
      <w:r>
        <w:rPr>
          <w:spacing w:val="-14"/>
        </w:rPr>
        <w:t xml:space="preserve"> </w:t>
      </w:r>
      <w:r>
        <w:t>and</w:t>
      </w:r>
      <w:r>
        <w:rPr>
          <w:spacing w:val="-11"/>
        </w:rPr>
        <w:t xml:space="preserve"> </w:t>
      </w:r>
      <w:r>
        <w:t>clinical</w:t>
      </w:r>
      <w:r>
        <w:rPr>
          <w:spacing w:val="-10"/>
        </w:rPr>
        <w:t xml:space="preserve"> </w:t>
      </w:r>
      <w:r>
        <w:t>remission</w:t>
      </w:r>
      <w:r>
        <w:rPr>
          <w:spacing w:val="-13"/>
        </w:rPr>
        <w:t xml:space="preserve"> </w:t>
      </w:r>
      <w:r>
        <w:t>at</w:t>
      </w:r>
      <w:r>
        <w:rPr>
          <w:spacing w:val="-13"/>
        </w:rPr>
        <w:t xml:space="preserve"> </w:t>
      </w:r>
      <w:r>
        <w:t>week</w:t>
      </w:r>
      <w:r>
        <w:rPr>
          <w:spacing w:val="-11"/>
        </w:rPr>
        <w:t xml:space="preserve"> </w:t>
      </w:r>
      <w:r>
        <w:t>30</w:t>
      </w:r>
      <w:r>
        <w:rPr>
          <w:spacing w:val="-13"/>
        </w:rPr>
        <w:t xml:space="preserve"> </w:t>
      </w:r>
      <w:r>
        <w:t>compared to</w:t>
      </w:r>
      <w:r>
        <w:rPr>
          <w:spacing w:val="-4"/>
        </w:rPr>
        <w:t xml:space="preserve"> </w:t>
      </w:r>
      <w:r>
        <w:t>placebo</w:t>
      </w:r>
      <w:r>
        <w:rPr>
          <w:spacing w:val="-3"/>
        </w:rPr>
        <w:t xml:space="preserve"> </w:t>
      </w:r>
      <w:r>
        <w:t>treatment.</w:t>
      </w:r>
      <w:r>
        <w:rPr>
          <w:spacing w:val="-3"/>
        </w:rPr>
        <w:t xml:space="preserve"> </w:t>
      </w:r>
      <w:r>
        <w:t>In</w:t>
      </w:r>
      <w:r>
        <w:rPr>
          <w:spacing w:val="-3"/>
        </w:rPr>
        <w:t xml:space="preserve"> </w:t>
      </w:r>
      <w:r>
        <w:t>addition,</w:t>
      </w:r>
      <w:r>
        <w:rPr>
          <w:spacing w:val="-4"/>
        </w:rPr>
        <w:t xml:space="preserve"> </w:t>
      </w:r>
      <w:r>
        <w:t>the</w:t>
      </w:r>
      <w:r>
        <w:rPr>
          <w:spacing w:val="-5"/>
        </w:rPr>
        <w:t xml:space="preserve"> </w:t>
      </w:r>
      <w:r>
        <w:t>proportion</w:t>
      </w:r>
      <w:r>
        <w:rPr>
          <w:spacing w:val="-5"/>
        </w:rPr>
        <w:t xml:space="preserve"> </w:t>
      </w:r>
      <w:r>
        <w:t>of</w:t>
      </w:r>
      <w:r>
        <w:rPr>
          <w:spacing w:val="-3"/>
        </w:rPr>
        <w:t xml:space="preserve"> </w:t>
      </w:r>
      <w:r>
        <w:t>patients</w:t>
      </w:r>
      <w:r>
        <w:rPr>
          <w:spacing w:val="-4"/>
        </w:rPr>
        <w:t xml:space="preserve"> </w:t>
      </w:r>
      <w:r>
        <w:t>in</w:t>
      </w:r>
      <w:r>
        <w:rPr>
          <w:spacing w:val="-4"/>
        </w:rPr>
        <w:t xml:space="preserve"> </w:t>
      </w:r>
      <w:r>
        <w:t>sustained</w:t>
      </w:r>
      <w:r>
        <w:rPr>
          <w:spacing w:val="-5"/>
        </w:rPr>
        <w:t xml:space="preserve"> </w:t>
      </w:r>
      <w:r>
        <w:t>response</w:t>
      </w:r>
      <w:r>
        <w:rPr>
          <w:spacing w:val="-6"/>
        </w:rPr>
        <w:t xml:space="preserve"> </w:t>
      </w:r>
      <w:r>
        <w:t>(i.e.,</w:t>
      </w:r>
      <w:r>
        <w:rPr>
          <w:spacing w:val="-3"/>
        </w:rPr>
        <w:t xml:space="preserve"> </w:t>
      </w:r>
      <w:r>
        <w:t>were</w:t>
      </w:r>
      <w:r>
        <w:rPr>
          <w:spacing w:val="-4"/>
        </w:rPr>
        <w:t xml:space="preserve"> </w:t>
      </w:r>
      <w:r>
        <w:t>in clinical response at both week 8 and week 30) in the infliximab groups was at least twice as large as in the placebo group. Results from weeks 8 and 30 are shown in Table 13.</w:t>
      </w:r>
    </w:p>
    <w:p w14:paraId="067AD33C" w14:textId="77777777" w:rsidR="00446363" w:rsidRDefault="003A3AF0">
      <w:pPr>
        <w:pStyle w:val="BodyText"/>
        <w:spacing w:before="241"/>
        <w:ind w:right="729"/>
      </w:pPr>
      <w:r>
        <w:t>Of</w:t>
      </w:r>
      <w:r>
        <w:rPr>
          <w:spacing w:val="-15"/>
        </w:rPr>
        <w:t xml:space="preserve"> </w:t>
      </w:r>
      <w:r>
        <w:t>patients</w:t>
      </w:r>
      <w:r>
        <w:rPr>
          <w:spacing w:val="-15"/>
        </w:rPr>
        <w:t xml:space="preserve"> </w:t>
      </w:r>
      <w:r>
        <w:t>treated</w:t>
      </w:r>
      <w:r>
        <w:rPr>
          <w:spacing w:val="-14"/>
        </w:rPr>
        <w:t xml:space="preserve"> </w:t>
      </w:r>
      <w:r>
        <w:t>with</w:t>
      </w:r>
      <w:r>
        <w:rPr>
          <w:spacing w:val="-14"/>
        </w:rPr>
        <w:t xml:space="preserve"> </w:t>
      </w:r>
      <w:r>
        <w:t>corticosteroids</w:t>
      </w:r>
      <w:r>
        <w:rPr>
          <w:spacing w:val="-15"/>
        </w:rPr>
        <w:t xml:space="preserve"> </w:t>
      </w:r>
      <w:r>
        <w:t>at</w:t>
      </w:r>
      <w:r>
        <w:rPr>
          <w:spacing w:val="-14"/>
        </w:rPr>
        <w:t xml:space="preserve"> </w:t>
      </w:r>
      <w:r>
        <w:t>baseline,</w:t>
      </w:r>
      <w:r>
        <w:rPr>
          <w:spacing w:val="-13"/>
        </w:rPr>
        <w:t xml:space="preserve"> </w:t>
      </w:r>
      <w:r>
        <w:t>a</w:t>
      </w:r>
      <w:r>
        <w:rPr>
          <w:spacing w:val="-15"/>
        </w:rPr>
        <w:t xml:space="preserve"> </w:t>
      </w:r>
      <w:r>
        <w:t>significantly</w:t>
      </w:r>
      <w:r>
        <w:rPr>
          <w:spacing w:val="-15"/>
        </w:rPr>
        <w:t xml:space="preserve"> </w:t>
      </w:r>
      <w:r>
        <w:t>greater</w:t>
      </w:r>
      <w:r>
        <w:rPr>
          <w:spacing w:val="-15"/>
        </w:rPr>
        <w:t xml:space="preserve"> </w:t>
      </w:r>
      <w:r>
        <w:t>proportion</w:t>
      </w:r>
      <w:r>
        <w:rPr>
          <w:spacing w:val="-14"/>
        </w:rPr>
        <w:t xml:space="preserve"> </w:t>
      </w:r>
      <w:r>
        <w:t>of</w:t>
      </w:r>
      <w:r>
        <w:rPr>
          <w:spacing w:val="-15"/>
        </w:rPr>
        <w:t xml:space="preserve"> </w:t>
      </w:r>
      <w:r>
        <w:t>patients in the infliximab-treated groups were in clinical remission at week 30 and able to discontinue corticosteroids</w:t>
      </w:r>
      <w:r>
        <w:rPr>
          <w:spacing w:val="-5"/>
        </w:rPr>
        <w:t xml:space="preserve"> </w:t>
      </w:r>
      <w:r>
        <w:t>compared</w:t>
      </w:r>
      <w:r>
        <w:rPr>
          <w:spacing w:val="-6"/>
        </w:rPr>
        <w:t xml:space="preserve"> </w:t>
      </w:r>
      <w:r>
        <w:t>to</w:t>
      </w:r>
      <w:r>
        <w:rPr>
          <w:spacing w:val="-8"/>
        </w:rPr>
        <w:t xml:space="preserve"> </w:t>
      </w:r>
      <w:r>
        <w:t>the</w:t>
      </w:r>
      <w:r>
        <w:rPr>
          <w:spacing w:val="-9"/>
        </w:rPr>
        <w:t xml:space="preserve"> </w:t>
      </w:r>
      <w:r>
        <w:t>placebo-treated</w:t>
      </w:r>
      <w:r>
        <w:rPr>
          <w:spacing w:val="-9"/>
        </w:rPr>
        <w:t xml:space="preserve"> </w:t>
      </w:r>
      <w:r>
        <w:t>patients</w:t>
      </w:r>
      <w:r>
        <w:rPr>
          <w:spacing w:val="-8"/>
        </w:rPr>
        <w:t xml:space="preserve"> </w:t>
      </w:r>
      <w:r>
        <w:t>(22.3%</w:t>
      </w:r>
      <w:r>
        <w:rPr>
          <w:spacing w:val="-9"/>
        </w:rPr>
        <w:t xml:space="preserve"> </w:t>
      </w:r>
      <w:r>
        <w:t>versus</w:t>
      </w:r>
      <w:r>
        <w:rPr>
          <w:spacing w:val="-9"/>
        </w:rPr>
        <w:t xml:space="preserve"> </w:t>
      </w:r>
      <w:r>
        <w:t>7.2%,</w:t>
      </w:r>
      <w:r>
        <w:rPr>
          <w:spacing w:val="-8"/>
        </w:rPr>
        <w:t xml:space="preserve"> </w:t>
      </w:r>
      <w:r>
        <w:t>respectively,</w:t>
      </w:r>
      <w:r>
        <w:rPr>
          <w:spacing w:val="-8"/>
        </w:rPr>
        <w:t xml:space="preserve"> </w:t>
      </w:r>
      <w:r>
        <w:t>see Table 13).</w:t>
      </w:r>
    </w:p>
    <w:p w14:paraId="067AD33D" w14:textId="77777777" w:rsidR="00446363" w:rsidRDefault="003A3AF0">
      <w:pPr>
        <w:pStyle w:val="BodyText"/>
        <w:ind w:right="728"/>
      </w:pPr>
      <w:r>
        <w:t xml:space="preserve">Additionally, </w:t>
      </w:r>
      <w:proofErr w:type="gramStart"/>
      <w:r>
        <w:t>at</w:t>
      </w:r>
      <w:proofErr w:type="gramEnd"/>
      <w:r>
        <w:t xml:space="preserve"> weeks 8 and 30, a significantly greater proportion of patients in the 5 mg/kg and</w:t>
      </w:r>
      <w:r>
        <w:rPr>
          <w:spacing w:val="-15"/>
        </w:rPr>
        <w:t xml:space="preserve"> </w:t>
      </w:r>
      <w:r>
        <w:t>10</w:t>
      </w:r>
      <w:r>
        <w:rPr>
          <w:spacing w:val="-15"/>
        </w:rPr>
        <w:t xml:space="preserve"> </w:t>
      </w:r>
      <w:r>
        <w:t>mg/kg</w:t>
      </w:r>
      <w:r>
        <w:rPr>
          <w:spacing w:val="-15"/>
        </w:rPr>
        <w:t xml:space="preserve"> </w:t>
      </w:r>
      <w:r>
        <w:t>dose</w:t>
      </w:r>
      <w:r>
        <w:rPr>
          <w:spacing w:val="-15"/>
        </w:rPr>
        <w:t xml:space="preserve"> </w:t>
      </w:r>
      <w:r>
        <w:t>groups</w:t>
      </w:r>
      <w:r>
        <w:rPr>
          <w:spacing w:val="-15"/>
        </w:rPr>
        <w:t xml:space="preserve"> </w:t>
      </w:r>
      <w:r>
        <w:t>in</w:t>
      </w:r>
      <w:r>
        <w:rPr>
          <w:spacing w:val="-15"/>
        </w:rPr>
        <w:t xml:space="preserve"> </w:t>
      </w:r>
      <w:r>
        <w:t>ACT</w:t>
      </w:r>
      <w:r>
        <w:rPr>
          <w:spacing w:val="-15"/>
        </w:rPr>
        <w:t xml:space="preserve"> </w:t>
      </w:r>
      <w:r>
        <w:t>1</w:t>
      </w:r>
      <w:r>
        <w:rPr>
          <w:spacing w:val="-15"/>
        </w:rPr>
        <w:t xml:space="preserve"> </w:t>
      </w:r>
      <w:r>
        <w:t>and</w:t>
      </w:r>
      <w:r>
        <w:rPr>
          <w:spacing w:val="-14"/>
        </w:rPr>
        <w:t xml:space="preserve"> </w:t>
      </w:r>
      <w:r>
        <w:t>ACT</w:t>
      </w:r>
      <w:r>
        <w:rPr>
          <w:spacing w:val="-15"/>
        </w:rPr>
        <w:t xml:space="preserve"> </w:t>
      </w:r>
      <w:r>
        <w:t>2</w:t>
      </w:r>
      <w:r>
        <w:rPr>
          <w:spacing w:val="-15"/>
        </w:rPr>
        <w:t xml:space="preserve"> </w:t>
      </w:r>
      <w:r>
        <w:t>achieved</w:t>
      </w:r>
      <w:r>
        <w:rPr>
          <w:spacing w:val="-15"/>
        </w:rPr>
        <w:t xml:space="preserve"> </w:t>
      </w:r>
      <w:r>
        <w:t>mucosal</w:t>
      </w:r>
      <w:r>
        <w:rPr>
          <w:spacing w:val="-15"/>
        </w:rPr>
        <w:t xml:space="preserve"> </w:t>
      </w:r>
      <w:r>
        <w:t>healing</w:t>
      </w:r>
      <w:r>
        <w:rPr>
          <w:spacing w:val="-15"/>
        </w:rPr>
        <w:t xml:space="preserve"> </w:t>
      </w:r>
      <w:r>
        <w:t>compared</w:t>
      </w:r>
      <w:r>
        <w:rPr>
          <w:spacing w:val="-15"/>
        </w:rPr>
        <w:t xml:space="preserve"> </w:t>
      </w:r>
      <w:r>
        <w:t>to</w:t>
      </w:r>
      <w:r>
        <w:rPr>
          <w:spacing w:val="-15"/>
        </w:rPr>
        <w:t xml:space="preserve"> </w:t>
      </w:r>
      <w:r>
        <w:t>patients in</w:t>
      </w:r>
      <w:r>
        <w:rPr>
          <w:spacing w:val="-8"/>
        </w:rPr>
        <w:t xml:space="preserve"> </w:t>
      </w:r>
      <w:r>
        <w:t>the</w:t>
      </w:r>
      <w:r>
        <w:rPr>
          <w:spacing w:val="-9"/>
        </w:rPr>
        <w:t xml:space="preserve"> </w:t>
      </w:r>
      <w:r>
        <w:t>placebo</w:t>
      </w:r>
      <w:r>
        <w:rPr>
          <w:spacing w:val="-11"/>
        </w:rPr>
        <w:t xml:space="preserve"> </w:t>
      </w:r>
      <w:r>
        <w:t>group.</w:t>
      </w:r>
      <w:r>
        <w:rPr>
          <w:spacing w:val="-8"/>
        </w:rPr>
        <w:t xml:space="preserve"> </w:t>
      </w:r>
      <w:r>
        <w:t>The</w:t>
      </w:r>
      <w:r>
        <w:rPr>
          <w:spacing w:val="-10"/>
        </w:rPr>
        <w:t xml:space="preserve"> </w:t>
      </w:r>
      <w:r>
        <w:t>proportion</w:t>
      </w:r>
      <w:r>
        <w:rPr>
          <w:spacing w:val="-8"/>
        </w:rPr>
        <w:t xml:space="preserve"> </w:t>
      </w:r>
      <w:r>
        <w:t>of</w:t>
      </w:r>
      <w:r>
        <w:rPr>
          <w:spacing w:val="-11"/>
        </w:rPr>
        <w:t xml:space="preserve"> </w:t>
      </w:r>
      <w:r>
        <w:t>subjects</w:t>
      </w:r>
      <w:r>
        <w:rPr>
          <w:spacing w:val="-8"/>
        </w:rPr>
        <w:t xml:space="preserve"> </w:t>
      </w:r>
      <w:r>
        <w:t>with</w:t>
      </w:r>
      <w:r>
        <w:rPr>
          <w:spacing w:val="-8"/>
        </w:rPr>
        <w:t xml:space="preserve"> </w:t>
      </w:r>
      <w:r>
        <w:t>mucosal</w:t>
      </w:r>
      <w:r>
        <w:rPr>
          <w:spacing w:val="-10"/>
        </w:rPr>
        <w:t xml:space="preserve"> </w:t>
      </w:r>
      <w:r>
        <w:t>healing</w:t>
      </w:r>
      <w:r>
        <w:rPr>
          <w:spacing w:val="-8"/>
        </w:rPr>
        <w:t xml:space="preserve"> </w:t>
      </w:r>
      <w:r>
        <w:t>was</w:t>
      </w:r>
      <w:r>
        <w:rPr>
          <w:spacing w:val="-10"/>
        </w:rPr>
        <w:t xml:space="preserve"> </w:t>
      </w:r>
      <w:r>
        <w:t>similar</w:t>
      </w:r>
      <w:r>
        <w:rPr>
          <w:spacing w:val="-9"/>
        </w:rPr>
        <w:t xml:space="preserve"> </w:t>
      </w:r>
      <w:r>
        <w:t>between</w:t>
      </w:r>
      <w:r>
        <w:rPr>
          <w:spacing w:val="-11"/>
        </w:rPr>
        <w:t xml:space="preserve"> </w:t>
      </w:r>
      <w:r>
        <w:t>the 2 infliximab dose groups in the two studies (see Table 13).</w:t>
      </w:r>
    </w:p>
    <w:p w14:paraId="067AD33E" w14:textId="77777777" w:rsidR="00446363" w:rsidRDefault="003A3AF0">
      <w:pPr>
        <w:pStyle w:val="BodyText"/>
        <w:spacing w:before="241"/>
      </w:pPr>
      <w:r>
        <w:t>The</w:t>
      </w:r>
      <w:r>
        <w:rPr>
          <w:spacing w:val="-3"/>
        </w:rPr>
        <w:t xml:space="preserve"> </w:t>
      </w:r>
      <w:r>
        <w:t>efficacy</w:t>
      </w:r>
      <w:r>
        <w:rPr>
          <w:spacing w:val="-1"/>
        </w:rPr>
        <w:t xml:space="preserve"> </w:t>
      </w:r>
      <w:r>
        <w:t>of infliximab</w:t>
      </w:r>
      <w:r>
        <w:rPr>
          <w:spacing w:val="-1"/>
        </w:rPr>
        <w:t xml:space="preserve"> </w:t>
      </w:r>
      <w:r>
        <w:t>through week</w:t>
      </w:r>
      <w:r>
        <w:rPr>
          <w:spacing w:val="-1"/>
        </w:rPr>
        <w:t xml:space="preserve"> </w:t>
      </w:r>
      <w:r>
        <w:t>54 was</w:t>
      </w:r>
      <w:r>
        <w:rPr>
          <w:spacing w:val="-1"/>
        </w:rPr>
        <w:t xml:space="preserve"> </w:t>
      </w:r>
      <w:r>
        <w:t>assessed in</w:t>
      </w:r>
      <w:r>
        <w:rPr>
          <w:spacing w:val="-1"/>
        </w:rPr>
        <w:t xml:space="preserve"> </w:t>
      </w:r>
      <w:r>
        <w:t>the</w:t>
      </w:r>
      <w:r>
        <w:rPr>
          <w:spacing w:val="-1"/>
        </w:rPr>
        <w:t xml:space="preserve"> </w:t>
      </w:r>
      <w:r>
        <w:t>ACT</w:t>
      </w:r>
      <w:r>
        <w:rPr>
          <w:spacing w:val="-1"/>
        </w:rPr>
        <w:t xml:space="preserve"> </w:t>
      </w:r>
      <w:r>
        <w:t xml:space="preserve">1 </w:t>
      </w:r>
      <w:r>
        <w:rPr>
          <w:spacing w:val="-2"/>
        </w:rPr>
        <w:t>trial.</w:t>
      </w:r>
    </w:p>
    <w:p w14:paraId="067AD33F" w14:textId="77777777" w:rsidR="00446363" w:rsidRDefault="003A3AF0">
      <w:pPr>
        <w:pStyle w:val="BodyText"/>
        <w:ind w:right="726"/>
      </w:pPr>
      <w:r>
        <w:t>At 54 weeks, 44.9% of patients in the combined infliximab treatment group were in clinical response</w:t>
      </w:r>
      <w:r>
        <w:rPr>
          <w:spacing w:val="-6"/>
        </w:rPr>
        <w:t xml:space="preserve"> </w:t>
      </w:r>
      <w:r>
        <w:t>compared</w:t>
      </w:r>
      <w:r>
        <w:rPr>
          <w:spacing w:val="-6"/>
        </w:rPr>
        <w:t xml:space="preserve"> </w:t>
      </w:r>
      <w:r>
        <w:t>to</w:t>
      </w:r>
      <w:r>
        <w:rPr>
          <w:spacing w:val="-5"/>
        </w:rPr>
        <w:t xml:space="preserve"> </w:t>
      </w:r>
      <w:r>
        <w:t>19.8%</w:t>
      </w:r>
      <w:r>
        <w:rPr>
          <w:spacing w:val="-7"/>
        </w:rPr>
        <w:t xml:space="preserve"> </w:t>
      </w:r>
      <w:r>
        <w:t>in</w:t>
      </w:r>
      <w:r>
        <w:rPr>
          <w:spacing w:val="-5"/>
        </w:rPr>
        <w:t xml:space="preserve"> </w:t>
      </w:r>
      <w:r>
        <w:t>the</w:t>
      </w:r>
      <w:r>
        <w:rPr>
          <w:spacing w:val="-6"/>
        </w:rPr>
        <w:t xml:space="preserve"> </w:t>
      </w:r>
      <w:r>
        <w:t>placebo</w:t>
      </w:r>
      <w:r>
        <w:rPr>
          <w:spacing w:val="-6"/>
        </w:rPr>
        <w:t xml:space="preserve"> </w:t>
      </w:r>
      <w:r>
        <w:t>treatment</w:t>
      </w:r>
      <w:r>
        <w:rPr>
          <w:spacing w:val="-5"/>
        </w:rPr>
        <w:t xml:space="preserve"> </w:t>
      </w:r>
      <w:r>
        <w:t>group</w:t>
      </w:r>
      <w:r>
        <w:rPr>
          <w:spacing w:val="-7"/>
        </w:rPr>
        <w:t xml:space="preserve"> </w:t>
      </w:r>
      <w:r>
        <w:t>(p&lt;0.001).</w:t>
      </w:r>
      <w:r>
        <w:rPr>
          <w:spacing w:val="-6"/>
        </w:rPr>
        <w:t xml:space="preserve"> </w:t>
      </w:r>
      <w:r>
        <w:t>Clinical</w:t>
      </w:r>
      <w:r>
        <w:rPr>
          <w:spacing w:val="-5"/>
        </w:rPr>
        <w:t xml:space="preserve"> </w:t>
      </w:r>
      <w:r>
        <w:t>remission</w:t>
      </w:r>
      <w:r>
        <w:rPr>
          <w:spacing w:val="-6"/>
        </w:rPr>
        <w:t xml:space="preserve"> </w:t>
      </w:r>
      <w:r>
        <w:t>and mucosal healing occurred in a greater proportion of patients in the combined infliximab treatment group compared to the placebo treatment group at week 54 (34.6% vs. 16.5%, p&lt;0.001</w:t>
      </w:r>
      <w:r>
        <w:rPr>
          <w:spacing w:val="-9"/>
        </w:rPr>
        <w:t xml:space="preserve"> </w:t>
      </w:r>
      <w:r>
        <w:t>and</w:t>
      </w:r>
      <w:r>
        <w:rPr>
          <w:spacing w:val="-9"/>
        </w:rPr>
        <w:t xml:space="preserve"> </w:t>
      </w:r>
      <w:r>
        <w:t>46.1%</w:t>
      </w:r>
      <w:r>
        <w:rPr>
          <w:spacing w:val="-9"/>
        </w:rPr>
        <w:t xml:space="preserve"> </w:t>
      </w:r>
      <w:r>
        <w:t>vs.</w:t>
      </w:r>
      <w:r>
        <w:rPr>
          <w:spacing w:val="-9"/>
        </w:rPr>
        <w:t xml:space="preserve"> </w:t>
      </w:r>
      <w:r>
        <w:t>18.2%,</w:t>
      </w:r>
      <w:r>
        <w:rPr>
          <w:spacing w:val="-9"/>
        </w:rPr>
        <w:t xml:space="preserve"> </w:t>
      </w:r>
      <w:r>
        <w:t>p&lt;0.001,</w:t>
      </w:r>
      <w:r>
        <w:rPr>
          <w:spacing w:val="-9"/>
        </w:rPr>
        <w:t xml:space="preserve"> </w:t>
      </w:r>
      <w:r>
        <w:t>respectively).</w:t>
      </w:r>
      <w:r>
        <w:rPr>
          <w:spacing w:val="-9"/>
        </w:rPr>
        <w:t xml:space="preserve"> </w:t>
      </w:r>
      <w:r>
        <w:t>The</w:t>
      </w:r>
      <w:r>
        <w:rPr>
          <w:spacing w:val="-9"/>
        </w:rPr>
        <w:t xml:space="preserve"> </w:t>
      </w:r>
      <w:r>
        <w:t>proportions</w:t>
      </w:r>
      <w:r>
        <w:rPr>
          <w:spacing w:val="-9"/>
        </w:rPr>
        <w:t xml:space="preserve"> </w:t>
      </w:r>
      <w:r>
        <w:t>of</w:t>
      </w:r>
      <w:r>
        <w:rPr>
          <w:spacing w:val="-9"/>
        </w:rPr>
        <w:t xml:space="preserve"> </w:t>
      </w:r>
      <w:r>
        <w:t>patients</w:t>
      </w:r>
      <w:r>
        <w:rPr>
          <w:spacing w:val="-9"/>
        </w:rPr>
        <w:t xml:space="preserve"> </w:t>
      </w:r>
      <w:r>
        <w:t>in</w:t>
      </w:r>
      <w:r>
        <w:rPr>
          <w:spacing w:val="-9"/>
        </w:rPr>
        <w:t xml:space="preserve"> </w:t>
      </w:r>
      <w:r>
        <w:t>sustained response</w:t>
      </w:r>
      <w:r>
        <w:rPr>
          <w:spacing w:val="-14"/>
        </w:rPr>
        <w:t xml:space="preserve"> </w:t>
      </w:r>
      <w:r>
        <w:t>and</w:t>
      </w:r>
      <w:r>
        <w:rPr>
          <w:spacing w:val="-15"/>
        </w:rPr>
        <w:t xml:space="preserve"> </w:t>
      </w:r>
      <w:r>
        <w:t>sustained</w:t>
      </w:r>
      <w:r>
        <w:rPr>
          <w:spacing w:val="-15"/>
        </w:rPr>
        <w:t xml:space="preserve"> </w:t>
      </w:r>
      <w:r>
        <w:t>remission</w:t>
      </w:r>
      <w:r>
        <w:rPr>
          <w:spacing w:val="-15"/>
        </w:rPr>
        <w:t xml:space="preserve"> </w:t>
      </w:r>
      <w:r>
        <w:t>at</w:t>
      </w:r>
      <w:r>
        <w:rPr>
          <w:spacing w:val="-15"/>
        </w:rPr>
        <w:t xml:space="preserve"> </w:t>
      </w:r>
      <w:r>
        <w:t>week</w:t>
      </w:r>
      <w:r>
        <w:rPr>
          <w:spacing w:val="-15"/>
        </w:rPr>
        <w:t xml:space="preserve"> </w:t>
      </w:r>
      <w:r>
        <w:t>54</w:t>
      </w:r>
      <w:r>
        <w:rPr>
          <w:spacing w:val="-15"/>
        </w:rPr>
        <w:t xml:space="preserve"> </w:t>
      </w:r>
      <w:r>
        <w:t>were</w:t>
      </w:r>
      <w:r>
        <w:rPr>
          <w:spacing w:val="-13"/>
        </w:rPr>
        <w:t xml:space="preserve"> </w:t>
      </w:r>
      <w:r>
        <w:t>greater</w:t>
      </w:r>
      <w:r>
        <w:rPr>
          <w:spacing w:val="-15"/>
        </w:rPr>
        <w:t xml:space="preserve"> </w:t>
      </w:r>
      <w:r>
        <w:t>in</w:t>
      </w:r>
      <w:r>
        <w:rPr>
          <w:spacing w:val="-15"/>
        </w:rPr>
        <w:t xml:space="preserve"> </w:t>
      </w:r>
      <w:r>
        <w:t>the</w:t>
      </w:r>
      <w:r>
        <w:rPr>
          <w:spacing w:val="-15"/>
        </w:rPr>
        <w:t xml:space="preserve"> </w:t>
      </w:r>
      <w:r>
        <w:t>combined</w:t>
      </w:r>
      <w:r>
        <w:rPr>
          <w:spacing w:val="-13"/>
        </w:rPr>
        <w:t xml:space="preserve"> </w:t>
      </w:r>
      <w:r>
        <w:t>infliximab</w:t>
      </w:r>
      <w:r>
        <w:rPr>
          <w:spacing w:val="-15"/>
        </w:rPr>
        <w:t xml:space="preserve"> </w:t>
      </w:r>
      <w:r>
        <w:t>treatment group than in the placebo treatment group (37.9% vs. 14.0%, p&lt;0.001; and 20.2% vs. 6.6%, p&lt;0.001, respectively).</w:t>
      </w:r>
    </w:p>
    <w:p w14:paraId="067AD341" w14:textId="77777777" w:rsidR="00446363" w:rsidRDefault="003A3AF0">
      <w:pPr>
        <w:pStyle w:val="BodyText"/>
        <w:spacing w:before="78"/>
        <w:ind w:right="728"/>
      </w:pPr>
      <w:r>
        <w:t xml:space="preserve">A greater proportion of patients in the combined infliximab treatment group were able to discontinue corticosteroids while remaining in clinical remission compared to the placebo </w:t>
      </w:r>
      <w:r>
        <w:lastRenderedPageBreak/>
        <w:t>treatment</w:t>
      </w:r>
      <w:r>
        <w:rPr>
          <w:spacing w:val="-11"/>
        </w:rPr>
        <w:t xml:space="preserve"> </w:t>
      </w:r>
      <w:r>
        <w:t>group</w:t>
      </w:r>
      <w:r>
        <w:rPr>
          <w:spacing w:val="-9"/>
        </w:rPr>
        <w:t xml:space="preserve"> </w:t>
      </w:r>
      <w:r>
        <w:t>at</w:t>
      </w:r>
      <w:r>
        <w:rPr>
          <w:spacing w:val="-10"/>
        </w:rPr>
        <w:t xml:space="preserve"> </w:t>
      </w:r>
      <w:r>
        <w:t>both</w:t>
      </w:r>
      <w:r>
        <w:rPr>
          <w:spacing w:val="-11"/>
        </w:rPr>
        <w:t xml:space="preserve"> </w:t>
      </w:r>
      <w:proofErr w:type="gramStart"/>
      <w:r>
        <w:t>week</w:t>
      </w:r>
      <w:proofErr w:type="gramEnd"/>
      <w:r>
        <w:rPr>
          <w:spacing w:val="-10"/>
        </w:rPr>
        <w:t xml:space="preserve"> </w:t>
      </w:r>
      <w:r>
        <w:t>30</w:t>
      </w:r>
      <w:r>
        <w:rPr>
          <w:spacing w:val="-11"/>
        </w:rPr>
        <w:t xml:space="preserve"> </w:t>
      </w:r>
      <w:r>
        <w:t>(22.3%</w:t>
      </w:r>
      <w:r>
        <w:rPr>
          <w:spacing w:val="-11"/>
        </w:rPr>
        <w:t xml:space="preserve"> </w:t>
      </w:r>
      <w:r>
        <w:t>vs.</w:t>
      </w:r>
      <w:r>
        <w:rPr>
          <w:spacing w:val="-11"/>
        </w:rPr>
        <w:t xml:space="preserve"> </w:t>
      </w:r>
      <w:r>
        <w:t>7.2%,</w:t>
      </w:r>
      <w:r>
        <w:rPr>
          <w:spacing w:val="-6"/>
        </w:rPr>
        <w:t xml:space="preserve"> </w:t>
      </w:r>
      <w:r>
        <w:t>p</w:t>
      </w:r>
      <w:r>
        <w:rPr>
          <w:spacing w:val="-11"/>
        </w:rPr>
        <w:t xml:space="preserve"> </w:t>
      </w:r>
      <w:r>
        <w:t>≤0.001,</w:t>
      </w:r>
      <w:r>
        <w:rPr>
          <w:spacing w:val="-10"/>
        </w:rPr>
        <w:t xml:space="preserve"> </w:t>
      </w:r>
      <w:r>
        <w:t>see</w:t>
      </w:r>
      <w:r>
        <w:rPr>
          <w:spacing w:val="-12"/>
        </w:rPr>
        <w:t xml:space="preserve"> </w:t>
      </w:r>
      <w:r>
        <w:t>Table</w:t>
      </w:r>
      <w:r>
        <w:rPr>
          <w:spacing w:val="-9"/>
        </w:rPr>
        <w:t xml:space="preserve"> </w:t>
      </w:r>
      <w:r>
        <w:t>13)</w:t>
      </w:r>
      <w:r>
        <w:rPr>
          <w:spacing w:val="-9"/>
        </w:rPr>
        <w:t xml:space="preserve"> </w:t>
      </w:r>
      <w:r>
        <w:t>and</w:t>
      </w:r>
      <w:r>
        <w:rPr>
          <w:spacing w:val="-10"/>
        </w:rPr>
        <w:t xml:space="preserve"> </w:t>
      </w:r>
      <w:r>
        <w:t>week</w:t>
      </w:r>
      <w:r>
        <w:rPr>
          <w:spacing w:val="-11"/>
        </w:rPr>
        <w:t xml:space="preserve"> </w:t>
      </w:r>
      <w:r>
        <w:t>54</w:t>
      </w:r>
      <w:r>
        <w:rPr>
          <w:spacing w:val="-8"/>
        </w:rPr>
        <w:t xml:space="preserve"> </w:t>
      </w:r>
      <w:r>
        <w:rPr>
          <w:spacing w:val="-2"/>
        </w:rPr>
        <w:t>(21.0%</w:t>
      </w:r>
    </w:p>
    <w:p w14:paraId="067AD342" w14:textId="77777777" w:rsidR="00446363" w:rsidRDefault="003A3AF0">
      <w:pPr>
        <w:pStyle w:val="BodyText"/>
        <w:spacing w:before="1"/>
      </w:pPr>
      <w:r>
        <w:t xml:space="preserve">vs. 8.9%, </w:t>
      </w:r>
      <w:r>
        <w:rPr>
          <w:spacing w:val="-2"/>
        </w:rPr>
        <w:t>p=0.022).</w:t>
      </w:r>
    </w:p>
    <w:p w14:paraId="067AD343" w14:textId="77777777" w:rsidR="00446363" w:rsidRDefault="003A3AF0">
      <w:pPr>
        <w:pStyle w:val="BodyText"/>
        <w:ind w:right="727"/>
      </w:pPr>
      <w:r>
        <w:t>Infliximab improved Quality of Life, confirmed by statistically and clinically significant improvement in both disease</w:t>
      </w:r>
      <w:r>
        <w:rPr>
          <w:spacing w:val="-1"/>
        </w:rPr>
        <w:t xml:space="preserve"> </w:t>
      </w:r>
      <w:r>
        <w:t>specific</w:t>
      </w:r>
      <w:r>
        <w:rPr>
          <w:spacing w:val="-1"/>
        </w:rPr>
        <w:t xml:space="preserve"> </w:t>
      </w:r>
      <w:proofErr w:type="gramStart"/>
      <w:r>
        <w:t>measure</w:t>
      </w:r>
      <w:proofErr w:type="gramEnd"/>
      <w:r>
        <w:t xml:space="preserve">, </w:t>
      </w:r>
      <w:proofErr w:type="spellStart"/>
      <w:r>
        <w:t>IBDQ</w:t>
      </w:r>
      <w:proofErr w:type="spellEnd"/>
      <w:r>
        <w:t>, and by improvement in the</w:t>
      </w:r>
      <w:r>
        <w:rPr>
          <w:spacing w:val="-1"/>
        </w:rPr>
        <w:t xml:space="preserve"> </w:t>
      </w:r>
      <w:r>
        <w:t>generic</w:t>
      </w:r>
      <w:r>
        <w:rPr>
          <w:spacing w:val="-1"/>
        </w:rPr>
        <w:t xml:space="preserve"> </w:t>
      </w:r>
      <w:r>
        <w:t>36-item short form survey SF-36.</w:t>
      </w:r>
    </w:p>
    <w:p w14:paraId="067AD344" w14:textId="77777777" w:rsidR="00446363" w:rsidRDefault="003A3AF0">
      <w:pPr>
        <w:pStyle w:val="BodyText"/>
        <w:ind w:right="727"/>
      </w:pPr>
      <w:r>
        <w:t>From</w:t>
      </w:r>
      <w:r>
        <w:rPr>
          <w:spacing w:val="-1"/>
        </w:rPr>
        <w:t xml:space="preserve"> </w:t>
      </w:r>
      <w:r>
        <w:t>baseline</w:t>
      </w:r>
      <w:r>
        <w:rPr>
          <w:spacing w:val="-1"/>
        </w:rPr>
        <w:t xml:space="preserve"> </w:t>
      </w:r>
      <w:r>
        <w:t>through week 30 in the</w:t>
      </w:r>
      <w:r>
        <w:rPr>
          <w:spacing w:val="-1"/>
        </w:rPr>
        <w:t xml:space="preserve"> </w:t>
      </w:r>
      <w:r>
        <w:t>pooled data from ACT 1 and ACT 2, the</w:t>
      </w:r>
      <w:r>
        <w:rPr>
          <w:spacing w:val="-1"/>
        </w:rPr>
        <w:t xml:space="preserve"> </w:t>
      </w:r>
      <w:r>
        <w:t xml:space="preserve">mean number of </w:t>
      </w:r>
      <w:proofErr w:type="spellStart"/>
      <w:r>
        <w:t>hospitalisations</w:t>
      </w:r>
      <w:proofErr w:type="spellEnd"/>
      <w:r>
        <w:t xml:space="preserve"> was 50% lower in the combined infliximab treatment group than in the placebo treatment group (9 versus 18 </w:t>
      </w:r>
      <w:proofErr w:type="spellStart"/>
      <w:r>
        <w:t>hospitalisations</w:t>
      </w:r>
      <w:proofErr w:type="spellEnd"/>
      <w:r>
        <w:t xml:space="preserve"> per 100 subjects, p=0.005). No notable differences were observed between the 5 mg/kg and 10 mg/kg infliximab treatment groups.</w:t>
      </w:r>
    </w:p>
    <w:p w14:paraId="067AD345" w14:textId="77777777" w:rsidR="00446363" w:rsidRDefault="003A3AF0">
      <w:pPr>
        <w:pStyle w:val="Heading3"/>
      </w:pPr>
      <w:proofErr w:type="spellStart"/>
      <w:r>
        <w:t>Paediatric</w:t>
      </w:r>
      <w:proofErr w:type="spellEnd"/>
      <w:r>
        <w:rPr>
          <w:spacing w:val="-11"/>
        </w:rPr>
        <w:t xml:space="preserve"> </w:t>
      </w:r>
      <w:r>
        <w:t>Ulcerative</w:t>
      </w:r>
      <w:r>
        <w:rPr>
          <w:spacing w:val="-10"/>
        </w:rPr>
        <w:t xml:space="preserve"> </w:t>
      </w:r>
      <w:r>
        <w:t>Colitis</w:t>
      </w:r>
      <w:r>
        <w:rPr>
          <w:spacing w:val="-11"/>
        </w:rPr>
        <w:t xml:space="preserve"> </w:t>
      </w:r>
      <w:r>
        <w:t>(6</w:t>
      </w:r>
      <w:r>
        <w:rPr>
          <w:spacing w:val="-12"/>
        </w:rPr>
        <w:t xml:space="preserve"> </w:t>
      </w:r>
      <w:r>
        <w:t>through</w:t>
      </w:r>
      <w:r>
        <w:rPr>
          <w:spacing w:val="-10"/>
        </w:rPr>
        <w:t xml:space="preserve"> </w:t>
      </w:r>
      <w:r>
        <w:t>17</w:t>
      </w:r>
      <w:r>
        <w:rPr>
          <w:spacing w:val="-11"/>
        </w:rPr>
        <w:t xml:space="preserve"> </w:t>
      </w:r>
      <w:r>
        <w:rPr>
          <w:spacing w:val="-2"/>
        </w:rPr>
        <w:t>Years)</w:t>
      </w:r>
    </w:p>
    <w:p w14:paraId="067AD346" w14:textId="77777777" w:rsidR="00446363" w:rsidRDefault="003A3AF0">
      <w:pPr>
        <w:pStyle w:val="BodyText"/>
        <w:spacing w:before="118"/>
        <w:ind w:right="727"/>
      </w:pPr>
      <w:r>
        <w:t xml:space="preserve">The efficacy and safety of induction and maintenance infliximab were assessed in a </w:t>
      </w:r>
      <w:proofErr w:type="spellStart"/>
      <w:r>
        <w:t>multicentre</w:t>
      </w:r>
      <w:proofErr w:type="spellEnd"/>
      <w:r>
        <w:t>,</w:t>
      </w:r>
      <w:r>
        <w:rPr>
          <w:spacing w:val="-8"/>
        </w:rPr>
        <w:t xml:space="preserve"> </w:t>
      </w:r>
      <w:proofErr w:type="spellStart"/>
      <w:r>
        <w:t>randomised</w:t>
      </w:r>
      <w:proofErr w:type="spellEnd"/>
      <w:r>
        <w:t>,</w:t>
      </w:r>
      <w:r>
        <w:rPr>
          <w:spacing w:val="-6"/>
        </w:rPr>
        <w:t xml:space="preserve"> </w:t>
      </w:r>
      <w:r>
        <w:t>open-label,</w:t>
      </w:r>
      <w:r>
        <w:rPr>
          <w:spacing w:val="-8"/>
        </w:rPr>
        <w:t xml:space="preserve"> </w:t>
      </w:r>
      <w:r>
        <w:t>parallel</w:t>
      </w:r>
      <w:r>
        <w:rPr>
          <w:spacing w:val="-8"/>
        </w:rPr>
        <w:t xml:space="preserve"> </w:t>
      </w:r>
      <w:r>
        <w:t>group</w:t>
      </w:r>
      <w:r>
        <w:rPr>
          <w:spacing w:val="-8"/>
        </w:rPr>
        <w:t xml:space="preserve"> </w:t>
      </w:r>
      <w:r>
        <w:t>clinical</w:t>
      </w:r>
      <w:r>
        <w:rPr>
          <w:spacing w:val="-8"/>
        </w:rPr>
        <w:t xml:space="preserve"> </w:t>
      </w:r>
      <w:r>
        <w:t>study</w:t>
      </w:r>
      <w:r>
        <w:rPr>
          <w:spacing w:val="-8"/>
        </w:rPr>
        <w:t xml:space="preserve"> </w:t>
      </w:r>
      <w:r>
        <w:t>(</w:t>
      </w:r>
      <w:proofErr w:type="spellStart"/>
      <w:r>
        <w:t>C0168T72</w:t>
      </w:r>
      <w:proofErr w:type="spellEnd"/>
      <w:r>
        <w:t>)</w:t>
      </w:r>
      <w:r>
        <w:rPr>
          <w:spacing w:val="-9"/>
        </w:rPr>
        <w:t xml:space="preserve"> </w:t>
      </w:r>
      <w:r>
        <w:t>in</w:t>
      </w:r>
      <w:r>
        <w:rPr>
          <w:spacing w:val="-8"/>
        </w:rPr>
        <w:t xml:space="preserve"> </w:t>
      </w:r>
      <w:r>
        <w:t>60</w:t>
      </w:r>
      <w:r>
        <w:rPr>
          <w:spacing w:val="-8"/>
        </w:rPr>
        <w:t xml:space="preserve"> </w:t>
      </w:r>
      <w:proofErr w:type="spellStart"/>
      <w:r>
        <w:t>paediatric</w:t>
      </w:r>
      <w:proofErr w:type="spellEnd"/>
      <w:r>
        <w:t xml:space="preserve"> patients aged 6 through 17 years (median age 14.5 years) with moderately to severe active ulcerative</w:t>
      </w:r>
      <w:r>
        <w:rPr>
          <w:spacing w:val="-8"/>
        </w:rPr>
        <w:t xml:space="preserve"> </w:t>
      </w:r>
      <w:r>
        <w:t>colitis</w:t>
      </w:r>
      <w:r>
        <w:rPr>
          <w:spacing w:val="-9"/>
        </w:rPr>
        <w:t xml:space="preserve"> </w:t>
      </w:r>
      <w:r>
        <w:t>(Mayo</w:t>
      </w:r>
      <w:r>
        <w:rPr>
          <w:spacing w:val="-10"/>
        </w:rPr>
        <w:t xml:space="preserve"> </w:t>
      </w:r>
      <w:r>
        <w:t>score</w:t>
      </w:r>
      <w:r>
        <w:rPr>
          <w:spacing w:val="-11"/>
        </w:rPr>
        <w:t xml:space="preserve"> </w:t>
      </w:r>
      <w:r>
        <w:t>of</w:t>
      </w:r>
      <w:r>
        <w:rPr>
          <w:spacing w:val="-10"/>
        </w:rPr>
        <w:t xml:space="preserve"> </w:t>
      </w:r>
      <w:r>
        <w:t>6</w:t>
      </w:r>
      <w:r>
        <w:rPr>
          <w:spacing w:val="-10"/>
        </w:rPr>
        <w:t xml:space="preserve"> </w:t>
      </w:r>
      <w:r>
        <w:t>to</w:t>
      </w:r>
      <w:r>
        <w:rPr>
          <w:spacing w:val="-9"/>
        </w:rPr>
        <w:t xml:space="preserve"> </w:t>
      </w:r>
      <w:r>
        <w:t>12;</w:t>
      </w:r>
      <w:r>
        <w:rPr>
          <w:spacing w:val="-7"/>
        </w:rPr>
        <w:t xml:space="preserve"> </w:t>
      </w:r>
      <w:r>
        <w:t>endoscopic</w:t>
      </w:r>
      <w:r>
        <w:rPr>
          <w:spacing w:val="-10"/>
        </w:rPr>
        <w:t xml:space="preserve"> </w:t>
      </w:r>
      <w:proofErr w:type="spellStart"/>
      <w:r>
        <w:t>subscore</w:t>
      </w:r>
      <w:proofErr w:type="spellEnd"/>
      <w:r>
        <w:rPr>
          <w:spacing w:val="-8"/>
        </w:rPr>
        <w:t xml:space="preserve"> </w:t>
      </w:r>
      <w:r>
        <w:t>&gt;2)</w:t>
      </w:r>
      <w:r>
        <w:rPr>
          <w:spacing w:val="-8"/>
        </w:rPr>
        <w:t xml:space="preserve"> </w:t>
      </w:r>
      <w:r>
        <w:t>with</w:t>
      </w:r>
      <w:r>
        <w:rPr>
          <w:spacing w:val="-9"/>
        </w:rPr>
        <w:t xml:space="preserve"> </w:t>
      </w:r>
      <w:r>
        <w:t>an</w:t>
      </w:r>
      <w:r>
        <w:rPr>
          <w:spacing w:val="-10"/>
        </w:rPr>
        <w:t xml:space="preserve"> </w:t>
      </w:r>
      <w:r>
        <w:t>inadequate</w:t>
      </w:r>
      <w:r>
        <w:rPr>
          <w:spacing w:val="-8"/>
        </w:rPr>
        <w:t xml:space="preserve"> </w:t>
      </w:r>
      <w:r>
        <w:t xml:space="preserve">response to conventional therapies. At baseline, 53% of patients were receiving </w:t>
      </w:r>
      <w:proofErr w:type="spellStart"/>
      <w:r>
        <w:t>aminosalicylates</w:t>
      </w:r>
      <w:proofErr w:type="spellEnd"/>
      <w:r>
        <w:t>, 53% were</w:t>
      </w:r>
      <w:r>
        <w:rPr>
          <w:spacing w:val="-9"/>
        </w:rPr>
        <w:t xml:space="preserve"> </w:t>
      </w:r>
      <w:r>
        <w:t>receiving</w:t>
      </w:r>
      <w:r>
        <w:rPr>
          <w:spacing w:val="-10"/>
        </w:rPr>
        <w:t xml:space="preserve"> </w:t>
      </w:r>
      <w:r>
        <w:t>immunomodulator</w:t>
      </w:r>
      <w:r>
        <w:rPr>
          <w:spacing w:val="-9"/>
        </w:rPr>
        <w:t xml:space="preserve"> </w:t>
      </w:r>
      <w:r>
        <w:t>therapy</w:t>
      </w:r>
      <w:r>
        <w:rPr>
          <w:spacing w:val="-7"/>
        </w:rPr>
        <w:t xml:space="preserve"> </w:t>
      </w:r>
      <w:r>
        <w:t>(6-mercaptopurine</w:t>
      </w:r>
      <w:r>
        <w:rPr>
          <w:spacing w:val="-9"/>
        </w:rPr>
        <w:t xml:space="preserve"> </w:t>
      </w:r>
      <w:r>
        <w:t>(6-MP),</w:t>
      </w:r>
      <w:r>
        <w:rPr>
          <w:spacing w:val="-7"/>
        </w:rPr>
        <w:t xml:space="preserve"> </w:t>
      </w:r>
      <w:r>
        <w:t>azathioprine</w:t>
      </w:r>
      <w:r>
        <w:rPr>
          <w:spacing w:val="-10"/>
        </w:rPr>
        <w:t xml:space="preserve"> </w:t>
      </w:r>
      <w:r>
        <w:t>(AZA)</w:t>
      </w:r>
      <w:r>
        <w:rPr>
          <w:spacing w:val="-7"/>
        </w:rPr>
        <w:t xml:space="preserve"> </w:t>
      </w:r>
      <w:r>
        <w:rPr>
          <w:spacing w:val="-5"/>
        </w:rPr>
        <w:t>and</w:t>
      </w:r>
    </w:p>
    <w:p w14:paraId="067AD347" w14:textId="77777777" w:rsidR="00446363" w:rsidRDefault="003A3AF0">
      <w:pPr>
        <w:pStyle w:val="BodyText"/>
        <w:spacing w:before="0"/>
        <w:ind w:right="732"/>
      </w:pPr>
      <w:r>
        <w:t>/</w:t>
      </w:r>
      <w:proofErr w:type="gramStart"/>
      <w:r>
        <w:t>or</w:t>
      </w:r>
      <w:proofErr w:type="gramEnd"/>
      <w:r>
        <w:t xml:space="preserve"> methotrexate (</w:t>
      </w:r>
      <w:proofErr w:type="spellStart"/>
      <w:r>
        <w:t>MTX</w:t>
      </w:r>
      <w:proofErr w:type="spellEnd"/>
      <w:r>
        <w:t>)) and 62%</w:t>
      </w:r>
      <w:r>
        <w:rPr>
          <w:spacing w:val="-1"/>
        </w:rPr>
        <w:t xml:space="preserve"> </w:t>
      </w:r>
      <w:r>
        <w:t>of</w:t>
      </w:r>
      <w:r>
        <w:rPr>
          <w:spacing w:val="-1"/>
        </w:rPr>
        <w:t xml:space="preserve"> </w:t>
      </w:r>
      <w:r>
        <w:t>patients were</w:t>
      </w:r>
      <w:r>
        <w:rPr>
          <w:spacing w:val="-2"/>
        </w:rPr>
        <w:t xml:space="preserve"> </w:t>
      </w:r>
      <w:r>
        <w:t>receiving corticosteroids. Discontinuation of immunomodulators and corticosteroid taper were permitted after week 0. 77% of patients had extensive disease as indicated by endoscopy.</w:t>
      </w:r>
    </w:p>
    <w:p w14:paraId="067AD348" w14:textId="77777777" w:rsidR="00446363" w:rsidRDefault="003A3AF0">
      <w:pPr>
        <w:pStyle w:val="BodyText"/>
        <w:ind w:right="730"/>
      </w:pPr>
      <w:r>
        <w:t>All</w:t>
      </w:r>
      <w:r>
        <w:rPr>
          <w:spacing w:val="-10"/>
        </w:rPr>
        <w:t xml:space="preserve"> </w:t>
      </w:r>
      <w:r>
        <w:t>patients</w:t>
      </w:r>
      <w:r>
        <w:rPr>
          <w:spacing w:val="-10"/>
        </w:rPr>
        <w:t xml:space="preserve"> </w:t>
      </w:r>
      <w:r>
        <w:t>received</w:t>
      </w:r>
      <w:r>
        <w:rPr>
          <w:spacing w:val="-11"/>
        </w:rPr>
        <w:t xml:space="preserve"> </w:t>
      </w:r>
      <w:r>
        <w:t>an</w:t>
      </w:r>
      <w:r>
        <w:rPr>
          <w:spacing w:val="-11"/>
        </w:rPr>
        <w:t xml:space="preserve"> </w:t>
      </w:r>
      <w:r>
        <w:t>induction</w:t>
      </w:r>
      <w:r>
        <w:rPr>
          <w:spacing w:val="-11"/>
        </w:rPr>
        <w:t xml:space="preserve"> </w:t>
      </w:r>
      <w:r>
        <w:t>regimen</w:t>
      </w:r>
      <w:r>
        <w:rPr>
          <w:spacing w:val="-11"/>
        </w:rPr>
        <w:t xml:space="preserve"> </w:t>
      </w:r>
      <w:r>
        <w:t>of</w:t>
      </w:r>
      <w:r>
        <w:rPr>
          <w:spacing w:val="-11"/>
        </w:rPr>
        <w:t xml:space="preserve"> </w:t>
      </w:r>
      <w:r>
        <w:t>5</w:t>
      </w:r>
      <w:r>
        <w:rPr>
          <w:spacing w:val="-11"/>
        </w:rPr>
        <w:t xml:space="preserve"> </w:t>
      </w:r>
      <w:r>
        <w:t>mg/kg</w:t>
      </w:r>
      <w:r>
        <w:rPr>
          <w:spacing w:val="-11"/>
        </w:rPr>
        <w:t xml:space="preserve"> </w:t>
      </w:r>
      <w:r>
        <w:t>infliximab</w:t>
      </w:r>
      <w:r>
        <w:rPr>
          <w:spacing w:val="-11"/>
        </w:rPr>
        <w:t xml:space="preserve"> </w:t>
      </w:r>
      <w:r>
        <w:t>at</w:t>
      </w:r>
      <w:r>
        <w:rPr>
          <w:spacing w:val="-10"/>
        </w:rPr>
        <w:t xml:space="preserve"> </w:t>
      </w:r>
      <w:r>
        <w:t>Weeks</w:t>
      </w:r>
      <w:r>
        <w:rPr>
          <w:spacing w:val="-10"/>
        </w:rPr>
        <w:t xml:space="preserve"> </w:t>
      </w:r>
      <w:r>
        <w:t>0,</w:t>
      </w:r>
      <w:r>
        <w:rPr>
          <w:spacing w:val="-11"/>
        </w:rPr>
        <w:t xml:space="preserve"> </w:t>
      </w:r>
      <w:r>
        <w:t>2,</w:t>
      </w:r>
      <w:r>
        <w:rPr>
          <w:spacing w:val="-11"/>
        </w:rPr>
        <w:t xml:space="preserve"> </w:t>
      </w:r>
      <w:r>
        <w:t>and</w:t>
      </w:r>
      <w:r>
        <w:rPr>
          <w:spacing w:val="-11"/>
        </w:rPr>
        <w:t xml:space="preserve"> </w:t>
      </w:r>
      <w:r>
        <w:t>6.</w:t>
      </w:r>
      <w:r>
        <w:rPr>
          <w:spacing w:val="-11"/>
        </w:rPr>
        <w:t xml:space="preserve"> </w:t>
      </w:r>
      <w:r>
        <w:t>Patients who</w:t>
      </w:r>
      <w:r>
        <w:rPr>
          <w:spacing w:val="-2"/>
        </w:rPr>
        <w:t xml:space="preserve"> </w:t>
      </w:r>
      <w:r>
        <w:t>did</w:t>
      </w:r>
      <w:r>
        <w:rPr>
          <w:spacing w:val="-2"/>
        </w:rPr>
        <w:t xml:space="preserve"> </w:t>
      </w:r>
      <w:r>
        <w:t>not</w:t>
      </w:r>
      <w:r>
        <w:rPr>
          <w:spacing w:val="-2"/>
        </w:rPr>
        <w:t xml:space="preserve"> </w:t>
      </w:r>
      <w:r>
        <w:t>respond</w:t>
      </w:r>
      <w:r>
        <w:rPr>
          <w:spacing w:val="-2"/>
        </w:rPr>
        <w:t xml:space="preserve"> </w:t>
      </w:r>
      <w:r>
        <w:t>to</w:t>
      </w:r>
      <w:r>
        <w:rPr>
          <w:spacing w:val="-2"/>
        </w:rPr>
        <w:t xml:space="preserve"> </w:t>
      </w:r>
      <w:r>
        <w:t>infliximab</w:t>
      </w:r>
      <w:r>
        <w:rPr>
          <w:spacing w:val="-2"/>
        </w:rPr>
        <w:t xml:space="preserve"> </w:t>
      </w:r>
      <w:r>
        <w:t>at</w:t>
      </w:r>
      <w:r>
        <w:rPr>
          <w:spacing w:val="-2"/>
        </w:rPr>
        <w:t xml:space="preserve"> </w:t>
      </w:r>
      <w:r>
        <w:t>Week</w:t>
      </w:r>
      <w:r>
        <w:rPr>
          <w:spacing w:val="-2"/>
        </w:rPr>
        <w:t xml:space="preserve"> </w:t>
      </w:r>
      <w:r>
        <w:t>8 (n=15)</w:t>
      </w:r>
      <w:r>
        <w:rPr>
          <w:spacing w:val="-2"/>
        </w:rPr>
        <w:t xml:space="preserve"> </w:t>
      </w:r>
      <w:r>
        <w:t>received</w:t>
      </w:r>
      <w:r>
        <w:rPr>
          <w:spacing w:val="-1"/>
        </w:rPr>
        <w:t xml:space="preserve"> </w:t>
      </w:r>
      <w:r>
        <w:t>no</w:t>
      </w:r>
      <w:r>
        <w:rPr>
          <w:spacing w:val="-2"/>
        </w:rPr>
        <w:t xml:space="preserve"> </w:t>
      </w:r>
      <w:r>
        <w:t>further</w:t>
      </w:r>
      <w:r>
        <w:rPr>
          <w:spacing w:val="-1"/>
        </w:rPr>
        <w:t xml:space="preserve"> </w:t>
      </w:r>
      <w:r>
        <w:t>drug</w:t>
      </w:r>
      <w:r>
        <w:rPr>
          <w:spacing w:val="-2"/>
        </w:rPr>
        <w:t xml:space="preserve"> </w:t>
      </w:r>
      <w:r>
        <w:t>and returned</w:t>
      </w:r>
      <w:r>
        <w:rPr>
          <w:spacing w:val="-2"/>
        </w:rPr>
        <w:t xml:space="preserve"> </w:t>
      </w:r>
      <w:r>
        <w:t>for safety follow-up. At week 8, 45 patients were</w:t>
      </w:r>
      <w:r>
        <w:rPr>
          <w:spacing w:val="-1"/>
        </w:rPr>
        <w:t xml:space="preserve"> </w:t>
      </w:r>
      <w:proofErr w:type="spellStart"/>
      <w:r>
        <w:t>randomised</w:t>
      </w:r>
      <w:proofErr w:type="spellEnd"/>
      <w:r>
        <w:t xml:space="preserve"> and received 5 mg/kg infliximab at either every 8 weeks or every 12 weeks as a maintenance treatment regimen.</w:t>
      </w:r>
    </w:p>
    <w:p w14:paraId="067AD349" w14:textId="77777777" w:rsidR="00446363" w:rsidRDefault="003A3AF0">
      <w:pPr>
        <w:pStyle w:val="BodyText"/>
        <w:spacing w:before="241"/>
        <w:ind w:right="727"/>
      </w:pPr>
      <w:r>
        <w:t>The</w:t>
      </w:r>
      <w:r>
        <w:rPr>
          <w:spacing w:val="-2"/>
        </w:rPr>
        <w:t xml:space="preserve"> </w:t>
      </w:r>
      <w:r>
        <w:t>primary</w:t>
      </w:r>
      <w:r>
        <w:rPr>
          <w:spacing w:val="-1"/>
        </w:rPr>
        <w:t xml:space="preserve"> </w:t>
      </w:r>
      <w:r>
        <w:t>endpoint was clinical response</w:t>
      </w:r>
      <w:r>
        <w:rPr>
          <w:spacing w:val="-1"/>
        </w:rPr>
        <w:t xml:space="preserve"> </w:t>
      </w:r>
      <w:r>
        <w:t>at Week 8, defined as a</w:t>
      </w:r>
      <w:r>
        <w:rPr>
          <w:spacing w:val="-1"/>
        </w:rPr>
        <w:t xml:space="preserve"> </w:t>
      </w:r>
      <w:r>
        <w:t>decrease</w:t>
      </w:r>
      <w:r>
        <w:rPr>
          <w:spacing w:val="-1"/>
        </w:rPr>
        <w:t xml:space="preserve"> </w:t>
      </w:r>
      <w:r>
        <w:t>from baseline</w:t>
      </w:r>
      <w:r>
        <w:rPr>
          <w:spacing w:val="-1"/>
        </w:rPr>
        <w:t xml:space="preserve"> </w:t>
      </w:r>
      <w:r>
        <w:t xml:space="preserve">in the Mayo score by ≥ 30% and ≥ 3 points, including a decrease in the rectal bleeding </w:t>
      </w:r>
      <w:proofErr w:type="spellStart"/>
      <w:r>
        <w:t>subscore</w:t>
      </w:r>
      <w:proofErr w:type="spellEnd"/>
      <w:r>
        <w:t xml:space="preserve"> by</w:t>
      </w:r>
      <w:r>
        <w:rPr>
          <w:spacing w:val="-7"/>
        </w:rPr>
        <w:t xml:space="preserve"> </w:t>
      </w:r>
      <w:r>
        <w:t>≥</w:t>
      </w:r>
      <w:r>
        <w:rPr>
          <w:spacing w:val="-7"/>
        </w:rPr>
        <w:t xml:space="preserve"> </w:t>
      </w:r>
      <w:r>
        <w:t>1</w:t>
      </w:r>
      <w:r>
        <w:rPr>
          <w:spacing w:val="-7"/>
        </w:rPr>
        <w:t xml:space="preserve"> </w:t>
      </w:r>
      <w:r>
        <w:t>points</w:t>
      </w:r>
      <w:r>
        <w:rPr>
          <w:spacing w:val="-7"/>
        </w:rPr>
        <w:t xml:space="preserve"> </w:t>
      </w:r>
      <w:r>
        <w:t>or</w:t>
      </w:r>
      <w:r>
        <w:rPr>
          <w:spacing w:val="-8"/>
        </w:rPr>
        <w:t xml:space="preserve"> </w:t>
      </w:r>
      <w:r>
        <w:t>achievement</w:t>
      </w:r>
      <w:r>
        <w:rPr>
          <w:spacing w:val="-7"/>
        </w:rPr>
        <w:t xml:space="preserve"> </w:t>
      </w:r>
      <w:r>
        <w:t>of</w:t>
      </w:r>
      <w:r>
        <w:rPr>
          <w:spacing w:val="-8"/>
        </w:rPr>
        <w:t xml:space="preserve"> </w:t>
      </w:r>
      <w:r>
        <w:t>a</w:t>
      </w:r>
      <w:r>
        <w:rPr>
          <w:spacing w:val="-8"/>
        </w:rPr>
        <w:t xml:space="preserve"> </w:t>
      </w:r>
      <w:r>
        <w:t>rectal</w:t>
      </w:r>
      <w:r>
        <w:rPr>
          <w:spacing w:val="-7"/>
        </w:rPr>
        <w:t xml:space="preserve"> </w:t>
      </w:r>
      <w:r>
        <w:t>bleeding</w:t>
      </w:r>
      <w:r>
        <w:rPr>
          <w:spacing w:val="-4"/>
        </w:rPr>
        <w:t xml:space="preserve"> </w:t>
      </w:r>
      <w:proofErr w:type="spellStart"/>
      <w:r>
        <w:t>subscore</w:t>
      </w:r>
      <w:proofErr w:type="spellEnd"/>
      <w:r>
        <w:rPr>
          <w:spacing w:val="-8"/>
        </w:rPr>
        <w:t xml:space="preserve"> </w:t>
      </w:r>
      <w:r>
        <w:t>of</w:t>
      </w:r>
      <w:r>
        <w:rPr>
          <w:spacing w:val="-8"/>
        </w:rPr>
        <w:t xml:space="preserve"> </w:t>
      </w:r>
      <w:r>
        <w:t>0</w:t>
      </w:r>
      <w:r>
        <w:rPr>
          <w:spacing w:val="-5"/>
        </w:rPr>
        <w:t xml:space="preserve"> </w:t>
      </w:r>
      <w:r>
        <w:t>or</w:t>
      </w:r>
      <w:r>
        <w:rPr>
          <w:spacing w:val="-8"/>
        </w:rPr>
        <w:t xml:space="preserve"> </w:t>
      </w:r>
      <w:r>
        <w:t>1.</w:t>
      </w:r>
      <w:r>
        <w:rPr>
          <w:spacing w:val="-5"/>
        </w:rPr>
        <w:t xml:space="preserve"> </w:t>
      </w:r>
      <w:r>
        <w:t>The</w:t>
      </w:r>
      <w:r>
        <w:rPr>
          <w:spacing w:val="-8"/>
        </w:rPr>
        <w:t xml:space="preserve"> </w:t>
      </w:r>
      <w:r>
        <w:t>proportion</w:t>
      </w:r>
      <w:r>
        <w:rPr>
          <w:spacing w:val="-7"/>
        </w:rPr>
        <w:t xml:space="preserve"> </w:t>
      </w:r>
      <w:r>
        <w:t>of</w:t>
      </w:r>
      <w:r>
        <w:rPr>
          <w:spacing w:val="-8"/>
        </w:rPr>
        <w:t xml:space="preserve"> </w:t>
      </w:r>
      <w:r>
        <w:t>patients in clinical response at week 8 was 73.3% (44/60). Clinical response at week 8 was similar between those with or without concomitant immunomodulator use at baseline.</w:t>
      </w:r>
    </w:p>
    <w:p w14:paraId="067AD34A" w14:textId="77777777" w:rsidR="00446363" w:rsidRDefault="003A3AF0">
      <w:pPr>
        <w:pStyle w:val="BodyText"/>
        <w:ind w:right="728"/>
      </w:pPr>
      <w:r>
        <w:t>Clinical</w:t>
      </w:r>
      <w:r>
        <w:rPr>
          <w:spacing w:val="-4"/>
        </w:rPr>
        <w:t xml:space="preserve"> </w:t>
      </w:r>
      <w:r>
        <w:t>remission</w:t>
      </w:r>
      <w:r>
        <w:rPr>
          <w:spacing w:val="-5"/>
        </w:rPr>
        <w:t xml:space="preserve"> </w:t>
      </w:r>
      <w:r>
        <w:t>at</w:t>
      </w:r>
      <w:r>
        <w:rPr>
          <w:spacing w:val="-4"/>
        </w:rPr>
        <w:t xml:space="preserve"> </w:t>
      </w:r>
      <w:r>
        <w:t>Week</w:t>
      </w:r>
      <w:r>
        <w:rPr>
          <w:spacing w:val="-5"/>
        </w:rPr>
        <w:t xml:space="preserve"> </w:t>
      </w:r>
      <w:r>
        <w:t>8</w:t>
      </w:r>
      <w:r>
        <w:rPr>
          <w:spacing w:val="-5"/>
        </w:rPr>
        <w:t xml:space="preserve"> </w:t>
      </w:r>
      <w:r>
        <w:t>was</w:t>
      </w:r>
      <w:r>
        <w:rPr>
          <w:spacing w:val="-5"/>
        </w:rPr>
        <w:t xml:space="preserve"> </w:t>
      </w:r>
      <w:r>
        <w:t>measured</w:t>
      </w:r>
      <w:r>
        <w:rPr>
          <w:spacing w:val="-5"/>
        </w:rPr>
        <w:t xml:space="preserve"> </w:t>
      </w:r>
      <w:r>
        <w:t>by</w:t>
      </w:r>
      <w:r>
        <w:rPr>
          <w:spacing w:val="-5"/>
        </w:rPr>
        <w:t xml:space="preserve"> </w:t>
      </w:r>
      <w:r>
        <w:t>the</w:t>
      </w:r>
      <w:r>
        <w:rPr>
          <w:spacing w:val="-6"/>
        </w:rPr>
        <w:t xml:space="preserve"> </w:t>
      </w:r>
      <w:r>
        <w:t>Mayo</w:t>
      </w:r>
      <w:r>
        <w:rPr>
          <w:spacing w:val="-5"/>
        </w:rPr>
        <w:t xml:space="preserve"> </w:t>
      </w:r>
      <w:r>
        <w:t>score,</w:t>
      </w:r>
      <w:r>
        <w:rPr>
          <w:spacing w:val="-5"/>
        </w:rPr>
        <w:t xml:space="preserve"> </w:t>
      </w:r>
      <w:r>
        <w:t>defined</w:t>
      </w:r>
      <w:r>
        <w:rPr>
          <w:spacing w:val="-2"/>
        </w:rPr>
        <w:t xml:space="preserve"> </w:t>
      </w:r>
      <w:r>
        <w:t>as</w:t>
      </w:r>
      <w:r>
        <w:rPr>
          <w:spacing w:val="-3"/>
        </w:rPr>
        <w:t xml:space="preserve"> </w:t>
      </w:r>
      <w:r>
        <w:t>a</w:t>
      </w:r>
      <w:r>
        <w:rPr>
          <w:spacing w:val="-6"/>
        </w:rPr>
        <w:t xml:space="preserve"> </w:t>
      </w:r>
      <w:r>
        <w:t>Mayo</w:t>
      </w:r>
      <w:r>
        <w:rPr>
          <w:spacing w:val="-5"/>
        </w:rPr>
        <w:t xml:space="preserve"> </w:t>
      </w:r>
      <w:r>
        <w:t>score</w:t>
      </w:r>
      <w:r>
        <w:rPr>
          <w:spacing w:val="-7"/>
        </w:rPr>
        <w:t xml:space="preserve"> </w:t>
      </w:r>
      <w:r>
        <w:t>of</w:t>
      </w:r>
      <w:r>
        <w:rPr>
          <w:spacing w:val="-3"/>
        </w:rPr>
        <w:t xml:space="preserve"> </w:t>
      </w:r>
      <w:r>
        <w:t xml:space="preserve">≤2 points with no individual </w:t>
      </w:r>
      <w:proofErr w:type="spellStart"/>
      <w:r>
        <w:t>subscore</w:t>
      </w:r>
      <w:proofErr w:type="spellEnd"/>
      <w:r>
        <w:t xml:space="preserve"> &gt;1. Clinical remission was also assessed at Week </w:t>
      </w:r>
      <w:proofErr w:type="gramStart"/>
      <w:r>
        <w:t>8</w:t>
      </w:r>
      <w:proofErr w:type="gramEnd"/>
      <w:r>
        <w:t xml:space="preserve"> and Week</w:t>
      </w:r>
      <w:r>
        <w:rPr>
          <w:spacing w:val="-12"/>
        </w:rPr>
        <w:t xml:space="preserve"> </w:t>
      </w:r>
      <w:r>
        <w:t>54</w:t>
      </w:r>
      <w:r>
        <w:rPr>
          <w:spacing w:val="-12"/>
        </w:rPr>
        <w:t xml:space="preserve"> </w:t>
      </w:r>
      <w:r>
        <w:t>using</w:t>
      </w:r>
      <w:r>
        <w:rPr>
          <w:spacing w:val="-12"/>
        </w:rPr>
        <w:t xml:space="preserve"> </w:t>
      </w:r>
      <w:r>
        <w:t>the</w:t>
      </w:r>
      <w:r>
        <w:rPr>
          <w:spacing w:val="-13"/>
        </w:rPr>
        <w:t xml:space="preserve"> </w:t>
      </w:r>
      <w:proofErr w:type="spellStart"/>
      <w:r>
        <w:t>Paediatric</w:t>
      </w:r>
      <w:proofErr w:type="spellEnd"/>
      <w:r>
        <w:rPr>
          <w:spacing w:val="-13"/>
        </w:rPr>
        <w:t xml:space="preserve"> </w:t>
      </w:r>
      <w:r>
        <w:t>Ulcerative</w:t>
      </w:r>
      <w:r>
        <w:rPr>
          <w:spacing w:val="-13"/>
        </w:rPr>
        <w:t xml:space="preserve"> </w:t>
      </w:r>
      <w:r>
        <w:t>Colitis</w:t>
      </w:r>
      <w:r>
        <w:rPr>
          <w:spacing w:val="-12"/>
        </w:rPr>
        <w:t xml:space="preserve"> </w:t>
      </w:r>
      <w:r>
        <w:t>Activity</w:t>
      </w:r>
      <w:r>
        <w:rPr>
          <w:spacing w:val="-12"/>
        </w:rPr>
        <w:t xml:space="preserve"> </w:t>
      </w:r>
      <w:r>
        <w:t>Index</w:t>
      </w:r>
      <w:r>
        <w:rPr>
          <w:spacing w:val="-12"/>
        </w:rPr>
        <w:t xml:space="preserve"> </w:t>
      </w:r>
      <w:r>
        <w:t>(</w:t>
      </w:r>
      <w:proofErr w:type="spellStart"/>
      <w:r>
        <w:t>PUCAI</w:t>
      </w:r>
      <w:proofErr w:type="spellEnd"/>
      <w:r>
        <w:t>)</w:t>
      </w:r>
      <w:r>
        <w:rPr>
          <w:spacing w:val="-14"/>
        </w:rPr>
        <w:t xml:space="preserve"> </w:t>
      </w:r>
      <w:r>
        <w:t>score</w:t>
      </w:r>
      <w:r>
        <w:rPr>
          <w:spacing w:val="-13"/>
        </w:rPr>
        <w:t xml:space="preserve"> </w:t>
      </w:r>
      <w:r>
        <w:t>and</w:t>
      </w:r>
      <w:r>
        <w:rPr>
          <w:spacing w:val="-12"/>
        </w:rPr>
        <w:t xml:space="preserve"> </w:t>
      </w:r>
      <w:r>
        <w:t>was</w:t>
      </w:r>
      <w:r>
        <w:rPr>
          <w:spacing w:val="-12"/>
        </w:rPr>
        <w:t xml:space="preserve"> </w:t>
      </w:r>
      <w:r>
        <w:t xml:space="preserve">defined by a </w:t>
      </w:r>
      <w:proofErr w:type="spellStart"/>
      <w:r>
        <w:t>PUCAI</w:t>
      </w:r>
      <w:proofErr w:type="spellEnd"/>
      <w:r>
        <w:t xml:space="preserve"> score of &lt;10 points. Clinical remission </w:t>
      </w:r>
      <w:proofErr w:type="gramStart"/>
      <w:r>
        <w:t>at</w:t>
      </w:r>
      <w:proofErr w:type="gramEnd"/>
      <w:r>
        <w:t xml:space="preserve"> week 8 was 40% (24/60) as measured by the Mayo score and 33.3% (17/51) as measured by the </w:t>
      </w:r>
      <w:proofErr w:type="spellStart"/>
      <w:r>
        <w:t>PUCAI</w:t>
      </w:r>
      <w:proofErr w:type="spellEnd"/>
      <w:r>
        <w:t xml:space="preserve"> score.</w:t>
      </w:r>
    </w:p>
    <w:p w14:paraId="067AD34B" w14:textId="77777777" w:rsidR="00446363" w:rsidRDefault="003A3AF0">
      <w:pPr>
        <w:pStyle w:val="BodyText"/>
        <w:ind w:right="731"/>
      </w:pPr>
      <w:r>
        <w:t xml:space="preserve">At week 54, the proportion of patients in clinical remission as measured by the </w:t>
      </w:r>
      <w:proofErr w:type="spellStart"/>
      <w:r>
        <w:t>PUCAI</w:t>
      </w:r>
      <w:proofErr w:type="spellEnd"/>
      <w:r>
        <w:t xml:space="preserve"> score was</w:t>
      </w:r>
      <w:r>
        <w:rPr>
          <w:spacing w:val="-9"/>
        </w:rPr>
        <w:t xml:space="preserve"> </w:t>
      </w:r>
      <w:r>
        <w:t>38%</w:t>
      </w:r>
      <w:r>
        <w:rPr>
          <w:spacing w:val="-10"/>
        </w:rPr>
        <w:t xml:space="preserve"> </w:t>
      </w:r>
      <w:r>
        <w:t>(8/21)</w:t>
      </w:r>
      <w:r>
        <w:rPr>
          <w:spacing w:val="-11"/>
        </w:rPr>
        <w:t xml:space="preserve"> </w:t>
      </w:r>
      <w:r>
        <w:t>in</w:t>
      </w:r>
      <w:r>
        <w:rPr>
          <w:spacing w:val="-9"/>
        </w:rPr>
        <w:t xml:space="preserve"> </w:t>
      </w:r>
      <w:proofErr w:type="gramStart"/>
      <w:r>
        <w:t>the</w:t>
      </w:r>
      <w:r>
        <w:rPr>
          <w:spacing w:val="-10"/>
        </w:rPr>
        <w:t xml:space="preserve"> </w:t>
      </w:r>
      <w:r>
        <w:t>every</w:t>
      </w:r>
      <w:proofErr w:type="gramEnd"/>
      <w:r>
        <w:rPr>
          <w:spacing w:val="-10"/>
        </w:rPr>
        <w:t xml:space="preserve"> </w:t>
      </w:r>
      <w:r>
        <w:t>8</w:t>
      </w:r>
      <w:r>
        <w:rPr>
          <w:spacing w:val="-10"/>
        </w:rPr>
        <w:t xml:space="preserve"> </w:t>
      </w:r>
      <w:r>
        <w:t>weeks</w:t>
      </w:r>
      <w:r>
        <w:rPr>
          <w:spacing w:val="-9"/>
        </w:rPr>
        <w:t xml:space="preserve"> </w:t>
      </w:r>
      <w:r>
        <w:t>maintenance</w:t>
      </w:r>
      <w:r>
        <w:rPr>
          <w:spacing w:val="-8"/>
        </w:rPr>
        <w:t xml:space="preserve"> </w:t>
      </w:r>
      <w:r>
        <w:t>group</w:t>
      </w:r>
      <w:r>
        <w:rPr>
          <w:spacing w:val="-10"/>
        </w:rPr>
        <w:t xml:space="preserve"> </w:t>
      </w:r>
      <w:r>
        <w:t>and</w:t>
      </w:r>
      <w:r>
        <w:rPr>
          <w:spacing w:val="-10"/>
        </w:rPr>
        <w:t xml:space="preserve"> </w:t>
      </w:r>
      <w:r>
        <w:t>18%</w:t>
      </w:r>
      <w:r>
        <w:rPr>
          <w:spacing w:val="-10"/>
        </w:rPr>
        <w:t xml:space="preserve"> </w:t>
      </w:r>
      <w:r>
        <w:t>(4/22)</w:t>
      </w:r>
      <w:r>
        <w:rPr>
          <w:spacing w:val="-11"/>
        </w:rPr>
        <w:t xml:space="preserve"> </w:t>
      </w:r>
      <w:r>
        <w:t>in</w:t>
      </w:r>
      <w:r>
        <w:rPr>
          <w:spacing w:val="-9"/>
        </w:rPr>
        <w:t xml:space="preserve"> </w:t>
      </w:r>
      <w:proofErr w:type="gramStart"/>
      <w:r>
        <w:t>the</w:t>
      </w:r>
      <w:r>
        <w:rPr>
          <w:spacing w:val="-11"/>
        </w:rPr>
        <w:t xml:space="preserve"> </w:t>
      </w:r>
      <w:r>
        <w:t>every</w:t>
      </w:r>
      <w:proofErr w:type="gramEnd"/>
      <w:r>
        <w:rPr>
          <w:spacing w:val="-10"/>
        </w:rPr>
        <w:t xml:space="preserve"> </w:t>
      </w:r>
      <w:r>
        <w:t>12</w:t>
      </w:r>
      <w:r>
        <w:rPr>
          <w:spacing w:val="-7"/>
        </w:rPr>
        <w:t xml:space="preserve"> </w:t>
      </w:r>
      <w:r>
        <w:t>weeks maintenance</w:t>
      </w:r>
      <w:r>
        <w:rPr>
          <w:spacing w:val="-8"/>
        </w:rPr>
        <w:t xml:space="preserve"> </w:t>
      </w:r>
      <w:r>
        <w:t>treatment</w:t>
      </w:r>
      <w:r>
        <w:rPr>
          <w:spacing w:val="-6"/>
        </w:rPr>
        <w:t xml:space="preserve"> </w:t>
      </w:r>
      <w:r>
        <w:t>group.</w:t>
      </w:r>
      <w:r>
        <w:rPr>
          <w:spacing w:val="-7"/>
        </w:rPr>
        <w:t xml:space="preserve"> </w:t>
      </w:r>
      <w:r>
        <w:t>For</w:t>
      </w:r>
      <w:r>
        <w:rPr>
          <w:spacing w:val="-8"/>
        </w:rPr>
        <w:t xml:space="preserve"> </w:t>
      </w:r>
      <w:r>
        <w:t>patients</w:t>
      </w:r>
      <w:r>
        <w:rPr>
          <w:spacing w:val="-6"/>
        </w:rPr>
        <w:t xml:space="preserve"> </w:t>
      </w:r>
      <w:r>
        <w:t>receiving</w:t>
      </w:r>
      <w:r>
        <w:rPr>
          <w:spacing w:val="-7"/>
        </w:rPr>
        <w:t xml:space="preserve"> </w:t>
      </w:r>
      <w:r>
        <w:t>corticosteroids</w:t>
      </w:r>
      <w:r>
        <w:rPr>
          <w:spacing w:val="-6"/>
        </w:rPr>
        <w:t xml:space="preserve"> </w:t>
      </w:r>
      <w:r>
        <w:t>at</w:t>
      </w:r>
      <w:r>
        <w:rPr>
          <w:spacing w:val="-6"/>
        </w:rPr>
        <w:t xml:space="preserve"> </w:t>
      </w:r>
      <w:r>
        <w:t>baseline,</w:t>
      </w:r>
      <w:r>
        <w:rPr>
          <w:spacing w:val="-7"/>
        </w:rPr>
        <w:t xml:space="preserve"> </w:t>
      </w:r>
      <w:r>
        <w:t>the</w:t>
      </w:r>
      <w:r>
        <w:rPr>
          <w:spacing w:val="-7"/>
        </w:rPr>
        <w:t xml:space="preserve"> </w:t>
      </w:r>
      <w:r>
        <w:t>proportion of</w:t>
      </w:r>
      <w:r>
        <w:rPr>
          <w:spacing w:val="-6"/>
        </w:rPr>
        <w:t xml:space="preserve"> </w:t>
      </w:r>
      <w:r>
        <w:t>patients</w:t>
      </w:r>
      <w:r>
        <w:rPr>
          <w:spacing w:val="-4"/>
        </w:rPr>
        <w:t xml:space="preserve"> </w:t>
      </w:r>
      <w:r>
        <w:t>in</w:t>
      </w:r>
      <w:r>
        <w:rPr>
          <w:spacing w:val="-4"/>
        </w:rPr>
        <w:t xml:space="preserve"> </w:t>
      </w:r>
      <w:r>
        <w:t>remission</w:t>
      </w:r>
      <w:r>
        <w:rPr>
          <w:spacing w:val="-5"/>
        </w:rPr>
        <w:t xml:space="preserve"> </w:t>
      </w:r>
      <w:r>
        <w:t>and</w:t>
      </w:r>
      <w:r>
        <w:rPr>
          <w:spacing w:val="-5"/>
        </w:rPr>
        <w:t xml:space="preserve"> </w:t>
      </w:r>
      <w:r>
        <w:t>not</w:t>
      </w:r>
      <w:r>
        <w:rPr>
          <w:spacing w:val="-4"/>
        </w:rPr>
        <w:t xml:space="preserve"> </w:t>
      </w:r>
      <w:r>
        <w:t>receiving</w:t>
      </w:r>
      <w:r>
        <w:rPr>
          <w:spacing w:val="-5"/>
        </w:rPr>
        <w:t xml:space="preserve"> </w:t>
      </w:r>
      <w:r>
        <w:t>corticosteroids</w:t>
      </w:r>
      <w:r>
        <w:rPr>
          <w:spacing w:val="-4"/>
        </w:rPr>
        <w:t xml:space="preserve"> </w:t>
      </w:r>
      <w:proofErr w:type="gramStart"/>
      <w:r>
        <w:t>at</w:t>
      </w:r>
      <w:proofErr w:type="gramEnd"/>
      <w:r>
        <w:rPr>
          <w:spacing w:val="-2"/>
        </w:rPr>
        <w:t xml:space="preserve"> </w:t>
      </w:r>
      <w:r>
        <w:t>Week</w:t>
      </w:r>
      <w:r>
        <w:rPr>
          <w:spacing w:val="-3"/>
        </w:rPr>
        <w:t xml:space="preserve"> </w:t>
      </w:r>
      <w:r>
        <w:t>54</w:t>
      </w:r>
      <w:r>
        <w:rPr>
          <w:spacing w:val="-5"/>
        </w:rPr>
        <w:t xml:space="preserve"> </w:t>
      </w:r>
      <w:r>
        <w:t>was</w:t>
      </w:r>
      <w:r>
        <w:rPr>
          <w:spacing w:val="-5"/>
        </w:rPr>
        <w:t xml:space="preserve"> </w:t>
      </w:r>
      <w:r>
        <w:t>38.5%</w:t>
      </w:r>
      <w:r>
        <w:rPr>
          <w:spacing w:val="-6"/>
        </w:rPr>
        <w:t xml:space="preserve"> </w:t>
      </w:r>
      <w:r>
        <w:t>(5/13)</w:t>
      </w:r>
      <w:r>
        <w:rPr>
          <w:spacing w:val="-3"/>
        </w:rPr>
        <w:t xml:space="preserve"> </w:t>
      </w:r>
      <w:r>
        <w:t>for</w:t>
      </w:r>
      <w:r>
        <w:rPr>
          <w:spacing w:val="-6"/>
        </w:rPr>
        <w:t xml:space="preserve"> </w:t>
      </w:r>
      <w:proofErr w:type="gramStart"/>
      <w:r>
        <w:t>the every</w:t>
      </w:r>
      <w:proofErr w:type="gramEnd"/>
      <w:r>
        <w:t xml:space="preserve"> 8 weeks and 0% (0/13) for </w:t>
      </w:r>
      <w:proofErr w:type="gramStart"/>
      <w:r>
        <w:t>the every</w:t>
      </w:r>
      <w:proofErr w:type="gramEnd"/>
      <w:r>
        <w:t xml:space="preserve"> 12 weeks maintenance treatment group.</w:t>
      </w:r>
    </w:p>
    <w:p w14:paraId="067AD34C" w14:textId="77777777" w:rsidR="00446363" w:rsidRDefault="003A3AF0" w:rsidP="008E4AE0">
      <w:pPr>
        <w:pStyle w:val="BodyText"/>
        <w:spacing w:after="240"/>
        <w:ind w:right="726"/>
        <w:rPr>
          <w:spacing w:val="-5"/>
        </w:rPr>
      </w:pPr>
      <w:r>
        <w:t xml:space="preserve">Mucosal healing was defined as an endoscopy </w:t>
      </w:r>
      <w:proofErr w:type="spellStart"/>
      <w:r>
        <w:t>subscore</w:t>
      </w:r>
      <w:proofErr w:type="spellEnd"/>
      <w:r>
        <w:t xml:space="preserve"> (from the Mayo score) of 0 or 1. The proportion</w:t>
      </w:r>
      <w:r>
        <w:rPr>
          <w:spacing w:val="-15"/>
        </w:rPr>
        <w:t xml:space="preserve"> </w:t>
      </w:r>
      <w:r>
        <w:t>of</w:t>
      </w:r>
      <w:r>
        <w:rPr>
          <w:spacing w:val="-15"/>
        </w:rPr>
        <w:t xml:space="preserve"> </w:t>
      </w:r>
      <w:r>
        <w:t>patients</w:t>
      </w:r>
      <w:r>
        <w:rPr>
          <w:spacing w:val="-15"/>
        </w:rPr>
        <w:t xml:space="preserve"> </w:t>
      </w:r>
      <w:r>
        <w:t>with</w:t>
      </w:r>
      <w:r>
        <w:rPr>
          <w:spacing w:val="-15"/>
        </w:rPr>
        <w:t xml:space="preserve"> </w:t>
      </w:r>
      <w:r>
        <w:t>mucosal</w:t>
      </w:r>
      <w:r>
        <w:rPr>
          <w:spacing w:val="-15"/>
        </w:rPr>
        <w:t xml:space="preserve"> </w:t>
      </w:r>
      <w:r>
        <w:t>healing</w:t>
      </w:r>
      <w:r>
        <w:rPr>
          <w:spacing w:val="-15"/>
        </w:rPr>
        <w:t xml:space="preserve"> </w:t>
      </w:r>
      <w:r>
        <w:t>at</w:t>
      </w:r>
      <w:r>
        <w:rPr>
          <w:spacing w:val="-15"/>
        </w:rPr>
        <w:t xml:space="preserve"> </w:t>
      </w:r>
      <w:r>
        <w:t>week</w:t>
      </w:r>
      <w:r>
        <w:rPr>
          <w:spacing w:val="-15"/>
        </w:rPr>
        <w:t xml:space="preserve"> </w:t>
      </w:r>
      <w:r>
        <w:t>8</w:t>
      </w:r>
      <w:r>
        <w:rPr>
          <w:spacing w:val="-15"/>
        </w:rPr>
        <w:t xml:space="preserve"> </w:t>
      </w:r>
      <w:r>
        <w:t>was</w:t>
      </w:r>
      <w:r>
        <w:rPr>
          <w:spacing w:val="-15"/>
        </w:rPr>
        <w:t xml:space="preserve"> </w:t>
      </w:r>
      <w:r>
        <w:t>68.3%</w:t>
      </w:r>
      <w:r>
        <w:rPr>
          <w:spacing w:val="-15"/>
        </w:rPr>
        <w:t xml:space="preserve"> </w:t>
      </w:r>
      <w:r>
        <w:t>(41/60)</w:t>
      </w:r>
      <w:r>
        <w:rPr>
          <w:spacing w:val="-15"/>
        </w:rPr>
        <w:t xml:space="preserve"> </w:t>
      </w:r>
      <w:r>
        <w:t>of</w:t>
      </w:r>
      <w:r>
        <w:rPr>
          <w:spacing w:val="-15"/>
        </w:rPr>
        <w:t xml:space="preserve"> </w:t>
      </w:r>
      <w:r>
        <w:t>which</w:t>
      </w:r>
      <w:r>
        <w:rPr>
          <w:spacing w:val="-15"/>
        </w:rPr>
        <w:t xml:space="preserve"> </w:t>
      </w:r>
      <w:r>
        <w:t>33%</w:t>
      </w:r>
      <w:r>
        <w:rPr>
          <w:spacing w:val="-15"/>
        </w:rPr>
        <w:t xml:space="preserve"> </w:t>
      </w:r>
      <w:r>
        <w:t>(20/60) of</w:t>
      </w:r>
      <w:r>
        <w:rPr>
          <w:spacing w:val="-1"/>
        </w:rPr>
        <w:t xml:space="preserve"> </w:t>
      </w:r>
      <w:r>
        <w:t>patients</w:t>
      </w:r>
      <w:r>
        <w:rPr>
          <w:spacing w:val="-1"/>
        </w:rPr>
        <w:t xml:space="preserve"> </w:t>
      </w:r>
      <w:r>
        <w:t>achieved complete</w:t>
      </w:r>
      <w:r>
        <w:rPr>
          <w:spacing w:val="-2"/>
        </w:rPr>
        <w:t xml:space="preserve"> </w:t>
      </w:r>
      <w:r>
        <w:t>mucosal</w:t>
      </w:r>
      <w:r>
        <w:rPr>
          <w:spacing w:val="-1"/>
        </w:rPr>
        <w:t xml:space="preserve"> </w:t>
      </w:r>
      <w:r>
        <w:t>healing defined</w:t>
      </w:r>
      <w:r>
        <w:rPr>
          <w:spacing w:val="-1"/>
        </w:rPr>
        <w:t xml:space="preserve"> </w:t>
      </w:r>
      <w:r>
        <w:t>as having</w:t>
      </w:r>
      <w:r>
        <w:rPr>
          <w:spacing w:val="-1"/>
        </w:rPr>
        <w:t xml:space="preserve"> </w:t>
      </w:r>
      <w:r>
        <w:t xml:space="preserve">an endoscopy </w:t>
      </w:r>
      <w:proofErr w:type="spellStart"/>
      <w:r>
        <w:t>subscore</w:t>
      </w:r>
      <w:proofErr w:type="spellEnd"/>
      <w:r>
        <w:rPr>
          <w:spacing w:val="-2"/>
        </w:rPr>
        <w:t xml:space="preserve"> </w:t>
      </w:r>
      <w:r>
        <w:t xml:space="preserve">of </w:t>
      </w:r>
      <w:r>
        <w:rPr>
          <w:spacing w:val="-5"/>
        </w:rPr>
        <w:t>0.</w:t>
      </w:r>
    </w:p>
    <w:p w14:paraId="067AD34E" w14:textId="77777777" w:rsidR="00446363" w:rsidRDefault="003A3AF0">
      <w:pPr>
        <w:pStyle w:val="BodyText"/>
        <w:spacing w:before="78"/>
        <w:ind w:right="738"/>
      </w:pPr>
      <w:r>
        <w:lastRenderedPageBreak/>
        <w:t xml:space="preserve">Although endoscopy was optional </w:t>
      </w:r>
      <w:proofErr w:type="gramStart"/>
      <w:r>
        <w:t>at</w:t>
      </w:r>
      <w:proofErr w:type="gramEnd"/>
      <w:r>
        <w:t xml:space="preserve"> week 54, 9 patients who had mucosal healing </w:t>
      </w:r>
      <w:proofErr w:type="gramStart"/>
      <w:r>
        <w:t>at</w:t>
      </w:r>
      <w:proofErr w:type="gramEnd"/>
      <w:r>
        <w:t xml:space="preserve"> week 8 had endoscopies </w:t>
      </w:r>
      <w:proofErr w:type="gramStart"/>
      <w:r>
        <w:t>at</w:t>
      </w:r>
      <w:proofErr w:type="gramEnd"/>
      <w:r>
        <w:t xml:space="preserve"> week 54. 89% (8/9) of these patients were still in mucosal healing.</w:t>
      </w:r>
    </w:p>
    <w:p w14:paraId="067AD34F" w14:textId="77777777" w:rsidR="00446363" w:rsidRDefault="003A3AF0">
      <w:pPr>
        <w:pStyle w:val="Heading3"/>
      </w:pPr>
      <w:proofErr w:type="spellStart"/>
      <w:r>
        <w:t>IXIFI</w:t>
      </w:r>
      <w:proofErr w:type="spellEnd"/>
      <w:r>
        <w:rPr>
          <w:spacing w:val="-16"/>
        </w:rPr>
        <w:t xml:space="preserve"> </w:t>
      </w:r>
      <w:r>
        <w:t>Clinical</w:t>
      </w:r>
      <w:r>
        <w:rPr>
          <w:spacing w:val="-14"/>
        </w:rPr>
        <w:t xml:space="preserve"> </w:t>
      </w:r>
      <w:r>
        <w:t>Study</w:t>
      </w:r>
      <w:r>
        <w:rPr>
          <w:spacing w:val="-13"/>
        </w:rPr>
        <w:t xml:space="preserve"> </w:t>
      </w:r>
      <w:r>
        <w:t>-</w:t>
      </w:r>
      <w:r>
        <w:rPr>
          <w:spacing w:val="-16"/>
        </w:rPr>
        <w:t xml:space="preserve"> </w:t>
      </w:r>
      <w:r>
        <w:t>Rheumatoid</w:t>
      </w:r>
      <w:r>
        <w:rPr>
          <w:spacing w:val="-14"/>
        </w:rPr>
        <w:t xml:space="preserve"> </w:t>
      </w:r>
      <w:r>
        <w:rPr>
          <w:spacing w:val="-2"/>
        </w:rPr>
        <w:t>Arthritis</w:t>
      </w:r>
    </w:p>
    <w:p w14:paraId="067AD350" w14:textId="77777777" w:rsidR="00446363" w:rsidRDefault="003A3AF0">
      <w:pPr>
        <w:pStyle w:val="BodyText"/>
        <w:spacing w:before="118"/>
        <w:ind w:right="728"/>
      </w:pPr>
      <w:r>
        <w:t xml:space="preserve">The biosimilar clinical development program for </w:t>
      </w:r>
      <w:proofErr w:type="spellStart"/>
      <w:r>
        <w:t>IXIFI</w:t>
      </w:r>
      <w:proofErr w:type="spellEnd"/>
      <w:r>
        <w:t xml:space="preserve"> included a </w:t>
      </w:r>
      <w:proofErr w:type="spellStart"/>
      <w:r>
        <w:t>randomised</w:t>
      </w:r>
      <w:proofErr w:type="spellEnd"/>
      <w:r>
        <w:t xml:space="preserve">, double-blind, active-controlled trial in subjects with moderately to severely active RA who have had an inadequate response to </w:t>
      </w:r>
      <w:proofErr w:type="spellStart"/>
      <w:r>
        <w:t>MTX</w:t>
      </w:r>
      <w:proofErr w:type="spellEnd"/>
      <w:r>
        <w:t xml:space="preserve"> therapy.</w:t>
      </w:r>
    </w:p>
    <w:p w14:paraId="067AD351" w14:textId="77777777" w:rsidR="00446363" w:rsidRDefault="003A3AF0">
      <w:pPr>
        <w:pStyle w:val="BodyText"/>
        <w:ind w:right="725"/>
      </w:pPr>
      <w:r>
        <w:t>Study</w:t>
      </w:r>
      <w:r>
        <w:rPr>
          <w:spacing w:val="-2"/>
        </w:rPr>
        <w:t xml:space="preserve"> </w:t>
      </w:r>
      <w:proofErr w:type="spellStart"/>
      <w:r>
        <w:t>B5371002</w:t>
      </w:r>
      <w:proofErr w:type="spellEnd"/>
      <w:r>
        <w:rPr>
          <w:spacing w:val="-2"/>
        </w:rPr>
        <w:t xml:space="preserve"> </w:t>
      </w:r>
      <w:r>
        <w:t>was</w:t>
      </w:r>
      <w:r>
        <w:rPr>
          <w:spacing w:val="-2"/>
        </w:rPr>
        <w:t xml:space="preserve"> </w:t>
      </w:r>
      <w:r>
        <w:t>a</w:t>
      </w:r>
      <w:r>
        <w:rPr>
          <w:spacing w:val="-2"/>
        </w:rPr>
        <w:t xml:space="preserve"> </w:t>
      </w:r>
      <w:r>
        <w:t>multi-national,</w:t>
      </w:r>
      <w:r>
        <w:rPr>
          <w:spacing w:val="-2"/>
        </w:rPr>
        <w:t xml:space="preserve"> </w:t>
      </w:r>
      <w:r>
        <w:t>double-blind,</w:t>
      </w:r>
      <w:r>
        <w:rPr>
          <w:spacing w:val="-2"/>
        </w:rPr>
        <w:t xml:space="preserve"> </w:t>
      </w:r>
      <w:proofErr w:type="spellStart"/>
      <w:r>
        <w:t>randomised</w:t>
      </w:r>
      <w:proofErr w:type="spellEnd"/>
      <w:r>
        <w:t>,</w:t>
      </w:r>
      <w:r>
        <w:rPr>
          <w:spacing w:val="-2"/>
        </w:rPr>
        <w:t xml:space="preserve"> </w:t>
      </w:r>
      <w:r>
        <w:t>comparative study</w:t>
      </w:r>
      <w:r>
        <w:rPr>
          <w:spacing w:val="-1"/>
        </w:rPr>
        <w:t xml:space="preserve"> </w:t>
      </w:r>
      <w:r>
        <w:t>to</w:t>
      </w:r>
      <w:r>
        <w:rPr>
          <w:spacing w:val="-2"/>
        </w:rPr>
        <w:t xml:space="preserve"> </w:t>
      </w:r>
      <w:r>
        <w:t xml:space="preserve">assess the efficacy and safety of </w:t>
      </w:r>
      <w:proofErr w:type="spellStart"/>
      <w:r>
        <w:t>IXIFI</w:t>
      </w:r>
      <w:proofErr w:type="spellEnd"/>
      <w:r>
        <w:t xml:space="preserve"> compared to Remicade</w:t>
      </w:r>
      <w:r>
        <w:rPr>
          <w:vertAlign w:val="superscript"/>
        </w:rPr>
        <w:t>®</w:t>
      </w:r>
      <w:r>
        <w:t xml:space="preserve"> in adult subjects with moderately to severely active rheumatoid arthritis. The same dose regimen was followed for 3 mg/kg at Weeks 0, 2, and 6, followed by a maintenance regimen of every 8 weeks, with a </w:t>
      </w:r>
      <w:proofErr w:type="spellStart"/>
      <w:proofErr w:type="gramStart"/>
      <w:r>
        <w:t>one time</w:t>
      </w:r>
      <w:proofErr w:type="spellEnd"/>
      <w:proofErr w:type="gramEnd"/>
      <w:r>
        <w:t xml:space="preserve"> escalation to 5 mg/kg occurring on or after Week 14 for insufficient efficacy. The primary efficacy endpoint was </w:t>
      </w:r>
      <w:proofErr w:type="spellStart"/>
      <w:r>
        <w:t>ACR20</w:t>
      </w:r>
      <w:proofErr w:type="spellEnd"/>
      <w:r>
        <w:t xml:space="preserve"> response rate at Week 14. Secondary endpoints included the </w:t>
      </w:r>
      <w:proofErr w:type="spellStart"/>
      <w:r>
        <w:t>ACR20</w:t>
      </w:r>
      <w:proofErr w:type="spellEnd"/>
      <w:r>
        <w:t xml:space="preserve"> time course to Week 30, </w:t>
      </w:r>
      <w:proofErr w:type="spellStart"/>
      <w:r>
        <w:t>ACR50</w:t>
      </w:r>
      <w:proofErr w:type="spellEnd"/>
      <w:r>
        <w:t xml:space="preserve">/70, </w:t>
      </w:r>
      <w:proofErr w:type="spellStart"/>
      <w:r>
        <w:t>DAS28</w:t>
      </w:r>
      <w:proofErr w:type="spellEnd"/>
      <w:r>
        <w:t>-CRP, European League Against Rheumatism</w:t>
      </w:r>
      <w:r>
        <w:rPr>
          <w:spacing w:val="-1"/>
        </w:rPr>
        <w:t xml:space="preserve"> </w:t>
      </w:r>
      <w:r>
        <w:t>(EULAR)</w:t>
      </w:r>
      <w:r>
        <w:rPr>
          <w:spacing w:val="-2"/>
        </w:rPr>
        <w:t xml:space="preserve"> </w:t>
      </w:r>
      <w:r>
        <w:t>response,</w:t>
      </w:r>
      <w:r>
        <w:rPr>
          <w:spacing w:val="-2"/>
        </w:rPr>
        <w:t xml:space="preserve"> </w:t>
      </w:r>
      <w:r>
        <w:t>and</w:t>
      </w:r>
      <w:r>
        <w:rPr>
          <w:spacing w:val="-1"/>
        </w:rPr>
        <w:t xml:space="preserve"> </w:t>
      </w:r>
      <w:proofErr w:type="spellStart"/>
      <w:r>
        <w:t>ACR</w:t>
      </w:r>
      <w:proofErr w:type="spellEnd"/>
      <w:r>
        <w:t>/EULAR</w:t>
      </w:r>
      <w:r>
        <w:rPr>
          <w:spacing w:val="-1"/>
        </w:rPr>
        <w:t xml:space="preserve"> </w:t>
      </w:r>
      <w:r>
        <w:t>remission</w:t>
      </w:r>
      <w:r>
        <w:rPr>
          <w:spacing w:val="-1"/>
        </w:rPr>
        <w:t xml:space="preserve"> </w:t>
      </w:r>
      <w:r>
        <w:t>evaluations.</w:t>
      </w:r>
      <w:r>
        <w:rPr>
          <w:spacing w:val="-1"/>
        </w:rPr>
        <w:t xml:space="preserve"> </w:t>
      </w:r>
      <w:r>
        <w:t>At</w:t>
      </w:r>
      <w:r>
        <w:rPr>
          <w:spacing w:val="-1"/>
        </w:rPr>
        <w:t xml:space="preserve"> </w:t>
      </w:r>
      <w:r>
        <w:t>Week</w:t>
      </w:r>
      <w:r>
        <w:rPr>
          <w:spacing w:val="-1"/>
        </w:rPr>
        <w:t xml:space="preserve"> </w:t>
      </w:r>
      <w:r>
        <w:t>30,</w:t>
      </w:r>
      <w:r>
        <w:rPr>
          <w:spacing w:val="-1"/>
        </w:rPr>
        <w:t xml:space="preserve"> </w:t>
      </w:r>
      <w:r>
        <w:t>50% of the Remicade</w:t>
      </w:r>
      <w:r>
        <w:rPr>
          <w:vertAlign w:val="superscript"/>
        </w:rPr>
        <w:t>®</w:t>
      </w:r>
      <w:r>
        <w:t xml:space="preserve"> arm were blindly re-</w:t>
      </w:r>
      <w:proofErr w:type="spellStart"/>
      <w:r>
        <w:t>randomised</w:t>
      </w:r>
      <w:proofErr w:type="spellEnd"/>
      <w:r>
        <w:t xml:space="preserve"> to the </w:t>
      </w:r>
      <w:proofErr w:type="spellStart"/>
      <w:r>
        <w:t>IXIFI</w:t>
      </w:r>
      <w:proofErr w:type="spellEnd"/>
      <w:r>
        <w:t xml:space="preserve"> arm. At Week 54, all patients received open label </w:t>
      </w:r>
      <w:proofErr w:type="spellStart"/>
      <w:r>
        <w:t>IXIFI</w:t>
      </w:r>
      <w:proofErr w:type="spellEnd"/>
      <w:r>
        <w:t xml:space="preserve"> for an additional 24 weeks.</w:t>
      </w:r>
    </w:p>
    <w:p w14:paraId="067AD352" w14:textId="77777777" w:rsidR="00446363" w:rsidRDefault="003A3AF0">
      <w:pPr>
        <w:pStyle w:val="BodyText"/>
        <w:spacing w:before="241"/>
        <w:ind w:right="727"/>
      </w:pPr>
      <w:r>
        <w:t>The</w:t>
      </w:r>
      <w:r>
        <w:rPr>
          <w:spacing w:val="-5"/>
        </w:rPr>
        <w:t xml:space="preserve"> </w:t>
      </w:r>
      <w:r>
        <w:t>study</w:t>
      </w:r>
      <w:r>
        <w:rPr>
          <w:spacing w:val="-3"/>
        </w:rPr>
        <w:t xml:space="preserve"> </w:t>
      </w:r>
      <w:r>
        <w:t>met</w:t>
      </w:r>
      <w:r>
        <w:rPr>
          <w:spacing w:val="-3"/>
        </w:rPr>
        <w:t xml:space="preserve"> </w:t>
      </w:r>
      <w:r>
        <w:t>its</w:t>
      </w:r>
      <w:r>
        <w:rPr>
          <w:spacing w:val="-6"/>
        </w:rPr>
        <w:t xml:space="preserve"> </w:t>
      </w:r>
      <w:r>
        <w:t>primary</w:t>
      </w:r>
      <w:r>
        <w:rPr>
          <w:spacing w:val="-3"/>
        </w:rPr>
        <w:t xml:space="preserve"> </w:t>
      </w:r>
      <w:r>
        <w:t>objective</w:t>
      </w:r>
      <w:r>
        <w:rPr>
          <w:spacing w:val="-4"/>
        </w:rPr>
        <w:t xml:space="preserve"> </w:t>
      </w:r>
      <w:r>
        <w:t>since</w:t>
      </w:r>
      <w:r>
        <w:rPr>
          <w:spacing w:val="-5"/>
        </w:rPr>
        <w:t xml:space="preserve"> </w:t>
      </w:r>
      <w:r>
        <w:t>the</w:t>
      </w:r>
      <w:r>
        <w:rPr>
          <w:spacing w:val="-3"/>
        </w:rPr>
        <w:t xml:space="preserve"> </w:t>
      </w:r>
      <w:r>
        <w:t>95%</w:t>
      </w:r>
      <w:r>
        <w:rPr>
          <w:spacing w:val="-5"/>
        </w:rPr>
        <w:t xml:space="preserve"> </w:t>
      </w:r>
      <w:r>
        <w:t>confidence</w:t>
      </w:r>
      <w:r>
        <w:rPr>
          <w:spacing w:val="-4"/>
        </w:rPr>
        <w:t xml:space="preserve"> </w:t>
      </w:r>
      <w:r>
        <w:t>interval</w:t>
      </w:r>
      <w:r>
        <w:rPr>
          <w:spacing w:val="-3"/>
        </w:rPr>
        <w:t xml:space="preserve"> </w:t>
      </w:r>
      <w:r>
        <w:t>of</w:t>
      </w:r>
      <w:r>
        <w:rPr>
          <w:spacing w:val="-3"/>
        </w:rPr>
        <w:t xml:space="preserve"> </w:t>
      </w:r>
      <w:r>
        <w:t>the</w:t>
      </w:r>
      <w:r>
        <w:rPr>
          <w:spacing w:val="-4"/>
        </w:rPr>
        <w:t xml:space="preserve"> </w:t>
      </w:r>
      <w:proofErr w:type="spellStart"/>
      <w:r>
        <w:t>ACR20</w:t>
      </w:r>
      <w:proofErr w:type="spellEnd"/>
      <w:r>
        <w:rPr>
          <w:spacing w:val="-3"/>
        </w:rPr>
        <w:t xml:space="preserve"> </w:t>
      </w:r>
      <w:r>
        <w:t>response rate</w:t>
      </w:r>
      <w:r>
        <w:rPr>
          <w:spacing w:val="-1"/>
        </w:rPr>
        <w:t xml:space="preserve"> </w:t>
      </w:r>
      <w:r>
        <w:t>at Week 14 was within the</w:t>
      </w:r>
      <w:r>
        <w:rPr>
          <w:spacing w:val="-1"/>
        </w:rPr>
        <w:t xml:space="preserve"> </w:t>
      </w:r>
      <w:r>
        <w:t>pre-defined equivalence</w:t>
      </w:r>
      <w:r>
        <w:rPr>
          <w:spacing w:val="-1"/>
        </w:rPr>
        <w:t xml:space="preserve"> </w:t>
      </w:r>
      <w:r>
        <w:t>margin of</w:t>
      </w:r>
      <w:r>
        <w:rPr>
          <w:spacing w:val="-1"/>
        </w:rPr>
        <w:t xml:space="preserve"> </w:t>
      </w:r>
      <w:r>
        <w:t>(-13.5% to 13.5%). For</w:t>
      </w:r>
      <w:r>
        <w:rPr>
          <w:spacing w:val="-1"/>
        </w:rPr>
        <w:t xml:space="preserve"> </w:t>
      </w:r>
      <w:r>
        <w:t xml:space="preserve">the </w:t>
      </w:r>
      <w:proofErr w:type="spellStart"/>
      <w:r>
        <w:t>ACR20</w:t>
      </w:r>
      <w:proofErr w:type="spellEnd"/>
      <w:r>
        <w:rPr>
          <w:spacing w:val="-1"/>
        </w:rPr>
        <w:t xml:space="preserve"> </w:t>
      </w:r>
      <w:r>
        <w:t>primary</w:t>
      </w:r>
      <w:r>
        <w:rPr>
          <w:spacing w:val="-2"/>
        </w:rPr>
        <w:t xml:space="preserve"> </w:t>
      </w:r>
      <w:r>
        <w:t>endpoint in</w:t>
      </w:r>
      <w:r>
        <w:rPr>
          <w:spacing w:val="-1"/>
        </w:rPr>
        <w:t xml:space="preserve"> </w:t>
      </w:r>
      <w:r>
        <w:t>ITT</w:t>
      </w:r>
      <w:r>
        <w:rPr>
          <w:spacing w:val="-2"/>
        </w:rPr>
        <w:t xml:space="preserve"> </w:t>
      </w:r>
      <w:r>
        <w:t>population at</w:t>
      </w:r>
      <w:r>
        <w:rPr>
          <w:spacing w:val="-1"/>
        </w:rPr>
        <w:t xml:space="preserve"> </w:t>
      </w:r>
      <w:r>
        <w:t>Week</w:t>
      </w:r>
      <w:r>
        <w:rPr>
          <w:spacing w:val="-1"/>
        </w:rPr>
        <w:t xml:space="preserve"> </w:t>
      </w:r>
      <w:r>
        <w:t>14,</w:t>
      </w:r>
      <w:r>
        <w:rPr>
          <w:spacing w:val="-1"/>
        </w:rPr>
        <w:t xml:space="preserve"> </w:t>
      </w:r>
      <w:r>
        <w:t>response rates</w:t>
      </w:r>
      <w:r>
        <w:rPr>
          <w:spacing w:val="-2"/>
        </w:rPr>
        <w:t xml:space="preserve"> </w:t>
      </w:r>
      <w:r>
        <w:t>were</w:t>
      </w:r>
      <w:r>
        <w:rPr>
          <w:spacing w:val="-3"/>
        </w:rPr>
        <w:t xml:space="preserve"> </w:t>
      </w:r>
      <w:r>
        <w:t>62.7%</w:t>
      </w:r>
      <w:r>
        <w:rPr>
          <w:spacing w:val="-2"/>
        </w:rPr>
        <w:t xml:space="preserve"> </w:t>
      </w:r>
      <w:r>
        <w:t xml:space="preserve">for </w:t>
      </w:r>
      <w:proofErr w:type="spellStart"/>
      <w:r>
        <w:t>IXIFI</w:t>
      </w:r>
      <w:proofErr w:type="spellEnd"/>
      <w:r>
        <w:t xml:space="preserve"> and 64.1% for Remicade</w:t>
      </w:r>
      <w:r>
        <w:rPr>
          <w:vertAlign w:val="superscript"/>
        </w:rPr>
        <w:t>®</w:t>
      </w:r>
      <w:r>
        <w:t>.</w:t>
      </w:r>
    </w:p>
    <w:p w14:paraId="067AD353" w14:textId="77777777" w:rsidR="00446363" w:rsidRDefault="003A3AF0">
      <w:pPr>
        <w:pStyle w:val="BodyText"/>
        <w:ind w:right="730"/>
      </w:pPr>
      <w:r>
        <w:t xml:space="preserve">No clinically meaningful differences in safety or immunogenicity were found between </w:t>
      </w:r>
      <w:proofErr w:type="spellStart"/>
      <w:r>
        <w:t>IXIFI</w:t>
      </w:r>
      <w:proofErr w:type="spellEnd"/>
      <w:r>
        <w:t xml:space="preserve"> and Remicade</w:t>
      </w:r>
      <w:r>
        <w:rPr>
          <w:vertAlign w:val="superscript"/>
        </w:rPr>
        <w:t>®</w:t>
      </w:r>
      <w:r>
        <w:t>.</w:t>
      </w:r>
    </w:p>
    <w:p w14:paraId="067AD354" w14:textId="77777777" w:rsidR="00446363" w:rsidRDefault="003A3AF0">
      <w:pPr>
        <w:pStyle w:val="BodyText"/>
        <w:ind w:right="731"/>
      </w:pPr>
      <w:r>
        <w:t>In line with the findings from the first treatment period, results from the second period with dosing up to Week 54 suggested the absence of clinically meaningful differences in efficacy, PD,</w:t>
      </w:r>
      <w:r>
        <w:rPr>
          <w:spacing w:val="-14"/>
        </w:rPr>
        <w:t xml:space="preserve"> </w:t>
      </w:r>
      <w:r>
        <w:t>immunogenicity</w:t>
      </w:r>
      <w:r>
        <w:rPr>
          <w:spacing w:val="-13"/>
        </w:rPr>
        <w:t xml:space="preserve"> </w:t>
      </w:r>
      <w:r>
        <w:t>and</w:t>
      </w:r>
      <w:r>
        <w:rPr>
          <w:spacing w:val="-11"/>
        </w:rPr>
        <w:t xml:space="preserve"> </w:t>
      </w:r>
      <w:r>
        <w:t>safety</w:t>
      </w:r>
      <w:r>
        <w:rPr>
          <w:spacing w:val="-10"/>
        </w:rPr>
        <w:t xml:space="preserve"> </w:t>
      </w:r>
      <w:r>
        <w:t>among</w:t>
      </w:r>
      <w:r>
        <w:rPr>
          <w:spacing w:val="-13"/>
        </w:rPr>
        <w:t xml:space="preserve"> </w:t>
      </w:r>
      <w:r>
        <w:t>subjects</w:t>
      </w:r>
      <w:r>
        <w:rPr>
          <w:spacing w:val="-10"/>
        </w:rPr>
        <w:t xml:space="preserve"> </w:t>
      </w:r>
      <w:r>
        <w:t>receiving</w:t>
      </w:r>
      <w:r>
        <w:rPr>
          <w:spacing w:val="-11"/>
        </w:rPr>
        <w:t xml:space="preserve"> </w:t>
      </w:r>
      <w:proofErr w:type="spellStart"/>
      <w:r>
        <w:t>IXIFI</w:t>
      </w:r>
      <w:proofErr w:type="spellEnd"/>
      <w:r>
        <w:t>,</w:t>
      </w:r>
      <w:r>
        <w:rPr>
          <w:spacing w:val="-11"/>
        </w:rPr>
        <w:t xml:space="preserve"> </w:t>
      </w:r>
      <w:r>
        <w:t>Remicade</w:t>
      </w:r>
      <w:r>
        <w:rPr>
          <w:vertAlign w:val="superscript"/>
        </w:rPr>
        <w:t>®</w:t>
      </w:r>
      <w:r>
        <w:t>,</w:t>
      </w:r>
      <w:r>
        <w:rPr>
          <w:spacing w:val="-13"/>
        </w:rPr>
        <w:t xml:space="preserve"> </w:t>
      </w:r>
      <w:r>
        <w:t>and</w:t>
      </w:r>
      <w:r>
        <w:rPr>
          <w:spacing w:val="-13"/>
        </w:rPr>
        <w:t xml:space="preserve"> </w:t>
      </w:r>
      <w:r>
        <w:t>subjects</w:t>
      </w:r>
      <w:r>
        <w:rPr>
          <w:spacing w:val="-12"/>
        </w:rPr>
        <w:t xml:space="preserve"> </w:t>
      </w:r>
      <w:r>
        <w:t>who transitioned from Remicade</w:t>
      </w:r>
      <w:r>
        <w:rPr>
          <w:vertAlign w:val="superscript"/>
        </w:rPr>
        <w:t>®</w:t>
      </w:r>
      <w:r>
        <w:t xml:space="preserve"> to </w:t>
      </w:r>
      <w:proofErr w:type="spellStart"/>
      <w:r>
        <w:t>IXIFI</w:t>
      </w:r>
      <w:proofErr w:type="spellEnd"/>
      <w:r>
        <w:t>.</w:t>
      </w:r>
    </w:p>
    <w:p w14:paraId="067AD355" w14:textId="77777777" w:rsidR="00446363" w:rsidRDefault="003A3AF0">
      <w:pPr>
        <w:pStyle w:val="BodyText"/>
        <w:spacing w:before="241"/>
        <w:ind w:right="731"/>
      </w:pPr>
      <w:r>
        <w:t>Overall, in line with the findings from the first 2 treatment periods, results from the third treatment</w:t>
      </w:r>
      <w:r>
        <w:rPr>
          <w:spacing w:val="-8"/>
        </w:rPr>
        <w:t xml:space="preserve"> </w:t>
      </w:r>
      <w:r>
        <w:t>period</w:t>
      </w:r>
      <w:r>
        <w:rPr>
          <w:spacing w:val="-8"/>
        </w:rPr>
        <w:t xml:space="preserve"> </w:t>
      </w:r>
      <w:r>
        <w:t>(final</w:t>
      </w:r>
      <w:r>
        <w:rPr>
          <w:spacing w:val="-8"/>
        </w:rPr>
        <w:t xml:space="preserve"> </w:t>
      </w:r>
      <w:r>
        <w:t>period;</w:t>
      </w:r>
      <w:r>
        <w:rPr>
          <w:spacing w:val="-8"/>
        </w:rPr>
        <w:t xml:space="preserve"> </w:t>
      </w:r>
      <w:r>
        <w:t>from</w:t>
      </w:r>
      <w:r>
        <w:rPr>
          <w:spacing w:val="-5"/>
        </w:rPr>
        <w:t xml:space="preserve"> </w:t>
      </w:r>
      <w:r>
        <w:t>Week</w:t>
      </w:r>
      <w:r>
        <w:rPr>
          <w:spacing w:val="-6"/>
        </w:rPr>
        <w:t xml:space="preserve"> </w:t>
      </w:r>
      <w:r>
        <w:t>54</w:t>
      </w:r>
      <w:r>
        <w:rPr>
          <w:spacing w:val="-8"/>
        </w:rPr>
        <w:t xml:space="preserve"> </w:t>
      </w:r>
      <w:r>
        <w:t>to</w:t>
      </w:r>
      <w:r>
        <w:rPr>
          <w:spacing w:val="-5"/>
        </w:rPr>
        <w:t xml:space="preserve"> </w:t>
      </w:r>
      <w:r>
        <w:t>Week</w:t>
      </w:r>
      <w:r>
        <w:rPr>
          <w:spacing w:val="-8"/>
        </w:rPr>
        <w:t xml:space="preserve"> </w:t>
      </w:r>
      <w:r>
        <w:t>78)</w:t>
      </w:r>
      <w:r>
        <w:rPr>
          <w:spacing w:val="-8"/>
        </w:rPr>
        <w:t xml:space="preserve"> </w:t>
      </w:r>
      <w:r>
        <w:t>supported</w:t>
      </w:r>
      <w:r>
        <w:rPr>
          <w:spacing w:val="-6"/>
        </w:rPr>
        <w:t xml:space="preserve"> </w:t>
      </w:r>
      <w:r>
        <w:t>the</w:t>
      </w:r>
      <w:r>
        <w:rPr>
          <w:spacing w:val="-6"/>
        </w:rPr>
        <w:t xml:space="preserve"> </w:t>
      </w:r>
      <w:r>
        <w:t>efficacy</w:t>
      </w:r>
      <w:r>
        <w:rPr>
          <w:spacing w:val="-6"/>
        </w:rPr>
        <w:t xml:space="preserve"> </w:t>
      </w:r>
      <w:r>
        <w:t>and</w:t>
      </w:r>
      <w:r>
        <w:rPr>
          <w:spacing w:val="-8"/>
        </w:rPr>
        <w:t xml:space="preserve"> </w:t>
      </w:r>
      <w:r>
        <w:t>safety</w:t>
      </w:r>
      <w:r>
        <w:rPr>
          <w:spacing w:val="-6"/>
        </w:rPr>
        <w:t xml:space="preserve"> </w:t>
      </w:r>
      <w:r>
        <w:t xml:space="preserve">of </w:t>
      </w:r>
      <w:proofErr w:type="spellStart"/>
      <w:r>
        <w:t>IXIFI</w:t>
      </w:r>
      <w:proofErr w:type="spellEnd"/>
      <w:r>
        <w:t xml:space="preserve"> in subjects with moderately to severely active RA who were treated with </w:t>
      </w:r>
      <w:proofErr w:type="spellStart"/>
      <w:r>
        <w:t>IXIFI</w:t>
      </w:r>
      <w:proofErr w:type="spellEnd"/>
      <w:r>
        <w:t xml:space="preserve"> in combination with methotrexate. Furthermore, results from the final period suggested the absence of clinically meaningful differences in efficacy, PK, PD, immunogenicity and safety among</w:t>
      </w:r>
      <w:r>
        <w:rPr>
          <w:spacing w:val="-5"/>
        </w:rPr>
        <w:t xml:space="preserve"> </w:t>
      </w:r>
      <w:r>
        <w:t>the</w:t>
      </w:r>
      <w:r>
        <w:rPr>
          <w:spacing w:val="-6"/>
        </w:rPr>
        <w:t xml:space="preserve"> </w:t>
      </w:r>
      <w:r>
        <w:t>three</w:t>
      </w:r>
      <w:r>
        <w:rPr>
          <w:spacing w:val="-7"/>
        </w:rPr>
        <w:t xml:space="preserve"> </w:t>
      </w:r>
      <w:r>
        <w:t>treatment</w:t>
      </w:r>
      <w:r>
        <w:rPr>
          <w:spacing w:val="-5"/>
        </w:rPr>
        <w:t xml:space="preserve"> </w:t>
      </w:r>
      <w:r>
        <w:t>groups</w:t>
      </w:r>
      <w:r>
        <w:rPr>
          <w:spacing w:val="-6"/>
        </w:rPr>
        <w:t xml:space="preserve"> </w:t>
      </w:r>
      <w:r>
        <w:t>in</w:t>
      </w:r>
      <w:r>
        <w:rPr>
          <w:spacing w:val="-5"/>
        </w:rPr>
        <w:t xml:space="preserve"> </w:t>
      </w:r>
      <w:r>
        <w:t>the</w:t>
      </w:r>
      <w:r>
        <w:rPr>
          <w:spacing w:val="-6"/>
        </w:rPr>
        <w:t xml:space="preserve"> </w:t>
      </w:r>
      <w:r>
        <w:t>final</w:t>
      </w:r>
      <w:r>
        <w:rPr>
          <w:spacing w:val="-5"/>
        </w:rPr>
        <w:t xml:space="preserve"> </w:t>
      </w:r>
      <w:r>
        <w:t>period</w:t>
      </w:r>
      <w:r>
        <w:rPr>
          <w:spacing w:val="-6"/>
        </w:rPr>
        <w:t xml:space="preserve"> </w:t>
      </w:r>
      <w:r>
        <w:t>independent</w:t>
      </w:r>
      <w:r>
        <w:rPr>
          <w:spacing w:val="-5"/>
        </w:rPr>
        <w:t xml:space="preserve"> </w:t>
      </w:r>
      <w:r>
        <w:t>of</w:t>
      </w:r>
      <w:r>
        <w:rPr>
          <w:spacing w:val="-7"/>
        </w:rPr>
        <w:t xml:space="preserve"> </w:t>
      </w:r>
      <w:r>
        <w:t>single</w:t>
      </w:r>
      <w:r>
        <w:rPr>
          <w:spacing w:val="-7"/>
        </w:rPr>
        <w:t xml:space="preserve"> </w:t>
      </w:r>
      <w:r>
        <w:t>treatment</w:t>
      </w:r>
      <w:r>
        <w:rPr>
          <w:spacing w:val="-5"/>
        </w:rPr>
        <w:t xml:space="preserve"> </w:t>
      </w:r>
      <w:r>
        <w:t>transition from Remicade</w:t>
      </w:r>
      <w:r>
        <w:rPr>
          <w:vertAlign w:val="superscript"/>
        </w:rPr>
        <w:t>®</w:t>
      </w:r>
      <w:r>
        <w:t xml:space="preserve"> to </w:t>
      </w:r>
      <w:proofErr w:type="spellStart"/>
      <w:r>
        <w:t>IXIFI</w:t>
      </w:r>
      <w:proofErr w:type="spellEnd"/>
      <w:r>
        <w:t xml:space="preserve"> at Week 30 or Week 54.</w:t>
      </w:r>
    </w:p>
    <w:p w14:paraId="067AD356" w14:textId="77777777" w:rsidR="00446363" w:rsidRDefault="003A3AF0">
      <w:pPr>
        <w:pStyle w:val="BodyText"/>
        <w:ind w:right="736"/>
      </w:pPr>
      <w:r>
        <w:t xml:space="preserve">Based on the comparative clinical efficacy and safety results obtained in Study </w:t>
      </w:r>
      <w:proofErr w:type="spellStart"/>
      <w:r>
        <w:t>B5371002</w:t>
      </w:r>
      <w:proofErr w:type="spellEnd"/>
      <w:r>
        <w:t xml:space="preserve"> in subjects with RA, it is concluded that </w:t>
      </w:r>
      <w:proofErr w:type="spellStart"/>
      <w:r>
        <w:t>biosimilarity</w:t>
      </w:r>
      <w:proofErr w:type="spellEnd"/>
      <w:r>
        <w:t xml:space="preserve"> was demonstrated between </w:t>
      </w:r>
      <w:proofErr w:type="spellStart"/>
      <w:r>
        <w:t>IXIFI</w:t>
      </w:r>
      <w:proofErr w:type="spellEnd"/>
      <w:r>
        <w:t xml:space="preserve"> and Remicade</w:t>
      </w:r>
      <w:r>
        <w:rPr>
          <w:vertAlign w:val="superscript"/>
        </w:rPr>
        <w:t>®</w:t>
      </w:r>
      <w:r>
        <w:t xml:space="preserve">. The totality of evidence supports that </w:t>
      </w:r>
      <w:proofErr w:type="spellStart"/>
      <w:r>
        <w:t>IXIFI</w:t>
      </w:r>
      <w:proofErr w:type="spellEnd"/>
      <w:r>
        <w:t xml:space="preserve"> is biosimilar to Remicade</w:t>
      </w:r>
      <w:r>
        <w:rPr>
          <w:vertAlign w:val="superscript"/>
        </w:rPr>
        <w:t>®</w:t>
      </w:r>
      <w:r>
        <w:t>.</w:t>
      </w:r>
    </w:p>
    <w:p w14:paraId="067AD357" w14:textId="77777777" w:rsidR="00446363" w:rsidRDefault="00446363">
      <w:pPr>
        <w:pStyle w:val="BodyText"/>
        <w:spacing w:before="85"/>
        <w:ind w:left="0"/>
        <w:jc w:val="left"/>
      </w:pPr>
    </w:p>
    <w:p w14:paraId="067AD358" w14:textId="77777777" w:rsidR="00446363" w:rsidRDefault="003A3AF0">
      <w:pPr>
        <w:pStyle w:val="Heading2"/>
        <w:numPr>
          <w:ilvl w:val="1"/>
          <w:numId w:val="4"/>
        </w:numPr>
        <w:tabs>
          <w:tab w:val="left" w:pos="874"/>
        </w:tabs>
        <w:ind w:left="874" w:hanging="426"/>
      </w:pPr>
      <w:r>
        <w:t>Pharmacokinetic</w:t>
      </w:r>
      <w:r>
        <w:rPr>
          <w:spacing w:val="-11"/>
        </w:rPr>
        <w:t xml:space="preserve"> </w:t>
      </w:r>
      <w:r>
        <w:rPr>
          <w:spacing w:val="-2"/>
        </w:rPr>
        <w:t>properties</w:t>
      </w:r>
    </w:p>
    <w:p w14:paraId="067AD35B" w14:textId="6F5B2A44" w:rsidR="00446363" w:rsidRPr="008E4AE0" w:rsidRDefault="003A3AF0" w:rsidP="008E4AE0">
      <w:pPr>
        <w:pStyle w:val="BodyText"/>
        <w:spacing w:before="239"/>
        <w:ind w:right="731"/>
        <w:rPr>
          <w:spacing w:val="-2"/>
        </w:rPr>
      </w:pPr>
      <w:r>
        <w:t>In clinical trials in rheumatoid arthritis and Crohn’s disease patients, single dose intravenous infusions of 1, 3, 5, 10 or 20 mg/kg of infliximab yielded dose proportional increases in the maximum serum concentration (</w:t>
      </w:r>
      <w:proofErr w:type="spellStart"/>
      <w:r>
        <w:t>Cmax</w:t>
      </w:r>
      <w:proofErr w:type="spellEnd"/>
      <w:r>
        <w:t>) and area under the concentration-time curve (AUC). The volume</w:t>
      </w:r>
      <w:r>
        <w:rPr>
          <w:spacing w:val="3"/>
        </w:rPr>
        <w:t xml:space="preserve"> </w:t>
      </w:r>
      <w:r>
        <w:t>of</w:t>
      </w:r>
      <w:r>
        <w:rPr>
          <w:spacing w:val="2"/>
        </w:rPr>
        <w:t xml:space="preserve"> </w:t>
      </w:r>
      <w:r>
        <w:t>distribution</w:t>
      </w:r>
      <w:r>
        <w:rPr>
          <w:spacing w:val="4"/>
        </w:rPr>
        <w:t xml:space="preserve"> </w:t>
      </w:r>
      <w:r>
        <w:t>at</w:t>
      </w:r>
      <w:r>
        <w:rPr>
          <w:spacing w:val="4"/>
        </w:rPr>
        <w:t xml:space="preserve"> </w:t>
      </w:r>
      <w:r>
        <w:t>steady</w:t>
      </w:r>
      <w:r>
        <w:rPr>
          <w:spacing w:val="4"/>
        </w:rPr>
        <w:t xml:space="preserve"> </w:t>
      </w:r>
      <w:r>
        <w:t>state</w:t>
      </w:r>
      <w:r>
        <w:rPr>
          <w:spacing w:val="5"/>
        </w:rPr>
        <w:t xml:space="preserve"> </w:t>
      </w:r>
      <w:r>
        <w:t>(median</w:t>
      </w:r>
      <w:r>
        <w:rPr>
          <w:spacing w:val="4"/>
        </w:rPr>
        <w:t xml:space="preserve"> </w:t>
      </w:r>
      <w:proofErr w:type="spellStart"/>
      <w:r>
        <w:t>Vss</w:t>
      </w:r>
      <w:proofErr w:type="spellEnd"/>
      <w:r>
        <w:rPr>
          <w:spacing w:val="3"/>
        </w:rPr>
        <w:t xml:space="preserve"> </w:t>
      </w:r>
      <w:r>
        <w:t>of</w:t>
      </w:r>
      <w:r>
        <w:rPr>
          <w:spacing w:val="3"/>
        </w:rPr>
        <w:t xml:space="preserve"> </w:t>
      </w:r>
      <w:r>
        <w:t>3.0</w:t>
      </w:r>
      <w:r>
        <w:rPr>
          <w:spacing w:val="3"/>
        </w:rPr>
        <w:t xml:space="preserve"> </w:t>
      </w:r>
      <w:r>
        <w:t>to</w:t>
      </w:r>
      <w:r>
        <w:rPr>
          <w:spacing w:val="5"/>
        </w:rPr>
        <w:t xml:space="preserve"> </w:t>
      </w:r>
      <w:r>
        <w:t>4.1</w:t>
      </w:r>
      <w:r>
        <w:rPr>
          <w:spacing w:val="3"/>
        </w:rPr>
        <w:t xml:space="preserve"> </w:t>
      </w:r>
      <w:proofErr w:type="spellStart"/>
      <w:r>
        <w:t>litres</w:t>
      </w:r>
      <w:proofErr w:type="spellEnd"/>
      <w:r>
        <w:t>)</w:t>
      </w:r>
      <w:r>
        <w:rPr>
          <w:spacing w:val="6"/>
        </w:rPr>
        <w:t xml:space="preserve"> </w:t>
      </w:r>
      <w:r>
        <w:t>was</w:t>
      </w:r>
      <w:r>
        <w:rPr>
          <w:spacing w:val="3"/>
        </w:rPr>
        <w:t xml:space="preserve"> </w:t>
      </w:r>
      <w:r>
        <w:t>not</w:t>
      </w:r>
      <w:r>
        <w:rPr>
          <w:spacing w:val="5"/>
        </w:rPr>
        <w:t xml:space="preserve"> </w:t>
      </w:r>
      <w:r>
        <w:rPr>
          <w:spacing w:val="-2"/>
        </w:rPr>
        <w:t>dependent</w:t>
      </w:r>
      <w:r w:rsidR="008E4AE0">
        <w:rPr>
          <w:spacing w:val="-2"/>
        </w:rPr>
        <w:t xml:space="preserve"> </w:t>
      </w:r>
      <w:r>
        <w:lastRenderedPageBreak/>
        <w:t>on</w:t>
      </w:r>
      <w:r>
        <w:rPr>
          <w:spacing w:val="-2"/>
        </w:rPr>
        <w:t xml:space="preserve"> </w:t>
      </w:r>
      <w:r>
        <w:t>the</w:t>
      </w:r>
      <w:r>
        <w:rPr>
          <w:spacing w:val="-3"/>
        </w:rPr>
        <w:t xml:space="preserve"> </w:t>
      </w:r>
      <w:r>
        <w:t>administered</w:t>
      </w:r>
      <w:r>
        <w:rPr>
          <w:spacing w:val="-2"/>
        </w:rPr>
        <w:t xml:space="preserve"> </w:t>
      </w:r>
      <w:r>
        <w:t>dose</w:t>
      </w:r>
      <w:r>
        <w:rPr>
          <w:spacing w:val="-3"/>
        </w:rPr>
        <w:t xml:space="preserve"> </w:t>
      </w:r>
      <w:r>
        <w:t>and</w:t>
      </w:r>
      <w:r>
        <w:rPr>
          <w:spacing w:val="-2"/>
        </w:rPr>
        <w:t xml:space="preserve"> </w:t>
      </w:r>
      <w:r>
        <w:t>indicated</w:t>
      </w:r>
      <w:r>
        <w:rPr>
          <w:spacing w:val="-3"/>
        </w:rPr>
        <w:t xml:space="preserve"> </w:t>
      </w:r>
      <w:r>
        <w:t>that</w:t>
      </w:r>
      <w:r>
        <w:rPr>
          <w:spacing w:val="-2"/>
        </w:rPr>
        <w:t xml:space="preserve"> </w:t>
      </w:r>
      <w:r>
        <w:t>infliximab</w:t>
      </w:r>
      <w:r>
        <w:rPr>
          <w:spacing w:val="-3"/>
        </w:rPr>
        <w:t xml:space="preserve"> </w:t>
      </w:r>
      <w:r>
        <w:t>is</w:t>
      </w:r>
      <w:r>
        <w:rPr>
          <w:spacing w:val="-2"/>
        </w:rPr>
        <w:t xml:space="preserve"> </w:t>
      </w:r>
      <w:r>
        <w:t>predominantly</w:t>
      </w:r>
      <w:r>
        <w:rPr>
          <w:spacing w:val="-2"/>
        </w:rPr>
        <w:t xml:space="preserve"> </w:t>
      </w:r>
      <w:r>
        <w:t>distributed</w:t>
      </w:r>
      <w:r>
        <w:rPr>
          <w:spacing w:val="-2"/>
        </w:rPr>
        <w:t xml:space="preserve"> </w:t>
      </w:r>
      <w:r>
        <w:t>within</w:t>
      </w:r>
      <w:r>
        <w:rPr>
          <w:spacing w:val="-2"/>
        </w:rPr>
        <w:t xml:space="preserve"> </w:t>
      </w:r>
      <w:r>
        <w:t xml:space="preserve">the vascular compartment. The elimination pathways for infliximab have not been </w:t>
      </w:r>
      <w:proofErr w:type="spellStart"/>
      <w:r>
        <w:t>characterised</w:t>
      </w:r>
      <w:proofErr w:type="spellEnd"/>
      <w:r>
        <w:t>. No</w:t>
      </w:r>
      <w:r>
        <w:rPr>
          <w:spacing w:val="-15"/>
        </w:rPr>
        <w:t xml:space="preserve"> </w:t>
      </w:r>
      <w:r>
        <w:t>major</w:t>
      </w:r>
      <w:r>
        <w:rPr>
          <w:spacing w:val="-15"/>
        </w:rPr>
        <w:t xml:space="preserve"> </w:t>
      </w:r>
      <w:r>
        <w:t>differences</w:t>
      </w:r>
      <w:r>
        <w:rPr>
          <w:spacing w:val="-14"/>
        </w:rPr>
        <w:t xml:space="preserve"> </w:t>
      </w:r>
      <w:r>
        <w:t>in</w:t>
      </w:r>
      <w:r>
        <w:rPr>
          <w:spacing w:val="-12"/>
        </w:rPr>
        <w:t xml:space="preserve"> </w:t>
      </w:r>
      <w:r>
        <w:t>clearance</w:t>
      </w:r>
      <w:r>
        <w:rPr>
          <w:spacing w:val="-15"/>
        </w:rPr>
        <w:t xml:space="preserve"> </w:t>
      </w:r>
      <w:r>
        <w:t>or</w:t>
      </w:r>
      <w:r>
        <w:rPr>
          <w:spacing w:val="-15"/>
        </w:rPr>
        <w:t xml:space="preserve"> </w:t>
      </w:r>
      <w:r>
        <w:t>volume</w:t>
      </w:r>
      <w:r>
        <w:rPr>
          <w:spacing w:val="-15"/>
        </w:rPr>
        <w:t xml:space="preserve"> </w:t>
      </w:r>
      <w:r>
        <w:t>of</w:t>
      </w:r>
      <w:r>
        <w:rPr>
          <w:spacing w:val="-15"/>
        </w:rPr>
        <w:t xml:space="preserve"> </w:t>
      </w:r>
      <w:r>
        <w:t>distribution</w:t>
      </w:r>
      <w:r>
        <w:rPr>
          <w:spacing w:val="-14"/>
        </w:rPr>
        <w:t xml:space="preserve"> </w:t>
      </w:r>
      <w:r>
        <w:t>were</w:t>
      </w:r>
      <w:r>
        <w:rPr>
          <w:spacing w:val="-15"/>
        </w:rPr>
        <w:t xml:space="preserve"> </w:t>
      </w:r>
      <w:r>
        <w:t>observed</w:t>
      </w:r>
      <w:r>
        <w:rPr>
          <w:spacing w:val="-14"/>
        </w:rPr>
        <w:t xml:space="preserve"> </w:t>
      </w:r>
      <w:r>
        <w:t>in</w:t>
      </w:r>
      <w:r>
        <w:rPr>
          <w:spacing w:val="-14"/>
        </w:rPr>
        <w:t xml:space="preserve"> </w:t>
      </w:r>
      <w:r>
        <w:t>patient</w:t>
      </w:r>
      <w:r>
        <w:rPr>
          <w:spacing w:val="-14"/>
        </w:rPr>
        <w:t xml:space="preserve"> </w:t>
      </w:r>
      <w:r>
        <w:t>subgroups defined</w:t>
      </w:r>
      <w:r>
        <w:rPr>
          <w:spacing w:val="-3"/>
        </w:rPr>
        <w:t xml:space="preserve"> </w:t>
      </w:r>
      <w:r>
        <w:t>by</w:t>
      </w:r>
      <w:r>
        <w:rPr>
          <w:spacing w:val="-3"/>
        </w:rPr>
        <w:t xml:space="preserve"> </w:t>
      </w:r>
      <w:r>
        <w:t>age,</w:t>
      </w:r>
      <w:r>
        <w:rPr>
          <w:spacing w:val="-1"/>
        </w:rPr>
        <w:t xml:space="preserve"> </w:t>
      </w:r>
      <w:r>
        <w:t>weight</w:t>
      </w:r>
      <w:r>
        <w:rPr>
          <w:spacing w:val="-3"/>
        </w:rPr>
        <w:t xml:space="preserve"> </w:t>
      </w:r>
      <w:r>
        <w:t>or</w:t>
      </w:r>
      <w:r>
        <w:rPr>
          <w:spacing w:val="-2"/>
        </w:rPr>
        <w:t xml:space="preserve"> </w:t>
      </w:r>
      <w:r>
        <w:t>hepatic</w:t>
      </w:r>
      <w:r>
        <w:rPr>
          <w:spacing w:val="-4"/>
        </w:rPr>
        <w:t xml:space="preserve"> </w:t>
      </w:r>
      <w:r>
        <w:t>or</w:t>
      </w:r>
      <w:r>
        <w:rPr>
          <w:spacing w:val="-3"/>
        </w:rPr>
        <w:t xml:space="preserve"> </w:t>
      </w:r>
      <w:r>
        <w:t>renal</w:t>
      </w:r>
      <w:r>
        <w:rPr>
          <w:spacing w:val="-3"/>
        </w:rPr>
        <w:t xml:space="preserve"> </w:t>
      </w:r>
      <w:r>
        <w:t>function.</w:t>
      </w:r>
      <w:r>
        <w:rPr>
          <w:spacing w:val="-3"/>
        </w:rPr>
        <w:t xml:space="preserve"> </w:t>
      </w:r>
      <w:proofErr w:type="spellStart"/>
      <w:r>
        <w:t>Paediatric</w:t>
      </w:r>
      <w:proofErr w:type="spellEnd"/>
      <w:r>
        <w:rPr>
          <w:spacing w:val="-3"/>
        </w:rPr>
        <w:t xml:space="preserve"> </w:t>
      </w:r>
      <w:r>
        <w:t>Crohn’s</w:t>
      </w:r>
      <w:r>
        <w:rPr>
          <w:spacing w:val="-4"/>
        </w:rPr>
        <w:t xml:space="preserve"> </w:t>
      </w:r>
      <w:r>
        <w:t>patients</w:t>
      </w:r>
      <w:r>
        <w:rPr>
          <w:spacing w:val="-4"/>
        </w:rPr>
        <w:t xml:space="preserve"> </w:t>
      </w:r>
      <w:r>
        <w:t>in</w:t>
      </w:r>
      <w:r>
        <w:rPr>
          <w:spacing w:val="-3"/>
        </w:rPr>
        <w:t xml:space="preserve"> </w:t>
      </w:r>
      <w:r>
        <w:t>the</w:t>
      </w:r>
      <w:r>
        <w:rPr>
          <w:spacing w:val="-3"/>
        </w:rPr>
        <w:t xml:space="preserve"> </w:t>
      </w:r>
      <w:r>
        <w:t>5</w:t>
      </w:r>
      <w:r>
        <w:rPr>
          <w:spacing w:val="-3"/>
        </w:rPr>
        <w:t xml:space="preserve"> </w:t>
      </w:r>
      <w:r>
        <w:t>mg/kg and 10 mg/kg treatment groups had slightly higher serum concentrations after the initial infusion</w:t>
      </w:r>
      <w:r>
        <w:rPr>
          <w:spacing w:val="-15"/>
        </w:rPr>
        <w:t xml:space="preserve"> </w:t>
      </w:r>
      <w:r>
        <w:t>and</w:t>
      </w:r>
      <w:r>
        <w:rPr>
          <w:spacing w:val="-15"/>
        </w:rPr>
        <w:t xml:space="preserve"> </w:t>
      </w:r>
      <w:r>
        <w:t>slightly</w:t>
      </w:r>
      <w:r>
        <w:rPr>
          <w:spacing w:val="-15"/>
        </w:rPr>
        <w:t xml:space="preserve"> </w:t>
      </w:r>
      <w:r>
        <w:t>lower</w:t>
      </w:r>
      <w:r>
        <w:rPr>
          <w:spacing w:val="-15"/>
        </w:rPr>
        <w:t xml:space="preserve"> </w:t>
      </w:r>
      <w:r>
        <w:t>serum</w:t>
      </w:r>
      <w:r>
        <w:rPr>
          <w:spacing w:val="-15"/>
        </w:rPr>
        <w:t xml:space="preserve"> </w:t>
      </w:r>
      <w:r>
        <w:t>concentrations</w:t>
      </w:r>
      <w:r>
        <w:rPr>
          <w:spacing w:val="-15"/>
        </w:rPr>
        <w:t xml:space="preserve"> </w:t>
      </w:r>
      <w:r>
        <w:t>at</w:t>
      </w:r>
      <w:r>
        <w:rPr>
          <w:spacing w:val="-15"/>
        </w:rPr>
        <w:t xml:space="preserve"> </w:t>
      </w:r>
      <w:r>
        <w:t>later</w:t>
      </w:r>
      <w:r>
        <w:rPr>
          <w:spacing w:val="-15"/>
        </w:rPr>
        <w:t xml:space="preserve"> </w:t>
      </w:r>
      <w:r>
        <w:t>time</w:t>
      </w:r>
      <w:r>
        <w:rPr>
          <w:spacing w:val="-15"/>
        </w:rPr>
        <w:t xml:space="preserve"> </w:t>
      </w:r>
      <w:r>
        <w:t>periods</w:t>
      </w:r>
      <w:r>
        <w:rPr>
          <w:spacing w:val="-15"/>
        </w:rPr>
        <w:t xml:space="preserve"> </w:t>
      </w:r>
      <w:r>
        <w:t>(4</w:t>
      </w:r>
      <w:r>
        <w:rPr>
          <w:spacing w:val="-15"/>
        </w:rPr>
        <w:t xml:space="preserve"> </w:t>
      </w:r>
      <w:r>
        <w:t>to</w:t>
      </w:r>
      <w:r>
        <w:rPr>
          <w:spacing w:val="-15"/>
        </w:rPr>
        <w:t xml:space="preserve"> </w:t>
      </w:r>
      <w:r>
        <w:t>12</w:t>
      </w:r>
      <w:r>
        <w:rPr>
          <w:spacing w:val="-15"/>
        </w:rPr>
        <w:t xml:space="preserve"> </w:t>
      </w:r>
      <w:r>
        <w:t>weeks)</w:t>
      </w:r>
      <w:r>
        <w:rPr>
          <w:spacing w:val="-15"/>
        </w:rPr>
        <w:t xml:space="preserve"> </w:t>
      </w:r>
      <w:r>
        <w:t xml:space="preserve">compared to adult Crohn’s patients. No notable differences in single dose pharmacokinetic parameters and terminal half-life were observed between </w:t>
      </w:r>
      <w:proofErr w:type="spellStart"/>
      <w:r>
        <w:t>paediatric</w:t>
      </w:r>
      <w:proofErr w:type="spellEnd"/>
      <w:r>
        <w:t xml:space="preserve"> and adult Crohn’s disease patients. The</w:t>
      </w:r>
      <w:r>
        <w:rPr>
          <w:spacing w:val="-6"/>
        </w:rPr>
        <w:t xml:space="preserve"> </w:t>
      </w:r>
      <w:r>
        <w:t>relatively</w:t>
      </w:r>
      <w:r>
        <w:rPr>
          <w:spacing w:val="-2"/>
        </w:rPr>
        <w:t xml:space="preserve"> </w:t>
      </w:r>
      <w:r>
        <w:t>small</w:t>
      </w:r>
      <w:r>
        <w:rPr>
          <w:spacing w:val="-1"/>
        </w:rPr>
        <w:t xml:space="preserve"> </w:t>
      </w:r>
      <w:r>
        <w:t>number</w:t>
      </w:r>
      <w:r>
        <w:rPr>
          <w:spacing w:val="-2"/>
        </w:rPr>
        <w:t xml:space="preserve"> </w:t>
      </w:r>
      <w:r>
        <w:t>of</w:t>
      </w:r>
      <w:r>
        <w:rPr>
          <w:spacing w:val="-4"/>
        </w:rPr>
        <w:t xml:space="preserve"> </w:t>
      </w:r>
      <w:r>
        <w:t>patients</w:t>
      </w:r>
      <w:r>
        <w:rPr>
          <w:spacing w:val="-1"/>
        </w:rPr>
        <w:t xml:space="preserve"> </w:t>
      </w:r>
      <w:r>
        <w:t>evaluated makes</w:t>
      </w:r>
      <w:r>
        <w:rPr>
          <w:spacing w:val="-2"/>
        </w:rPr>
        <w:t xml:space="preserve"> </w:t>
      </w:r>
      <w:r>
        <w:t>further</w:t>
      </w:r>
      <w:r>
        <w:rPr>
          <w:spacing w:val="-3"/>
        </w:rPr>
        <w:t xml:space="preserve"> </w:t>
      </w:r>
      <w:r>
        <w:t>detailed</w:t>
      </w:r>
      <w:r>
        <w:rPr>
          <w:spacing w:val="-2"/>
        </w:rPr>
        <w:t xml:space="preserve"> </w:t>
      </w:r>
      <w:r>
        <w:t>comparison</w:t>
      </w:r>
      <w:r>
        <w:rPr>
          <w:spacing w:val="-1"/>
        </w:rPr>
        <w:t xml:space="preserve"> </w:t>
      </w:r>
      <w:r>
        <w:rPr>
          <w:spacing w:val="-2"/>
        </w:rPr>
        <w:t>difficult.</w:t>
      </w:r>
    </w:p>
    <w:p w14:paraId="067AD35C" w14:textId="77777777" w:rsidR="00446363" w:rsidRDefault="003A3AF0">
      <w:pPr>
        <w:pStyle w:val="BodyText"/>
        <w:spacing w:before="241"/>
        <w:ind w:right="733"/>
      </w:pPr>
      <w:r>
        <w:t xml:space="preserve">Infliximab pharmacokinetic characteristics (including peak and trough concentrations and terminal half-life) were similar in </w:t>
      </w:r>
      <w:proofErr w:type="spellStart"/>
      <w:r>
        <w:t>paediatric</w:t>
      </w:r>
      <w:proofErr w:type="spellEnd"/>
      <w:r>
        <w:t xml:space="preserve"> (aged 6 to 17 years old) and adult patients with Crohn's disease or ulcerative colitis following the administration of 5 mg/kg infliximab.</w:t>
      </w:r>
    </w:p>
    <w:p w14:paraId="067AD35D" w14:textId="77777777" w:rsidR="00446363" w:rsidRDefault="003A3AF0">
      <w:pPr>
        <w:pStyle w:val="BodyText"/>
        <w:ind w:right="729"/>
      </w:pPr>
      <w:r>
        <w:t>At single doses of 3 and 10 mg/kg in rheumatoid arthritis patients and 5 mg/kg in Crohn’s disease</w:t>
      </w:r>
      <w:r>
        <w:rPr>
          <w:spacing w:val="-13"/>
        </w:rPr>
        <w:t xml:space="preserve"> </w:t>
      </w:r>
      <w:r>
        <w:t>patients,</w:t>
      </w:r>
      <w:r>
        <w:rPr>
          <w:spacing w:val="-11"/>
        </w:rPr>
        <w:t xml:space="preserve"> </w:t>
      </w:r>
      <w:r>
        <w:t>the</w:t>
      </w:r>
      <w:r>
        <w:rPr>
          <w:spacing w:val="-13"/>
        </w:rPr>
        <w:t xml:space="preserve"> </w:t>
      </w:r>
      <w:r>
        <w:t>median</w:t>
      </w:r>
      <w:r>
        <w:rPr>
          <w:spacing w:val="-12"/>
        </w:rPr>
        <w:t xml:space="preserve"> </w:t>
      </w:r>
      <w:proofErr w:type="spellStart"/>
      <w:r>
        <w:t>Cmax</w:t>
      </w:r>
      <w:proofErr w:type="spellEnd"/>
      <w:r>
        <w:rPr>
          <w:spacing w:val="-13"/>
        </w:rPr>
        <w:t xml:space="preserve"> </w:t>
      </w:r>
      <w:r>
        <w:t>values</w:t>
      </w:r>
      <w:r>
        <w:rPr>
          <w:spacing w:val="-12"/>
        </w:rPr>
        <w:t xml:space="preserve"> </w:t>
      </w:r>
      <w:r>
        <w:t>were</w:t>
      </w:r>
      <w:r>
        <w:rPr>
          <w:spacing w:val="-14"/>
        </w:rPr>
        <w:t xml:space="preserve"> </w:t>
      </w:r>
      <w:r>
        <w:t>77</w:t>
      </w:r>
      <w:r>
        <w:rPr>
          <w:spacing w:val="-10"/>
        </w:rPr>
        <w:t xml:space="preserve"> </w:t>
      </w:r>
      <w:r>
        <w:t>and</w:t>
      </w:r>
      <w:r>
        <w:rPr>
          <w:spacing w:val="-12"/>
        </w:rPr>
        <w:t xml:space="preserve"> </w:t>
      </w:r>
      <w:r>
        <w:t>277</w:t>
      </w:r>
      <w:r>
        <w:rPr>
          <w:spacing w:val="-12"/>
        </w:rPr>
        <w:t xml:space="preserve"> </w:t>
      </w:r>
      <w:proofErr w:type="spellStart"/>
      <w:r>
        <w:t>μg</w:t>
      </w:r>
      <w:proofErr w:type="spellEnd"/>
      <w:r>
        <w:t>/mL</w:t>
      </w:r>
      <w:r>
        <w:rPr>
          <w:spacing w:val="-12"/>
        </w:rPr>
        <w:t xml:space="preserve"> </w:t>
      </w:r>
      <w:r>
        <w:t>and</w:t>
      </w:r>
      <w:r>
        <w:rPr>
          <w:spacing w:val="-12"/>
        </w:rPr>
        <w:t xml:space="preserve"> </w:t>
      </w:r>
      <w:r>
        <w:t>118</w:t>
      </w:r>
      <w:r>
        <w:rPr>
          <w:spacing w:val="-12"/>
        </w:rPr>
        <w:t xml:space="preserve"> </w:t>
      </w:r>
      <w:proofErr w:type="spellStart"/>
      <w:r>
        <w:t>μg</w:t>
      </w:r>
      <w:proofErr w:type="spellEnd"/>
      <w:r>
        <w:t>/mL</w:t>
      </w:r>
      <w:r>
        <w:rPr>
          <w:spacing w:val="-12"/>
        </w:rPr>
        <w:t xml:space="preserve"> </w:t>
      </w:r>
      <w:r>
        <w:t>respectively. The median terminal half-life at these doses ranged from 8 to 9.5 days. In most patients, infliximab</w:t>
      </w:r>
      <w:r>
        <w:rPr>
          <w:spacing w:val="-10"/>
        </w:rPr>
        <w:t xml:space="preserve"> </w:t>
      </w:r>
      <w:r>
        <w:t>could</w:t>
      </w:r>
      <w:r>
        <w:rPr>
          <w:spacing w:val="-9"/>
        </w:rPr>
        <w:t xml:space="preserve"> </w:t>
      </w:r>
      <w:r>
        <w:t>be</w:t>
      </w:r>
      <w:r>
        <w:rPr>
          <w:spacing w:val="-11"/>
        </w:rPr>
        <w:t xml:space="preserve"> </w:t>
      </w:r>
      <w:r>
        <w:t>detected</w:t>
      </w:r>
      <w:r>
        <w:rPr>
          <w:spacing w:val="-10"/>
        </w:rPr>
        <w:t xml:space="preserve"> </w:t>
      </w:r>
      <w:r>
        <w:t>in</w:t>
      </w:r>
      <w:r>
        <w:rPr>
          <w:spacing w:val="-9"/>
        </w:rPr>
        <w:t xml:space="preserve"> </w:t>
      </w:r>
      <w:r>
        <w:t>the</w:t>
      </w:r>
      <w:r>
        <w:rPr>
          <w:spacing w:val="-10"/>
        </w:rPr>
        <w:t xml:space="preserve"> </w:t>
      </w:r>
      <w:r>
        <w:t>serum</w:t>
      </w:r>
      <w:r>
        <w:rPr>
          <w:spacing w:val="-10"/>
        </w:rPr>
        <w:t xml:space="preserve"> </w:t>
      </w:r>
      <w:r>
        <w:t>for</w:t>
      </w:r>
      <w:r>
        <w:rPr>
          <w:spacing w:val="-11"/>
        </w:rPr>
        <w:t xml:space="preserve"> </w:t>
      </w:r>
      <w:r>
        <w:t>at</w:t>
      </w:r>
      <w:r>
        <w:rPr>
          <w:spacing w:val="-9"/>
        </w:rPr>
        <w:t xml:space="preserve"> </w:t>
      </w:r>
      <w:r>
        <w:t>least</w:t>
      </w:r>
      <w:r>
        <w:rPr>
          <w:spacing w:val="-9"/>
        </w:rPr>
        <w:t xml:space="preserve"> </w:t>
      </w:r>
      <w:r>
        <w:t>8</w:t>
      </w:r>
      <w:r>
        <w:rPr>
          <w:spacing w:val="-10"/>
        </w:rPr>
        <w:t xml:space="preserve"> </w:t>
      </w:r>
      <w:r>
        <w:t>weeks</w:t>
      </w:r>
      <w:r>
        <w:rPr>
          <w:spacing w:val="-9"/>
        </w:rPr>
        <w:t xml:space="preserve"> </w:t>
      </w:r>
      <w:r>
        <w:t>after</w:t>
      </w:r>
      <w:r>
        <w:rPr>
          <w:spacing w:val="-10"/>
        </w:rPr>
        <w:t xml:space="preserve"> </w:t>
      </w:r>
      <w:r>
        <w:t>a</w:t>
      </w:r>
      <w:r>
        <w:rPr>
          <w:spacing w:val="-11"/>
        </w:rPr>
        <w:t xml:space="preserve"> </w:t>
      </w:r>
      <w:r>
        <w:t>single</w:t>
      </w:r>
      <w:r>
        <w:rPr>
          <w:spacing w:val="-11"/>
        </w:rPr>
        <w:t xml:space="preserve"> </w:t>
      </w:r>
      <w:r>
        <w:t>infusion.</w:t>
      </w:r>
      <w:r>
        <w:rPr>
          <w:spacing w:val="-10"/>
        </w:rPr>
        <w:t xml:space="preserve"> </w:t>
      </w:r>
      <w:r>
        <w:t>Following the 3-dose regimen a slight accumulation of infliximab was observed in the serum after the second dose and no further clinically relevant accumulation thereafter. The proportion of patients who had undetectable infliximab concentrations at 8 weeks, after a maintenance infusion, was approximately 20%.</w:t>
      </w:r>
    </w:p>
    <w:p w14:paraId="067AD35E" w14:textId="77777777" w:rsidR="00446363" w:rsidRDefault="003A3AF0">
      <w:pPr>
        <w:pStyle w:val="BodyText"/>
        <w:spacing w:before="241"/>
        <w:ind w:right="735"/>
      </w:pPr>
      <w:r>
        <w:t>Limited pharmacokinetic studies of infliximab in psoriasis appear to show no significant differences to the pharmacokinetics in other indications.</w:t>
      </w:r>
    </w:p>
    <w:p w14:paraId="067AD35F" w14:textId="77777777" w:rsidR="00446363" w:rsidRDefault="003A3AF0">
      <w:pPr>
        <w:pStyle w:val="Heading4"/>
      </w:pPr>
      <w:proofErr w:type="spellStart"/>
      <w:r>
        <w:t>IXIFI</w:t>
      </w:r>
      <w:proofErr w:type="spellEnd"/>
      <w:r>
        <w:rPr>
          <w:spacing w:val="-3"/>
        </w:rPr>
        <w:t xml:space="preserve"> </w:t>
      </w:r>
      <w:r>
        <w:t>comparative</w:t>
      </w:r>
      <w:r>
        <w:rPr>
          <w:spacing w:val="-3"/>
        </w:rPr>
        <w:t xml:space="preserve"> </w:t>
      </w:r>
      <w:r>
        <w:t>pharmacokinetic</w:t>
      </w:r>
      <w:r>
        <w:rPr>
          <w:spacing w:val="-2"/>
        </w:rPr>
        <w:t xml:space="preserve"> studies</w:t>
      </w:r>
    </w:p>
    <w:p w14:paraId="067AD360" w14:textId="77777777" w:rsidR="00446363" w:rsidRDefault="003A3AF0">
      <w:pPr>
        <w:pStyle w:val="BodyText"/>
        <w:spacing w:before="120"/>
        <w:ind w:right="726"/>
      </w:pPr>
      <w:r>
        <w:t xml:space="preserve">The PK similarity of </w:t>
      </w:r>
      <w:proofErr w:type="spellStart"/>
      <w:r>
        <w:t>IXIFI</w:t>
      </w:r>
      <w:proofErr w:type="spellEnd"/>
      <w:r>
        <w:rPr>
          <w:spacing w:val="-2"/>
        </w:rPr>
        <w:t xml:space="preserve"> </w:t>
      </w:r>
      <w:r>
        <w:t xml:space="preserve">(PF-06438179, Infliximab Pfizer) and Remicade </w:t>
      </w:r>
      <w:proofErr w:type="gramStart"/>
      <w:r>
        <w:t>was</w:t>
      </w:r>
      <w:proofErr w:type="gramEnd"/>
      <w:r>
        <w:t xml:space="preserve"> evaluated in the</w:t>
      </w:r>
      <w:r>
        <w:rPr>
          <w:spacing w:val="-15"/>
        </w:rPr>
        <w:t xml:space="preserve"> </w:t>
      </w:r>
      <w:r>
        <w:t>clinical</w:t>
      </w:r>
      <w:r>
        <w:rPr>
          <w:spacing w:val="-15"/>
        </w:rPr>
        <w:t xml:space="preserve"> </w:t>
      </w:r>
      <w:r>
        <w:t>development</w:t>
      </w:r>
      <w:r>
        <w:rPr>
          <w:spacing w:val="-15"/>
        </w:rPr>
        <w:t xml:space="preserve"> </w:t>
      </w:r>
      <w:r>
        <w:t>program.</w:t>
      </w:r>
      <w:r>
        <w:rPr>
          <w:spacing w:val="-15"/>
        </w:rPr>
        <w:t xml:space="preserve"> </w:t>
      </w:r>
      <w:r>
        <w:t>Study</w:t>
      </w:r>
      <w:r>
        <w:rPr>
          <w:spacing w:val="-15"/>
        </w:rPr>
        <w:t xml:space="preserve"> </w:t>
      </w:r>
      <w:proofErr w:type="spellStart"/>
      <w:r>
        <w:t>B5371001</w:t>
      </w:r>
      <w:proofErr w:type="spellEnd"/>
      <w:r>
        <w:rPr>
          <w:spacing w:val="-15"/>
        </w:rPr>
        <w:t xml:space="preserve"> </w:t>
      </w:r>
      <w:r>
        <w:t>was</w:t>
      </w:r>
      <w:r>
        <w:rPr>
          <w:spacing w:val="-15"/>
        </w:rPr>
        <w:t xml:space="preserve"> </w:t>
      </w:r>
      <w:r>
        <w:t>a</w:t>
      </w:r>
      <w:r>
        <w:rPr>
          <w:spacing w:val="-15"/>
        </w:rPr>
        <w:t xml:space="preserve"> </w:t>
      </w:r>
      <w:r>
        <w:t>three-arm,</w:t>
      </w:r>
      <w:r>
        <w:rPr>
          <w:spacing w:val="-15"/>
        </w:rPr>
        <w:t xml:space="preserve"> </w:t>
      </w:r>
      <w:r>
        <w:t>double-blind,</w:t>
      </w:r>
      <w:r>
        <w:rPr>
          <w:spacing w:val="-15"/>
        </w:rPr>
        <w:t xml:space="preserve"> </w:t>
      </w:r>
      <w:proofErr w:type="spellStart"/>
      <w:r>
        <w:t>randomised</w:t>
      </w:r>
      <w:proofErr w:type="spellEnd"/>
      <w:r>
        <w:t xml:space="preserve"> (1:1:1), parallel-group, single-dose study that compared the PK of PF-06438179, infliximab-EU and infliximab-US following IV administration of 10 mg/kg to healthy adult subjects.</w:t>
      </w:r>
    </w:p>
    <w:p w14:paraId="067AD361" w14:textId="77777777" w:rsidR="00446363" w:rsidRDefault="003A3AF0" w:rsidP="008E4AE0">
      <w:pPr>
        <w:pStyle w:val="BodyText"/>
        <w:spacing w:after="240"/>
        <w:ind w:right="727"/>
      </w:pPr>
      <w:r>
        <w:t xml:space="preserve">The 3 study drugs exhibited a similar median PK profile, which was </w:t>
      </w:r>
      <w:proofErr w:type="spellStart"/>
      <w:r>
        <w:t>characterised</w:t>
      </w:r>
      <w:proofErr w:type="spellEnd"/>
      <w:r>
        <w:t xml:space="preserve"> by a rapid increase</w:t>
      </w:r>
      <w:r>
        <w:rPr>
          <w:spacing w:val="-14"/>
        </w:rPr>
        <w:t xml:space="preserve"> </w:t>
      </w:r>
      <w:r>
        <w:t>of</w:t>
      </w:r>
      <w:r>
        <w:rPr>
          <w:spacing w:val="-14"/>
        </w:rPr>
        <w:t xml:space="preserve"> </w:t>
      </w:r>
      <w:r>
        <w:t>serum</w:t>
      </w:r>
      <w:r>
        <w:rPr>
          <w:spacing w:val="-13"/>
        </w:rPr>
        <w:t xml:space="preserve"> </w:t>
      </w:r>
      <w:r>
        <w:t>drug</w:t>
      </w:r>
      <w:r>
        <w:rPr>
          <w:spacing w:val="-11"/>
        </w:rPr>
        <w:t xml:space="preserve"> </w:t>
      </w:r>
      <w:r>
        <w:t>concentrations</w:t>
      </w:r>
      <w:r>
        <w:rPr>
          <w:spacing w:val="-13"/>
        </w:rPr>
        <w:t xml:space="preserve"> </w:t>
      </w:r>
      <w:r>
        <w:t>during</w:t>
      </w:r>
      <w:r>
        <w:rPr>
          <w:spacing w:val="-11"/>
        </w:rPr>
        <w:t xml:space="preserve"> </w:t>
      </w:r>
      <w:r>
        <w:t>each</w:t>
      </w:r>
      <w:r>
        <w:rPr>
          <w:spacing w:val="-9"/>
        </w:rPr>
        <w:t xml:space="preserve"> </w:t>
      </w:r>
      <w:r>
        <w:t>infusion,</w:t>
      </w:r>
      <w:r>
        <w:rPr>
          <w:spacing w:val="-13"/>
        </w:rPr>
        <w:t xml:space="preserve"> </w:t>
      </w:r>
      <w:r>
        <w:t>followed</w:t>
      </w:r>
      <w:r>
        <w:rPr>
          <w:spacing w:val="-13"/>
        </w:rPr>
        <w:t xml:space="preserve"> </w:t>
      </w:r>
      <w:r>
        <w:t>by</w:t>
      </w:r>
      <w:r>
        <w:rPr>
          <w:spacing w:val="-13"/>
        </w:rPr>
        <w:t xml:space="preserve"> </w:t>
      </w:r>
      <w:r>
        <w:t>a</w:t>
      </w:r>
      <w:r>
        <w:rPr>
          <w:spacing w:val="-14"/>
        </w:rPr>
        <w:t xml:space="preserve"> </w:t>
      </w:r>
      <w:r>
        <w:t>multi-phasic</w:t>
      </w:r>
      <w:r>
        <w:rPr>
          <w:spacing w:val="-13"/>
        </w:rPr>
        <w:t xml:space="preserve"> </w:t>
      </w:r>
      <w:r>
        <w:t>decline in drug concentrations after completion of the IV infusion.</w:t>
      </w:r>
    </w:p>
    <w:p w14:paraId="067AD363" w14:textId="77777777" w:rsidR="00446363" w:rsidRDefault="003A3AF0" w:rsidP="008B298D">
      <w:pPr>
        <w:pStyle w:val="Heading4"/>
        <w:pageBreakBefore/>
        <w:spacing w:before="78"/>
        <w:ind w:right="726"/>
      </w:pPr>
      <w:r>
        <w:lastRenderedPageBreak/>
        <w:t>Figure 3. Median Serum Concentration-Time Profiles of PF-06438179, Infliximab-EU, and</w:t>
      </w:r>
      <w:r>
        <w:rPr>
          <w:spacing w:val="-3"/>
        </w:rPr>
        <w:t xml:space="preserve"> </w:t>
      </w:r>
      <w:r>
        <w:t>Infliximab-US</w:t>
      </w:r>
      <w:r>
        <w:rPr>
          <w:spacing w:val="-3"/>
        </w:rPr>
        <w:t xml:space="preserve"> </w:t>
      </w:r>
      <w:r>
        <w:t>Following</w:t>
      </w:r>
      <w:r>
        <w:rPr>
          <w:spacing w:val="-3"/>
        </w:rPr>
        <w:t xml:space="preserve"> </w:t>
      </w:r>
      <w:r>
        <w:t>a</w:t>
      </w:r>
      <w:r>
        <w:rPr>
          <w:spacing w:val="-3"/>
        </w:rPr>
        <w:t xml:space="preserve"> </w:t>
      </w:r>
      <w:r>
        <w:t>Single</w:t>
      </w:r>
      <w:r>
        <w:rPr>
          <w:spacing w:val="-3"/>
        </w:rPr>
        <w:t xml:space="preserve"> </w:t>
      </w:r>
      <w:r>
        <w:t>Intravenous</w:t>
      </w:r>
      <w:r>
        <w:rPr>
          <w:spacing w:val="-3"/>
        </w:rPr>
        <w:t xml:space="preserve"> </w:t>
      </w:r>
      <w:r>
        <w:t>10</w:t>
      </w:r>
      <w:r>
        <w:rPr>
          <w:spacing w:val="-3"/>
        </w:rPr>
        <w:t xml:space="preserve"> </w:t>
      </w:r>
      <w:r>
        <w:t>mg/kg</w:t>
      </w:r>
      <w:r>
        <w:rPr>
          <w:spacing w:val="-3"/>
        </w:rPr>
        <w:t xml:space="preserve"> </w:t>
      </w:r>
      <w:r>
        <w:t>Dose</w:t>
      </w:r>
      <w:r>
        <w:rPr>
          <w:spacing w:val="-5"/>
        </w:rPr>
        <w:t xml:space="preserve"> </w:t>
      </w:r>
      <w:r>
        <w:t>to</w:t>
      </w:r>
      <w:r>
        <w:rPr>
          <w:spacing w:val="-3"/>
        </w:rPr>
        <w:t xml:space="preserve"> </w:t>
      </w:r>
      <w:r>
        <w:t>Healthy</w:t>
      </w:r>
      <w:r>
        <w:rPr>
          <w:spacing w:val="-3"/>
        </w:rPr>
        <w:t xml:space="preserve"> </w:t>
      </w:r>
      <w:r>
        <w:t>Subjects in a semi-logarithmic scale</w:t>
      </w:r>
    </w:p>
    <w:p w14:paraId="067AD364" w14:textId="77777777" w:rsidR="00446363" w:rsidRDefault="003A3AF0">
      <w:pPr>
        <w:pStyle w:val="BodyText"/>
        <w:spacing w:before="107"/>
        <w:ind w:left="0"/>
        <w:jc w:val="left"/>
        <w:rPr>
          <w:b/>
          <w:sz w:val="20"/>
        </w:rPr>
      </w:pPr>
      <w:r>
        <w:rPr>
          <w:b/>
          <w:noProof/>
          <w:sz w:val="20"/>
        </w:rPr>
        <w:drawing>
          <wp:anchor distT="0" distB="0" distL="0" distR="0" simplePos="0" relativeHeight="487590912" behindDoc="1" locked="0" layoutInCell="1" allowOverlap="1" wp14:anchorId="067AD521" wp14:editId="23CD7BC1">
            <wp:simplePos x="0" y="0"/>
            <wp:positionH relativeFrom="page">
              <wp:posOffset>1010845</wp:posOffset>
            </wp:positionH>
            <wp:positionV relativeFrom="paragraph">
              <wp:posOffset>229406</wp:posOffset>
            </wp:positionV>
            <wp:extent cx="5253867" cy="3925824"/>
            <wp:effectExtent l="0" t="0" r="0" b="0"/>
            <wp:wrapTopAndBottom/>
            <wp:docPr id="10" name="Image 10" descr="Figure 3. Median Serum Concentration-Time Profiles of PF-06438179, Infliximab-EU, and Infliximab-US Following a Single Intravenous 10 mg/kg Dose to Healthy Subjects in a semi-logarithmic sca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Figure 3. Median Serum Concentration-Time Profiles of PF-06438179, Infliximab-EU, and Infliximab-US Following a Single Intravenous 10 mg/kg Dose to Healthy Subjects in a semi-logarithmic scale"/>
                    <pic:cNvPicPr/>
                  </pic:nvPicPr>
                  <pic:blipFill>
                    <a:blip r:embed="rId10" cstate="print"/>
                    <a:stretch>
                      <a:fillRect/>
                    </a:stretch>
                  </pic:blipFill>
                  <pic:spPr>
                    <a:xfrm>
                      <a:off x="0" y="0"/>
                      <a:ext cx="5253867" cy="3925824"/>
                    </a:xfrm>
                    <a:prstGeom prst="rect">
                      <a:avLst/>
                    </a:prstGeom>
                  </pic:spPr>
                </pic:pic>
              </a:graphicData>
            </a:graphic>
          </wp:anchor>
        </w:drawing>
      </w:r>
    </w:p>
    <w:p w14:paraId="067AD365" w14:textId="77777777" w:rsidR="00446363" w:rsidRDefault="00446363">
      <w:pPr>
        <w:pStyle w:val="BodyText"/>
        <w:spacing w:before="24"/>
        <w:ind w:left="0"/>
        <w:jc w:val="left"/>
        <w:rPr>
          <w:b/>
        </w:rPr>
      </w:pPr>
    </w:p>
    <w:p w14:paraId="067AD366" w14:textId="77777777" w:rsidR="00446363" w:rsidRDefault="003A3AF0">
      <w:pPr>
        <w:pStyle w:val="BodyText"/>
        <w:spacing w:before="0"/>
        <w:ind w:right="725"/>
      </w:pPr>
      <w:r>
        <w:t xml:space="preserve">The arithmetic mean (±SD) PK parameters for infliximab-Pfizer, infliximab-EU, and infliximab-US are </w:t>
      </w:r>
      <w:proofErr w:type="spellStart"/>
      <w:r>
        <w:t>summarised</w:t>
      </w:r>
      <w:proofErr w:type="spellEnd"/>
      <w:r>
        <w:t xml:space="preserve"> in Table 14. Consistent with the concentration-time profiles, </w:t>
      </w:r>
      <w:r>
        <w:rPr>
          <w:position w:val="2"/>
        </w:rPr>
        <w:t>the</w:t>
      </w:r>
      <w:r>
        <w:rPr>
          <w:spacing w:val="-8"/>
          <w:position w:val="2"/>
        </w:rPr>
        <w:t xml:space="preserve"> </w:t>
      </w:r>
      <w:r>
        <w:rPr>
          <w:position w:val="2"/>
        </w:rPr>
        <w:t>mean</w:t>
      </w:r>
      <w:r>
        <w:rPr>
          <w:spacing w:val="-7"/>
          <w:position w:val="2"/>
        </w:rPr>
        <w:t xml:space="preserve"> </w:t>
      </w:r>
      <w:r>
        <w:rPr>
          <w:position w:val="2"/>
        </w:rPr>
        <w:t>C</w:t>
      </w:r>
      <w:r>
        <w:rPr>
          <w:sz w:val="16"/>
        </w:rPr>
        <w:t>max</w:t>
      </w:r>
      <w:r>
        <w:rPr>
          <w:position w:val="2"/>
        </w:rPr>
        <w:t>,</w:t>
      </w:r>
      <w:r>
        <w:rPr>
          <w:spacing w:val="-7"/>
          <w:position w:val="2"/>
        </w:rPr>
        <w:t xml:space="preserve"> </w:t>
      </w:r>
      <w:r>
        <w:rPr>
          <w:position w:val="2"/>
        </w:rPr>
        <w:t>AUC</w:t>
      </w:r>
      <w:r>
        <w:rPr>
          <w:sz w:val="16"/>
        </w:rPr>
        <w:t>T</w:t>
      </w:r>
      <w:r>
        <w:rPr>
          <w:spacing w:val="13"/>
          <w:sz w:val="16"/>
        </w:rPr>
        <w:t xml:space="preserve"> </w:t>
      </w:r>
      <w:r>
        <w:rPr>
          <w:position w:val="2"/>
        </w:rPr>
        <w:t>and</w:t>
      </w:r>
      <w:r>
        <w:rPr>
          <w:spacing w:val="-7"/>
          <w:position w:val="2"/>
        </w:rPr>
        <w:t xml:space="preserve"> </w:t>
      </w:r>
      <w:r>
        <w:rPr>
          <w:position w:val="2"/>
        </w:rPr>
        <w:t>AUC</w:t>
      </w:r>
      <w:r>
        <w:rPr>
          <w:sz w:val="16"/>
        </w:rPr>
        <w:t>inf</w:t>
      </w:r>
      <w:r>
        <w:rPr>
          <w:spacing w:val="12"/>
          <w:sz w:val="16"/>
        </w:rPr>
        <w:t xml:space="preserve"> </w:t>
      </w:r>
      <w:r>
        <w:rPr>
          <w:position w:val="2"/>
        </w:rPr>
        <w:t>estimates</w:t>
      </w:r>
      <w:r>
        <w:rPr>
          <w:spacing w:val="-7"/>
          <w:position w:val="2"/>
        </w:rPr>
        <w:t xml:space="preserve"> </w:t>
      </w:r>
      <w:r>
        <w:rPr>
          <w:position w:val="2"/>
        </w:rPr>
        <w:t>were</w:t>
      </w:r>
      <w:r>
        <w:rPr>
          <w:spacing w:val="-7"/>
          <w:position w:val="2"/>
        </w:rPr>
        <w:t xml:space="preserve"> </w:t>
      </w:r>
      <w:r>
        <w:rPr>
          <w:position w:val="2"/>
        </w:rPr>
        <w:t>similar</w:t>
      </w:r>
      <w:r>
        <w:rPr>
          <w:spacing w:val="-8"/>
          <w:position w:val="2"/>
        </w:rPr>
        <w:t xml:space="preserve"> </w:t>
      </w:r>
      <w:r>
        <w:rPr>
          <w:position w:val="2"/>
        </w:rPr>
        <w:t>among</w:t>
      </w:r>
      <w:r>
        <w:rPr>
          <w:spacing w:val="-7"/>
          <w:position w:val="2"/>
        </w:rPr>
        <w:t xml:space="preserve"> </w:t>
      </w:r>
      <w:r>
        <w:rPr>
          <w:position w:val="2"/>
        </w:rPr>
        <w:t>the</w:t>
      </w:r>
      <w:r>
        <w:rPr>
          <w:spacing w:val="-8"/>
          <w:position w:val="2"/>
        </w:rPr>
        <w:t xml:space="preserve"> </w:t>
      </w:r>
      <w:r>
        <w:rPr>
          <w:position w:val="2"/>
        </w:rPr>
        <w:t>3</w:t>
      </w:r>
      <w:r>
        <w:rPr>
          <w:spacing w:val="-7"/>
          <w:position w:val="2"/>
        </w:rPr>
        <w:t xml:space="preserve"> </w:t>
      </w:r>
      <w:r>
        <w:rPr>
          <w:position w:val="2"/>
        </w:rPr>
        <w:t>study</w:t>
      </w:r>
      <w:r>
        <w:rPr>
          <w:spacing w:val="-7"/>
          <w:position w:val="2"/>
        </w:rPr>
        <w:t xml:space="preserve"> </w:t>
      </w:r>
      <w:r>
        <w:rPr>
          <w:position w:val="2"/>
        </w:rPr>
        <w:t>drugs.</w:t>
      </w:r>
      <w:r>
        <w:rPr>
          <w:spacing w:val="-5"/>
          <w:position w:val="2"/>
        </w:rPr>
        <w:t xml:space="preserve"> </w:t>
      </w:r>
      <w:r>
        <w:rPr>
          <w:position w:val="2"/>
        </w:rPr>
        <w:t>In</w:t>
      </w:r>
      <w:r>
        <w:rPr>
          <w:spacing w:val="-7"/>
          <w:position w:val="2"/>
        </w:rPr>
        <w:t xml:space="preserve"> </w:t>
      </w:r>
      <w:r>
        <w:rPr>
          <w:position w:val="2"/>
        </w:rPr>
        <w:t xml:space="preserve">addition, </w:t>
      </w:r>
      <w:r>
        <w:t>the</w:t>
      </w:r>
      <w:r>
        <w:rPr>
          <w:spacing w:val="-9"/>
        </w:rPr>
        <w:t xml:space="preserve"> </w:t>
      </w:r>
      <w:r>
        <w:t>inter-subject</w:t>
      </w:r>
      <w:r>
        <w:rPr>
          <w:spacing w:val="-8"/>
        </w:rPr>
        <w:t xml:space="preserve"> </w:t>
      </w:r>
      <w:r>
        <w:t>variability</w:t>
      </w:r>
      <w:r>
        <w:rPr>
          <w:spacing w:val="-9"/>
        </w:rPr>
        <w:t xml:space="preserve"> </w:t>
      </w:r>
      <w:r>
        <w:t>for</w:t>
      </w:r>
      <w:r>
        <w:rPr>
          <w:spacing w:val="-8"/>
        </w:rPr>
        <w:t xml:space="preserve"> </w:t>
      </w:r>
      <w:r>
        <w:t>each</w:t>
      </w:r>
      <w:r>
        <w:rPr>
          <w:spacing w:val="-9"/>
        </w:rPr>
        <w:t xml:space="preserve"> </w:t>
      </w:r>
      <w:r>
        <w:t>of</w:t>
      </w:r>
      <w:r>
        <w:rPr>
          <w:spacing w:val="-7"/>
        </w:rPr>
        <w:t xml:space="preserve"> </w:t>
      </w:r>
      <w:r>
        <w:t>the</w:t>
      </w:r>
      <w:r>
        <w:rPr>
          <w:spacing w:val="-7"/>
        </w:rPr>
        <w:t xml:space="preserve"> </w:t>
      </w:r>
      <w:r>
        <w:t>PK</w:t>
      </w:r>
      <w:r>
        <w:rPr>
          <w:spacing w:val="-9"/>
        </w:rPr>
        <w:t xml:space="preserve"> </w:t>
      </w:r>
      <w:r>
        <w:t>parameters</w:t>
      </w:r>
      <w:r>
        <w:rPr>
          <w:spacing w:val="-9"/>
        </w:rPr>
        <w:t xml:space="preserve"> </w:t>
      </w:r>
      <w:r>
        <w:t>was</w:t>
      </w:r>
      <w:r>
        <w:rPr>
          <w:spacing w:val="-8"/>
        </w:rPr>
        <w:t xml:space="preserve"> </w:t>
      </w:r>
      <w:r>
        <w:t>similar</w:t>
      </w:r>
      <w:r>
        <w:rPr>
          <w:spacing w:val="-7"/>
        </w:rPr>
        <w:t xml:space="preserve"> </w:t>
      </w:r>
      <w:r>
        <w:t>across</w:t>
      </w:r>
      <w:r>
        <w:rPr>
          <w:spacing w:val="-7"/>
        </w:rPr>
        <w:t xml:space="preserve"> </w:t>
      </w:r>
      <w:r>
        <w:t>the</w:t>
      </w:r>
      <w:r>
        <w:rPr>
          <w:spacing w:val="-9"/>
        </w:rPr>
        <w:t xml:space="preserve"> </w:t>
      </w:r>
      <w:r>
        <w:t>3</w:t>
      </w:r>
      <w:r>
        <w:rPr>
          <w:spacing w:val="-7"/>
        </w:rPr>
        <w:t xml:space="preserve"> </w:t>
      </w:r>
      <w:r>
        <w:t>study</w:t>
      </w:r>
      <w:r>
        <w:rPr>
          <w:spacing w:val="-8"/>
        </w:rPr>
        <w:t xml:space="preserve"> </w:t>
      </w:r>
      <w:r>
        <w:t xml:space="preserve">drugs, </w:t>
      </w:r>
      <w:r>
        <w:rPr>
          <w:position w:val="2"/>
        </w:rPr>
        <w:t>with %CV</w:t>
      </w:r>
      <w:r>
        <w:rPr>
          <w:spacing w:val="-1"/>
          <w:position w:val="2"/>
        </w:rPr>
        <w:t xml:space="preserve"> </w:t>
      </w:r>
      <w:r>
        <w:rPr>
          <w:position w:val="2"/>
        </w:rPr>
        <w:t>values</w:t>
      </w:r>
      <w:r>
        <w:rPr>
          <w:spacing w:val="-1"/>
          <w:position w:val="2"/>
        </w:rPr>
        <w:t xml:space="preserve"> </w:t>
      </w:r>
      <w:r>
        <w:rPr>
          <w:position w:val="2"/>
        </w:rPr>
        <w:t>of</w:t>
      </w:r>
      <w:r>
        <w:rPr>
          <w:spacing w:val="-1"/>
          <w:position w:val="2"/>
        </w:rPr>
        <w:t xml:space="preserve"> </w:t>
      </w:r>
      <w:r>
        <w:rPr>
          <w:position w:val="2"/>
        </w:rPr>
        <w:t>20%</w:t>
      </w:r>
      <w:r>
        <w:rPr>
          <w:spacing w:val="-1"/>
          <w:position w:val="2"/>
        </w:rPr>
        <w:t xml:space="preserve"> </w:t>
      </w:r>
      <w:r>
        <w:rPr>
          <w:position w:val="2"/>
        </w:rPr>
        <w:t>to 24%, 21%</w:t>
      </w:r>
      <w:r>
        <w:rPr>
          <w:spacing w:val="-1"/>
          <w:position w:val="2"/>
        </w:rPr>
        <w:t xml:space="preserve"> </w:t>
      </w:r>
      <w:r>
        <w:rPr>
          <w:position w:val="2"/>
        </w:rPr>
        <w:t>to 25%, and 23%</w:t>
      </w:r>
      <w:r>
        <w:rPr>
          <w:spacing w:val="-1"/>
          <w:position w:val="2"/>
        </w:rPr>
        <w:t xml:space="preserve"> </w:t>
      </w:r>
      <w:r>
        <w:rPr>
          <w:position w:val="2"/>
        </w:rPr>
        <w:t>to 28%</w:t>
      </w:r>
      <w:r>
        <w:rPr>
          <w:spacing w:val="-1"/>
          <w:position w:val="2"/>
        </w:rPr>
        <w:t xml:space="preserve"> </w:t>
      </w:r>
      <w:r>
        <w:rPr>
          <w:position w:val="2"/>
        </w:rPr>
        <w:t>for</w:t>
      </w:r>
      <w:r>
        <w:rPr>
          <w:spacing w:val="-2"/>
          <w:position w:val="2"/>
        </w:rPr>
        <w:t xml:space="preserve"> </w:t>
      </w:r>
      <w:r>
        <w:rPr>
          <w:position w:val="2"/>
        </w:rPr>
        <w:t>C</w:t>
      </w:r>
      <w:r>
        <w:rPr>
          <w:sz w:val="16"/>
        </w:rPr>
        <w:t>max</w:t>
      </w:r>
      <w:r>
        <w:rPr>
          <w:position w:val="2"/>
        </w:rPr>
        <w:t>, AUC</w:t>
      </w:r>
      <w:r>
        <w:rPr>
          <w:sz w:val="16"/>
        </w:rPr>
        <w:t>T</w:t>
      </w:r>
      <w:r>
        <w:rPr>
          <w:spacing w:val="20"/>
          <w:sz w:val="16"/>
        </w:rPr>
        <w:t xml:space="preserve"> </w:t>
      </w:r>
      <w:r>
        <w:rPr>
          <w:position w:val="2"/>
        </w:rPr>
        <w:t>and AUC</w:t>
      </w:r>
      <w:r>
        <w:rPr>
          <w:sz w:val="16"/>
        </w:rPr>
        <w:t>inf</w:t>
      </w:r>
      <w:r>
        <w:rPr>
          <w:position w:val="2"/>
        </w:rPr>
        <w:t xml:space="preserve">, </w:t>
      </w:r>
      <w:r>
        <w:rPr>
          <w:spacing w:val="-2"/>
        </w:rPr>
        <w:t>respectively.</w:t>
      </w:r>
    </w:p>
    <w:p w14:paraId="73C6A3D5" w14:textId="2688208F" w:rsidR="00F77204" w:rsidRPr="00B82A29" w:rsidRDefault="003A3AF0" w:rsidP="00F77204">
      <w:pPr>
        <w:spacing w:before="235" w:after="240"/>
        <w:ind w:left="448" w:right="686"/>
        <w:rPr>
          <w:b/>
          <w:sz w:val="24"/>
        </w:rPr>
      </w:pPr>
      <w:r w:rsidRPr="00B82A29">
        <w:rPr>
          <w:b/>
          <w:sz w:val="24"/>
        </w:rPr>
        <w:t>Table</w:t>
      </w:r>
      <w:r w:rsidRPr="00B82A29">
        <w:rPr>
          <w:b/>
          <w:spacing w:val="-3"/>
          <w:sz w:val="24"/>
        </w:rPr>
        <w:t xml:space="preserve"> </w:t>
      </w:r>
      <w:r w:rsidRPr="00B82A29">
        <w:rPr>
          <w:b/>
          <w:sz w:val="24"/>
        </w:rPr>
        <w:t>14.</w:t>
      </w:r>
      <w:r w:rsidRPr="00B82A29">
        <w:rPr>
          <w:b/>
          <w:spacing w:val="-3"/>
          <w:sz w:val="24"/>
        </w:rPr>
        <w:t xml:space="preserve"> </w:t>
      </w:r>
      <w:r w:rsidRPr="00B82A29">
        <w:rPr>
          <w:b/>
          <w:sz w:val="24"/>
        </w:rPr>
        <w:t>Arithmetic</w:t>
      </w:r>
      <w:r w:rsidRPr="00B82A29">
        <w:rPr>
          <w:b/>
          <w:spacing w:val="-5"/>
          <w:sz w:val="24"/>
        </w:rPr>
        <w:t xml:space="preserve"> </w:t>
      </w:r>
      <w:r w:rsidRPr="00B82A29">
        <w:rPr>
          <w:b/>
          <w:sz w:val="24"/>
        </w:rPr>
        <w:t>mean</w:t>
      </w:r>
      <w:r w:rsidRPr="00B82A29">
        <w:rPr>
          <w:b/>
          <w:spacing w:val="-3"/>
          <w:sz w:val="24"/>
        </w:rPr>
        <w:t xml:space="preserve"> </w:t>
      </w:r>
      <w:r w:rsidRPr="00B82A29">
        <w:rPr>
          <w:b/>
          <w:sz w:val="24"/>
        </w:rPr>
        <w:t>(</w:t>
      </w:r>
      <w:r w:rsidRPr="00B82A29">
        <w:rPr>
          <w:rFonts w:ascii="Symbol" w:hAnsi="Symbol"/>
          <w:b/>
          <w:sz w:val="24"/>
        </w:rPr>
        <w:t></w:t>
      </w:r>
      <w:r w:rsidRPr="00B82A29">
        <w:rPr>
          <w:b/>
          <w:sz w:val="24"/>
        </w:rPr>
        <w:t>SD)</w:t>
      </w:r>
      <w:r w:rsidRPr="00B82A29">
        <w:rPr>
          <w:b/>
          <w:spacing w:val="-5"/>
          <w:sz w:val="24"/>
        </w:rPr>
        <w:t xml:space="preserve"> </w:t>
      </w:r>
      <w:r w:rsidRPr="00B82A29">
        <w:rPr>
          <w:b/>
          <w:sz w:val="24"/>
        </w:rPr>
        <w:t>pharmacokinetic</w:t>
      </w:r>
      <w:r w:rsidRPr="00B82A29">
        <w:rPr>
          <w:b/>
          <w:spacing w:val="-5"/>
          <w:sz w:val="24"/>
        </w:rPr>
        <w:t xml:space="preserve"> </w:t>
      </w:r>
      <w:r w:rsidRPr="00B82A29">
        <w:rPr>
          <w:b/>
          <w:sz w:val="24"/>
        </w:rPr>
        <w:t>parameter</w:t>
      </w:r>
      <w:r w:rsidRPr="00B82A29">
        <w:rPr>
          <w:b/>
          <w:spacing w:val="-4"/>
          <w:sz w:val="24"/>
        </w:rPr>
        <w:t xml:space="preserve"> </w:t>
      </w:r>
      <w:r w:rsidRPr="00B82A29">
        <w:rPr>
          <w:b/>
          <w:sz w:val="24"/>
        </w:rPr>
        <w:t>estimates</w:t>
      </w:r>
      <w:r w:rsidRPr="00B82A29">
        <w:rPr>
          <w:b/>
          <w:spacing w:val="-3"/>
          <w:sz w:val="24"/>
        </w:rPr>
        <w:t xml:space="preserve"> </w:t>
      </w:r>
      <w:r w:rsidRPr="00B82A29">
        <w:rPr>
          <w:b/>
          <w:sz w:val="24"/>
        </w:rPr>
        <w:t>of</w:t>
      </w:r>
      <w:r w:rsidRPr="00B82A29">
        <w:rPr>
          <w:b/>
          <w:spacing w:val="-3"/>
          <w:sz w:val="24"/>
        </w:rPr>
        <w:t xml:space="preserve"> </w:t>
      </w:r>
      <w:r w:rsidRPr="00B82A29">
        <w:rPr>
          <w:b/>
          <w:sz w:val="24"/>
        </w:rPr>
        <w:t>Infliximab-Pfizer, Infliximab-EU, and Infliximab-US: Per-protocol analysis set</w:t>
      </w:r>
    </w:p>
    <w:tbl>
      <w:tblPr>
        <w:tblStyle w:val="TableGrid"/>
        <w:tblpPr w:leftFromText="180" w:rightFromText="180" w:vertAnchor="text" w:tblpX="56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310"/>
      </w:tblGrid>
      <w:tr w:rsidR="008E4AE0" w14:paraId="5A62754A" w14:textId="77777777" w:rsidTr="00F77204">
        <w:trPr>
          <w:tblHeader/>
        </w:trPr>
        <w:tc>
          <w:tcPr>
            <w:tcW w:w="2254" w:type="dxa"/>
            <w:tcBorders>
              <w:top w:val="single" w:sz="4" w:space="0" w:color="auto"/>
              <w:bottom w:val="single" w:sz="4" w:space="0" w:color="auto"/>
            </w:tcBorders>
            <w:vAlign w:val="center"/>
          </w:tcPr>
          <w:p w14:paraId="58171FA8" w14:textId="25D7818D" w:rsidR="008E4AE0" w:rsidRDefault="008E4AE0" w:rsidP="00C62F73">
            <w:pPr>
              <w:spacing w:after="240"/>
            </w:pPr>
            <w:r>
              <w:rPr>
                <w:b/>
              </w:rPr>
              <w:t>Parameters</w:t>
            </w:r>
            <w:r>
              <w:rPr>
                <w:b/>
                <w:spacing w:val="-5"/>
              </w:rPr>
              <w:t xml:space="preserve"> </w:t>
            </w:r>
            <w:r>
              <w:rPr>
                <w:b/>
                <w:spacing w:val="-2"/>
              </w:rPr>
              <w:t>(units)</w:t>
            </w:r>
          </w:p>
        </w:tc>
        <w:tc>
          <w:tcPr>
            <w:tcW w:w="2254" w:type="dxa"/>
            <w:tcBorders>
              <w:top w:val="single" w:sz="4" w:space="0" w:color="auto"/>
              <w:bottom w:val="single" w:sz="4" w:space="0" w:color="auto"/>
            </w:tcBorders>
            <w:vAlign w:val="center"/>
          </w:tcPr>
          <w:p w14:paraId="0A265BB5" w14:textId="39E13AF2" w:rsidR="008E4AE0" w:rsidRDefault="008E4AE0" w:rsidP="00C62F73">
            <w:pPr>
              <w:spacing w:after="240"/>
            </w:pPr>
            <w:proofErr w:type="spellStart"/>
            <w:r>
              <w:rPr>
                <w:b/>
                <w:spacing w:val="-4"/>
              </w:rPr>
              <w:t>IXIFI</w:t>
            </w:r>
            <w:proofErr w:type="spellEnd"/>
          </w:p>
        </w:tc>
        <w:tc>
          <w:tcPr>
            <w:tcW w:w="2254" w:type="dxa"/>
            <w:tcBorders>
              <w:top w:val="single" w:sz="4" w:space="0" w:color="auto"/>
              <w:bottom w:val="single" w:sz="4" w:space="0" w:color="auto"/>
            </w:tcBorders>
            <w:vAlign w:val="center"/>
          </w:tcPr>
          <w:p w14:paraId="7C98E2E7" w14:textId="0A504E41" w:rsidR="008E4AE0" w:rsidRDefault="008E4AE0" w:rsidP="00C62F73">
            <w:pPr>
              <w:spacing w:after="240"/>
            </w:pPr>
            <w:r>
              <w:rPr>
                <w:b/>
                <w:spacing w:val="-4"/>
              </w:rPr>
              <w:t>Infliximab-</w:t>
            </w:r>
            <w:r>
              <w:rPr>
                <w:b/>
                <w:spacing w:val="-5"/>
              </w:rPr>
              <w:t>EU</w:t>
            </w:r>
          </w:p>
        </w:tc>
        <w:tc>
          <w:tcPr>
            <w:tcW w:w="2310" w:type="dxa"/>
            <w:tcBorders>
              <w:top w:val="single" w:sz="4" w:space="0" w:color="auto"/>
              <w:bottom w:val="single" w:sz="4" w:space="0" w:color="auto"/>
            </w:tcBorders>
            <w:vAlign w:val="center"/>
          </w:tcPr>
          <w:p w14:paraId="1045A1F2" w14:textId="2A07611A" w:rsidR="008E4AE0" w:rsidRDefault="008E4AE0" w:rsidP="00C62F73">
            <w:pPr>
              <w:spacing w:after="240"/>
            </w:pPr>
            <w:r>
              <w:rPr>
                <w:b/>
                <w:spacing w:val="-4"/>
              </w:rPr>
              <w:t>Infliximab-</w:t>
            </w:r>
            <w:r>
              <w:rPr>
                <w:b/>
                <w:spacing w:val="-5"/>
              </w:rPr>
              <w:t>US</w:t>
            </w:r>
          </w:p>
        </w:tc>
      </w:tr>
      <w:tr w:rsidR="008E4AE0" w14:paraId="3CBE4876" w14:textId="77777777" w:rsidTr="00C62F73">
        <w:tc>
          <w:tcPr>
            <w:tcW w:w="2254" w:type="dxa"/>
            <w:tcBorders>
              <w:top w:val="single" w:sz="4" w:space="0" w:color="auto"/>
            </w:tcBorders>
            <w:vAlign w:val="center"/>
          </w:tcPr>
          <w:p w14:paraId="0E3A7074" w14:textId="1AE2DB27" w:rsidR="008E4AE0" w:rsidRDefault="008E4AE0" w:rsidP="00C62F73">
            <w:pPr>
              <w:spacing w:after="240"/>
            </w:pPr>
            <w:r>
              <w:t>N,</w:t>
            </w:r>
            <w:r>
              <w:rPr>
                <w:spacing w:val="-2"/>
              </w:rPr>
              <w:t xml:space="preserve"> </w:t>
            </w:r>
            <w:r>
              <w:rPr>
                <w:spacing w:val="-10"/>
              </w:rPr>
              <w:t>n</w:t>
            </w:r>
          </w:p>
        </w:tc>
        <w:tc>
          <w:tcPr>
            <w:tcW w:w="2254" w:type="dxa"/>
            <w:tcBorders>
              <w:top w:val="single" w:sz="4" w:space="0" w:color="auto"/>
            </w:tcBorders>
            <w:vAlign w:val="center"/>
          </w:tcPr>
          <w:p w14:paraId="72F8BA13" w14:textId="3EF18719" w:rsidR="008E4AE0" w:rsidRDefault="008E4AE0" w:rsidP="00C62F73">
            <w:pPr>
              <w:spacing w:after="240"/>
            </w:pPr>
            <w:r>
              <w:t xml:space="preserve">41, </w:t>
            </w:r>
            <w:r>
              <w:rPr>
                <w:spacing w:val="-5"/>
              </w:rPr>
              <w:t>41</w:t>
            </w:r>
          </w:p>
        </w:tc>
        <w:tc>
          <w:tcPr>
            <w:tcW w:w="2254" w:type="dxa"/>
            <w:tcBorders>
              <w:top w:val="single" w:sz="4" w:space="0" w:color="auto"/>
            </w:tcBorders>
            <w:vAlign w:val="center"/>
          </w:tcPr>
          <w:p w14:paraId="4B0763FC" w14:textId="6D84947A" w:rsidR="008E4AE0" w:rsidRDefault="008E4AE0" w:rsidP="00C62F73">
            <w:pPr>
              <w:spacing w:after="240"/>
            </w:pPr>
            <w:r>
              <w:t xml:space="preserve">45, </w:t>
            </w:r>
            <w:r>
              <w:rPr>
                <w:spacing w:val="-5"/>
              </w:rPr>
              <w:t>45</w:t>
            </w:r>
          </w:p>
        </w:tc>
        <w:tc>
          <w:tcPr>
            <w:tcW w:w="2310" w:type="dxa"/>
            <w:tcBorders>
              <w:top w:val="single" w:sz="4" w:space="0" w:color="auto"/>
            </w:tcBorders>
            <w:vAlign w:val="center"/>
          </w:tcPr>
          <w:p w14:paraId="7593A8C3" w14:textId="66C86F96" w:rsidR="008E4AE0" w:rsidRDefault="008E4AE0" w:rsidP="00C62F73">
            <w:pPr>
              <w:spacing w:after="240"/>
            </w:pPr>
            <w:r>
              <w:t xml:space="preserve">44, </w:t>
            </w:r>
            <w:r>
              <w:rPr>
                <w:spacing w:val="-5"/>
              </w:rPr>
              <w:t>44</w:t>
            </w:r>
          </w:p>
        </w:tc>
      </w:tr>
      <w:tr w:rsidR="008E4AE0" w14:paraId="3B16A298" w14:textId="77777777" w:rsidTr="00C62F73">
        <w:tc>
          <w:tcPr>
            <w:tcW w:w="2254" w:type="dxa"/>
            <w:vAlign w:val="center"/>
          </w:tcPr>
          <w:p w14:paraId="6AEEA803" w14:textId="10D75027" w:rsidR="008E4AE0" w:rsidRDefault="008E4AE0" w:rsidP="00C62F73">
            <w:pPr>
              <w:spacing w:after="240"/>
            </w:pPr>
            <w:r>
              <w:rPr>
                <w:position w:val="3"/>
              </w:rPr>
              <w:t>C</w:t>
            </w:r>
            <w:r>
              <w:rPr>
                <w:position w:val="1"/>
              </w:rPr>
              <w:t>max</w:t>
            </w:r>
            <w:r>
              <w:rPr>
                <w:spacing w:val="-5"/>
                <w:position w:val="1"/>
              </w:rPr>
              <w:t xml:space="preserve"> </w:t>
            </w:r>
            <w:r>
              <w:rPr>
                <w:spacing w:val="-2"/>
                <w:position w:val="3"/>
              </w:rPr>
              <w:t>(</w:t>
            </w:r>
            <w:proofErr w:type="gramStart"/>
            <w:r>
              <w:rPr>
                <w:spacing w:val="-2"/>
                <w:position w:val="3"/>
              </w:rPr>
              <w:t>µg</w:t>
            </w:r>
            <w:proofErr w:type="gramEnd"/>
            <w:r>
              <w:rPr>
                <w:spacing w:val="-2"/>
                <w:position w:val="3"/>
              </w:rPr>
              <w:t>/mL)</w:t>
            </w:r>
          </w:p>
        </w:tc>
        <w:tc>
          <w:tcPr>
            <w:tcW w:w="2254" w:type="dxa"/>
            <w:vAlign w:val="center"/>
          </w:tcPr>
          <w:p w14:paraId="60B0706D" w14:textId="3BA2D00B" w:rsidR="008E4AE0" w:rsidRDefault="008E4AE0" w:rsidP="00C62F73">
            <w:pPr>
              <w:spacing w:after="240"/>
            </w:pPr>
            <w:r>
              <w:rPr>
                <w:position w:val="3"/>
              </w:rPr>
              <w:t>221.9</w:t>
            </w:r>
            <w:r>
              <w:rPr>
                <w:spacing w:val="-3"/>
                <w:position w:val="3"/>
              </w:rPr>
              <w:t xml:space="preserve"> </w:t>
            </w:r>
            <w:r>
              <w:rPr>
                <w:rFonts w:ascii="Symbol" w:hAnsi="Symbol"/>
                <w:position w:val="3"/>
              </w:rPr>
              <w:t></w:t>
            </w:r>
            <w:r>
              <w:rPr>
                <w:spacing w:val="1"/>
                <w:position w:val="3"/>
              </w:rPr>
              <w:t xml:space="preserve"> </w:t>
            </w:r>
            <w:r>
              <w:rPr>
                <w:spacing w:val="-4"/>
                <w:position w:val="3"/>
              </w:rPr>
              <w:t>43.8</w:t>
            </w:r>
          </w:p>
        </w:tc>
        <w:tc>
          <w:tcPr>
            <w:tcW w:w="2254" w:type="dxa"/>
            <w:vAlign w:val="center"/>
          </w:tcPr>
          <w:p w14:paraId="6BD5F0D1" w14:textId="1255810C" w:rsidR="008E4AE0" w:rsidRDefault="008E4AE0" w:rsidP="00C62F73">
            <w:pPr>
              <w:spacing w:after="240"/>
            </w:pPr>
            <w:r>
              <w:t>202.7</w:t>
            </w:r>
            <w:r>
              <w:rPr>
                <w:spacing w:val="-3"/>
              </w:rPr>
              <w:t xml:space="preserve"> </w:t>
            </w:r>
            <w:r>
              <w:rPr>
                <w:rFonts w:ascii="Symbol" w:hAnsi="Symbol"/>
              </w:rPr>
              <w:t></w:t>
            </w:r>
            <w:r>
              <w:rPr>
                <w:spacing w:val="1"/>
              </w:rPr>
              <w:t xml:space="preserve"> </w:t>
            </w:r>
            <w:r>
              <w:rPr>
                <w:spacing w:val="-4"/>
              </w:rPr>
              <w:t>46.1</w:t>
            </w:r>
          </w:p>
        </w:tc>
        <w:tc>
          <w:tcPr>
            <w:tcW w:w="2310" w:type="dxa"/>
            <w:vAlign w:val="center"/>
          </w:tcPr>
          <w:p w14:paraId="09847F5C" w14:textId="620BAC97" w:rsidR="008E4AE0" w:rsidRDefault="008E4AE0" w:rsidP="00C62F73">
            <w:pPr>
              <w:spacing w:after="240"/>
            </w:pPr>
            <w:r>
              <w:t>209.3</w:t>
            </w:r>
            <w:r>
              <w:rPr>
                <w:spacing w:val="-4"/>
              </w:rPr>
              <w:t xml:space="preserve"> </w:t>
            </w:r>
            <w:r>
              <w:rPr>
                <w:rFonts w:ascii="Symbol" w:hAnsi="Symbol"/>
              </w:rPr>
              <w:t></w:t>
            </w:r>
            <w:r>
              <w:rPr>
                <w:spacing w:val="1"/>
              </w:rPr>
              <w:t xml:space="preserve"> </w:t>
            </w:r>
            <w:r>
              <w:rPr>
                <w:spacing w:val="-4"/>
              </w:rPr>
              <w:t>50.5</w:t>
            </w:r>
          </w:p>
        </w:tc>
      </w:tr>
      <w:tr w:rsidR="008E4AE0" w14:paraId="5FB6B775" w14:textId="77777777" w:rsidTr="00C62F73">
        <w:tc>
          <w:tcPr>
            <w:tcW w:w="2254" w:type="dxa"/>
            <w:vAlign w:val="center"/>
          </w:tcPr>
          <w:p w14:paraId="6E688791" w14:textId="3C0AD274" w:rsidR="008E4AE0" w:rsidRDefault="008E4AE0" w:rsidP="00C62F73">
            <w:pPr>
              <w:spacing w:after="240"/>
            </w:pPr>
            <w:r>
              <w:rPr>
                <w:spacing w:val="-2"/>
                <w:position w:val="2"/>
              </w:rPr>
              <w:t>AUC</w:t>
            </w:r>
            <w:r>
              <w:rPr>
                <w:spacing w:val="-2"/>
              </w:rPr>
              <w:t>T</w:t>
            </w:r>
            <w:r>
              <w:rPr>
                <w:spacing w:val="-2"/>
                <w:position w:val="17"/>
              </w:rPr>
              <w:t>a</w:t>
            </w:r>
            <w:r>
              <w:rPr>
                <w:spacing w:val="-16"/>
                <w:position w:val="17"/>
              </w:rPr>
              <w:t xml:space="preserve"> </w:t>
            </w:r>
            <w:r>
              <w:rPr>
                <w:spacing w:val="-2"/>
                <w:position w:val="2"/>
              </w:rPr>
              <w:t>(µ</w:t>
            </w:r>
            <w:proofErr w:type="spellStart"/>
            <w:r>
              <w:rPr>
                <w:spacing w:val="-2"/>
                <w:position w:val="2"/>
              </w:rPr>
              <w:t>g•hr</w:t>
            </w:r>
            <w:proofErr w:type="spellEnd"/>
            <w:r>
              <w:rPr>
                <w:spacing w:val="-2"/>
                <w:position w:val="2"/>
              </w:rPr>
              <w:t>/mL)</w:t>
            </w:r>
          </w:p>
        </w:tc>
        <w:tc>
          <w:tcPr>
            <w:tcW w:w="2254" w:type="dxa"/>
            <w:vAlign w:val="center"/>
          </w:tcPr>
          <w:p w14:paraId="3B25CA86" w14:textId="1AE4B599" w:rsidR="008E4AE0" w:rsidRDefault="008E4AE0" w:rsidP="00C62F73">
            <w:pPr>
              <w:spacing w:after="240"/>
            </w:pPr>
            <w:r>
              <w:rPr>
                <w:spacing w:val="-2"/>
                <w:position w:val="2"/>
              </w:rPr>
              <w:t>AUC</w:t>
            </w:r>
            <w:r>
              <w:rPr>
                <w:spacing w:val="-2"/>
              </w:rPr>
              <w:t>T</w:t>
            </w:r>
            <w:r>
              <w:rPr>
                <w:spacing w:val="-2"/>
                <w:position w:val="17"/>
              </w:rPr>
              <w:t>a</w:t>
            </w:r>
            <w:r>
              <w:rPr>
                <w:spacing w:val="-16"/>
                <w:position w:val="17"/>
              </w:rPr>
              <w:t xml:space="preserve"> </w:t>
            </w:r>
            <w:r>
              <w:rPr>
                <w:spacing w:val="-2"/>
                <w:position w:val="2"/>
              </w:rPr>
              <w:t>(µ</w:t>
            </w:r>
            <w:proofErr w:type="spellStart"/>
            <w:r>
              <w:rPr>
                <w:spacing w:val="-2"/>
                <w:position w:val="2"/>
              </w:rPr>
              <w:t>g•hr</w:t>
            </w:r>
            <w:proofErr w:type="spellEnd"/>
            <w:r>
              <w:rPr>
                <w:spacing w:val="-2"/>
                <w:position w:val="2"/>
              </w:rPr>
              <w:t>/mL)</w:t>
            </w:r>
          </w:p>
        </w:tc>
        <w:tc>
          <w:tcPr>
            <w:tcW w:w="2254" w:type="dxa"/>
            <w:vAlign w:val="center"/>
          </w:tcPr>
          <w:p w14:paraId="33D75278" w14:textId="44957D08" w:rsidR="008E4AE0" w:rsidRDefault="008E4AE0" w:rsidP="00C62F73">
            <w:pPr>
              <w:spacing w:after="240"/>
            </w:pPr>
            <w:r>
              <w:rPr>
                <w:position w:val="2"/>
              </w:rPr>
              <w:t>51180</w:t>
            </w:r>
            <w:r>
              <w:rPr>
                <w:spacing w:val="-3"/>
                <w:position w:val="2"/>
              </w:rPr>
              <w:t xml:space="preserve"> </w:t>
            </w:r>
            <w:r>
              <w:rPr>
                <w:rFonts w:ascii="Symbol" w:hAnsi="Symbol"/>
                <w:position w:val="2"/>
              </w:rPr>
              <w:t></w:t>
            </w:r>
            <w:r>
              <w:rPr>
                <w:spacing w:val="1"/>
                <w:position w:val="2"/>
              </w:rPr>
              <w:t xml:space="preserve"> </w:t>
            </w:r>
            <w:r>
              <w:rPr>
                <w:spacing w:val="-2"/>
                <w:position w:val="2"/>
              </w:rPr>
              <w:t>12868</w:t>
            </w:r>
          </w:p>
        </w:tc>
        <w:tc>
          <w:tcPr>
            <w:tcW w:w="2310" w:type="dxa"/>
            <w:vAlign w:val="center"/>
          </w:tcPr>
          <w:p w14:paraId="66838CA0" w14:textId="42E4E356" w:rsidR="008E4AE0" w:rsidRPr="008E4AE0" w:rsidRDefault="008E4AE0" w:rsidP="00C62F73">
            <w:pPr>
              <w:tabs>
                <w:tab w:val="left" w:pos="3148"/>
                <w:tab w:val="left" w:pos="5839"/>
                <w:tab w:val="left" w:pos="7738"/>
              </w:tabs>
              <w:spacing w:after="240" w:line="378" w:lineRule="exact"/>
              <w:rPr>
                <w:position w:val="2"/>
              </w:rPr>
            </w:pPr>
            <w:r>
              <w:rPr>
                <w:position w:val="2"/>
              </w:rPr>
              <w:t>53010</w:t>
            </w:r>
            <w:r>
              <w:rPr>
                <w:spacing w:val="-2"/>
                <w:position w:val="2"/>
              </w:rPr>
              <w:t xml:space="preserve"> </w:t>
            </w:r>
            <w:r>
              <w:rPr>
                <w:rFonts w:ascii="Symbol" w:hAnsi="Symbol"/>
                <w:position w:val="2"/>
              </w:rPr>
              <w:t></w:t>
            </w:r>
            <w:r>
              <w:rPr>
                <w:spacing w:val="1"/>
                <w:position w:val="2"/>
              </w:rPr>
              <w:t xml:space="preserve"> </w:t>
            </w:r>
            <w:r>
              <w:rPr>
                <w:spacing w:val="-2"/>
                <w:position w:val="2"/>
              </w:rPr>
              <w:t>11906</w:t>
            </w:r>
          </w:p>
        </w:tc>
      </w:tr>
      <w:tr w:rsidR="008E4AE0" w14:paraId="1430E2AA" w14:textId="77777777" w:rsidTr="00C62F73">
        <w:tc>
          <w:tcPr>
            <w:tcW w:w="2254" w:type="dxa"/>
            <w:vAlign w:val="center"/>
          </w:tcPr>
          <w:p w14:paraId="5B86239C" w14:textId="71CCCB6F" w:rsidR="008E4AE0" w:rsidRDefault="0050229F" w:rsidP="00C62F73">
            <w:pPr>
              <w:spacing w:after="240"/>
            </w:pPr>
            <w:r>
              <w:rPr>
                <w:position w:val="2"/>
              </w:rPr>
              <w:t>AUC</w:t>
            </w:r>
            <w:r>
              <w:t>inf</w:t>
            </w:r>
            <w:r>
              <w:rPr>
                <w:spacing w:val="-5"/>
              </w:rPr>
              <w:t xml:space="preserve"> </w:t>
            </w:r>
            <w:r>
              <w:rPr>
                <w:spacing w:val="-2"/>
                <w:position w:val="2"/>
              </w:rPr>
              <w:t>(µ</w:t>
            </w:r>
            <w:proofErr w:type="spellStart"/>
            <w:r>
              <w:rPr>
                <w:spacing w:val="-2"/>
                <w:position w:val="2"/>
              </w:rPr>
              <w:t>g•hr</w:t>
            </w:r>
            <w:proofErr w:type="spellEnd"/>
            <w:r>
              <w:rPr>
                <w:spacing w:val="-2"/>
                <w:position w:val="2"/>
              </w:rPr>
              <w:t>/mL)</w:t>
            </w:r>
          </w:p>
        </w:tc>
        <w:tc>
          <w:tcPr>
            <w:tcW w:w="2254" w:type="dxa"/>
            <w:vAlign w:val="center"/>
          </w:tcPr>
          <w:p w14:paraId="4410F449" w14:textId="5D887ACB" w:rsidR="008E4AE0" w:rsidRDefault="0050229F" w:rsidP="00C62F73">
            <w:pPr>
              <w:spacing w:after="240"/>
            </w:pPr>
            <w:r>
              <w:rPr>
                <w:position w:val="6"/>
              </w:rPr>
              <w:t>61460</w:t>
            </w:r>
            <w:r>
              <w:rPr>
                <w:spacing w:val="-3"/>
                <w:position w:val="6"/>
              </w:rPr>
              <w:t xml:space="preserve"> </w:t>
            </w:r>
            <w:r>
              <w:rPr>
                <w:rFonts w:ascii="Symbol" w:hAnsi="Symbol"/>
                <w:position w:val="6"/>
              </w:rPr>
              <w:t></w:t>
            </w:r>
            <w:r>
              <w:rPr>
                <w:spacing w:val="1"/>
                <w:position w:val="6"/>
              </w:rPr>
              <w:t xml:space="preserve"> </w:t>
            </w:r>
            <w:r>
              <w:rPr>
                <w:spacing w:val="-2"/>
                <w:position w:val="6"/>
              </w:rPr>
              <w:t>14386</w:t>
            </w:r>
          </w:p>
        </w:tc>
        <w:tc>
          <w:tcPr>
            <w:tcW w:w="2254" w:type="dxa"/>
            <w:vAlign w:val="center"/>
          </w:tcPr>
          <w:p w14:paraId="59785B7A" w14:textId="5D240196" w:rsidR="008E4AE0" w:rsidRDefault="0050229F" w:rsidP="00C62F73">
            <w:pPr>
              <w:spacing w:after="240"/>
            </w:pPr>
            <w:r>
              <w:t>57610</w:t>
            </w:r>
            <w:r>
              <w:rPr>
                <w:spacing w:val="-2"/>
              </w:rPr>
              <w:t xml:space="preserve"> </w:t>
            </w:r>
            <w:r>
              <w:rPr>
                <w:rFonts w:ascii="Symbol" w:hAnsi="Symbol"/>
              </w:rPr>
              <w:t></w:t>
            </w:r>
            <w:r>
              <w:rPr>
                <w:spacing w:val="1"/>
              </w:rPr>
              <w:t xml:space="preserve"> </w:t>
            </w:r>
            <w:r>
              <w:rPr>
                <w:spacing w:val="-2"/>
              </w:rPr>
              <w:t>14334</w:t>
            </w:r>
          </w:p>
        </w:tc>
        <w:tc>
          <w:tcPr>
            <w:tcW w:w="2310" w:type="dxa"/>
            <w:vAlign w:val="center"/>
          </w:tcPr>
          <w:p w14:paraId="795A31AE" w14:textId="4EDA498E" w:rsidR="008E4AE0" w:rsidRDefault="0050229F" w:rsidP="00C62F73">
            <w:pPr>
              <w:spacing w:after="240"/>
            </w:pPr>
            <w:r>
              <w:t>57610</w:t>
            </w:r>
            <w:r>
              <w:rPr>
                <w:spacing w:val="-2"/>
              </w:rPr>
              <w:t xml:space="preserve"> </w:t>
            </w:r>
            <w:r>
              <w:rPr>
                <w:rFonts w:ascii="Symbol" w:hAnsi="Symbol"/>
              </w:rPr>
              <w:t></w:t>
            </w:r>
            <w:r>
              <w:rPr>
                <w:spacing w:val="1"/>
              </w:rPr>
              <w:t xml:space="preserve"> </w:t>
            </w:r>
            <w:r>
              <w:rPr>
                <w:spacing w:val="-2"/>
              </w:rPr>
              <w:t>14334</w:t>
            </w:r>
          </w:p>
        </w:tc>
      </w:tr>
      <w:tr w:rsidR="008E4AE0" w14:paraId="1EA4EEF6" w14:textId="77777777" w:rsidTr="00C62F73">
        <w:tc>
          <w:tcPr>
            <w:tcW w:w="2254" w:type="dxa"/>
            <w:vAlign w:val="center"/>
          </w:tcPr>
          <w:p w14:paraId="3F84ADC7" w14:textId="629CAF3F" w:rsidR="008E4AE0" w:rsidRDefault="0050229F" w:rsidP="00C62F73">
            <w:pPr>
              <w:spacing w:after="240"/>
            </w:pPr>
            <w:r>
              <w:t>CL</w:t>
            </w:r>
            <w:r>
              <w:rPr>
                <w:spacing w:val="-1"/>
              </w:rPr>
              <w:t xml:space="preserve"> </w:t>
            </w:r>
            <w:r>
              <w:rPr>
                <w:spacing w:val="-2"/>
              </w:rPr>
              <w:t>(mL/</w:t>
            </w:r>
            <w:proofErr w:type="spellStart"/>
            <w:r>
              <w:rPr>
                <w:spacing w:val="-2"/>
              </w:rPr>
              <w:t>hr</w:t>
            </w:r>
            <w:proofErr w:type="spellEnd"/>
            <w:r>
              <w:rPr>
                <w:spacing w:val="-2"/>
              </w:rPr>
              <w:t>/kg)</w:t>
            </w:r>
          </w:p>
        </w:tc>
        <w:tc>
          <w:tcPr>
            <w:tcW w:w="2254" w:type="dxa"/>
            <w:vAlign w:val="center"/>
          </w:tcPr>
          <w:p w14:paraId="600B7CE3" w14:textId="0C8A6911" w:rsidR="008E4AE0" w:rsidRDefault="0050229F" w:rsidP="00C62F73">
            <w:pPr>
              <w:spacing w:after="240"/>
            </w:pPr>
            <w:r>
              <w:rPr>
                <w:position w:val="4"/>
              </w:rPr>
              <w:t>0.1725</w:t>
            </w:r>
            <w:r>
              <w:rPr>
                <w:spacing w:val="-3"/>
                <w:position w:val="4"/>
              </w:rPr>
              <w:t xml:space="preserve"> </w:t>
            </w:r>
            <w:r>
              <w:rPr>
                <w:rFonts w:ascii="Symbol" w:hAnsi="Symbol"/>
                <w:position w:val="4"/>
              </w:rPr>
              <w:t></w:t>
            </w:r>
            <w:r>
              <w:rPr>
                <w:spacing w:val="1"/>
                <w:position w:val="4"/>
              </w:rPr>
              <w:t xml:space="preserve"> </w:t>
            </w:r>
            <w:r>
              <w:rPr>
                <w:spacing w:val="-2"/>
                <w:position w:val="4"/>
              </w:rPr>
              <w:t>0.0456</w:t>
            </w:r>
          </w:p>
        </w:tc>
        <w:tc>
          <w:tcPr>
            <w:tcW w:w="2254" w:type="dxa"/>
            <w:vAlign w:val="center"/>
          </w:tcPr>
          <w:p w14:paraId="33C30940" w14:textId="26D2456E" w:rsidR="008E4AE0" w:rsidRDefault="0050229F" w:rsidP="00C62F73">
            <w:pPr>
              <w:spacing w:after="240"/>
            </w:pPr>
            <w:r>
              <w:t>0.1918</w:t>
            </w:r>
            <w:r>
              <w:rPr>
                <w:spacing w:val="-3"/>
              </w:rPr>
              <w:t xml:space="preserve"> </w:t>
            </w:r>
            <w:r>
              <w:rPr>
                <w:rFonts w:ascii="Symbol" w:hAnsi="Symbol"/>
              </w:rPr>
              <w:t></w:t>
            </w:r>
            <w:r>
              <w:rPr>
                <w:spacing w:val="1"/>
              </w:rPr>
              <w:t xml:space="preserve"> </w:t>
            </w:r>
            <w:r>
              <w:rPr>
                <w:spacing w:val="-2"/>
              </w:rPr>
              <w:t>0.0527</w:t>
            </w:r>
          </w:p>
        </w:tc>
        <w:tc>
          <w:tcPr>
            <w:tcW w:w="2310" w:type="dxa"/>
            <w:vAlign w:val="center"/>
          </w:tcPr>
          <w:p w14:paraId="5C46AE98" w14:textId="2ED44809" w:rsidR="008E4AE0" w:rsidRDefault="0050229F" w:rsidP="00C62F73">
            <w:pPr>
              <w:spacing w:after="240"/>
            </w:pPr>
            <w:r>
              <w:t>0.1855</w:t>
            </w:r>
            <w:r>
              <w:rPr>
                <w:spacing w:val="-4"/>
              </w:rPr>
              <w:t xml:space="preserve"> </w:t>
            </w:r>
            <w:r>
              <w:rPr>
                <w:rFonts w:ascii="Symbol" w:hAnsi="Symbol"/>
              </w:rPr>
              <w:t></w:t>
            </w:r>
            <w:r>
              <w:rPr>
                <w:spacing w:val="1"/>
              </w:rPr>
              <w:t xml:space="preserve"> </w:t>
            </w:r>
            <w:r>
              <w:rPr>
                <w:spacing w:val="-2"/>
              </w:rPr>
              <w:t>0.0521</w:t>
            </w:r>
          </w:p>
        </w:tc>
      </w:tr>
      <w:tr w:rsidR="008E4AE0" w14:paraId="0D7FFB43" w14:textId="77777777" w:rsidTr="00C62F73">
        <w:tc>
          <w:tcPr>
            <w:tcW w:w="2254" w:type="dxa"/>
            <w:vAlign w:val="center"/>
          </w:tcPr>
          <w:p w14:paraId="679E3919" w14:textId="1CFF363C" w:rsidR="008E4AE0" w:rsidRDefault="0050229F" w:rsidP="00C62F73">
            <w:pPr>
              <w:spacing w:after="240"/>
            </w:pPr>
            <w:r>
              <w:rPr>
                <w:position w:val="2"/>
              </w:rPr>
              <w:lastRenderedPageBreak/>
              <w:t>V</w:t>
            </w:r>
            <w:r>
              <w:t>ss</w:t>
            </w:r>
            <w:r>
              <w:rPr>
                <w:spacing w:val="-2"/>
              </w:rPr>
              <w:t xml:space="preserve"> </w:t>
            </w:r>
            <w:r>
              <w:rPr>
                <w:spacing w:val="-2"/>
                <w:position w:val="2"/>
              </w:rPr>
              <w:t>(mL/kg)</w:t>
            </w:r>
          </w:p>
        </w:tc>
        <w:tc>
          <w:tcPr>
            <w:tcW w:w="2254" w:type="dxa"/>
            <w:vAlign w:val="center"/>
          </w:tcPr>
          <w:p w14:paraId="3C01751C" w14:textId="555269AB" w:rsidR="008E4AE0" w:rsidRDefault="0050229F" w:rsidP="00C62F73">
            <w:pPr>
              <w:spacing w:after="240"/>
            </w:pPr>
            <w:r>
              <w:t>79.58</w:t>
            </w:r>
            <w:r>
              <w:rPr>
                <w:spacing w:val="-3"/>
              </w:rPr>
              <w:t xml:space="preserve"> </w:t>
            </w:r>
            <w:r>
              <w:rPr>
                <w:rFonts w:ascii="Symbol" w:hAnsi="Symbol"/>
              </w:rPr>
              <w:t></w:t>
            </w:r>
            <w:r>
              <w:rPr>
                <w:spacing w:val="1"/>
              </w:rPr>
              <w:t xml:space="preserve"> </w:t>
            </w:r>
            <w:r>
              <w:rPr>
                <w:spacing w:val="-2"/>
              </w:rPr>
              <w:t>20.73</w:t>
            </w:r>
          </w:p>
        </w:tc>
        <w:tc>
          <w:tcPr>
            <w:tcW w:w="2254" w:type="dxa"/>
            <w:vAlign w:val="center"/>
          </w:tcPr>
          <w:p w14:paraId="1EF684C5" w14:textId="47B7C91F" w:rsidR="008E4AE0" w:rsidRDefault="0050229F" w:rsidP="00C62F73">
            <w:pPr>
              <w:spacing w:after="240"/>
            </w:pPr>
            <w:r>
              <w:t>92.06</w:t>
            </w:r>
            <w:r>
              <w:rPr>
                <w:spacing w:val="-3"/>
              </w:rPr>
              <w:t xml:space="preserve"> </w:t>
            </w:r>
            <w:r>
              <w:rPr>
                <w:rFonts w:ascii="Symbol" w:hAnsi="Symbol"/>
              </w:rPr>
              <w:t></w:t>
            </w:r>
            <w:r>
              <w:rPr>
                <w:spacing w:val="1"/>
              </w:rPr>
              <w:t xml:space="preserve"> </w:t>
            </w:r>
            <w:r>
              <w:rPr>
                <w:spacing w:val="-2"/>
              </w:rPr>
              <w:t>25.85</w:t>
            </w:r>
          </w:p>
        </w:tc>
        <w:tc>
          <w:tcPr>
            <w:tcW w:w="2310" w:type="dxa"/>
            <w:vAlign w:val="center"/>
          </w:tcPr>
          <w:p w14:paraId="72504BFC" w14:textId="533E9DC8" w:rsidR="008E4AE0" w:rsidRDefault="0050229F" w:rsidP="00C62F73">
            <w:pPr>
              <w:spacing w:after="240"/>
            </w:pPr>
            <w:r>
              <w:t>84.92</w:t>
            </w:r>
            <w:r>
              <w:rPr>
                <w:spacing w:val="-4"/>
              </w:rPr>
              <w:t xml:space="preserve"> </w:t>
            </w:r>
            <w:r>
              <w:rPr>
                <w:rFonts w:ascii="Symbol" w:hAnsi="Symbol"/>
              </w:rPr>
              <w:t></w:t>
            </w:r>
            <w:r>
              <w:rPr>
                <w:spacing w:val="1"/>
              </w:rPr>
              <w:t xml:space="preserve"> </w:t>
            </w:r>
            <w:r>
              <w:rPr>
                <w:spacing w:val="-2"/>
              </w:rPr>
              <w:t>24.52</w:t>
            </w:r>
          </w:p>
        </w:tc>
      </w:tr>
      <w:tr w:rsidR="008E4AE0" w14:paraId="48C822B8" w14:textId="77777777" w:rsidTr="00C62F73">
        <w:tc>
          <w:tcPr>
            <w:tcW w:w="2254" w:type="dxa"/>
            <w:tcBorders>
              <w:bottom w:val="single" w:sz="4" w:space="0" w:color="auto"/>
            </w:tcBorders>
            <w:vAlign w:val="center"/>
          </w:tcPr>
          <w:p w14:paraId="67D6BF84" w14:textId="2E869303" w:rsidR="008E4AE0" w:rsidRDefault="0050229F" w:rsidP="00C62F73">
            <w:pPr>
              <w:spacing w:after="240"/>
            </w:pPr>
            <w:r>
              <w:rPr>
                <w:position w:val="2"/>
              </w:rPr>
              <w:t>t</w:t>
            </w:r>
            <w:r>
              <w:t>½</w:t>
            </w:r>
            <w:r>
              <w:rPr>
                <w:spacing w:val="1"/>
              </w:rPr>
              <w:t xml:space="preserve"> </w:t>
            </w:r>
            <w:r>
              <w:rPr>
                <w:spacing w:val="-4"/>
                <w:position w:val="2"/>
              </w:rPr>
              <w:t>(</w:t>
            </w:r>
            <w:proofErr w:type="spellStart"/>
            <w:r>
              <w:rPr>
                <w:spacing w:val="-4"/>
                <w:position w:val="2"/>
              </w:rPr>
              <w:t>hr</w:t>
            </w:r>
            <w:proofErr w:type="spellEnd"/>
            <w:r>
              <w:rPr>
                <w:spacing w:val="-4"/>
                <w:position w:val="2"/>
              </w:rPr>
              <w:t>)</w:t>
            </w:r>
          </w:p>
        </w:tc>
        <w:tc>
          <w:tcPr>
            <w:tcW w:w="2254" w:type="dxa"/>
            <w:tcBorders>
              <w:bottom w:val="single" w:sz="4" w:space="0" w:color="auto"/>
            </w:tcBorders>
            <w:vAlign w:val="center"/>
          </w:tcPr>
          <w:p w14:paraId="347E192C" w14:textId="1549D6C6" w:rsidR="008E4AE0" w:rsidRDefault="0050229F" w:rsidP="00C62F73">
            <w:pPr>
              <w:spacing w:after="240"/>
            </w:pPr>
            <w:r>
              <w:t>344.5</w:t>
            </w:r>
            <w:r>
              <w:rPr>
                <w:spacing w:val="-3"/>
              </w:rPr>
              <w:t xml:space="preserve"> </w:t>
            </w:r>
            <w:r>
              <w:rPr>
                <w:rFonts w:ascii="Symbol" w:hAnsi="Symbol"/>
              </w:rPr>
              <w:t></w:t>
            </w:r>
            <w:r>
              <w:rPr>
                <w:spacing w:val="1"/>
              </w:rPr>
              <w:t xml:space="preserve"> </w:t>
            </w:r>
            <w:r>
              <w:rPr>
                <w:spacing w:val="-2"/>
              </w:rPr>
              <w:t>99.72</w:t>
            </w:r>
          </w:p>
        </w:tc>
        <w:tc>
          <w:tcPr>
            <w:tcW w:w="2254" w:type="dxa"/>
            <w:tcBorders>
              <w:bottom w:val="single" w:sz="4" w:space="0" w:color="auto"/>
            </w:tcBorders>
            <w:vAlign w:val="center"/>
          </w:tcPr>
          <w:p w14:paraId="64988E3D" w14:textId="0EDDB5FA" w:rsidR="008E4AE0" w:rsidRDefault="0050229F" w:rsidP="00C62F73">
            <w:pPr>
              <w:spacing w:after="240"/>
            </w:pPr>
            <w:r>
              <w:t>367.6</w:t>
            </w:r>
            <w:r>
              <w:rPr>
                <w:spacing w:val="-3"/>
              </w:rPr>
              <w:t xml:space="preserve"> </w:t>
            </w:r>
            <w:r>
              <w:rPr>
                <w:rFonts w:ascii="Symbol" w:hAnsi="Symbol"/>
              </w:rPr>
              <w:t></w:t>
            </w:r>
            <w:r>
              <w:rPr>
                <w:spacing w:val="1"/>
              </w:rPr>
              <w:t xml:space="preserve"> </w:t>
            </w:r>
            <w:r>
              <w:rPr>
                <w:spacing w:val="-2"/>
              </w:rPr>
              <w:t>106.7</w:t>
            </w:r>
          </w:p>
        </w:tc>
        <w:tc>
          <w:tcPr>
            <w:tcW w:w="2310" w:type="dxa"/>
            <w:tcBorders>
              <w:bottom w:val="single" w:sz="4" w:space="0" w:color="auto"/>
            </w:tcBorders>
            <w:vAlign w:val="center"/>
          </w:tcPr>
          <w:p w14:paraId="4B95B185" w14:textId="33F4F6B0" w:rsidR="008E4AE0" w:rsidRDefault="0050229F" w:rsidP="00C62F73">
            <w:pPr>
              <w:tabs>
                <w:tab w:val="left" w:pos="931"/>
              </w:tabs>
              <w:spacing w:after="240"/>
            </w:pPr>
            <w:r>
              <w:t>335.1</w:t>
            </w:r>
            <w:r>
              <w:rPr>
                <w:spacing w:val="-4"/>
              </w:rPr>
              <w:t xml:space="preserve"> </w:t>
            </w:r>
            <w:r>
              <w:rPr>
                <w:rFonts w:ascii="Symbol" w:hAnsi="Symbol"/>
                <w:spacing w:val="-10"/>
              </w:rPr>
              <w:t></w:t>
            </w:r>
            <w:r>
              <w:tab/>
            </w:r>
            <w:r>
              <w:rPr>
                <w:spacing w:val="-10"/>
              </w:rPr>
              <w:t>5</w:t>
            </w:r>
          </w:p>
        </w:tc>
      </w:tr>
    </w:tbl>
    <w:p w14:paraId="067AD368" w14:textId="03BE16A8" w:rsidR="00446363" w:rsidRDefault="00446363">
      <w:pPr>
        <w:spacing w:line="20" w:lineRule="exact"/>
        <w:ind w:left="556"/>
        <w:rPr>
          <w:sz w:val="2"/>
        </w:rPr>
      </w:pPr>
    </w:p>
    <w:p w14:paraId="067AD371" w14:textId="57A87A8E" w:rsidR="00446363" w:rsidRDefault="00446363">
      <w:pPr>
        <w:spacing w:line="20" w:lineRule="exact"/>
        <w:ind w:left="556"/>
        <w:rPr>
          <w:sz w:val="2"/>
        </w:rPr>
      </w:pPr>
    </w:p>
    <w:p w14:paraId="067AD372" w14:textId="77777777" w:rsidR="00446363" w:rsidRDefault="003A3AF0" w:rsidP="00904828">
      <w:pPr>
        <w:spacing w:line="237" w:lineRule="auto"/>
        <w:ind w:left="448" w:right="730"/>
        <w:jc w:val="both"/>
        <w:rPr>
          <w:sz w:val="20"/>
        </w:rPr>
      </w:pPr>
      <w:r>
        <w:rPr>
          <w:sz w:val="20"/>
        </w:rPr>
        <w:t xml:space="preserve">Abbreviations: EU = European Union; </w:t>
      </w:r>
      <w:proofErr w:type="spellStart"/>
      <w:r>
        <w:rPr>
          <w:sz w:val="20"/>
        </w:rPr>
        <w:t>hr</w:t>
      </w:r>
      <w:proofErr w:type="spellEnd"/>
      <w:r>
        <w:rPr>
          <w:sz w:val="20"/>
        </w:rPr>
        <w:t xml:space="preserve"> = hour(s); N = number of subjects included for PK analysis in the </w:t>
      </w:r>
      <w:r>
        <w:rPr>
          <w:position w:val="2"/>
          <w:sz w:val="20"/>
        </w:rPr>
        <w:t>treatment</w:t>
      </w:r>
      <w:r>
        <w:rPr>
          <w:spacing w:val="-8"/>
          <w:position w:val="2"/>
          <w:sz w:val="20"/>
        </w:rPr>
        <w:t xml:space="preserve"> </w:t>
      </w:r>
      <w:r>
        <w:rPr>
          <w:position w:val="2"/>
          <w:sz w:val="20"/>
        </w:rPr>
        <w:t>group;</w:t>
      </w:r>
      <w:r>
        <w:rPr>
          <w:spacing w:val="-10"/>
          <w:position w:val="2"/>
          <w:sz w:val="20"/>
        </w:rPr>
        <w:t xml:space="preserve"> </w:t>
      </w:r>
      <w:r>
        <w:rPr>
          <w:position w:val="2"/>
          <w:sz w:val="20"/>
        </w:rPr>
        <w:t>n</w:t>
      </w:r>
      <w:r>
        <w:rPr>
          <w:spacing w:val="-9"/>
          <w:position w:val="2"/>
          <w:sz w:val="20"/>
        </w:rPr>
        <w:t xml:space="preserve"> </w:t>
      </w:r>
      <w:r>
        <w:rPr>
          <w:position w:val="2"/>
          <w:sz w:val="20"/>
        </w:rPr>
        <w:t>=</w:t>
      </w:r>
      <w:r>
        <w:rPr>
          <w:spacing w:val="-10"/>
          <w:position w:val="2"/>
          <w:sz w:val="20"/>
        </w:rPr>
        <w:t xml:space="preserve"> </w:t>
      </w:r>
      <w:r>
        <w:rPr>
          <w:position w:val="2"/>
          <w:sz w:val="20"/>
        </w:rPr>
        <w:t>number</w:t>
      </w:r>
      <w:r>
        <w:rPr>
          <w:spacing w:val="-10"/>
          <w:position w:val="2"/>
          <w:sz w:val="20"/>
        </w:rPr>
        <w:t xml:space="preserve"> </w:t>
      </w:r>
      <w:r>
        <w:rPr>
          <w:position w:val="2"/>
          <w:sz w:val="20"/>
        </w:rPr>
        <w:t>of</w:t>
      </w:r>
      <w:r>
        <w:rPr>
          <w:spacing w:val="-7"/>
          <w:position w:val="2"/>
          <w:sz w:val="20"/>
        </w:rPr>
        <w:t xml:space="preserve"> </w:t>
      </w:r>
      <w:r>
        <w:rPr>
          <w:position w:val="2"/>
          <w:sz w:val="20"/>
        </w:rPr>
        <w:t>subjects</w:t>
      </w:r>
      <w:r>
        <w:rPr>
          <w:spacing w:val="-8"/>
          <w:position w:val="2"/>
          <w:sz w:val="20"/>
        </w:rPr>
        <w:t xml:space="preserve"> </w:t>
      </w:r>
      <w:r>
        <w:rPr>
          <w:position w:val="2"/>
          <w:sz w:val="20"/>
        </w:rPr>
        <w:t>with</w:t>
      </w:r>
      <w:r>
        <w:rPr>
          <w:spacing w:val="-9"/>
          <w:position w:val="2"/>
          <w:sz w:val="20"/>
        </w:rPr>
        <w:t xml:space="preserve"> </w:t>
      </w:r>
      <w:r>
        <w:rPr>
          <w:position w:val="2"/>
          <w:sz w:val="20"/>
        </w:rPr>
        <w:t>reportable</w:t>
      </w:r>
      <w:r>
        <w:rPr>
          <w:spacing w:val="-8"/>
          <w:position w:val="2"/>
          <w:sz w:val="20"/>
        </w:rPr>
        <w:t xml:space="preserve"> </w:t>
      </w:r>
      <w:r>
        <w:rPr>
          <w:position w:val="2"/>
          <w:sz w:val="20"/>
        </w:rPr>
        <w:t>AUC</w:t>
      </w:r>
      <w:r>
        <w:rPr>
          <w:sz w:val="13"/>
        </w:rPr>
        <w:t>inf</w:t>
      </w:r>
      <w:r>
        <w:rPr>
          <w:position w:val="2"/>
          <w:sz w:val="20"/>
        </w:rPr>
        <w:t>,</w:t>
      </w:r>
      <w:r>
        <w:rPr>
          <w:spacing w:val="-7"/>
          <w:position w:val="2"/>
          <w:sz w:val="20"/>
        </w:rPr>
        <w:t xml:space="preserve"> </w:t>
      </w:r>
      <w:r>
        <w:rPr>
          <w:position w:val="2"/>
          <w:sz w:val="20"/>
        </w:rPr>
        <w:t>CL,</w:t>
      </w:r>
      <w:r>
        <w:rPr>
          <w:spacing w:val="-7"/>
          <w:position w:val="2"/>
          <w:sz w:val="20"/>
        </w:rPr>
        <w:t xml:space="preserve"> </w:t>
      </w:r>
      <w:r>
        <w:rPr>
          <w:position w:val="2"/>
          <w:sz w:val="20"/>
        </w:rPr>
        <w:t>V</w:t>
      </w:r>
      <w:r>
        <w:rPr>
          <w:sz w:val="13"/>
        </w:rPr>
        <w:t>ss</w:t>
      </w:r>
      <w:r>
        <w:rPr>
          <w:spacing w:val="10"/>
          <w:sz w:val="13"/>
        </w:rPr>
        <w:t xml:space="preserve"> </w:t>
      </w:r>
      <w:r>
        <w:rPr>
          <w:position w:val="2"/>
          <w:sz w:val="20"/>
        </w:rPr>
        <w:t>and</w:t>
      </w:r>
      <w:r>
        <w:rPr>
          <w:spacing w:val="-9"/>
          <w:position w:val="2"/>
          <w:sz w:val="20"/>
        </w:rPr>
        <w:t xml:space="preserve"> </w:t>
      </w:r>
      <w:proofErr w:type="spellStart"/>
      <w:r>
        <w:rPr>
          <w:position w:val="2"/>
          <w:sz w:val="20"/>
        </w:rPr>
        <w:t>t½</w:t>
      </w:r>
      <w:proofErr w:type="spellEnd"/>
      <w:r>
        <w:rPr>
          <w:spacing w:val="-8"/>
          <w:position w:val="2"/>
          <w:sz w:val="20"/>
        </w:rPr>
        <w:t xml:space="preserve"> </w:t>
      </w:r>
      <w:r>
        <w:rPr>
          <w:position w:val="2"/>
          <w:sz w:val="20"/>
        </w:rPr>
        <w:t>values;</w:t>
      </w:r>
      <w:r>
        <w:rPr>
          <w:spacing w:val="-8"/>
          <w:position w:val="2"/>
          <w:sz w:val="20"/>
        </w:rPr>
        <w:t xml:space="preserve"> </w:t>
      </w:r>
      <w:r>
        <w:rPr>
          <w:position w:val="2"/>
          <w:sz w:val="20"/>
        </w:rPr>
        <w:t>PK</w:t>
      </w:r>
      <w:r>
        <w:rPr>
          <w:spacing w:val="-8"/>
          <w:position w:val="2"/>
          <w:sz w:val="20"/>
        </w:rPr>
        <w:t xml:space="preserve"> </w:t>
      </w:r>
      <w:r>
        <w:rPr>
          <w:position w:val="2"/>
          <w:sz w:val="20"/>
        </w:rPr>
        <w:t>=</w:t>
      </w:r>
      <w:r>
        <w:rPr>
          <w:spacing w:val="-7"/>
          <w:position w:val="2"/>
          <w:sz w:val="20"/>
        </w:rPr>
        <w:t xml:space="preserve"> </w:t>
      </w:r>
      <w:r>
        <w:rPr>
          <w:position w:val="2"/>
          <w:sz w:val="20"/>
        </w:rPr>
        <w:t xml:space="preserve">pharmacokinetic(s); </w:t>
      </w:r>
      <w:r>
        <w:rPr>
          <w:sz w:val="20"/>
        </w:rPr>
        <w:t>SD = standard deviation; US = United States.</w:t>
      </w:r>
    </w:p>
    <w:p w14:paraId="067AD373" w14:textId="00F23DCB" w:rsidR="00446363" w:rsidRPr="00B27958" w:rsidRDefault="003A3AF0" w:rsidP="00B27958">
      <w:pPr>
        <w:pStyle w:val="ListParagraph"/>
        <w:numPr>
          <w:ilvl w:val="0"/>
          <w:numId w:val="5"/>
        </w:numPr>
        <w:spacing w:line="233" w:lineRule="exact"/>
        <w:jc w:val="both"/>
        <w:rPr>
          <w:spacing w:val="-2"/>
          <w:position w:val="2"/>
          <w:sz w:val="20"/>
        </w:rPr>
      </w:pPr>
      <w:r w:rsidRPr="00B27958">
        <w:rPr>
          <w:position w:val="2"/>
          <w:sz w:val="20"/>
        </w:rPr>
        <w:t>AUC</w:t>
      </w:r>
      <w:r w:rsidRPr="00B27958">
        <w:rPr>
          <w:sz w:val="13"/>
        </w:rPr>
        <w:t>T</w:t>
      </w:r>
      <w:r w:rsidRPr="00B27958">
        <w:rPr>
          <w:spacing w:val="7"/>
          <w:sz w:val="13"/>
        </w:rPr>
        <w:t xml:space="preserve"> </w:t>
      </w:r>
      <w:r w:rsidRPr="00B27958">
        <w:rPr>
          <w:position w:val="2"/>
          <w:sz w:val="20"/>
        </w:rPr>
        <w:t>was</w:t>
      </w:r>
      <w:r w:rsidRPr="00B27958">
        <w:rPr>
          <w:spacing w:val="-10"/>
          <w:position w:val="2"/>
          <w:sz w:val="20"/>
        </w:rPr>
        <w:t xml:space="preserve"> </w:t>
      </w:r>
      <w:r w:rsidRPr="00B27958">
        <w:rPr>
          <w:position w:val="2"/>
          <w:sz w:val="20"/>
        </w:rPr>
        <w:t>≥80%</w:t>
      </w:r>
      <w:r w:rsidRPr="00B27958">
        <w:rPr>
          <w:spacing w:val="-12"/>
          <w:position w:val="2"/>
          <w:sz w:val="20"/>
        </w:rPr>
        <w:t xml:space="preserve"> </w:t>
      </w:r>
      <w:r w:rsidRPr="00B27958">
        <w:rPr>
          <w:position w:val="2"/>
          <w:sz w:val="20"/>
        </w:rPr>
        <w:t>of</w:t>
      </w:r>
      <w:r w:rsidRPr="00B27958">
        <w:rPr>
          <w:spacing w:val="-10"/>
          <w:position w:val="2"/>
          <w:sz w:val="20"/>
        </w:rPr>
        <w:t xml:space="preserve"> </w:t>
      </w:r>
      <w:r w:rsidRPr="00B27958">
        <w:rPr>
          <w:position w:val="2"/>
          <w:sz w:val="20"/>
        </w:rPr>
        <w:t>the</w:t>
      </w:r>
      <w:r w:rsidRPr="00B27958">
        <w:rPr>
          <w:spacing w:val="-10"/>
          <w:position w:val="2"/>
          <w:sz w:val="20"/>
        </w:rPr>
        <w:t xml:space="preserve"> </w:t>
      </w:r>
      <w:r w:rsidRPr="00B27958">
        <w:rPr>
          <w:position w:val="2"/>
          <w:sz w:val="20"/>
        </w:rPr>
        <w:t>corresponding</w:t>
      </w:r>
      <w:r w:rsidRPr="00B27958">
        <w:rPr>
          <w:spacing w:val="-9"/>
          <w:position w:val="2"/>
          <w:sz w:val="20"/>
        </w:rPr>
        <w:t xml:space="preserve"> </w:t>
      </w:r>
      <w:r w:rsidRPr="00B27958">
        <w:rPr>
          <w:position w:val="2"/>
          <w:sz w:val="20"/>
        </w:rPr>
        <w:t>AUC</w:t>
      </w:r>
      <w:r w:rsidRPr="00B27958">
        <w:rPr>
          <w:sz w:val="13"/>
        </w:rPr>
        <w:t>inf</w:t>
      </w:r>
      <w:r w:rsidRPr="00B27958">
        <w:rPr>
          <w:spacing w:val="6"/>
          <w:sz w:val="13"/>
        </w:rPr>
        <w:t xml:space="preserve"> </w:t>
      </w:r>
      <w:r w:rsidRPr="00B27958">
        <w:rPr>
          <w:position w:val="2"/>
          <w:sz w:val="20"/>
        </w:rPr>
        <w:t>in</w:t>
      </w:r>
      <w:r w:rsidRPr="00B27958">
        <w:rPr>
          <w:spacing w:val="-9"/>
          <w:position w:val="2"/>
          <w:sz w:val="20"/>
        </w:rPr>
        <w:t xml:space="preserve"> </w:t>
      </w:r>
      <w:r w:rsidRPr="00B27958">
        <w:rPr>
          <w:position w:val="2"/>
          <w:sz w:val="20"/>
        </w:rPr>
        <w:t>127</w:t>
      </w:r>
      <w:r w:rsidRPr="00B27958">
        <w:rPr>
          <w:spacing w:val="-9"/>
          <w:position w:val="2"/>
          <w:sz w:val="20"/>
        </w:rPr>
        <w:t xml:space="preserve"> </w:t>
      </w:r>
      <w:r w:rsidRPr="00B27958">
        <w:rPr>
          <w:position w:val="2"/>
          <w:sz w:val="20"/>
        </w:rPr>
        <w:t>of</w:t>
      </w:r>
      <w:r w:rsidRPr="00B27958">
        <w:rPr>
          <w:spacing w:val="-12"/>
          <w:position w:val="2"/>
          <w:sz w:val="20"/>
        </w:rPr>
        <w:t xml:space="preserve"> </w:t>
      </w:r>
      <w:r w:rsidRPr="00B27958">
        <w:rPr>
          <w:position w:val="2"/>
          <w:sz w:val="20"/>
        </w:rPr>
        <w:t>130</w:t>
      </w:r>
      <w:r w:rsidRPr="00B27958">
        <w:rPr>
          <w:spacing w:val="-12"/>
          <w:position w:val="2"/>
          <w:sz w:val="20"/>
        </w:rPr>
        <w:t xml:space="preserve"> </w:t>
      </w:r>
      <w:r w:rsidRPr="00B27958">
        <w:rPr>
          <w:position w:val="2"/>
          <w:sz w:val="20"/>
        </w:rPr>
        <w:t>subjects</w:t>
      </w:r>
      <w:r w:rsidRPr="00B27958">
        <w:rPr>
          <w:spacing w:val="-11"/>
          <w:position w:val="2"/>
          <w:sz w:val="20"/>
        </w:rPr>
        <w:t xml:space="preserve"> </w:t>
      </w:r>
      <w:r w:rsidRPr="00B27958">
        <w:rPr>
          <w:position w:val="2"/>
          <w:sz w:val="20"/>
        </w:rPr>
        <w:t>who</w:t>
      </w:r>
      <w:r w:rsidRPr="00B27958">
        <w:rPr>
          <w:spacing w:val="-10"/>
          <w:position w:val="2"/>
          <w:sz w:val="20"/>
        </w:rPr>
        <w:t xml:space="preserve"> </w:t>
      </w:r>
      <w:r w:rsidRPr="00B27958">
        <w:rPr>
          <w:position w:val="2"/>
          <w:sz w:val="20"/>
        </w:rPr>
        <w:t>were</w:t>
      </w:r>
      <w:r w:rsidRPr="00B27958">
        <w:rPr>
          <w:spacing w:val="-10"/>
          <w:position w:val="2"/>
          <w:sz w:val="20"/>
        </w:rPr>
        <w:t xml:space="preserve"> </w:t>
      </w:r>
      <w:r w:rsidRPr="00B27958">
        <w:rPr>
          <w:position w:val="2"/>
          <w:sz w:val="20"/>
        </w:rPr>
        <w:t>included</w:t>
      </w:r>
      <w:r w:rsidRPr="00B27958">
        <w:rPr>
          <w:spacing w:val="-9"/>
          <w:position w:val="2"/>
          <w:sz w:val="20"/>
        </w:rPr>
        <w:t xml:space="preserve"> </w:t>
      </w:r>
      <w:r w:rsidRPr="00B27958">
        <w:rPr>
          <w:position w:val="2"/>
          <w:sz w:val="20"/>
        </w:rPr>
        <w:t>for</w:t>
      </w:r>
      <w:r w:rsidRPr="00B27958">
        <w:rPr>
          <w:spacing w:val="-11"/>
          <w:position w:val="2"/>
          <w:sz w:val="20"/>
        </w:rPr>
        <w:t xml:space="preserve"> </w:t>
      </w:r>
      <w:r w:rsidRPr="00B27958">
        <w:rPr>
          <w:position w:val="2"/>
          <w:sz w:val="20"/>
        </w:rPr>
        <w:t>PK</w:t>
      </w:r>
      <w:r w:rsidRPr="00B27958">
        <w:rPr>
          <w:spacing w:val="-10"/>
          <w:position w:val="2"/>
          <w:sz w:val="20"/>
        </w:rPr>
        <w:t xml:space="preserve"> </w:t>
      </w:r>
      <w:r w:rsidRPr="00B27958">
        <w:rPr>
          <w:spacing w:val="-2"/>
          <w:position w:val="2"/>
          <w:sz w:val="20"/>
        </w:rPr>
        <w:t>analysis.</w:t>
      </w:r>
    </w:p>
    <w:p w14:paraId="067AD375" w14:textId="77777777" w:rsidR="00446363" w:rsidRDefault="003A3AF0">
      <w:pPr>
        <w:pStyle w:val="BodyText"/>
        <w:spacing w:before="78"/>
        <w:ind w:right="724"/>
      </w:pPr>
      <w:r>
        <w:rPr>
          <w:position w:val="2"/>
        </w:rPr>
        <w:t xml:space="preserve">The 90% CIs for test-to-reference ratios of </w:t>
      </w:r>
      <w:proofErr w:type="spellStart"/>
      <w:r>
        <w:rPr>
          <w:sz w:val="16"/>
        </w:rPr>
        <w:t>Cmax</w:t>
      </w:r>
      <w:proofErr w:type="spellEnd"/>
      <w:r>
        <w:rPr>
          <w:sz w:val="16"/>
        </w:rPr>
        <w:t>,</w:t>
      </w:r>
      <w:r>
        <w:rPr>
          <w:spacing w:val="26"/>
          <w:sz w:val="16"/>
        </w:rPr>
        <w:t xml:space="preserve"> </w:t>
      </w:r>
      <w:r>
        <w:rPr>
          <w:position w:val="2"/>
        </w:rPr>
        <w:t>AUC</w:t>
      </w:r>
      <w:r>
        <w:rPr>
          <w:sz w:val="16"/>
        </w:rPr>
        <w:t>t</w:t>
      </w:r>
      <w:r>
        <w:rPr>
          <w:position w:val="2"/>
        </w:rPr>
        <w:t>, and AUC</w:t>
      </w:r>
      <w:r>
        <w:rPr>
          <w:sz w:val="16"/>
        </w:rPr>
        <w:t>inf</w:t>
      </w:r>
      <w:r>
        <w:rPr>
          <w:spacing w:val="27"/>
          <w:sz w:val="16"/>
        </w:rPr>
        <w:t xml:space="preserve"> </w:t>
      </w:r>
      <w:r>
        <w:rPr>
          <w:position w:val="2"/>
        </w:rPr>
        <w:t xml:space="preserve">were all contained within </w:t>
      </w:r>
      <w:r>
        <w:t>the pre-specified acceptance boundaries of 80.00% to 125.00% for the comparisons of PF-06438179</w:t>
      </w:r>
      <w:r>
        <w:rPr>
          <w:spacing w:val="-12"/>
        </w:rPr>
        <w:t xml:space="preserve"> </w:t>
      </w:r>
      <w:r>
        <w:t>to</w:t>
      </w:r>
      <w:r>
        <w:rPr>
          <w:spacing w:val="-11"/>
        </w:rPr>
        <w:t xml:space="preserve"> </w:t>
      </w:r>
      <w:r>
        <w:t>infliximab-US,</w:t>
      </w:r>
      <w:r>
        <w:rPr>
          <w:spacing w:val="-11"/>
        </w:rPr>
        <w:t xml:space="preserve"> </w:t>
      </w:r>
      <w:r>
        <w:t>PF-06438179</w:t>
      </w:r>
      <w:r>
        <w:rPr>
          <w:spacing w:val="-12"/>
        </w:rPr>
        <w:t xml:space="preserve"> </w:t>
      </w:r>
      <w:r>
        <w:t>to</w:t>
      </w:r>
      <w:r>
        <w:rPr>
          <w:spacing w:val="-11"/>
        </w:rPr>
        <w:t xml:space="preserve"> </w:t>
      </w:r>
      <w:r>
        <w:t>infliximab-EU,</w:t>
      </w:r>
      <w:r>
        <w:rPr>
          <w:spacing w:val="-12"/>
        </w:rPr>
        <w:t xml:space="preserve"> </w:t>
      </w:r>
      <w:r>
        <w:t>and</w:t>
      </w:r>
      <w:r>
        <w:rPr>
          <w:spacing w:val="-12"/>
        </w:rPr>
        <w:t xml:space="preserve"> </w:t>
      </w:r>
      <w:r>
        <w:t>infliximab-EU</w:t>
      </w:r>
      <w:r>
        <w:rPr>
          <w:spacing w:val="-12"/>
        </w:rPr>
        <w:t xml:space="preserve"> </w:t>
      </w:r>
      <w:r>
        <w:t>to</w:t>
      </w:r>
      <w:r>
        <w:rPr>
          <w:spacing w:val="-11"/>
        </w:rPr>
        <w:t xml:space="preserve"> </w:t>
      </w:r>
      <w:r>
        <w:t>infliximab-US.</w:t>
      </w:r>
      <w:r>
        <w:rPr>
          <w:spacing w:val="-4"/>
        </w:rPr>
        <w:t xml:space="preserve"> </w:t>
      </w:r>
      <w:r>
        <w:t>This</w:t>
      </w:r>
      <w:r>
        <w:rPr>
          <w:spacing w:val="-4"/>
        </w:rPr>
        <w:t xml:space="preserve"> </w:t>
      </w:r>
      <w:r>
        <w:t>study</w:t>
      </w:r>
      <w:r>
        <w:rPr>
          <w:spacing w:val="-4"/>
        </w:rPr>
        <w:t xml:space="preserve"> </w:t>
      </w:r>
      <w:r>
        <w:t>demonstrated</w:t>
      </w:r>
      <w:r>
        <w:rPr>
          <w:spacing w:val="-5"/>
        </w:rPr>
        <w:t xml:space="preserve"> </w:t>
      </w:r>
      <w:r>
        <w:t>the</w:t>
      </w:r>
      <w:r>
        <w:rPr>
          <w:spacing w:val="-5"/>
        </w:rPr>
        <w:t xml:space="preserve"> </w:t>
      </w:r>
      <w:r>
        <w:t>PK</w:t>
      </w:r>
      <w:r>
        <w:rPr>
          <w:spacing w:val="-4"/>
        </w:rPr>
        <w:t xml:space="preserve"> </w:t>
      </w:r>
      <w:r>
        <w:t>similarity</w:t>
      </w:r>
      <w:r>
        <w:rPr>
          <w:spacing w:val="-5"/>
        </w:rPr>
        <w:t xml:space="preserve"> </w:t>
      </w:r>
      <w:r>
        <w:t>of</w:t>
      </w:r>
      <w:r>
        <w:rPr>
          <w:spacing w:val="-3"/>
        </w:rPr>
        <w:t xml:space="preserve"> </w:t>
      </w:r>
      <w:r>
        <w:t>infliximab-Pfizer</w:t>
      </w:r>
      <w:r>
        <w:rPr>
          <w:spacing w:val="-6"/>
        </w:rPr>
        <w:t xml:space="preserve"> </w:t>
      </w:r>
      <w:r>
        <w:t>to</w:t>
      </w:r>
      <w:r>
        <w:rPr>
          <w:spacing w:val="-4"/>
        </w:rPr>
        <w:t xml:space="preserve"> </w:t>
      </w:r>
      <w:r>
        <w:t>both</w:t>
      </w:r>
      <w:r>
        <w:rPr>
          <w:spacing w:val="-3"/>
        </w:rPr>
        <w:t xml:space="preserve"> </w:t>
      </w:r>
      <w:r>
        <w:t>infliximab-US</w:t>
      </w:r>
      <w:r>
        <w:rPr>
          <w:spacing w:val="-4"/>
        </w:rPr>
        <w:t xml:space="preserve"> </w:t>
      </w:r>
      <w:r>
        <w:t>and infliximab-EU, and of infliximab-EU to infliximab-US.</w:t>
      </w:r>
    </w:p>
    <w:p w14:paraId="067AD376" w14:textId="77777777" w:rsidR="00446363" w:rsidRDefault="003A3AF0">
      <w:pPr>
        <w:pStyle w:val="Heading4"/>
        <w:spacing w:before="238"/>
        <w:ind w:right="809"/>
        <w:jc w:val="left"/>
      </w:pPr>
      <w:r>
        <w:t>Table</w:t>
      </w:r>
      <w:r>
        <w:rPr>
          <w:spacing w:val="-4"/>
        </w:rPr>
        <w:t xml:space="preserve"> </w:t>
      </w:r>
      <w:r>
        <w:t>15.</w:t>
      </w:r>
      <w:r>
        <w:rPr>
          <w:spacing w:val="-4"/>
        </w:rPr>
        <w:t xml:space="preserve"> </w:t>
      </w:r>
      <w:r>
        <w:t>Summary</w:t>
      </w:r>
      <w:r>
        <w:rPr>
          <w:spacing w:val="-4"/>
        </w:rPr>
        <w:t xml:space="preserve"> </w:t>
      </w:r>
      <w:r>
        <w:t>of</w:t>
      </w:r>
      <w:r>
        <w:rPr>
          <w:spacing w:val="-4"/>
        </w:rPr>
        <w:t xml:space="preserve"> </w:t>
      </w:r>
      <w:r>
        <w:t>statistical</w:t>
      </w:r>
      <w:r>
        <w:rPr>
          <w:spacing w:val="-4"/>
        </w:rPr>
        <w:t xml:space="preserve"> </w:t>
      </w:r>
      <w:r>
        <w:t>comparisons</w:t>
      </w:r>
      <w:r>
        <w:rPr>
          <w:spacing w:val="-4"/>
        </w:rPr>
        <w:t xml:space="preserve"> </w:t>
      </w:r>
      <w:r>
        <w:t>of</w:t>
      </w:r>
      <w:r>
        <w:rPr>
          <w:spacing w:val="-4"/>
        </w:rPr>
        <w:t xml:space="preserve"> </w:t>
      </w:r>
      <w:r>
        <w:t>pharmacokinetic</w:t>
      </w:r>
      <w:r>
        <w:rPr>
          <w:spacing w:val="-6"/>
        </w:rPr>
        <w:t xml:space="preserve"> </w:t>
      </w:r>
      <w:r>
        <w:t>exposure</w:t>
      </w:r>
      <w:r>
        <w:rPr>
          <w:spacing w:val="-5"/>
        </w:rPr>
        <w:t xml:space="preserve"> </w:t>
      </w:r>
      <w:r>
        <w:t xml:space="preserve">parameters </w:t>
      </w:r>
      <w:r>
        <w:rPr>
          <w:position w:val="1"/>
        </w:rPr>
        <w:t>(C</w:t>
      </w:r>
      <w:r>
        <w:rPr>
          <w:sz w:val="16"/>
        </w:rPr>
        <w:t>max</w:t>
      </w:r>
      <w:r>
        <w:rPr>
          <w:position w:val="1"/>
        </w:rPr>
        <w:t>, AUC</w:t>
      </w:r>
      <w:r>
        <w:rPr>
          <w:sz w:val="16"/>
        </w:rPr>
        <w:t>T</w:t>
      </w:r>
      <w:r>
        <w:rPr>
          <w:position w:val="1"/>
        </w:rPr>
        <w:t>, and AUC</w:t>
      </w:r>
      <w:r>
        <w:rPr>
          <w:sz w:val="16"/>
        </w:rPr>
        <w:t>inf</w:t>
      </w:r>
      <w:r>
        <w:rPr>
          <w:position w:val="1"/>
        </w:rPr>
        <w:t xml:space="preserve">) between test and reference products: Per-protocol analysis </w:t>
      </w:r>
      <w:r>
        <w:rPr>
          <w:spacing w:val="-4"/>
        </w:rPr>
        <w:t>set</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1236"/>
        <w:gridCol w:w="1442"/>
        <w:gridCol w:w="2739"/>
        <w:gridCol w:w="1898"/>
      </w:tblGrid>
      <w:tr w:rsidR="00446363" w14:paraId="067AD37D" w14:textId="77777777" w:rsidTr="001C1079">
        <w:trPr>
          <w:trHeight w:val="767"/>
          <w:tblHeader/>
        </w:trPr>
        <w:tc>
          <w:tcPr>
            <w:tcW w:w="1927" w:type="dxa"/>
          </w:tcPr>
          <w:p w14:paraId="067AD377" w14:textId="77777777" w:rsidR="00446363" w:rsidRDefault="00446363">
            <w:pPr>
              <w:pStyle w:val="TableParagraph"/>
              <w:ind w:left="0"/>
            </w:pPr>
          </w:p>
        </w:tc>
        <w:tc>
          <w:tcPr>
            <w:tcW w:w="2678" w:type="dxa"/>
            <w:gridSpan w:val="2"/>
          </w:tcPr>
          <w:p w14:paraId="067AD378" w14:textId="77777777" w:rsidR="00446363" w:rsidRDefault="003A3AF0">
            <w:pPr>
              <w:pStyle w:val="TableParagraph"/>
              <w:spacing w:before="1"/>
              <w:ind w:left="148" w:right="614"/>
              <w:rPr>
                <w:b/>
              </w:rPr>
            </w:pPr>
            <w:r>
              <w:rPr>
                <w:b/>
              </w:rPr>
              <w:t>Adjusted</w:t>
            </w:r>
            <w:r>
              <w:rPr>
                <w:b/>
                <w:spacing w:val="-14"/>
              </w:rPr>
              <w:t xml:space="preserve"> </w:t>
            </w:r>
            <w:r>
              <w:rPr>
                <w:b/>
              </w:rPr>
              <w:t xml:space="preserve">Geometric </w:t>
            </w:r>
            <w:r>
              <w:rPr>
                <w:b/>
                <w:spacing w:val="-2"/>
              </w:rPr>
              <w:t>Means</w:t>
            </w:r>
          </w:p>
        </w:tc>
        <w:tc>
          <w:tcPr>
            <w:tcW w:w="2739" w:type="dxa"/>
          </w:tcPr>
          <w:p w14:paraId="067AD379" w14:textId="77777777" w:rsidR="00446363" w:rsidRDefault="003A3AF0">
            <w:pPr>
              <w:pStyle w:val="TableParagraph"/>
              <w:spacing w:before="1"/>
              <w:ind w:left="149"/>
              <w:rPr>
                <w:b/>
              </w:rPr>
            </w:pPr>
            <w:r>
              <w:rPr>
                <w:b/>
              </w:rPr>
              <w:t>Ratios</w:t>
            </w:r>
            <w:r>
              <w:rPr>
                <w:b/>
                <w:spacing w:val="-14"/>
              </w:rPr>
              <w:t xml:space="preserve"> </w:t>
            </w:r>
            <w:r>
              <w:rPr>
                <w:b/>
              </w:rPr>
              <w:t>(Test/Reference)</w:t>
            </w:r>
            <w:r>
              <w:rPr>
                <w:b/>
                <w:spacing w:val="-14"/>
              </w:rPr>
              <w:t xml:space="preserve"> </w:t>
            </w:r>
            <w:r>
              <w:rPr>
                <w:b/>
              </w:rPr>
              <w:t>of Adjusted Geometric</w:t>
            </w:r>
          </w:p>
          <w:p w14:paraId="067AD37A" w14:textId="77777777" w:rsidR="00446363" w:rsidRDefault="003A3AF0">
            <w:pPr>
              <w:pStyle w:val="TableParagraph"/>
              <w:spacing w:before="5" w:line="236" w:lineRule="exact"/>
              <w:ind w:left="149"/>
              <w:rPr>
                <w:b/>
              </w:rPr>
            </w:pPr>
            <w:proofErr w:type="spellStart"/>
            <w:r>
              <w:rPr>
                <w:b/>
                <w:spacing w:val="-2"/>
              </w:rPr>
              <w:t>Means</w:t>
            </w:r>
            <w:r>
              <w:rPr>
                <w:b/>
                <w:spacing w:val="-2"/>
                <w:vertAlign w:val="superscript"/>
              </w:rPr>
              <w:t>a</w:t>
            </w:r>
            <w:proofErr w:type="spellEnd"/>
          </w:p>
        </w:tc>
        <w:tc>
          <w:tcPr>
            <w:tcW w:w="1898" w:type="dxa"/>
          </w:tcPr>
          <w:p w14:paraId="067AD37B" w14:textId="77777777" w:rsidR="00446363" w:rsidRDefault="003A3AF0">
            <w:pPr>
              <w:pStyle w:val="TableParagraph"/>
              <w:spacing w:line="268" w:lineRule="exact"/>
              <w:ind w:left="169"/>
              <w:rPr>
                <w:rFonts w:ascii="Calibri"/>
                <w:b/>
              </w:rPr>
            </w:pPr>
            <w:r>
              <w:rPr>
                <w:rFonts w:ascii="Calibri"/>
                <w:b/>
              </w:rPr>
              <w:t>90%</w:t>
            </w:r>
            <w:r>
              <w:rPr>
                <w:rFonts w:ascii="Calibri"/>
                <w:b/>
                <w:spacing w:val="-3"/>
              </w:rPr>
              <w:t xml:space="preserve"> </w:t>
            </w:r>
            <w:r>
              <w:rPr>
                <w:rFonts w:ascii="Calibri"/>
                <w:b/>
                <w:spacing w:val="-5"/>
              </w:rPr>
              <w:t>CIs</w:t>
            </w:r>
          </w:p>
          <w:p w14:paraId="067AD37C" w14:textId="77777777" w:rsidR="00446363" w:rsidRDefault="003A3AF0">
            <w:pPr>
              <w:pStyle w:val="TableParagraph"/>
              <w:spacing w:before="2"/>
              <w:ind w:left="150"/>
              <w:rPr>
                <w:b/>
              </w:rPr>
            </w:pPr>
            <w:r>
              <w:rPr>
                <w:b/>
              </w:rPr>
              <w:t xml:space="preserve">for </w:t>
            </w:r>
            <w:r>
              <w:rPr>
                <w:b/>
                <w:spacing w:val="-2"/>
              </w:rPr>
              <w:t>Ratios</w:t>
            </w:r>
          </w:p>
        </w:tc>
      </w:tr>
      <w:tr w:rsidR="001C1079" w14:paraId="067AD383" w14:textId="77777777" w:rsidTr="001C1079">
        <w:trPr>
          <w:trHeight w:val="513"/>
          <w:tblHeader/>
        </w:trPr>
        <w:tc>
          <w:tcPr>
            <w:tcW w:w="1927" w:type="dxa"/>
          </w:tcPr>
          <w:p w14:paraId="067AD37E" w14:textId="77777777" w:rsidR="001C1079" w:rsidRDefault="001C1079">
            <w:pPr>
              <w:pStyle w:val="TableParagraph"/>
              <w:spacing w:line="258" w:lineRule="exact"/>
              <w:ind w:left="148" w:right="124"/>
              <w:rPr>
                <w:b/>
              </w:rPr>
            </w:pPr>
            <w:r>
              <w:rPr>
                <w:b/>
                <w:spacing w:val="-2"/>
              </w:rPr>
              <w:t>Parameters (units)</w:t>
            </w:r>
          </w:p>
        </w:tc>
        <w:tc>
          <w:tcPr>
            <w:tcW w:w="1236" w:type="dxa"/>
          </w:tcPr>
          <w:p w14:paraId="067AD37F" w14:textId="77777777" w:rsidR="001C1079" w:rsidRDefault="001C1079">
            <w:pPr>
              <w:pStyle w:val="TableParagraph"/>
              <w:spacing w:before="1"/>
              <w:ind w:left="148"/>
              <w:rPr>
                <w:b/>
              </w:rPr>
            </w:pPr>
            <w:r>
              <w:rPr>
                <w:b/>
                <w:spacing w:val="-4"/>
              </w:rPr>
              <w:t>Test</w:t>
            </w:r>
          </w:p>
        </w:tc>
        <w:tc>
          <w:tcPr>
            <w:tcW w:w="1442" w:type="dxa"/>
          </w:tcPr>
          <w:p w14:paraId="067AD380" w14:textId="77777777" w:rsidR="001C1079" w:rsidRDefault="001C1079">
            <w:pPr>
              <w:pStyle w:val="TableParagraph"/>
              <w:spacing w:before="1"/>
              <w:ind w:left="149"/>
              <w:rPr>
                <w:b/>
              </w:rPr>
            </w:pPr>
            <w:r>
              <w:rPr>
                <w:b/>
                <w:spacing w:val="-2"/>
              </w:rPr>
              <w:t>Reference</w:t>
            </w:r>
          </w:p>
        </w:tc>
        <w:tc>
          <w:tcPr>
            <w:tcW w:w="4637" w:type="dxa"/>
            <w:gridSpan w:val="2"/>
          </w:tcPr>
          <w:p w14:paraId="067AD382" w14:textId="77777777" w:rsidR="001C1079" w:rsidRDefault="001C1079">
            <w:pPr>
              <w:pStyle w:val="TableParagraph"/>
              <w:ind w:left="0"/>
            </w:pPr>
          </w:p>
        </w:tc>
      </w:tr>
      <w:tr w:rsidR="00446363" w14:paraId="067AD385" w14:textId="77777777">
        <w:trPr>
          <w:trHeight w:val="427"/>
        </w:trPr>
        <w:tc>
          <w:tcPr>
            <w:tcW w:w="9242" w:type="dxa"/>
            <w:gridSpan w:val="5"/>
          </w:tcPr>
          <w:p w14:paraId="067AD384" w14:textId="77777777" w:rsidR="00446363" w:rsidRDefault="003A3AF0">
            <w:pPr>
              <w:pStyle w:val="TableParagraph"/>
              <w:spacing w:line="244" w:lineRule="exact"/>
            </w:pPr>
            <w:r>
              <w:t>PF-06438179</w:t>
            </w:r>
            <w:r>
              <w:rPr>
                <w:spacing w:val="-6"/>
              </w:rPr>
              <w:t xml:space="preserve"> </w:t>
            </w:r>
            <w:r>
              <w:t>(Test)</w:t>
            </w:r>
            <w:r>
              <w:rPr>
                <w:spacing w:val="-6"/>
              </w:rPr>
              <w:t xml:space="preserve"> </w:t>
            </w:r>
            <w:r>
              <w:t>vs.</w:t>
            </w:r>
            <w:r>
              <w:rPr>
                <w:spacing w:val="-4"/>
              </w:rPr>
              <w:t xml:space="preserve"> </w:t>
            </w:r>
            <w:r>
              <w:t>Infliximab-EU</w:t>
            </w:r>
            <w:r>
              <w:rPr>
                <w:spacing w:val="-7"/>
              </w:rPr>
              <w:t xml:space="preserve"> </w:t>
            </w:r>
            <w:r>
              <w:rPr>
                <w:spacing w:val="-2"/>
              </w:rPr>
              <w:t>(Reference)</w:t>
            </w:r>
          </w:p>
        </w:tc>
      </w:tr>
      <w:tr w:rsidR="00446363" w14:paraId="067AD38B" w14:textId="77777777">
        <w:trPr>
          <w:trHeight w:val="251"/>
        </w:trPr>
        <w:tc>
          <w:tcPr>
            <w:tcW w:w="1927" w:type="dxa"/>
          </w:tcPr>
          <w:p w14:paraId="067AD386" w14:textId="77777777" w:rsidR="00446363" w:rsidRDefault="003A3AF0">
            <w:pPr>
              <w:pStyle w:val="TableParagraph"/>
              <w:spacing w:line="230" w:lineRule="exact"/>
              <w:ind w:left="148"/>
              <w:rPr>
                <w:b/>
              </w:rPr>
            </w:pPr>
            <w:proofErr w:type="spellStart"/>
            <w:r>
              <w:rPr>
                <w:b/>
              </w:rPr>
              <w:t>C</w:t>
            </w:r>
            <w:r>
              <w:rPr>
                <w:b/>
                <w:vertAlign w:val="subscript"/>
              </w:rPr>
              <w:t>max</w:t>
            </w:r>
            <w:proofErr w:type="spellEnd"/>
            <w:r>
              <w:rPr>
                <w:b/>
                <w:spacing w:val="-7"/>
              </w:rPr>
              <w:t xml:space="preserve"> </w:t>
            </w:r>
            <w:r>
              <w:rPr>
                <w:b/>
                <w:spacing w:val="-2"/>
              </w:rPr>
              <w:t>(</w:t>
            </w:r>
            <w:proofErr w:type="gramStart"/>
            <w:r>
              <w:rPr>
                <w:b/>
                <w:spacing w:val="-2"/>
              </w:rPr>
              <w:t>µg</w:t>
            </w:r>
            <w:proofErr w:type="gramEnd"/>
            <w:r>
              <w:rPr>
                <w:b/>
                <w:spacing w:val="-2"/>
              </w:rPr>
              <w:t>/mL)</w:t>
            </w:r>
          </w:p>
        </w:tc>
        <w:tc>
          <w:tcPr>
            <w:tcW w:w="1236" w:type="dxa"/>
          </w:tcPr>
          <w:p w14:paraId="067AD387" w14:textId="77777777" w:rsidR="00446363" w:rsidRDefault="003A3AF0">
            <w:pPr>
              <w:pStyle w:val="TableParagraph"/>
              <w:spacing w:line="232" w:lineRule="exact"/>
            </w:pPr>
            <w:r>
              <w:rPr>
                <w:spacing w:val="-2"/>
              </w:rPr>
              <w:t>217.4</w:t>
            </w:r>
          </w:p>
        </w:tc>
        <w:tc>
          <w:tcPr>
            <w:tcW w:w="1442" w:type="dxa"/>
          </w:tcPr>
          <w:p w14:paraId="067AD388" w14:textId="77777777" w:rsidR="00446363" w:rsidRDefault="003A3AF0">
            <w:pPr>
              <w:pStyle w:val="TableParagraph"/>
              <w:spacing w:line="232" w:lineRule="exact"/>
              <w:ind w:left="108"/>
            </w:pPr>
            <w:r>
              <w:rPr>
                <w:spacing w:val="-2"/>
              </w:rPr>
              <w:t>197.6</w:t>
            </w:r>
          </w:p>
        </w:tc>
        <w:tc>
          <w:tcPr>
            <w:tcW w:w="2739" w:type="dxa"/>
          </w:tcPr>
          <w:p w14:paraId="067AD389" w14:textId="77777777" w:rsidR="00446363" w:rsidRDefault="003A3AF0">
            <w:pPr>
              <w:pStyle w:val="TableParagraph"/>
              <w:spacing w:line="232" w:lineRule="exact"/>
              <w:ind w:left="108"/>
            </w:pPr>
            <w:r>
              <w:rPr>
                <w:spacing w:val="-2"/>
              </w:rPr>
              <w:t>110.03</w:t>
            </w:r>
          </w:p>
        </w:tc>
        <w:tc>
          <w:tcPr>
            <w:tcW w:w="1898" w:type="dxa"/>
          </w:tcPr>
          <w:p w14:paraId="067AD38A" w14:textId="77777777" w:rsidR="00446363" w:rsidRDefault="003A3AF0">
            <w:pPr>
              <w:pStyle w:val="TableParagraph"/>
              <w:spacing w:line="232" w:lineRule="exact"/>
              <w:ind w:left="109"/>
            </w:pPr>
            <w:r>
              <w:t xml:space="preserve">101.32 </w:t>
            </w:r>
            <w:r>
              <w:rPr>
                <w:spacing w:val="-10"/>
              </w:rPr>
              <w:t>–</w:t>
            </w:r>
          </w:p>
        </w:tc>
      </w:tr>
      <w:tr w:rsidR="00446363" w14:paraId="067AD391" w14:textId="77777777">
        <w:trPr>
          <w:trHeight w:val="253"/>
        </w:trPr>
        <w:tc>
          <w:tcPr>
            <w:tcW w:w="1927" w:type="dxa"/>
          </w:tcPr>
          <w:p w14:paraId="067AD38C" w14:textId="77777777" w:rsidR="00446363" w:rsidRDefault="00446363">
            <w:pPr>
              <w:pStyle w:val="TableParagraph"/>
              <w:ind w:left="0"/>
              <w:rPr>
                <w:sz w:val="18"/>
              </w:rPr>
            </w:pPr>
          </w:p>
        </w:tc>
        <w:tc>
          <w:tcPr>
            <w:tcW w:w="1236" w:type="dxa"/>
          </w:tcPr>
          <w:p w14:paraId="067AD38D" w14:textId="77777777" w:rsidR="00446363" w:rsidRDefault="00446363">
            <w:pPr>
              <w:pStyle w:val="TableParagraph"/>
              <w:ind w:left="0"/>
              <w:rPr>
                <w:sz w:val="18"/>
              </w:rPr>
            </w:pPr>
          </w:p>
        </w:tc>
        <w:tc>
          <w:tcPr>
            <w:tcW w:w="1442" w:type="dxa"/>
          </w:tcPr>
          <w:p w14:paraId="067AD38E" w14:textId="77777777" w:rsidR="00446363" w:rsidRDefault="00446363">
            <w:pPr>
              <w:pStyle w:val="TableParagraph"/>
              <w:ind w:left="0"/>
              <w:rPr>
                <w:sz w:val="18"/>
              </w:rPr>
            </w:pPr>
          </w:p>
        </w:tc>
        <w:tc>
          <w:tcPr>
            <w:tcW w:w="2739" w:type="dxa"/>
          </w:tcPr>
          <w:p w14:paraId="067AD38F" w14:textId="77777777" w:rsidR="00446363" w:rsidRDefault="00446363">
            <w:pPr>
              <w:pStyle w:val="TableParagraph"/>
              <w:ind w:left="0"/>
              <w:rPr>
                <w:sz w:val="18"/>
              </w:rPr>
            </w:pPr>
          </w:p>
        </w:tc>
        <w:tc>
          <w:tcPr>
            <w:tcW w:w="1898" w:type="dxa"/>
          </w:tcPr>
          <w:p w14:paraId="067AD390" w14:textId="77777777" w:rsidR="00446363" w:rsidRDefault="003A3AF0">
            <w:pPr>
              <w:pStyle w:val="TableParagraph"/>
              <w:spacing w:line="234" w:lineRule="exact"/>
              <w:ind w:left="109"/>
            </w:pPr>
            <w:r>
              <w:rPr>
                <w:spacing w:val="-2"/>
              </w:rPr>
              <w:t>119.49</w:t>
            </w:r>
          </w:p>
        </w:tc>
      </w:tr>
      <w:tr w:rsidR="00446363" w14:paraId="067AD398" w14:textId="77777777">
        <w:trPr>
          <w:trHeight w:val="513"/>
        </w:trPr>
        <w:tc>
          <w:tcPr>
            <w:tcW w:w="1927" w:type="dxa"/>
          </w:tcPr>
          <w:p w14:paraId="067AD392" w14:textId="77777777" w:rsidR="00446363" w:rsidRDefault="003A3AF0">
            <w:pPr>
              <w:pStyle w:val="TableParagraph"/>
              <w:spacing w:line="235" w:lineRule="exact"/>
              <w:ind w:left="148"/>
              <w:rPr>
                <w:b/>
              </w:rPr>
            </w:pPr>
            <w:proofErr w:type="spellStart"/>
            <w:r>
              <w:rPr>
                <w:b/>
                <w:spacing w:val="-4"/>
              </w:rPr>
              <w:t>AUC</w:t>
            </w:r>
            <w:r>
              <w:rPr>
                <w:b/>
                <w:spacing w:val="-4"/>
                <w:vertAlign w:val="subscript"/>
              </w:rPr>
              <w:t>T</w:t>
            </w:r>
            <w:proofErr w:type="spellEnd"/>
          </w:p>
          <w:p w14:paraId="067AD393" w14:textId="77777777" w:rsidR="00446363" w:rsidRDefault="003A3AF0">
            <w:pPr>
              <w:pStyle w:val="TableParagraph"/>
              <w:spacing w:before="4"/>
              <w:ind w:left="148"/>
              <w:rPr>
                <w:b/>
              </w:rPr>
            </w:pPr>
            <w:r>
              <w:rPr>
                <w:b/>
                <w:spacing w:val="-2"/>
              </w:rPr>
              <w:t>(µ</w:t>
            </w:r>
            <w:proofErr w:type="spellStart"/>
            <w:r>
              <w:rPr>
                <w:b/>
                <w:spacing w:val="-2"/>
              </w:rPr>
              <w:t>g•hr</w:t>
            </w:r>
            <w:proofErr w:type="spellEnd"/>
            <w:r>
              <w:rPr>
                <w:b/>
                <w:spacing w:val="-2"/>
              </w:rPr>
              <w:t>/mL)</w:t>
            </w:r>
          </w:p>
        </w:tc>
        <w:tc>
          <w:tcPr>
            <w:tcW w:w="1236" w:type="dxa"/>
          </w:tcPr>
          <w:p w14:paraId="067AD394" w14:textId="77777777" w:rsidR="00446363" w:rsidRDefault="003A3AF0">
            <w:pPr>
              <w:pStyle w:val="TableParagraph"/>
              <w:spacing w:before="125"/>
            </w:pPr>
            <w:r>
              <w:rPr>
                <w:spacing w:val="-2"/>
              </w:rPr>
              <w:t>55600</w:t>
            </w:r>
          </w:p>
        </w:tc>
        <w:tc>
          <w:tcPr>
            <w:tcW w:w="1442" w:type="dxa"/>
          </w:tcPr>
          <w:p w14:paraId="067AD395" w14:textId="77777777" w:rsidR="00446363" w:rsidRDefault="003A3AF0">
            <w:pPr>
              <w:pStyle w:val="TableParagraph"/>
              <w:spacing w:before="125"/>
              <w:ind w:left="108"/>
            </w:pPr>
            <w:r>
              <w:rPr>
                <w:spacing w:val="-2"/>
              </w:rPr>
              <w:t>49650</w:t>
            </w:r>
          </w:p>
        </w:tc>
        <w:tc>
          <w:tcPr>
            <w:tcW w:w="2739" w:type="dxa"/>
          </w:tcPr>
          <w:p w14:paraId="067AD396" w14:textId="77777777" w:rsidR="00446363" w:rsidRDefault="003A3AF0">
            <w:pPr>
              <w:pStyle w:val="TableParagraph"/>
              <w:spacing w:before="128"/>
              <w:ind w:left="108"/>
            </w:pPr>
            <w:r>
              <w:rPr>
                <w:spacing w:val="-2"/>
              </w:rPr>
              <w:t>111.98</w:t>
            </w:r>
          </w:p>
        </w:tc>
        <w:tc>
          <w:tcPr>
            <w:tcW w:w="1898" w:type="dxa"/>
          </w:tcPr>
          <w:p w14:paraId="067AD397" w14:textId="77777777" w:rsidR="00446363" w:rsidRDefault="003A3AF0">
            <w:pPr>
              <w:pStyle w:val="TableParagraph"/>
              <w:spacing w:before="125"/>
              <w:ind w:left="109"/>
            </w:pPr>
            <w:r>
              <w:t xml:space="preserve">102.85 </w:t>
            </w:r>
            <w:r>
              <w:rPr>
                <w:spacing w:val="-10"/>
              </w:rPr>
              <w:t>–</w:t>
            </w:r>
          </w:p>
        </w:tc>
      </w:tr>
      <w:tr w:rsidR="00446363" w14:paraId="067AD39E" w14:textId="77777777">
        <w:trPr>
          <w:trHeight w:val="254"/>
        </w:trPr>
        <w:tc>
          <w:tcPr>
            <w:tcW w:w="1927" w:type="dxa"/>
          </w:tcPr>
          <w:p w14:paraId="067AD399" w14:textId="77777777" w:rsidR="00446363" w:rsidRDefault="00446363">
            <w:pPr>
              <w:pStyle w:val="TableParagraph"/>
              <w:ind w:left="0"/>
              <w:rPr>
                <w:sz w:val="18"/>
              </w:rPr>
            </w:pPr>
          </w:p>
        </w:tc>
        <w:tc>
          <w:tcPr>
            <w:tcW w:w="1236" w:type="dxa"/>
          </w:tcPr>
          <w:p w14:paraId="067AD39A" w14:textId="77777777" w:rsidR="00446363" w:rsidRDefault="00446363">
            <w:pPr>
              <w:pStyle w:val="TableParagraph"/>
              <w:ind w:left="0"/>
              <w:rPr>
                <w:sz w:val="18"/>
              </w:rPr>
            </w:pPr>
          </w:p>
        </w:tc>
        <w:tc>
          <w:tcPr>
            <w:tcW w:w="1442" w:type="dxa"/>
          </w:tcPr>
          <w:p w14:paraId="067AD39B" w14:textId="77777777" w:rsidR="00446363" w:rsidRDefault="00446363">
            <w:pPr>
              <w:pStyle w:val="TableParagraph"/>
              <w:ind w:left="0"/>
              <w:rPr>
                <w:sz w:val="18"/>
              </w:rPr>
            </w:pPr>
          </w:p>
        </w:tc>
        <w:tc>
          <w:tcPr>
            <w:tcW w:w="2739" w:type="dxa"/>
          </w:tcPr>
          <w:p w14:paraId="067AD39C" w14:textId="77777777" w:rsidR="00446363" w:rsidRDefault="00446363">
            <w:pPr>
              <w:pStyle w:val="TableParagraph"/>
              <w:ind w:left="0"/>
              <w:rPr>
                <w:sz w:val="18"/>
              </w:rPr>
            </w:pPr>
          </w:p>
        </w:tc>
        <w:tc>
          <w:tcPr>
            <w:tcW w:w="1898" w:type="dxa"/>
          </w:tcPr>
          <w:p w14:paraId="067AD39D" w14:textId="77777777" w:rsidR="00446363" w:rsidRDefault="003A3AF0">
            <w:pPr>
              <w:pStyle w:val="TableParagraph"/>
              <w:spacing w:line="234" w:lineRule="exact"/>
              <w:ind w:left="109"/>
            </w:pPr>
            <w:r>
              <w:rPr>
                <w:spacing w:val="-2"/>
              </w:rPr>
              <w:t>121.92</w:t>
            </w:r>
          </w:p>
        </w:tc>
      </w:tr>
      <w:tr w:rsidR="00446363" w14:paraId="067AD3A4" w14:textId="77777777">
        <w:trPr>
          <w:trHeight w:val="513"/>
        </w:trPr>
        <w:tc>
          <w:tcPr>
            <w:tcW w:w="1927" w:type="dxa"/>
          </w:tcPr>
          <w:p w14:paraId="067AD39F" w14:textId="77777777" w:rsidR="00446363" w:rsidRDefault="003A3AF0">
            <w:pPr>
              <w:pStyle w:val="TableParagraph"/>
              <w:spacing w:line="225" w:lineRule="auto"/>
              <w:ind w:left="148" w:right="124"/>
              <w:rPr>
                <w:b/>
              </w:rPr>
            </w:pPr>
            <w:r>
              <w:rPr>
                <w:b/>
                <w:spacing w:val="-2"/>
                <w:position w:val="2"/>
              </w:rPr>
              <w:t>AUC</w:t>
            </w:r>
            <w:r>
              <w:rPr>
                <w:b/>
                <w:spacing w:val="-2"/>
              </w:rPr>
              <w:t>inf (µ</w:t>
            </w:r>
            <w:proofErr w:type="spellStart"/>
            <w:r>
              <w:rPr>
                <w:b/>
                <w:spacing w:val="-2"/>
              </w:rPr>
              <w:t>g•hr</w:t>
            </w:r>
            <w:proofErr w:type="spellEnd"/>
            <w:r>
              <w:rPr>
                <w:b/>
                <w:spacing w:val="-2"/>
              </w:rPr>
              <w:t>/mL)</w:t>
            </w:r>
          </w:p>
        </w:tc>
        <w:tc>
          <w:tcPr>
            <w:tcW w:w="1236" w:type="dxa"/>
          </w:tcPr>
          <w:p w14:paraId="067AD3A0" w14:textId="77777777" w:rsidR="00446363" w:rsidRDefault="003A3AF0">
            <w:pPr>
              <w:pStyle w:val="TableParagraph"/>
              <w:spacing w:before="125"/>
            </w:pPr>
            <w:r>
              <w:rPr>
                <w:spacing w:val="-2"/>
              </w:rPr>
              <w:t>59750</w:t>
            </w:r>
          </w:p>
        </w:tc>
        <w:tc>
          <w:tcPr>
            <w:tcW w:w="1442" w:type="dxa"/>
          </w:tcPr>
          <w:p w14:paraId="067AD3A1" w14:textId="77777777" w:rsidR="00446363" w:rsidRDefault="003A3AF0">
            <w:pPr>
              <w:pStyle w:val="TableParagraph"/>
              <w:spacing w:before="125"/>
              <w:ind w:left="108"/>
            </w:pPr>
            <w:r>
              <w:rPr>
                <w:spacing w:val="-2"/>
              </w:rPr>
              <w:t>54080</w:t>
            </w:r>
          </w:p>
        </w:tc>
        <w:tc>
          <w:tcPr>
            <w:tcW w:w="2739" w:type="dxa"/>
          </w:tcPr>
          <w:p w14:paraId="067AD3A2" w14:textId="77777777" w:rsidR="00446363" w:rsidRDefault="003A3AF0">
            <w:pPr>
              <w:pStyle w:val="TableParagraph"/>
              <w:spacing w:before="128"/>
              <w:ind w:left="108"/>
            </w:pPr>
            <w:r>
              <w:rPr>
                <w:spacing w:val="-2"/>
              </w:rPr>
              <w:t>110.49</w:t>
            </w:r>
          </w:p>
        </w:tc>
        <w:tc>
          <w:tcPr>
            <w:tcW w:w="1898" w:type="dxa"/>
          </w:tcPr>
          <w:p w14:paraId="067AD3A3" w14:textId="77777777" w:rsidR="00446363" w:rsidRDefault="003A3AF0">
            <w:pPr>
              <w:pStyle w:val="TableParagraph"/>
              <w:spacing w:before="125"/>
              <w:ind w:left="109"/>
            </w:pPr>
            <w:r>
              <w:t xml:space="preserve">100.67 </w:t>
            </w:r>
            <w:r>
              <w:rPr>
                <w:spacing w:val="-10"/>
              </w:rPr>
              <w:t>–</w:t>
            </w:r>
          </w:p>
        </w:tc>
      </w:tr>
      <w:tr w:rsidR="00446363" w14:paraId="067AD3AA" w14:textId="77777777">
        <w:trPr>
          <w:trHeight w:val="251"/>
        </w:trPr>
        <w:tc>
          <w:tcPr>
            <w:tcW w:w="1927" w:type="dxa"/>
          </w:tcPr>
          <w:p w14:paraId="067AD3A5" w14:textId="77777777" w:rsidR="00446363" w:rsidRDefault="00446363">
            <w:pPr>
              <w:pStyle w:val="TableParagraph"/>
              <w:ind w:left="0"/>
              <w:rPr>
                <w:sz w:val="18"/>
              </w:rPr>
            </w:pPr>
          </w:p>
        </w:tc>
        <w:tc>
          <w:tcPr>
            <w:tcW w:w="1236" w:type="dxa"/>
          </w:tcPr>
          <w:p w14:paraId="067AD3A6" w14:textId="77777777" w:rsidR="00446363" w:rsidRDefault="00446363">
            <w:pPr>
              <w:pStyle w:val="TableParagraph"/>
              <w:ind w:left="0"/>
              <w:rPr>
                <w:sz w:val="18"/>
              </w:rPr>
            </w:pPr>
          </w:p>
        </w:tc>
        <w:tc>
          <w:tcPr>
            <w:tcW w:w="1442" w:type="dxa"/>
          </w:tcPr>
          <w:p w14:paraId="067AD3A7" w14:textId="77777777" w:rsidR="00446363" w:rsidRDefault="00446363">
            <w:pPr>
              <w:pStyle w:val="TableParagraph"/>
              <w:ind w:left="0"/>
              <w:rPr>
                <w:sz w:val="18"/>
              </w:rPr>
            </w:pPr>
          </w:p>
        </w:tc>
        <w:tc>
          <w:tcPr>
            <w:tcW w:w="2739" w:type="dxa"/>
          </w:tcPr>
          <w:p w14:paraId="067AD3A8" w14:textId="77777777" w:rsidR="00446363" w:rsidRDefault="00446363">
            <w:pPr>
              <w:pStyle w:val="TableParagraph"/>
              <w:ind w:left="0"/>
              <w:rPr>
                <w:sz w:val="18"/>
              </w:rPr>
            </w:pPr>
          </w:p>
        </w:tc>
        <w:tc>
          <w:tcPr>
            <w:tcW w:w="1898" w:type="dxa"/>
          </w:tcPr>
          <w:p w14:paraId="067AD3A9" w14:textId="77777777" w:rsidR="00446363" w:rsidRDefault="003A3AF0">
            <w:pPr>
              <w:pStyle w:val="TableParagraph"/>
              <w:spacing w:line="232" w:lineRule="exact"/>
              <w:ind w:left="109"/>
            </w:pPr>
            <w:r>
              <w:rPr>
                <w:spacing w:val="-2"/>
              </w:rPr>
              <w:t>121.28</w:t>
            </w:r>
          </w:p>
        </w:tc>
      </w:tr>
      <w:tr w:rsidR="00446363" w14:paraId="067AD3AC" w14:textId="77777777">
        <w:trPr>
          <w:trHeight w:val="486"/>
        </w:trPr>
        <w:tc>
          <w:tcPr>
            <w:tcW w:w="9242" w:type="dxa"/>
            <w:gridSpan w:val="5"/>
          </w:tcPr>
          <w:p w14:paraId="067AD3AB" w14:textId="77777777" w:rsidR="00446363" w:rsidRDefault="003A3AF0">
            <w:pPr>
              <w:pStyle w:val="TableParagraph"/>
              <w:spacing w:before="116"/>
              <w:ind w:left="148"/>
            </w:pPr>
            <w:r>
              <w:t>PF-06438179</w:t>
            </w:r>
            <w:r>
              <w:rPr>
                <w:spacing w:val="-6"/>
              </w:rPr>
              <w:t xml:space="preserve"> </w:t>
            </w:r>
            <w:r>
              <w:t>(Test)</w:t>
            </w:r>
            <w:r>
              <w:rPr>
                <w:spacing w:val="-6"/>
              </w:rPr>
              <w:t xml:space="preserve"> </w:t>
            </w:r>
            <w:r>
              <w:t>vs.</w:t>
            </w:r>
            <w:r>
              <w:rPr>
                <w:spacing w:val="-6"/>
              </w:rPr>
              <w:t xml:space="preserve"> </w:t>
            </w:r>
            <w:r>
              <w:t>Infliximab-US</w:t>
            </w:r>
            <w:r>
              <w:rPr>
                <w:spacing w:val="-5"/>
              </w:rPr>
              <w:t xml:space="preserve"> </w:t>
            </w:r>
            <w:r>
              <w:rPr>
                <w:spacing w:val="-2"/>
              </w:rPr>
              <w:t>(Reference)</w:t>
            </w:r>
          </w:p>
        </w:tc>
      </w:tr>
      <w:tr w:rsidR="00446363" w14:paraId="067AD3B2" w14:textId="77777777">
        <w:trPr>
          <w:trHeight w:val="254"/>
        </w:trPr>
        <w:tc>
          <w:tcPr>
            <w:tcW w:w="1927" w:type="dxa"/>
          </w:tcPr>
          <w:p w14:paraId="067AD3AD" w14:textId="77777777" w:rsidR="00446363" w:rsidRDefault="003A3AF0">
            <w:pPr>
              <w:pStyle w:val="TableParagraph"/>
              <w:spacing w:line="230" w:lineRule="exact"/>
              <w:ind w:left="148"/>
              <w:rPr>
                <w:b/>
              </w:rPr>
            </w:pPr>
            <w:proofErr w:type="spellStart"/>
            <w:r>
              <w:rPr>
                <w:b/>
              </w:rPr>
              <w:t>C</w:t>
            </w:r>
            <w:r>
              <w:rPr>
                <w:b/>
                <w:vertAlign w:val="subscript"/>
              </w:rPr>
              <w:t>max</w:t>
            </w:r>
            <w:proofErr w:type="spellEnd"/>
            <w:r>
              <w:rPr>
                <w:b/>
                <w:spacing w:val="-7"/>
              </w:rPr>
              <w:t xml:space="preserve"> </w:t>
            </w:r>
            <w:r>
              <w:rPr>
                <w:b/>
                <w:spacing w:val="-2"/>
              </w:rPr>
              <w:t>(</w:t>
            </w:r>
            <w:proofErr w:type="gramStart"/>
            <w:r>
              <w:rPr>
                <w:b/>
                <w:spacing w:val="-2"/>
              </w:rPr>
              <w:t>µg</w:t>
            </w:r>
            <w:proofErr w:type="gramEnd"/>
            <w:r>
              <w:rPr>
                <w:b/>
                <w:spacing w:val="-2"/>
              </w:rPr>
              <w:t>/mL)</w:t>
            </w:r>
          </w:p>
        </w:tc>
        <w:tc>
          <w:tcPr>
            <w:tcW w:w="1236" w:type="dxa"/>
          </w:tcPr>
          <w:p w14:paraId="067AD3AE" w14:textId="77777777" w:rsidR="00446363" w:rsidRDefault="003A3AF0">
            <w:pPr>
              <w:pStyle w:val="TableParagraph"/>
              <w:spacing w:line="234" w:lineRule="exact"/>
            </w:pPr>
            <w:r>
              <w:rPr>
                <w:spacing w:val="-2"/>
              </w:rPr>
              <w:t>217.4</w:t>
            </w:r>
          </w:p>
        </w:tc>
        <w:tc>
          <w:tcPr>
            <w:tcW w:w="1442" w:type="dxa"/>
          </w:tcPr>
          <w:p w14:paraId="067AD3AF" w14:textId="77777777" w:rsidR="00446363" w:rsidRDefault="003A3AF0">
            <w:pPr>
              <w:pStyle w:val="TableParagraph"/>
              <w:spacing w:line="234" w:lineRule="exact"/>
              <w:ind w:left="108"/>
            </w:pPr>
            <w:r>
              <w:rPr>
                <w:spacing w:val="-2"/>
              </w:rPr>
              <w:t>203.1</w:t>
            </w:r>
          </w:p>
        </w:tc>
        <w:tc>
          <w:tcPr>
            <w:tcW w:w="2739" w:type="dxa"/>
          </w:tcPr>
          <w:p w14:paraId="067AD3B0" w14:textId="77777777" w:rsidR="00446363" w:rsidRDefault="003A3AF0">
            <w:pPr>
              <w:pStyle w:val="TableParagraph"/>
              <w:spacing w:line="234" w:lineRule="exact"/>
              <w:ind w:left="108"/>
            </w:pPr>
            <w:r>
              <w:rPr>
                <w:spacing w:val="-2"/>
              </w:rPr>
              <w:t>107.05</w:t>
            </w:r>
          </w:p>
        </w:tc>
        <w:tc>
          <w:tcPr>
            <w:tcW w:w="1898" w:type="dxa"/>
          </w:tcPr>
          <w:p w14:paraId="067AD3B1" w14:textId="77777777" w:rsidR="00446363" w:rsidRDefault="003A3AF0">
            <w:pPr>
              <w:pStyle w:val="TableParagraph"/>
              <w:spacing w:line="234" w:lineRule="exact"/>
              <w:ind w:left="109"/>
            </w:pPr>
            <w:r>
              <w:t xml:space="preserve">98.53 – </w:t>
            </w:r>
            <w:r>
              <w:rPr>
                <w:spacing w:val="-2"/>
              </w:rPr>
              <w:t>116.31</w:t>
            </w:r>
          </w:p>
        </w:tc>
      </w:tr>
      <w:tr w:rsidR="00446363" w14:paraId="067AD3B9" w14:textId="77777777">
        <w:trPr>
          <w:trHeight w:val="510"/>
        </w:trPr>
        <w:tc>
          <w:tcPr>
            <w:tcW w:w="1927" w:type="dxa"/>
          </w:tcPr>
          <w:p w14:paraId="067AD3B3" w14:textId="77777777" w:rsidR="00446363" w:rsidRDefault="003A3AF0">
            <w:pPr>
              <w:pStyle w:val="TableParagraph"/>
              <w:spacing w:line="235" w:lineRule="exact"/>
              <w:ind w:left="148"/>
              <w:rPr>
                <w:b/>
              </w:rPr>
            </w:pPr>
            <w:proofErr w:type="spellStart"/>
            <w:r>
              <w:rPr>
                <w:b/>
                <w:spacing w:val="-4"/>
              </w:rPr>
              <w:t>AUC</w:t>
            </w:r>
            <w:r>
              <w:rPr>
                <w:b/>
                <w:spacing w:val="-4"/>
                <w:vertAlign w:val="subscript"/>
              </w:rPr>
              <w:t>T</w:t>
            </w:r>
            <w:proofErr w:type="spellEnd"/>
          </w:p>
          <w:p w14:paraId="067AD3B4" w14:textId="77777777" w:rsidR="00446363" w:rsidRDefault="003A3AF0">
            <w:pPr>
              <w:pStyle w:val="TableParagraph"/>
              <w:spacing w:before="1"/>
              <w:ind w:left="148"/>
              <w:rPr>
                <w:b/>
              </w:rPr>
            </w:pPr>
            <w:r>
              <w:rPr>
                <w:b/>
                <w:spacing w:val="-2"/>
              </w:rPr>
              <w:t>(µ</w:t>
            </w:r>
            <w:proofErr w:type="spellStart"/>
            <w:r>
              <w:rPr>
                <w:b/>
                <w:spacing w:val="-2"/>
              </w:rPr>
              <w:t>g•hr</w:t>
            </w:r>
            <w:proofErr w:type="spellEnd"/>
            <w:r>
              <w:rPr>
                <w:b/>
                <w:spacing w:val="-2"/>
              </w:rPr>
              <w:t>/mL)</w:t>
            </w:r>
          </w:p>
        </w:tc>
        <w:tc>
          <w:tcPr>
            <w:tcW w:w="1236" w:type="dxa"/>
          </w:tcPr>
          <w:p w14:paraId="067AD3B5" w14:textId="77777777" w:rsidR="00446363" w:rsidRDefault="003A3AF0">
            <w:pPr>
              <w:pStyle w:val="TableParagraph"/>
              <w:spacing w:before="128"/>
            </w:pPr>
            <w:r>
              <w:rPr>
                <w:spacing w:val="-2"/>
              </w:rPr>
              <w:t>55600</w:t>
            </w:r>
          </w:p>
        </w:tc>
        <w:tc>
          <w:tcPr>
            <w:tcW w:w="1442" w:type="dxa"/>
          </w:tcPr>
          <w:p w14:paraId="067AD3B6" w14:textId="77777777" w:rsidR="00446363" w:rsidRDefault="003A3AF0">
            <w:pPr>
              <w:pStyle w:val="TableParagraph"/>
              <w:spacing w:before="128"/>
              <w:ind w:left="108"/>
            </w:pPr>
            <w:r>
              <w:rPr>
                <w:spacing w:val="-2"/>
              </w:rPr>
              <w:t>51640</w:t>
            </w:r>
          </w:p>
        </w:tc>
        <w:tc>
          <w:tcPr>
            <w:tcW w:w="2739" w:type="dxa"/>
          </w:tcPr>
          <w:p w14:paraId="067AD3B7" w14:textId="77777777" w:rsidR="00446363" w:rsidRDefault="003A3AF0">
            <w:pPr>
              <w:pStyle w:val="TableParagraph"/>
              <w:spacing w:before="128"/>
              <w:ind w:left="108"/>
            </w:pPr>
            <w:r>
              <w:rPr>
                <w:spacing w:val="-2"/>
              </w:rPr>
              <w:t>107.67</w:t>
            </w:r>
          </w:p>
        </w:tc>
        <w:tc>
          <w:tcPr>
            <w:tcW w:w="1898" w:type="dxa"/>
          </w:tcPr>
          <w:p w14:paraId="067AD3B8" w14:textId="77777777" w:rsidR="00446363" w:rsidRDefault="003A3AF0">
            <w:pPr>
              <w:pStyle w:val="TableParagraph"/>
              <w:spacing w:before="128"/>
              <w:ind w:left="109"/>
            </w:pPr>
            <w:r>
              <w:t xml:space="preserve">98.85 – </w:t>
            </w:r>
            <w:r>
              <w:rPr>
                <w:spacing w:val="-2"/>
              </w:rPr>
              <w:t>117.28</w:t>
            </w:r>
          </w:p>
        </w:tc>
      </w:tr>
      <w:tr w:rsidR="00446363" w14:paraId="067AD3C0" w14:textId="77777777">
        <w:trPr>
          <w:trHeight w:val="506"/>
        </w:trPr>
        <w:tc>
          <w:tcPr>
            <w:tcW w:w="1927" w:type="dxa"/>
          </w:tcPr>
          <w:p w14:paraId="067AD3BA" w14:textId="77777777" w:rsidR="00446363" w:rsidRDefault="003A3AF0">
            <w:pPr>
              <w:pStyle w:val="TableParagraph"/>
              <w:spacing w:line="220" w:lineRule="auto"/>
              <w:ind w:left="148" w:right="124"/>
              <w:rPr>
                <w:b/>
              </w:rPr>
            </w:pPr>
            <w:r>
              <w:rPr>
                <w:b/>
                <w:spacing w:val="-2"/>
                <w:position w:val="2"/>
              </w:rPr>
              <w:t>AUC</w:t>
            </w:r>
            <w:r>
              <w:rPr>
                <w:b/>
                <w:spacing w:val="-2"/>
              </w:rPr>
              <w:t>inf (µ</w:t>
            </w:r>
            <w:proofErr w:type="spellStart"/>
            <w:r>
              <w:rPr>
                <w:b/>
                <w:spacing w:val="-2"/>
              </w:rPr>
              <w:t>g•hr</w:t>
            </w:r>
            <w:proofErr w:type="spellEnd"/>
            <w:r>
              <w:rPr>
                <w:b/>
                <w:spacing w:val="-2"/>
              </w:rPr>
              <w:t>/mL)</w:t>
            </w:r>
          </w:p>
        </w:tc>
        <w:tc>
          <w:tcPr>
            <w:tcW w:w="1236" w:type="dxa"/>
          </w:tcPr>
          <w:p w14:paraId="067AD3BB" w14:textId="77777777" w:rsidR="00446363" w:rsidRDefault="003A3AF0">
            <w:pPr>
              <w:pStyle w:val="TableParagraph"/>
              <w:spacing w:before="125"/>
            </w:pPr>
            <w:r>
              <w:rPr>
                <w:spacing w:val="-2"/>
              </w:rPr>
              <w:t>59750</w:t>
            </w:r>
          </w:p>
        </w:tc>
        <w:tc>
          <w:tcPr>
            <w:tcW w:w="1442" w:type="dxa"/>
          </w:tcPr>
          <w:p w14:paraId="067AD3BC" w14:textId="77777777" w:rsidR="00446363" w:rsidRDefault="003A3AF0">
            <w:pPr>
              <w:pStyle w:val="TableParagraph"/>
              <w:spacing w:before="125"/>
              <w:ind w:left="108"/>
            </w:pPr>
            <w:r>
              <w:rPr>
                <w:spacing w:val="-2"/>
              </w:rPr>
              <w:t>55810</w:t>
            </w:r>
          </w:p>
        </w:tc>
        <w:tc>
          <w:tcPr>
            <w:tcW w:w="2739" w:type="dxa"/>
          </w:tcPr>
          <w:p w14:paraId="067AD3BD" w14:textId="77777777" w:rsidR="00446363" w:rsidRDefault="003A3AF0">
            <w:pPr>
              <w:pStyle w:val="TableParagraph"/>
              <w:spacing w:before="125"/>
              <w:ind w:left="108"/>
            </w:pPr>
            <w:r>
              <w:rPr>
                <w:spacing w:val="-2"/>
              </w:rPr>
              <w:t>107.06</w:t>
            </w:r>
          </w:p>
        </w:tc>
        <w:tc>
          <w:tcPr>
            <w:tcW w:w="1898" w:type="dxa"/>
          </w:tcPr>
          <w:p w14:paraId="067AD3BE" w14:textId="77777777" w:rsidR="00446363" w:rsidRDefault="003A3AF0">
            <w:pPr>
              <w:pStyle w:val="TableParagraph"/>
              <w:spacing w:line="251" w:lineRule="exact"/>
              <w:ind w:left="109"/>
            </w:pPr>
            <w:r>
              <w:rPr>
                <w:strike/>
              </w:rPr>
              <w:t xml:space="preserve">7.58 </w:t>
            </w:r>
            <w:r>
              <w:t>97.49</w:t>
            </w:r>
            <w:r>
              <w:rPr>
                <w:spacing w:val="-3"/>
              </w:rPr>
              <w:t xml:space="preserve"> </w:t>
            </w:r>
            <w:r>
              <w:rPr>
                <w:spacing w:val="-10"/>
              </w:rPr>
              <w:t>–</w:t>
            </w:r>
          </w:p>
          <w:p w14:paraId="067AD3BF" w14:textId="77777777" w:rsidR="00446363" w:rsidRDefault="003A3AF0">
            <w:pPr>
              <w:pStyle w:val="TableParagraph"/>
              <w:spacing w:before="1" w:line="233" w:lineRule="exact"/>
              <w:ind w:left="109"/>
            </w:pPr>
            <w:r>
              <w:rPr>
                <w:spacing w:val="-2"/>
              </w:rPr>
              <w:t>117.58</w:t>
            </w:r>
          </w:p>
        </w:tc>
      </w:tr>
      <w:tr w:rsidR="00446363" w14:paraId="067AD3C2" w14:textId="77777777">
        <w:trPr>
          <w:trHeight w:val="462"/>
        </w:trPr>
        <w:tc>
          <w:tcPr>
            <w:tcW w:w="9242" w:type="dxa"/>
            <w:gridSpan w:val="5"/>
          </w:tcPr>
          <w:p w14:paraId="067AD3C1" w14:textId="77777777" w:rsidR="00446363" w:rsidRDefault="003A3AF0">
            <w:pPr>
              <w:pStyle w:val="TableParagraph"/>
              <w:spacing w:before="101"/>
            </w:pPr>
            <w:r>
              <w:t>Infliximab-EU</w:t>
            </w:r>
            <w:r>
              <w:rPr>
                <w:spacing w:val="-8"/>
              </w:rPr>
              <w:t xml:space="preserve"> </w:t>
            </w:r>
            <w:r>
              <w:t>(Test)</w:t>
            </w:r>
            <w:r>
              <w:rPr>
                <w:spacing w:val="-7"/>
              </w:rPr>
              <w:t xml:space="preserve"> </w:t>
            </w:r>
            <w:r>
              <w:t>vs.</w:t>
            </w:r>
            <w:r>
              <w:rPr>
                <w:spacing w:val="-6"/>
              </w:rPr>
              <w:t xml:space="preserve"> </w:t>
            </w:r>
            <w:r>
              <w:t>Infliximab-US</w:t>
            </w:r>
            <w:r>
              <w:rPr>
                <w:spacing w:val="-5"/>
              </w:rPr>
              <w:t xml:space="preserve"> </w:t>
            </w:r>
            <w:r>
              <w:rPr>
                <w:spacing w:val="-2"/>
              </w:rPr>
              <w:t>(Reference)</w:t>
            </w:r>
          </w:p>
        </w:tc>
      </w:tr>
      <w:tr w:rsidR="00446363" w14:paraId="067AD3C8" w14:textId="77777777">
        <w:trPr>
          <w:trHeight w:val="251"/>
        </w:trPr>
        <w:tc>
          <w:tcPr>
            <w:tcW w:w="1927" w:type="dxa"/>
          </w:tcPr>
          <w:p w14:paraId="067AD3C3" w14:textId="77777777" w:rsidR="00446363" w:rsidRDefault="003A3AF0">
            <w:pPr>
              <w:pStyle w:val="TableParagraph"/>
              <w:spacing w:line="230" w:lineRule="exact"/>
              <w:ind w:left="215"/>
              <w:rPr>
                <w:b/>
              </w:rPr>
            </w:pPr>
            <w:proofErr w:type="spellStart"/>
            <w:r>
              <w:rPr>
                <w:b/>
              </w:rPr>
              <w:t>C</w:t>
            </w:r>
            <w:r>
              <w:rPr>
                <w:b/>
                <w:vertAlign w:val="subscript"/>
              </w:rPr>
              <w:t>max</w:t>
            </w:r>
            <w:proofErr w:type="spellEnd"/>
            <w:r>
              <w:rPr>
                <w:b/>
                <w:spacing w:val="-7"/>
              </w:rPr>
              <w:t xml:space="preserve"> </w:t>
            </w:r>
            <w:r>
              <w:rPr>
                <w:b/>
                <w:spacing w:val="-2"/>
              </w:rPr>
              <w:t>(</w:t>
            </w:r>
            <w:proofErr w:type="gramStart"/>
            <w:r>
              <w:rPr>
                <w:b/>
                <w:spacing w:val="-2"/>
              </w:rPr>
              <w:t>µg</w:t>
            </w:r>
            <w:proofErr w:type="gramEnd"/>
            <w:r>
              <w:rPr>
                <w:b/>
                <w:spacing w:val="-2"/>
              </w:rPr>
              <w:t>/mL)</w:t>
            </w:r>
          </w:p>
        </w:tc>
        <w:tc>
          <w:tcPr>
            <w:tcW w:w="1236" w:type="dxa"/>
          </w:tcPr>
          <w:p w14:paraId="067AD3C4" w14:textId="77777777" w:rsidR="00446363" w:rsidRDefault="003A3AF0">
            <w:pPr>
              <w:pStyle w:val="TableParagraph"/>
              <w:spacing w:line="232" w:lineRule="exact"/>
            </w:pPr>
            <w:r>
              <w:rPr>
                <w:spacing w:val="-2"/>
              </w:rPr>
              <w:t>197.6</w:t>
            </w:r>
          </w:p>
        </w:tc>
        <w:tc>
          <w:tcPr>
            <w:tcW w:w="1442" w:type="dxa"/>
          </w:tcPr>
          <w:p w14:paraId="067AD3C5" w14:textId="77777777" w:rsidR="00446363" w:rsidRDefault="003A3AF0">
            <w:pPr>
              <w:pStyle w:val="TableParagraph"/>
              <w:spacing w:line="232" w:lineRule="exact"/>
              <w:ind w:left="108"/>
            </w:pPr>
            <w:r>
              <w:rPr>
                <w:spacing w:val="-2"/>
              </w:rPr>
              <w:t>203.1</w:t>
            </w:r>
          </w:p>
        </w:tc>
        <w:tc>
          <w:tcPr>
            <w:tcW w:w="2739" w:type="dxa"/>
          </w:tcPr>
          <w:p w14:paraId="067AD3C6" w14:textId="77777777" w:rsidR="00446363" w:rsidRDefault="003A3AF0">
            <w:pPr>
              <w:pStyle w:val="TableParagraph"/>
              <w:spacing w:line="232" w:lineRule="exact"/>
              <w:ind w:left="108"/>
            </w:pPr>
            <w:r>
              <w:rPr>
                <w:spacing w:val="-2"/>
              </w:rPr>
              <w:t>97.29</w:t>
            </w:r>
          </w:p>
        </w:tc>
        <w:tc>
          <w:tcPr>
            <w:tcW w:w="1898" w:type="dxa"/>
          </w:tcPr>
          <w:p w14:paraId="067AD3C7" w14:textId="77777777" w:rsidR="00446363" w:rsidRDefault="003A3AF0">
            <w:pPr>
              <w:pStyle w:val="TableParagraph"/>
              <w:spacing w:line="232" w:lineRule="exact"/>
              <w:ind w:left="109"/>
            </w:pPr>
            <w:r>
              <w:t xml:space="preserve">89.72 – </w:t>
            </w:r>
            <w:r>
              <w:rPr>
                <w:spacing w:val="-2"/>
              </w:rPr>
              <w:t>105.50</w:t>
            </w:r>
          </w:p>
        </w:tc>
      </w:tr>
      <w:tr w:rsidR="00446363" w14:paraId="067AD3CF" w14:textId="77777777">
        <w:trPr>
          <w:trHeight w:val="513"/>
        </w:trPr>
        <w:tc>
          <w:tcPr>
            <w:tcW w:w="1927" w:type="dxa"/>
          </w:tcPr>
          <w:p w14:paraId="067AD3C9" w14:textId="77777777" w:rsidR="00446363" w:rsidRDefault="003A3AF0">
            <w:pPr>
              <w:pStyle w:val="TableParagraph"/>
              <w:spacing w:line="235" w:lineRule="exact"/>
              <w:ind w:left="215"/>
              <w:rPr>
                <w:b/>
              </w:rPr>
            </w:pPr>
            <w:proofErr w:type="spellStart"/>
            <w:r>
              <w:rPr>
                <w:b/>
                <w:spacing w:val="-4"/>
              </w:rPr>
              <w:t>AUC</w:t>
            </w:r>
            <w:r>
              <w:rPr>
                <w:b/>
                <w:spacing w:val="-4"/>
                <w:vertAlign w:val="subscript"/>
              </w:rPr>
              <w:t>T</w:t>
            </w:r>
            <w:proofErr w:type="spellEnd"/>
          </w:p>
          <w:p w14:paraId="067AD3CA" w14:textId="77777777" w:rsidR="00446363" w:rsidRDefault="003A3AF0">
            <w:pPr>
              <w:pStyle w:val="TableParagraph"/>
              <w:spacing w:before="4"/>
              <w:ind w:left="215"/>
              <w:rPr>
                <w:b/>
              </w:rPr>
            </w:pPr>
            <w:r>
              <w:rPr>
                <w:b/>
                <w:spacing w:val="-2"/>
              </w:rPr>
              <w:t>(µ</w:t>
            </w:r>
            <w:proofErr w:type="spellStart"/>
            <w:r>
              <w:rPr>
                <w:b/>
                <w:spacing w:val="-2"/>
              </w:rPr>
              <w:t>g•hr</w:t>
            </w:r>
            <w:proofErr w:type="spellEnd"/>
            <w:r>
              <w:rPr>
                <w:b/>
                <w:spacing w:val="-2"/>
              </w:rPr>
              <w:t>/mL)</w:t>
            </w:r>
          </w:p>
        </w:tc>
        <w:tc>
          <w:tcPr>
            <w:tcW w:w="1236" w:type="dxa"/>
          </w:tcPr>
          <w:p w14:paraId="067AD3CB" w14:textId="77777777" w:rsidR="00446363" w:rsidRDefault="003A3AF0">
            <w:pPr>
              <w:pStyle w:val="TableParagraph"/>
              <w:spacing w:before="130"/>
            </w:pPr>
            <w:r>
              <w:rPr>
                <w:spacing w:val="-2"/>
              </w:rPr>
              <w:t>49650</w:t>
            </w:r>
          </w:p>
        </w:tc>
        <w:tc>
          <w:tcPr>
            <w:tcW w:w="1442" w:type="dxa"/>
          </w:tcPr>
          <w:p w14:paraId="067AD3CC" w14:textId="77777777" w:rsidR="00446363" w:rsidRDefault="003A3AF0">
            <w:pPr>
              <w:pStyle w:val="TableParagraph"/>
              <w:spacing w:before="130"/>
              <w:ind w:left="108"/>
            </w:pPr>
            <w:r>
              <w:rPr>
                <w:spacing w:val="-2"/>
              </w:rPr>
              <w:t>51640</w:t>
            </w:r>
          </w:p>
        </w:tc>
        <w:tc>
          <w:tcPr>
            <w:tcW w:w="2739" w:type="dxa"/>
          </w:tcPr>
          <w:p w14:paraId="067AD3CD" w14:textId="77777777" w:rsidR="00446363" w:rsidRDefault="003A3AF0">
            <w:pPr>
              <w:pStyle w:val="TableParagraph"/>
              <w:spacing w:before="130"/>
              <w:ind w:left="108"/>
            </w:pPr>
            <w:r>
              <w:rPr>
                <w:spacing w:val="-2"/>
              </w:rPr>
              <w:t>96.15</w:t>
            </w:r>
          </w:p>
        </w:tc>
        <w:tc>
          <w:tcPr>
            <w:tcW w:w="1898" w:type="dxa"/>
          </w:tcPr>
          <w:p w14:paraId="067AD3CE" w14:textId="77777777" w:rsidR="00446363" w:rsidRDefault="003A3AF0">
            <w:pPr>
              <w:pStyle w:val="TableParagraph"/>
              <w:spacing w:before="130"/>
              <w:ind w:left="109"/>
            </w:pPr>
            <w:r>
              <w:t xml:space="preserve">88.45 – </w:t>
            </w:r>
            <w:r>
              <w:rPr>
                <w:spacing w:val="-2"/>
              </w:rPr>
              <w:t>104.53</w:t>
            </w:r>
          </w:p>
        </w:tc>
      </w:tr>
      <w:tr w:rsidR="00446363" w14:paraId="067AD3D6" w14:textId="77777777">
        <w:trPr>
          <w:trHeight w:val="525"/>
        </w:trPr>
        <w:tc>
          <w:tcPr>
            <w:tcW w:w="1927" w:type="dxa"/>
          </w:tcPr>
          <w:p w14:paraId="067AD3D0" w14:textId="77777777" w:rsidR="00446363" w:rsidRDefault="003A3AF0">
            <w:pPr>
              <w:pStyle w:val="TableParagraph"/>
              <w:spacing w:before="1"/>
              <w:ind w:left="215"/>
              <w:rPr>
                <w:b/>
              </w:rPr>
            </w:pPr>
            <w:r>
              <w:rPr>
                <w:b/>
                <w:spacing w:val="-2"/>
              </w:rPr>
              <w:t>AUC</w:t>
            </w:r>
            <w:r>
              <w:rPr>
                <w:b/>
                <w:spacing w:val="-2"/>
                <w:vertAlign w:val="subscript"/>
              </w:rPr>
              <w:t>inf</w:t>
            </w:r>
          </w:p>
          <w:p w14:paraId="067AD3D1" w14:textId="77777777" w:rsidR="00446363" w:rsidRDefault="003A3AF0">
            <w:pPr>
              <w:pStyle w:val="TableParagraph"/>
              <w:spacing w:before="20" w:line="231" w:lineRule="exact"/>
              <w:ind w:left="215"/>
              <w:rPr>
                <w:b/>
              </w:rPr>
            </w:pPr>
            <w:r>
              <w:rPr>
                <w:b/>
                <w:spacing w:val="-2"/>
              </w:rPr>
              <w:t>(µ</w:t>
            </w:r>
            <w:proofErr w:type="spellStart"/>
            <w:r>
              <w:rPr>
                <w:b/>
                <w:spacing w:val="-2"/>
              </w:rPr>
              <w:t>g•hr</w:t>
            </w:r>
            <w:proofErr w:type="spellEnd"/>
            <w:r>
              <w:rPr>
                <w:b/>
                <w:spacing w:val="-2"/>
              </w:rPr>
              <w:t>/mL)</w:t>
            </w:r>
          </w:p>
        </w:tc>
        <w:tc>
          <w:tcPr>
            <w:tcW w:w="1236" w:type="dxa"/>
          </w:tcPr>
          <w:p w14:paraId="067AD3D2" w14:textId="77777777" w:rsidR="00446363" w:rsidRDefault="003A3AF0">
            <w:pPr>
              <w:pStyle w:val="TableParagraph"/>
              <w:spacing w:before="135"/>
            </w:pPr>
            <w:r>
              <w:rPr>
                <w:spacing w:val="-2"/>
              </w:rPr>
              <w:t>54080</w:t>
            </w:r>
          </w:p>
        </w:tc>
        <w:tc>
          <w:tcPr>
            <w:tcW w:w="1442" w:type="dxa"/>
          </w:tcPr>
          <w:p w14:paraId="067AD3D3" w14:textId="77777777" w:rsidR="00446363" w:rsidRDefault="003A3AF0">
            <w:pPr>
              <w:pStyle w:val="TableParagraph"/>
              <w:spacing w:before="135"/>
              <w:ind w:left="108"/>
            </w:pPr>
            <w:r>
              <w:rPr>
                <w:spacing w:val="-2"/>
              </w:rPr>
              <w:t>55810</w:t>
            </w:r>
          </w:p>
        </w:tc>
        <w:tc>
          <w:tcPr>
            <w:tcW w:w="2739" w:type="dxa"/>
          </w:tcPr>
          <w:p w14:paraId="067AD3D4" w14:textId="77777777" w:rsidR="00446363" w:rsidRDefault="003A3AF0">
            <w:pPr>
              <w:pStyle w:val="TableParagraph"/>
              <w:spacing w:before="135"/>
              <w:ind w:left="108"/>
            </w:pPr>
            <w:r>
              <w:rPr>
                <w:spacing w:val="-2"/>
              </w:rPr>
              <w:t>96.90</w:t>
            </w:r>
          </w:p>
        </w:tc>
        <w:tc>
          <w:tcPr>
            <w:tcW w:w="1898" w:type="dxa"/>
          </w:tcPr>
          <w:p w14:paraId="067AD3D5" w14:textId="77777777" w:rsidR="00446363" w:rsidRDefault="003A3AF0">
            <w:pPr>
              <w:pStyle w:val="TableParagraph"/>
              <w:spacing w:before="135"/>
              <w:ind w:left="109"/>
            </w:pPr>
            <w:r>
              <w:t xml:space="preserve">88.42 – </w:t>
            </w:r>
            <w:r>
              <w:rPr>
                <w:spacing w:val="-2"/>
              </w:rPr>
              <w:t>106.18</w:t>
            </w:r>
          </w:p>
        </w:tc>
      </w:tr>
    </w:tbl>
    <w:p w14:paraId="067AD3D7" w14:textId="77777777" w:rsidR="00446363" w:rsidRDefault="003A3AF0">
      <w:pPr>
        <w:spacing w:before="6"/>
        <w:ind w:left="448"/>
      </w:pPr>
      <w:r>
        <w:t>Pharmacokinetic</w:t>
      </w:r>
      <w:r>
        <w:rPr>
          <w:spacing w:val="-6"/>
        </w:rPr>
        <w:t xml:space="preserve"> </w:t>
      </w:r>
      <w:r>
        <w:t>parameters</w:t>
      </w:r>
      <w:r>
        <w:rPr>
          <w:spacing w:val="-4"/>
        </w:rPr>
        <w:t xml:space="preserve"> </w:t>
      </w:r>
      <w:r>
        <w:t>are</w:t>
      </w:r>
      <w:r>
        <w:rPr>
          <w:spacing w:val="-6"/>
        </w:rPr>
        <w:t xml:space="preserve"> </w:t>
      </w:r>
      <w:r>
        <w:t>defined</w:t>
      </w:r>
      <w:r>
        <w:rPr>
          <w:spacing w:val="-4"/>
        </w:rPr>
        <w:t xml:space="preserve"> </w:t>
      </w:r>
      <w:r>
        <w:t>in</w:t>
      </w:r>
      <w:r>
        <w:rPr>
          <w:spacing w:val="-7"/>
        </w:rPr>
        <w:t xml:space="preserve"> </w:t>
      </w:r>
      <w:r>
        <w:t>Study</w:t>
      </w:r>
      <w:r>
        <w:rPr>
          <w:spacing w:val="-4"/>
        </w:rPr>
        <w:t xml:space="preserve"> </w:t>
      </w:r>
      <w:proofErr w:type="spellStart"/>
      <w:r>
        <w:t>B5371001</w:t>
      </w:r>
      <w:proofErr w:type="spellEnd"/>
      <w:r>
        <w:rPr>
          <w:spacing w:val="-4"/>
        </w:rPr>
        <w:t xml:space="preserve"> </w:t>
      </w:r>
      <w:r>
        <w:t>CSR,</w:t>
      </w:r>
      <w:r>
        <w:rPr>
          <w:spacing w:val="-4"/>
        </w:rPr>
        <w:t xml:space="preserve"> </w:t>
      </w:r>
      <w:r>
        <w:t>Table</w:t>
      </w:r>
      <w:r>
        <w:rPr>
          <w:spacing w:val="-3"/>
        </w:rPr>
        <w:t xml:space="preserve"> </w:t>
      </w:r>
      <w:r>
        <w:rPr>
          <w:spacing w:val="-5"/>
        </w:rPr>
        <w:t>1.</w:t>
      </w:r>
    </w:p>
    <w:p w14:paraId="067AD3D8" w14:textId="77777777" w:rsidR="00446363" w:rsidRDefault="003A3AF0">
      <w:pPr>
        <w:spacing w:before="2"/>
        <w:ind w:left="448" w:right="1260"/>
      </w:pPr>
      <w:r>
        <w:t>Abbreviations:</w:t>
      </w:r>
      <w:r>
        <w:rPr>
          <w:spacing w:val="-2"/>
        </w:rPr>
        <w:t xml:space="preserve"> </w:t>
      </w:r>
      <w:r>
        <w:t>CI</w:t>
      </w:r>
      <w:r>
        <w:rPr>
          <w:spacing w:val="-5"/>
        </w:rPr>
        <w:t xml:space="preserve"> </w:t>
      </w:r>
      <w:r>
        <w:t>=</w:t>
      </w:r>
      <w:r>
        <w:rPr>
          <w:spacing w:val="-3"/>
        </w:rPr>
        <w:t xml:space="preserve"> </w:t>
      </w:r>
      <w:r>
        <w:t>confidence</w:t>
      </w:r>
      <w:r>
        <w:rPr>
          <w:spacing w:val="-5"/>
        </w:rPr>
        <w:t xml:space="preserve"> </w:t>
      </w:r>
      <w:r>
        <w:t>interval;</w:t>
      </w:r>
      <w:r>
        <w:rPr>
          <w:spacing w:val="-2"/>
        </w:rPr>
        <w:t xml:space="preserve"> </w:t>
      </w:r>
      <w:r>
        <w:t>EU</w:t>
      </w:r>
      <w:r>
        <w:rPr>
          <w:spacing w:val="-5"/>
        </w:rPr>
        <w:t xml:space="preserve"> </w:t>
      </w:r>
      <w:r>
        <w:t>=</w:t>
      </w:r>
      <w:r>
        <w:rPr>
          <w:spacing w:val="-3"/>
        </w:rPr>
        <w:t xml:space="preserve"> </w:t>
      </w:r>
      <w:r>
        <w:t>European</w:t>
      </w:r>
      <w:r>
        <w:rPr>
          <w:spacing w:val="-3"/>
        </w:rPr>
        <w:t xml:space="preserve"> </w:t>
      </w:r>
      <w:r>
        <w:t>Union;</w:t>
      </w:r>
      <w:r>
        <w:rPr>
          <w:spacing w:val="-2"/>
        </w:rPr>
        <w:t xml:space="preserve"> </w:t>
      </w:r>
      <w:proofErr w:type="spellStart"/>
      <w:r>
        <w:t>hr</w:t>
      </w:r>
      <w:proofErr w:type="spellEnd"/>
      <w:r>
        <w:rPr>
          <w:spacing w:val="-3"/>
        </w:rPr>
        <w:t xml:space="preserve"> </w:t>
      </w:r>
      <w:r>
        <w:t>= hour(s);</w:t>
      </w:r>
      <w:r>
        <w:rPr>
          <w:spacing w:val="-2"/>
        </w:rPr>
        <w:t xml:space="preserve"> </w:t>
      </w:r>
      <w:r>
        <w:t>US</w:t>
      </w:r>
      <w:r>
        <w:rPr>
          <w:spacing w:val="-6"/>
        </w:rPr>
        <w:t xml:space="preserve"> </w:t>
      </w:r>
      <w:r>
        <w:t>=</w:t>
      </w:r>
      <w:r>
        <w:rPr>
          <w:spacing w:val="-3"/>
        </w:rPr>
        <w:t xml:space="preserve"> </w:t>
      </w:r>
      <w:r>
        <w:t xml:space="preserve">United </w:t>
      </w:r>
      <w:r>
        <w:rPr>
          <w:spacing w:val="-2"/>
        </w:rPr>
        <w:t>States.</w:t>
      </w:r>
    </w:p>
    <w:p w14:paraId="067AD3D9" w14:textId="77777777" w:rsidR="00446363" w:rsidRDefault="003A3AF0">
      <w:pPr>
        <w:ind w:left="448"/>
      </w:pPr>
      <w:r>
        <w:rPr>
          <w:vertAlign w:val="superscript"/>
        </w:rPr>
        <w:t>a.</w:t>
      </w:r>
      <w:r>
        <w:rPr>
          <w:spacing w:val="-1"/>
        </w:rPr>
        <w:t xml:space="preserve"> </w:t>
      </w:r>
      <w:r>
        <w:t>The</w:t>
      </w:r>
      <w:r>
        <w:rPr>
          <w:spacing w:val="-5"/>
        </w:rPr>
        <w:t xml:space="preserve"> </w:t>
      </w:r>
      <w:r>
        <w:t>ratios</w:t>
      </w:r>
      <w:r>
        <w:rPr>
          <w:spacing w:val="-4"/>
        </w:rPr>
        <w:t xml:space="preserve"> </w:t>
      </w:r>
      <w:r>
        <w:t>(and</w:t>
      </w:r>
      <w:r>
        <w:rPr>
          <w:spacing w:val="-2"/>
        </w:rPr>
        <w:t xml:space="preserve"> </w:t>
      </w:r>
      <w:r>
        <w:t>90%</w:t>
      </w:r>
      <w:r>
        <w:rPr>
          <w:spacing w:val="-2"/>
        </w:rPr>
        <w:t xml:space="preserve"> </w:t>
      </w:r>
      <w:r>
        <w:t>CIs)</w:t>
      </w:r>
      <w:r>
        <w:rPr>
          <w:spacing w:val="-4"/>
        </w:rPr>
        <w:t xml:space="preserve"> </w:t>
      </w:r>
      <w:r>
        <w:t>are</w:t>
      </w:r>
      <w:r>
        <w:rPr>
          <w:spacing w:val="-2"/>
        </w:rPr>
        <w:t xml:space="preserve"> </w:t>
      </w:r>
      <w:r>
        <w:t>expressed</w:t>
      </w:r>
      <w:r>
        <w:rPr>
          <w:spacing w:val="-2"/>
        </w:rPr>
        <w:t xml:space="preserve"> </w:t>
      </w:r>
      <w:r>
        <w:t>as</w:t>
      </w:r>
      <w:r>
        <w:rPr>
          <w:spacing w:val="-3"/>
        </w:rPr>
        <w:t xml:space="preserve"> </w:t>
      </w:r>
      <w:r>
        <w:rPr>
          <w:spacing w:val="-2"/>
        </w:rPr>
        <w:t>percentages.</w:t>
      </w:r>
    </w:p>
    <w:p w14:paraId="067AD3DA" w14:textId="77777777" w:rsidR="00446363" w:rsidRDefault="00446363">
      <w:pPr>
        <w:pStyle w:val="BodyText"/>
        <w:spacing w:before="252"/>
        <w:ind w:left="0"/>
        <w:jc w:val="left"/>
        <w:rPr>
          <w:sz w:val="22"/>
        </w:rPr>
      </w:pPr>
    </w:p>
    <w:p w14:paraId="067AD3DB" w14:textId="77777777" w:rsidR="00446363" w:rsidRDefault="003A3AF0">
      <w:pPr>
        <w:pStyle w:val="BodyText"/>
        <w:spacing w:before="1"/>
        <w:ind w:right="727"/>
      </w:pPr>
      <w:r>
        <w:rPr>
          <w:position w:val="2"/>
        </w:rPr>
        <w:t xml:space="preserve">In Study </w:t>
      </w:r>
      <w:proofErr w:type="spellStart"/>
      <w:r>
        <w:rPr>
          <w:position w:val="2"/>
        </w:rPr>
        <w:t>B5371002</w:t>
      </w:r>
      <w:proofErr w:type="spellEnd"/>
      <w:r>
        <w:rPr>
          <w:position w:val="2"/>
        </w:rPr>
        <w:t>, the median C</w:t>
      </w:r>
      <w:r>
        <w:rPr>
          <w:sz w:val="16"/>
        </w:rPr>
        <w:t xml:space="preserve">trough </w:t>
      </w:r>
      <w:r>
        <w:rPr>
          <w:position w:val="2"/>
        </w:rPr>
        <w:t>and C</w:t>
      </w:r>
      <w:r>
        <w:rPr>
          <w:sz w:val="16"/>
        </w:rPr>
        <w:t xml:space="preserve">max </w:t>
      </w:r>
      <w:r>
        <w:rPr>
          <w:position w:val="2"/>
        </w:rPr>
        <w:t xml:space="preserve">values, as well as the corresponding ranges, </w:t>
      </w:r>
      <w:r>
        <w:t>were</w:t>
      </w:r>
      <w:r>
        <w:rPr>
          <w:spacing w:val="-15"/>
        </w:rPr>
        <w:t xml:space="preserve"> </w:t>
      </w:r>
      <w:r>
        <w:t>similar</w:t>
      </w:r>
      <w:r>
        <w:rPr>
          <w:spacing w:val="-15"/>
        </w:rPr>
        <w:t xml:space="preserve"> </w:t>
      </w:r>
      <w:r>
        <w:t>between</w:t>
      </w:r>
      <w:r>
        <w:rPr>
          <w:spacing w:val="-13"/>
        </w:rPr>
        <w:t xml:space="preserve"> </w:t>
      </w:r>
      <w:r>
        <w:t>the</w:t>
      </w:r>
      <w:r>
        <w:rPr>
          <w:spacing w:val="-14"/>
        </w:rPr>
        <w:t xml:space="preserve"> </w:t>
      </w:r>
      <w:r>
        <w:t>PF-06438179</w:t>
      </w:r>
      <w:r>
        <w:rPr>
          <w:spacing w:val="-15"/>
        </w:rPr>
        <w:t xml:space="preserve"> </w:t>
      </w:r>
      <w:r>
        <w:t>and</w:t>
      </w:r>
      <w:r>
        <w:rPr>
          <w:spacing w:val="-13"/>
        </w:rPr>
        <w:t xml:space="preserve"> </w:t>
      </w:r>
      <w:r>
        <w:t>infliximab-EU</w:t>
      </w:r>
      <w:r>
        <w:rPr>
          <w:spacing w:val="-14"/>
        </w:rPr>
        <w:t xml:space="preserve"> </w:t>
      </w:r>
      <w:r>
        <w:t>arms</w:t>
      </w:r>
      <w:r>
        <w:rPr>
          <w:spacing w:val="-15"/>
        </w:rPr>
        <w:t xml:space="preserve"> </w:t>
      </w:r>
      <w:r>
        <w:t>during</w:t>
      </w:r>
      <w:r>
        <w:rPr>
          <w:spacing w:val="-13"/>
        </w:rPr>
        <w:t xml:space="preserve"> </w:t>
      </w:r>
      <w:r>
        <w:t>treatment</w:t>
      </w:r>
      <w:r>
        <w:rPr>
          <w:spacing w:val="-13"/>
        </w:rPr>
        <w:t xml:space="preserve"> </w:t>
      </w:r>
      <w:r>
        <w:t>period</w:t>
      </w:r>
      <w:r>
        <w:rPr>
          <w:spacing w:val="-15"/>
        </w:rPr>
        <w:t xml:space="preserve"> </w:t>
      </w:r>
      <w:r>
        <w:t>1</w:t>
      </w:r>
      <w:r>
        <w:rPr>
          <w:spacing w:val="-13"/>
        </w:rPr>
        <w:t xml:space="preserve"> </w:t>
      </w:r>
      <w:r>
        <w:t>with contributions from subjects who differed in numbers over the assessment time points. The concentrations</w:t>
      </w:r>
      <w:r>
        <w:rPr>
          <w:spacing w:val="-15"/>
        </w:rPr>
        <w:t xml:space="preserve"> </w:t>
      </w:r>
      <w:r>
        <w:t>of</w:t>
      </w:r>
      <w:r>
        <w:rPr>
          <w:spacing w:val="-15"/>
        </w:rPr>
        <w:t xml:space="preserve"> </w:t>
      </w:r>
      <w:r>
        <w:t>serum</w:t>
      </w:r>
      <w:r>
        <w:rPr>
          <w:spacing w:val="-15"/>
        </w:rPr>
        <w:t xml:space="preserve"> </w:t>
      </w:r>
      <w:r>
        <w:t>PF-06438179</w:t>
      </w:r>
      <w:r>
        <w:rPr>
          <w:spacing w:val="-15"/>
        </w:rPr>
        <w:t xml:space="preserve"> </w:t>
      </w:r>
      <w:r>
        <w:t>and</w:t>
      </w:r>
      <w:r>
        <w:rPr>
          <w:spacing w:val="-15"/>
        </w:rPr>
        <w:t xml:space="preserve"> </w:t>
      </w:r>
      <w:r>
        <w:t>infliximab-EU</w:t>
      </w:r>
      <w:r>
        <w:rPr>
          <w:spacing w:val="-15"/>
        </w:rPr>
        <w:t xml:space="preserve"> </w:t>
      </w:r>
      <w:r>
        <w:t>were</w:t>
      </w:r>
      <w:r>
        <w:rPr>
          <w:spacing w:val="-15"/>
        </w:rPr>
        <w:t xml:space="preserve"> </w:t>
      </w:r>
      <w:r>
        <w:t>lower</w:t>
      </w:r>
      <w:r>
        <w:rPr>
          <w:spacing w:val="-15"/>
        </w:rPr>
        <w:t xml:space="preserve"> </w:t>
      </w:r>
      <w:r>
        <w:t>in</w:t>
      </w:r>
      <w:r>
        <w:rPr>
          <w:spacing w:val="-15"/>
        </w:rPr>
        <w:t xml:space="preserve"> </w:t>
      </w:r>
      <w:r>
        <w:t>ADA-positive</w:t>
      </w:r>
      <w:r>
        <w:rPr>
          <w:spacing w:val="-15"/>
        </w:rPr>
        <w:t xml:space="preserve"> </w:t>
      </w:r>
      <w:r>
        <w:t>subjects compared</w:t>
      </w:r>
      <w:r>
        <w:rPr>
          <w:spacing w:val="-4"/>
        </w:rPr>
        <w:t xml:space="preserve"> </w:t>
      </w:r>
      <w:r>
        <w:t>to</w:t>
      </w:r>
      <w:r>
        <w:rPr>
          <w:spacing w:val="-4"/>
        </w:rPr>
        <w:t xml:space="preserve"> </w:t>
      </w:r>
      <w:r>
        <w:t>ADA-negative</w:t>
      </w:r>
      <w:r>
        <w:rPr>
          <w:spacing w:val="-5"/>
        </w:rPr>
        <w:t xml:space="preserve"> </w:t>
      </w:r>
      <w:r>
        <w:t>subjects.</w:t>
      </w:r>
      <w:r>
        <w:rPr>
          <w:spacing w:val="-4"/>
        </w:rPr>
        <w:t xml:space="preserve"> </w:t>
      </w:r>
      <w:r>
        <w:t>The</w:t>
      </w:r>
      <w:r>
        <w:rPr>
          <w:spacing w:val="-4"/>
        </w:rPr>
        <w:t xml:space="preserve"> </w:t>
      </w:r>
      <w:r>
        <w:t>effect</w:t>
      </w:r>
      <w:r>
        <w:rPr>
          <w:spacing w:val="-4"/>
        </w:rPr>
        <w:t xml:space="preserve"> </w:t>
      </w:r>
      <w:r>
        <w:t>of</w:t>
      </w:r>
      <w:r>
        <w:rPr>
          <w:spacing w:val="-3"/>
        </w:rPr>
        <w:t xml:space="preserve"> </w:t>
      </w:r>
      <w:r>
        <w:t>ADA</w:t>
      </w:r>
      <w:r>
        <w:rPr>
          <w:spacing w:val="-4"/>
        </w:rPr>
        <w:t xml:space="preserve"> </w:t>
      </w:r>
      <w:r>
        <w:t>on</w:t>
      </w:r>
      <w:r>
        <w:rPr>
          <w:spacing w:val="-4"/>
        </w:rPr>
        <w:t xml:space="preserve"> </w:t>
      </w:r>
      <w:r>
        <w:t>PK</w:t>
      </w:r>
      <w:r>
        <w:rPr>
          <w:spacing w:val="-4"/>
        </w:rPr>
        <w:t xml:space="preserve"> </w:t>
      </w:r>
      <w:r>
        <w:t>in</w:t>
      </w:r>
      <w:r>
        <w:rPr>
          <w:spacing w:val="-4"/>
        </w:rPr>
        <w:t xml:space="preserve"> </w:t>
      </w:r>
      <w:r>
        <w:t>ADA-positive</w:t>
      </w:r>
      <w:r>
        <w:rPr>
          <w:spacing w:val="-5"/>
        </w:rPr>
        <w:t xml:space="preserve"> </w:t>
      </w:r>
      <w:r>
        <w:t>subjects</w:t>
      </w:r>
      <w:r>
        <w:rPr>
          <w:spacing w:val="-4"/>
        </w:rPr>
        <w:t xml:space="preserve"> </w:t>
      </w:r>
      <w:r>
        <w:t>was similar between treatment arms in all three treatment periods.</w:t>
      </w:r>
    </w:p>
    <w:p w14:paraId="6C926032" w14:textId="77777777" w:rsidR="00B27958" w:rsidRDefault="00B27958">
      <w:pPr>
        <w:pStyle w:val="BodyText"/>
        <w:spacing w:before="1"/>
        <w:ind w:right="727"/>
      </w:pPr>
    </w:p>
    <w:p w14:paraId="067AD3DD" w14:textId="77777777" w:rsidR="00446363" w:rsidRDefault="003A3AF0" w:rsidP="00B27958">
      <w:pPr>
        <w:pStyle w:val="Heading4"/>
        <w:spacing w:before="78"/>
        <w:ind w:right="686"/>
        <w:jc w:val="left"/>
      </w:pPr>
      <w:r>
        <w:t>Table</w:t>
      </w:r>
      <w:r>
        <w:rPr>
          <w:spacing w:val="-4"/>
        </w:rPr>
        <w:t xml:space="preserve"> </w:t>
      </w:r>
      <w:r>
        <w:t>16.</w:t>
      </w:r>
      <w:r>
        <w:rPr>
          <w:spacing w:val="-4"/>
        </w:rPr>
        <w:t xml:space="preserve"> </w:t>
      </w:r>
      <w:r>
        <w:t>Serum</w:t>
      </w:r>
      <w:r>
        <w:rPr>
          <w:spacing w:val="-3"/>
        </w:rPr>
        <w:t xml:space="preserve"> </w:t>
      </w:r>
      <w:r>
        <w:t>PF-06438179</w:t>
      </w:r>
      <w:r>
        <w:rPr>
          <w:spacing w:val="-4"/>
        </w:rPr>
        <w:t xml:space="preserve"> </w:t>
      </w:r>
      <w:r>
        <w:t>and</w:t>
      </w:r>
      <w:r>
        <w:rPr>
          <w:spacing w:val="-4"/>
        </w:rPr>
        <w:t xml:space="preserve"> </w:t>
      </w:r>
      <w:r>
        <w:t>Infliximab-EU</w:t>
      </w:r>
      <w:r>
        <w:rPr>
          <w:spacing w:val="-4"/>
        </w:rPr>
        <w:t xml:space="preserve"> </w:t>
      </w:r>
      <w:r>
        <w:t>concentrations,</w:t>
      </w:r>
      <w:r>
        <w:rPr>
          <w:spacing w:val="-4"/>
        </w:rPr>
        <w:t xml:space="preserve"> </w:t>
      </w:r>
      <w:r>
        <w:t>PK</w:t>
      </w:r>
      <w:r>
        <w:rPr>
          <w:spacing w:val="-3"/>
        </w:rPr>
        <w:t xml:space="preserve"> </w:t>
      </w:r>
      <w:r>
        <w:t>population</w:t>
      </w:r>
      <w:r>
        <w:rPr>
          <w:spacing w:val="-2"/>
        </w:rPr>
        <w:t xml:space="preserve"> </w:t>
      </w:r>
      <w:r>
        <w:t>– treatment period 1</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417"/>
        <w:gridCol w:w="1560"/>
        <w:gridCol w:w="1560"/>
        <w:gridCol w:w="1557"/>
        <w:gridCol w:w="1277"/>
        <w:gridCol w:w="1242"/>
      </w:tblGrid>
      <w:tr w:rsidR="00446363" w14:paraId="067AD3E2" w14:textId="77777777" w:rsidTr="00F77204">
        <w:trPr>
          <w:trHeight w:val="280"/>
          <w:tblHeader/>
        </w:trPr>
        <w:tc>
          <w:tcPr>
            <w:tcW w:w="989" w:type="dxa"/>
          </w:tcPr>
          <w:p w14:paraId="067AD3DE" w14:textId="77777777" w:rsidR="00446363" w:rsidRDefault="00446363">
            <w:pPr>
              <w:pStyle w:val="TableParagraph"/>
              <w:ind w:left="0"/>
              <w:rPr>
                <w:sz w:val="20"/>
              </w:rPr>
            </w:pPr>
          </w:p>
        </w:tc>
        <w:tc>
          <w:tcPr>
            <w:tcW w:w="2977" w:type="dxa"/>
            <w:gridSpan w:val="2"/>
          </w:tcPr>
          <w:p w14:paraId="067AD3DF" w14:textId="77777777" w:rsidR="00446363" w:rsidRDefault="003A3AF0">
            <w:pPr>
              <w:pStyle w:val="TableParagraph"/>
              <w:spacing w:before="13" w:line="248" w:lineRule="exact"/>
              <w:ind w:left="921"/>
              <w:rPr>
                <w:b/>
              </w:rPr>
            </w:pPr>
            <w:r>
              <w:rPr>
                <w:b/>
              </w:rPr>
              <w:t>All</w:t>
            </w:r>
            <w:r>
              <w:rPr>
                <w:b/>
                <w:spacing w:val="-3"/>
              </w:rPr>
              <w:t xml:space="preserve"> </w:t>
            </w:r>
            <w:r>
              <w:rPr>
                <w:b/>
                <w:spacing w:val="-2"/>
              </w:rPr>
              <w:t>Subjects</w:t>
            </w:r>
          </w:p>
        </w:tc>
        <w:tc>
          <w:tcPr>
            <w:tcW w:w="3117" w:type="dxa"/>
            <w:gridSpan w:val="2"/>
          </w:tcPr>
          <w:p w14:paraId="067AD3E0" w14:textId="77777777" w:rsidR="00446363" w:rsidRDefault="003A3AF0">
            <w:pPr>
              <w:pStyle w:val="TableParagraph"/>
              <w:spacing w:before="13" w:line="248" w:lineRule="exact"/>
              <w:ind w:left="491"/>
              <w:rPr>
                <w:b/>
              </w:rPr>
            </w:pPr>
            <w:r>
              <w:rPr>
                <w:b/>
              </w:rPr>
              <w:t>ADA-Positive</w:t>
            </w:r>
            <w:r>
              <w:rPr>
                <w:b/>
                <w:spacing w:val="-7"/>
              </w:rPr>
              <w:t xml:space="preserve"> </w:t>
            </w:r>
            <w:r>
              <w:rPr>
                <w:b/>
                <w:spacing w:val="-2"/>
              </w:rPr>
              <w:t>Subjects</w:t>
            </w:r>
          </w:p>
        </w:tc>
        <w:tc>
          <w:tcPr>
            <w:tcW w:w="2519" w:type="dxa"/>
            <w:gridSpan w:val="2"/>
          </w:tcPr>
          <w:p w14:paraId="067AD3E1" w14:textId="77777777" w:rsidR="00446363" w:rsidRDefault="003A3AF0">
            <w:pPr>
              <w:pStyle w:val="TableParagraph"/>
              <w:spacing w:before="13" w:line="248" w:lineRule="exact"/>
              <w:ind w:left="165"/>
              <w:rPr>
                <w:b/>
              </w:rPr>
            </w:pPr>
            <w:r>
              <w:rPr>
                <w:b/>
              </w:rPr>
              <w:t>ADA-Negative</w:t>
            </w:r>
            <w:r>
              <w:rPr>
                <w:b/>
                <w:spacing w:val="-9"/>
              </w:rPr>
              <w:t xml:space="preserve"> </w:t>
            </w:r>
            <w:r>
              <w:rPr>
                <w:b/>
                <w:spacing w:val="-2"/>
              </w:rPr>
              <w:t>Subjects</w:t>
            </w:r>
          </w:p>
        </w:tc>
      </w:tr>
      <w:tr w:rsidR="00D03A5D" w14:paraId="067AD3EA" w14:textId="77777777" w:rsidTr="00F77204">
        <w:trPr>
          <w:trHeight w:val="546"/>
          <w:tblHeader/>
        </w:trPr>
        <w:tc>
          <w:tcPr>
            <w:tcW w:w="989" w:type="dxa"/>
          </w:tcPr>
          <w:p w14:paraId="067AD3E3" w14:textId="77777777" w:rsidR="00D03A5D" w:rsidRDefault="00D03A5D">
            <w:pPr>
              <w:pStyle w:val="TableParagraph"/>
              <w:spacing w:line="235" w:lineRule="exact"/>
              <w:rPr>
                <w:b/>
              </w:rPr>
            </w:pPr>
            <w:r>
              <w:rPr>
                <w:b/>
                <w:spacing w:val="-2"/>
              </w:rPr>
              <w:t>Visit</w:t>
            </w:r>
          </w:p>
        </w:tc>
        <w:tc>
          <w:tcPr>
            <w:tcW w:w="1417" w:type="dxa"/>
          </w:tcPr>
          <w:p w14:paraId="0EEA15A1" w14:textId="77777777" w:rsidR="00D03A5D" w:rsidRDefault="00D03A5D">
            <w:pPr>
              <w:pStyle w:val="TableParagraph"/>
              <w:spacing w:line="235" w:lineRule="exact"/>
            </w:pPr>
            <w:r>
              <w:rPr>
                <w:spacing w:val="-2"/>
              </w:rPr>
              <w:t>PF-064381</w:t>
            </w:r>
          </w:p>
          <w:p w14:paraId="067AD3E4" w14:textId="454C8719" w:rsidR="00D03A5D" w:rsidRDefault="00D03A5D" w:rsidP="00036C7D">
            <w:pPr>
              <w:pStyle w:val="TableParagraph"/>
              <w:spacing w:line="248" w:lineRule="exact"/>
            </w:pPr>
            <w:r>
              <w:rPr>
                <w:spacing w:val="-5"/>
              </w:rPr>
              <w:t>79</w:t>
            </w:r>
          </w:p>
        </w:tc>
        <w:tc>
          <w:tcPr>
            <w:tcW w:w="1560" w:type="dxa"/>
          </w:tcPr>
          <w:p w14:paraId="067AD3E5" w14:textId="77777777" w:rsidR="00D03A5D" w:rsidRDefault="00D03A5D">
            <w:pPr>
              <w:pStyle w:val="TableParagraph"/>
              <w:spacing w:line="235" w:lineRule="exact"/>
            </w:pPr>
            <w:r>
              <w:rPr>
                <w:spacing w:val="-2"/>
              </w:rPr>
              <w:t>Infliximab-</w:t>
            </w:r>
            <w:r>
              <w:rPr>
                <w:spacing w:val="7"/>
              </w:rPr>
              <w:t xml:space="preserve"> </w:t>
            </w:r>
            <w:r>
              <w:rPr>
                <w:spacing w:val="-7"/>
              </w:rPr>
              <w:t>EU</w:t>
            </w:r>
          </w:p>
        </w:tc>
        <w:tc>
          <w:tcPr>
            <w:tcW w:w="1560" w:type="dxa"/>
          </w:tcPr>
          <w:p w14:paraId="067AD3E6" w14:textId="77777777" w:rsidR="00D03A5D" w:rsidRDefault="00D03A5D">
            <w:pPr>
              <w:pStyle w:val="TableParagraph"/>
              <w:spacing w:line="235" w:lineRule="exact"/>
            </w:pPr>
            <w:r>
              <w:t>PF-064381</w:t>
            </w:r>
            <w:r>
              <w:rPr>
                <w:spacing w:val="-4"/>
              </w:rPr>
              <w:t xml:space="preserve"> </w:t>
            </w:r>
            <w:r>
              <w:rPr>
                <w:spacing w:val="-5"/>
              </w:rPr>
              <w:t>79</w:t>
            </w:r>
          </w:p>
        </w:tc>
        <w:tc>
          <w:tcPr>
            <w:tcW w:w="1557" w:type="dxa"/>
          </w:tcPr>
          <w:p w14:paraId="067AD3E7" w14:textId="77777777" w:rsidR="00D03A5D" w:rsidRDefault="00D03A5D">
            <w:pPr>
              <w:pStyle w:val="TableParagraph"/>
              <w:spacing w:line="235" w:lineRule="exact"/>
            </w:pPr>
            <w:r>
              <w:rPr>
                <w:spacing w:val="-2"/>
              </w:rPr>
              <w:t>Infliximab-</w:t>
            </w:r>
            <w:r>
              <w:rPr>
                <w:spacing w:val="7"/>
              </w:rPr>
              <w:t xml:space="preserve"> </w:t>
            </w:r>
            <w:r>
              <w:rPr>
                <w:spacing w:val="-7"/>
              </w:rPr>
              <w:t>EU</w:t>
            </w:r>
          </w:p>
        </w:tc>
        <w:tc>
          <w:tcPr>
            <w:tcW w:w="1277" w:type="dxa"/>
          </w:tcPr>
          <w:p w14:paraId="663AC2C9" w14:textId="77777777" w:rsidR="00D03A5D" w:rsidRDefault="00D03A5D">
            <w:pPr>
              <w:pStyle w:val="TableParagraph"/>
              <w:spacing w:line="235" w:lineRule="exact"/>
              <w:ind w:left="108"/>
            </w:pPr>
            <w:r>
              <w:rPr>
                <w:spacing w:val="-2"/>
              </w:rPr>
              <w:t>PF-064381</w:t>
            </w:r>
          </w:p>
          <w:p w14:paraId="067AD3E8" w14:textId="774F988B" w:rsidR="00D03A5D" w:rsidRDefault="00D03A5D" w:rsidP="0098263F">
            <w:pPr>
              <w:pStyle w:val="TableParagraph"/>
              <w:spacing w:line="248" w:lineRule="exact"/>
              <w:ind w:left="108"/>
            </w:pPr>
            <w:r>
              <w:rPr>
                <w:spacing w:val="-5"/>
              </w:rPr>
              <w:t>79</w:t>
            </w:r>
          </w:p>
        </w:tc>
        <w:tc>
          <w:tcPr>
            <w:tcW w:w="1242" w:type="dxa"/>
          </w:tcPr>
          <w:p w14:paraId="1DDA0310" w14:textId="77777777" w:rsidR="00D03A5D" w:rsidRDefault="00D03A5D">
            <w:pPr>
              <w:pStyle w:val="TableParagraph"/>
              <w:spacing w:line="235" w:lineRule="exact"/>
              <w:ind w:left="108"/>
            </w:pPr>
            <w:r>
              <w:rPr>
                <w:spacing w:val="-2"/>
              </w:rPr>
              <w:t>Infliximab-</w:t>
            </w:r>
          </w:p>
          <w:p w14:paraId="067AD3E9" w14:textId="4FB43E26" w:rsidR="00D03A5D" w:rsidRDefault="00D03A5D" w:rsidP="00800E8A">
            <w:pPr>
              <w:pStyle w:val="TableParagraph"/>
              <w:spacing w:line="248" w:lineRule="exact"/>
              <w:ind w:left="108"/>
            </w:pPr>
            <w:r>
              <w:rPr>
                <w:spacing w:val="-5"/>
              </w:rPr>
              <w:t>EU</w:t>
            </w:r>
          </w:p>
        </w:tc>
      </w:tr>
      <w:tr w:rsidR="00446363" w14:paraId="067AD3F4" w14:textId="77777777" w:rsidTr="00F77204">
        <w:trPr>
          <w:trHeight w:val="280"/>
        </w:trPr>
        <w:tc>
          <w:tcPr>
            <w:tcW w:w="9602" w:type="dxa"/>
            <w:gridSpan w:val="7"/>
          </w:tcPr>
          <w:p w14:paraId="067AD3F3" w14:textId="77777777" w:rsidR="00446363" w:rsidRDefault="003A3AF0">
            <w:pPr>
              <w:pStyle w:val="TableParagraph"/>
              <w:spacing w:before="12" w:line="248" w:lineRule="exact"/>
              <w:rPr>
                <w:b/>
                <w:position w:val="2"/>
              </w:rPr>
            </w:pPr>
            <w:r>
              <w:rPr>
                <w:b/>
                <w:position w:val="2"/>
              </w:rPr>
              <w:t>C</w:t>
            </w:r>
            <w:r>
              <w:rPr>
                <w:b/>
                <w:sz w:val="14"/>
              </w:rPr>
              <w:t>trough</w:t>
            </w:r>
            <w:r>
              <w:rPr>
                <w:b/>
                <w:spacing w:val="-7"/>
                <w:sz w:val="14"/>
              </w:rPr>
              <w:t xml:space="preserve"> </w:t>
            </w:r>
            <w:r>
              <w:rPr>
                <w:b/>
                <w:spacing w:val="-2"/>
                <w:position w:val="2"/>
              </w:rPr>
              <w:t>(ng/mL)</w:t>
            </w:r>
          </w:p>
        </w:tc>
      </w:tr>
      <w:tr w:rsidR="00446363" w14:paraId="067AD3FC" w14:textId="77777777" w:rsidTr="00F77204">
        <w:trPr>
          <w:trHeight w:val="256"/>
        </w:trPr>
        <w:tc>
          <w:tcPr>
            <w:tcW w:w="989" w:type="dxa"/>
            <w:tcBorders>
              <w:bottom w:val="nil"/>
            </w:tcBorders>
          </w:tcPr>
          <w:p w14:paraId="067AD3F5" w14:textId="77777777" w:rsidR="00446363" w:rsidRDefault="003A3AF0">
            <w:pPr>
              <w:pStyle w:val="TableParagraph"/>
              <w:spacing w:line="237" w:lineRule="exact"/>
              <w:rPr>
                <w:b/>
              </w:rPr>
            </w:pPr>
            <w:r>
              <w:rPr>
                <w:b/>
              </w:rPr>
              <w:t>Week</w:t>
            </w:r>
            <w:r>
              <w:rPr>
                <w:b/>
                <w:spacing w:val="69"/>
              </w:rPr>
              <w:t xml:space="preserve"> </w:t>
            </w:r>
            <w:r>
              <w:rPr>
                <w:b/>
                <w:spacing w:val="-10"/>
              </w:rPr>
              <w:t>0</w:t>
            </w:r>
          </w:p>
        </w:tc>
        <w:tc>
          <w:tcPr>
            <w:tcW w:w="1417" w:type="dxa"/>
            <w:tcBorders>
              <w:bottom w:val="nil"/>
            </w:tcBorders>
          </w:tcPr>
          <w:p w14:paraId="067AD3F6" w14:textId="77777777" w:rsidR="00446363" w:rsidRDefault="003A3AF0">
            <w:pPr>
              <w:pStyle w:val="TableParagraph"/>
              <w:spacing w:line="237" w:lineRule="exact"/>
            </w:pPr>
            <w:r>
              <w:t>N</w:t>
            </w:r>
            <w:r>
              <w:rPr>
                <w:spacing w:val="-1"/>
              </w:rPr>
              <w:t xml:space="preserve"> </w:t>
            </w:r>
            <w:r>
              <w:t xml:space="preserve">= </w:t>
            </w:r>
            <w:r>
              <w:rPr>
                <w:spacing w:val="-5"/>
              </w:rPr>
              <w:t>322</w:t>
            </w:r>
          </w:p>
        </w:tc>
        <w:tc>
          <w:tcPr>
            <w:tcW w:w="1560" w:type="dxa"/>
            <w:tcBorders>
              <w:bottom w:val="nil"/>
            </w:tcBorders>
          </w:tcPr>
          <w:p w14:paraId="067AD3F7" w14:textId="77777777" w:rsidR="00446363" w:rsidRDefault="003A3AF0">
            <w:pPr>
              <w:pStyle w:val="TableParagraph"/>
              <w:spacing w:line="237" w:lineRule="exact"/>
            </w:pPr>
            <w:r>
              <w:t>N</w:t>
            </w:r>
            <w:r>
              <w:rPr>
                <w:spacing w:val="-1"/>
              </w:rPr>
              <w:t xml:space="preserve"> </w:t>
            </w:r>
            <w:r>
              <w:t xml:space="preserve">= </w:t>
            </w:r>
            <w:r>
              <w:rPr>
                <w:spacing w:val="-5"/>
              </w:rPr>
              <w:t>323</w:t>
            </w:r>
          </w:p>
        </w:tc>
        <w:tc>
          <w:tcPr>
            <w:tcW w:w="1560" w:type="dxa"/>
            <w:tcBorders>
              <w:bottom w:val="nil"/>
            </w:tcBorders>
          </w:tcPr>
          <w:p w14:paraId="067AD3F8" w14:textId="77777777" w:rsidR="00446363" w:rsidRDefault="003A3AF0">
            <w:pPr>
              <w:pStyle w:val="TableParagraph"/>
              <w:spacing w:line="237" w:lineRule="exact"/>
            </w:pPr>
            <w:r>
              <w:t>N</w:t>
            </w:r>
            <w:r>
              <w:rPr>
                <w:spacing w:val="-1"/>
              </w:rPr>
              <w:t xml:space="preserve"> </w:t>
            </w:r>
            <w:r>
              <w:t xml:space="preserve">= </w:t>
            </w:r>
            <w:r>
              <w:rPr>
                <w:spacing w:val="-5"/>
              </w:rPr>
              <w:t>156</w:t>
            </w:r>
          </w:p>
        </w:tc>
        <w:tc>
          <w:tcPr>
            <w:tcW w:w="1557" w:type="dxa"/>
            <w:tcBorders>
              <w:bottom w:val="nil"/>
            </w:tcBorders>
          </w:tcPr>
          <w:p w14:paraId="067AD3F9" w14:textId="77777777" w:rsidR="00446363" w:rsidRDefault="003A3AF0">
            <w:pPr>
              <w:pStyle w:val="TableParagraph"/>
              <w:spacing w:line="237" w:lineRule="exact"/>
            </w:pPr>
            <w:r>
              <w:t>N</w:t>
            </w:r>
            <w:r>
              <w:rPr>
                <w:spacing w:val="-1"/>
              </w:rPr>
              <w:t xml:space="preserve"> </w:t>
            </w:r>
            <w:r>
              <w:t xml:space="preserve">= </w:t>
            </w:r>
            <w:r>
              <w:rPr>
                <w:spacing w:val="-5"/>
              </w:rPr>
              <w:t>166</w:t>
            </w:r>
          </w:p>
        </w:tc>
        <w:tc>
          <w:tcPr>
            <w:tcW w:w="1277" w:type="dxa"/>
            <w:tcBorders>
              <w:bottom w:val="nil"/>
            </w:tcBorders>
          </w:tcPr>
          <w:p w14:paraId="067AD3FA" w14:textId="77777777" w:rsidR="00446363" w:rsidRDefault="003A3AF0">
            <w:pPr>
              <w:pStyle w:val="TableParagraph"/>
              <w:spacing w:line="237" w:lineRule="exact"/>
              <w:ind w:left="108"/>
            </w:pPr>
            <w:r>
              <w:t>N</w:t>
            </w:r>
            <w:r>
              <w:rPr>
                <w:spacing w:val="-1"/>
              </w:rPr>
              <w:t xml:space="preserve"> </w:t>
            </w:r>
            <w:r>
              <w:t xml:space="preserve">= </w:t>
            </w:r>
            <w:r>
              <w:rPr>
                <w:spacing w:val="-5"/>
              </w:rPr>
              <w:t>163</w:t>
            </w:r>
          </w:p>
        </w:tc>
        <w:tc>
          <w:tcPr>
            <w:tcW w:w="1242" w:type="dxa"/>
            <w:tcBorders>
              <w:bottom w:val="nil"/>
            </w:tcBorders>
          </w:tcPr>
          <w:p w14:paraId="067AD3FB" w14:textId="77777777" w:rsidR="00446363" w:rsidRDefault="003A3AF0">
            <w:pPr>
              <w:pStyle w:val="TableParagraph"/>
              <w:spacing w:line="237" w:lineRule="exact"/>
              <w:ind w:left="108"/>
            </w:pPr>
            <w:r>
              <w:t>N</w:t>
            </w:r>
            <w:r>
              <w:rPr>
                <w:spacing w:val="-1"/>
              </w:rPr>
              <w:t xml:space="preserve"> </w:t>
            </w:r>
            <w:r>
              <w:t xml:space="preserve">= </w:t>
            </w:r>
            <w:r>
              <w:rPr>
                <w:spacing w:val="-5"/>
              </w:rPr>
              <w:t>156</w:t>
            </w:r>
          </w:p>
        </w:tc>
      </w:tr>
      <w:tr w:rsidR="00446363" w14:paraId="067AD404" w14:textId="77777777" w:rsidTr="00F77204">
        <w:trPr>
          <w:trHeight w:val="253"/>
        </w:trPr>
        <w:tc>
          <w:tcPr>
            <w:tcW w:w="989" w:type="dxa"/>
            <w:tcBorders>
              <w:top w:val="nil"/>
              <w:bottom w:val="nil"/>
            </w:tcBorders>
          </w:tcPr>
          <w:p w14:paraId="067AD3FD" w14:textId="77777777" w:rsidR="00446363" w:rsidRDefault="003A3AF0">
            <w:pPr>
              <w:pStyle w:val="TableParagraph"/>
              <w:spacing w:line="233" w:lineRule="exact"/>
              <w:rPr>
                <w:b/>
              </w:rPr>
            </w:pPr>
            <w:r>
              <w:rPr>
                <w:b/>
              </w:rPr>
              <w:t>(Day</w:t>
            </w:r>
            <w:r>
              <w:rPr>
                <w:b/>
                <w:spacing w:val="-2"/>
              </w:rPr>
              <w:t xml:space="preserve"> </w:t>
            </w:r>
            <w:r>
              <w:rPr>
                <w:b/>
                <w:spacing w:val="-5"/>
              </w:rPr>
              <w:t>1)</w:t>
            </w:r>
          </w:p>
        </w:tc>
        <w:tc>
          <w:tcPr>
            <w:tcW w:w="1417" w:type="dxa"/>
            <w:tcBorders>
              <w:top w:val="nil"/>
              <w:bottom w:val="nil"/>
            </w:tcBorders>
          </w:tcPr>
          <w:p w14:paraId="067AD3FE" w14:textId="77777777" w:rsidR="00446363" w:rsidRDefault="003A3AF0">
            <w:pPr>
              <w:pStyle w:val="TableParagraph"/>
              <w:spacing w:line="233" w:lineRule="exact"/>
            </w:pPr>
            <w:r>
              <w:rPr>
                <w:spacing w:val="-10"/>
              </w:rPr>
              <w:t>0</w:t>
            </w:r>
          </w:p>
        </w:tc>
        <w:tc>
          <w:tcPr>
            <w:tcW w:w="1560" w:type="dxa"/>
            <w:tcBorders>
              <w:top w:val="nil"/>
              <w:bottom w:val="nil"/>
            </w:tcBorders>
          </w:tcPr>
          <w:p w14:paraId="067AD3FF" w14:textId="77777777" w:rsidR="00446363" w:rsidRDefault="003A3AF0">
            <w:pPr>
              <w:pStyle w:val="TableParagraph"/>
              <w:spacing w:line="233" w:lineRule="exact"/>
            </w:pPr>
            <w:r>
              <w:rPr>
                <w:spacing w:val="-10"/>
              </w:rPr>
              <w:t>0</w:t>
            </w:r>
          </w:p>
        </w:tc>
        <w:tc>
          <w:tcPr>
            <w:tcW w:w="1560" w:type="dxa"/>
            <w:tcBorders>
              <w:top w:val="nil"/>
              <w:bottom w:val="nil"/>
            </w:tcBorders>
          </w:tcPr>
          <w:p w14:paraId="067AD400" w14:textId="77777777" w:rsidR="00446363" w:rsidRDefault="003A3AF0">
            <w:pPr>
              <w:pStyle w:val="TableParagraph"/>
              <w:spacing w:line="233" w:lineRule="exact"/>
            </w:pPr>
            <w:r>
              <w:rPr>
                <w:spacing w:val="-10"/>
              </w:rPr>
              <w:t>0</w:t>
            </w:r>
          </w:p>
        </w:tc>
        <w:tc>
          <w:tcPr>
            <w:tcW w:w="1557" w:type="dxa"/>
            <w:tcBorders>
              <w:top w:val="nil"/>
              <w:bottom w:val="nil"/>
            </w:tcBorders>
          </w:tcPr>
          <w:p w14:paraId="067AD401" w14:textId="77777777" w:rsidR="00446363" w:rsidRDefault="003A3AF0">
            <w:pPr>
              <w:pStyle w:val="TableParagraph"/>
              <w:spacing w:line="233" w:lineRule="exact"/>
            </w:pPr>
            <w:r>
              <w:rPr>
                <w:spacing w:val="-10"/>
              </w:rPr>
              <w:t>0</w:t>
            </w:r>
          </w:p>
        </w:tc>
        <w:tc>
          <w:tcPr>
            <w:tcW w:w="1277" w:type="dxa"/>
            <w:tcBorders>
              <w:top w:val="nil"/>
              <w:bottom w:val="nil"/>
            </w:tcBorders>
          </w:tcPr>
          <w:p w14:paraId="067AD402" w14:textId="77777777" w:rsidR="00446363" w:rsidRDefault="003A3AF0">
            <w:pPr>
              <w:pStyle w:val="TableParagraph"/>
              <w:spacing w:line="233" w:lineRule="exact"/>
              <w:ind w:left="108"/>
            </w:pPr>
            <w:r>
              <w:rPr>
                <w:spacing w:val="-10"/>
              </w:rPr>
              <w:t>0</w:t>
            </w:r>
          </w:p>
        </w:tc>
        <w:tc>
          <w:tcPr>
            <w:tcW w:w="1242" w:type="dxa"/>
            <w:tcBorders>
              <w:top w:val="nil"/>
              <w:bottom w:val="nil"/>
            </w:tcBorders>
          </w:tcPr>
          <w:p w14:paraId="067AD403" w14:textId="77777777" w:rsidR="00446363" w:rsidRDefault="003A3AF0">
            <w:pPr>
              <w:pStyle w:val="TableParagraph"/>
              <w:spacing w:line="233" w:lineRule="exact"/>
              <w:ind w:left="108"/>
            </w:pPr>
            <w:r>
              <w:rPr>
                <w:spacing w:val="-10"/>
              </w:rPr>
              <w:t>0</w:t>
            </w:r>
          </w:p>
        </w:tc>
      </w:tr>
      <w:tr w:rsidR="00446363" w14:paraId="067AD40C" w14:textId="77777777" w:rsidTr="00F77204">
        <w:trPr>
          <w:trHeight w:val="248"/>
        </w:trPr>
        <w:tc>
          <w:tcPr>
            <w:tcW w:w="989" w:type="dxa"/>
            <w:tcBorders>
              <w:top w:val="nil"/>
            </w:tcBorders>
          </w:tcPr>
          <w:p w14:paraId="067AD405" w14:textId="77777777" w:rsidR="00446363" w:rsidRDefault="00446363">
            <w:pPr>
              <w:pStyle w:val="TableParagraph"/>
              <w:ind w:left="0"/>
              <w:rPr>
                <w:sz w:val="18"/>
              </w:rPr>
            </w:pPr>
          </w:p>
        </w:tc>
        <w:tc>
          <w:tcPr>
            <w:tcW w:w="1417" w:type="dxa"/>
            <w:tcBorders>
              <w:top w:val="nil"/>
            </w:tcBorders>
          </w:tcPr>
          <w:p w14:paraId="067AD406" w14:textId="77777777" w:rsidR="00446363" w:rsidRDefault="003A3AF0">
            <w:pPr>
              <w:pStyle w:val="TableParagraph"/>
              <w:spacing w:line="228" w:lineRule="exact"/>
            </w:pPr>
            <w:r>
              <w:rPr>
                <w:spacing w:val="-2"/>
              </w:rPr>
              <w:t>(0-</w:t>
            </w:r>
            <w:r>
              <w:rPr>
                <w:spacing w:val="-7"/>
              </w:rPr>
              <w:t>0)</w:t>
            </w:r>
          </w:p>
        </w:tc>
        <w:tc>
          <w:tcPr>
            <w:tcW w:w="1560" w:type="dxa"/>
            <w:tcBorders>
              <w:top w:val="nil"/>
            </w:tcBorders>
          </w:tcPr>
          <w:p w14:paraId="067AD407" w14:textId="77777777" w:rsidR="00446363" w:rsidRDefault="003A3AF0">
            <w:pPr>
              <w:pStyle w:val="TableParagraph"/>
              <w:spacing w:line="228" w:lineRule="exact"/>
            </w:pPr>
            <w:r>
              <w:rPr>
                <w:spacing w:val="-2"/>
              </w:rPr>
              <w:t>(0-</w:t>
            </w:r>
            <w:r>
              <w:rPr>
                <w:spacing w:val="-7"/>
              </w:rPr>
              <w:t>0)</w:t>
            </w:r>
          </w:p>
        </w:tc>
        <w:tc>
          <w:tcPr>
            <w:tcW w:w="1560" w:type="dxa"/>
            <w:tcBorders>
              <w:top w:val="nil"/>
            </w:tcBorders>
          </w:tcPr>
          <w:p w14:paraId="067AD408" w14:textId="77777777" w:rsidR="00446363" w:rsidRDefault="003A3AF0">
            <w:pPr>
              <w:pStyle w:val="TableParagraph"/>
              <w:spacing w:line="228" w:lineRule="exact"/>
            </w:pPr>
            <w:r>
              <w:rPr>
                <w:spacing w:val="-2"/>
              </w:rPr>
              <w:t>(0-</w:t>
            </w:r>
            <w:r>
              <w:rPr>
                <w:spacing w:val="-7"/>
              </w:rPr>
              <w:t>0)</w:t>
            </w:r>
          </w:p>
        </w:tc>
        <w:tc>
          <w:tcPr>
            <w:tcW w:w="1557" w:type="dxa"/>
            <w:tcBorders>
              <w:top w:val="nil"/>
            </w:tcBorders>
          </w:tcPr>
          <w:p w14:paraId="067AD409" w14:textId="77777777" w:rsidR="00446363" w:rsidRDefault="003A3AF0">
            <w:pPr>
              <w:pStyle w:val="TableParagraph"/>
              <w:spacing w:line="228" w:lineRule="exact"/>
            </w:pPr>
            <w:r>
              <w:rPr>
                <w:spacing w:val="-2"/>
              </w:rPr>
              <w:t>(0-</w:t>
            </w:r>
            <w:r>
              <w:rPr>
                <w:spacing w:val="-7"/>
              </w:rPr>
              <w:t>0)</w:t>
            </w:r>
          </w:p>
        </w:tc>
        <w:tc>
          <w:tcPr>
            <w:tcW w:w="1277" w:type="dxa"/>
            <w:tcBorders>
              <w:top w:val="nil"/>
            </w:tcBorders>
          </w:tcPr>
          <w:p w14:paraId="067AD40A" w14:textId="77777777" w:rsidR="00446363" w:rsidRDefault="003A3AF0">
            <w:pPr>
              <w:pStyle w:val="TableParagraph"/>
              <w:spacing w:line="228" w:lineRule="exact"/>
              <w:ind w:left="108"/>
            </w:pPr>
            <w:r>
              <w:rPr>
                <w:spacing w:val="-2"/>
              </w:rPr>
              <w:t>(0-</w:t>
            </w:r>
            <w:r>
              <w:rPr>
                <w:spacing w:val="-7"/>
              </w:rPr>
              <w:t>0)</w:t>
            </w:r>
          </w:p>
        </w:tc>
        <w:tc>
          <w:tcPr>
            <w:tcW w:w="1242" w:type="dxa"/>
            <w:tcBorders>
              <w:top w:val="nil"/>
            </w:tcBorders>
          </w:tcPr>
          <w:p w14:paraId="067AD40B" w14:textId="77777777" w:rsidR="00446363" w:rsidRDefault="003A3AF0">
            <w:pPr>
              <w:pStyle w:val="TableParagraph"/>
              <w:spacing w:line="228" w:lineRule="exact"/>
              <w:ind w:left="108"/>
            </w:pPr>
            <w:r>
              <w:rPr>
                <w:spacing w:val="-2"/>
              </w:rPr>
              <w:t>(0-</w:t>
            </w:r>
            <w:r>
              <w:rPr>
                <w:spacing w:val="-7"/>
              </w:rPr>
              <w:t>0)</w:t>
            </w:r>
          </w:p>
        </w:tc>
      </w:tr>
      <w:tr w:rsidR="00446363" w14:paraId="067AD423" w14:textId="77777777" w:rsidTr="00F77204">
        <w:trPr>
          <w:trHeight w:val="1012"/>
        </w:trPr>
        <w:tc>
          <w:tcPr>
            <w:tcW w:w="989" w:type="dxa"/>
          </w:tcPr>
          <w:p w14:paraId="067AD40D" w14:textId="77777777" w:rsidR="00446363" w:rsidRDefault="003A3AF0">
            <w:pPr>
              <w:pStyle w:val="TableParagraph"/>
              <w:spacing w:before="1"/>
              <w:rPr>
                <w:b/>
              </w:rPr>
            </w:pPr>
            <w:r>
              <w:rPr>
                <w:b/>
              </w:rPr>
              <w:t xml:space="preserve">Week </w:t>
            </w:r>
            <w:r>
              <w:rPr>
                <w:b/>
                <w:spacing w:val="-10"/>
              </w:rPr>
              <w:t>2</w:t>
            </w:r>
          </w:p>
        </w:tc>
        <w:tc>
          <w:tcPr>
            <w:tcW w:w="1417" w:type="dxa"/>
          </w:tcPr>
          <w:p w14:paraId="067AD40E" w14:textId="77777777" w:rsidR="00446363" w:rsidRDefault="003A3AF0">
            <w:pPr>
              <w:pStyle w:val="TableParagraph"/>
              <w:spacing w:before="1" w:line="252" w:lineRule="exact"/>
            </w:pPr>
            <w:r>
              <w:t>N</w:t>
            </w:r>
            <w:r>
              <w:rPr>
                <w:spacing w:val="-1"/>
              </w:rPr>
              <w:t xml:space="preserve"> </w:t>
            </w:r>
            <w:r>
              <w:t xml:space="preserve">= </w:t>
            </w:r>
            <w:r>
              <w:rPr>
                <w:spacing w:val="-5"/>
              </w:rPr>
              <w:t>316</w:t>
            </w:r>
          </w:p>
          <w:p w14:paraId="067AD40F" w14:textId="77777777" w:rsidR="00446363" w:rsidRDefault="003A3AF0">
            <w:pPr>
              <w:pStyle w:val="TableParagraph"/>
              <w:spacing w:line="252" w:lineRule="exact"/>
            </w:pPr>
            <w:r>
              <w:rPr>
                <w:spacing w:val="-2"/>
              </w:rPr>
              <w:t>16830</w:t>
            </w:r>
          </w:p>
          <w:p w14:paraId="067AD410" w14:textId="77777777" w:rsidR="00446363" w:rsidRDefault="003A3AF0">
            <w:pPr>
              <w:pStyle w:val="TableParagraph"/>
              <w:spacing w:line="252" w:lineRule="exact"/>
            </w:pPr>
            <w:r>
              <w:rPr>
                <w:spacing w:val="-2"/>
              </w:rPr>
              <w:t>(6241-</w:t>
            </w:r>
          </w:p>
          <w:p w14:paraId="067AD411" w14:textId="77777777" w:rsidR="00446363" w:rsidRDefault="003A3AF0">
            <w:pPr>
              <w:pStyle w:val="TableParagraph"/>
              <w:spacing w:before="1" w:line="233" w:lineRule="exact"/>
            </w:pPr>
            <w:r>
              <w:rPr>
                <w:spacing w:val="-2"/>
              </w:rPr>
              <w:t>28660)</w:t>
            </w:r>
          </w:p>
        </w:tc>
        <w:tc>
          <w:tcPr>
            <w:tcW w:w="1560" w:type="dxa"/>
          </w:tcPr>
          <w:p w14:paraId="067AD412" w14:textId="77777777" w:rsidR="00446363" w:rsidRDefault="003A3AF0">
            <w:pPr>
              <w:pStyle w:val="TableParagraph"/>
              <w:spacing w:before="125"/>
            </w:pPr>
            <w:r>
              <w:t>N</w:t>
            </w:r>
            <w:r>
              <w:rPr>
                <w:spacing w:val="-1"/>
              </w:rPr>
              <w:t xml:space="preserve"> </w:t>
            </w:r>
            <w:r>
              <w:t xml:space="preserve">= </w:t>
            </w:r>
            <w:r>
              <w:rPr>
                <w:spacing w:val="-5"/>
              </w:rPr>
              <w:t>323</w:t>
            </w:r>
          </w:p>
          <w:p w14:paraId="067AD413" w14:textId="77777777" w:rsidR="00446363" w:rsidRDefault="003A3AF0">
            <w:pPr>
              <w:pStyle w:val="TableParagraph"/>
              <w:spacing w:before="2" w:line="252" w:lineRule="exact"/>
            </w:pPr>
            <w:r>
              <w:rPr>
                <w:spacing w:val="-2"/>
              </w:rPr>
              <w:t>16070</w:t>
            </w:r>
          </w:p>
          <w:p w14:paraId="067AD414" w14:textId="77777777" w:rsidR="00446363" w:rsidRDefault="003A3AF0">
            <w:pPr>
              <w:pStyle w:val="TableParagraph"/>
              <w:spacing w:line="252" w:lineRule="exact"/>
            </w:pPr>
            <w:r>
              <w:rPr>
                <w:spacing w:val="-2"/>
              </w:rPr>
              <w:t>(6241-27270)</w:t>
            </w:r>
          </w:p>
        </w:tc>
        <w:tc>
          <w:tcPr>
            <w:tcW w:w="1560" w:type="dxa"/>
          </w:tcPr>
          <w:p w14:paraId="067AD415" w14:textId="77777777" w:rsidR="00446363" w:rsidRDefault="003A3AF0">
            <w:pPr>
              <w:pStyle w:val="TableParagraph"/>
              <w:spacing w:before="125"/>
            </w:pPr>
            <w:r>
              <w:t>N</w:t>
            </w:r>
            <w:r>
              <w:rPr>
                <w:spacing w:val="-1"/>
              </w:rPr>
              <w:t xml:space="preserve"> </w:t>
            </w:r>
            <w:r>
              <w:t xml:space="preserve">= </w:t>
            </w:r>
            <w:r>
              <w:rPr>
                <w:spacing w:val="-5"/>
              </w:rPr>
              <w:t>155</w:t>
            </w:r>
          </w:p>
          <w:p w14:paraId="067AD416" w14:textId="77777777" w:rsidR="00446363" w:rsidRDefault="003A3AF0">
            <w:pPr>
              <w:pStyle w:val="TableParagraph"/>
              <w:spacing w:before="2" w:line="252" w:lineRule="exact"/>
            </w:pPr>
            <w:r>
              <w:rPr>
                <w:spacing w:val="-2"/>
              </w:rPr>
              <w:t>15540</w:t>
            </w:r>
          </w:p>
          <w:p w14:paraId="067AD417" w14:textId="77777777" w:rsidR="00446363" w:rsidRDefault="003A3AF0">
            <w:pPr>
              <w:pStyle w:val="TableParagraph"/>
              <w:spacing w:line="252" w:lineRule="exact"/>
            </w:pPr>
            <w:r>
              <w:rPr>
                <w:spacing w:val="-2"/>
              </w:rPr>
              <w:t>(5675-26780)</w:t>
            </w:r>
          </w:p>
        </w:tc>
        <w:tc>
          <w:tcPr>
            <w:tcW w:w="1557" w:type="dxa"/>
          </w:tcPr>
          <w:p w14:paraId="067AD418" w14:textId="77777777" w:rsidR="00446363" w:rsidRDefault="003A3AF0">
            <w:pPr>
              <w:pStyle w:val="TableParagraph"/>
              <w:spacing w:before="125"/>
            </w:pPr>
            <w:r>
              <w:t>N</w:t>
            </w:r>
            <w:r>
              <w:rPr>
                <w:spacing w:val="-1"/>
              </w:rPr>
              <w:t xml:space="preserve"> </w:t>
            </w:r>
            <w:r>
              <w:t xml:space="preserve">= </w:t>
            </w:r>
            <w:r>
              <w:rPr>
                <w:spacing w:val="-5"/>
              </w:rPr>
              <w:t>166</w:t>
            </w:r>
          </w:p>
          <w:p w14:paraId="067AD419" w14:textId="77777777" w:rsidR="00446363" w:rsidRDefault="003A3AF0">
            <w:pPr>
              <w:pStyle w:val="TableParagraph"/>
              <w:spacing w:before="2" w:line="252" w:lineRule="exact"/>
            </w:pPr>
            <w:r>
              <w:rPr>
                <w:spacing w:val="-2"/>
              </w:rPr>
              <w:t>14230</w:t>
            </w:r>
          </w:p>
          <w:p w14:paraId="067AD41A" w14:textId="77777777" w:rsidR="00446363" w:rsidRDefault="003A3AF0">
            <w:pPr>
              <w:pStyle w:val="TableParagraph"/>
              <w:spacing w:line="252" w:lineRule="exact"/>
            </w:pPr>
            <w:r>
              <w:t>(5243-</w:t>
            </w:r>
            <w:r>
              <w:rPr>
                <w:spacing w:val="-2"/>
              </w:rPr>
              <w:t xml:space="preserve"> 26130)</w:t>
            </w:r>
          </w:p>
        </w:tc>
        <w:tc>
          <w:tcPr>
            <w:tcW w:w="1277" w:type="dxa"/>
          </w:tcPr>
          <w:p w14:paraId="067AD41B" w14:textId="77777777" w:rsidR="00446363" w:rsidRDefault="003A3AF0">
            <w:pPr>
              <w:pStyle w:val="TableParagraph"/>
              <w:spacing w:before="1" w:line="252" w:lineRule="exact"/>
              <w:ind w:left="108"/>
            </w:pPr>
            <w:r>
              <w:t>N</w:t>
            </w:r>
            <w:r>
              <w:rPr>
                <w:spacing w:val="-1"/>
              </w:rPr>
              <w:t xml:space="preserve"> </w:t>
            </w:r>
            <w:r>
              <w:t xml:space="preserve">= </w:t>
            </w:r>
            <w:r>
              <w:rPr>
                <w:spacing w:val="-5"/>
              </w:rPr>
              <w:t>161</w:t>
            </w:r>
          </w:p>
          <w:p w14:paraId="067AD41C" w14:textId="77777777" w:rsidR="00446363" w:rsidRDefault="003A3AF0">
            <w:pPr>
              <w:pStyle w:val="TableParagraph"/>
              <w:spacing w:line="252" w:lineRule="exact"/>
              <w:ind w:left="108"/>
            </w:pPr>
            <w:r>
              <w:rPr>
                <w:spacing w:val="-2"/>
              </w:rPr>
              <w:t>18230</w:t>
            </w:r>
          </w:p>
          <w:p w14:paraId="067AD41D" w14:textId="77777777" w:rsidR="00446363" w:rsidRDefault="003A3AF0">
            <w:pPr>
              <w:pStyle w:val="TableParagraph"/>
              <w:spacing w:line="252" w:lineRule="exact"/>
              <w:ind w:left="108"/>
            </w:pPr>
            <w:r>
              <w:rPr>
                <w:spacing w:val="-2"/>
              </w:rPr>
              <w:t>(6316-</w:t>
            </w:r>
          </w:p>
          <w:p w14:paraId="067AD41E" w14:textId="77777777" w:rsidR="00446363" w:rsidRDefault="003A3AF0">
            <w:pPr>
              <w:pStyle w:val="TableParagraph"/>
              <w:spacing w:before="1" w:line="233" w:lineRule="exact"/>
              <w:ind w:left="108"/>
            </w:pPr>
            <w:r>
              <w:rPr>
                <w:spacing w:val="-2"/>
              </w:rPr>
              <w:t>28830)</w:t>
            </w:r>
          </w:p>
        </w:tc>
        <w:tc>
          <w:tcPr>
            <w:tcW w:w="1242" w:type="dxa"/>
          </w:tcPr>
          <w:p w14:paraId="067AD41F" w14:textId="77777777" w:rsidR="00446363" w:rsidRDefault="003A3AF0">
            <w:pPr>
              <w:pStyle w:val="TableParagraph"/>
              <w:spacing w:before="1" w:line="252" w:lineRule="exact"/>
              <w:ind w:left="108"/>
            </w:pPr>
            <w:r>
              <w:t>N</w:t>
            </w:r>
            <w:r>
              <w:rPr>
                <w:spacing w:val="-1"/>
              </w:rPr>
              <w:t xml:space="preserve"> </w:t>
            </w:r>
            <w:r>
              <w:t xml:space="preserve">= </w:t>
            </w:r>
            <w:r>
              <w:rPr>
                <w:spacing w:val="-5"/>
              </w:rPr>
              <w:t>157</w:t>
            </w:r>
          </w:p>
          <w:p w14:paraId="067AD420" w14:textId="77777777" w:rsidR="00446363" w:rsidRDefault="003A3AF0">
            <w:pPr>
              <w:pStyle w:val="TableParagraph"/>
              <w:spacing w:line="252" w:lineRule="exact"/>
              <w:ind w:left="108"/>
            </w:pPr>
            <w:r>
              <w:rPr>
                <w:spacing w:val="-2"/>
              </w:rPr>
              <w:t>18020</w:t>
            </w:r>
          </w:p>
          <w:p w14:paraId="067AD421" w14:textId="77777777" w:rsidR="00446363" w:rsidRDefault="003A3AF0">
            <w:pPr>
              <w:pStyle w:val="TableParagraph"/>
              <w:spacing w:line="252" w:lineRule="exact"/>
              <w:ind w:left="108"/>
            </w:pPr>
            <w:r>
              <w:rPr>
                <w:spacing w:val="-2"/>
              </w:rPr>
              <w:t>(9075-</w:t>
            </w:r>
          </w:p>
          <w:p w14:paraId="067AD422" w14:textId="77777777" w:rsidR="00446363" w:rsidRDefault="003A3AF0">
            <w:pPr>
              <w:pStyle w:val="TableParagraph"/>
              <w:spacing w:before="1" w:line="233" w:lineRule="exact"/>
              <w:ind w:left="108"/>
            </w:pPr>
            <w:r>
              <w:rPr>
                <w:spacing w:val="-2"/>
              </w:rPr>
              <w:t>29630)</w:t>
            </w:r>
          </w:p>
        </w:tc>
      </w:tr>
      <w:tr w:rsidR="00446363" w14:paraId="067AD43A" w14:textId="77777777" w:rsidTr="00F77204">
        <w:trPr>
          <w:trHeight w:val="1012"/>
        </w:trPr>
        <w:tc>
          <w:tcPr>
            <w:tcW w:w="989" w:type="dxa"/>
          </w:tcPr>
          <w:p w14:paraId="067AD424" w14:textId="77777777" w:rsidR="00446363" w:rsidRDefault="003A3AF0">
            <w:pPr>
              <w:pStyle w:val="TableParagraph"/>
              <w:spacing w:line="252" w:lineRule="exact"/>
              <w:rPr>
                <w:b/>
              </w:rPr>
            </w:pPr>
            <w:r>
              <w:rPr>
                <w:b/>
              </w:rPr>
              <w:t xml:space="preserve">Week </w:t>
            </w:r>
            <w:r>
              <w:rPr>
                <w:b/>
                <w:spacing w:val="-10"/>
              </w:rPr>
              <w:t>4</w:t>
            </w:r>
          </w:p>
        </w:tc>
        <w:tc>
          <w:tcPr>
            <w:tcW w:w="1417" w:type="dxa"/>
          </w:tcPr>
          <w:p w14:paraId="067AD425" w14:textId="77777777" w:rsidR="00446363" w:rsidRDefault="003A3AF0">
            <w:pPr>
              <w:pStyle w:val="TableParagraph"/>
              <w:spacing w:line="252" w:lineRule="exact"/>
            </w:pPr>
            <w:r>
              <w:t>N</w:t>
            </w:r>
            <w:r>
              <w:rPr>
                <w:spacing w:val="-1"/>
              </w:rPr>
              <w:t xml:space="preserve"> </w:t>
            </w:r>
            <w:r>
              <w:t xml:space="preserve">= </w:t>
            </w:r>
            <w:r>
              <w:rPr>
                <w:spacing w:val="-5"/>
              </w:rPr>
              <w:t>308</w:t>
            </w:r>
          </w:p>
          <w:p w14:paraId="067AD426" w14:textId="77777777" w:rsidR="00446363" w:rsidRDefault="003A3AF0">
            <w:pPr>
              <w:pStyle w:val="TableParagraph"/>
              <w:spacing w:before="1" w:line="252" w:lineRule="exact"/>
            </w:pPr>
            <w:r>
              <w:rPr>
                <w:spacing w:val="-2"/>
              </w:rPr>
              <w:t>23540</w:t>
            </w:r>
          </w:p>
          <w:p w14:paraId="067AD427" w14:textId="77777777" w:rsidR="00446363" w:rsidRDefault="003A3AF0">
            <w:pPr>
              <w:pStyle w:val="TableParagraph"/>
              <w:spacing w:line="252" w:lineRule="exact"/>
            </w:pPr>
            <w:r>
              <w:rPr>
                <w:spacing w:val="-2"/>
              </w:rPr>
              <w:t>(4300-</w:t>
            </w:r>
          </w:p>
          <w:p w14:paraId="067AD428" w14:textId="77777777" w:rsidR="00446363" w:rsidRDefault="003A3AF0">
            <w:pPr>
              <w:pStyle w:val="TableParagraph"/>
              <w:spacing w:before="2" w:line="233" w:lineRule="exact"/>
            </w:pPr>
            <w:r>
              <w:rPr>
                <w:spacing w:val="-2"/>
              </w:rPr>
              <w:t>45750)</w:t>
            </w:r>
          </w:p>
        </w:tc>
        <w:tc>
          <w:tcPr>
            <w:tcW w:w="1560" w:type="dxa"/>
          </w:tcPr>
          <w:p w14:paraId="067AD429" w14:textId="77777777" w:rsidR="00446363" w:rsidRDefault="003A3AF0">
            <w:pPr>
              <w:pStyle w:val="TableParagraph"/>
              <w:spacing w:before="126" w:line="252" w:lineRule="exact"/>
            </w:pPr>
            <w:r>
              <w:t>N</w:t>
            </w:r>
            <w:r>
              <w:rPr>
                <w:spacing w:val="-1"/>
              </w:rPr>
              <w:t xml:space="preserve"> </w:t>
            </w:r>
            <w:r>
              <w:t xml:space="preserve">= </w:t>
            </w:r>
            <w:r>
              <w:rPr>
                <w:spacing w:val="-5"/>
              </w:rPr>
              <w:t>314</w:t>
            </w:r>
          </w:p>
          <w:p w14:paraId="067AD42A" w14:textId="77777777" w:rsidR="00446363" w:rsidRDefault="003A3AF0">
            <w:pPr>
              <w:pStyle w:val="TableParagraph"/>
              <w:spacing w:line="252" w:lineRule="exact"/>
            </w:pPr>
            <w:r>
              <w:rPr>
                <w:spacing w:val="-2"/>
              </w:rPr>
              <w:t>21250</w:t>
            </w:r>
          </w:p>
          <w:p w14:paraId="067AD42B" w14:textId="77777777" w:rsidR="00446363" w:rsidRDefault="003A3AF0">
            <w:pPr>
              <w:pStyle w:val="TableParagraph"/>
              <w:spacing w:before="1"/>
            </w:pPr>
            <w:r>
              <w:rPr>
                <w:spacing w:val="-2"/>
              </w:rPr>
              <w:t>(2258-40120)</w:t>
            </w:r>
          </w:p>
        </w:tc>
        <w:tc>
          <w:tcPr>
            <w:tcW w:w="1560" w:type="dxa"/>
          </w:tcPr>
          <w:p w14:paraId="067AD42C" w14:textId="77777777" w:rsidR="00446363" w:rsidRDefault="003A3AF0">
            <w:pPr>
              <w:pStyle w:val="TableParagraph"/>
              <w:spacing w:before="126" w:line="252" w:lineRule="exact"/>
            </w:pPr>
            <w:r>
              <w:t>N</w:t>
            </w:r>
            <w:r>
              <w:rPr>
                <w:spacing w:val="-1"/>
              </w:rPr>
              <w:t xml:space="preserve"> </w:t>
            </w:r>
            <w:r>
              <w:t xml:space="preserve">= </w:t>
            </w:r>
            <w:r>
              <w:rPr>
                <w:spacing w:val="-5"/>
              </w:rPr>
              <w:t>151</w:t>
            </w:r>
          </w:p>
          <w:p w14:paraId="067AD42D" w14:textId="77777777" w:rsidR="00446363" w:rsidRDefault="003A3AF0">
            <w:pPr>
              <w:pStyle w:val="TableParagraph"/>
              <w:spacing w:line="252" w:lineRule="exact"/>
            </w:pPr>
            <w:r>
              <w:rPr>
                <w:spacing w:val="-2"/>
              </w:rPr>
              <w:t>17760</w:t>
            </w:r>
          </w:p>
          <w:p w14:paraId="067AD42E" w14:textId="77777777" w:rsidR="00446363" w:rsidRDefault="003A3AF0">
            <w:pPr>
              <w:pStyle w:val="TableParagraph"/>
              <w:spacing w:before="1"/>
            </w:pPr>
            <w:r>
              <w:rPr>
                <w:spacing w:val="-2"/>
              </w:rPr>
              <w:t>(765-37420)</w:t>
            </w:r>
          </w:p>
        </w:tc>
        <w:tc>
          <w:tcPr>
            <w:tcW w:w="1557" w:type="dxa"/>
          </w:tcPr>
          <w:p w14:paraId="067AD42F" w14:textId="77777777" w:rsidR="00446363" w:rsidRDefault="003A3AF0">
            <w:pPr>
              <w:pStyle w:val="TableParagraph"/>
              <w:spacing w:before="126" w:line="252" w:lineRule="exact"/>
            </w:pPr>
            <w:r>
              <w:t>N</w:t>
            </w:r>
            <w:r>
              <w:rPr>
                <w:spacing w:val="-1"/>
              </w:rPr>
              <w:t xml:space="preserve"> </w:t>
            </w:r>
            <w:r>
              <w:t xml:space="preserve">= </w:t>
            </w:r>
            <w:r>
              <w:rPr>
                <w:spacing w:val="-5"/>
              </w:rPr>
              <w:t>164</w:t>
            </w:r>
          </w:p>
          <w:p w14:paraId="067AD430" w14:textId="77777777" w:rsidR="00446363" w:rsidRDefault="003A3AF0">
            <w:pPr>
              <w:pStyle w:val="TableParagraph"/>
              <w:spacing w:line="252" w:lineRule="exact"/>
            </w:pPr>
            <w:r>
              <w:rPr>
                <w:spacing w:val="-2"/>
              </w:rPr>
              <w:t>16370</w:t>
            </w:r>
          </w:p>
          <w:p w14:paraId="067AD431" w14:textId="77777777" w:rsidR="00446363" w:rsidRDefault="003A3AF0">
            <w:pPr>
              <w:pStyle w:val="TableParagraph"/>
              <w:spacing w:before="1"/>
            </w:pPr>
            <w:r>
              <w:rPr>
                <w:spacing w:val="-2"/>
              </w:rPr>
              <w:t>(256-32450)</w:t>
            </w:r>
          </w:p>
        </w:tc>
        <w:tc>
          <w:tcPr>
            <w:tcW w:w="1277" w:type="dxa"/>
          </w:tcPr>
          <w:p w14:paraId="067AD432" w14:textId="77777777" w:rsidR="00446363" w:rsidRDefault="003A3AF0">
            <w:pPr>
              <w:pStyle w:val="TableParagraph"/>
              <w:spacing w:line="252" w:lineRule="exact"/>
              <w:ind w:left="108"/>
            </w:pPr>
            <w:r>
              <w:t>N</w:t>
            </w:r>
            <w:r>
              <w:rPr>
                <w:spacing w:val="-1"/>
              </w:rPr>
              <w:t xml:space="preserve"> </w:t>
            </w:r>
            <w:r>
              <w:t xml:space="preserve">= </w:t>
            </w:r>
            <w:r>
              <w:rPr>
                <w:spacing w:val="-5"/>
              </w:rPr>
              <w:t>157</w:t>
            </w:r>
          </w:p>
          <w:p w14:paraId="067AD433" w14:textId="77777777" w:rsidR="00446363" w:rsidRDefault="003A3AF0">
            <w:pPr>
              <w:pStyle w:val="TableParagraph"/>
              <w:spacing w:before="1" w:line="252" w:lineRule="exact"/>
              <w:ind w:left="108"/>
            </w:pPr>
            <w:r>
              <w:rPr>
                <w:spacing w:val="-2"/>
              </w:rPr>
              <w:t>27850</w:t>
            </w:r>
          </w:p>
          <w:p w14:paraId="067AD434" w14:textId="77777777" w:rsidR="00446363" w:rsidRDefault="003A3AF0">
            <w:pPr>
              <w:pStyle w:val="TableParagraph"/>
              <w:spacing w:line="252" w:lineRule="exact"/>
              <w:ind w:left="108"/>
            </w:pPr>
            <w:r>
              <w:rPr>
                <w:spacing w:val="-2"/>
              </w:rPr>
              <w:t>(10660-</w:t>
            </w:r>
          </w:p>
          <w:p w14:paraId="067AD435" w14:textId="77777777" w:rsidR="00446363" w:rsidRDefault="003A3AF0">
            <w:pPr>
              <w:pStyle w:val="TableParagraph"/>
              <w:spacing w:before="2" w:line="233" w:lineRule="exact"/>
              <w:ind w:left="108"/>
            </w:pPr>
            <w:r>
              <w:rPr>
                <w:spacing w:val="-2"/>
              </w:rPr>
              <w:t>49180)</w:t>
            </w:r>
          </w:p>
        </w:tc>
        <w:tc>
          <w:tcPr>
            <w:tcW w:w="1242" w:type="dxa"/>
          </w:tcPr>
          <w:p w14:paraId="067AD436" w14:textId="77777777" w:rsidR="00446363" w:rsidRDefault="003A3AF0">
            <w:pPr>
              <w:pStyle w:val="TableParagraph"/>
              <w:spacing w:line="252" w:lineRule="exact"/>
              <w:ind w:left="108"/>
            </w:pPr>
            <w:r>
              <w:t>N</w:t>
            </w:r>
            <w:r>
              <w:rPr>
                <w:spacing w:val="-1"/>
              </w:rPr>
              <w:t xml:space="preserve"> </w:t>
            </w:r>
            <w:r>
              <w:t xml:space="preserve">= </w:t>
            </w:r>
            <w:r>
              <w:rPr>
                <w:spacing w:val="-5"/>
              </w:rPr>
              <w:t>150</w:t>
            </w:r>
          </w:p>
          <w:p w14:paraId="067AD437" w14:textId="77777777" w:rsidR="00446363" w:rsidRDefault="003A3AF0">
            <w:pPr>
              <w:pStyle w:val="TableParagraph"/>
              <w:spacing w:before="1" w:line="252" w:lineRule="exact"/>
              <w:ind w:left="108"/>
            </w:pPr>
            <w:r>
              <w:rPr>
                <w:spacing w:val="-2"/>
              </w:rPr>
              <w:t>26880</w:t>
            </w:r>
          </w:p>
          <w:p w14:paraId="067AD438" w14:textId="77777777" w:rsidR="00446363" w:rsidRDefault="003A3AF0">
            <w:pPr>
              <w:pStyle w:val="TableParagraph"/>
              <w:spacing w:line="252" w:lineRule="exact"/>
              <w:ind w:left="108"/>
            </w:pPr>
            <w:r>
              <w:rPr>
                <w:spacing w:val="-2"/>
              </w:rPr>
              <w:t>(12980-</w:t>
            </w:r>
          </w:p>
          <w:p w14:paraId="067AD439" w14:textId="77777777" w:rsidR="00446363" w:rsidRDefault="003A3AF0">
            <w:pPr>
              <w:pStyle w:val="TableParagraph"/>
              <w:spacing w:before="2" w:line="233" w:lineRule="exact"/>
              <w:ind w:left="108"/>
            </w:pPr>
            <w:r>
              <w:rPr>
                <w:spacing w:val="-2"/>
              </w:rPr>
              <w:t>41390)</w:t>
            </w:r>
          </w:p>
        </w:tc>
      </w:tr>
      <w:tr w:rsidR="00446363" w14:paraId="067AD454" w14:textId="77777777" w:rsidTr="00F77204">
        <w:trPr>
          <w:trHeight w:val="1475"/>
        </w:trPr>
        <w:tc>
          <w:tcPr>
            <w:tcW w:w="989" w:type="dxa"/>
          </w:tcPr>
          <w:p w14:paraId="067AD43B" w14:textId="77777777" w:rsidR="00446363" w:rsidRDefault="003A3AF0">
            <w:pPr>
              <w:pStyle w:val="TableParagraph"/>
              <w:spacing w:line="251" w:lineRule="exact"/>
              <w:rPr>
                <w:b/>
              </w:rPr>
            </w:pPr>
            <w:r>
              <w:rPr>
                <w:b/>
                <w:spacing w:val="-4"/>
              </w:rPr>
              <w:t xml:space="preserve">Week </w:t>
            </w:r>
            <w:r>
              <w:rPr>
                <w:b/>
                <w:spacing w:val="-10"/>
              </w:rPr>
              <w:t>6</w:t>
            </w:r>
          </w:p>
        </w:tc>
        <w:tc>
          <w:tcPr>
            <w:tcW w:w="1417" w:type="dxa"/>
          </w:tcPr>
          <w:p w14:paraId="067AD43C" w14:textId="77777777" w:rsidR="00446363" w:rsidRDefault="00446363">
            <w:pPr>
              <w:pStyle w:val="TableParagraph"/>
              <w:spacing w:before="103"/>
              <w:ind w:left="0"/>
              <w:rPr>
                <w:b/>
              </w:rPr>
            </w:pPr>
          </w:p>
          <w:p w14:paraId="067AD43D" w14:textId="77777777" w:rsidR="00446363" w:rsidRDefault="003A3AF0">
            <w:pPr>
              <w:pStyle w:val="TableParagraph"/>
            </w:pPr>
            <w:r>
              <w:t>N</w:t>
            </w:r>
            <w:r>
              <w:rPr>
                <w:spacing w:val="-1"/>
              </w:rPr>
              <w:t xml:space="preserve"> </w:t>
            </w:r>
            <w:r>
              <w:t xml:space="preserve">= </w:t>
            </w:r>
            <w:r>
              <w:rPr>
                <w:spacing w:val="-5"/>
              </w:rPr>
              <w:t>308</w:t>
            </w:r>
          </w:p>
          <w:p w14:paraId="067AD43E" w14:textId="77777777" w:rsidR="00446363" w:rsidRDefault="003A3AF0">
            <w:pPr>
              <w:pStyle w:val="TableParagraph"/>
              <w:spacing w:before="1" w:line="252" w:lineRule="exact"/>
            </w:pPr>
            <w:r>
              <w:rPr>
                <w:spacing w:val="-2"/>
              </w:rPr>
              <w:t>10020</w:t>
            </w:r>
          </w:p>
          <w:p w14:paraId="067AD43F" w14:textId="77777777" w:rsidR="00446363" w:rsidRDefault="003A3AF0">
            <w:pPr>
              <w:pStyle w:val="TableParagraph"/>
              <w:spacing w:line="252" w:lineRule="exact"/>
            </w:pPr>
            <w:r>
              <w:rPr>
                <w:spacing w:val="-2"/>
              </w:rPr>
              <w:t>(102-26650)</w:t>
            </w:r>
          </w:p>
        </w:tc>
        <w:tc>
          <w:tcPr>
            <w:tcW w:w="1560" w:type="dxa"/>
          </w:tcPr>
          <w:p w14:paraId="067AD440" w14:textId="77777777" w:rsidR="00446363" w:rsidRDefault="00446363">
            <w:pPr>
              <w:pStyle w:val="TableParagraph"/>
              <w:spacing w:before="103"/>
              <w:ind w:left="0"/>
              <w:rPr>
                <w:b/>
              </w:rPr>
            </w:pPr>
          </w:p>
          <w:p w14:paraId="067AD441" w14:textId="77777777" w:rsidR="00446363" w:rsidRDefault="003A3AF0">
            <w:pPr>
              <w:pStyle w:val="TableParagraph"/>
            </w:pPr>
            <w:r>
              <w:t>N</w:t>
            </w:r>
            <w:r>
              <w:rPr>
                <w:spacing w:val="-1"/>
              </w:rPr>
              <w:t xml:space="preserve"> </w:t>
            </w:r>
            <w:r>
              <w:t xml:space="preserve">= </w:t>
            </w:r>
            <w:r>
              <w:rPr>
                <w:spacing w:val="-5"/>
              </w:rPr>
              <w:t>315</w:t>
            </w:r>
          </w:p>
          <w:p w14:paraId="067AD442" w14:textId="77777777" w:rsidR="00446363" w:rsidRDefault="003A3AF0">
            <w:pPr>
              <w:pStyle w:val="TableParagraph"/>
              <w:spacing w:before="1" w:line="252" w:lineRule="exact"/>
            </w:pPr>
            <w:r>
              <w:rPr>
                <w:spacing w:val="-4"/>
              </w:rPr>
              <w:t>9266</w:t>
            </w:r>
          </w:p>
          <w:p w14:paraId="067AD443" w14:textId="77777777" w:rsidR="00446363" w:rsidRDefault="003A3AF0">
            <w:pPr>
              <w:pStyle w:val="TableParagraph"/>
              <w:spacing w:line="252" w:lineRule="exact"/>
            </w:pPr>
            <w:r>
              <w:rPr>
                <w:spacing w:val="-2"/>
              </w:rPr>
              <w:t>(0-24180)</w:t>
            </w:r>
          </w:p>
        </w:tc>
        <w:tc>
          <w:tcPr>
            <w:tcW w:w="1560" w:type="dxa"/>
          </w:tcPr>
          <w:p w14:paraId="067AD444" w14:textId="77777777" w:rsidR="00446363" w:rsidRDefault="00446363">
            <w:pPr>
              <w:pStyle w:val="TableParagraph"/>
              <w:spacing w:before="103"/>
              <w:ind w:left="0"/>
              <w:rPr>
                <w:b/>
              </w:rPr>
            </w:pPr>
          </w:p>
          <w:p w14:paraId="067AD445" w14:textId="77777777" w:rsidR="00446363" w:rsidRDefault="003A3AF0">
            <w:pPr>
              <w:pStyle w:val="TableParagraph"/>
            </w:pPr>
            <w:r>
              <w:t>N</w:t>
            </w:r>
            <w:r>
              <w:rPr>
                <w:spacing w:val="-1"/>
              </w:rPr>
              <w:t xml:space="preserve"> </w:t>
            </w:r>
            <w:r>
              <w:t xml:space="preserve">= </w:t>
            </w:r>
            <w:r>
              <w:rPr>
                <w:spacing w:val="-5"/>
              </w:rPr>
              <w:t>151</w:t>
            </w:r>
          </w:p>
          <w:p w14:paraId="067AD446" w14:textId="77777777" w:rsidR="00446363" w:rsidRDefault="003A3AF0">
            <w:pPr>
              <w:pStyle w:val="TableParagraph"/>
              <w:spacing w:before="1" w:line="252" w:lineRule="exact"/>
            </w:pPr>
            <w:r>
              <w:rPr>
                <w:spacing w:val="-4"/>
              </w:rPr>
              <w:t>6159</w:t>
            </w:r>
          </w:p>
          <w:p w14:paraId="067AD447" w14:textId="77777777" w:rsidR="00446363" w:rsidRDefault="003A3AF0">
            <w:pPr>
              <w:pStyle w:val="TableParagraph"/>
              <w:spacing w:line="252" w:lineRule="exact"/>
            </w:pPr>
            <w:r>
              <w:rPr>
                <w:spacing w:val="-2"/>
              </w:rPr>
              <w:t>(0-20180)</w:t>
            </w:r>
          </w:p>
        </w:tc>
        <w:tc>
          <w:tcPr>
            <w:tcW w:w="1557" w:type="dxa"/>
          </w:tcPr>
          <w:p w14:paraId="067AD448" w14:textId="77777777" w:rsidR="00446363" w:rsidRDefault="00446363">
            <w:pPr>
              <w:pStyle w:val="TableParagraph"/>
              <w:spacing w:before="103"/>
              <w:ind w:left="0"/>
              <w:rPr>
                <w:b/>
              </w:rPr>
            </w:pPr>
          </w:p>
          <w:p w14:paraId="067AD449" w14:textId="77777777" w:rsidR="00446363" w:rsidRDefault="003A3AF0">
            <w:pPr>
              <w:pStyle w:val="TableParagraph"/>
            </w:pPr>
            <w:r>
              <w:t>N</w:t>
            </w:r>
            <w:r>
              <w:rPr>
                <w:spacing w:val="-1"/>
              </w:rPr>
              <w:t xml:space="preserve"> </w:t>
            </w:r>
            <w:r>
              <w:t xml:space="preserve">= </w:t>
            </w:r>
            <w:r>
              <w:rPr>
                <w:spacing w:val="-5"/>
              </w:rPr>
              <w:t>163</w:t>
            </w:r>
          </w:p>
          <w:p w14:paraId="067AD44A" w14:textId="77777777" w:rsidR="00446363" w:rsidRDefault="003A3AF0">
            <w:pPr>
              <w:pStyle w:val="TableParagraph"/>
              <w:spacing w:before="1" w:line="252" w:lineRule="exact"/>
            </w:pPr>
            <w:r>
              <w:rPr>
                <w:spacing w:val="-4"/>
              </w:rPr>
              <w:t>5122</w:t>
            </w:r>
          </w:p>
          <w:p w14:paraId="067AD44B" w14:textId="77777777" w:rsidR="00446363" w:rsidRDefault="003A3AF0">
            <w:pPr>
              <w:pStyle w:val="TableParagraph"/>
              <w:spacing w:line="252" w:lineRule="exact"/>
            </w:pPr>
            <w:r>
              <w:rPr>
                <w:spacing w:val="-2"/>
              </w:rPr>
              <w:t>(0-17440)</w:t>
            </w:r>
          </w:p>
        </w:tc>
        <w:tc>
          <w:tcPr>
            <w:tcW w:w="1277" w:type="dxa"/>
          </w:tcPr>
          <w:p w14:paraId="067AD44C" w14:textId="77777777" w:rsidR="00446363" w:rsidRDefault="003A3AF0">
            <w:pPr>
              <w:pStyle w:val="TableParagraph"/>
              <w:spacing w:before="231" w:line="252" w:lineRule="exact"/>
              <w:ind w:left="108"/>
            </w:pPr>
            <w:r>
              <w:t>N</w:t>
            </w:r>
            <w:r>
              <w:rPr>
                <w:spacing w:val="-1"/>
              </w:rPr>
              <w:t xml:space="preserve"> </w:t>
            </w:r>
            <w:r>
              <w:t xml:space="preserve">= </w:t>
            </w:r>
            <w:r>
              <w:rPr>
                <w:spacing w:val="-5"/>
              </w:rPr>
              <w:t>157</w:t>
            </w:r>
          </w:p>
          <w:p w14:paraId="067AD44D" w14:textId="77777777" w:rsidR="00446363" w:rsidRDefault="003A3AF0">
            <w:pPr>
              <w:pStyle w:val="TableParagraph"/>
              <w:spacing w:line="252" w:lineRule="exact"/>
              <w:ind w:left="108"/>
            </w:pPr>
            <w:r>
              <w:rPr>
                <w:spacing w:val="-2"/>
              </w:rPr>
              <w:t>14030</w:t>
            </w:r>
          </w:p>
          <w:p w14:paraId="067AD44E" w14:textId="77777777" w:rsidR="00446363" w:rsidRDefault="003A3AF0">
            <w:pPr>
              <w:pStyle w:val="TableParagraph"/>
              <w:spacing w:line="252" w:lineRule="exact"/>
              <w:ind w:left="108"/>
            </w:pPr>
            <w:r>
              <w:rPr>
                <w:spacing w:val="-2"/>
              </w:rPr>
              <w:t>(3960-</w:t>
            </w:r>
          </w:p>
          <w:p w14:paraId="067AD44F" w14:textId="77777777" w:rsidR="00446363" w:rsidRDefault="003A3AF0">
            <w:pPr>
              <w:pStyle w:val="TableParagraph"/>
              <w:spacing w:before="1"/>
              <w:ind w:left="108"/>
            </w:pPr>
            <w:r>
              <w:rPr>
                <w:spacing w:val="-2"/>
              </w:rPr>
              <w:t>29890)</w:t>
            </w:r>
          </w:p>
        </w:tc>
        <w:tc>
          <w:tcPr>
            <w:tcW w:w="1242" w:type="dxa"/>
          </w:tcPr>
          <w:p w14:paraId="067AD450" w14:textId="77777777" w:rsidR="00446363" w:rsidRDefault="003A3AF0">
            <w:pPr>
              <w:pStyle w:val="TableParagraph"/>
              <w:spacing w:before="231" w:line="252" w:lineRule="exact"/>
              <w:ind w:left="108"/>
            </w:pPr>
            <w:r>
              <w:t>N</w:t>
            </w:r>
            <w:r>
              <w:rPr>
                <w:spacing w:val="-1"/>
              </w:rPr>
              <w:t xml:space="preserve"> </w:t>
            </w:r>
            <w:r>
              <w:t xml:space="preserve">= </w:t>
            </w:r>
            <w:r>
              <w:rPr>
                <w:spacing w:val="-5"/>
              </w:rPr>
              <w:t>152</w:t>
            </w:r>
          </w:p>
          <w:p w14:paraId="067AD451" w14:textId="77777777" w:rsidR="00446363" w:rsidRDefault="003A3AF0">
            <w:pPr>
              <w:pStyle w:val="TableParagraph"/>
              <w:spacing w:line="252" w:lineRule="exact"/>
              <w:ind w:left="108"/>
            </w:pPr>
            <w:r>
              <w:rPr>
                <w:spacing w:val="-2"/>
              </w:rPr>
              <w:t>12790</w:t>
            </w:r>
          </w:p>
          <w:p w14:paraId="067AD452" w14:textId="77777777" w:rsidR="00446363" w:rsidRDefault="003A3AF0">
            <w:pPr>
              <w:pStyle w:val="TableParagraph"/>
              <w:spacing w:line="252" w:lineRule="exact"/>
              <w:ind w:left="108"/>
            </w:pPr>
            <w:r>
              <w:rPr>
                <w:spacing w:val="-2"/>
              </w:rPr>
              <w:t>(4321-</w:t>
            </w:r>
          </w:p>
          <w:p w14:paraId="067AD453" w14:textId="77777777" w:rsidR="00446363" w:rsidRDefault="003A3AF0">
            <w:pPr>
              <w:pStyle w:val="TableParagraph"/>
              <w:spacing w:before="1"/>
              <w:ind w:left="108"/>
            </w:pPr>
            <w:r>
              <w:rPr>
                <w:spacing w:val="-2"/>
              </w:rPr>
              <w:t>26420)</w:t>
            </w:r>
          </w:p>
        </w:tc>
      </w:tr>
      <w:tr w:rsidR="00446363" w14:paraId="067AD469" w14:textId="77777777" w:rsidTr="00F77204">
        <w:trPr>
          <w:trHeight w:val="1012"/>
        </w:trPr>
        <w:tc>
          <w:tcPr>
            <w:tcW w:w="989" w:type="dxa"/>
          </w:tcPr>
          <w:p w14:paraId="067AD455" w14:textId="77777777" w:rsidR="00446363" w:rsidRDefault="003A3AF0">
            <w:pPr>
              <w:pStyle w:val="TableParagraph"/>
              <w:ind w:right="338"/>
              <w:rPr>
                <w:b/>
              </w:rPr>
            </w:pPr>
            <w:r>
              <w:rPr>
                <w:b/>
                <w:spacing w:val="-6"/>
              </w:rPr>
              <w:t>Week 14</w:t>
            </w:r>
          </w:p>
        </w:tc>
        <w:tc>
          <w:tcPr>
            <w:tcW w:w="1417" w:type="dxa"/>
          </w:tcPr>
          <w:p w14:paraId="067AD456" w14:textId="77777777" w:rsidR="00446363" w:rsidRDefault="003A3AF0">
            <w:pPr>
              <w:pStyle w:val="TableParagraph"/>
              <w:spacing w:before="125" w:line="252" w:lineRule="exact"/>
            </w:pPr>
            <w:r>
              <w:t>N</w:t>
            </w:r>
            <w:r>
              <w:rPr>
                <w:spacing w:val="-1"/>
              </w:rPr>
              <w:t xml:space="preserve"> </w:t>
            </w:r>
            <w:r>
              <w:t xml:space="preserve">= </w:t>
            </w:r>
            <w:r>
              <w:rPr>
                <w:spacing w:val="-5"/>
              </w:rPr>
              <w:t>302</w:t>
            </w:r>
          </w:p>
          <w:p w14:paraId="067AD457" w14:textId="77777777" w:rsidR="00446363" w:rsidRDefault="003A3AF0">
            <w:pPr>
              <w:pStyle w:val="TableParagraph"/>
              <w:spacing w:line="252" w:lineRule="exact"/>
            </w:pPr>
            <w:r>
              <w:rPr>
                <w:spacing w:val="-4"/>
              </w:rPr>
              <w:t>1497</w:t>
            </w:r>
          </w:p>
          <w:p w14:paraId="067AD458" w14:textId="77777777" w:rsidR="00446363" w:rsidRDefault="003A3AF0">
            <w:pPr>
              <w:pStyle w:val="TableParagraph"/>
              <w:spacing w:line="252" w:lineRule="exact"/>
            </w:pPr>
            <w:r>
              <w:rPr>
                <w:spacing w:val="-2"/>
              </w:rPr>
              <w:t>(0-10590)</w:t>
            </w:r>
          </w:p>
        </w:tc>
        <w:tc>
          <w:tcPr>
            <w:tcW w:w="1560" w:type="dxa"/>
          </w:tcPr>
          <w:p w14:paraId="067AD459" w14:textId="77777777" w:rsidR="00446363" w:rsidRDefault="003A3AF0">
            <w:pPr>
              <w:pStyle w:val="TableParagraph"/>
              <w:spacing w:line="251" w:lineRule="exact"/>
            </w:pPr>
            <w:r>
              <w:t>N</w:t>
            </w:r>
            <w:r>
              <w:rPr>
                <w:spacing w:val="-1"/>
              </w:rPr>
              <w:t xml:space="preserve"> </w:t>
            </w:r>
            <w:r>
              <w:t xml:space="preserve">= </w:t>
            </w:r>
            <w:r>
              <w:rPr>
                <w:spacing w:val="-5"/>
              </w:rPr>
              <w:t>310</w:t>
            </w:r>
          </w:p>
          <w:p w14:paraId="067AD45A" w14:textId="77777777" w:rsidR="00446363" w:rsidRDefault="003A3AF0">
            <w:pPr>
              <w:pStyle w:val="TableParagraph"/>
              <w:spacing w:line="252" w:lineRule="exact"/>
            </w:pPr>
            <w:r>
              <w:rPr>
                <w:spacing w:val="-4"/>
              </w:rPr>
              <w:t>1025</w:t>
            </w:r>
          </w:p>
          <w:p w14:paraId="067AD45B" w14:textId="77777777" w:rsidR="00446363" w:rsidRDefault="003A3AF0">
            <w:pPr>
              <w:pStyle w:val="TableParagraph"/>
              <w:spacing w:before="1"/>
            </w:pPr>
            <w:r>
              <w:rPr>
                <w:spacing w:val="-2"/>
              </w:rPr>
              <w:t>(0-</w:t>
            </w:r>
            <w:r>
              <w:rPr>
                <w:spacing w:val="-4"/>
              </w:rPr>
              <w:t>7643)</w:t>
            </w:r>
          </w:p>
        </w:tc>
        <w:tc>
          <w:tcPr>
            <w:tcW w:w="1560" w:type="dxa"/>
          </w:tcPr>
          <w:p w14:paraId="067AD45C" w14:textId="77777777" w:rsidR="00446363" w:rsidRDefault="003A3AF0">
            <w:pPr>
              <w:pStyle w:val="TableParagraph"/>
              <w:spacing w:before="125" w:line="252" w:lineRule="exact"/>
            </w:pPr>
            <w:r>
              <w:t>N</w:t>
            </w:r>
            <w:r>
              <w:rPr>
                <w:spacing w:val="-1"/>
              </w:rPr>
              <w:t xml:space="preserve"> </w:t>
            </w:r>
            <w:r>
              <w:t xml:space="preserve">= </w:t>
            </w:r>
            <w:r>
              <w:rPr>
                <w:spacing w:val="-5"/>
              </w:rPr>
              <w:t>154</w:t>
            </w:r>
          </w:p>
          <w:p w14:paraId="067AD45D" w14:textId="77777777" w:rsidR="00446363" w:rsidRDefault="003A3AF0">
            <w:pPr>
              <w:pStyle w:val="TableParagraph"/>
              <w:spacing w:line="252" w:lineRule="exact"/>
            </w:pPr>
            <w:r>
              <w:rPr>
                <w:spacing w:val="-10"/>
              </w:rPr>
              <w:t>0</w:t>
            </w:r>
          </w:p>
          <w:p w14:paraId="067AD45E" w14:textId="77777777" w:rsidR="00446363" w:rsidRDefault="003A3AF0">
            <w:pPr>
              <w:pStyle w:val="TableParagraph"/>
              <w:spacing w:line="252" w:lineRule="exact"/>
            </w:pPr>
            <w:r>
              <w:rPr>
                <w:spacing w:val="-2"/>
              </w:rPr>
              <w:t>(0-</w:t>
            </w:r>
            <w:r>
              <w:rPr>
                <w:spacing w:val="-4"/>
              </w:rPr>
              <w:t>4014)</w:t>
            </w:r>
          </w:p>
        </w:tc>
        <w:tc>
          <w:tcPr>
            <w:tcW w:w="1557" w:type="dxa"/>
          </w:tcPr>
          <w:p w14:paraId="067AD45F" w14:textId="77777777" w:rsidR="00446363" w:rsidRDefault="003A3AF0">
            <w:pPr>
              <w:pStyle w:val="TableParagraph"/>
              <w:spacing w:before="125" w:line="252" w:lineRule="exact"/>
            </w:pPr>
            <w:r>
              <w:t>N</w:t>
            </w:r>
            <w:r>
              <w:rPr>
                <w:spacing w:val="-1"/>
              </w:rPr>
              <w:t xml:space="preserve"> </w:t>
            </w:r>
            <w:r>
              <w:t xml:space="preserve">= </w:t>
            </w:r>
            <w:r>
              <w:rPr>
                <w:spacing w:val="-5"/>
              </w:rPr>
              <w:t>159</w:t>
            </w:r>
          </w:p>
          <w:p w14:paraId="067AD460" w14:textId="77777777" w:rsidR="00446363" w:rsidRDefault="003A3AF0">
            <w:pPr>
              <w:pStyle w:val="TableParagraph"/>
              <w:spacing w:line="252" w:lineRule="exact"/>
            </w:pPr>
            <w:r>
              <w:rPr>
                <w:spacing w:val="-10"/>
              </w:rPr>
              <w:t>0</w:t>
            </w:r>
          </w:p>
          <w:p w14:paraId="067AD461" w14:textId="77777777" w:rsidR="00446363" w:rsidRDefault="003A3AF0">
            <w:pPr>
              <w:pStyle w:val="TableParagraph"/>
              <w:spacing w:line="252" w:lineRule="exact"/>
            </w:pPr>
            <w:r>
              <w:rPr>
                <w:spacing w:val="-2"/>
              </w:rPr>
              <w:t>(0-</w:t>
            </w:r>
            <w:r>
              <w:rPr>
                <w:spacing w:val="-4"/>
              </w:rPr>
              <w:t>3428)</w:t>
            </w:r>
          </w:p>
        </w:tc>
        <w:tc>
          <w:tcPr>
            <w:tcW w:w="1277" w:type="dxa"/>
          </w:tcPr>
          <w:p w14:paraId="067AD462" w14:textId="77777777" w:rsidR="00446363" w:rsidRDefault="003A3AF0">
            <w:pPr>
              <w:pStyle w:val="TableParagraph"/>
              <w:spacing w:line="251" w:lineRule="exact"/>
              <w:ind w:left="108"/>
            </w:pPr>
            <w:r>
              <w:t>N</w:t>
            </w:r>
            <w:r>
              <w:rPr>
                <w:spacing w:val="-1"/>
              </w:rPr>
              <w:t xml:space="preserve"> </w:t>
            </w:r>
            <w:r>
              <w:t xml:space="preserve">= </w:t>
            </w:r>
            <w:r>
              <w:rPr>
                <w:spacing w:val="-5"/>
              </w:rPr>
              <w:t>148</w:t>
            </w:r>
          </w:p>
          <w:p w14:paraId="067AD463" w14:textId="77777777" w:rsidR="00446363" w:rsidRDefault="003A3AF0">
            <w:pPr>
              <w:pStyle w:val="TableParagraph"/>
              <w:spacing w:line="252" w:lineRule="exact"/>
              <w:ind w:left="108"/>
            </w:pPr>
            <w:r>
              <w:rPr>
                <w:spacing w:val="-4"/>
              </w:rPr>
              <w:t>3351</w:t>
            </w:r>
          </w:p>
          <w:p w14:paraId="067AD464" w14:textId="77777777" w:rsidR="00446363" w:rsidRDefault="003A3AF0">
            <w:pPr>
              <w:pStyle w:val="TableParagraph"/>
              <w:spacing w:before="1" w:line="253" w:lineRule="exact"/>
              <w:ind w:left="108"/>
            </w:pPr>
            <w:r>
              <w:rPr>
                <w:spacing w:val="-2"/>
              </w:rPr>
              <w:t>(492-</w:t>
            </w:r>
          </w:p>
          <w:p w14:paraId="067AD465" w14:textId="77777777" w:rsidR="00446363" w:rsidRDefault="003A3AF0">
            <w:pPr>
              <w:pStyle w:val="TableParagraph"/>
              <w:spacing w:line="235" w:lineRule="exact"/>
              <w:ind w:left="108"/>
            </w:pPr>
            <w:r>
              <w:rPr>
                <w:spacing w:val="-2"/>
              </w:rPr>
              <w:t>15660)</w:t>
            </w:r>
          </w:p>
        </w:tc>
        <w:tc>
          <w:tcPr>
            <w:tcW w:w="1242" w:type="dxa"/>
          </w:tcPr>
          <w:p w14:paraId="067AD466" w14:textId="77777777" w:rsidR="00446363" w:rsidRDefault="003A3AF0">
            <w:pPr>
              <w:pStyle w:val="TableParagraph"/>
              <w:spacing w:before="125" w:line="252" w:lineRule="exact"/>
              <w:ind w:left="108"/>
            </w:pPr>
            <w:r>
              <w:t>N</w:t>
            </w:r>
            <w:r>
              <w:rPr>
                <w:spacing w:val="-1"/>
              </w:rPr>
              <w:t xml:space="preserve"> </w:t>
            </w:r>
            <w:r>
              <w:t xml:space="preserve">= </w:t>
            </w:r>
            <w:r>
              <w:rPr>
                <w:spacing w:val="-5"/>
              </w:rPr>
              <w:t>151</w:t>
            </w:r>
          </w:p>
          <w:p w14:paraId="067AD467" w14:textId="77777777" w:rsidR="00446363" w:rsidRDefault="003A3AF0">
            <w:pPr>
              <w:pStyle w:val="TableParagraph"/>
              <w:spacing w:line="252" w:lineRule="exact"/>
              <w:ind w:left="108"/>
            </w:pPr>
            <w:r>
              <w:rPr>
                <w:spacing w:val="-4"/>
              </w:rPr>
              <w:t>3063</w:t>
            </w:r>
          </w:p>
          <w:p w14:paraId="067AD468" w14:textId="77777777" w:rsidR="00446363" w:rsidRDefault="003A3AF0">
            <w:pPr>
              <w:pStyle w:val="TableParagraph"/>
              <w:spacing w:line="252" w:lineRule="exact"/>
              <w:ind w:left="108"/>
            </w:pPr>
            <w:r>
              <w:rPr>
                <w:spacing w:val="-2"/>
              </w:rPr>
              <w:t>(197-8440)</w:t>
            </w:r>
          </w:p>
        </w:tc>
      </w:tr>
      <w:tr w:rsidR="00446363" w14:paraId="067AD47E" w14:textId="77777777" w:rsidTr="00F77204">
        <w:trPr>
          <w:trHeight w:val="1010"/>
        </w:trPr>
        <w:tc>
          <w:tcPr>
            <w:tcW w:w="989" w:type="dxa"/>
          </w:tcPr>
          <w:p w14:paraId="067AD46A" w14:textId="77777777" w:rsidR="00446363" w:rsidRDefault="003A3AF0">
            <w:pPr>
              <w:pStyle w:val="TableParagraph"/>
              <w:ind w:right="338"/>
              <w:rPr>
                <w:b/>
              </w:rPr>
            </w:pPr>
            <w:r>
              <w:rPr>
                <w:b/>
                <w:spacing w:val="-6"/>
              </w:rPr>
              <w:t>Week 22</w:t>
            </w:r>
          </w:p>
        </w:tc>
        <w:tc>
          <w:tcPr>
            <w:tcW w:w="1417" w:type="dxa"/>
          </w:tcPr>
          <w:p w14:paraId="067AD46B" w14:textId="77777777" w:rsidR="00446363" w:rsidRDefault="003A3AF0">
            <w:pPr>
              <w:pStyle w:val="TableParagraph"/>
              <w:spacing w:before="123"/>
            </w:pPr>
            <w:r>
              <w:t>N</w:t>
            </w:r>
            <w:r>
              <w:rPr>
                <w:spacing w:val="-1"/>
              </w:rPr>
              <w:t xml:space="preserve"> </w:t>
            </w:r>
            <w:r>
              <w:t xml:space="preserve">= </w:t>
            </w:r>
            <w:r>
              <w:rPr>
                <w:spacing w:val="-5"/>
              </w:rPr>
              <w:t>295</w:t>
            </w:r>
          </w:p>
          <w:p w14:paraId="067AD46C" w14:textId="77777777" w:rsidR="00446363" w:rsidRDefault="003A3AF0">
            <w:pPr>
              <w:pStyle w:val="TableParagraph"/>
              <w:spacing w:before="1" w:line="252" w:lineRule="exact"/>
            </w:pPr>
            <w:r>
              <w:rPr>
                <w:spacing w:val="-5"/>
              </w:rPr>
              <w:t>576</w:t>
            </w:r>
          </w:p>
          <w:p w14:paraId="067AD46D" w14:textId="77777777" w:rsidR="00446363" w:rsidRDefault="003A3AF0">
            <w:pPr>
              <w:pStyle w:val="TableParagraph"/>
              <w:spacing w:line="252" w:lineRule="exact"/>
            </w:pPr>
            <w:r>
              <w:rPr>
                <w:spacing w:val="-2"/>
              </w:rPr>
              <w:t>(0-</w:t>
            </w:r>
            <w:r>
              <w:rPr>
                <w:spacing w:val="-4"/>
              </w:rPr>
              <w:t>7911)</w:t>
            </w:r>
          </w:p>
        </w:tc>
        <w:tc>
          <w:tcPr>
            <w:tcW w:w="1560" w:type="dxa"/>
          </w:tcPr>
          <w:p w14:paraId="067AD46E" w14:textId="77777777" w:rsidR="00446363" w:rsidRDefault="003A3AF0">
            <w:pPr>
              <w:pStyle w:val="TableParagraph"/>
              <w:spacing w:before="123"/>
            </w:pPr>
            <w:r>
              <w:t>N</w:t>
            </w:r>
            <w:r>
              <w:rPr>
                <w:spacing w:val="-1"/>
              </w:rPr>
              <w:t xml:space="preserve"> </w:t>
            </w:r>
            <w:r>
              <w:t xml:space="preserve">= </w:t>
            </w:r>
            <w:r>
              <w:rPr>
                <w:spacing w:val="-5"/>
              </w:rPr>
              <w:t>303</w:t>
            </w:r>
          </w:p>
          <w:p w14:paraId="067AD46F" w14:textId="77777777" w:rsidR="00446363" w:rsidRDefault="003A3AF0">
            <w:pPr>
              <w:pStyle w:val="TableParagraph"/>
              <w:spacing w:before="1" w:line="252" w:lineRule="exact"/>
            </w:pPr>
            <w:r>
              <w:rPr>
                <w:spacing w:val="-5"/>
              </w:rPr>
              <w:t>433</w:t>
            </w:r>
          </w:p>
          <w:p w14:paraId="067AD470" w14:textId="77777777" w:rsidR="00446363" w:rsidRDefault="003A3AF0">
            <w:pPr>
              <w:pStyle w:val="TableParagraph"/>
              <w:spacing w:line="252" w:lineRule="exact"/>
            </w:pPr>
            <w:r>
              <w:rPr>
                <w:spacing w:val="-2"/>
              </w:rPr>
              <w:t>(0-</w:t>
            </w:r>
            <w:r>
              <w:rPr>
                <w:spacing w:val="-4"/>
              </w:rPr>
              <w:t>6221)</w:t>
            </w:r>
          </w:p>
        </w:tc>
        <w:tc>
          <w:tcPr>
            <w:tcW w:w="1560" w:type="dxa"/>
          </w:tcPr>
          <w:p w14:paraId="067AD471" w14:textId="77777777" w:rsidR="00446363" w:rsidRDefault="003A3AF0">
            <w:pPr>
              <w:pStyle w:val="TableParagraph"/>
              <w:spacing w:before="123"/>
            </w:pPr>
            <w:r>
              <w:t>N</w:t>
            </w:r>
            <w:r>
              <w:rPr>
                <w:spacing w:val="-1"/>
              </w:rPr>
              <w:t xml:space="preserve"> </w:t>
            </w:r>
            <w:r>
              <w:t xml:space="preserve">= </w:t>
            </w:r>
            <w:r>
              <w:rPr>
                <w:spacing w:val="-5"/>
              </w:rPr>
              <w:t>152</w:t>
            </w:r>
          </w:p>
          <w:p w14:paraId="067AD472" w14:textId="77777777" w:rsidR="00446363" w:rsidRDefault="003A3AF0">
            <w:pPr>
              <w:pStyle w:val="TableParagraph"/>
              <w:spacing w:before="1" w:line="252" w:lineRule="exact"/>
            </w:pPr>
            <w:r>
              <w:rPr>
                <w:spacing w:val="-10"/>
              </w:rPr>
              <w:t>0</w:t>
            </w:r>
          </w:p>
          <w:p w14:paraId="067AD473" w14:textId="77777777" w:rsidR="00446363" w:rsidRDefault="003A3AF0">
            <w:pPr>
              <w:pStyle w:val="TableParagraph"/>
              <w:spacing w:line="252" w:lineRule="exact"/>
            </w:pPr>
            <w:r>
              <w:rPr>
                <w:spacing w:val="-2"/>
              </w:rPr>
              <w:t>(0-</w:t>
            </w:r>
            <w:r>
              <w:rPr>
                <w:spacing w:val="-4"/>
              </w:rPr>
              <w:t>2262)</w:t>
            </w:r>
          </w:p>
        </w:tc>
        <w:tc>
          <w:tcPr>
            <w:tcW w:w="1557" w:type="dxa"/>
          </w:tcPr>
          <w:p w14:paraId="067AD474" w14:textId="77777777" w:rsidR="00446363" w:rsidRDefault="003A3AF0">
            <w:pPr>
              <w:pStyle w:val="TableParagraph"/>
              <w:spacing w:before="123"/>
            </w:pPr>
            <w:r>
              <w:t>N</w:t>
            </w:r>
            <w:r>
              <w:rPr>
                <w:spacing w:val="-1"/>
              </w:rPr>
              <w:t xml:space="preserve"> </w:t>
            </w:r>
            <w:r>
              <w:t xml:space="preserve">= </w:t>
            </w:r>
            <w:r>
              <w:rPr>
                <w:spacing w:val="-5"/>
              </w:rPr>
              <w:t>156</w:t>
            </w:r>
          </w:p>
          <w:p w14:paraId="067AD475" w14:textId="77777777" w:rsidR="00446363" w:rsidRDefault="003A3AF0">
            <w:pPr>
              <w:pStyle w:val="TableParagraph"/>
              <w:spacing w:before="1" w:line="252" w:lineRule="exact"/>
            </w:pPr>
            <w:r>
              <w:rPr>
                <w:spacing w:val="-10"/>
              </w:rPr>
              <w:t>0</w:t>
            </w:r>
          </w:p>
          <w:p w14:paraId="067AD476" w14:textId="77777777" w:rsidR="00446363" w:rsidRDefault="003A3AF0">
            <w:pPr>
              <w:pStyle w:val="TableParagraph"/>
              <w:spacing w:line="252" w:lineRule="exact"/>
            </w:pPr>
            <w:r>
              <w:rPr>
                <w:spacing w:val="-2"/>
              </w:rPr>
              <w:t>(0-</w:t>
            </w:r>
            <w:r>
              <w:rPr>
                <w:spacing w:val="-4"/>
              </w:rPr>
              <w:t>1151)</w:t>
            </w:r>
          </w:p>
        </w:tc>
        <w:tc>
          <w:tcPr>
            <w:tcW w:w="1277" w:type="dxa"/>
          </w:tcPr>
          <w:p w14:paraId="067AD477" w14:textId="77777777" w:rsidR="00446363" w:rsidRDefault="003A3AF0">
            <w:pPr>
              <w:pStyle w:val="TableParagraph"/>
              <w:spacing w:line="251" w:lineRule="exact"/>
              <w:ind w:left="108"/>
            </w:pPr>
            <w:r>
              <w:t>N</w:t>
            </w:r>
            <w:r>
              <w:rPr>
                <w:spacing w:val="-1"/>
              </w:rPr>
              <w:t xml:space="preserve"> </w:t>
            </w:r>
            <w:r>
              <w:t xml:space="preserve">= </w:t>
            </w:r>
            <w:r>
              <w:rPr>
                <w:spacing w:val="-5"/>
              </w:rPr>
              <w:t>143</w:t>
            </w:r>
          </w:p>
          <w:p w14:paraId="067AD478" w14:textId="77777777" w:rsidR="00446363" w:rsidRDefault="003A3AF0">
            <w:pPr>
              <w:pStyle w:val="TableParagraph"/>
              <w:spacing w:line="252" w:lineRule="exact"/>
              <w:ind w:left="108"/>
            </w:pPr>
            <w:r>
              <w:rPr>
                <w:spacing w:val="-4"/>
              </w:rPr>
              <w:t>2977</w:t>
            </w:r>
          </w:p>
          <w:p w14:paraId="067AD479" w14:textId="77777777" w:rsidR="00446363" w:rsidRDefault="003A3AF0">
            <w:pPr>
              <w:pStyle w:val="TableParagraph"/>
              <w:spacing w:line="252" w:lineRule="exact"/>
              <w:ind w:left="108"/>
            </w:pPr>
            <w:r>
              <w:rPr>
                <w:spacing w:val="-2"/>
              </w:rPr>
              <w:t>(206-</w:t>
            </w:r>
          </w:p>
          <w:p w14:paraId="067AD47A" w14:textId="77777777" w:rsidR="00446363" w:rsidRDefault="003A3AF0">
            <w:pPr>
              <w:pStyle w:val="TableParagraph"/>
              <w:spacing w:before="1" w:line="233" w:lineRule="exact"/>
              <w:ind w:left="108"/>
            </w:pPr>
            <w:r>
              <w:rPr>
                <w:spacing w:val="-2"/>
              </w:rPr>
              <w:t>10640)</w:t>
            </w:r>
          </w:p>
        </w:tc>
        <w:tc>
          <w:tcPr>
            <w:tcW w:w="1242" w:type="dxa"/>
          </w:tcPr>
          <w:p w14:paraId="067AD47B" w14:textId="77777777" w:rsidR="00446363" w:rsidRDefault="003A3AF0">
            <w:pPr>
              <w:pStyle w:val="TableParagraph"/>
              <w:spacing w:before="123"/>
              <w:ind w:left="108"/>
            </w:pPr>
            <w:r>
              <w:t>N</w:t>
            </w:r>
            <w:r>
              <w:rPr>
                <w:spacing w:val="-1"/>
              </w:rPr>
              <w:t xml:space="preserve"> </w:t>
            </w:r>
            <w:r>
              <w:t xml:space="preserve">= </w:t>
            </w:r>
            <w:r>
              <w:rPr>
                <w:spacing w:val="-5"/>
              </w:rPr>
              <w:t>147</w:t>
            </w:r>
          </w:p>
          <w:p w14:paraId="067AD47C" w14:textId="77777777" w:rsidR="00446363" w:rsidRDefault="003A3AF0">
            <w:pPr>
              <w:pStyle w:val="TableParagraph"/>
              <w:spacing w:before="1" w:line="252" w:lineRule="exact"/>
              <w:ind w:left="108"/>
            </w:pPr>
            <w:r>
              <w:rPr>
                <w:spacing w:val="-4"/>
              </w:rPr>
              <w:t>2489</w:t>
            </w:r>
          </w:p>
          <w:p w14:paraId="067AD47D" w14:textId="77777777" w:rsidR="00446363" w:rsidRDefault="003A3AF0">
            <w:pPr>
              <w:pStyle w:val="TableParagraph"/>
              <w:spacing w:line="252" w:lineRule="exact"/>
              <w:ind w:left="108"/>
            </w:pPr>
            <w:r>
              <w:rPr>
                <w:spacing w:val="-2"/>
              </w:rPr>
              <w:t>(0-</w:t>
            </w:r>
            <w:r>
              <w:rPr>
                <w:spacing w:val="-4"/>
              </w:rPr>
              <w:t>7577)</w:t>
            </w:r>
          </w:p>
        </w:tc>
      </w:tr>
      <w:tr w:rsidR="00446363" w14:paraId="067AD492" w14:textId="77777777" w:rsidTr="00F77204">
        <w:trPr>
          <w:trHeight w:val="1012"/>
        </w:trPr>
        <w:tc>
          <w:tcPr>
            <w:tcW w:w="989" w:type="dxa"/>
          </w:tcPr>
          <w:p w14:paraId="067AD47F" w14:textId="77777777" w:rsidR="00446363" w:rsidRDefault="003A3AF0">
            <w:pPr>
              <w:pStyle w:val="TableParagraph"/>
              <w:ind w:right="338"/>
              <w:rPr>
                <w:b/>
              </w:rPr>
            </w:pPr>
            <w:r>
              <w:rPr>
                <w:b/>
                <w:spacing w:val="-6"/>
              </w:rPr>
              <w:t>Week 30</w:t>
            </w:r>
          </w:p>
        </w:tc>
        <w:tc>
          <w:tcPr>
            <w:tcW w:w="1417" w:type="dxa"/>
          </w:tcPr>
          <w:p w14:paraId="067AD480" w14:textId="77777777" w:rsidR="00446363" w:rsidRDefault="003A3AF0">
            <w:pPr>
              <w:pStyle w:val="TableParagraph"/>
              <w:spacing w:before="125"/>
            </w:pPr>
            <w:r>
              <w:t>N</w:t>
            </w:r>
            <w:r>
              <w:rPr>
                <w:spacing w:val="-1"/>
              </w:rPr>
              <w:t xml:space="preserve"> </w:t>
            </w:r>
            <w:r>
              <w:t xml:space="preserve">= </w:t>
            </w:r>
            <w:r>
              <w:rPr>
                <w:spacing w:val="-5"/>
              </w:rPr>
              <w:t>281</w:t>
            </w:r>
          </w:p>
          <w:p w14:paraId="067AD481" w14:textId="77777777" w:rsidR="00446363" w:rsidRDefault="003A3AF0">
            <w:pPr>
              <w:pStyle w:val="TableParagraph"/>
              <w:spacing w:before="2" w:line="252" w:lineRule="exact"/>
            </w:pPr>
            <w:r>
              <w:rPr>
                <w:spacing w:val="-5"/>
              </w:rPr>
              <w:t>413</w:t>
            </w:r>
          </w:p>
          <w:p w14:paraId="067AD482" w14:textId="77777777" w:rsidR="00446363" w:rsidRDefault="003A3AF0">
            <w:pPr>
              <w:pStyle w:val="TableParagraph"/>
              <w:spacing w:line="252" w:lineRule="exact"/>
            </w:pPr>
            <w:r>
              <w:rPr>
                <w:spacing w:val="-2"/>
              </w:rPr>
              <w:t>(0-</w:t>
            </w:r>
            <w:r>
              <w:rPr>
                <w:spacing w:val="-4"/>
              </w:rPr>
              <w:t>7253)</w:t>
            </w:r>
          </w:p>
        </w:tc>
        <w:tc>
          <w:tcPr>
            <w:tcW w:w="1560" w:type="dxa"/>
          </w:tcPr>
          <w:p w14:paraId="067AD483" w14:textId="77777777" w:rsidR="00446363" w:rsidRDefault="003A3AF0">
            <w:pPr>
              <w:pStyle w:val="TableParagraph"/>
              <w:spacing w:before="125"/>
            </w:pPr>
            <w:r>
              <w:t>N</w:t>
            </w:r>
            <w:r>
              <w:rPr>
                <w:spacing w:val="-1"/>
              </w:rPr>
              <w:t xml:space="preserve"> </w:t>
            </w:r>
            <w:r>
              <w:t xml:space="preserve">= </w:t>
            </w:r>
            <w:r>
              <w:rPr>
                <w:spacing w:val="-5"/>
              </w:rPr>
              <w:t>290</w:t>
            </w:r>
          </w:p>
          <w:p w14:paraId="067AD484" w14:textId="77777777" w:rsidR="00446363" w:rsidRDefault="003A3AF0">
            <w:pPr>
              <w:pStyle w:val="TableParagraph"/>
              <w:spacing w:before="2" w:line="252" w:lineRule="exact"/>
            </w:pPr>
            <w:r>
              <w:rPr>
                <w:spacing w:val="-5"/>
              </w:rPr>
              <w:t>279</w:t>
            </w:r>
          </w:p>
          <w:p w14:paraId="067AD485" w14:textId="77777777" w:rsidR="00446363" w:rsidRDefault="003A3AF0">
            <w:pPr>
              <w:pStyle w:val="TableParagraph"/>
              <w:spacing w:line="252" w:lineRule="exact"/>
            </w:pPr>
            <w:r>
              <w:rPr>
                <w:spacing w:val="-2"/>
              </w:rPr>
              <w:t>(0-</w:t>
            </w:r>
            <w:r>
              <w:rPr>
                <w:spacing w:val="-4"/>
              </w:rPr>
              <w:t>6017)</w:t>
            </w:r>
          </w:p>
        </w:tc>
        <w:tc>
          <w:tcPr>
            <w:tcW w:w="1560" w:type="dxa"/>
          </w:tcPr>
          <w:p w14:paraId="067AD486" w14:textId="77777777" w:rsidR="00446363" w:rsidRDefault="003A3AF0">
            <w:pPr>
              <w:pStyle w:val="TableParagraph"/>
              <w:spacing w:before="125"/>
            </w:pPr>
            <w:r>
              <w:t>N</w:t>
            </w:r>
            <w:r>
              <w:rPr>
                <w:spacing w:val="-1"/>
              </w:rPr>
              <w:t xml:space="preserve"> </w:t>
            </w:r>
            <w:r>
              <w:t xml:space="preserve">= </w:t>
            </w:r>
            <w:r>
              <w:rPr>
                <w:spacing w:val="-5"/>
              </w:rPr>
              <w:t>143</w:t>
            </w:r>
          </w:p>
          <w:p w14:paraId="067AD487" w14:textId="77777777" w:rsidR="00446363" w:rsidRDefault="003A3AF0">
            <w:pPr>
              <w:pStyle w:val="TableParagraph"/>
              <w:spacing w:before="2" w:line="252" w:lineRule="exact"/>
            </w:pPr>
            <w:r>
              <w:rPr>
                <w:spacing w:val="-10"/>
              </w:rPr>
              <w:t>0</w:t>
            </w:r>
          </w:p>
          <w:p w14:paraId="067AD488" w14:textId="77777777" w:rsidR="00446363" w:rsidRDefault="003A3AF0">
            <w:pPr>
              <w:pStyle w:val="TableParagraph"/>
              <w:spacing w:line="252" w:lineRule="exact"/>
            </w:pPr>
            <w:r>
              <w:rPr>
                <w:spacing w:val="-2"/>
              </w:rPr>
              <w:t>(0-</w:t>
            </w:r>
            <w:r>
              <w:rPr>
                <w:spacing w:val="-4"/>
              </w:rPr>
              <w:t>533)</w:t>
            </w:r>
          </w:p>
        </w:tc>
        <w:tc>
          <w:tcPr>
            <w:tcW w:w="1557" w:type="dxa"/>
          </w:tcPr>
          <w:p w14:paraId="067AD489" w14:textId="77777777" w:rsidR="00446363" w:rsidRDefault="003A3AF0">
            <w:pPr>
              <w:pStyle w:val="TableParagraph"/>
              <w:spacing w:before="253" w:line="252" w:lineRule="exact"/>
            </w:pPr>
            <w:r>
              <w:t>N</w:t>
            </w:r>
            <w:r>
              <w:rPr>
                <w:spacing w:val="-1"/>
              </w:rPr>
              <w:t xml:space="preserve"> </w:t>
            </w:r>
            <w:r>
              <w:t xml:space="preserve">= </w:t>
            </w:r>
            <w:r>
              <w:rPr>
                <w:spacing w:val="-5"/>
              </w:rPr>
              <w:t>149</w:t>
            </w:r>
          </w:p>
          <w:p w14:paraId="067AD48A" w14:textId="77777777" w:rsidR="00446363" w:rsidRDefault="003A3AF0">
            <w:pPr>
              <w:pStyle w:val="TableParagraph"/>
              <w:spacing w:line="252" w:lineRule="exact"/>
            </w:pPr>
            <w:r>
              <w:rPr>
                <w:spacing w:val="-10"/>
              </w:rPr>
              <w:t>0</w:t>
            </w:r>
          </w:p>
        </w:tc>
        <w:tc>
          <w:tcPr>
            <w:tcW w:w="1277" w:type="dxa"/>
          </w:tcPr>
          <w:p w14:paraId="067AD48B" w14:textId="77777777" w:rsidR="00446363" w:rsidRDefault="003A3AF0">
            <w:pPr>
              <w:pStyle w:val="TableParagraph"/>
              <w:spacing w:line="251" w:lineRule="exact"/>
              <w:ind w:left="108"/>
            </w:pPr>
            <w:r>
              <w:t>N</w:t>
            </w:r>
            <w:r>
              <w:rPr>
                <w:spacing w:val="-1"/>
              </w:rPr>
              <w:t xml:space="preserve"> </w:t>
            </w:r>
            <w:r>
              <w:t xml:space="preserve">= </w:t>
            </w:r>
            <w:r>
              <w:rPr>
                <w:spacing w:val="-5"/>
              </w:rPr>
              <w:t>138</w:t>
            </w:r>
          </w:p>
          <w:p w14:paraId="067AD48C" w14:textId="77777777" w:rsidR="00446363" w:rsidRDefault="003A3AF0">
            <w:pPr>
              <w:pStyle w:val="TableParagraph"/>
              <w:spacing w:before="1" w:line="252" w:lineRule="exact"/>
              <w:ind w:left="108"/>
            </w:pPr>
            <w:r>
              <w:rPr>
                <w:spacing w:val="-4"/>
              </w:rPr>
              <w:t>2846</w:t>
            </w:r>
          </w:p>
          <w:p w14:paraId="067AD48D" w14:textId="77777777" w:rsidR="00446363" w:rsidRDefault="003A3AF0">
            <w:pPr>
              <w:pStyle w:val="TableParagraph"/>
              <w:spacing w:line="252" w:lineRule="exact"/>
              <w:ind w:left="108"/>
            </w:pPr>
            <w:r>
              <w:rPr>
                <w:spacing w:val="-2"/>
              </w:rPr>
              <w:t>(386-</w:t>
            </w:r>
          </w:p>
          <w:p w14:paraId="067AD48E" w14:textId="77777777" w:rsidR="00446363" w:rsidRDefault="003A3AF0">
            <w:pPr>
              <w:pStyle w:val="TableParagraph"/>
              <w:spacing w:before="2" w:line="233" w:lineRule="exact"/>
              <w:ind w:left="108"/>
            </w:pPr>
            <w:r>
              <w:rPr>
                <w:spacing w:val="-2"/>
              </w:rPr>
              <w:t>10050)</w:t>
            </w:r>
          </w:p>
        </w:tc>
        <w:tc>
          <w:tcPr>
            <w:tcW w:w="1242" w:type="dxa"/>
          </w:tcPr>
          <w:p w14:paraId="067AD48F" w14:textId="77777777" w:rsidR="00446363" w:rsidRDefault="003A3AF0">
            <w:pPr>
              <w:pStyle w:val="TableParagraph"/>
              <w:spacing w:before="125"/>
              <w:ind w:left="108"/>
            </w:pPr>
            <w:r>
              <w:t>N</w:t>
            </w:r>
            <w:r>
              <w:rPr>
                <w:spacing w:val="-1"/>
              </w:rPr>
              <w:t xml:space="preserve"> </w:t>
            </w:r>
            <w:r>
              <w:t xml:space="preserve">= </w:t>
            </w:r>
            <w:r>
              <w:rPr>
                <w:spacing w:val="-5"/>
              </w:rPr>
              <w:t>141</w:t>
            </w:r>
          </w:p>
          <w:p w14:paraId="067AD490" w14:textId="77777777" w:rsidR="00446363" w:rsidRDefault="003A3AF0">
            <w:pPr>
              <w:pStyle w:val="TableParagraph"/>
              <w:spacing w:before="2" w:line="252" w:lineRule="exact"/>
              <w:ind w:left="108"/>
            </w:pPr>
            <w:r>
              <w:rPr>
                <w:spacing w:val="-4"/>
              </w:rPr>
              <w:t>2385</w:t>
            </w:r>
          </w:p>
          <w:p w14:paraId="067AD491" w14:textId="77777777" w:rsidR="00446363" w:rsidRDefault="003A3AF0">
            <w:pPr>
              <w:pStyle w:val="TableParagraph"/>
              <w:spacing w:line="252" w:lineRule="exact"/>
              <w:ind w:left="108"/>
            </w:pPr>
            <w:r>
              <w:rPr>
                <w:spacing w:val="-2"/>
              </w:rPr>
              <w:t>(192-7580)</w:t>
            </w:r>
          </w:p>
        </w:tc>
      </w:tr>
      <w:tr w:rsidR="00446363" w14:paraId="067AD494" w14:textId="77777777" w:rsidTr="00F77204">
        <w:trPr>
          <w:trHeight w:val="613"/>
        </w:trPr>
        <w:tc>
          <w:tcPr>
            <w:tcW w:w="9602" w:type="dxa"/>
            <w:gridSpan w:val="7"/>
          </w:tcPr>
          <w:p w14:paraId="067AD493" w14:textId="77777777" w:rsidR="00446363" w:rsidRDefault="003A3AF0">
            <w:pPr>
              <w:pStyle w:val="TableParagraph"/>
              <w:spacing w:before="161"/>
              <w:rPr>
                <w:b/>
                <w:position w:val="1"/>
              </w:rPr>
            </w:pPr>
            <w:r>
              <w:rPr>
                <w:b/>
                <w:position w:val="1"/>
              </w:rPr>
              <w:t>C</w:t>
            </w:r>
            <w:r>
              <w:rPr>
                <w:b/>
              </w:rPr>
              <w:t>max</w:t>
            </w:r>
            <w:r>
              <w:rPr>
                <w:b/>
                <w:spacing w:val="-2"/>
              </w:rPr>
              <w:t xml:space="preserve"> </w:t>
            </w:r>
            <w:r>
              <w:rPr>
                <w:b/>
                <w:spacing w:val="-2"/>
                <w:position w:val="1"/>
              </w:rPr>
              <w:t>(ng/mL)</w:t>
            </w:r>
          </w:p>
        </w:tc>
      </w:tr>
      <w:tr w:rsidR="00446363" w14:paraId="067AD4A0" w14:textId="77777777" w:rsidTr="00F77204">
        <w:trPr>
          <w:trHeight w:val="250"/>
        </w:trPr>
        <w:tc>
          <w:tcPr>
            <w:tcW w:w="989" w:type="dxa"/>
            <w:tcBorders>
              <w:bottom w:val="nil"/>
            </w:tcBorders>
          </w:tcPr>
          <w:p w14:paraId="067AD495" w14:textId="77777777" w:rsidR="00446363" w:rsidRDefault="003A3AF0">
            <w:pPr>
              <w:pStyle w:val="TableParagraph"/>
              <w:spacing w:line="230" w:lineRule="exact"/>
              <w:rPr>
                <w:b/>
              </w:rPr>
            </w:pPr>
            <w:r>
              <w:rPr>
                <w:b/>
                <w:spacing w:val="-4"/>
              </w:rPr>
              <w:t>Week</w:t>
            </w:r>
            <w:r>
              <w:rPr>
                <w:b/>
                <w:spacing w:val="-9"/>
              </w:rPr>
              <w:t xml:space="preserve"> </w:t>
            </w:r>
            <w:r>
              <w:rPr>
                <w:b/>
                <w:spacing w:val="-10"/>
              </w:rPr>
              <w:t>0</w:t>
            </w:r>
          </w:p>
        </w:tc>
        <w:tc>
          <w:tcPr>
            <w:tcW w:w="1417" w:type="dxa"/>
            <w:tcBorders>
              <w:bottom w:val="nil"/>
            </w:tcBorders>
          </w:tcPr>
          <w:p w14:paraId="067AD496" w14:textId="77777777" w:rsidR="00446363" w:rsidRDefault="003A3AF0">
            <w:pPr>
              <w:pStyle w:val="TableParagraph"/>
              <w:spacing w:line="230" w:lineRule="exact"/>
            </w:pPr>
            <w:r>
              <w:t>N</w:t>
            </w:r>
            <w:r>
              <w:rPr>
                <w:spacing w:val="-1"/>
              </w:rPr>
              <w:t xml:space="preserve"> </w:t>
            </w:r>
            <w:r>
              <w:t xml:space="preserve">= </w:t>
            </w:r>
            <w:r>
              <w:rPr>
                <w:spacing w:val="-5"/>
              </w:rPr>
              <w:t>319</w:t>
            </w:r>
          </w:p>
        </w:tc>
        <w:tc>
          <w:tcPr>
            <w:tcW w:w="1560" w:type="dxa"/>
            <w:vMerge w:val="restart"/>
          </w:tcPr>
          <w:p w14:paraId="067AD497" w14:textId="77777777" w:rsidR="00446363" w:rsidRDefault="003A3AF0">
            <w:pPr>
              <w:pStyle w:val="TableParagraph"/>
              <w:spacing w:before="125" w:line="253" w:lineRule="exact"/>
            </w:pPr>
            <w:r>
              <w:t>N</w:t>
            </w:r>
            <w:r>
              <w:rPr>
                <w:spacing w:val="-1"/>
              </w:rPr>
              <w:t xml:space="preserve"> </w:t>
            </w:r>
            <w:r>
              <w:t xml:space="preserve">= </w:t>
            </w:r>
            <w:r>
              <w:rPr>
                <w:spacing w:val="-5"/>
              </w:rPr>
              <w:t>322</w:t>
            </w:r>
          </w:p>
          <w:p w14:paraId="067AD498" w14:textId="77777777" w:rsidR="00446363" w:rsidRDefault="003A3AF0">
            <w:pPr>
              <w:pStyle w:val="TableParagraph"/>
              <w:spacing w:line="252" w:lineRule="exact"/>
            </w:pPr>
            <w:r>
              <w:rPr>
                <w:spacing w:val="-2"/>
              </w:rPr>
              <w:t>62200</w:t>
            </w:r>
          </w:p>
          <w:p w14:paraId="067AD499" w14:textId="77777777" w:rsidR="00446363" w:rsidRDefault="003A3AF0">
            <w:pPr>
              <w:pStyle w:val="TableParagraph"/>
              <w:spacing w:line="252" w:lineRule="exact"/>
            </w:pPr>
            <w:r>
              <w:rPr>
                <w:spacing w:val="-2"/>
              </w:rPr>
              <w:t>(23260-95990)</w:t>
            </w:r>
          </w:p>
        </w:tc>
        <w:tc>
          <w:tcPr>
            <w:tcW w:w="1560" w:type="dxa"/>
            <w:tcBorders>
              <w:bottom w:val="nil"/>
            </w:tcBorders>
          </w:tcPr>
          <w:p w14:paraId="067AD49A" w14:textId="77777777" w:rsidR="00446363" w:rsidRDefault="003A3AF0">
            <w:pPr>
              <w:pStyle w:val="TableParagraph"/>
              <w:spacing w:line="230" w:lineRule="exact"/>
            </w:pPr>
            <w:r>
              <w:t>N</w:t>
            </w:r>
            <w:r>
              <w:rPr>
                <w:spacing w:val="-1"/>
              </w:rPr>
              <w:t xml:space="preserve"> </w:t>
            </w:r>
            <w:r>
              <w:t xml:space="preserve">= </w:t>
            </w:r>
            <w:r>
              <w:rPr>
                <w:spacing w:val="-5"/>
              </w:rPr>
              <w:t>154</w:t>
            </w:r>
          </w:p>
        </w:tc>
        <w:tc>
          <w:tcPr>
            <w:tcW w:w="1557" w:type="dxa"/>
            <w:vMerge w:val="restart"/>
          </w:tcPr>
          <w:p w14:paraId="067AD49B" w14:textId="77777777" w:rsidR="00446363" w:rsidRDefault="003A3AF0">
            <w:pPr>
              <w:pStyle w:val="TableParagraph"/>
              <w:spacing w:before="125" w:line="253" w:lineRule="exact"/>
            </w:pPr>
            <w:r>
              <w:t>N</w:t>
            </w:r>
            <w:r>
              <w:rPr>
                <w:spacing w:val="-1"/>
              </w:rPr>
              <w:t xml:space="preserve"> </w:t>
            </w:r>
            <w:r>
              <w:t xml:space="preserve">= </w:t>
            </w:r>
            <w:r>
              <w:rPr>
                <w:spacing w:val="-5"/>
              </w:rPr>
              <w:t>166</w:t>
            </w:r>
          </w:p>
          <w:p w14:paraId="067AD49C" w14:textId="77777777" w:rsidR="00446363" w:rsidRDefault="003A3AF0">
            <w:pPr>
              <w:pStyle w:val="TableParagraph"/>
              <w:spacing w:line="252" w:lineRule="exact"/>
            </w:pPr>
            <w:r>
              <w:rPr>
                <w:spacing w:val="-2"/>
              </w:rPr>
              <w:t>59290</w:t>
            </w:r>
          </w:p>
          <w:p w14:paraId="067AD49D" w14:textId="77777777" w:rsidR="00446363" w:rsidRDefault="003A3AF0">
            <w:pPr>
              <w:pStyle w:val="TableParagraph"/>
              <w:spacing w:line="252" w:lineRule="exact"/>
            </w:pPr>
            <w:r>
              <w:rPr>
                <w:spacing w:val="-2"/>
              </w:rPr>
              <w:t>(1603-93170)</w:t>
            </w:r>
          </w:p>
        </w:tc>
        <w:tc>
          <w:tcPr>
            <w:tcW w:w="1277" w:type="dxa"/>
            <w:tcBorders>
              <w:bottom w:val="nil"/>
            </w:tcBorders>
          </w:tcPr>
          <w:p w14:paraId="067AD49E" w14:textId="77777777" w:rsidR="00446363" w:rsidRDefault="003A3AF0">
            <w:pPr>
              <w:pStyle w:val="TableParagraph"/>
              <w:spacing w:line="230" w:lineRule="exact"/>
              <w:ind w:left="108"/>
            </w:pPr>
            <w:r>
              <w:t>N</w:t>
            </w:r>
            <w:r>
              <w:rPr>
                <w:spacing w:val="-1"/>
              </w:rPr>
              <w:t xml:space="preserve"> </w:t>
            </w:r>
            <w:r>
              <w:t xml:space="preserve">= </w:t>
            </w:r>
            <w:r>
              <w:rPr>
                <w:spacing w:val="-5"/>
              </w:rPr>
              <w:t>162</w:t>
            </w:r>
          </w:p>
        </w:tc>
        <w:tc>
          <w:tcPr>
            <w:tcW w:w="1242" w:type="dxa"/>
            <w:tcBorders>
              <w:bottom w:val="nil"/>
            </w:tcBorders>
          </w:tcPr>
          <w:p w14:paraId="067AD49F" w14:textId="77777777" w:rsidR="00446363" w:rsidRDefault="003A3AF0">
            <w:pPr>
              <w:pStyle w:val="TableParagraph"/>
              <w:spacing w:line="230" w:lineRule="exact"/>
              <w:ind w:left="108"/>
            </w:pPr>
            <w:r>
              <w:t>N</w:t>
            </w:r>
            <w:r>
              <w:rPr>
                <w:spacing w:val="-1"/>
              </w:rPr>
              <w:t xml:space="preserve"> </w:t>
            </w:r>
            <w:r>
              <w:t xml:space="preserve">= </w:t>
            </w:r>
            <w:r>
              <w:rPr>
                <w:spacing w:val="-5"/>
              </w:rPr>
              <w:t>155</w:t>
            </w:r>
          </w:p>
        </w:tc>
      </w:tr>
      <w:tr w:rsidR="00E74E75" w14:paraId="067AD4A8" w14:textId="77777777" w:rsidTr="00F77204">
        <w:trPr>
          <w:trHeight w:val="243"/>
        </w:trPr>
        <w:tc>
          <w:tcPr>
            <w:tcW w:w="989" w:type="dxa"/>
            <w:vMerge w:val="restart"/>
            <w:tcBorders>
              <w:top w:val="nil"/>
            </w:tcBorders>
          </w:tcPr>
          <w:p w14:paraId="067AD4A1" w14:textId="77777777" w:rsidR="00E74E75" w:rsidRDefault="00E74E75">
            <w:pPr>
              <w:pStyle w:val="TableParagraph"/>
              <w:spacing w:line="224" w:lineRule="exact"/>
              <w:rPr>
                <w:b/>
              </w:rPr>
            </w:pPr>
            <w:r>
              <w:rPr>
                <w:b/>
                <w:spacing w:val="-4"/>
              </w:rPr>
              <w:t>(Day</w:t>
            </w:r>
            <w:r>
              <w:rPr>
                <w:b/>
                <w:spacing w:val="-9"/>
              </w:rPr>
              <w:t xml:space="preserve"> </w:t>
            </w:r>
            <w:r>
              <w:rPr>
                <w:b/>
                <w:spacing w:val="-5"/>
              </w:rPr>
              <w:t>1)</w:t>
            </w:r>
          </w:p>
        </w:tc>
        <w:tc>
          <w:tcPr>
            <w:tcW w:w="1417" w:type="dxa"/>
            <w:tcBorders>
              <w:top w:val="nil"/>
              <w:bottom w:val="nil"/>
            </w:tcBorders>
          </w:tcPr>
          <w:p w14:paraId="067AD4A2" w14:textId="77777777" w:rsidR="00E74E75" w:rsidRDefault="00E74E75">
            <w:pPr>
              <w:pStyle w:val="TableParagraph"/>
              <w:spacing w:line="224" w:lineRule="exact"/>
            </w:pPr>
            <w:r>
              <w:rPr>
                <w:spacing w:val="-2"/>
              </w:rPr>
              <w:t>64240</w:t>
            </w:r>
          </w:p>
        </w:tc>
        <w:tc>
          <w:tcPr>
            <w:tcW w:w="1560" w:type="dxa"/>
            <w:vMerge/>
            <w:tcBorders>
              <w:top w:val="nil"/>
            </w:tcBorders>
          </w:tcPr>
          <w:p w14:paraId="067AD4A3" w14:textId="77777777" w:rsidR="00E74E75" w:rsidRDefault="00E74E75">
            <w:pPr>
              <w:rPr>
                <w:sz w:val="2"/>
                <w:szCs w:val="2"/>
              </w:rPr>
            </w:pPr>
          </w:p>
        </w:tc>
        <w:tc>
          <w:tcPr>
            <w:tcW w:w="1560" w:type="dxa"/>
            <w:tcBorders>
              <w:top w:val="nil"/>
              <w:bottom w:val="nil"/>
            </w:tcBorders>
          </w:tcPr>
          <w:p w14:paraId="067AD4A4" w14:textId="77777777" w:rsidR="00E74E75" w:rsidRDefault="00E74E75">
            <w:pPr>
              <w:pStyle w:val="TableParagraph"/>
              <w:spacing w:line="224" w:lineRule="exact"/>
            </w:pPr>
            <w:r>
              <w:rPr>
                <w:spacing w:val="-2"/>
              </w:rPr>
              <w:t>63830</w:t>
            </w:r>
          </w:p>
        </w:tc>
        <w:tc>
          <w:tcPr>
            <w:tcW w:w="1557" w:type="dxa"/>
            <w:vMerge/>
            <w:tcBorders>
              <w:top w:val="nil"/>
            </w:tcBorders>
          </w:tcPr>
          <w:p w14:paraId="067AD4A5" w14:textId="77777777" w:rsidR="00E74E75" w:rsidRDefault="00E74E75">
            <w:pPr>
              <w:rPr>
                <w:sz w:val="2"/>
                <w:szCs w:val="2"/>
              </w:rPr>
            </w:pPr>
          </w:p>
        </w:tc>
        <w:tc>
          <w:tcPr>
            <w:tcW w:w="1277" w:type="dxa"/>
            <w:tcBorders>
              <w:top w:val="nil"/>
              <w:bottom w:val="nil"/>
            </w:tcBorders>
          </w:tcPr>
          <w:p w14:paraId="067AD4A6" w14:textId="77777777" w:rsidR="00E74E75" w:rsidRDefault="00E74E75">
            <w:pPr>
              <w:pStyle w:val="TableParagraph"/>
              <w:spacing w:line="224" w:lineRule="exact"/>
              <w:ind w:left="108"/>
            </w:pPr>
            <w:r>
              <w:rPr>
                <w:spacing w:val="-2"/>
              </w:rPr>
              <w:t>65530</w:t>
            </w:r>
          </w:p>
        </w:tc>
        <w:tc>
          <w:tcPr>
            <w:tcW w:w="1242" w:type="dxa"/>
            <w:tcBorders>
              <w:top w:val="nil"/>
              <w:bottom w:val="nil"/>
            </w:tcBorders>
          </w:tcPr>
          <w:p w14:paraId="067AD4A7" w14:textId="77777777" w:rsidR="00E74E75" w:rsidRDefault="00E74E75">
            <w:pPr>
              <w:pStyle w:val="TableParagraph"/>
              <w:spacing w:line="224" w:lineRule="exact"/>
              <w:ind w:left="108"/>
            </w:pPr>
            <w:r>
              <w:rPr>
                <w:spacing w:val="-2"/>
              </w:rPr>
              <w:t>66080</w:t>
            </w:r>
          </w:p>
        </w:tc>
      </w:tr>
      <w:tr w:rsidR="00E74E75" w14:paraId="067AD4B0" w14:textId="77777777" w:rsidTr="00F77204">
        <w:trPr>
          <w:trHeight w:val="243"/>
        </w:trPr>
        <w:tc>
          <w:tcPr>
            <w:tcW w:w="989" w:type="dxa"/>
            <w:vMerge/>
          </w:tcPr>
          <w:p w14:paraId="067AD4A9" w14:textId="77777777" w:rsidR="00E74E75" w:rsidRDefault="00E74E75">
            <w:pPr>
              <w:pStyle w:val="TableParagraph"/>
              <w:ind w:left="0"/>
              <w:rPr>
                <w:sz w:val="16"/>
              </w:rPr>
            </w:pPr>
          </w:p>
        </w:tc>
        <w:tc>
          <w:tcPr>
            <w:tcW w:w="1417" w:type="dxa"/>
            <w:tcBorders>
              <w:top w:val="nil"/>
              <w:bottom w:val="nil"/>
            </w:tcBorders>
          </w:tcPr>
          <w:p w14:paraId="067AD4AA" w14:textId="77777777" w:rsidR="00E74E75" w:rsidRDefault="00E74E75">
            <w:pPr>
              <w:pStyle w:val="TableParagraph"/>
              <w:spacing w:line="223" w:lineRule="exact"/>
            </w:pPr>
            <w:r>
              <w:rPr>
                <w:spacing w:val="-2"/>
              </w:rPr>
              <w:t>(31570-</w:t>
            </w:r>
          </w:p>
        </w:tc>
        <w:tc>
          <w:tcPr>
            <w:tcW w:w="1560" w:type="dxa"/>
            <w:vMerge/>
            <w:tcBorders>
              <w:top w:val="nil"/>
            </w:tcBorders>
          </w:tcPr>
          <w:p w14:paraId="067AD4AB" w14:textId="77777777" w:rsidR="00E74E75" w:rsidRDefault="00E74E75">
            <w:pPr>
              <w:rPr>
                <w:sz w:val="2"/>
                <w:szCs w:val="2"/>
              </w:rPr>
            </w:pPr>
          </w:p>
        </w:tc>
        <w:tc>
          <w:tcPr>
            <w:tcW w:w="1560" w:type="dxa"/>
            <w:tcBorders>
              <w:top w:val="nil"/>
              <w:bottom w:val="nil"/>
            </w:tcBorders>
          </w:tcPr>
          <w:p w14:paraId="067AD4AC" w14:textId="77777777" w:rsidR="00E74E75" w:rsidRDefault="00E74E75">
            <w:pPr>
              <w:pStyle w:val="TableParagraph"/>
              <w:spacing w:line="223" w:lineRule="exact"/>
            </w:pPr>
            <w:r>
              <w:rPr>
                <w:spacing w:val="-2"/>
              </w:rPr>
              <w:t>(35630-</w:t>
            </w:r>
          </w:p>
        </w:tc>
        <w:tc>
          <w:tcPr>
            <w:tcW w:w="1557" w:type="dxa"/>
            <w:vMerge/>
            <w:tcBorders>
              <w:top w:val="nil"/>
            </w:tcBorders>
          </w:tcPr>
          <w:p w14:paraId="067AD4AD" w14:textId="77777777" w:rsidR="00E74E75" w:rsidRDefault="00E74E75">
            <w:pPr>
              <w:rPr>
                <w:sz w:val="2"/>
                <w:szCs w:val="2"/>
              </w:rPr>
            </w:pPr>
          </w:p>
        </w:tc>
        <w:tc>
          <w:tcPr>
            <w:tcW w:w="1277" w:type="dxa"/>
            <w:tcBorders>
              <w:top w:val="nil"/>
              <w:bottom w:val="nil"/>
            </w:tcBorders>
          </w:tcPr>
          <w:p w14:paraId="067AD4AE" w14:textId="77777777" w:rsidR="00E74E75" w:rsidRDefault="00E74E75">
            <w:pPr>
              <w:pStyle w:val="TableParagraph"/>
              <w:spacing w:line="223" w:lineRule="exact"/>
              <w:ind w:left="108"/>
            </w:pPr>
            <w:r>
              <w:rPr>
                <w:spacing w:val="-2"/>
              </w:rPr>
              <w:t>(11180-</w:t>
            </w:r>
          </w:p>
        </w:tc>
        <w:tc>
          <w:tcPr>
            <w:tcW w:w="1242" w:type="dxa"/>
            <w:tcBorders>
              <w:top w:val="nil"/>
              <w:bottom w:val="nil"/>
            </w:tcBorders>
          </w:tcPr>
          <w:p w14:paraId="067AD4AF" w14:textId="77777777" w:rsidR="00E74E75" w:rsidRDefault="00E74E75">
            <w:pPr>
              <w:pStyle w:val="TableParagraph"/>
              <w:spacing w:line="223" w:lineRule="exact"/>
              <w:ind w:left="108"/>
            </w:pPr>
            <w:r>
              <w:rPr>
                <w:spacing w:val="-2"/>
              </w:rPr>
              <w:t>(29140-</w:t>
            </w:r>
          </w:p>
        </w:tc>
      </w:tr>
      <w:tr w:rsidR="00E74E75" w14:paraId="067AD4B8" w14:textId="77777777" w:rsidTr="00F77204">
        <w:trPr>
          <w:trHeight w:val="243"/>
        </w:trPr>
        <w:tc>
          <w:tcPr>
            <w:tcW w:w="989" w:type="dxa"/>
            <w:vMerge/>
          </w:tcPr>
          <w:p w14:paraId="067AD4B1" w14:textId="77777777" w:rsidR="00E74E75" w:rsidRDefault="00E74E75">
            <w:pPr>
              <w:pStyle w:val="TableParagraph"/>
              <w:ind w:left="0"/>
              <w:rPr>
                <w:sz w:val="16"/>
              </w:rPr>
            </w:pPr>
          </w:p>
        </w:tc>
        <w:tc>
          <w:tcPr>
            <w:tcW w:w="1417" w:type="dxa"/>
            <w:tcBorders>
              <w:top w:val="nil"/>
            </w:tcBorders>
          </w:tcPr>
          <w:p w14:paraId="067AD4B2" w14:textId="77777777" w:rsidR="00E74E75" w:rsidRDefault="00E74E75">
            <w:pPr>
              <w:pStyle w:val="TableParagraph"/>
              <w:spacing w:line="223" w:lineRule="exact"/>
            </w:pPr>
            <w:r>
              <w:rPr>
                <w:spacing w:val="-2"/>
              </w:rPr>
              <w:t>102000)</w:t>
            </w:r>
          </w:p>
        </w:tc>
        <w:tc>
          <w:tcPr>
            <w:tcW w:w="1560" w:type="dxa"/>
            <w:vMerge/>
            <w:tcBorders>
              <w:top w:val="nil"/>
            </w:tcBorders>
          </w:tcPr>
          <w:p w14:paraId="067AD4B3" w14:textId="77777777" w:rsidR="00E74E75" w:rsidRDefault="00E74E75">
            <w:pPr>
              <w:rPr>
                <w:sz w:val="2"/>
                <w:szCs w:val="2"/>
              </w:rPr>
            </w:pPr>
          </w:p>
        </w:tc>
        <w:tc>
          <w:tcPr>
            <w:tcW w:w="1560" w:type="dxa"/>
            <w:tcBorders>
              <w:top w:val="nil"/>
            </w:tcBorders>
          </w:tcPr>
          <w:p w14:paraId="067AD4B4" w14:textId="77777777" w:rsidR="00E74E75" w:rsidRDefault="00E74E75">
            <w:pPr>
              <w:pStyle w:val="TableParagraph"/>
              <w:spacing w:line="223" w:lineRule="exact"/>
            </w:pPr>
            <w:r>
              <w:rPr>
                <w:spacing w:val="-2"/>
              </w:rPr>
              <w:t>101500)</w:t>
            </w:r>
          </w:p>
        </w:tc>
        <w:tc>
          <w:tcPr>
            <w:tcW w:w="1557" w:type="dxa"/>
            <w:vMerge/>
            <w:tcBorders>
              <w:top w:val="nil"/>
            </w:tcBorders>
          </w:tcPr>
          <w:p w14:paraId="067AD4B5" w14:textId="77777777" w:rsidR="00E74E75" w:rsidRDefault="00E74E75">
            <w:pPr>
              <w:rPr>
                <w:sz w:val="2"/>
                <w:szCs w:val="2"/>
              </w:rPr>
            </w:pPr>
          </w:p>
        </w:tc>
        <w:tc>
          <w:tcPr>
            <w:tcW w:w="1277" w:type="dxa"/>
            <w:tcBorders>
              <w:top w:val="nil"/>
            </w:tcBorders>
          </w:tcPr>
          <w:p w14:paraId="067AD4B6" w14:textId="77777777" w:rsidR="00E74E75" w:rsidRDefault="00E74E75">
            <w:pPr>
              <w:pStyle w:val="TableParagraph"/>
              <w:spacing w:line="223" w:lineRule="exact"/>
              <w:ind w:left="108"/>
            </w:pPr>
            <w:r>
              <w:rPr>
                <w:spacing w:val="-2"/>
              </w:rPr>
              <w:t>102000)</w:t>
            </w:r>
          </w:p>
        </w:tc>
        <w:tc>
          <w:tcPr>
            <w:tcW w:w="1242" w:type="dxa"/>
            <w:tcBorders>
              <w:top w:val="nil"/>
            </w:tcBorders>
          </w:tcPr>
          <w:p w14:paraId="067AD4B7" w14:textId="77777777" w:rsidR="00E74E75" w:rsidRDefault="00E74E75">
            <w:pPr>
              <w:pStyle w:val="TableParagraph"/>
              <w:spacing w:line="223" w:lineRule="exact"/>
              <w:ind w:left="108"/>
            </w:pPr>
            <w:r>
              <w:rPr>
                <w:spacing w:val="-2"/>
              </w:rPr>
              <w:t>101200)</w:t>
            </w:r>
          </w:p>
        </w:tc>
      </w:tr>
      <w:tr w:rsidR="00446363" w14:paraId="067AD4CF" w14:textId="77777777" w:rsidTr="00F77204">
        <w:trPr>
          <w:trHeight w:val="1012"/>
        </w:trPr>
        <w:tc>
          <w:tcPr>
            <w:tcW w:w="989" w:type="dxa"/>
          </w:tcPr>
          <w:p w14:paraId="067AD4B9" w14:textId="77777777" w:rsidR="00446363" w:rsidRDefault="003A3AF0">
            <w:pPr>
              <w:pStyle w:val="TableParagraph"/>
              <w:spacing w:before="1"/>
              <w:ind w:right="338"/>
              <w:rPr>
                <w:b/>
              </w:rPr>
            </w:pPr>
            <w:r>
              <w:rPr>
                <w:b/>
                <w:spacing w:val="-6"/>
              </w:rPr>
              <w:lastRenderedPageBreak/>
              <w:t>Week 14</w:t>
            </w:r>
          </w:p>
        </w:tc>
        <w:tc>
          <w:tcPr>
            <w:tcW w:w="1417" w:type="dxa"/>
          </w:tcPr>
          <w:p w14:paraId="067AD4BA" w14:textId="77777777" w:rsidR="00446363" w:rsidRDefault="003A3AF0">
            <w:pPr>
              <w:pStyle w:val="TableParagraph"/>
              <w:spacing w:before="1" w:line="252" w:lineRule="exact"/>
            </w:pPr>
            <w:r>
              <w:t>N</w:t>
            </w:r>
            <w:r>
              <w:rPr>
                <w:spacing w:val="-1"/>
              </w:rPr>
              <w:t xml:space="preserve"> </w:t>
            </w:r>
            <w:r>
              <w:t xml:space="preserve">= </w:t>
            </w:r>
            <w:r>
              <w:rPr>
                <w:spacing w:val="-5"/>
              </w:rPr>
              <w:t>297</w:t>
            </w:r>
          </w:p>
          <w:p w14:paraId="067AD4BB" w14:textId="77777777" w:rsidR="00446363" w:rsidRDefault="003A3AF0">
            <w:pPr>
              <w:pStyle w:val="TableParagraph"/>
              <w:spacing w:line="252" w:lineRule="exact"/>
            </w:pPr>
            <w:r>
              <w:rPr>
                <w:spacing w:val="-2"/>
              </w:rPr>
              <w:t>71250</w:t>
            </w:r>
          </w:p>
          <w:p w14:paraId="067AD4BC" w14:textId="77777777" w:rsidR="00446363" w:rsidRDefault="003A3AF0">
            <w:pPr>
              <w:pStyle w:val="TableParagraph"/>
              <w:spacing w:line="252" w:lineRule="exact"/>
            </w:pPr>
            <w:r>
              <w:rPr>
                <w:spacing w:val="-2"/>
              </w:rPr>
              <w:t>(1617-</w:t>
            </w:r>
          </w:p>
          <w:p w14:paraId="067AD4BD" w14:textId="77777777" w:rsidR="00446363" w:rsidRDefault="003A3AF0">
            <w:pPr>
              <w:pStyle w:val="TableParagraph"/>
              <w:spacing w:before="1" w:line="233" w:lineRule="exact"/>
            </w:pPr>
            <w:r>
              <w:rPr>
                <w:spacing w:val="-2"/>
              </w:rPr>
              <w:t>150500)</w:t>
            </w:r>
          </w:p>
        </w:tc>
        <w:tc>
          <w:tcPr>
            <w:tcW w:w="1560" w:type="dxa"/>
          </w:tcPr>
          <w:p w14:paraId="067AD4BE" w14:textId="77777777" w:rsidR="00446363" w:rsidRDefault="003A3AF0">
            <w:pPr>
              <w:pStyle w:val="TableParagraph"/>
              <w:spacing w:before="125"/>
            </w:pPr>
            <w:r>
              <w:t>N</w:t>
            </w:r>
            <w:r>
              <w:rPr>
                <w:spacing w:val="-1"/>
              </w:rPr>
              <w:t xml:space="preserve"> </w:t>
            </w:r>
            <w:r>
              <w:t xml:space="preserve">= </w:t>
            </w:r>
            <w:r>
              <w:rPr>
                <w:spacing w:val="-5"/>
              </w:rPr>
              <w:t>299</w:t>
            </w:r>
          </w:p>
          <w:p w14:paraId="067AD4BF" w14:textId="77777777" w:rsidR="00446363" w:rsidRDefault="003A3AF0">
            <w:pPr>
              <w:pStyle w:val="TableParagraph"/>
              <w:spacing w:before="2" w:line="252" w:lineRule="exact"/>
            </w:pPr>
            <w:r>
              <w:rPr>
                <w:spacing w:val="-2"/>
              </w:rPr>
              <w:t>68450</w:t>
            </w:r>
          </w:p>
          <w:p w14:paraId="067AD4C0" w14:textId="77777777" w:rsidR="00446363" w:rsidRDefault="003A3AF0">
            <w:pPr>
              <w:pStyle w:val="TableParagraph"/>
              <w:spacing w:line="252" w:lineRule="exact"/>
            </w:pPr>
            <w:r>
              <w:rPr>
                <w:spacing w:val="-2"/>
              </w:rPr>
              <w:t>(3367-144500)</w:t>
            </w:r>
          </w:p>
        </w:tc>
        <w:tc>
          <w:tcPr>
            <w:tcW w:w="1560" w:type="dxa"/>
          </w:tcPr>
          <w:p w14:paraId="067AD4C1" w14:textId="77777777" w:rsidR="00446363" w:rsidRDefault="003A3AF0">
            <w:pPr>
              <w:pStyle w:val="TableParagraph"/>
              <w:spacing w:before="125"/>
            </w:pPr>
            <w:r>
              <w:t>N</w:t>
            </w:r>
            <w:r>
              <w:rPr>
                <w:spacing w:val="-1"/>
              </w:rPr>
              <w:t xml:space="preserve"> </w:t>
            </w:r>
            <w:r>
              <w:t xml:space="preserve">= </w:t>
            </w:r>
            <w:r>
              <w:rPr>
                <w:spacing w:val="-5"/>
              </w:rPr>
              <w:t>149</w:t>
            </w:r>
          </w:p>
          <w:p w14:paraId="067AD4C2" w14:textId="77777777" w:rsidR="00446363" w:rsidRDefault="003A3AF0">
            <w:pPr>
              <w:pStyle w:val="TableParagraph"/>
              <w:spacing w:before="2" w:line="252" w:lineRule="exact"/>
            </w:pPr>
            <w:r>
              <w:rPr>
                <w:spacing w:val="-2"/>
              </w:rPr>
              <w:t>68280</w:t>
            </w:r>
          </w:p>
          <w:p w14:paraId="067AD4C3" w14:textId="77777777" w:rsidR="00446363" w:rsidRDefault="003A3AF0">
            <w:pPr>
              <w:pStyle w:val="TableParagraph"/>
              <w:spacing w:line="252" w:lineRule="exact"/>
            </w:pPr>
            <w:r>
              <w:rPr>
                <w:spacing w:val="-2"/>
              </w:rPr>
              <w:t>(0-157500)</w:t>
            </w:r>
          </w:p>
        </w:tc>
        <w:tc>
          <w:tcPr>
            <w:tcW w:w="1557" w:type="dxa"/>
          </w:tcPr>
          <w:p w14:paraId="067AD4C4" w14:textId="77777777" w:rsidR="00446363" w:rsidRDefault="003A3AF0">
            <w:pPr>
              <w:pStyle w:val="TableParagraph"/>
              <w:spacing w:before="125"/>
            </w:pPr>
            <w:r>
              <w:t>N</w:t>
            </w:r>
            <w:r>
              <w:rPr>
                <w:spacing w:val="-1"/>
              </w:rPr>
              <w:t xml:space="preserve"> </w:t>
            </w:r>
            <w:r>
              <w:t xml:space="preserve">= </w:t>
            </w:r>
            <w:r>
              <w:rPr>
                <w:spacing w:val="-5"/>
              </w:rPr>
              <w:t>152</w:t>
            </w:r>
          </w:p>
          <w:p w14:paraId="067AD4C5" w14:textId="77777777" w:rsidR="00446363" w:rsidRDefault="003A3AF0">
            <w:pPr>
              <w:pStyle w:val="TableParagraph"/>
              <w:spacing w:before="2" w:line="252" w:lineRule="exact"/>
            </w:pPr>
            <w:r>
              <w:rPr>
                <w:spacing w:val="-2"/>
              </w:rPr>
              <w:t>62010</w:t>
            </w:r>
          </w:p>
          <w:p w14:paraId="067AD4C6" w14:textId="77777777" w:rsidR="00446363" w:rsidRDefault="003A3AF0">
            <w:pPr>
              <w:pStyle w:val="TableParagraph"/>
              <w:spacing w:line="252" w:lineRule="exact"/>
            </w:pPr>
            <w:r>
              <w:rPr>
                <w:spacing w:val="-2"/>
              </w:rPr>
              <w:t>(1091-118200)</w:t>
            </w:r>
          </w:p>
        </w:tc>
        <w:tc>
          <w:tcPr>
            <w:tcW w:w="1277" w:type="dxa"/>
          </w:tcPr>
          <w:p w14:paraId="067AD4C7" w14:textId="77777777" w:rsidR="00446363" w:rsidRDefault="003A3AF0">
            <w:pPr>
              <w:pStyle w:val="TableParagraph"/>
              <w:spacing w:before="1" w:line="252" w:lineRule="exact"/>
              <w:ind w:left="108"/>
            </w:pPr>
            <w:r>
              <w:t>N</w:t>
            </w:r>
            <w:r>
              <w:rPr>
                <w:spacing w:val="-1"/>
              </w:rPr>
              <w:t xml:space="preserve"> </w:t>
            </w:r>
            <w:r>
              <w:t xml:space="preserve">= </w:t>
            </w:r>
            <w:r>
              <w:rPr>
                <w:spacing w:val="-5"/>
              </w:rPr>
              <w:t>148</w:t>
            </w:r>
          </w:p>
          <w:p w14:paraId="067AD4C8" w14:textId="77777777" w:rsidR="00446363" w:rsidRDefault="003A3AF0">
            <w:pPr>
              <w:pStyle w:val="TableParagraph"/>
              <w:spacing w:line="252" w:lineRule="exact"/>
              <w:ind w:left="108"/>
            </w:pPr>
            <w:r>
              <w:rPr>
                <w:spacing w:val="-2"/>
              </w:rPr>
              <w:t>75640</w:t>
            </w:r>
          </w:p>
          <w:p w14:paraId="067AD4C9" w14:textId="77777777" w:rsidR="00446363" w:rsidRDefault="003A3AF0">
            <w:pPr>
              <w:pStyle w:val="TableParagraph"/>
              <w:spacing w:line="252" w:lineRule="exact"/>
              <w:ind w:left="108"/>
            </w:pPr>
            <w:r>
              <w:rPr>
                <w:spacing w:val="-2"/>
              </w:rPr>
              <w:t>(5633-</w:t>
            </w:r>
          </w:p>
          <w:p w14:paraId="067AD4CA" w14:textId="77777777" w:rsidR="00446363" w:rsidRDefault="003A3AF0">
            <w:pPr>
              <w:pStyle w:val="TableParagraph"/>
              <w:spacing w:before="1" w:line="233" w:lineRule="exact"/>
              <w:ind w:left="108"/>
            </w:pPr>
            <w:r>
              <w:rPr>
                <w:spacing w:val="-2"/>
              </w:rPr>
              <w:t>129400)</w:t>
            </w:r>
          </w:p>
        </w:tc>
        <w:tc>
          <w:tcPr>
            <w:tcW w:w="1242" w:type="dxa"/>
          </w:tcPr>
          <w:p w14:paraId="067AD4CB" w14:textId="77777777" w:rsidR="00446363" w:rsidRDefault="003A3AF0">
            <w:pPr>
              <w:pStyle w:val="TableParagraph"/>
              <w:spacing w:before="1" w:line="252" w:lineRule="exact"/>
              <w:ind w:left="108"/>
            </w:pPr>
            <w:r>
              <w:t>N</w:t>
            </w:r>
            <w:r>
              <w:rPr>
                <w:spacing w:val="-1"/>
              </w:rPr>
              <w:t xml:space="preserve"> </w:t>
            </w:r>
            <w:r>
              <w:t xml:space="preserve">= </w:t>
            </w:r>
            <w:r>
              <w:rPr>
                <w:spacing w:val="-5"/>
              </w:rPr>
              <w:t>147</w:t>
            </w:r>
          </w:p>
          <w:p w14:paraId="067AD4CC" w14:textId="77777777" w:rsidR="00446363" w:rsidRDefault="003A3AF0">
            <w:pPr>
              <w:pStyle w:val="TableParagraph"/>
              <w:spacing w:line="252" w:lineRule="exact"/>
              <w:ind w:left="108"/>
            </w:pPr>
            <w:r>
              <w:rPr>
                <w:spacing w:val="-2"/>
              </w:rPr>
              <w:t>75090</w:t>
            </w:r>
          </w:p>
          <w:p w14:paraId="067AD4CD" w14:textId="77777777" w:rsidR="00446363" w:rsidRDefault="003A3AF0">
            <w:pPr>
              <w:pStyle w:val="TableParagraph"/>
              <w:spacing w:line="252" w:lineRule="exact"/>
              <w:ind w:left="108"/>
            </w:pPr>
            <w:r>
              <w:rPr>
                <w:spacing w:val="-2"/>
              </w:rPr>
              <w:t>(8857-</w:t>
            </w:r>
          </w:p>
          <w:p w14:paraId="067AD4CE" w14:textId="77777777" w:rsidR="00446363" w:rsidRDefault="003A3AF0">
            <w:pPr>
              <w:pStyle w:val="TableParagraph"/>
              <w:spacing w:before="1" w:line="233" w:lineRule="exact"/>
              <w:ind w:left="108"/>
            </w:pPr>
            <w:r>
              <w:rPr>
                <w:spacing w:val="-2"/>
              </w:rPr>
              <w:t>159800)</w:t>
            </w:r>
          </w:p>
        </w:tc>
      </w:tr>
    </w:tbl>
    <w:p w14:paraId="067AD4D0" w14:textId="77777777" w:rsidR="00446363" w:rsidRDefault="003A3AF0">
      <w:pPr>
        <w:spacing w:before="9"/>
        <w:ind w:left="448"/>
        <w:rPr>
          <w:sz w:val="20"/>
        </w:rPr>
      </w:pPr>
      <w:r>
        <w:rPr>
          <w:sz w:val="20"/>
        </w:rPr>
        <w:t>Data</w:t>
      </w:r>
      <w:r>
        <w:rPr>
          <w:spacing w:val="-3"/>
          <w:sz w:val="20"/>
        </w:rPr>
        <w:t xml:space="preserve"> </w:t>
      </w:r>
      <w:r>
        <w:rPr>
          <w:sz w:val="20"/>
        </w:rPr>
        <w:t>presented</w:t>
      </w:r>
      <w:r>
        <w:rPr>
          <w:spacing w:val="-2"/>
          <w:sz w:val="20"/>
        </w:rPr>
        <w:t xml:space="preserve"> </w:t>
      </w:r>
      <w:r>
        <w:rPr>
          <w:sz w:val="20"/>
        </w:rPr>
        <w:t>as</w:t>
      </w:r>
      <w:r>
        <w:rPr>
          <w:spacing w:val="-4"/>
          <w:sz w:val="20"/>
        </w:rPr>
        <w:t xml:space="preserve"> </w:t>
      </w:r>
      <w:r>
        <w:rPr>
          <w:sz w:val="20"/>
        </w:rPr>
        <w:t>median</w:t>
      </w:r>
      <w:r>
        <w:rPr>
          <w:spacing w:val="-4"/>
          <w:sz w:val="20"/>
        </w:rPr>
        <w:t xml:space="preserve"> </w:t>
      </w:r>
      <w:r>
        <w:rPr>
          <w:sz w:val="20"/>
        </w:rPr>
        <w:t>(5th -</w:t>
      </w:r>
      <w:r>
        <w:rPr>
          <w:spacing w:val="-2"/>
          <w:sz w:val="20"/>
        </w:rPr>
        <w:t xml:space="preserve"> </w:t>
      </w:r>
      <w:r>
        <w:rPr>
          <w:sz w:val="20"/>
        </w:rPr>
        <w:t>95th</w:t>
      </w:r>
      <w:r>
        <w:rPr>
          <w:spacing w:val="-5"/>
          <w:sz w:val="20"/>
        </w:rPr>
        <w:t xml:space="preserve"> </w:t>
      </w:r>
      <w:r>
        <w:rPr>
          <w:spacing w:val="-2"/>
          <w:sz w:val="20"/>
        </w:rPr>
        <w:t>percentile).</w:t>
      </w:r>
    </w:p>
    <w:p w14:paraId="067AD4D1" w14:textId="77777777" w:rsidR="00446363" w:rsidRDefault="003A3AF0">
      <w:pPr>
        <w:ind w:left="448" w:right="684"/>
        <w:rPr>
          <w:position w:val="2"/>
          <w:sz w:val="20"/>
        </w:rPr>
      </w:pPr>
      <w:r>
        <w:rPr>
          <w:sz w:val="20"/>
        </w:rPr>
        <w:t>Abbreviations:</w:t>
      </w:r>
      <w:r>
        <w:rPr>
          <w:spacing w:val="30"/>
          <w:sz w:val="20"/>
        </w:rPr>
        <w:t xml:space="preserve"> </w:t>
      </w:r>
      <w:r>
        <w:rPr>
          <w:sz w:val="20"/>
        </w:rPr>
        <w:t>ADA</w:t>
      </w:r>
      <w:r>
        <w:rPr>
          <w:spacing w:val="31"/>
          <w:sz w:val="20"/>
        </w:rPr>
        <w:t xml:space="preserve"> </w:t>
      </w:r>
      <w:r>
        <w:rPr>
          <w:sz w:val="20"/>
        </w:rPr>
        <w:t>=</w:t>
      </w:r>
      <w:r>
        <w:rPr>
          <w:spacing w:val="31"/>
          <w:sz w:val="20"/>
        </w:rPr>
        <w:t xml:space="preserve"> </w:t>
      </w:r>
      <w:r>
        <w:rPr>
          <w:sz w:val="20"/>
        </w:rPr>
        <w:t>anti-drug</w:t>
      </w:r>
      <w:r>
        <w:rPr>
          <w:spacing w:val="31"/>
          <w:sz w:val="20"/>
        </w:rPr>
        <w:t xml:space="preserve"> </w:t>
      </w:r>
      <w:r>
        <w:rPr>
          <w:sz w:val="20"/>
        </w:rPr>
        <w:t>antibody;</w:t>
      </w:r>
      <w:r>
        <w:rPr>
          <w:spacing w:val="30"/>
          <w:sz w:val="20"/>
        </w:rPr>
        <w:t xml:space="preserve"> </w:t>
      </w:r>
      <w:proofErr w:type="spellStart"/>
      <w:r>
        <w:rPr>
          <w:sz w:val="20"/>
        </w:rPr>
        <w:t>Cmax</w:t>
      </w:r>
      <w:proofErr w:type="spellEnd"/>
      <w:r>
        <w:rPr>
          <w:spacing w:val="32"/>
          <w:sz w:val="20"/>
        </w:rPr>
        <w:t xml:space="preserve"> </w:t>
      </w:r>
      <w:r>
        <w:rPr>
          <w:sz w:val="20"/>
        </w:rPr>
        <w:t>=</w:t>
      </w:r>
      <w:r>
        <w:rPr>
          <w:spacing w:val="31"/>
          <w:sz w:val="20"/>
        </w:rPr>
        <w:t xml:space="preserve"> </w:t>
      </w:r>
      <w:r>
        <w:rPr>
          <w:sz w:val="20"/>
        </w:rPr>
        <w:t>Observed</w:t>
      </w:r>
      <w:r>
        <w:rPr>
          <w:spacing w:val="32"/>
          <w:sz w:val="20"/>
        </w:rPr>
        <w:t xml:space="preserve"> </w:t>
      </w:r>
      <w:r>
        <w:rPr>
          <w:sz w:val="20"/>
        </w:rPr>
        <w:t>serum</w:t>
      </w:r>
      <w:r>
        <w:rPr>
          <w:spacing w:val="31"/>
          <w:sz w:val="20"/>
        </w:rPr>
        <w:t xml:space="preserve"> </w:t>
      </w:r>
      <w:r>
        <w:rPr>
          <w:sz w:val="20"/>
        </w:rPr>
        <w:t>drug</w:t>
      </w:r>
      <w:r>
        <w:rPr>
          <w:spacing w:val="31"/>
          <w:sz w:val="20"/>
        </w:rPr>
        <w:t xml:space="preserve"> </w:t>
      </w:r>
      <w:r>
        <w:rPr>
          <w:sz w:val="20"/>
        </w:rPr>
        <w:t>concentration</w:t>
      </w:r>
      <w:r>
        <w:rPr>
          <w:spacing w:val="31"/>
          <w:sz w:val="20"/>
        </w:rPr>
        <w:t xml:space="preserve"> </w:t>
      </w:r>
      <w:r>
        <w:rPr>
          <w:sz w:val="20"/>
        </w:rPr>
        <w:t>prior</w:t>
      </w:r>
      <w:r>
        <w:rPr>
          <w:spacing w:val="31"/>
          <w:sz w:val="20"/>
        </w:rPr>
        <w:t xml:space="preserve"> </w:t>
      </w:r>
      <w:r>
        <w:rPr>
          <w:sz w:val="20"/>
        </w:rPr>
        <w:t>to</w:t>
      </w:r>
      <w:r>
        <w:rPr>
          <w:spacing w:val="31"/>
          <w:sz w:val="20"/>
        </w:rPr>
        <w:t xml:space="preserve"> </w:t>
      </w:r>
      <w:r>
        <w:rPr>
          <w:sz w:val="20"/>
        </w:rPr>
        <w:t>the</w:t>
      </w:r>
      <w:r>
        <w:rPr>
          <w:spacing w:val="31"/>
          <w:sz w:val="20"/>
        </w:rPr>
        <w:t xml:space="preserve"> </w:t>
      </w:r>
      <w:r>
        <w:rPr>
          <w:sz w:val="20"/>
        </w:rPr>
        <w:t>end</w:t>
      </w:r>
      <w:r>
        <w:rPr>
          <w:spacing w:val="29"/>
          <w:sz w:val="20"/>
        </w:rPr>
        <w:t xml:space="preserve"> </w:t>
      </w:r>
      <w:r>
        <w:rPr>
          <w:sz w:val="20"/>
        </w:rPr>
        <w:t xml:space="preserve">of </w:t>
      </w:r>
      <w:r>
        <w:rPr>
          <w:position w:val="2"/>
          <w:sz w:val="20"/>
        </w:rPr>
        <w:t>infusion; C</w:t>
      </w:r>
      <w:r>
        <w:rPr>
          <w:sz w:val="13"/>
        </w:rPr>
        <w:t>trough</w:t>
      </w:r>
      <w:r>
        <w:rPr>
          <w:spacing w:val="29"/>
          <w:sz w:val="13"/>
        </w:rPr>
        <w:t xml:space="preserve"> </w:t>
      </w:r>
      <w:r>
        <w:rPr>
          <w:position w:val="2"/>
          <w:sz w:val="20"/>
        </w:rPr>
        <w:t>= observed pre-dose trough serum drug concentration; EU = European</w:t>
      </w:r>
    </w:p>
    <w:p w14:paraId="067AD4D2" w14:textId="77777777" w:rsidR="00446363" w:rsidRDefault="003A3AF0">
      <w:pPr>
        <w:spacing w:line="226" w:lineRule="exact"/>
        <w:ind w:left="448"/>
        <w:rPr>
          <w:sz w:val="20"/>
        </w:rPr>
      </w:pPr>
      <w:r>
        <w:rPr>
          <w:sz w:val="20"/>
        </w:rPr>
        <w:t>Union;</w:t>
      </w:r>
      <w:r>
        <w:rPr>
          <w:spacing w:val="-6"/>
          <w:sz w:val="20"/>
        </w:rPr>
        <w:t xml:space="preserve"> </w:t>
      </w:r>
      <w:r>
        <w:rPr>
          <w:sz w:val="20"/>
        </w:rPr>
        <w:t>N</w:t>
      </w:r>
      <w:r>
        <w:rPr>
          <w:spacing w:val="-4"/>
          <w:sz w:val="20"/>
        </w:rPr>
        <w:t xml:space="preserve"> </w:t>
      </w:r>
      <w:r>
        <w:rPr>
          <w:sz w:val="20"/>
        </w:rPr>
        <w:t>=</w:t>
      </w:r>
      <w:r>
        <w:rPr>
          <w:spacing w:val="-5"/>
          <w:sz w:val="20"/>
        </w:rPr>
        <w:t xml:space="preserve"> </w:t>
      </w:r>
      <w:r>
        <w:rPr>
          <w:sz w:val="20"/>
        </w:rPr>
        <w:t>number</w:t>
      </w:r>
      <w:r>
        <w:rPr>
          <w:spacing w:val="-5"/>
          <w:sz w:val="20"/>
        </w:rPr>
        <w:t xml:space="preserve"> </w:t>
      </w:r>
      <w:r>
        <w:rPr>
          <w:sz w:val="20"/>
        </w:rPr>
        <w:t>of</w:t>
      </w:r>
      <w:r>
        <w:rPr>
          <w:spacing w:val="-4"/>
          <w:sz w:val="20"/>
        </w:rPr>
        <w:t xml:space="preserve"> </w:t>
      </w:r>
      <w:r>
        <w:rPr>
          <w:sz w:val="20"/>
        </w:rPr>
        <w:t>observations;</w:t>
      </w:r>
      <w:r>
        <w:rPr>
          <w:spacing w:val="-6"/>
          <w:sz w:val="20"/>
        </w:rPr>
        <w:t xml:space="preserve"> </w:t>
      </w:r>
      <w:r>
        <w:rPr>
          <w:sz w:val="20"/>
        </w:rPr>
        <w:t>PK</w:t>
      </w:r>
      <w:r>
        <w:rPr>
          <w:spacing w:val="-4"/>
          <w:sz w:val="20"/>
        </w:rPr>
        <w:t xml:space="preserve"> </w:t>
      </w:r>
      <w:r>
        <w:rPr>
          <w:sz w:val="20"/>
        </w:rPr>
        <w:t>=</w:t>
      </w:r>
      <w:r>
        <w:rPr>
          <w:spacing w:val="-4"/>
          <w:sz w:val="20"/>
        </w:rPr>
        <w:t xml:space="preserve"> </w:t>
      </w:r>
      <w:r>
        <w:rPr>
          <w:sz w:val="20"/>
        </w:rPr>
        <w:t>Pharmacokinetics;</w:t>
      </w:r>
      <w:r>
        <w:rPr>
          <w:spacing w:val="-6"/>
          <w:sz w:val="20"/>
        </w:rPr>
        <w:t xml:space="preserve"> </w:t>
      </w:r>
      <w:r>
        <w:rPr>
          <w:sz w:val="20"/>
        </w:rPr>
        <w:t>SD</w:t>
      </w:r>
      <w:r>
        <w:rPr>
          <w:spacing w:val="-4"/>
          <w:sz w:val="20"/>
        </w:rPr>
        <w:t xml:space="preserve"> </w:t>
      </w:r>
      <w:r>
        <w:rPr>
          <w:sz w:val="20"/>
        </w:rPr>
        <w:t>=</w:t>
      </w:r>
      <w:r>
        <w:rPr>
          <w:spacing w:val="-4"/>
          <w:sz w:val="20"/>
        </w:rPr>
        <w:t xml:space="preserve"> </w:t>
      </w:r>
      <w:r>
        <w:rPr>
          <w:sz w:val="20"/>
        </w:rPr>
        <w:t>standard</w:t>
      </w:r>
      <w:r>
        <w:rPr>
          <w:spacing w:val="-4"/>
          <w:sz w:val="20"/>
        </w:rPr>
        <w:t xml:space="preserve"> </w:t>
      </w:r>
      <w:r>
        <w:rPr>
          <w:spacing w:val="-2"/>
          <w:sz w:val="20"/>
        </w:rPr>
        <w:t>deviation.</w:t>
      </w:r>
    </w:p>
    <w:p w14:paraId="067AD4D4" w14:textId="77777777" w:rsidR="00446363" w:rsidRDefault="00446363">
      <w:pPr>
        <w:pStyle w:val="BodyText"/>
        <w:spacing w:before="55"/>
        <w:ind w:left="0"/>
        <w:jc w:val="left"/>
        <w:rPr>
          <w:sz w:val="20"/>
        </w:rPr>
      </w:pPr>
    </w:p>
    <w:p w14:paraId="067AD4D7" w14:textId="5437ABE0" w:rsidR="00446363" w:rsidRPr="00B82A29" w:rsidRDefault="003A3AF0" w:rsidP="00B82A29">
      <w:pPr>
        <w:pStyle w:val="BodyText"/>
        <w:spacing w:before="1"/>
        <w:ind w:right="684"/>
        <w:jc w:val="left"/>
        <w:rPr>
          <w:spacing w:val="-2"/>
        </w:rPr>
      </w:pPr>
      <w:r>
        <w:t>Additionally,</w:t>
      </w:r>
      <w:r>
        <w:rPr>
          <w:spacing w:val="-3"/>
        </w:rPr>
        <w:t xml:space="preserve"> </w:t>
      </w:r>
      <w:r>
        <w:t>a</w:t>
      </w:r>
      <w:r>
        <w:rPr>
          <w:spacing w:val="-4"/>
        </w:rPr>
        <w:t xml:space="preserve"> </w:t>
      </w:r>
      <w:r>
        <w:t>population</w:t>
      </w:r>
      <w:r>
        <w:rPr>
          <w:spacing w:val="-3"/>
        </w:rPr>
        <w:t xml:space="preserve"> </w:t>
      </w:r>
      <w:r>
        <w:t>PK</w:t>
      </w:r>
      <w:r>
        <w:rPr>
          <w:spacing w:val="-3"/>
        </w:rPr>
        <w:t xml:space="preserve"> </w:t>
      </w:r>
      <w:r>
        <w:t>analysis</w:t>
      </w:r>
      <w:r>
        <w:rPr>
          <w:spacing w:val="-3"/>
        </w:rPr>
        <w:t xml:space="preserve"> </w:t>
      </w:r>
      <w:r>
        <w:t>did</w:t>
      </w:r>
      <w:r>
        <w:rPr>
          <w:spacing w:val="-3"/>
        </w:rPr>
        <w:t xml:space="preserve"> </w:t>
      </w:r>
      <w:r>
        <w:t>not</w:t>
      </w:r>
      <w:r>
        <w:rPr>
          <w:spacing w:val="-1"/>
        </w:rPr>
        <w:t xml:space="preserve"> </w:t>
      </w:r>
      <w:r>
        <w:t>reveal</w:t>
      </w:r>
      <w:r>
        <w:rPr>
          <w:spacing w:val="-3"/>
        </w:rPr>
        <w:t xml:space="preserve"> </w:t>
      </w:r>
      <w:r>
        <w:t>any</w:t>
      </w:r>
      <w:r>
        <w:rPr>
          <w:spacing w:val="-2"/>
        </w:rPr>
        <w:t xml:space="preserve"> </w:t>
      </w:r>
      <w:r>
        <w:t>appreciable</w:t>
      </w:r>
      <w:r>
        <w:rPr>
          <w:spacing w:val="-2"/>
        </w:rPr>
        <w:t xml:space="preserve"> </w:t>
      </w:r>
      <w:r>
        <w:t>differences</w:t>
      </w:r>
      <w:r>
        <w:rPr>
          <w:spacing w:val="-3"/>
        </w:rPr>
        <w:t xml:space="preserve"> </w:t>
      </w:r>
      <w:r>
        <w:t>between</w:t>
      </w:r>
      <w:r>
        <w:rPr>
          <w:spacing w:val="-3"/>
        </w:rPr>
        <w:t xml:space="preserve"> </w:t>
      </w:r>
      <w:r>
        <w:t>the PK</w:t>
      </w:r>
      <w:r>
        <w:rPr>
          <w:spacing w:val="3"/>
        </w:rPr>
        <w:t xml:space="preserve"> </w:t>
      </w:r>
      <w:r>
        <w:t>of</w:t>
      </w:r>
      <w:r>
        <w:rPr>
          <w:spacing w:val="5"/>
        </w:rPr>
        <w:t xml:space="preserve"> </w:t>
      </w:r>
      <w:r>
        <w:t>infliximab-EU</w:t>
      </w:r>
      <w:r>
        <w:rPr>
          <w:spacing w:val="5"/>
        </w:rPr>
        <w:t xml:space="preserve"> </w:t>
      </w:r>
      <w:r>
        <w:t>and</w:t>
      </w:r>
      <w:r>
        <w:rPr>
          <w:spacing w:val="6"/>
        </w:rPr>
        <w:t xml:space="preserve"> </w:t>
      </w:r>
      <w:r>
        <w:t>PF-06438179</w:t>
      </w:r>
      <w:r>
        <w:rPr>
          <w:spacing w:val="5"/>
        </w:rPr>
        <w:t xml:space="preserve"> </w:t>
      </w:r>
      <w:r>
        <w:t>in</w:t>
      </w:r>
      <w:r>
        <w:rPr>
          <w:spacing w:val="6"/>
        </w:rPr>
        <w:t xml:space="preserve"> </w:t>
      </w:r>
      <w:r>
        <w:t>the</w:t>
      </w:r>
      <w:r>
        <w:rPr>
          <w:spacing w:val="6"/>
        </w:rPr>
        <w:t xml:space="preserve"> </w:t>
      </w:r>
      <w:r>
        <w:t>RA patient</w:t>
      </w:r>
      <w:r>
        <w:rPr>
          <w:spacing w:val="7"/>
        </w:rPr>
        <w:t xml:space="preserve"> </w:t>
      </w:r>
      <w:r>
        <w:t>population.</w:t>
      </w:r>
      <w:r>
        <w:rPr>
          <w:spacing w:val="6"/>
        </w:rPr>
        <w:t xml:space="preserve"> </w:t>
      </w:r>
      <w:r>
        <w:t>This</w:t>
      </w:r>
      <w:r>
        <w:rPr>
          <w:spacing w:val="1"/>
        </w:rPr>
        <w:t xml:space="preserve"> </w:t>
      </w:r>
      <w:r>
        <w:t>analysis</w:t>
      </w:r>
      <w:r>
        <w:rPr>
          <w:spacing w:val="7"/>
        </w:rPr>
        <w:t xml:space="preserve"> </w:t>
      </w:r>
      <w:r>
        <w:rPr>
          <w:spacing w:val="-2"/>
        </w:rPr>
        <w:t>identified</w:t>
      </w:r>
      <w:r w:rsidR="00B82A29">
        <w:rPr>
          <w:spacing w:val="-2"/>
        </w:rPr>
        <w:t xml:space="preserve"> </w:t>
      </w:r>
      <w:r>
        <w:t>covariates</w:t>
      </w:r>
      <w:r>
        <w:rPr>
          <w:spacing w:val="-11"/>
        </w:rPr>
        <w:t xml:space="preserve"> </w:t>
      </w:r>
      <w:r>
        <w:t>of</w:t>
      </w:r>
      <w:r>
        <w:rPr>
          <w:spacing w:val="-11"/>
        </w:rPr>
        <w:t xml:space="preserve"> </w:t>
      </w:r>
      <w:r>
        <w:t>body</w:t>
      </w:r>
      <w:r>
        <w:rPr>
          <w:spacing w:val="-11"/>
        </w:rPr>
        <w:t xml:space="preserve"> </w:t>
      </w:r>
      <w:r>
        <w:t>weight,</w:t>
      </w:r>
      <w:r>
        <w:rPr>
          <w:spacing w:val="-11"/>
        </w:rPr>
        <w:t xml:space="preserve"> </w:t>
      </w:r>
      <w:r>
        <w:t>sex</w:t>
      </w:r>
      <w:r>
        <w:rPr>
          <w:spacing w:val="-11"/>
        </w:rPr>
        <w:t xml:space="preserve"> </w:t>
      </w:r>
      <w:r>
        <w:t>and</w:t>
      </w:r>
      <w:r>
        <w:rPr>
          <w:spacing w:val="-11"/>
        </w:rPr>
        <w:t xml:space="preserve"> </w:t>
      </w:r>
      <w:r>
        <w:t>ADA</w:t>
      </w:r>
      <w:r>
        <w:rPr>
          <w:spacing w:val="-9"/>
        </w:rPr>
        <w:t xml:space="preserve"> </w:t>
      </w:r>
      <w:r>
        <w:t>titers</w:t>
      </w:r>
      <w:r>
        <w:rPr>
          <w:spacing w:val="-10"/>
        </w:rPr>
        <w:t xml:space="preserve"> </w:t>
      </w:r>
      <w:r>
        <w:t>as</w:t>
      </w:r>
      <w:r>
        <w:rPr>
          <w:spacing w:val="-10"/>
        </w:rPr>
        <w:t xml:space="preserve"> </w:t>
      </w:r>
      <w:r>
        <w:t>significant</w:t>
      </w:r>
      <w:r>
        <w:rPr>
          <w:spacing w:val="-10"/>
        </w:rPr>
        <w:t xml:space="preserve"> </w:t>
      </w:r>
      <w:r>
        <w:t>factors</w:t>
      </w:r>
      <w:r>
        <w:rPr>
          <w:spacing w:val="-9"/>
        </w:rPr>
        <w:t xml:space="preserve"> </w:t>
      </w:r>
      <w:r>
        <w:t>influencing</w:t>
      </w:r>
      <w:r>
        <w:rPr>
          <w:spacing w:val="-10"/>
        </w:rPr>
        <w:t xml:space="preserve"> </w:t>
      </w:r>
      <w:r>
        <w:t>infliximab-EU and PF-06438179 PK. Furthermore, results indicate that the PK of PF-06438179 was not different between Japanese and non-Japanese patients.</w:t>
      </w:r>
    </w:p>
    <w:p w14:paraId="067AD4D8" w14:textId="77777777" w:rsidR="00446363" w:rsidRDefault="003A3AF0">
      <w:pPr>
        <w:pStyle w:val="BodyText"/>
        <w:spacing w:before="241"/>
        <w:ind w:right="728"/>
      </w:pPr>
      <w:r>
        <w:t>In</w:t>
      </w:r>
      <w:r>
        <w:rPr>
          <w:spacing w:val="-4"/>
        </w:rPr>
        <w:t xml:space="preserve"> </w:t>
      </w:r>
      <w:r>
        <w:t>conclusion,</w:t>
      </w:r>
      <w:r>
        <w:rPr>
          <w:spacing w:val="-4"/>
        </w:rPr>
        <w:t xml:space="preserve"> </w:t>
      </w:r>
      <w:r>
        <w:t>the</w:t>
      </w:r>
      <w:r>
        <w:rPr>
          <w:spacing w:val="-4"/>
        </w:rPr>
        <w:t xml:space="preserve"> </w:t>
      </w:r>
      <w:r>
        <w:t>PK</w:t>
      </w:r>
      <w:r>
        <w:rPr>
          <w:spacing w:val="-4"/>
        </w:rPr>
        <w:t xml:space="preserve"> </w:t>
      </w:r>
      <w:r>
        <w:t>results</w:t>
      </w:r>
      <w:r>
        <w:rPr>
          <w:spacing w:val="-4"/>
        </w:rPr>
        <w:t xml:space="preserve"> </w:t>
      </w:r>
      <w:r>
        <w:t>obtained</w:t>
      </w:r>
      <w:r>
        <w:rPr>
          <w:spacing w:val="-4"/>
        </w:rPr>
        <w:t xml:space="preserve"> </w:t>
      </w:r>
      <w:r>
        <w:t>in</w:t>
      </w:r>
      <w:r>
        <w:rPr>
          <w:spacing w:val="-6"/>
        </w:rPr>
        <w:t xml:space="preserve"> </w:t>
      </w:r>
      <w:r>
        <w:t>Studies</w:t>
      </w:r>
      <w:r>
        <w:rPr>
          <w:spacing w:val="-6"/>
        </w:rPr>
        <w:t xml:space="preserve"> </w:t>
      </w:r>
      <w:proofErr w:type="spellStart"/>
      <w:r>
        <w:t>B5371001</w:t>
      </w:r>
      <w:proofErr w:type="spellEnd"/>
      <w:r>
        <w:rPr>
          <w:spacing w:val="-4"/>
        </w:rPr>
        <w:t xml:space="preserve"> </w:t>
      </w:r>
      <w:r>
        <w:t>and</w:t>
      </w:r>
      <w:r>
        <w:rPr>
          <w:spacing w:val="-4"/>
        </w:rPr>
        <w:t xml:space="preserve"> </w:t>
      </w:r>
      <w:proofErr w:type="spellStart"/>
      <w:r>
        <w:t>B5371002</w:t>
      </w:r>
      <w:proofErr w:type="spellEnd"/>
      <w:r>
        <w:rPr>
          <w:spacing w:val="-4"/>
        </w:rPr>
        <w:t xml:space="preserve"> </w:t>
      </w:r>
      <w:r>
        <w:t>in</w:t>
      </w:r>
      <w:r>
        <w:rPr>
          <w:spacing w:val="-4"/>
        </w:rPr>
        <w:t xml:space="preserve"> </w:t>
      </w:r>
      <w:r>
        <w:t>healthy</w:t>
      </w:r>
      <w:r>
        <w:rPr>
          <w:spacing w:val="-4"/>
        </w:rPr>
        <w:t xml:space="preserve"> </w:t>
      </w:r>
      <w:r>
        <w:t>subjects and in subjects with RA, respectively, demonstrate PK similarity between PF-06438179, infliximab-US, and infliximab-EU.</w:t>
      </w:r>
    </w:p>
    <w:p w14:paraId="067AD4D9" w14:textId="77777777" w:rsidR="00446363" w:rsidRDefault="00446363">
      <w:pPr>
        <w:pStyle w:val="BodyText"/>
        <w:spacing w:before="84"/>
        <w:ind w:left="0"/>
        <w:jc w:val="left"/>
      </w:pPr>
    </w:p>
    <w:p w14:paraId="067AD4DA" w14:textId="77777777" w:rsidR="00446363" w:rsidRDefault="003A3AF0">
      <w:pPr>
        <w:pStyle w:val="Heading2"/>
        <w:numPr>
          <w:ilvl w:val="1"/>
          <w:numId w:val="4"/>
        </w:numPr>
        <w:tabs>
          <w:tab w:val="left" w:pos="874"/>
        </w:tabs>
        <w:spacing w:before="1"/>
        <w:ind w:left="874" w:hanging="426"/>
      </w:pPr>
      <w:r>
        <w:t>Preclinical</w:t>
      </w:r>
      <w:r>
        <w:rPr>
          <w:spacing w:val="-8"/>
        </w:rPr>
        <w:t xml:space="preserve"> </w:t>
      </w:r>
      <w:r>
        <w:t>safety</w:t>
      </w:r>
      <w:r>
        <w:rPr>
          <w:spacing w:val="-6"/>
        </w:rPr>
        <w:t xml:space="preserve"> </w:t>
      </w:r>
      <w:r>
        <w:rPr>
          <w:spacing w:val="-4"/>
        </w:rPr>
        <w:t>data</w:t>
      </w:r>
    </w:p>
    <w:p w14:paraId="067AD4DB" w14:textId="77777777" w:rsidR="00446363" w:rsidRDefault="003A3AF0">
      <w:pPr>
        <w:pStyle w:val="Heading4"/>
        <w:spacing w:before="238"/>
        <w:jc w:val="left"/>
      </w:pPr>
      <w:r>
        <w:rPr>
          <w:spacing w:val="-2"/>
        </w:rPr>
        <w:t>Genotoxicity</w:t>
      </w:r>
    </w:p>
    <w:p w14:paraId="067AD4DC" w14:textId="77777777" w:rsidR="00446363" w:rsidRDefault="003A3AF0">
      <w:pPr>
        <w:pStyle w:val="BodyText"/>
        <w:spacing w:before="120"/>
        <w:ind w:right="728"/>
      </w:pPr>
      <w:r>
        <w:t>No</w:t>
      </w:r>
      <w:r>
        <w:rPr>
          <w:spacing w:val="-13"/>
        </w:rPr>
        <w:t xml:space="preserve"> </w:t>
      </w:r>
      <w:r>
        <w:t>genotoxic</w:t>
      </w:r>
      <w:r>
        <w:rPr>
          <w:spacing w:val="-13"/>
        </w:rPr>
        <w:t xml:space="preserve"> </w:t>
      </w:r>
      <w:r>
        <w:t>effects</w:t>
      </w:r>
      <w:r>
        <w:rPr>
          <w:spacing w:val="-11"/>
        </w:rPr>
        <w:t xml:space="preserve"> </w:t>
      </w:r>
      <w:r>
        <w:t>of</w:t>
      </w:r>
      <w:r>
        <w:rPr>
          <w:spacing w:val="-13"/>
        </w:rPr>
        <w:t xml:space="preserve"> </w:t>
      </w:r>
      <w:r>
        <w:t>infliximab</w:t>
      </w:r>
      <w:r>
        <w:rPr>
          <w:spacing w:val="-12"/>
        </w:rPr>
        <w:t xml:space="preserve"> </w:t>
      </w:r>
      <w:r>
        <w:t>were</w:t>
      </w:r>
      <w:r>
        <w:rPr>
          <w:spacing w:val="-14"/>
        </w:rPr>
        <w:t xml:space="preserve"> </w:t>
      </w:r>
      <w:r>
        <w:t>observed</w:t>
      </w:r>
      <w:r>
        <w:rPr>
          <w:spacing w:val="-10"/>
        </w:rPr>
        <w:t xml:space="preserve"> </w:t>
      </w:r>
      <w:r>
        <w:t>in</w:t>
      </w:r>
      <w:r>
        <w:rPr>
          <w:spacing w:val="-12"/>
        </w:rPr>
        <w:t xml:space="preserve"> </w:t>
      </w:r>
      <w:r>
        <w:t>assays</w:t>
      </w:r>
      <w:r>
        <w:rPr>
          <w:spacing w:val="-12"/>
        </w:rPr>
        <w:t xml:space="preserve"> </w:t>
      </w:r>
      <w:r>
        <w:t>for</w:t>
      </w:r>
      <w:r>
        <w:rPr>
          <w:spacing w:val="-14"/>
        </w:rPr>
        <w:t xml:space="preserve"> </w:t>
      </w:r>
      <w:r>
        <w:t>chromosomal</w:t>
      </w:r>
      <w:r>
        <w:rPr>
          <w:spacing w:val="-12"/>
        </w:rPr>
        <w:t xml:space="preserve"> </w:t>
      </w:r>
      <w:r>
        <w:t>damage</w:t>
      </w:r>
      <w:r>
        <w:rPr>
          <w:spacing w:val="-11"/>
        </w:rPr>
        <w:t xml:space="preserve"> </w:t>
      </w:r>
      <w:r>
        <w:t>(an</w:t>
      </w:r>
      <w:r>
        <w:rPr>
          <w:spacing w:val="-12"/>
        </w:rPr>
        <w:t xml:space="preserve"> </w:t>
      </w:r>
      <w:r>
        <w:t xml:space="preserve">assay performed using human lymphocytes and the </w:t>
      </w:r>
      <w:r>
        <w:rPr>
          <w:i/>
        </w:rPr>
        <w:t xml:space="preserve">in vivo </w:t>
      </w:r>
      <w:r>
        <w:t>micronucleus test) or gene mutations (Salmonella-Escherichia coli (Ames) assay).</w:t>
      </w:r>
    </w:p>
    <w:p w14:paraId="067AD4DD" w14:textId="77777777" w:rsidR="00446363" w:rsidRDefault="003A3AF0">
      <w:pPr>
        <w:pStyle w:val="Heading4"/>
        <w:spacing w:before="241"/>
        <w:jc w:val="left"/>
      </w:pPr>
      <w:r>
        <w:rPr>
          <w:spacing w:val="-2"/>
        </w:rPr>
        <w:t>Carcinogenicity</w:t>
      </w:r>
    </w:p>
    <w:p w14:paraId="067AD4DF" w14:textId="2F20C4FE" w:rsidR="00446363" w:rsidRDefault="003A3AF0" w:rsidP="00B1507E">
      <w:pPr>
        <w:pStyle w:val="BodyText"/>
        <w:spacing w:before="120"/>
        <w:jc w:val="left"/>
        <w:rPr>
          <w:spacing w:val="-2"/>
        </w:rPr>
      </w:pPr>
      <w:proofErr w:type="gramStart"/>
      <w:r>
        <w:t>Long</w:t>
      </w:r>
      <w:r>
        <w:rPr>
          <w:spacing w:val="-1"/>
        </w:rPr>
        <w:t xml:space="preserve"> </w:t>
      </w:r>
      <w:r>
        <w:t>term</w:t>
      </w:r>
      <w:proofErr w:type="gramEnd"/>
      <w:r>
        <w:rPr>
          <w:spacing w:val="-1"/>
        </w:rPr>
        <w:t xml:space="preserve"> </w:t>
      </w:r>
      <w:r>
        <w:t>studies in</w:t>
      </w:r>
      <w:r>
        <w:rPr>
          <w:spacing w:val="-1"/>
        </w:rPr>
        <w:t xml:space="preserve"> </w:t>
      </w:r>
      <w:r>
        <w:t>animals have</w:t>
      </w:r>
      <w:r>
        <w:rPr>
          <w:spacing w:val="-3"/>
        </w:rPr>
        <w:t xml:space="preserve"> </w:t>
      </w:r>
      <w:r>
        <w:t>not been</w:t>
      </w:r>
      <w:r>
        <w:rPr>
          <w:spacing w:val="-1"/>
        </w:rPr>
        <w:t xml:space="preserve"> </w:t>
      </w:r>
      <w:r>
        <w:t>performed to</w:t>
      </w:r>
      <w:r>
        <w:rPr>
          <w:spacing w:val="-1"/>
        </w:rPr>
        <w:t xml:space="preserve"> </w:t>
      </w:r>
      <w:r>
        <w:t>evaluate</w:t>
      </w:r>
      <w:r>
        <w:rPr>
          <w:spacing w:val="-1"/>
        </w:rPr>
        <w:t xml:space="preserve"> </w:t>
      </w:r>
      <w:proofErr w:type="gramStart"/>
      <w:r>
        <w:t>the</w:t>
      </w:r>
      <w:r>
        <w:rPr>
          <w:spacing w:val="-2"/>
        </w:rPr>
        <w:t xml:space="preserve"> </w:t>
      </w:r>
      <w:r>
        <w:t>carcinogenic</w:t>
      </w:r>
      <w:proofErr w:type="gramEnd"/>
      <w:r>
        <w:rPr>
          <w:spacing w:val="-1"/>
        </w:rPr>
        <w:t xml:space="preserve"> </w:t>
      </w:r>
      <w:r>
        <w:rPr>
          <w:spacing w:val="-2"/>
        </w:rPr>
        <w:t>potential.</w:t>
      </w:r>
    </w:p>
    <w:p w14:paraId="68C1C93A" w14:textId="77777777" w:rsidR="00E74E75" w:rsidRDefault="00E74E75" w:rsidP="00B1507E">
      <w:pPr>
        <w:pStyle w:val="BodyText"/>
        <w:spacing w:before="120"/>
        <w:jc w:val="left"/>
      </w:pPr>
    </w:p>
    <w:p w14:paraId="067AD4E0" w14:textId="77777777" w:rsidR="00446363" w:rsidRDefault="003A3AF0" w:rsidP="00E74E75">
      <w:pPr>
        <w:pStyle w:val="Heading1"/>
        <w:numPr>
          <w:ilvl w:val="0"/>
          <w:numId w:val="4"/>
        </w:numPr>
        <w:tabs>
          <w:tab w:val="left" w:pos="875"/>
        </w:tabs>
        <w:ind w:left="873" w:hanging="425"/>
      </w:pPr>
      <w:r>
        <w:rPr>
          <w:spacing w:val="-2"/>
        </w:rPr>
        <w:t>PHARMACEUTICAL</w:t>
      </w:r>
      <w:r>
        <w:rPr>
          <w:spacing w:val="-6"/>
        </w:rPr>
        <w:t xml:space="preserve"> </w:t>
      </w:r>
      <w:r>
        <w:rPr>
          <w:spacing w:val="-2"/>
        </w:rPr>
        <w:t>PARTICULARS</w:t>
      </w:r>
    </w:p>
    <w:p w14:paraId="067AD4E1" w14:textId="77777777" w:rsidR="00446363" w:rsidRDefault="00446363">
      <w:pPr>
        <w:pStyle w:val="BodyText"/>
        <w:spacing w:before="38"/>
        <w:ind w:left="0"/>
        <w:jc w:val="left"/>
        <w:rPr>
          <w:b/>
          <w:sz w:val="28"/>
        </w:rPr>
      </w:pPr>
    </w:p>
    <w:p w14:paraId="067AD4E2" w14:textId="77777777" w:rsidR="00446363" w:rsidRDefault="003A3AF0">
      <w:pPr>
        <w:pStyle w:val="ListParagraph"/>
        <w:numPr>
          <w:ilvl w:val="1"/>
          <w:numId w:val="4"/>
        </w:numPr>
        <w:tabs>
          <w:tab w:val="left" w:pos="874"/>
        </w:tabs>
        <w:spacing w:line="434" w:lineRule="auto"/>
        <w:ind w:left="448" w:right="6626" w:firstLine="0"/>
        <w:rPr>
          <w:sz w:val="24"/>
        </w:rPr>
      </w:pPr>
      <w:r>
        <w:rPr>
          <w:b/>
          <w:sz w:val="28"/>
        </w:rPr>
        <w:t xml:space="preserve">List of excipients </w:t>
      </w:r>
      <w:r>
        <w:rPr>
          <w:sz w:val="24"/>
        </w:rPr>
        <w:t>Disodium</w:t>
      </w:r>
      <w:r>
        <w:rPr>
          <w:spacing w:val="-15"/>
          <w:sz w:val="24"/>
        </w:rPr>
        <w:t xml:space="preserve"> </w:t>
      </w:r>
      <w:r>
        <w:rPr>
          <w:sz w:val="24"/>
        </w:rPr>
        <w:t>succinate</w:t>
      </w:r>
      <w:r>
        <w:rPr>
          <w:spacing w:val="-15"/>
          <w:sz w:val="24"/>
        </w:rPr>
        <w:t xml:space="preserve"> </w:t>
      </w:r>
      <w:r>
        <w:rPr>
          <w:sz w:val="24"/>
        </w:rPr>
        <w:t>hexahydrate Succinic acid</w:t>
      </w:r>
    </w:p>
    <w:p w14:paraId="067AD4E3" w14:textId="77777777" w:rsidR="00446363" w:rsidRDefault="003A3AF0">
      <w:pPr>
        <w:pStyle w:val="BodyText"/>
        <w:spacing w:before="11" w:line="448" w:lineRule="auto"/>
        <w:ind w:right="7902"/>
        <w:jc w:val="left"/>
      </w:pPr>
      <w:r>
        <w:rPr>
          <w:spacing w:val="-2"/>
        </w:rPr>
        <w:t xml:space="preserve">Sucrose </w:t>
      </w:r>
      <w:r>
        <w:t>Polysorbate</w:t>
      </w:r>
      <w:r>
        <w:rPr>
          <w:spacing w:val="-15"/>
        </w:rPr>
        <w:t xml:space="preserve"> </w:t>
      </w:r>
      <w:r>
        <w:t>80</w:t>
      </w:r>
    </w:p>
    <w:p w14:paraId="067AD4E4" w14:textId="77777777" w:rsidR="00446363" w:rsidRDefault="003A3AF0">
      <w:pPr>
        <w:pStyle w:val="BodyText"/>
        <w:spacing w:before="0"/>
        <w:jc w:val="left"/>
      </w:pPr>
      <w:r>
        <w:t>No</w:t>
      </w:r>
      <w:r>
        <w:rPr>
          <w:spacing w:val="-2"/>
        </w:rPr>
        <w:t xml:space="preserve"> </w:t>
      </w:r>
      <w:r>
        <w:t>preservatives</w:t>
      </w:r>
      <w:r>
        <w:rPr>
          <w:spacing w:val="-1"/>
        </w:rPr>
        <w:t xml:space="preserve"> </w:t>
      </w:r>
      <w:r>
        <w:t>are</w:t>
      </w:r>
      <w:r>
        <w:rPr>
          <w:spacing w:val="-3"/>
        </w:rPr>
        <w:t xml:space="preserve"> </w:t>
      </w:r>
      <w:r>
        <w:rPr>
          <w:spacing w:val="-2"/>
        </w:rPr>
        <w:t>present.</w:t>
      </w:r>
    </w:p>
    <w:p w14:paraId="067AD4E5" w14:textId="77777777" w:rsidR="00446363" w:rsidRDefault="00446363">
      <w:pPr>
        <w:pStyle w:val="BodyText"/>
        <w:spacing w:before="85"/>
        <w:ind w:left="0"/>
        <w:jc w:val="left"/>
      </w:pPr>
    </w:p>
    <w:p w14:paraId="067AD4E6" w14:textId="77777777" w:rsidR="00446363" w:rsidRDefault="003A3AF0">
      <w:pPr>
        <w:pStyle w:val="Heading2"/>
        <w:numPr>
          <w:ilvl w:val="1"/>
          <w:numId w:val="4"/>
        </w:numPr>
        <w:tabs>
          <w:tab w:val="left" w:pos="874"/>
        </w:tabs>
        <w:ind w:left="874" w:hanging="426"/>
      </w:pPr>
      <w:r>
        <w:rPr>
          <w:spacing w:val="-2"/>
        </w:rPr>
        <w:t>Incompatibilities</w:t>
      </w:r>
    </w:p>
    <w:p w14:paraId="067AD4E7" w14:textId="77777777" w:rsidR="00446363" w:rsidRDefault="003A3AF0">
      <w:pPr>
        <w:pStyle w:val="BodyText"/>
        <w:spacing w:before="238"/>
        <w:ind w:right="733"/>
      </w:pPr>
      <w:r>
        <w:t xml:space="preserve">No physical biochemical compatibility studies have been conducted to evaluate the </w:t>
      </w:r>
      <w:r>
        <w:lastRenderedPageBreak/>
        <w:t>coadministration</w:t>
      </w:r>
      <w:r>
        <w:rPr>
          <w:spacing w:val="-2"/>
        </w:rPr>
        <w:t xml:space="preserve"> </w:t>
      </w:r>
      <w:r>
        <w:t>of</w:t>
      </w:r>
      <w:r>
        <w:rPr>
          <w:spacing w:val="-1"/>
        </w:rPr>
        <w:t xml:space="preserve"> </w:t>
      </w:r>
      <w:proofErr w:type="spellStart"/>
      <w:r>
        <w:t>IXIFI</w:t>
      </w:r>
      <w:proofErr w:type="spellEnd"/>
      <w:r>
        <w:rPr>
          <w:spacing w:val="-2"/>
        </w:rPr>
        <w:t xml:space="preserve"> </w:t>
      </w:r>
      <w:r>
        <w:t>with</w:t>
      </w:r>
      <w:r>
        <w:rPr>
          <w:spacing w:val="-2"/>
        </w:rPr>
        <w:t xml:space="preserve"> </w:t>
      </w:r>
      <w:r>
        <w:t>other</w:t>
      </w:r>
      <w:r>
        <w:rPr>
          <w:spacing w:val="-2"/>
        </w:rPr>
        <w:t xml:space="preserve"> </w:t>
      </w:r>
      <w:r>
        <w:t xml:space="preserve">agents. </w:t>
      </w:r>
      <w:proofErr w:type="spellStart"/>
      <w:r>
        <w:t>IXIFI</w:t>
      </w:r>
      <w:proofErr w:type="spellEnd"/>
      <w:r>
        <w:rPr>
          <w:spacing w:val="-2"/>
        </w:rPr>
        <w:t xml:space="preserve"> </w:t>
      </w:r>
      <w:r>
        <w:t>should</w:t>
      </w:r>
      <w:r>
        <w:rPr>
          <w:spacing w:val="-2"/>
        </w:rPr>
        <w:t xml:space="preserve"> </w:t>
      </w:r>
      <w:r>
        <w:t>not</w:t>
      </w:r>
      <w:r>
        <w:rPr>
          <w:spacing w:val="-2"/>
        </w:rPr>
        <w:t xml:space="preserve"> </w:t>
      </w:r>
      <w:r>
        <w:t>be</w:t>
      </w:r>
      <w:r>
        <w:rPr>
          <w:spacing w:val="-3"/>
        </w:rPr>
        <w:t xml:space="preserve"> </w:t>
      </w:r>
      <w:r>
        <w:t>infused</w:t>
      </w:r>
      <w:r>
        <w:rPr>
          <w:spacing w:val="-2"/>
        </w:rPr>
        <w:t xml:space="preserve"> </w:t>
      </w:r>
      <w:r>
        <w:t>concomitantly</w:t>
      </w:r>
      <w:r>
        <w:rPr>
          <w:spacing w:val="-2"/>
        </w:rPr>
        <w:t xml:space="preserve"> </w:t>
      </w:r>
      <w:r>
        <w:t>in</w:t>
      </w:r>
      <w:r>
        <w:rPr>
          <w:spacing w:val="-2"/>
        </w:rPr>
        <w:t xml:space="preserve"> </w:t>
      </w:r>
      <w:r>
        <w:t>the same intravenous line with other agents.</w:t>
      </w:r>
    </w:p>
    <w:p w14:paraId="067AD4E8" w14:textId="77777777" w:rsidR="00446363" w:rsidRDefault="00446363">
      <w:pPr>
        <w:pStyle w:val="BodyText"/>
        <w:spacing w:before="86"/>
        <w:ind w:left="0"/>
        <w:jc w:val="left"/>
      </w:pPr>
    </w:p>
    <w:p w14:paraId="067AD4E9" w14:textId="77777777" w:rsidR="00446363" w:rsidRDefault="003A3AF0">
      <w:pPr>
        <w:pStyle w:val="Heading2"/>
        <w:numPr>
          <w:ilvl w:val="1"/>
          <w:numId w:val="4"/>
        </w:numPr>
        <w:tabs>
          <w:tab w:val="left" w:pos="874"/>
        </w:tabs>
        <w:ind w:left="874" w:hanging="426"/>
      </w:pPr>
      <w:r>
        <w:t>Shelf</w:t>
      </w:r>
      <w:r>
        <w:rPr>
          <w:spacing w:val="-3"/>
        </w:rPr>
        <w:t xml:space="preserve"> </w:t>
      </w:r>
      <w:r>
        <w:rPr>
          <w:spacing w:val="-4"/>
        </w:rPr>
        <w:t>life</w:t>
      </w:r>
    </w:p>
    <w:p w14:paraId="067AD4EA" w14:textId="77777777" w:rsidR="00446363" w:rsidRDefault="003A3AF0">
      <w:pPr>
        <w:pStyle w:val="BodyText"/>
        <w:spacing w:before="241"/>
        <w:ind w:right="684"/>
        <w:jc w:val="left"/>
      </w:pPr>
      <w:r>
        <w:t>In</w:t>
      </w:r>
      <w:r>
        <w:rPr>
          <w:spacing w:val="-13"/>
        </w:rPr>
        <w:t xml:space="preserve"> </w:t>
      </w:r>
      <w:r>
        <w:t>Australia,</w:t>
      </w:r>
      <w:r>
        <w:rPr>
          <w:spacing w:val="-13"/>
        </w:rPr>
        <w:t xml:space="preserve"> </w:t>
      </w:r>
      <w:r>
        <w:t>information</w:t>
      </w:r>
      <w:r>
        <w:rPr>
          <w:spacing w:val="-13"/>
        </w:rPr>
        <w:t xml:space="preserve"> </w:t>
      </w:r>
      <w:r>
        <w:t>on</w:t>
      </w:r>
      <w:r>
        <w:rPr>
          <w:spacing w:val="-13"/>
        </w:rPr>
        <w:t xml:space="preserve"> </w:t>
      </w:r>
      <w:r>
        <w:t>the</w:t>
      </w:r>
      <w:r>
        <w:rPr>
          <w:spacing w:val="-13"/>
        </w:rPr>
        <w:t xml:space="preserve"> </w:t>
      </w:r>
      <w:r>
        <w:t>shelf</w:t>
      </w:r>
      <w:r>
        <w:rPr>
          <w:spacing w:val="-13"/>
        </w:rPr>
        <w:t xml:space="preserve"> </w:t>
      </w:r>
      <w:r>
        <w:t>life</w:t>
      </w:r>
      <w:r>
        <w:rPr>
          <w:spacing w:val="-14"/>
        </w:rPr>
        <w:t xml:space="preserve"> </w:t>
      </w:r>
      <w:r>
        <w:t>can</w:t>
      </w:r>
      <w:r>
        <w:rPr>
          <w:spacing w:val="-13"/>
        </w:rPr>
        <w:t xml:space="preserve"> </w:t>
      </w:r>
      <w:r>
        <w:t>be</w:t>
      </w:r>
      <w:r>
        <w:rPr>
          <w:spacing w:val="-13"/>
        </w:rPr>
        <w:t xml:space="preserve"> </w:t>
      </w:r>
      <w:r>
        <w:t>found</w:t>
      </w:r>
      <w:r>
        <w:rPr>
          <w:spacing w:val="-13"/>
        </w:rPr>
        <w:t xml:space="preserve"> </w:t>
      </w:r>
      <w:r>
        <w:t>on</w:t>
      </w:r>
      <w:r>
        <w:rPr>
          <w:spacing w:val="-13"/>
        </w:rPr>
        <w:t xml:space="preserve"> </w:t>
      </w:r>
      <w:r>
        <w:t>the</w:t>
      </w:r>
      <w:r>
        <w:rPr>
          <w:spacing w:val="-13"/>
        </w:rPr>
        <w:t xml:space="preserve"> </w:t>
      </w:r>
      <w:r>
        <w:t>public</w:t>
      </w:r>
      <w:r>
        <w:rPr>
          <w:spacing w:val="-13"/>
        </w:rPr>
        <w:t xml:space="preserve"> </w:t>
      </w:r>
      <w:r>
        <w:t>summary</w:t>
      </w:r>
      <w:r>
        <w:rPr>
          <w:spacing w:val="-13"/>
        </w:rPr>
        <w:t xml:space="preserve"> </w:t>
      </w:r>
      <w:r>
        <w:t>of</w:t>
      </w:r>
      <w:r>
        <w:rPr>
          <w:spacing w:val="-13"/>
        </w:rPr>
        <w:t xml:space="preserve"> </w:t>
      </w:r>
      <w:r>
        <w:t>the</w:t>
      </w:r>
      <w:r>
        <w:rPr>
          <w:spacing w:val="-13"/>
        </w:rPr>
        <w:t xml:space="preserve"> </w:t>
      </w:r>
      <w:r>
        <w:t>Australian Register of Therapeutic Goods (</w:t>
      </w:r>
      <w:proofErr w:type="spellStart"/>
      <w:r>
        <w:t>ARTG</w:t>
      </w:r>
      <w:proofErr w:type="spellEnd"/>
      <w:r>
        <w:t>). The expiry date can be found on the packaging.</w:t>
      </w:r>
    </w:p>
    <w:p w14:paraId="067AD4EB" w14:textId="77777777" w:rsidR="00446363" w:rsidRDefault="00446363">
      <w:pPr>
        <w:pStyle w:val="BodyText"/>
        <w:spacing w:before="85"/>
        <w:ind w:left="0"/>
        <w:jc w:val="left"/>
      </w:pPr>
    </w:p>
    <w:p w14:paraId="067AD4EC" w14:textId="77777777" w:rsidR="00446363" w:rsidRDefault="003A3AF0">
      <w:pPr>
        <w:pStyle w:val="Heading2"/>
        <w:numPr>
          <w:ilvl w:val="1"/>
          <w:numId w:val="4"/>
        </w:numPr>
        <w:tabs>
          <w:tab w:val="left" w:pos="874"/>
        </w:tabs>
        <w:ind w:left="874" w:hanging="426"/>
      </w:pPr>
      <w:r>
        <w:t>Special</w:t>
      </w:r>
      <w:r>
        <w:rPr>
          <w:spacing w:val="-4"/>
        </w:rPr>
        <w:t xml:space="preserve"> </w:t>
      </w:r>
      <w:r>
        <w:t>precautions</w:t>
      </w:r>
      <w:r>
        <w:rPr>
          <w:spacing w:val="-7"/>
        </w:rPr>
        <w:t xml:space="preserve"> </w:t>
      </w:r>
      <w:r>
        <w:t>for</w:t>
      </w:r>
      <w:r>
        <w:rPr>
          <w:spacing w:val="-4"/>
        </w:rPr>
        <w:t xml:space="preserve"> </w:t>
      </w:r>
      <w:r>
        <w:rPr>
          <w:spacing w:val="-2"/>
        </w:rPr>
        <w:t>storage</w:t>
      </w:r>
    </w:p>
    <w:p w14:paraId="067AD4ED" w14:textId="77777777" w:rsidR="00446363" w:rsidRDefault="003A3AF0">
      <w:pPr>
        <w:pStyle w:val="BodyText"/>
        <w:spacing w:before="239"/>
        <w:jc w:val="left"/>
      </w:pPr>
      <w:proofErr w:type="spellStart"/>
      <w:r>
        <w:t>IXIFI</w:t>
      </w:r>
      <w:proofErr w:type="spellEnd"/>
      <w:r>
        <w:rPr>
          <w:spacing w:val="-2"/>
        </w:rPr>
        <w:t xml:space="preserve"> </w:t>
      </w:r>
      <w:r>
        <w:t>should</w:t>
      </w:r>
      <w:r>
        <w:rPr>
          <w:spacing w:val="-1"/>
        </w:rPr>
        <w:t xml:space="preserve"> </w:t>
      </w:r>
      <w:r>
        <w:t>be</w:t>
      </w:r>
      <w:r>
        <w:rPr>
          <w:spacing w:val="-2"/>
        </w:rPr>
        <w:t xml:space="preserve"> </w:t>
      </w:r>
      <w:r>
        <w:t>stored</w:t>
      </w:r>
      <w:r>
        <w:rPr>
          <w:spacing w:val="1"/>
        </w:rPr>
        <w:t xml:space="preserve"> </w:t>
      </w:r>
      <w:r>
        <w:t>at</w:t>
      </w:r>
      <w:r>
        <w:rPr>
          <w:spacing w:val="-1"/>
        </w:rPr>
        <w:t xml:space="preserve"> </w:t>
      </w:r>
      <w:proofErr w:type="spellStart"/>
      <w:r>
        <w:t>2°C</w:t>
      </w:r>
      <w:proofErr w:type="spellEnd"/>
      <w:r>
        <w:rPr>
          <w:spacing w:val="-2"/>
        </w:rPr>
        <w:t xml:space="preserve"> </w:t>
      </w:r>
      <w:r>
        <w:t>to</w:t>
      </w:r>
      <w:r>
        <w:rPr>
          <w:spacing w:val="-1"/>
        </w:rPr>
        <w:t xml:space="preserve"> </w:t>
      </w:r>
      <w:proofErr w:type="spellStart"/>
      <w:r>
        <w:t>8°C</w:t>
      </w:r>
      <w:proofErr w:type="spellEnd"/>
      <w:r>
        <w:rPr>
          <w:spacing w:val="1"/>
        </w:rPr>
        <w:t xml:space="preserve"> </w:t>
      </w:r>
      <w:r>
        <w:t>(Refrigerate. Do</w:t>
      </w:r>
      <w:r>
        <w:rPr>
          <w:spacing w:val="-1"/>
        </w:rPr>
        <w:t xml:space="preserve"> </w:t>
      </w:r>
      <w:r>
        <w:t xml:space="preserve">not </w:t>
      </w:r>
      <w:r>
        <w:rPr>
          <w:spacing w:val="-2"/>
        </w:rPr>
        <w:t>Freeze).</w:t>
      </w:r>
    </w:p>
    <w:p w14:paraId="067AD4EE" w14:textId="77777777" w:rsidR="00446363" w:rsidRDefault="003A3AF0">
      <w:pPr>
        <w:pStyle w:val="Heading4"/>
        <w:jc w:val="left"/>
        <w:rPr>
          <w:spacing w:val="-2"/>
        </w:rPr>
      </w:pPr>
      <w:r>
        <w:t>Reconstituted</w:t>
      </w:r>
      <w:r>
        <w:rPr>
          <w:spacing w:val="-5"/>
        </w:rPr>
        <w:t xml:space="preserve"> </w:t>
      </w:r>
      <w:r>
        <w:rPr>
          <w:spacing w:val="-2"/>
        </w:rPr>
        <w:t>Solution</w:t>
      </w:r>
    </w:p>
    <w:p w14:paraId="067AD4F0" w14:textId="77777777" w:rsidR="00446363" w:rsidRDefault="003A3AF0">
      <w:pPr>
        <w:pStyle w:val="BodyText"/>
        <w:spacing w:before="78"/>
        <w:ind w:right="728"/>
      </w:pPr>
      <w:r>
        <w:t xml:space="preserve">The </w:t>
      </w:r>
      <w:proofErr w:type="spellStart"/>
      <w:r>
        <w:t>IXIFI</w:t>
      </w:r>
      <w:proofErr w:type="spellEnd"/>
      <w:r>
        <w:t xml:space="preserve"> reconstituted vial is biochemically and microbiologically stable for 18 hours at ambient temperatures (up to </w:t>
      </w:r>
      <w:proofErr w:type="spellStart"/>
      <w:r>
        <w:t>30°C</w:t>
      </w:r>
      <w:proofErr w:type="spellEnd"/>
      <w:r>
        <w:t>). However, since no preservative is present and to reduce microbiological hazard, use as soon as practicable after reconstitution.</w:t>
      </w:r>
    </w:p>
    <w:p w14:paraId="067AD4F1" w14:textId="77777777" w:rsidR="00446363" w:rsidRDefault="003A3AF0">
      <w:pPr>
        <w:pStyle w:val="Heading4"/>
        <w:spacing w:before="241"/>
      </w:pPr>
      <w:r>
        <w:t>Diluted</w:t>
      </w:r>
      <w:r>
        <w:rPr>
          <w:spacing w:val="-4"/>
        </w:rPr>
        <w:t xml:space="preserve"> </w:t>
      </w:r>
      <w:r>
        <w:t>Solution</w:t>
      </w:r>
      <w:r>
        <w:rPr>
          <w:spacing w:val="-1"/>
        </w:rPr>
        <w:t xml:space="preserve"> </w:t>
      </w:r>
      <w:r>
        <w:t>for</w:t>
      </w:r>
      <w:r>
        <w:rPr>
          <w:spacing w:val="-2"/>
        </w:rPr>
        <w:t xml:space="preserve"> Infusion</w:t>
      </w:r>
    </w:p>
    <w:p w14:paraId="067AD4F2" w14:textId="77777777" w:rsidR="00446363" w:rsidRDefault="003A3AF0">
      <w:pPr>
        <w:pStyle w:val="BodyText"/>
        <w:ind w:right="726"/>
      </w:pPr>
      <w:proofErr w:type="spellStart"/>
      <w:r>
        <w:t>IXIFI</w:t>
      </w:r>
      <w:proofErr w:type="spellEnd"/>
      <w:r>
        <w:rPr>
          <w:spacing w:val="-15"/>
        </w:rPr>
        <w:t xml:space="preserve"> </w:t>
      </w:r>
      <w:r>
        <w:t>infusion</w:t>
      </w:r>
      <w:r>
        <w:rPr>
          <w:spacing w:val="-15"/>
        </w:rPr>
        <w:t xml:space="preserve"> </w:t>
      </w:r>
      <w:r>
        <w:t>solution</w:t>
      </w:r>
      <w:r>
        <w:rPr>
          <w:spacing w:val="-15"/>
        </w:rPr>
        <w:t xml:space="preserve"> </w:t>
      </w:r>
      <w:r>
        <w:t>diluted</w:t>
      </w:r>
      <w:r>
        <w:rPr>
          <w:spacing w:val="-15"/>
        </w:rPr>
        <w:t xml:space="preserve"> </w:t>
      </w:r>
      <w:r>
        <w:t>in</w:t>
      </w:r>
      <w:r>
        <w:rPr>
          <w:spacing w:val="-15"/>
        </w:rPr>
        <w:t xml:space="preserve"> </w:t>
      </w:r>
      <w:r>
        <w:t>0.9%</w:t>
      </w:r>
      <w:r>
        <w:rPr>
          <w:spacing w:val="-15"/>
        </w:rPr>
        <w:t xml:space="preserve"> </w:t>
      </w:r>
      <w:r>
        <w:t>sodium</w:t>
      </w:r>
      <w:r>
        <w:rPr>
          <w:spacing w:val="-15"/>
        </w:rPr>
        <w:t xml:space="preserve"> </w:t>
      </w:r>
      <w:r>
        <w:t>chloride</w:t>
      </w:r>
      <w:r>
        <w:rPr>
          <w:spacing w:val="-15"/>
        </w:rPr>
        <w:t xml:space="preserve"> </w:t>
      </w:r>
      <w:r>
        <w:t>is</w:t>
      </w:r>
      <w:r>
        <w:rPr>
          <w:spacing w:val="-15"/>
        </w:rPr>
        <w:t xml:space="preserve"> </w:t>
      </w:r>
      <w:r>
        <w:t>biochemically</w:t>
      </w:r>
      <w:r>
        <w:rPr>
          <w:spacing w:val="-15"/>
        </w:rPr>
        <w:t xml:space="preserve"> </w:t>
      </w:r>
      <w:r>
        <w:t>and</w:t>
      </w:r>
      <w:r>
        <w:rPr>
          <w:spacing w:val="-15"/>
        </w:rPr>
        <w:t xml:space="preserve"> </w:t>
      </w:r>
      <w:r>
        <w:t xml:space="preserve">microbiologically stable for 24 hours when stored between </w:t>
      </w:r>
      <w:proofErr w:type="spellStart"/>
      <w:r>
        <w:t>2°C</w:t>
      </w:r>
      <w:proofErr w:type="spellEnd"/>
      <w:r>
        <w:t xml:space="preserve"> and </w:t>
      </w:r>
      <w:proofErr w:type="spellStart"/>
      <w:r>
        <w:t>30°C</w:t>
      </w:r>
      <w:proofErr w:type="spellEnd"/>
      <w:r>
        <w:t xml:space="preserve">, however, since no preservative is present, and to reduce microbiological hazard, use as soon as practicable after preparation. If storage is necessary, hold at </w:t>
      </w:r>
      <w:proofErr w:type="spellStart"/>
      <w:r>
        <w:t>2-8°C</w:t>
      </w:r>
      <w:proofErr w:type="spellEnd"/>
      <w:r>
        <w:t xml:space="preserve"> for not more than 24 hours.</w:t>
      </w:r>
    </w:p>
    <w:p w14:paraId="067AD4F3" w14:textId="77777777" w:rsidR="00446363" w:rsidRDefault="003A3AF0">
      <w:pPr>
        <w:pStyle w:val="BodyText"/>
      </w:pPr>
      <w:r>
        <w:t>The</w:t>
      </w:r>
      <w:r>
        <w:rPr>
          <w:spacing w:val="-3"/>
        </w:rPr>
        <w:t xml:space="preserve"> </w:t>
      </w:r>
      <w:r>
        <w:t>product is for</w:t>
      </w:r>
      <w:r>
        <w:rPr>
          <w:spacing w:val="-3"/>
        </w:rPr>
        <w:t xml:space="preserve"> </w:t>
      </w:r>
      <w:r>
        <w:t>single</w:t>
      </w:r>
      <w:r>
        <w:rPr>
          <w:spacing w:val="1"/>
        </w:rPr>
        <w:t xml:space="preserve"> </w:t>
      </w:r>
      <w:r>
        <w:t>use</w:t>
      </w:r>
      <w:r>
        <w:rPr>
          <w:spacing w:val="-1"/>
        </w:rPr>
        <w:t xml:space="preserve"> </w:t>
      </w:r>
      <w:r>
        <w:t>only</w:t>
      </w:r>
      <w:r>
        <w:rPr>
          <w:spacing w:val="-1"/>
        </w:rPr>
        <w:t xml:space="preserve"> </w:t>
      </w:r>
      <w:r>
        <w:t>and any unused</w:t>
      </w:r>
      <w:r>
        <w:rPr>
          <w:spacing w:val="1"/>
        </w:rPr>
        <w:t xml:space="preserve"> </w:t>
      </w:r>
      <w:r>
        <w:t>portion of the</w:t>
      </w:r>
      <w:r>
        <w:rPr>
          <w:spacing w:val="-2"/>
        </w:rPr>
        <w:t xml:space="preserve"> </w:t>
      </w:r>
      <w:r>
        <w:t>solution should be</w:t>
      </w:r>
      <w:r>
        <w:rPr>
          <w:spacing w:val="-1"/>
        </w:rPr>
        <w:t xml:space="preserve"> </w:t>
      </w:r>
      <w:r>
        <w:rPr>
          <w:spacing w:val="-2"/>
        </w:rPr>
        <w:t>discarded.</w:t>
      </w:r>
    </w:p>
    <w:p w14:paraId="067AD4F4" w14:textId="77777777" w:rsidR="00446363" w:rsidRDefault="00446363">
      <w:pPr>
        <w:pStyle w:val="BodyText"/>
        <w:spacing w:before="85"/>
        <w:ind w:left="0"/>
        <w:jc w:val="left"/>
      </w:pPr>
    </w:p>
    <w:p w14:paraId="067AD4F5" w14:textId="77777777" w:rsidR="00446363" w:rsidRDefault="003A3AF0">
      <w:pPr>
        <w:pStyle w:val="Heading2"/>
        <w:numPr>
          <w:ilvl w:val="1"/>
          <w:numId w:val="4"/>
        </w:numPr>
        <w:tabs>
          <w:tab w:val="left" w:pos="874"/>
        </w:tabs>
        <w:ind w:left="874" w:hanging="426"/>
      </w:pPr>
      <w:r>
        <w:t>Nature</w:t>
      </w:r>
      <w:r>
        <w:rPr>
          <w:spacing w:val="-6"/>
        </w:rPr>
        <w:t xml:space="preserve"> </w:t>
      </w:r>
      <w:r>
        <w:t>and</w:t>
      </w:r>
      <w:r>
        <w:rPr>
          <w:spacing w:val="-3"/>
        </w:rPr>
        <w:t xml:space="preserve"> </w:t>
      </w:r>
      <w:r>
        <w:t>contents</w:t>
      </w:r>
      <w:r>
        <w:rPr>
          <w:spacing w:val="-3"/>
        </w:rPr>
        <w:t xml:space="preserve"> </w:t>
      </w:r>
      <w:r>
        <w:t>of</w:t>
      </w:r>
      <w:r>
        <w:rPr>
          <w:spacing w:val="-2"/>
        </w:rPr>
        <w:t xml:space="preserve"> container</w:t>
      </w:r>
    </w:p>
    <w:p w14:paraId="067AD4F6" w14:textId="77777777" w:rsidR="00446363" w:rsidRDefault="003A3AF0">
      <w:pPr>
        <w:pStyle w:val="BodyText"/>
        <w:spacing w:before="239"/>
        <w:ind w:right="726"/>
      </w:pPr>
      <w:r>
        <w:t>Each vial contains 100 mg of infliximab in a 15</w:t>
      </w:r>
      <w:r>
        <w:rPr>
          <w:spacing w:val="-1"/>
        </w:rPr>
        <w:t xml:space="preserve"> </w:t>
      </w:r>
      <w:r>
        <w:t xml:space="preserve">mL Type 1 clear glass vial with </w:t>
      </w:r>
      <w:proofErr w:type="spellStart"/>
      <w:r>
        <w:t>chlorobutyl</w:t>
      </w:r>
      <w:proofErr w:type="spellEnd"/>
      <w:r>
        <w:t xml:space="preserve"> stopper and crimp seal with flip-off cap.</w:t>
      </w:r>
    </w:p>
    <w:p w14:paraId="067AD4F7" w14:textId="77777777" w:rsidR="00446363" w:rsidRDefault="003A3AF0">
      <w:pPr>
        <w:pStyle w:val="BodyText"/>
        <w:ind w:right="733"/>
      </w:pPr>
      <w:r>
        <w:t xml:space="preserve">After reconstitution with 10 mL Sterile Water for Injections, each mL contains 10 mg </w:t>
      </w:r>
      <w:r>
        <w:rPr>
          <w:spacing w:val="-2"/>
        </w:rPr>
        <w:t>infliximab.</w:t>
      </w:r>
    </w:p>
    <w:p w14:paraId="067AD4F8" w14:textId="77777777" w:rsidR="00446363" w:rsidRDefault="00446363">
      <w:pPr>
        <w:pStyle w:val="BodyText"/>
        <w:spacing w:before="85"/>
        <w:ind w:left="0"/>
        <w:jc w:val="left"/>
      </w:pPr>
    </w:p>
    <w:p w14:paraId="067AD4F9" w14:textId="77777777" w:rsidR="00446363" w:rsidRDefault="003A3AF0">
      <w:pPr>
        <w:pStyle w:val="Heading2"/>
        <w:numPr>
          <w:ilvl w:val="1"/>
          <w:numId w:val="4"/>
        </w:numPr>
        <w:tabs>
          <w:tab w:val="left" w:pos="874"/>
        </w:tabs>
        <w:ind w:left="874" w:hanging="426"/>
      </w:pPr>
      <w:r>
        <w:t>Special</w:t>
      </w:r>
      <w:r>
        <w:rPr>
          <w:spacing w:val="-4"/>
        </w:rPr>
        <w:t xml:space="preserve"> </w:t>
      </w:r>
      <w:r>
        <w:t>precautions</w:t>
      </w:r>
      <w:r>
        <w:rPr>
          <w:spacing w:val="-7"/>
        </w:rPr>
        <w:t xml:space="preserve"> </w:t>
      </w:r>
      <w:r>
        <w:t>for</w:t>
      </w:r>
      <w:r>
        <w:rPr>
          <w:spacing w:val="-4"/>
        </w:rPr>
        <w:t xml:space="preserve"> </w:t>
      </w:r>
      <w:r>
        <w:rPr>
          <w:spacing w:val="-2"/>
        </w:rPr>
        <w:t>disposal</w:t>
      </w:r>
    </w:p>
    <w:p w14:paraId="067AD4FA" w14:textId="77777777" w:rsidR="00446363" w:rsidRDefault="003A3AF0">
      <w:pPr>
        <w:pStyle w:val="BodyText"/>
        <w:spacing w:before="239"/>
        <w:ind w:right="732"/>
      </w:pPr>
      <w:r>
        <w:t>In Australia, any unused medicine or waste material should be disposed of by taking to your local pharmacy.</w:t>
      </w:r>
    </w:p>
    <w:p w14:paraId="067AD4FB" w14:textId="77777777" w:rsidR="00446363" w:rsidRDefault="00446363">
      <w:pPr>
        <w:pStyle w:val="BodyText"/>
        <w:spacing w:before="85"/>
        <w:ind w:left="0"/>
        <w:jc w:val="left"/>
      </w:pPr>
    </w:p>
    <w:p w14:paraId="067AD4FC" w14:textId="77777777" w:rsidR="00446363" w:rsidRDefault="003A3AF0">
      <w:pPr>
        <w:pStyle w:val="Heading2"/>
        <w:numPr>
          <w:ilvl w:val="1"/>
          <w:numId w:val="4"/>
        </w:numPr>
        <w:tabs>
          <w:tab w:val="left" w:pos="874"/>
        </w:tabs>
        <w:ind w:left="874" w:hanging="426"/>
      </w:pPr>
      <w:r>
        <w:t>Physicochemical</w:t>
      </w:r>
      <w:r>
        <w:rPr>
          <w:spacing w:val="-11"/>
        </w:rPr>
        <w:t xml:space="preserve"> </w:t>
      </w:r>
      <w:r>
        <w:rPr>
          <w:spacing w:val="-2"/>
        </w:rPr>
        <w:t>properties</w:t>
      </w:r>
    </w:p>
    <w:p w14:paraId="067AD4FD" w14:textId="77777777" w:rsidR="00446363" w:rsidRDefault="003A3AF0">
      <w:pPr>
        <w:pStyle w:val="Heading4"/>
        <w:spacing w:before="239"/>
      </w:pPr>
      <w:r>
        <w:t xml:space="preserve">Chemical </w:t>
      </w:r>
      <w:r>
        <w:rPr>
          <w:spacing w:val="-2"/>
        </w:rPr>
        <w:t>structure</w:t>
      </w:r>
    </w:p>
    <w:p w14:paraId="067AD4FE" w14:textId="77777777" w:rsidR="00446363" w:rsidRDefault="003A3AF0">
      <w:pPr>
        <w:pStyle w:val="BodyText"/>
        <w:ind w:right="731"/>
      </w:pPr>
      <w:r>
        <w:t xml:space="preserve">Infliximab is a chimeric </w:t>
      </w:r>
      <w:proofErr w:type="spellStart"/>
      <w:r>
        <w:t>IgG1</w:t>
      </w:r>
      <w:proofErr w:type="spellEnd"/>
      <w:r>
        <w:t xml:space="preserve"> monoclonal antibody composed of human constant and murine variable regions, having an approximate molecular weight of 149,100 </w:t>
      </w:r>
      <w:proofErr w:type="spellStart"/>
      <w:r>
        <w:t>daltons</w:t>
      </w:r>
      <w:proofErr w:type="spellEnd"/>
      <w:r>
        <w:t>. Infliximab is produced</w:t>
      </w:r>
      <w:r>
        <w:rPr>
          <w:spacing w:val="-15"/>
        </w:rPr>
        <w:t xml:space="preserve"> </w:t>
      </w:r>
      <w:r>
        <w:t>by</w:t>
      </w:r>
      <w:r>
        <w:rPr>
          <w:spacing w:val="-15"/>
        </w:rPr>
        <w:t xml:space="preserve"> </w:t>
      </w:r>
      <w:r>
        <w:t>recombinant</w:t>
      </w:r>
      <w:r>
        <w:rPr>
          <w:spacing w:val="-15"/>
        </w:rPr>
        <w:t xml:space="preserve"> </w:t>
      </w:r>
      <w:r>
        <w:t>cell</w:t>
      </w:r>
      <w:r>
        <w:rPr>
          <w:spacing w:val="-15"/>
        </w:rPr>
        <w:t xml:space="preserve"> </w:t>
      </w:r>
      <w:r>
        <w:t>line</w:t>
      </w:r>
      <w:r>
        <w:rPr>
          <w:spacing w:val="-15"/>
        </w:rPr>
        <w:t xml:space="preserve"> </w:t>
      </w:r>
      <w:r>
        <w:t>cultured</w:t>
      </w:r>
      <w:r>
        <w:rPr>
          <w:spacing w:val="-15"/>
        </w:rPr>
        <w:t xml:space="preserve"> </w:t>
      </w:r>
      <w:r>
        <w:t>by</w:t>
      </w:r>
      <w:r>
        <w:rPr>
          <w:spacing w:val="-15"/>
        </w:rPr>
        <w:t xml:space="preserve"> </w:t>
      </w:r>
      <w:r>
        <w:t>continuous</w:t>
      </w:r>
      <w:r>
        <w:rPr>
          <w:spacing w:val="-15"/>
        </w:rPr>
        <w:t xml:space="preserve"> </w:t>
      </w:r>
      <w:proofErr w:type="gramStart"/>
      <w:r>
        <w:t>perfusion</w:t>
      </w:r>
      <w:proofErr w:type="gramEnd"/>
      <w:r>
        <w:rPr>
          <w:spacing w:val="-15"/>
        </w:rPr>
        <w:t xml:space="preserve"> </w:t>
      </w:r>
      <w:r>
        <w:t>and</w:t>
      </w:r>
      <w:r>
        <w:rPr>
          <w:spacing w:val="-15"/>
        </w:rPr>
        <w:t xml:space="preserve"> </w:t>
      </w:r>
      <w:r>
        <w:t>it</w:t>
      </w:r>
      <w:r>
        <w:rPr>
          <w:spacing w:val="-15"/>
        </w:rPr>
        <w:t xml:space="preserve"> </w:t>
      </w:r>
      <w:r>
        <w:t>is</w:t>
      </w:r>
      <w:r>
        <w:rPr>
          <w:spacing w:val="-15"/>
        </w:rPr>
        <w:t xml:space="preserve"> </w:t>
      </w:r>
      <w:r>
        <w:t>purified</w:t>
      </w:r>
      <w:r>
        <w:rPr>
          <w:spacing w:val="-15"/>
        </w:rPr>
        <w:t xml:space="preserve"> </w:t>
      </w:r>
      <w:r>
        <w:t>by</w:t>
      </w:r>
      <w:r>
        <w:rPr>
          <w:spacing w:val="-15"/>
        </w:rPr>
        <w:t xml:space="preserve"> </w:t>
      </w:r>
      <w:r>
        <w:t>a</w:t>
      </w:r>
      <w:r>
        <w:rPr>
          <w:spacing w:val="-15"/>
        </w:rPr>
        <w:t xml:space="preserve"> </w:t>
      </w:r>
      <w:r>
        <w:t>series of steps that includes measures to inactivate and remove viruses.</w:t>
      </w:r>
    </w:p>
    <w:p w14:paraId="543E1863" w14:textId="77777777" w:rsidR="00F77204" w:rsidRDefault="00F77204">
      <w:pPr>
        <w:pStyle w:val="BodyText"/>
        <w:ind w:right="731"/>
      </w:pPr>
    </w:p>
    <w:p w14:paraId="067AD500" w14:textId="77777777" w:rsidR="00446363" w:rsidRDefault="003A3AF0" w:rsidP="001C1079">
      <w:pPr>
        <w:pStyle w:val="Heading1"/>
        <w:numPr>
          <w:ilvl w:val="0"/>
          <w:numId w:val="4"/>
        </w:numPr>
        <w:tabs>
          <w:tab w:val="left" w:pos="875"/>
        </w:tabs>
        <w:ind w:left="873" w:hanging="425"/>
      </w:pPr>
      <w:r>
        <w:lastRenderedPageBreak/>
        <w:t>MEDICINE</w:t>
      </w:r>
      <w:r>
        <w:rPr>
          <w:spacing w:val="-11"/>
        </w:rPr>
        <w:t xml:space="preserve"> </w:t>
      </w:r>
      <w:r>
        <w:t>SCHEDULE</w:t>
      </w:r>
      <w:r>
        <w:rPr>
          <w:spacing w:val="-9"/>
        </w:rPr>
        <w:t xml:space="preserve"> </w:t>
      </w:r>
      <w:r>
        <w:t>(POISONS</w:t>
      </w:r>
      <w:r>
        <w:rPr>
          <w:spacing w:val="-9"/>
        </w:rPr>
        <w:t xml:space="preserve"> </w:t>
      </w:r>
      <w:r>
        <w:rPr>
          <w:spacing w:val="-2"/>
        </w:rPr>
        <w:t>STANDARD)</w:t>
      </w:r>
    </w:p>
    <w:p w14:paraId="067AD501" w14:textId="77777777" w:rsidR="00446363" w:rsidRDefault="003A3AF0">
      <w:pPr>
        <w:pStyle w:val="BodyText"/>
        <w:spacing w:before="239"/>
      </w:pPr>
      <w:proofErr w:type="spellStart"/>
      <w:r>
        <w:t>S4</w:t>
      </w:r>
      <w:proofErr w:type="spellEnd"/>
      <w:r>
        <w:rPr>
          <w:spacing w:val="-1"/>
        </w:rPr>
        <w:t xml:space="preserve"> </w:t>
      </w:r>
      <w:r>
        <w:t>–</w:t>
      </w:r>
      <w:r>
        <w:rPr>
          <w:spacing w:val="-1"/>
        </w:rPr>
        <w:t xml:space="preserve"> </w:t>
      </w:r>
      <w:r>
        <w:t>Prescription</w:t>
      </w:r>
      <w:r>
        <w:rPr>
          <w:spacing w:val="-1"/>
        </w:rPr>
        <w:t xml:space="preserve"> </w:t>
      </w:r>
      <w:r>
        <w:t xml:space="preserve">Only </w:t>
      </w:r>
      <w:r>
        <w:rPr>
          <w:spacing w:val="-2"/>
        </w:rPr>
        <w:t>Medicine</w:t>
      </w:r>
    </w:p>
    <w:p w14:paraId="067AD502" w14:textId="77777777" w:rsidR="00446363" w:rsidRDefault="00446363">
      <w:pPr>
        <w:pStyle w:val="BodyText"/>
        <w:spacing w:before="85"/>
        <w:ind w:left="0"/>
        <w:jc w:val="left"/>
      </w:pPr>
    </w:p>
    <w:p w14:paraId="067AD503" w14:textId="77777777" w:rsidR="00446363" w:rsidRDefault="003A3AF0">
      <w:pPr>
        <w:pStyle w:val="Heading1"/>
        <w:numPr>
          <w:ilvl w:val="0"/>
          <w:numId w:val="4"/>
        </w:numPr>
        <w:tabs>
          <w:tab w:val="left" w:pos="875"/>
        </w:tabs>
        <w:ind w:hanging="427"/>
      </w:pPr>
      <w:r>
        <w:rPr>
          <w:spacing w:val="-2"/>
        </w:rPr>
        <w:t>SPONSOR</w:t>
      </w:r>
    </w:p>
    <w:p w14:paraId="067AD504" w14:textId="77777777" w:rsidR="00446363" w:rsidRDefault="003A3AF0">
      <w:pPr>
        <w:pStyle w:val="BodyText"/>
        <w:spacing w:before="241" w:line="256" w:lineRule="auto"/>
        <w:ind w:right="6909"/>
        <w:jc w:val="left"/>
      </w:pPr>
      <w:r>
        <w:t>Pfizer Australia Pty Ltd</w:t>
      </w:r>
      <w:r>
        <w:rPr>
          <w:spacing w:val="40"/>
        </w:rPr>
        <w:t xml:space="preserve"> </w:t>
      </w:r>
      <w:r>
        <w:t>Level</w:t>
      </w:r>
      <w:r>
        <w:rPr>
          <w:spacing w:val="-9"/>
        </w:rPr>
        <w:t xml:space="preserve"> </w:t>
      </w:r>
      <w:r>
        <w:t>17,</w:t>
      </w:r>
      <w:r>
        <w:rPr>
          <w:spacing w:val="-9"/>
        </w:rPr>
        <w:t xml:space="preserve"> </w:t>
      </w:r>
      <w:r>
        <w:t>151</w:t>
      </w:r>
      <w:r>
        <w:rPr>
          <w:spacing w:val="-9"/>
        </w:rPr>
        <w:t xml:space="preserve"> </w:t>
      </w:r>
      <w:r>
        <w:t>Clarence</w:t>
      </w:r>
      <w:r>
        <w:rPr>
          <w:spacing w:val="-10"/>
        </w:rPr>
        <w:t xml:space="preserve"> </w:t>
      </w:r>
      <w:r>
        <w:t>Street</w:t>
      </w:r>
    </w:p>
    <w:p w14:paraId="067AD505" w14:textId="77777777" w:rsidR="00446363" w:rsidRDefault="003A3AF0">
      <w:pPr>
        <w:pStyle w:val="BodyText"/>
        <w:spacing w:before="0"/>
        <w:jc w:val="left"/>
      </w:pPr>
      <w:r>
        <w:t>Sydney</w:t>
      </w:r>
      <w:r>
        <w:rPr>
          <w:spacing w:val="-1"/>
        </w:rPr>
        <w:t xml:space="preserve"> </w:t>
      </w:r>
      <w:r>
        <w:t>NSW</w:t>
      </w:r>
      <w:r>
        <w:rPr>
          <w:spacing w:val="-1"/>
        </w:rPr>
        <w:t xml:space="preserve"> </w:t>
      </w:r>
      <w:r>
        <w:rPr>
          <w:spacing w:val="-4"/>
        </w:rPr>
        <w:t>2000</w:t>
      </w:r>
    </w:p>
    <w:p w14:paraId="067AD506" w14:textId="77777777" w:rsidR="00446363" w:rsidRDefault="003A3AF0">
      <w:pPr>
        <w:pStyle w:val="BodyText"/>
        <w:spacing w:before="22" w:line="256" w:lineRule="auto"/>
        <w:ind w:right="2880"/>
        <w:jc w:val="left"/>
      </w:pPr>
      <w:r>
        <w:t xml:space="preserve">Toll Free Number: 1800 675 229 </w:t>
      </w:r>
      <w:hyperlink r:id="rId11">
        <w:r>
          <w:rPr>
            <w:spacing w:val="-2"/>
            <w:u w:val="single"/>
          </w:rPr>
          <w:t>www.pfizermedicalinformation.com.au</w:t>
        </w:r>
      </w:hyperlink>
    </w:p>
    <w:p w14:paraId="067AD508" w14:textId="77777777" w:rsidR="00446363" w:rsidRDefault="003A3AF0">
      <w:pPr>
        <w:pStyle w:val="Heading1"/>
        <w:numPr>
          <w:ilvl w:val="0"/>
          <w:numId w:val="4"/>
        </w:numPr>
        <w:tabs>
          <w:tab w:val="left" w:pos="875"/>
        </w:tabs>
        <w:spacing w:before="59"/>
        <w:ind w:hanging="427"/>
      </w:pPr>
      <w:r>
        <w:rPr>
          <w:spacing w:val="-2"/>
        </w:rPr>
        <w:t>DATE</w:t>
      </w:r>
      <w:r>
        <w:rPr>
          <w:spacing w:val="-5"/>
        </w:rPr>
        <w:t xml:space="preserve"> </w:t>
      </w:r>
      <w:r>
        <w:rPr>
          <w:spacing w:val="-2"/>
        </w:rPr>
        <w:t>OF</w:t>
      </w:r>
      <w:r>
        <w:rPr>
          <w:spacing w:val="-12"/>
        </w:rPr>
        <w:t xml:space="preserve"> </w:t>
      </w:r>
      <w:r>
        <w:rPr>
          <w:spacing w:val="-2"/>
        </w:rPr>
        <w:t>FIRST</w:t>
      </w:r>
      <w:r>
        <w:rPr>
          <w:spacing w:val="-20"/>
        </w:rPr>
        <w:t xml:space="preserve"> </w:t>
      </w:r>
      <w:r>
        <w:rPr>
          <w:spacing w:val="-2"/>
        </w:rPr>
        <w:t>APPROVAL</w:t>
      </w:r>
    </w:p>
    <w:p w14:paraId="067AD509" w14:textId="77777777" w:rsidR="00446363" w:rsidRDefault="003A3AF0">
      <w:pPr>
        <w:pStyle w:val="BodyText"/>
        <w:spacing w:before="239"/>
        <w:jc w:val="left"/>
      </w:pPr>
      <w:r>
        <w:t>TBC -</w:t>
      </w:r>
      <w:r>
        <w:rPr>
          <w:spacing w:val="-1"/>
        </w:rPr>
        <w:t xml:space="preserve"> </w:t>
      </w:r>
      <w:r>
        <w:t>Date of</w:t>
      </w:r>
      <w:r>
        <w:rPr>
          <w:spacing w:val="-2"/>
        </w:rPr>
        <w:t xml:space="preserve"> </w:t>
      </w:r>
      <w:r>
        <w:t>first</w:t>
      </w:r>
      <w:r>
        <w:rPr>
          <w:spacing w:val="-1"/>
        </w:rPr>
        <w:t xml:space="preserve"> </w:t>
      </w:r>
      <w:r>
        <w:t xml:space="preserve">inclusion in the </w:t>
      </w:r>
      <w:proofErr w:type="spellStart"/>
      <w:r>
        <w:rPr>
          <w:spacing w:val="-4"/>
        </w:rPr>
        <w:t>ARTG</w:t>
      </w:r>
      <w:proofErr w:type="spellEnd"/>
      <w:r>
        <w:rPr>
          <w:spacing w:val="-4"/>
        </w:rPr>
        <w:t>.</w:t>
      </w:r>
    </w:p>
    <w:p w14:paraId="067AD50A" w14:textId="77777777" w:rsidR="00446363" w:rsidRDefault="00446363">
      <w:pPr>
        <w:pStyle w:val="BodyText"/>
        <w:spacing w:before="85"/>
        <w:ind w:left="0"/>
        <w:jc w:val="left"/>
      </w:pPr>
    </w:p>
    <w:p w14:paraId="067AD50B" w14:textId="77777777" w:rsidR="00446363" w:rsidRDefault="003A3AF0">
      <w:pPr>
        <w:pStyle w:val="Heading1"/>
        <w:numPr>
          <w:ilvl w:val="0"/>
          <w:numId w:val="4"/>
        </w:numPr>
        <w:tabs>
          <w:tab w:val="left" w:pos="874"/>
        </w:tabs>
        <w:ind w:left="874" w:hanging="426"/>
      </w:pPr>
      <w:r>
        <w:t>DATE</w:t>
      </w:r>
      <w:r>
        <w:rPr>
          <w:spacing w:val="-18"/>
        </w:rPr>
        <w:t xml:space="preserve"> </w:t>
      </w:r>
      <w:r>
        <w:t>OF</w:t>
      </w:r>
      <w:r>
        <w:rPr>
          <w:spacing w:val="-17"/>
        </w:rPr>
        <w:t xml:space="preserve"> </w:t>
      </w:r>
      <w:r>
        <w:rPr>
          <w:spacing w:val="-2"/>
        </w:rPr>
        <w:t>REVISION</w:t>
      </w:r>
    </w:p>
    <w:p w14:paraId="067AD50C" w14:textId="77777777" w:rsidR="00446363" w:rsidRDefault="003A3AF0">
      <w:pPr>
        <w:pStyle w:val="BodyText"/>
        <w:spacing w:before="239"/>
        <w:jc w:val="left"/>
      </w:pPr>
      <w:r>
        <w:rPr>
          <w:spacing w:val="-5"/>
        </w:rPr>
        <w:t>TBC</w:t>
      </w:r>
    </w:p>
    <w:p w14:paraId="067AD50D" w14:textId="77777777" w:rsidR="00446363" w:rsidRDefault="003A3AF0">
      <w:pPr>
        <w:spacing w:before="240"/>
        <w:ind w:left="448"/>
        <w:rPr>
          <w:b/>
          <w:sz w:val="24"/>
        </w:rPr>
      </w:pPr>
      <w:r>
        <w:rPr>
          <w:b/>
          <w:sz w:val="24"/>
        </w:rPr>
        <w:t>Summary</w:t>
      </w:r>
      <w:r>
        <w:rPr>
          <w:b/>
          <w:spacing w:val="-2"/>
          <w:sz w:val="24"/>
        </w:rPr>
        <w:t xml:space="preserve"> </w:t>
      </w:r>
      <w:r>
        <w:rPr>
          <w:b/>
          <w:sz w:val="24"/>
        </w:rPr>
        <w:t>Table</w:t>
      </w:r>
      <w:r>
        <w:rPr>
          <w:b/>
          <w:spacing w:val="-1"/>
          <w:sz w:val="24"/>
        </w:rPr>
        <w:t xml:space="preserve"> </w:t>
      </w:r>
      <w:r>
        <w:rPr>
          <w:b/>
          <w:sz w:val="24"/>
        </w:rPr>
        <w:t>of</w:t>
      </w:r>
      <w:r>
        <w:rPr>
          <w:b/>
          <w:spacing w:val="-2"/>
          <w:sz w:val="24"/>
        </w:rPr>
        <w:t xml:space="preserve"> Changes</w:t>
      </w:r>
    </w:p>
    <w:p w14:paraId="067AD50E" w14:textId="77777777" w:rsidR="00446363" w:rsidRDefault="00446363">
      <w:pPr>
        <w:pStyle w:val="BodyText"/>
        <w:spacing w:before="5" w:after="1"/>
        <w:ind w:left="0"/>
        <w:jc w:val="left"/>
        <w:rPr>
          <w:b/>
          <w:sz w:val="1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6947"/>
      </w:tblGrid>
      <w:tr w:rsidR="00446363" w14:paraId="067AD511" w14:textId="77777777">
        <w:trPr>
          <w:trHeight w:val="515"/>
        </w:trPr>
        <w:tc>
          <w:tcPr>
            <w:tcW w:w="1985" w:type="dxa"/>
          </w:tcPr>
          <w:p w14:paraId="067AD50F" w14:textId="77777777" w:rsidR="00446363" w:rsidRDefault="003A3AF0">
            <w:pPr>
              <w:pStyle w:val="TableParagraph"/>
              <w:spacing w:line="275" w:lineRule="exact"/>
              <w:rPr>
                <w:b/>
                <w:sz w:val="24"/>
              </w:rPr>
            </w:pPr>
            <w:r>
              <w:rPr>
                <w:b/>
                <w:sz w:val="24"/>
              </w:rPr>
              <w:t>Section</w:t>
            </w:r>
            <w:r>
              <w:rPr>
                <w:b/>
                <w:spacing w:val="-2"/>
                <w:sz w:val="24"/>
              </w:rPr>
              <w:t xml:space="preserve"> changed</w:t>
            </w:r>
          </w:p>
        </w:tc>
        <w:tc>
          <w:tcPr>
            <w:tcW w:w="6947" w:type="dxa"/>
          </w:tcPr>
          <w:p w14:paraId="067AD510" w14:textId="77777777" w:rsidR="00446363" w:rsidRDefault="003A3AF0">
            <w:pPr>
              <w:pStyle w:val="TableParagraph"/>
              <w:spacing w:line="275" w:lineRule="exact"/>
              <w:rPr>
                <w:b/>
                <w:sz w:val="24"/>
              </w:rPr>
            </w:pPr>
            <w:r>
              <w:rPr>
                <w:b/>
                <w:sz w:val="24"/>
              </w:rPr>
              <w:t>Summary</w:t>
            </w:r>
            <w:r>
              <w:rPr>
                <w:b/>
                <w:spacing w:val="-1"/>
                <w:sz w:val="24"/>
              </w:rPr>
              <w:t xml:space="preserve"> </w:t>
            </w:r>
            <w:r>
              <w:rPr>
                <w:b/>
                <w:sz w:val="24"/>
              </w:rPr>
              <w:t>of new</w:t>
            </w:r>
            <w:r>
              <w:rPr>
                <w:b/>
                <w:spacing w:val="-2"/>
                <w:sz w:val="24"/>
              </w:rPr>
              <w:t xml:space="preserve"> information</w:t>
            </w:r>
          </w:p>
        </w:tc>
      </w:tr>
      <w:tr w:rsidR="00446363" w14:paraId="067AD514" w14:textId="77777777">
        <w:trPr>
          <w:trHeight w:val="518"/>
        </w:trPr>
        <w:tc>
          <w:tcPr>
            <w:tcW w:w="1985" w:type="dxa"/>
          </w:tcPr>
          <w:p w14:paraId="067AD512" w14:textId="77777777" w:rsidR="00446363" w:rsidRDefault="003A3AF0">
            <w:pPr>
              <w:pStyle w:val="TableParagraph"/>
              <w:spacing w:before="1"/>
              <w:rPr>
                <w:sz w:val="24"/>
              </w:rPr>
            </w:pPr>
            <w:r>
              <w:rPr>
                <w:spacing w:val="-5"/>
                <w:sz w:val="24"/>
              </w:rPr>
              <w:t>NA</w:t>
            </w:r>
          </w:p>
        </w:tc>
        <w:tc>
          <w:tcPr>
            <w:tcW w:w="6947" w:type="dxa"/>
          </w:tcPr>
          <w:p w14:paraId="067AD513" w14:textId="77777777" w:rsidR="00446363" w:rsidRDefault="003A3AF0">
            <w:pPr>
              <w:pStyle w:val="TableParagraph"/>
              <w:spacing w:before="1"/>
              <w:rPr>
                <w:sz w:val="24"/>
              </w:rPr>
            </w:pPr>
            <w:r>
              <w:rPr>
                <w:sz w:val="24"/>
              </w:rPr>
              <w:t>New</w:t>
            </w:r>
            <w:r>
              <w:rPr>
                <w:spacing w:val="-2"/>
                <w:sz w:val="24"/>
              </w:rPr>
              <w:t xml:space="preserve"> </w:t>
            </w:r>
            <w:r>
              <w:rPr>
                <w:sz w:val="24"/>
              </w:rPr>
              <w:t>Product</w:t>
            </w:r>
            <w:r>
              <w:rPr>
                <w:spacing w:val="-1"/>
                <w:sz w:val="24"/>
              </w:rPr>
              <w:t xml:space="preserve"> </w:t>
            </w:r>
            <w:r>
              <w:rPr>
                <w:sz w:val="24"/>
              </w:rPr>
              <w:t>Information</w:t>
            </w:r>
            <w:r>
              <w:rPr>
                <w:spacing w:val="-1"/>
                <w:sz w:val="24"/>
              </w:rPr>
              <w:t xml:space="preserve"> </w:t>
            </w:r>
            <w:r>
              <w:rPr>
                <w:spacing w:val="-2"/>
                <w:sz w:val="24"/>
              </w:rPr>
              <w:t>document</w:t>
            </w:r>
          </w:p>
        </w:tc>
      </w:tr>
    </w:tbl>
    <w:p w14:paraId="067AD515" w14:textId="77777777" w:rsidR="003A3AF0" w:rsidRDefault="003A3AF0"/>
    <w:sectPr w:rsidR="003A3AF0" w:rsidSect="00C91837">
      <w:headerReference w:type="even" r:id="rId12"/>
      <w:headerReference w:type="default" r:id="rId13"/>
      <w:footerReference w:type="even" r:id="rId14"/>
      <w:footerReference w:type="default" r:id="rId15"/>
      <w:headerReference w:type="first" r:id="rId16"/>
      <w:footerReference w:type="first" r:id="rId17"/>
      <w:pgSz w:w="11910" w:h="16850"/>
      <w:pgMar w:top="1380" w:right="708" w:bottom="1418" w:left="992" w:header="0" w:footer="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D52E" w14:textId="77777777" w:rsidR="003A3AF0" w:rsidRDefault="003A3AF0">
      <w:r>
        <w:separator/>
      </w:r>
    </w:p>
  </w:endnote>
  <w:endnote w:type="continuationSeparator" w:id="0">
    <w:p w14:paraId="067AD530" w14:textId="77777777" w:rsidR="003A3AF0" w:rsidRDefault="003A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2638" w14:textId="2E33FAE3" w:rsidR="00D40B53" w:rsidRDefault="00D40B53">
    <w:pPr>
      <w:pStyle w:val="Footer"/>
    </w:pPr>
    <w:r>
      <w:rPr>
        <w:noProof/>
      </w:rPr>
      <mc:AlternateContent>
        <mc:Choice Requires="wps">
          <w:drawing>
            <wp:anchor distT="0" distB="0" distL="0" distR="0" simplePos="0" relativeHeight="484932096" behindDoc="0" locked="0" layoutInCell="1" allowOverlap="1" wp14:anchorId="1B2C95A2" wp14:editId="5A39DEA4">
              <wp:simplePos x="635" y="635"/>
              <wp:positionH relativeFrom="page">
                <wp:align>center</wp:align>
              </wp:positionH>
              <wp:positionV relativeFrom="page">
                <wp:align>bottom</wp:align>
              </wp:positionV>
              <wp:extent cx="622300" cy="376555"/>
              <wp:effectExtent l="0" t="0" r="6350" b="0"/>
              <wp:wrapNone/>
              <wp:docPr id="16075864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F414F1" w14:textId="13D42105" w:rsidR="00D40B53" w:rsidRPr="00D40B53" w:rsidRDefault="00D40B53" w:rsidP="00D40B53">
                          <w:pPr>
                            <w:rPr>
                              <w:rFonts w:ascii="Aptos" w:eastAsia="Aptos" w:hAnsi="Aptos" w:cs="Aptos"/>
                              <w:noProof/>
                              <w:color w:val="FF0000"/>
                              <w:sz w:val="24"/>
                              <w:szCs w:val="24"/>
                            </w:rPr>
                          </w:pPr>
                          <w:r w:rsidRPr="00D40B5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2C95A2" id="_x0000_t202" coordsize="21600,21600" o:spt="202" path="m,l,21600r21600,l21600,xe">
              <v:stroke joinstyle="miter"/>
              <v:path gradientshapeok="t" o:connecttype="rect"/>
            </v:shapetype>
            <v:shape id="Text Box 5" o:spid="_x0000_s1027" type="#_x0000_t202" alt="OFFICIAL" style="position:absolute;margin-left:0;margin-top:0;width:49pt;height:29.65pt;z-index:484932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29F414F1" w14:textId="13D42105" w:rsidR="00D40B53" w:rsidRPr="00D40B53" w:rsidRDefault="00D40B53" w:rsidP="00D40B53">
                    <w:pPr>
                      <w:rPr>
                        <w:rFonts w:ascii="Aptos" w:eastAsia="Aptos" w:hAnsi="Aptos" w:cs="Aptos"/>
                        <w:noProof/>
                        <w:color w:val="FF0000"/>
                        <w:sz w:val="24"/>
                        <w:szCs w:val="24"/>
                      </w:rPr>
                    </w:pPr>
                    <w:r w:rsidRPr="00D40B5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D529" w14:textId="6717BE8B" w:rsidR="00446363" w:rsidRDefault="003A3AF0">
    <w:pPr>
      <w:pStyle w:val="BodyText"/>
      <w:spacing w:before="0" w:line="14" w:lineRule="auto"/>
      <w:ind w:left="0"/>
      <w:jc w:val="left"/>
      <w:rPr>
        <w:sz w:val="20"/>
      </w:rPr>
    </w:pPr>
    <w:r>
      <w:rPr>
        <w:noProof/>
        <w:sz w:val="20"/>
      </w:rPr>
      <mc:AlternateContent>
        <mc:Choice Requires="wps">
          <w:drawing>
            <wp:anchor distT="0" distB="0" distL="0" distR="0" simplePos="0" relativeHeight="484925952" behindDoc="1" locked="0" layoutInCell="1" allowOverlap="1" wp14:anchorId="067AD52A" wp14:editId="14F5D2E9">
              <wp:simplePos x="0" y="0"/>
              <wp:positionH relativeFrom="page">
                <wp:posOffset>896416</wp:posOffset>
              </wp:positionH>
              <wp:positionV relativeFrom="page">
                <wp:posOffset>10020300</wp:posOffset>
              </wp:positionV>
              <wp:extent cx="576961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9525"/>
                      </a:xfrm>
                      <a:custGeom>
                        <a:avLst/>
                        <a:gdLst/>
                        <a:ahLst/>
                        <a:cxnLst/>
                        <a:rect l="l" t="t" r="r" b="b"/>
                        <a:pathLst>
                          <a:path w="5769610" h="9525">
                            <a:moveTo>
                              <a:pt x="5769229" y="0"/>
                            </a:moveTo>
                            <a:lnTo>
                              <a:pt x="0" y="0"/>
                            </a:lnTo>
                            <a:lnTo>
                              <a:pt x="0" y="9143"/>
                            </a:lnTo>
                            <a:lnTo>
                              <a:pt x="5769229" y="9143"/>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6C786" id="Graphic 1" o:spid="_x0000_s1026" style="position:absolute;margin-left:70.6pt;margin-top:789pt;width:454.3pt;height:.75pt;z-index:-18390528;visibility:visible;mso-wrap-style:square;mso-wrap-distance-left:0;mso-wrap-distance-top:0;mso-wrap-distance-right:0;mso-wrap-distance-bottom:0;mso-position-horizontal:absolute;mso-position-horizontal-relative:page;mso-position-vertical:absolute;mso-position-vertical-relative:page;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" path="m5769229,l,,,9143r5769229,l5769229,xe" fillcolor="black" stroked="f">
              <v:path arrowok="t"/>
              <w10:wrap anchorx="page" anchory="page"/>
            </v:shape>
          </w:pict>
        </mc:Fallback>
      </mc:AlternateContent>
    </w:r>
    <w:r>
      <w:rPr>
        <w:noProof/>
        <w:sz w:val="20"/>
      </w:rPr>
      <mc:AlternateContent>
        <mc:Choice Requires="wps">
          <w:drawing>
            <wp:anchor distT="0" distB="0" distL="0" distR="0" simplePos="0" relativeHeight="484926464" behindDoc="1" locked="0" layoutInCell="1" allowOverlap="1" wp14:anchorId="067AD52C" wp14:editId="067AD52D">
              <wp:simplePos x="0" y="0"/>
              <wp:positionH relativeFrom="page">
                <wp:posOffset>902004</wp:posOffset>
              </wp:positionH>
              <wp:positionV relativeFrom="page">
                <wp:posOffset>10035089</wp:posOffset>
              </wp:positionV>
              <wp:extent cx="16687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780" cy="165735"/>
                      </a:xfrm>
                      <a:prstGeom prst="rect">
                        <a:avLst/>
                      </a:prstGeom>
                    </wps:spPr>
                    <wps:txbx>
                      <w:txbxContent>
                        <w:p w14:paraId="067AD537" w14:textId="77777777" w:rsidR="00446363" w:rsidRDefault="003A3AF0">
                          <w:pPr>
                            <w:spacing w:before="10"/>
                            <w:ind w:left="20"/>
                            <w:rPr>
                              <w:sz w:val="20"/>
                            </w:rPr>
                          </w:pPr>
                          <w:r>
                            <w:rPr>
                              <w:sz w:val="20"/>
                            </w:rPr>
                            <w:t>Version:</w:t>
                          </w:r>
                          <w:r>
                            <w:rPr>
                              <w:spacing w:val="-10"/>
                              <w:sz w:val="20"/>
                            </w:rPr>
                            <w:t xml:space="preserve"> </w:t>
                          </w:r>
                          <w:proofErr w:type="spellStart"/>
                          <w:r>
                            <w:rPr>
                              <w:sz w:val="20"/>
                            </w:rPr>
                            <w:t>pfpixifiTBA</w:t>
                          </w:r>
                          <w:proofErr w:type="spellEnd"/>
                          <w:r>
                            <w:rPr>
                              <w:sz w:val="20"/>
                            </w:rPr>
                            <w:t>-July</w:t>
                          </w:r>
                          <w:r>
                            <w:rPr>
                              <w:spacing w:val="-8"/>
                              <w:sz w:val="20"/>
                            </w:rPr>
                            <w:t xml:space="preserve"> </w:t>
                          </w:r>
                          <w:r>
                            <w:rPr>
                              <w:spacing w:val="-4"/>
                              <w:sz w:val="20"/>
                            </w:rPr>
                            <w:t>2024</w:t>
                          </w:r>
                        </w:p>
                      </w:txbxContent>
                    </wps:txbx>
                    <wps:bodyPr wrap="square" lIns="0" tIns="0" rIns="0" bIns="0" rtlCol="0">
                      <a:noAutofit/>
                    </wps:bodyPr>
                  </wps:wsp>
                </a:graphicData>
              </a:graphic>
            </wp:anchor>
          </w:drawing>
        </mc:Choice>
        <mc:Fallback>
          <w:pict>
            <v:shapetype w14:anchorId="067AD52C" id="_x0000_t202" coordsize="21600,21600" o:spt="202" path="m,l,21600r21600,l21600,xe">
              <v:stroke joinstyle="miter"/>
              <v:path gradientshapeok="t" o:connecttype="rect"/>
            </v:shapetype>
            <v:shape id="Textbox 2" o:spid="_x0000_s1028" type="#_x0000_t202" style="position:absolute;margin-left:71pt;margin-top:790.15pt;width:131.4pt;height:13.05pt;z-index:-1839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" filled="f" stroked="f">
              <v:textbox inset="0,0,0,0">
                <w:txbxContent>
                  <w:p w14:paraId="067AD537" w14:textId="77777777" w:rsidR="00446363" w:rsidRDefault="003A3AF0">
                    <w:pPr>
                      <w:spacing w:before="10"/>
                      <w:ind w:left="20"/>
                      <w:rPr>
                        <w:sz w:val="20"/>
                      </w:rPr>
                    </w:pPr>
                    <w:r>
                      <w:rPr>
                        <w:sz w:val="20"/>
                      </w:rPr>
                      <w:t>Version:</w:t>
                    </w:r>
                    <w:r>
                      <w:rPr>
                        <w:spacing w:val="-10"/>
                        <w:sz w:val="20"/>
                      </w:rPr>
                      <w:t xml:space="preserve"> </w:t>
                    </w:r>
                    <w:proofErr w:type="spellStart"/>
                    <w:r>
                      <w:rPr>
                        <w:sz w:val="20"/>
                      </w:rPr>
                      <w:t>pfpixifiTBA</w:t>
                    </w:r>
                    <w:proofErr w:type="spellEnd"/>
                    <w:r>
                      <w:rPr>
                        <w:sz w:val="20"/>
                      </w:rPr>
                      <w:t>-July</w:t>
                    </w:r>
                    <w:r>
                      <w:rPr>
                        <w:spacing w:val="-8"/>
                        <w:sz w:val="20"/>
                      </w:rPr>
                      <w:t xml:space="preserve"> </w:t>
                    </w:r>
                    <w:r>
                      <w:rPr>
                        <w:spacing w:val="-4"/>
                        <w:sz w:val="20"/>
                      </w:rPr>
                      <w:t>2024</w:t>
                    </w:r>
                  </w:p>
                </w:txbxContent>
              </v:textbox>
              <w10:wrap anchorx="page" anchory="page"/>
            </v:shape>
          </w:pict>
        </mc:Fallback>
      </mc:AlternateContent>
    </w:r>
    <w:r>
      <w:rPr>
        <w:noProof/>
        <w:sz w:val="20"/>
      </w:rPr>
      <mc:AlternateContent>
        <mc:Choice Requires="wps">
          <w:drawing>
            <wp:anchor distT="0" distB="0" distL="0" distR="0" simplePos="0" relativeHeight="484926976" behindDoc="1" locked="0" layoutInCell="1" allowOverlap="1" wp14:anchorId="067AD52E" wp14:editId="067AD52F">
              <wp:simplePos x="0" y="0"/>
              <wp:positionH relativeFrom="page">
                <wp:posOffset>5670041</wp:posOffset>
              </wp:positionH>
              <wp:positionV relativeFrom="page">
                <wp:posOffset>10035089</wp:posOffset>
              </wp:positionV>
              <wp:extent cx="848360" cy="3117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360" cy="311785"/>
                      </a:xfrm>
                      <a:prstGeom prst="rect">
                        <a:avLst/>
                      </a:prstGeom>
                    </wps:spPr>
                    <wps:txbx>
                      <w:txbxContent>
                        <w:p w14:paraId="067AD538" w14:textId="77777777" w:rsidR="00446363" w:rsidRDefault="003A3AF0">
                          <w:pPr>
                            <w:spacing w:before="10"/>
                            <w:ind w:left="207" w:right="18" w:hanging="188"/>
                            <w:rPr>
                              <w:sz w:val="20"/>
                            </w:rPr>
                          </w:pPr>
                          <w:r>
                            <w:rPr>
                              <w:sz w:val="20"/>
                            </w:rPr>
                            <w:t>Supersedes:</w:t>
                          </w:r>
                          <w:r>
                            <w:rPr>
                              <w:spacing w:val="-13"/>
                              <w:sz w:val="20"/>
                            </w:rPr>
                            <w:t xml:space="preserve"> </w:t>
                          </w:r>
                          <w:r>
                            <w:rPr>
                              <w:sz w:val="20"/>
                            </w:rPr>
                            <w:t>NA 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58</w:t>
                          </w:r>
                          <w:r>
                            <w:rPr>
                              <w:spacing w:val="-7"/>
                              <w:sz w:val="20"/>
                            </w:rPr>
                            <w:fldChar w:fldCharType="end"/>
                          </w:r>
                        </w:p>
                      </w:txbxContent>
                    </wps:txbx>
                    <wps:bodyPr wrap="square" lIns="0" tIns="0" rIns="0" bIns="0" rtlCol="0">
                      <a:noAutofit/>
                    </wps:bodyPr>
                  </wps:wsp>
                </a:graphicData>
              </a:graphic>
            </wp:anchor>
          </w:drawing>
        </mc:Choice>
        <mc:Fallback>
          <w:pict>
            <v:shape w14:anchorId="067AD52E" id="Textbox 3" o:spid="_x0000_s1029" type="#_x0000_t202" style="position:absolute;margin-left:446.45pt;margin-top:790.15pt;width:66.8pt;height:24.55pt;z-index:-1838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" filled="f" stroked="f">
              <v:textbox inset="0,0,0,0">
                <w:txbxContent>
                  <w:p w14:paraId="067AD538" w14:textId="77777777" w:rsidR="00446363" w:rsidRDefault="003A3AF0">
                    <w:pPr>
                      <w:spacing w:before="10"/>
                      <w:ind w:left="207" w:right="18" w:hanging="188"/>
                      <w:rPr>
                        <w:sz w:val="20"/>
                      </w:rPr>
                    </w:pPr>
                    <w:r>
                      <w:rPr>
                        <w:sz w:val="20"/>
                      </w:rPr>
                      <w:t>Supersedes:</w:t>
                    </w:r>
                    <w:r>
                      <w:rPr>
                        <w:spacing w:val="-13"/>
                        <w:sz w:val="20"/>
                      </w:rPr>
                      <w:t xml:space="preserve"> </w:t>
                    </w:r>
                    <w:r>
                      <w:rPr>
                        <w:sz w:val="20"/>
                      </w:rPr>
                      <w:t>NA 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58</w:t>
                    </w:r>
                    <w:r>
                      <w:rPr>
                        <w:spacing w:val="-7"/>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01CC" w14:textId="16CDFA9E" w:rsidR="00D40B53" w:rsidRDefault="00D40B53">
    <w:pPr>
      <w:pStyle w:val="Footer"/>
    </w:pPr>
    <w:r>
      <w:rPr>
        <w:noProof/>
      </w:rPr>
      <mc:AlternateContent>
        <mc:Choice Requires="wps">
          <w:drawing>
            <wp:anchor distT="0" distB="0" distL="0" distR="0" simplePos="0" relativeHeight="484931072" behindDoc="0" locked="0" layoutInCell="1" allowOverlap="1" wp14:anchorId="7714314C" wp14:editId="19A9B196">
              <wp:simplePos x="635" y="635"/>
              <wp:positionH relativeFrom="page">
                <wp:align>center</wp:align>
              </wp:positionH>
              <wp:positionV relativeFrom="page">
                <wp:align>bottom</wp:align>
              </wp:positionV>
              <wp:extent cx="622300" cy="376555"/>
              <wp:effectExtent l="0" t="0" r="6350" b="0"/>
              <wp:wrapNone/>
              <wp:docPr id="18631942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B18597" w14:textId="275EB6B7" w:rsidR="00D40B53" w:rsidRPr="00D40B53" w:rsidRDefault="00D40B53" w:rsidP="00D40B53">
                          <w:pPr>
                            <w:rPr>
                              <w:rFonts w:ascii="Aptos" w:eastAsia="Aptos" w:hAnsi="Aptos" w:cs="Aptos"/>
                              <w:noProof/>
                              <w:color w:val="FF0000"/>
                              <w:sz w:val="24"/>
                              <w:szCs w:val="24"/>
                            </w:rPr>
                          </w:pPr>
                          <w:r w:rsidRPr="00D40B5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14314C" id="_x0000_t202" coordsize="21600,21600" o:spt="202" path="m,l,21600r21600,l21600,xe">
              <v:stroke joinstyle="miter"/>
              <v:path gradientshapeok="t" o:connecttype="rect"/>
            </v:shapetype>
            <v:shape id="Text Box 4" o:spid="_x0000_s1031" type="#_x0000_t202" alt="OFFICIAL" style="position:absolute;margin-left:0;margin-top:0;width:49pt;height:29.65pt;z-index:484931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AB18597" w14:textId="275EB6B7" w:rsidR="00D40B53" w:rsidRPr="00D40B53" w:rsidRDefault="00D40B53" w:rsidP="00D40B53">
                    <w:pPr>
                      <w:rPr>
                        <w:rFonts w:ascii="Aptos" w:eastAsia="Aptos" w:hAnsi="Aptos" w:cs="Aptos"/>
                        <w:noProof/>
                        <w:color w:val="FF0000"/>
                        <w:sz w:val="24"/>
                        <w:szCs w:val="24"/>
                      </w:rPr>
                    </w:pPr>
                    <w:r w:rsidRPr="00D40B5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D52A" w14:textId="77777777" w:rsidR="003A3AF0" w:rsidRDefault="003A3AF0">
      <w:r>
        <w:separator/>
      </w:r>
    </w:p>
  </w:footnote>
  <w:footnote w:type="continuationSeparator" w:id="0">
    <w:p w14:paraId="067AD52C" w14:textId="77777777" w:rsidR="003A3AF0" w:rsidRDefault="003A3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8126" w14:textId="3DAA660A" w:rsidR="00D40B53" w:rsidRDefault="00D40B53">
    <w:pPr>
      <w:pStyle w:val="Header"/>
    </w:pPr>
    <w:r>
      <w:rPr>
        <w:noProof/>
      </w:rPr>
      <mc:AlternateContent>
        <mc:Choice Requires="wps">
          <w:drawing>
            <wp:anchor distT="0" distB="0" distL="0" distR="0" simplePos="0" relativeHeight="484929024" behindDoc="0" locked="0" layoutInCell="1" allowOverlap="1" wp14:anchorId="4D19508B" wp14:editId="2CBE3296">
              <wp:simplePos x="635" y="635"/>
              <wp:positionH relativeFrom="page">
                <wp:align>center</wp:align>
              </wp:positionH>
              <wp:positionV relativeFrom="page">
                <wp:align>top</wp:align>
              </wp:positionV>
              <wp:extent cx="622300" cy="376555"/>
              <wp:effectExtent l="0" t="0" r="6350" b="4445"/>
              <wp:wrapNone/>
              <wp:docPr id="15986803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05EAEB" w14:textId="62120892" w:rsidR="00D40B53" w:rsidRPr="00D40B53" w:rsidRDefault="00D40B53" w:rsidP="00D40B53">
                          <w:pPr>
                            <w:rPr>
                              <w:rFonts w:ascii="Aptos" w:eastAsia="Aptos" w:hAnsi="Aptos" w:cs="Aptos"/>
                              <w:noProof/>
                              <w:color w:val="FF0000"/>
                              <w:sz w:val="24"/>
                              <w:szCs w:val="24"/>
                            </w:rPr>
                          </w:pPr>
                          <w:r w:rsidRPr="00D40B5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19508B" id="_x0000_t202" coordsize="21600,21600" o:spt="202" path="m,l,21600r21600,l21600,xe">
              <v:stroke joinstyle="miter"/>
              <v:path gradientshapeok="t" o:connecttype="rect"/>
            </v:shapetype>
            <v:shape id="Text Box 2" o:spid="_x0000_s1026" type="#_x0000_t202" alt="OFFICIAL" style="position:absolute;margin-left:0;margin-top:0;width:49pt;height:29.65pt;z-index:484929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405EAEB" w14:textId="62120892" w:rsidR="00D40B53" w:rsidRPr="00D40B53" w:rsidRDefault="00D40B53" w:rsidP="00D40B53">
                    <w:pPr>
                      <w:rPr>
                        <w:rFonts w:ascii="Aptos" w:eastAsia="Aptos" w:hAnsi="Aptos" w:cs="Aptos"/>
                        <w:noProof/>
                        <w:color w:val="FF0000"/>
                        <w:sz w:val="24"/>
                        <w:szCs w:val="24"/>
                      </w:rPr>
                    </w:pPr>
                    <w:r w:rsidRPr="00D40B5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81DA" w14:textId="77777777" w:rsidR="00C97F38" w:rsidRPr="00C97F38" w:rsidRDefault="00C97F38" w:rsidP="00C97F38">
    <w:pPr>
      <w:widowControl/>
      <w:shd w:val="clear" w:color="auto" w:fill="FFFFFF"/>
      <w:autoSpaceDE/>
      <w:autoSpaceDN/>
      <w:spacing w:after="160" w:line="259" w:lineRule="auto"/>
      <w:rPr>
        <w:rFonts w:ascii="Segoe UI" w:eastAsia="Aptos" w:hAnsi="Segoe UI" w:cs="Segoe UI"/>
        <w:b/>
        <w:bCs/>
        <w:color w:val="333333"/>
        <w:kern w:val="2"/>
        <w:sz w:val="16"/>
        <w:szCs w:val="16"/>
        <w:lang w:val="en-AU"/>
        <w14:ligatures w14:val="standardContextual"/>
      </w:rPr>
    </w:pPr>
    <w:bookmarkStart w:id="3" w:name="_Hlk213754947"/>
  </w:p>
  <w:tbl>
    <w:tblPr>
      <w:tblStyle w:val="TableGrid1"/>
      <w:tblW w:w="0" w:type="auto"/>
      <w:shd w:val="clear" w:color="auto" w:fill="E4F2E0"/>
      <w:tblLook w:val="04A0" w:firstRow="1" w:lastRow="0" w:firstColumn="1" w:lastColumn="0" w:noHBand="0" w:noVBand="1"/>
    </w:tblPr>
    <w:tblGrid>
      <w:gridCol w:w="9493"/>
    </w:tblGrid>
    <w:tr w:rsidR="00C97F38" w:rsidRPr="00C97F38" w14:paraId="3400BFF5" w14:textId="77777777" w:rsidTr="00C97F38">
      <w:trPr>
        <w:trHeight w:val="1012"/>
      </w:trPr>
      <w:tc>
        <w:tcPr>
          <w:tcW w:w="9493" w:type="dxa"/>
          <w:shd w:val="clear" w:color="auto" w:fill="E4F2E0"/>
        </w:tcPr>
        <w:p w14:paraId="49148A0C" w14:textId="77777777" w:rsidR="00C97F38" w:rsidRPr="00C97F38" w:rsidRDefault="00C97F38" w:rsidP="00C97F38">
          <w:pPr>
            <w:tabs>
              <w:tab w:val="center" w:pos="4513"/>
              <w:tab w:val="right" w:pos="9026"/>
            </w:tabs>
            <w:rPr>
              <w:rFonts w:ascii="Cambria" w:eastAsia="Cambria" w:hAnsi="Cambria"/>
              <w:b/>
              <w:bCs/>
              <w:sz w:val="18"/>
              <w:szCs w:val="18"/>
            </w:rPr>
          </w:pPr>
          <w:bookmarkStart w:id="4" w:name="_Hlk109054010"/>
          <w:proofErr w:type="spellStart"/>
          <w:r w:rsidRPr="00C97F38">
            <w:rPr>
              <w:rFonts w:ascii="Cambria" w:eastAsia="Cambria" w:hAnsi="Cambria"/>
              <w:b/>
              <w:bCs/>
              <w:sz w:val="18"/>
              <w:szCs w:val="18"/>
            </w:rPr>
            <w:t>AusPAR</w:t>
          </w:r>
          <w:proofErr w:type="spellEnd"/>
          <w:r w:rsidRPr="00C97F38">
            <w:rPr>
              <w:rFonts w:ascii="Cambria" w:eastAsia="Cambria" w:hAnsi="Cambria"/>
              <w:b/>
              <w:bCs/>
              <w:sz w:val="18"/>
              <w:szCs w:val="18"/>
            </w:rPr>
            <w:t xml:space="preserve"> - </w:t>
          </w:r>
          <w:proofErr w:type="spellStart"/>
          <w:r w:rsidRPr="00C97F38">
            <w:rPr>
              <w:rFonts w:ascii="Cambria" w:eastAsia="Cambria" w:hAnsi="Cambria"/>
              <w:b/>
              <w:bCs/>
              <w:sz w:val="18"/>
              <w:szCs w:val="18"/>
            </w:rPr>
            <w:t>Ixifi</w:t>
          </w:r>
          <w:proofErr w:type="spellEnd"/>
          <w:r w:rsidRPr="00C97F38">
            <w:rPr>
              <w:rFonts w:ascii="Cambria" w:eastAsia="Cambria" w:hAnsi="Cambria"/>
              <w:b/>
              <w:bCs/>
              <w:sz w:val="18"/>
              <w:szCs w:val="18"/>
            </w:rPr>
            <w:t xml:space="preserve"> - infliximab - Pfizer Australia Pty Ltd - PM-2023-04183-1-3</w:t>
          </w:r>
          <w:r w:rsidRPr="00C97F38">
            <w:rPr>
              <w:rFonts w:ascii="Cambria" w:eastAsia="Cambria" w:hAnsi="Cambria"/>
              <w:b/>
              <w:bCs/>
              <w:sz w:val="18"/>
              <w:szCs w:val="18"/>
            </w:rPr>
            <w:br/>
            <w:t xml:space="preserve">Date of finalisation: 12 March 2026. </w:t>
          </w:r>
          <w:r w:rsidRPr="00C97F38">
            <w:rPr>
              <w:rFonts w:ascii="Cambria" w:eastAsia="Cambria" w:hAnsi="Cambria"/>
              <w:b/>
              <w:sz w:val="18"/>
              <w:szCs w:val="18"/>
            </w:rPr>
            <w:t xml:space="preserve">This is the Product Information that was approved with the submission described in this </w:t>
          </w:r>
          <w:proofErr w:type="spellStart"/>
          <w:r w:rsidRPr="00C97F38">
            <w:rPr>
              <w:rFonts w:ascii="Cambria" w:eastAsia="Cambria" w:hAnsi="Cambria"/>
              <w:b/>
              <w:sz w:val="18"/>
              <w:szCs w:val="18"/>
            </w:rPr>
            <w:t>AusPAR</w:t>
          </w:r>
          <w:proofErr w:type="spellEnd"/>
          <w:r w:rsidRPr="00C97F38">
            <w:rPr>
              <w:rFonts w:ascii="Cambria" w:eastAsia="Cambria" w:hAnsi="Cambria"/>
              <w:b/>
              <w:sz w:val="18"/>
              <w:szCs w:val="18"/>
            </w:rPr>
            <w:t>. It may have been superseded. For the most recent PI, please refer to the TGA website at &lt;</w:t>
          </w:r>
          <w:hyperlink r:id="rId1" w:history="1">
            <w:r w:rsidRPr="00C97F38">
              <w:rPr>
                <w:rFonts w:ascii="Cambria" w:eastAsia="Cambria" w:hAnsi="Cambria"/>
                <w:color w:val="0000FF"/>
                <w:sz w:val="18"/>
                <w:szCs w:val="18"/>
                <w:u w:val="single"/>
              </w:rPr>
              <w:t>https://www.tga.gov.au/products/australian-register-therapeutic-goods-artg/product-information-pi</w:t>
            </w:r>
          </w:hyperlink>
          <w:r w:rsidRPr="00C97F38">
            <w:rPr>
              <w:rFonts w:ascii="Cambria" w:eastAsia="Cambria" w:hAnsi="Cambria"/>
              <w:b/>
              <w:sz w:val="18"/>
              <w:szCs w:val="18"/>
              <w:u w:val="single"/>
            </w:rPr>
            <w:t>&gt;</w:t>
          </w:r>
        </w:p>
      </w:tc>
    </w:tr>
    <w:bookmarkEnd w:id="3"/>
    <w:bookmarkEnd w:id="4"/>
  </w:tbl>
  <w:p w14:paraId="09238FAE" w14:textId="6F0D992F" w:rsidR="00D40B53" w:rsidRPr="00C97F38" w:rsidRDefault="00D40B53">
    <w:pPr>
      <w:pStyle w:val="Header"/>
      <w:rPr>
        <w:sz w:val="16"/>
        <w:szCs w:val="16"/>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C983" w14:textId="59D732D2" w:rsidR="00D40B53" w:rsidRDefault="00D40B53">
    <w:pPr>
      <w:pStyle w:val="Header"/>
    </w:pPr>
    <w:r>
      <w:rPr>
        <w:noProof/>
      </w:rPr>
      <mc:AlternateContent>
        <mc:Choice Requires="wps">
          <w:drawing>
            <wp:anchor distT="0" distB="0" distL="0" distR="0" simplePos="0" relativeHeight="484928000" behindDoc="0" locked="0" layoutInCell="1" allowOverlap="1" wp14:anchorId="2FC59156" wp14:editId="09D1EC1D">
              <wp:simplePos x="635" y="635"/>
              <wp:positionH relativeFrom="page">
                <wp:align>center</wp:align>
              </wp:positionH>
              <wp:positionV relativeFrom="page">
                <wp:align>top</wp:align>
              </wp:positionV>
              <wp:extent cx="622300" cy="376555"/>
              <wp:effectExtent l="0" t="0" r="6350" b="4445"/>
              <wp:wrapNone/>
              <wp:docPr id="16038422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9219A2" w14:textId="15EE0211" w:rsidR="00D40B53" w:rsidRPr="00D40B53" w:rsidRDefault="00D40B53" w:rsidP="00D40B53">
                          <w:pPr>
                            <w:rPr>
                              <w:rFonts w:ascii="Aptos" w:eastAsia="Aptos" w:hAnsi="Aptos" w:cs="Aptos"/>
                              <w:noProof/>
                              <w:color w:val="FF0000"/>
                              <w:sz w:val="24"/>
                              <w:szCs w:val="24"/>
                            </w:rPr>
                          </w:pPr>
                          <w:r w:rsidRPr="00D40B5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C59156" id="_x0000_t202" coordsize="21600,21600" o:spt="202" path="m,l,21600r21600,l21600,xe">
              <v:stroke joinstyle="miter"/>
              <v:path gradientshapeok="t" o:connecttype="rect"/>
            </v:shapetype>
            <v:shape id="Text Box 1" o:spid="_x0000_s1030" type="#_x0000_t202" alt="OFFICIAL" style="position:absolute;margin-left:0;margin-top:0;width:49pt;height:29.65pt;z-index:484928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E9219A2" w14:textId="15EE0211" w:rsidR="00D40B53" w:rsidRPr="00D40B53" w:rsidRDefault="00D40B53" w:rsidP="00D40B53">
                    <w:pPr>
                      <w:rPr>
                        <w:rFonts w:ascii="Aptos" w:eastAsia="Aptos" w:hAnsi="Aptos" w:cs="Aptos"/>
                        <w:noProof/>
                        <w:color w:val="FF0000"/>
                        <w:sz w:val="24"/>
                        <w:szCs w:val="24"/>
                      </w:rPr>
                    </w:pPr>
                    <w:r w:rsidRPr="00D40B5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22A1"/>
    <w:multiLevelType w:val="hybridMultilevel"/>
    <w:tmpl w:val="886E73D8"/>
    <w:lvl w:ilvl="0" w:tplc="85C65B54">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254C49C">
      <w:numFmt w:val="bullet"/>
      <w:lvlText w:val="•"/>
      <w:lvlJc w:val="left"/>
      <w:pPr>
        <w:ind w:left="1740" w:hanging="360"/>
      </w:pPr>
      <w:rPr>
        <w:rFonts w:hint="default"/>
        <w:lang w:val="en-US" w:eastAsia="en-US" w:bidi="ar-SA"/>
      </w:rPr>
    </w:lvl>
    <w:lvl w:ilvl="2" w:tplc="2D7693E2">
      <w:numFmt w:val="bullet"/>
      <w:lvlText w:val="•"/>
      <w:lvlJc w:val="left"/>
      <w:pPr>
        <w:ind w:left="2681" w:hanging="360"/>
      </w:pPr>
      <w:rPr>
        <w:rFonts w:hint="default"/>
        <w:lang w:val="en-US" w:eastAsia="en-US" w:bidi="ar-SA"/>
      </w:rPr>
    </w:lvl>
    <w:lvl w:ilvl="3" w:tplc="CDD4C92A">
      <w:numFmt w:val="bullet"/>
      <w:lvlText w:val="•"/>
      <w:lvlJc w:val="left"/>
      <w:pPr>
        <w:ind w:left="3621" w:hanging="360"/>
      </w:pPr>
      <w:rPr>
        <w:rFonts w:hint="default"/>
        <w:lang w:val="en-US" w:eastAsia="en-US" w:bidi="ar-SA"/>
      </w:rPr>
    </w:lvl>
    <w:lvl w:ilvl="4" w:tplc="C5828602">
      <w:numFmt w:val="bullet"/>
      <w:lvlText w:val="•"/>
      <w:lvlJc w:val="left"/>
      <w:pPr>
        <w:ind w:left="4562" w:hanging="360"/>
      </w:pPr>
      <w:rPr>
        <w:rFonts w:hint="default"/>
        <w:lang w:val="en-US" w:eastAsia="en-US" w:bidi="ar-SA"/>
      </w:rPr>
    </w:lvl>
    <w:lvl w:ilvl="5" w:tplc="7394993E">
      <w:numFmt w:val="bullet"/>
      <w:lvlText w:val="•"/>
      <w:lvlJc w:val="left"/>
      <w:pPr>
        <w:ind w:left="5503" w:hanging="360"/>
      </w:pPr>
      <w:rPr>
        <w:rFonts w:hint="default"/>
        <w:lang w:val="en-US" w:eastAsia="en-US" w:bidi="ar-SA"/>
      </w:rPr>
    </w:lvl>
    <w:lvl w:ilvl="6" w:tplc="607E19C6">
      <w:numFmt w:val="bullet"/>
      <w:lvlText w:val="•"/>
      <w:lvlJc w:val="left"/>
      <w:pPr>
        <w:ind w:left="6443" w:hanging="360"/>
      </w:pPr>
      <w:rPr>
        <w:rFonts w:hint="default"/>
        <w:lang w:val="en-US" w:eastAsia="en-US" w:bidi="ar-SA"/>
      </w:rPr>
    </w:lvl>
    <w:lvl w:ilvl="7" w:tplc="018EF9F0">
      <w:numFmt w:val="bullet"/>
      <w:lvlText w:val="•"/>
      <w:lvlJc w:val="left"/>
      <w:pPr>
        <w:ind w:left="7384" w:hanging="360"/>
      </w:pPr>
      <w:rPr>
        <w:rFonts w:hint="default"/>
        <w:lang w:val="en-US" w:eastAsia="en-US" w:bidi="ar-SA"/>
      </w:rPr>
    </w:lvl>
    <w:lvl w:ilvl="8" w:tplc="01BCDAF8">
      <w:numFmt w:val="bullet"/>
      <w:lvlText w:val="•"/>
      <w:lvlJc w:val="left"/>
      <w:pPr>
        <w:ind w:left="8325" w:hanging="360"/>
      </w:pPr>
      <w:rPr>
        <w:rFonts w:hint="default"/>
        <w:lang w:val="en-US" w:eastAsia="en-US" w:bidi="ar-SA"/>
      </w:rPr>
    </w:lvl>
  </w:abstractNum>
  <w:abstractNum w:abstractNumId="1" w15:restartNumberingAfterBreak="0">
    <w:nsid w:val="0FFC67BD"/>
    <w:multiLevelType w:val="multilevel"/>
    <w:tmpl w:val="15EECAD8"/>
    <w:lvl w:ilvl="0">
      <w:start w:val="1"/>
      <w:numFmt w:val="decimal"/>
      <w:lvlText w:val="%1."/>
      <w:lvlJc w:val="left"/>
      <w:pPr>
        <w:ind w:left="875" w:hanging="428"/>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875" w:hanging="428"/>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808"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045" w:hanging="360"/>
      </w:pPr>
      <w:rPr>
        <w:rFonts w:hint="default"/>
        <w:lang w:val="en-US" w:eastAsia="en-US" w:bidi="ar-SA"/>
      </w:rPr>
    </w:lvl>
    <w:lvl w:ilvl="4">
      <w:numFmt w:val="bullet"/>
      <w:lvlText w:val="•"/>
      <w:lvlJc w:val="left"/>
      <w:pPr>
        <w:ind w:left="3211" w:hanging="360"/>
      </w:pPr>
      <w:rPr>
        <w:rFonts w:hint="default"/>
        <w:lang w:val="en-US" w:eastAsia="en-US" w:bidi="ar-SA"/>
      </w:rPr>
    </w:lvl>
    <w:lvl w:ilvl="5">
      <w:numFmt w:val="bullet"/>
      <w:lvlText w:val="•"/>
      <w:lvlJc w:val="left"/>
      <w:pPr>
        <w:ind w:left="4377" w:hanging="360"/>
      </w:pPr>
      <w:rPr>
        <w:rFonts w:hint="default"/>
        <w:lang w:val="en-US" w:eastAsia="en-US" w:bidi="ar-SA"/>
      </w:rPr>
    </w:lvl>
    <w:lvl w:ilvl="6">
      <w:numFmt w:val="bullet"/>
      <w:lvlText w:val="•"/>
      <w:lvlJc w:val="left"/>
      <w:pPr>
        <w:ind w:left="5543" w:hanging="360"/>
      </w:pPr>
      <w:rPr>
        <w:rFonts w:hint="default"/>
        <w:lang w:val="en-US" w:eastAsia="en-US" w:bidi="ar-SA"/>
      </w:rPr>
    </w:lvl>
    <w:lvl w:ilvl="7">
      <w:numFmt w:val="bullet"/>
      <w:lvlText w:val="•"/>
      <w:lvlJc w:val="left"/>
      <w:pPr>
        <w:ind w:left="6709" w:hanging="360"/>
      </w:pPr>
      <w:rPr>
        <w:rFonts w:hint="default"/>
        <w:lang w:val="en-US" w:eastAsia="en-US" w:bidi="ar-SA"/>
      </w:rPr>
    </w:lvl>
    <w:lvl w:ilvl="8">
      <w:numFmt w:val="bullet"/>
      <w:lvlText w:val="•"/>
      <w:lvlJc w:val="left"/>
      <w:pPr>
        <w:ind w:left="7874" w:hanging="360"/>
      </w:pPr>
      <w:rPr>
        <w:rFonts w:hint="default"/>
        <w:lang w:val="en-US" w:eastAsia="en-US" w:bidi="ar-SA"/>
      </w:rPr>
    </w:lvl>
  </w:abstractNum>
  <w:abstractNum w:abstractNumId="2" w15:restartNumberingAfterBreak="0">
    <w:nsid w:val="2FC72E03"/>
    <w:multiLevelType w:val="hybridMultilevel"/>
    <w:tmpl w:val="E150598C"/>
    <w:lvl w:ilvl="0" w:tplc="E9A631F0">
      <w:numFmt w:val="bullet"/>
      <w:lvlText w:val="•"/>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D2CD4C4">
      <w:numFmt w:val="bullet"/>
      <w:lvlText w:val="•"/>
      <w:lvlJc w:val="left"/>
      <w:pPr>
        <w:ind w:left="1740" w:hanging="360"/>
      </w:pPr>
      <w:rPr>
        <w:rFonts w:hint="default"/>
        <w:lang w:val="en-US" w:eastAsia="en-US" w:bidi="ar-SA"/>
      </w:rPr>
    </w:lvl>
    <w:lvl w:ilvl="2" w:tplc="16B694B6">
      <w:numFmt w:val="bullet"/>
      <w:lvlText w:val="•"/>
      <w:lvlJc w:val="left"/>
      <w:pPr>
        <w:ind w:left="2681" w:hanging="360"/>
      </w:pPr>
      <w:rPr>
        <w:rFonts w:hint="default"/>
        <w:lang w:val="en-US" w:eastAsia="en-US" w:bidi="ar-SA"/>
      </w:rPr>
    </w:lvl>
    <w:lvl w:ilvl="3" w:tplc="6D7C93AA">
      <w:numFmt w:val="bullet"/>
      <w:lvlText w:val="•"/>
      <w:lvlJc w:val="left"/>
      <w:pPr>
        <w:ind w:left="3621" w:hanging="360"/>
      </w:pPr>
      <w:rPr>
        <w:rFonts w:hint="default"/>
        <w:lang w:val="en-US" w:eastAsia="en-US" w:bidi="ar-SA"/>
      </w:rPr>
    </w:lvl>
    <w:lvl w:ilvl="4" w:tplc="6D525572">
      <w:numFmt w:val="bullet"/>
      <w:lvlText w:val="•"/>
      <w:lvlJc w:val="left"/>
      <w:pPr>
        <w:ind w:left="4562" w:hanging="360"/>
      </w:pPr>
      <w:rPr>
        <w:rFonts w:hint="default"/>
        <w:lang w:val="en-US" w:eastAsia="en-US" w:bidi="ar-SA"/>
      </w:rPr>
    </w:lvl>
    <w:lvl w:ilvl="5" w:tplc="4C0025B6">
      <w:numFmt w:val="bullet"/>
      <w:lvlText w:val="•"/>
      <w:lvlJc w:val="left"/>
      <w:pPr>
        <w:ind w:left="5503" w:hanging="360"/>
      </w:pPr>
      <w:rPr>
        <w:rFonts w:hint="default"/>
        <w:lang w:val="en-US" w:eastAsia="en-US" w:bidi="ar-SA"/>
      </w:rPr>
    </w:lvl>
    <w:lvl w:ilvl="6" w:tplc="1158ABDE">
      <w:numFmt w:val="bullet"/>
      <w:lvlText w:val="•"/>
      <w:lvlJc w:val="left"/>
      <w:pPr>
        <w:ind w:left="6443" w:hanging="360"/>
      </w:pPr>
      <w:rPr>
        <w:rFonts w:hint="default"/>
        <w:lang w:val="en-US" w:eastAsia="en-US" w:bidi="ar-SA"/>
      </w:rPr>
    </w:lvl>
    <w:lvl w:ilvl="7" w:tplc="FDAC79B6">
      <w:numFmt w:val="bullet"/>
      <w:lvlText w:val="•"/>
      <w:lvlJc w:val="left"/>
      <w:pPr>
        <w:ind w:left="7384" w:hanging="360"/>
      </w:pPr>
      <w:rPr>
        <w:rFonts w:hint="default"/>
        <w:lang w:val="en-US" w:eastAsia="en-US" w:bidi="ar-SA"/>
      </w:rPr>
    </w:lvl>
    <w:lvl w:ilvl="8" w:tplc="AEA2FE90">
      <w:numFmt w:val="bullet"/>
      <w:lvlText w:val="•"/>
      <w:lvlJc w:val="left"/>
      <w:pPr>
        <w:ind w:left="8325" w:hanging="360"/>
      </w:pPr>
      <w:rPr>
        <w:rFonts w:hint="default"/>
        <w:lang w:val="en-US" w:eastAsia="en-US" w:bidi="ar-SA"/>
      </w:rPr>
    </w:lvl>
  </w:abstractNum>
  <w:abstractNum w:abstractNumId="3" w15:restartNumberingAfterBreak="0">
    <w:nsid w:val="347A5E2F"/>
    <w:multiLevelType w:val="hybridMultilevel"/>
    <w:tmpl w:val="3ACE4BC2"/>
    <w:lvl w:ilvl="0" w:tplc="DA44EC5C">
      <w:start w:val="1"/>
      <w:numFmt w:val="lowerLetter"/>
      <w:lvlText w:val="%1."/>
      <w:lvlJc w:val="left"/>
      <w:pPr>
        <w:ind w:left="1168" w:hanging="360"/>
      </w:pPr>
      <w:rPr>
        <w:rFonts w:hint="default"/>
      </w:rPr>
    </w:lvl>
    <w:lvl w:ilvl="1" w:tplc="0C090019" w:tentative="1">
      <w:start w:val="1"/>
      <w:numFmt w:val="lowerLetter"/>
      <w:lvlText w:val="%2."/>
      <w:lvlJc w:val="left"/>
      <w:pPr>
        <w:ind w:left="1888" w:hanging="360"/>
      </w:pPr>
    </w:lvl>
    <w:lvl w:ilvl="2" w:tplc="0C09001B" w:tentative="1">
      <w:start w:val="1"/>
      <w:numFmt w:val="lowerRoman"/>
      <w:lvlText w:val="%3."/>
      <w:lvlJc w:val="right"/>
      <w:pPr>
        <w:ind w:left="2608" w:hanging="180"/>
      </w:pPr>
    </w:lvl>
    <w:lvl w:ilvl="3" w:tplc="0C09000F" w:tentative="1">
      <w:start w:val="1"/>
      <w:numFmt w:val="decimal"/>
      <w:lvlText w:val="%4."/>
      <w:lvlJc w:val="left"/>
      <w:pPr>
        <w:ind w:left="3328" w:hanging="360"/>
      </w:pPr>
    </w:lvl>
    <w:lvl w:ilvl="4" w:tplc="0C090019" w:tentative="1">
      <w:start w:val="1"/>
      <w:numFmt w:val="lowerLetter"/>
      <w:lvlText w:val="%5."/>
      <w:lvlJc w:val="left"/>
      <w:pPr>
        <w:ind w:left="4048" w:hanging="360"/>
      </w:pPr>
    </w:lvl>
    <w:lvl w:ilvl="5" w:tplc="0C09001B" w:tentative="1">
      <w:start w:val="1"/>
      <w:numFmt w:val="lowerRoman"/>
      <w:lvlText w:val="%6."/>
      <w:lvlJc w:val="right"/>
      <w:pPr>
        <w:ind w:left="4768" w:hanging="180"/>
      </w:pPr>
    </w:lvl>
    <w:lvl w:ilvl="6" w:tplc="0C09000F" w:tentative="1">
      <w:start w:val="1"/>
      <w:numFmt w:val="decimal"/>
      <w:lvlText w:val="%7."/>
      <w:lvlJc w:val="left"/>
      <w:pPr>
        <w:ind w:left="5488" w:hanging="360"/>
      </w:pPr>
    </w:lvl>
    <w:lvl w:ilvl="7" w:tplc="0C090019" w:tentative="1">
      <w:start w:val="1"/>
      <w:numFmt w:val="lowerLetter"/>
      <w:lvlText w:val="%8."/>
      <w:lvlJc w:val="left"/>
      <w:pPr>
        <w:ind w:left="6208" w:hanging="360"/>
      </w:pPr>
    </w:lvl>
    <w:lvl w:ilvl="8" w:tplc="0C09001B" w:tentative="1">
      <w:start w:val="1"/>
      <w:numFmt w:val="lowerRoman"/>
      <w:lvlText w:val="%9."/>
      <w:lvlJc w:val="right"/>
      <w:pPr>
        <w:ind w:left="6928" w:hanging="180"/>
      </w:pPr>
    </w:lvl>
  </w:abstractNum>
  <w:abstractNum w:abstractNumId="4" w15:restartNumberingAfterBreak="0">
    <w:nsid w:val="75225FCA"/>
    <w:multiLevelType w:val="hybridMultilevel"/>
    <w:tmpl w:val="27C28ADC"/>
    <w:lvl w:ilvl="0" w:tplc="B36015E0">
      <w:start w:val="1"/>
      <w:numFmt w:val="decimal"/>
      <w:lvlText w:val="%1"/>
      <w:lvlJc w:val="left"/>
      <w:pPr>
        <w:ind w:left="599" w:hanging="151"/>
      </w:pPr>
      <w:rPr>
        <w:rFonts w:ascii="Times New Roman" w:eastAsia="Times New Roman" w:hAnsi="Times New Roman" w:cs="Times New Roman" w:hint="default"/>
        <w:b w:val="0"/>
        <w:bCs w:val="0"/>
        <w:i w:val="0"/>
        <w:iCs w:val="0"/>
        <w:spacing w:val="0"/>
        <w:w w:val="99"/>
        <w:sz w:val="20"/>
        <w:szCs w:val="20"/>
        <w:lang w:val="en-US" w:eastAsia="en-US" w:bidi="ar-SA"/>
      </w:rPr>
    </w:lvl>
    <w:lvl w:ilvl="1" w:tplc="79FC1C94">
      <w:numFmt w:val="bullet"/>
      <w:lvlText w:val="•"/>
      <w:lvlJc w:val="left"/>
      <w:pPr>
        <w:ind w:left="1560" w:hanging="151"/>
      </w:pPr>
      <w:rPr>
        <w:rFonts w:hint="default"/>
        <w:lang w:val="en-US" w:eastAsia="en-US" w:bidi="ar-SA"/>
      </w:rPr>
    </w:lvl>
    <w:lvl w:ilvl="2" w:tplc="9962E5E4">
      <w:numFmt w:val="bullet"/>
      <w:lvlText w:val="•"/>
      <w:lvlJc w:val="left"/>
      <w:pPr>
        <w:ind w:left="2521" w:hanging="151"/>
      </w:pPr>
      <w:rPr>
        <w:rFonts w:hint="default"/>
        <w:lang w:val="en-US" w:eastAsia="en-US" w:bidi="ar-SA"/>
      </w:rPr>
    </w:lvl>
    <w:lvl w:ilvl="3" w:tplc="ED28D62C">
      <w:numFmt w:val="bullet"/>
      <w:lvlText w:val="•"/>
      <w:lvlJc w:val="left"/>
      <w:pPr>
        <w:ind w:left="3481" w:hanging="151"/>
      </w:pPr>
      <w:rPr>
        <w:rFonts w:hint="default"/>
        <w:lang w:val="en-US" w:eastAsia="en-US" w:bidi="ar-SA"/>
      </w:rPr>
    </w:lvl>
    <w:lvl w:ilvl="4" w:tplc="E0081612">
      <w:numFmt w:val="bullet"/>
      <w:lvlText w:val="•"/>
      <w:lvlJc w:val="left"/>
      <w:pPr>
        <w:ind w:left="4442" w:hanging="151"/>
      </w:pPr>
      <w:rPr>
        <w:rFonts w:hint="default"/>
        <w:lang w:val="en-US" w:eastAsia="en-US" w:bidi="ar-SA"/>
      </w:rPr>
    </w:lvl>
    <w:lvl w:ilvl="5" w:tplc="37F2C6D0">
      <w:numFmt w:val="bullet"/>
      <w:lvlText w:val="•"/>
      <w:lvlJc w:val="left"/>
      <w:pPr>
        <w:ind w:left="5403" w:hanging="151"/>
      </w:pPr>
      <w:rPr>
        <w:rFonts w:hint="default"/>
        <w:lang w:val="en-US" w:eastAsia="en-US" w:bidi="ar-SA"/>
      </w:rPr>
    </w:lvl>
    <w:lvl w:ilvl="6" w:tplc="B66CBD46">
      <w:numFmt w:val="bullet"/>
      <w:lvlText w:val="•"/>
      <w:lvlJc w:val="left"/>
      <w:pPr>
        <w:ind w:left="6363" w:hanging="151"/>
      </w:pPr>
      <w:rPr>
        <w:rFonts w:hint="default"/>
        <w:lang w:val="en-US" w:eastAsia="en-US" w:bidi="ar-SA"/>
      </w:rPr>
    </w:lvl>
    <w:lvl w:ilvl="7" w:tplc="AC8C0986">
      <w:numFmt w:val="bullet"/>
      <w:lvlText w:val="•"/>
      <w:lvlJc w:val="left"/>
      <w:pPr>
        <w:ind w:left="7324" w:hanging="151"/>
      </w:pPr>
      <w:rPr>
        <w:rFonts w:hint="default"/>
        <w:lang w:val="en-US" w:eastAsia="en-US" w:bidi="ar-SA"/>
      </w:rPr>
    </w:lvl>
    <w:lvl w:ilvl="8" w:tplc="AD6EFC78">
      <w:numFmt w:val="bullet"/>
      <w:lvlText w:val="•"/>
      <w:lvlJc w:val="left"/>
      <w:pPr>
        <w:ind w:left="8285" w:hanging="151"/>
      </w:pPr>
      <w:rPr>
        <w:rFonts w:hint="default"/>
        <w:lang w:val="en-US" w:eastAsia="en-US" w:bidi="ar-SA"/>
      </w:rPr>
    </w:lvl>
  </w:abstractNum>
  <w:num w:numId="1" w16cid:durableId="711612502">
    <w:abstractNumId w:val="2"/>
  </w:num>
  <w:num w:numId="2" w16cid:durableId="488865112">
    <w:abstractNumId w:val="4"/>
  </w:num>
  <w:num w:numId="3" w16cid:durableId="1467771822">
    <w:abstractNumId w:val="0"/>
  </w:num>
  <w:num w:numId="4" w16cid:durableId="286736547">
    <w:abstractNumId w:val="1"/>
  </w:num>
  <w:num w:numId="5" w16cid:durableId="1399287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63"/>
    <w:rsid w:val="00000F2C"/>
    <w:rsid w:val="00042BA4"/>
    <w:rsid w:val="001C1079"/>
    <w:rsid w:val="001F3158"/>
    <w:rsid w:val="00240357"/>
    <w:rsid w:val="00305B19"/>
    <w:rsid w:val="00363044"/>
    <w:rsid w:val="003A3AF0"/>
    <w:rsid w:val="003D69E2"/>
    <w:rsid w:val="00446363"/>
    <w:rsid w:val="00473D6E"/>
    <w:rsid w:val="0050229F"/>
    <w:rsid w:val="00591D99"/>
    <w:rsid w:val="005C44FD"/>
    <w:rsid w:val="007B1B40"/>
    <w:rsid w:val="007E7516"/>
    <w:rsid w:val="00820C2D"/>
    <w:rsid w:val="008B298D"/>
    <w:rsid w:val="008E4AE0"/>
    <w:rsid w:val="00904828"/>
    <w:rsid w:val="00AB16FD"/>
    <w:rsid w:val="00B04F0A"/>
    <w:rsid w:val="00B1507E"/>
    <w:rsid w:val="00B27958"/>
    <w:rsid w:val="00B42A54"/>
    <w:rsid w:val="00B64257"/>
    <w:rsid w:val="00B70DC6"/>
    <w:rsid w:val="00B82A29"/>
    <w:rsid w:val="00BB2C29"/>
    <w:rsid w:val="00C5541B"/>
    <w:rsid w:val="00C62F73"/>
    <w:rsid w:val="00C91837"/>
    <w:rsid w:val="00C97F38"/>
    <w:rsid w:val="00CB16C7"/>
    <w:rsid w:val="00D03A5D"/>
    <w:rsid w:val="00D40B53"/>
    <w:rsid w:val="00DD1ED1"/>
    <w:rsid w:val="00DD2431"/>
    <w:rsid w:val="00E668D1"/>
    <w:rsid w:val="00E74E75"/>
    <w:rsid w:val="00E93E94"/>
    <w:rsid w:val="00EE7C87"/>
    <w:rsid w:val="00F77204"/>
    <w:rsid w:val="00FB69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7ACAF1"/>
  <w15:docId w15:val="{444A2C12-67C2-4F80-8B5A-DEC67AEC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75" w:hanging="427"/>
      <w:outlineLvl w:val="0"/>
    </w:pPr>
    <w:rPr>
      <w:b/>
      <w:bCs/>
      <w:sz w:val="28"/>
      <w:szCs w:val="28"/>
    </w:rPr>
  </w:style>
  <w:style w:type="paragraph" w:styleId="Heading2">
    <w:name w:val="heading 2"/>
    <w:basedOn w:val="Normal"/>
    <w:uiPriority w:val="9"/>
    <w:unhideWhenUsed/>
    <w:qFormat/>
    <w:pPr>
      <w:ind w:left="874" w:hanging="426"/>
      <w:outlineLvl w:val="1"/>
    </w:pPr>
    <w:rPr>
      <w:b/>
      <w:bCs/>
      <w:sz w:val="28"/>
      <w:szCs w:val="28"/>
    </w:rPr>
  </w:style>
  <w:style w:type="paragraph" w:styleId="Heading3">
    <w:name w:val="heading 3"/>
    <w:basedOn w:val="Normal"/>
    <w:uiPriority w:val="9"/>
    <w:unhideWhenUsed/>
    <w:qFormat/>
    <w:pPr>
      <w:spacing w:before="231"/>
      <w:ind w:left="448"/>
      <w:jc w:val="both"/>
      <w:outlineLvl w:val="2"/>
    </w:pPr>
    <w:rPr>
      <w:b/>
      <w:bCs/>
      <w:i/>
      <w:iCs/>
      <w:sz w:val="25"/>
      <w:szCs w:val="25"/>
    </w:rPr>
  </w:style>
  <w:style w:type="paragraph" w:styleId="Heading4">
    <w:name w:val="heading 4"/>
    <w:basedOn w:val="Normal"/>
    <w:uiPriority w:val="9"/>
    <w:unhideWhenUsed/>
    <w:qFormat/>
    <w:pPr>
      <w:spacing w:before="240"/>
      <w:ind w:left="448"/>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448"/>
      <w:jc w:val="both"/>
    </w:pPr>
    <w:rPr>
      <w:sz w:val="24"/>
      <w:szCs w:val="24"/>
    </w:rPr>
  </w:style>
  <w:style w:type="paragraph" w:styleId="Title">
    <w:name w:val="Title"/>
    <w:basedOn w:val="Normal"/>
    <w:uiPriority w:val="10"/>
    <w:qFormat/>
    <w:pPr>
      <w:spacing w:before="60"/>
      <w:ind w:left="448" w:right="724"/>
      <w:jc w:val="both"/>
    </w:pPr>
    <w:rPr>
      <w:b/>
      <w:bCs/>
      <w:sz w:val="40"/>
      <w:szCs w:val="40"/>
    </w:rPr>
  </w:style>
  <w:style w:type="paragraph" w:styleId="ListParagraph">
    <w:name w:val="List Paragraph"/>
    <w:basedOn w:val="Normal"/>
    <w:uiPriority w:val="1"/>
    <w:qFormat/>
    <w:pPr>
      <w:ind w:left="874" w:hanging="426"/>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40B53"/>
    <w:pPr>
      <w:tabs>
        <w:tab w:val="center" w:pos="4513"/>
        <w:tab w:val="right" w:pos="9026"/>
      </w:tabs>
    </w:pPr>
  </w:style>
  <w:style w:type="character" w:customStyle="1" w:styleId="HeaderChar">
    <w:name w:val="Header Char"/>
    <w:basedOn w:val="DefaultParagraphFont"/>
    <w:link w:val="Header"/>
    <w:uiPriority w:val="99"/>
    <w:rsid w:val="00D40B53"/>
    <w:rPr>
      <w:rFonts w:ascii="Times New Roman" w:eastAsia="Times New Roman" w:hAnsi="Times New Roman" w:cs="Times New Roman"/>
    </w:rPr>
  </w:style>
  <w:style w:type="paragraph" w:styleId="Footer">
    <w:name w:val="footer"/>
    <w:basedOn w:val="Normal"/>
    <w:link w:val="FooterChar"/>
    <w:uiPriority w:val="99"/>
    <w:unhideWhenUsed/>
    <w:rsid w:val="00D40B53"/>
    <w:pPr>
      <w:tabs>
        <w:tab w:val="center" w:pos="4513"/>
        <w:tab w:val="right" w:pos="9026"/>
      </w:tabs>
    </w:pPr>
  </w:style>
  <w:style w:type="character" w:customStyle="1" w:styleId="FooterChar">
    <w:name w:val="Footer Char"/>
    <w:basedOn w:val="DefaultParagraphFont"/>
    <w:link w:val="Footer"/>
    <w:uiPriority w:val="99"/>
    <w:rsid w:val="00D40B53"/>
    <w:rPr>
      <w:rFonts w:ascii="Times New Roman" w:eastAsia="Times New Roman" w:hAnsi="Times New Roman" w:cs="Times New Roman"/>
    </w:rPr>
  </w:style>
  <w:style w:type="table" w:customStyle="1" w:styleId="TableGrid1">
    <w:name w:val="Table Grid1"/>
    <w:basedOn w:val="TableNormal"/>
    <w:next w:val="TableGrid"/>
    <w:uiPriority w:val="59"/>
    <w:rsid w:val="00C97F38"/>
    <w:pPr>
      <w:widowControl/>
      <w:autoSpaceDE/>
      <w:autoSpaceDN/>
    </w:pPr>
    <w:rPr>
      <w:rFonts w:eastAsia="Cambria"/>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97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fizermedicalinformation.com.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58</Pages>
  <Words>23175</Words>
  <Characters>131175</Characters>
  <Application>Microsoft Office Word</Application>
  <DocSecurity>0</DocSecurity>
  <Lines>3545</Lines>
  <Paragraphs>2204</Paragraphs>
  <ScaleCrop>false</ScaleCrop>
  <HeadingPairs>
    <vt:vector size="2" baseType="variant">
      <vt:variant>
        <vt:lpstr>Title</vt:lpstr>
      </vt:variant>
      <vt:variant>
        <vt:i4>1</vt:i4>
      </vt:variant>
    </vt:vector>
  </HeadingPairs>
  <TitlesOfParts>
    <vt:vector size="1" baseType="lpstr">
      <vt:lpstr>Attachment: Product information for Ixifi</vt:lpstr>
    </vt:vector>
  </TitlesOfParts>
  <Company/>
  <LinksUpToDate>false</LinksUpToDate>
  <CharactersWithSpaces>152146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Ixifi</dc:title>
  <dc:subject>Prescription medicines</dc:subject>
  <dc:creator>Pfizer Australia Pty Ltd</dc:creator>
  <dcterms:created xsi:type="dcterms:W3CDTF">2026-03-23T03:45:00Z</dcterms:created>
  <dcterms:modified xsi:type="dcterms:W3CDTF">2026-03-24T05:07:00Z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LastSaved">
    <vt:filetime>2026-02-23T00:00:00Z</vt:filetime>
  </property>
  <property fmtid="{D5CDD505-2E9C-101B-9397-08002B2CF9AE}" pid="4" name="ClassificationContentMarkingHeaderShapeIds">
    <vt:lpwstr>5f98b0a7,5f49ed24,13260e21</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6f0e168a,5fd1d2bf,6e05ff99</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2026-02-23T22:56:30Z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a0005968-ac6f-43b3-a060-ab1efeb8f742</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