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3EC2239" w:rsidR="00F02AEC" w:rsidRPr="00215D48" w:rsidRDefault="00346EC2" w:rsidP="007452E8">
            <w:pPr>
              <w:pStyle w:val="Title"/>
            </w:pPr>
            <w:r w:rsidRPr="00346EC2">
              <w:t>Australian Public Assessment Report for</w:t>
            </w:r>
            <w:r w:rsidR="006A3775">
              <w:t xml:space="preserve"> </w:t>
            </w:r>
            <w:proofErr w:type="spellStart"/>
            <w:r w:rsidR="002F14FA">
              <w:t>Elfabrio</w:t>
            </w:r>
            <w:proofErr w:type="spellEnd"/>
          </w:p>
        </w:tc>
      </w:tr>
      <w:tr w:rsidR="00F02AEC" w:rsidRPr="00215D48" w14:paraId="318A40A3" w14:textId="77777777" w:rsidTr="00346EC2">
        <w:trPr>
          <w:trHeight w:val="995"/>
        </w:trPr>
        <w:tc>
          <w:tcPr>
            <w:tcW w:w="8720" w:type="dxa"/>
          </w:tcPr>
          <w:p w14:paraId="1AA7C701" w14:textId="4FD20D87" w:rsidR="00F02AEC" w:rsidRPr="00215D48" w:rsidRDefault="00346EC2" w:rsidP="007452E8">
            <w:pPr>
              <w:pStyle w:val="Subtitle"/>
              <w:ind w:left="0"/>
            </w:pPr>
            <w:r w:rsidRPr="00346EC2">
              <w:t>Active ingredient:</w:t>
            </w:r>
            <w:r w:rsidR="00D63A01">
              <w:t xml:space="preserve"> </w:t>
            </w:r>
            <w:proofErr w:type="spellStart"/>
            <w:r w:rsidR="00D63A01" w:rsidRPr="00D63A01">
              <w:t>pegunigalsidase</w:t>
            </w:r>
            <w:proofErr w:type="spellEnd"/>
            <w:r w:rsidR="00D63A01" w:rsidRPr="00D63A01">
              <w:t xml:space="preserve"> alfa</w:t>
            </w:r>
          </w:p>
        </w:tc>
      </w:tr>
      <w:tr w:rsidR="00346EC2" w:rsidRPr="00055825" w14:paraId="362CCAE4" w14:textId="77777777" w:rsidTr="007452E8">
        <w:trPr>
          <w:trHeight w:val="1916"/>
        </w:trPr>
        <w:tc>
          <w:tcPr>
            <w:tcW w:w="8720" w:type="dxa"/>
          </w:tcPr>
          <w:p w14:paraId="709C45C0" w14:textId="68D26A11" w:rsidR="00346EC2" w:rsidRPr="000725C0" w:rsidRDefault="00346EC2" w:rsidP="007452E8">
            <w:pPr>
              <w:pStyle w:val="Subtitle"/>
              <w:ind w:left="0"/>
              <w:rPr>
                <w:lang w:val="it-IT"/>
              </w:rPr>
            </w:pPr>
            <w:r w:rsidRPr="000725C0">
              <w:rPr>
                <w:lang w:val="it-IT"/>
              </w:rPr>
              <w:t>Sponsor:</w:t>
            </w:r>
            <w:r w:rsidR="000725C0">
              <w:rPr>
                <w:lang w:val="it-IT"/>
              </w:rPr>
              <w:t xml:space="preserve"> </w:t>
            </w:r>
            <w:r w:rsidR="000725C0" w:rsidRPr="000725C0">
              <w:rPr>
                <w:lang w:val="it-IT"/>
              </w:rPr>
              <w:t>Chiesi Australia Pty Ltd</w:t>
            </w:r>
          </w:p>
        </w:tc>
      </w:tr>
      <w:tr w:rsidR="00F02AEC" w:rsidRPr="00215D48" w14:paraId="37F2AA1F" w14:textId="77777777" w:rsidTr="007452E8">
        <w:tc>
          <w:tcPr>
            <w:tcW w:w="8720" w:type="dxa"/>
          </w:tcPr>
          <w:p w14:paraId="1FDE8DCD" w14:textId="3775B64F" w:rsidR="00F02AEC" w:rsidRPr="00215D48" w:rsidRDefault="00945EF5" w:rsidP="007452E8">
            <w:pPr>
              <w:pStyle w:val="Date"/>
            </w:pPr>
            <w:r>
              <w:t>March</w:t>
            </w:r>
            <w:r w:rsidR="00F02AEC" w:rsidRPr="00215D48">
              <w:t xml:space="preserve"> </w:t>
            </w:r>
            <w:r w:rsidR="000725C0">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4DA88A9" w:rsidR="00175CD8" w:rsidRPr="00346EC2" w:rsidRDefault="00F02AEC" w:rsidP="00346EC2">
      <w:pPr>
        <w:pStyle w:val="LegalCopy"/>
        <w:rPr>
          <w:rFonts w:cs="Arial"/>
        </w:rPr>
      </w:pPr>
      <w:r w:rsidRPr="00215D48">
        <w:rPr>
          <w:rFonts w:cs="Arial"/>
        </w:rPr>
        <w:t>© Commonwealth of Australia 20</w:t>
      </w:r>
      <w:r>
        <w:rPr>
          <w:rFonts w:cs="Arial"/>
        </w:rPr>
        <w:t>2</w:t>
      </w:r>
      <w:r w:rsidR="00945EF5">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4BB5622D" w14:textId="7D24421E" w:rsidR="007B1B89"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4292010" w:history="1">
            <w:r w:rsidR="007B1B89" w:rsidRPr="0014124C">
              <w:rPr>
                <w:rStyle w:val="Hyperlink"/>
                <w:noProof/>
              </w:rPr>
              <w:t>List of abbreviations</w:t>
            </w:r>
            <w:r w:rsidR="007B1B89">
              <w:rPr>
                <w:noProof/>
                <w:webHidden/>
              </w:rPr>
              <w:tab/>
            </w:r>
            <w:r w:rsidR="007B1B89">
              <w:rPr>
                <w:noProof/>
                <w:webHidden/>
              </w:rPr>
              <w:fldChar w:fldCharType="begin"/>
            </w:r>
            <w:r w:rsidR="007B1B89">
              <w:rPr>
                <w:noProof/>
                <w:webHidden/>
              </w:rPr>
              <w:instrText xml:space="preserve"> PAGEREF _Toc224292010 \h </w:instrText>
            </w:r>
            <w:r w:rsidR="007B1B89">
              <w:rPr>
                <w:noProof/>
                <w:webHidden/>
              </w:rPr>
            </w:r>
            <w:r w:rsidR="007B1B89">
              <w:rPr>
                <w:noProof/>
                <w:webHidden/>
              </w:rPr>
              <w:fldChar w:fldCharType="separate"/>
            </w:r>
            <w:r w:rsidR="007B1B89">
              <w:rPr>
                <w:noProof/>
                <w:webHidden/>
              </w:rPr>
              <w:t>4</w:t>
            </w:r>
            <w:r w:rsidR="007B1B89">
              <w:rPr>
                <w:noProof/>
                <w:webHidden/>
              </w:rPr>
              <w:fldChar w:fldCharType="end"/>
            </w:r>
          </w:hyperlink>
        </w:p>
        <w:p w14:paraId="08842F45" w14:textId="4B66C3FD"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11" w:history="1">
            <w:r w:rsidRPr="0014124C">
              <w:rPr>
                <w:rStyle w:val="Hyperlink"/>
                <w:noProof/>
              </w:rPr>
              <w:t>Product submission</w:t>
            </w:r>
            <w:r>
              <w:rPr>
                <w:noProof/>
                <w:webHidden/>
              </w:rPr>
              <w:tab/>
            </w:r>
            <w:r>
              <w:rPr>
                <w:noProof/>
                <w:webHidden/>
              </w:rPr>
              <w:fldChar w:fldCharType="begin"/>
            </w:r>
            <w:r>
              <w:rPr>
                <w:noProof/>
                <w:webHidden/>
              </w:rPr>
              <w:instrText xml:space="preserve"> PAGEREF _Toc224292011 \h </w:instrText>
            </w:r>
            <w:r>
              <w:rPr>
                <w:noProof/>
                <w:webHidden/>
              </w:rPr>
            </w:r>
            <w:r>
              <w:rPr>
                <w:noProof/>
                <w:webHidden/>
              </w:rPr>
              <w:fldChar w:fldCharType="separate"/>
            </w:r>
            <w:r>
              <w:rPr>
                <w:noProof/>
                <w:webHidden/>
              </w:rPr>
              <w:t>6</w:t>
            </w:r>
            <w:r>
              <w:rPr>
                <w:noProof/>
                <w:webHidden/>
              </w:rPr>
              <w:fldChar w:fldCharType="end"/>
            </w:r>
          </w:hyperlink>
        </w:p>
        <w:p w14:paraId="52161227" w14:textId="13D68D90"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2" w:history="1">
            <w:r w:rsidRPr="0014124C">
              <w:rPr>
                <w:rStyle w:val="Hyperlink"/>
                <w:noProof/>
                <w:lang w:eastAsia="en-AU"/>
              </w:rPr>
              <w:t>Submission details</w:t>
            </w:r>
            <w:r>
              <w:rPr>
                <w:noProof/>
                <w:webHidden/>
              </w:rPr>
              <w:tab/>
            </w:r>
            <w:r>
              <w:rPr>
                <w:noProof/>
                <w:webHidden/>
              </w:rPr>
              <w:fldChar w:fldCharType="begin"/>
            </w:r>
            <w:r>
              <w:rPr>
                <w:noProof/>
                <w:webHidden/>
              </w:rPr>
              <w:instrText xml:space="preserve"> PAGEREF _Toc224292012 \h </w:instrText>
            </w:r>
            <w:r>
              <w:rPr>
                <w:noProof/>
                <w:webHidden/>
              </w:rPr>
            </w:r>
            <w:r>
              <w:rPr>
                <w:noProof/>
                <w:webHidden/>
              </w:rPr>
              <w:fldChar w:fldCharType="separate"/>
            </w:r>
            <w:r>
              <w:rPr>
                <w:noProof/>
                <w:webHidden/>
              </w:rPr>
              <w:t>6</w:t>
            </w:r>
            <w:r>
              <w:rPr>
                <w:noProof/>
                <w:webHidden/>
              </w:rPr>
              <w:fldChar w:fldCharType="end"/>
            </w:r>
          </w:hyperlink>
        </w:p>
        <w:p w14:paraId="33C342D4" w14:textId="3C293ADD"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13" w:history="1">
            <w:r w:rsidRPr="0014124C">
              <w:rPr>
                <w:rStyle w:val="Hyperlink"/>
                <w:noProof/>
              </w:rPr>
              <w:t>Product background</w:t>
            </w:r>
            <w:r>
              <w:rPr>
                <w:noProof/>
                <w:webHidden/>
              </w:rPr>
              <w:tab/>
            </w:r>
            <w:r>
              <w:rPr>
                <w:noProof/>
                <w:webHidden/>
              </w:rPr>
              <w:fldChar w:fldCharType="begin"/>
            </w:r>
            <w:r>
              <w:rPr>
                <w:noProof/>
                <w:webHidden/>
              </w:rPr>
              <w:instrText xml:space="preserve"> PAGEREF _Toc224292013 \h </w:instrText>
            </w:r>
            <w:r>
              <w:rPr>
                <w:noProof/>
                <w:webHidden/>
              </w:rPr>
            </w:r>
            <w:r>
              <w:rPr>
                <w:noProof/>
                <w:webHidden/>
              </w:rPr>
              <w:fldChar w:fldCharType="separate"/>
            </w:r>
            <w:r>
              <w:rPr>
                <w:noProof/>
                <w:webHidden/>
              </w:rPr>
              <w:t>7</w:t>
            </w:r>
            <w:r>
              <w:rPr>
                <w:noProof/>
                <w:webHidden/>
              </w:rPr>
              <w:fldChar w:fldCharType="end"/>
            </w:r>
          </w:hyperlink>
        </w:p>
        <w:p w14:paraId="64E77EA1" w14:textId="3D4CDBC0"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4" w:history="1">
            <w:r w:rsidRPr="0014124C">
              <w:rPr>
                <w:rStyle w:val="Hyperlink"/>
                <w:noProof/>
              </w:rPr>
              <w:t>Condition</w:t>
            </w:r>
            <w:r>
              <w:rPr>
                <w:noProof/>
                <w:webHidden/>
              </w:rPr>
              <w:tab/>
            </w:r>
            <w:r>
              <w:rPr>
                <w:noProof/>
                <w:webHidden/>
              </w:rPr>
              <w:fldChar w:fldCharType="begin"/>
            </w:r>
            <w:r>
              <w:rPr>
                <w:noProof/>
                <w:webHidden/>
              </w:rPr>
              <w:instrText xml:space="preserve"> PAGEREF _Toc224292014 \h </w:instrText>
            </w:r>
            <w:r>
              <w:rPr>
                <w:noProof/>
                <w:webHidden/>
              </w:rPr>
            </w:r>
            <w:r>
              <w:rPr>
                <w:noProof/>
                <w:webHidden/>
              </w:rPr>
              <w:fldChar w:fldCharType="separate"/>
            </w:r>
            <w:r>
              <w:rPr>
                <w:noProof/>
                <w:webHidden/>
              </w:rPr>
              <w:t>7</w:t>
            </w:r>
            <w:r>
              <w:rPr>
                <w:noProof/>
                <w:webHidden/>
              </w:rPr>
              <w:fldChar w:fldCharType="end"/>
            </w:r>
          </w:hyperlink>
        </w:p>
        <w:p w14:paraId="1FF1C87F" w14:textId="68B5819D"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5" w:history="1">
            <w:r w:rsidRPr="0014124C">
              <w:rPr>
                <w:rStyle w:val="Hyperlink"/>
                <w:noProof/>
              </w:rPr>
              <w:t>Current treatment options</w:t>
            </w:r>
            <w:r>
              <w:rPr>
                <w:noProof/>
                <w:webHidden/>
              </w:rPr>
              <w:tab/>
            </w:r>
            <w:r>
              <w:rPr>
                <w:noProof/>
                <w:webHidden/>
              </w:rPr>
              <w:fldChar w:fldCharType="begin"/>
            </w:r>
            <w:r>
              <w:rPr>
                <w:noProof/>
                <w:webHidden/>
              </w:rPr>
              <w:instrText xml:space="preserve"> PAGEREF _Toc224292015 \h </w:instrText>
            </w:r>
            <w:r>
              <w:rPr>
                <w:noProof/>
                <w:webHidden/>
              </w:rPr>
            </w:r>
            <w:r>
              <w:rPr>
                <w:noProof/>
                <w:webHidden/>
              </w:rPr>
              <w:fldChar w:fldCharType="separate"/>
            </w:r>
            <w:r>
              <w:rPr>
                <w:noProof/>
                <w:webHidden/>
              </w:rPr>
              <w:t>7</w:t>
            </w:r>
            <w:r>
              <w:rPr>
                <w:noProof/>
                <w:webHidden/>
              </w:rPr>
              <w:fldChar w:fldCharType="end"/>
            </w:r>
          </w:hyperlink>
        </w:p>
        <w:p w14:paraId="19A57A18" w14:textId="58275536"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6" w:history="1">
            <w:r w:rsidRPr="0014124C">
              <w:rPr>
                <w:rStyle w:val="Hyperlink"/>
                <w:noProof/>
              </w:rPr>
              <w:t>Clinical rationale</w:t>
            </w:r>
            <w:r>
              <w:rPr>
                <w:noProof/>
                <w:webHidden/>
              </w:rPr>
              <w:tab/>
            </w:r>
            <w:r>
              <w:rPr>
                <w:noProof/>
                <w:webHidden/>
              </w:rPr>
              <w:fldChar w:fldCharType="begin"/>
            </w:r>
            <w:r>
              <w:rPr>
                <w:noProof/>
                <w:webHidden/>
              </w:rPr>
              <w:instrText xml:space="preserve"> PAGEREF _Toc224292016 \h </w:instrText>
            </w:r>
            <w:r>
              <w:rPr>
                <w:noProof/>
                <w:webHidden/>
              </w:rPr>
            </w:r>
            <w:r>
              <w:rPr>
                <w:noProof/>
                <w:webHidden/>
              </w:rPr>
              <w:fldChar w:fldCharType="separate"/>
            </w:r>
            <w:r>
              <w:rPr>
                <w:noProof/>
                <w:webHidden/>
              </w:rPr>
              <w:t>8</w:t>
            </w:r>
            <w:r>
              <w:rPr>
                <w:noProof/>
                <w:webHidden/>
              </w:rPr>
              <w:fldChar w:fldCharType="end"/>
            </w:r>
          </w:hyperlink>
        </w:p>
        <w:p w14:paraId="7C49A8E8" w14:textId="3BAC46F3"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17" w:history="1">
            <w:r w:rsidRPr="0014124C">
              <w:rPr>
                <w:rStyle w:val="Hyperlink"/>
                <w:noProof/>
              </w:rPr>
              <w:t>Regulatory status</w:t>
            </w:r>
            <w:r>
              <w:rPr>
                <w:noProof/>
                <w:webHidden/>
              </w:rPr>
              <w:tab/>
            </w:r>
            <w:r>
              <w:rPr>
                <w:noProof/>
                <w:webHidden/>
              </w:rPr>
              <w:fldChar w:fldCharType="begin"/>
            </w:r>
            <w:r>
              <w:rPr>
                <w:noProof/>
                <w:webHidden/>
              </w:rPr>
              <w:instrText xml:space="preserve"> PAGEREF _Toc224292017 \h </w:instrText>
            </w:r>
            <w:r>
              <w:rPr>
                <w:noProof/>
                <w:webHidden/>
              </w:rPr>
            </w:r>
            <w:r>
              <w:rPr>
                <w:noProof/>
                <w:webHidden/>
              </w:rPr>
              <w:fldChar w:fldCharType="separate"/>
            </w:r>
            <w:r>
              <w:rPr>
                <w:noProof/>
                <w:webHidden/>
              </w:rPr>
              <w:t>8</w:t>
            </w:r>
            <w:r>
              <w:rPr>
                <w:noProof/>
                <w:webHidden/>
              </w:rPr>
              <w:fldChar w:fldCharType="end"/>
            </w:r>
          </w:hyperlink>
        </w:p>
        <w:p w14:paraId="30E1C358" w14:textId="0E568DB7"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8" w:history="1">
            <w:r w:rsidRPr="0014124C">
              <w:rPr>
                <w:rStyle w:val="Hyperlink"/>
                <w:noProof/>
              </w:rPr>
              <w:t>Australian regulatory status</w:t>
            </w:r>
            <w:r>
              <w:rPr>
                <w:noProof/>
                <w:webHidden/>
              </w:rPr>
              <w:tab/>
            </w:r>
            <w:r>
              <w:rPr>
                <w:noProof/>
                <w:webHidden/>
              </w:rPr>
              <w:fldChar w:fldCharType="begin"/>
            </w:r>
            <w:r>
              <w:rPr>
                <w:noProof/>
                <w:webHidden/>
              </w:rPr>
              <w:instrText xml:space="preserve"> PAGEREF _Toc224292018 \h </w:instrText>
            </w:r>
            <w:r>
              <w:rPr>
                <w:noProof/>
                <w:webHidden/>
              </w:rPr>
            </w:r>
            <w:r>
              <w:rPr>
                <w:noProof/>
                <w:webHidden/>
              </w:rPr>
              <w:fldChar w:fldCharType="separate"/>
            </w:r>
            <w:r>
              <w:rPr>
                <w:noProof/>
                <w:webHidden/>
              </w:rPr>
              <w:t>8</w:t>
            </w:r>
            <w:r>
              <w:rPr>
                <w:noProof/>
                <w:webHidden/>
              </w:rPr>
              <w:fldChar w:fldCharType="end"/>
            </w:r>
          </w:hyperlink>
        </w:p>
        <w:p w14:paraId="600FD292" w14:textId="47C5C82D"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19" w:history="1">
            <w:r w:rsidRPr="0014124C">
              <w:rPr>
                <w:rStyle w:val="Hyperlink"/>
                <w:noProof/>
              </w:rPr>
              <w:t>International regulatory status</w:t>
            </w:r>
            <w:r>
              <w:rPr>
                <w:noProof/>
                <w:webHidden/>
              </w:rPr>
              <w:tab/>
            </w:r>
            <w:r>
              <w:rPr>
                <w:noProof/>
                <w:webHidden/>
              </w:rPr>
              <w:fldChar w:fldCharType="begin"/>
            </w:r>
            <w:r>
              <w:rPr>
                <w:noProof/>
                <w:webHidden/>
              </w:rPr>
              <w:instrText xml:space="preserve"> PAGEREF _Toc224292019 \h </w:instrText>
            </w:r>
            <w:r>
              <w:rPr>
                <w:noProof/>
                <w:webHidden/>
              </w:rPr>
            </w:r>
            <w:r>
              <w:rPr>
                <w:noProof/>
                <w:webHidden/>
              </w:rPr>
              <w:fldChar w:fldCharType="separate"/>
            </w:r>
            <w:r>
              <w:rPr>
                <w:noProof/>
                <w:webHidden/>
              </w:rPr>
              <w:t>8</w:t>
            </w:r>
            <w:r>
              <w:rPr>
                <w:noProof/>
                <w:webHidden/>
              </w:rPr>
              <w:fldChar w:fldCharType="end"/>
            </w:r>
          </w:hyperlink>
        </w:p>
        <w:p w14:paraId="5A0E0F71" w14:textId="71F6349F"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20" w:history="1">
            <w:r w:rsidRPr="0014124C">
              <w:rPr>
                <w:rStyle w:val="Hyperlink"/>
                <w:noProof/>
              </w:rPr>
              <w:t>Registration timeline</w:t>
            </w:r>
            <w:r>
              <w:rPr>
                <w:noProof/>
                <w:webHidden/>
              </w:rPr>
              <w:tab/>
            </w:r>
            <w:r>
              <w:rPr>
                <w:noProof/>
                <w:webHidden/>
              </w:rPr>
              <w:fldChar w:fldCharType="begin"/>
            </w:r>
            <w:r>
              <w:rPr>
                <w:noProof/>
                <w:webHidden/>
              </w:rPr>
              <w:instrText xml:space="preserve"> PAGEREF _Toc224292020 \h </w:instrText>
            </w:r>
            <w:r>
              <w:rPr>
                <w:noProof/>
                <w:webHidden/>
              </w:rPr>
            </w:r>
            <w:r>
              <w:rPr>
                <w:noProof/>
                <w:webHidden/>
              </w:rPr>
              <w:fldChar w:fldCharType="separate"/>
            </w:r>
            <w:r>
              <w:rPr>
                <w:noProof/>
                <w:webHidden/>
              </w:rPr>
              <w:t>12</w:t>
            </w:r>
            <w:r>
              <w:rPr>
                <w:noProof/>
                <w:webHidden/>
              </w:rPr>
              <w:fldChar w:fldCharType="end"/>
            </w:r>
          </w:hyperlink>
        </w:p>
        <w:p w14:paraId="68734B2C" w14:textId="79581352"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21" w:history="1">
            <w:r w:rsidRPr="0014124C">
              <w:rPr>
                <w:rStyle w:val="Hyperlink"/>
                <w:noProof/>
              </w:rPr>
              <w:t>Assessment overview</w:t>
            </w:r>
            <w:r>
              <w:rPr>
                <w:noProof/>
                <w:webHidden/>
              </w:rPr>
              <w:tab/>
            </w:r>
            <w:r>
              <w:rPr>
                <w:noProof/>
                <w:webHidden/>
              </w:rPr>
              <w:fldChar w:fldCharType="begin"/>
            </w:r>
            <w:r>
              <w:rPr>
                <w:noProof/>
                <w:webHidden/>
              </w:rPr>
              <w:instrText xml:space="preserve"> PAGEREF _Toc224292021 \h </w:instrText>
            </w:r>
            <w:r>
              <w:rPr>
                <w:noProof/>
                <w:webHidden/>
              </w:rPr>
            </w:r>
            <w:r>
              <w:rPr>
                <w:noProof/>
                <w:webHidden/>
              </w:rPr>
              <w:fldChar w:fldCharType="separate"/>
            </w:r>
            <w:r>
              <w:rPr>
                <w:noProof/>
                <w:webHidden/>
              </w:rPr>
              <w:t>13</w:t>
            </w:r>
            <w:r>
              <w:rPr>
                <w:noProof/>
                <w:webHidden/>
              </w:rPr>
              <w:fldChar w:fldCharType="end"/>
            </w:r>
          </w:hyperlink>
        </w:p>
        <w:p w14:paraId="2A17D11F" w14:textId="2AB750DB"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22" w:history="1">
            <w:r w:rsidRPr="0014124C">
              <w:rPr>
                <w:rStyle w:val="Hyperlink"/>
                <w:noProof/>
              </w:rPr>
              <w:t>Quality evaluation summary</w:t>
            </w:r>
            <w:r>
              <w:rPr>
                <w:noProof/>
                <w:webHidden/>
              </w:rPr>
              <w:tab/>
            </w:r>
            <w:r>
              <w:rPr>
                <w:noProof/>
                <w:webHidden/>
              </w:rPr>
              <w:fldChar w:fldCharType="begin"/>
            </w:r>
            <w:r>
              <w:rPr>
                <w:noProof/>
                <w:webHidden/>
              </w:rPr>
              <w:instrText xml:space="preserve"> PAGEREF _Toc224292022 \h </w:instrText>
            </w:r>
            <w:r>
              <w:rPr>
                <w:noProof/>
                <w:webHidden/>
              </w:rPr>
            </w:r>
            <w:r>
              <w:rPr>
                <w:noProof/>
                <w:webHidden/>
              </w:rPr>
              <w:fldChar w:fldCharType="separate"/>
            </w:r>
            <w:r>
              <w:rPr>
                <w:noProof/>
                <w:webHidden/>
              </w:rPr>
              <w:t>13</w:t>
            </w:r>
            <w:r>
              <w:rPr>
                <w:noProof/>
                <w:webHidden/>
              </w:rPr>
              <w:fldChar w:fldCharType="end"/>
            </w:r>
          </w:hyperlink>
        </w:p>
        <w:p w14:paraId="6EBE4895" w14:textId="5021C019"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23" w:history="1">
            <w:r w:rsidRPr="0014124C">
              <w:rPr>
                <w:rStyle w:val="Hyperlink"/>
                <w:noProof/>
              </w:rPr>
              <w:t>Nonclinical evaluation summary</w:t>
            </w:r>
            <w:r>
              <w:rPr>
                <w:noProof/>
                <w:webHidden/>
              </w:rPr>
              <w:tab/>
            </w:r>
            <w:r>
              <w:rPr>
                <w:noProof/>
                <w:webHidden/>
              </w:rPr>
              <w:fldChar w:fldCharType="begin"/>
            </w:r>
            <w:r>
              <w:rPr>
                <w:noProof/>
                <w:webHidden/>
              </w:rPr>
              <w:instrText xml:space="preserve"> PAGEREF _Toc224292023 \h </w:instrText>
            </w:r>
            <w:r>
              <w:rPr>
                <w:noProof/>
                <w:webHidden/>
              </w:rPr>
            </w:r>
            <w:r>
              <w:rPr>
                <w:noProof/>
                <w:webHidden/>
              </w:rPr>
              <w:fldChar w:fldCharType="separate"/>
            </w:r>
            <w:r>
              <w:rPr>
                <w:noProof/>
                <w:webHidden/>
              </w:rPr>
              <w:t>14</w:t>
            </w:r>
            <w:r>
              <w:rPr>
                <w:noProof/>
                <w:webHidden/>
              </w:rPr>
              <w:fldChar w:fldCharType="end"/>
            </w:r>
          </w:hyperlink>
        </w:p>
        <w:p w14:paraId="14F3706C" w14:textId="7F516183"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24" w:history="1">
            <w:r w:rsidRPr="0014124C">
              <w:rPr>
                <w:rStyle w:val="Hyperlink"/>
                <w:noProof/>
              </w:rPr>
              <w:t>Clinical evaluation summary</w:t>
            </w:r>
            <w:r>
              <w:rPr>
                <w:noProof/>
                <w:webHidden/>
              </w:rPr>
              <w:tab/>
            </w:r>
            <w:r>
              <w:rPr>
                <w:noProof/>
                <w:webHidden/>
              </w:rPr>
              <w:fldChar w:fldCharType="begin"/>
            </w:r>
            <w:r>
              <w:rPr>
                <w:noProof/>
                <w:webHidden/>
              </w:rPr>
              <w:instrText xml:space="preserve"> PAGEREF _Toc224292024 \h </w:instrText>
            </w:r>
            <w:r>
              <w:rPr>
                <w:noProof/>
                <w:webHidden/>
              </w:rPr>
            </w:r>
            <w:r>
              <w:rPr>
                <w:noProof/>
                <w:webHidden/>
              </w:rPr>
              <w:fldChar w:fldCharType="separate"/>
            </w:r>
            <w:r>
              <w:rPr>
                <w:noProof/>
                <w:webHidden/>
              </w:rPr>
              <w:t>15</w:t>
            </w:r>
            <w:r>
              <w:rPr>
                <w:noProof/>
                <w:webHidden/>
              </w:rPr>
              <w:fldChar w:fldCharType="end"/>
            </w:r>
          </w:hyperlink>
        </w:p>
        <w:p w14:paraId="5A2C8F1D" w14:textId="35A223C5"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25" w:history="1">
            <w:r w:rsidRPr="0014124C">
              <w:rPr>
                <w:rStyle w:val="Hyperlink"/>
                <w:noProof/>
              </w:rPr>
              <w:t>Summary of clinical studies</w:t>
            </w:r>
            <w:r>
              <w:rPr>
                <w:noProof/>
                <w:webHidden/>
              </w:rPr>
              <w:tab/>
            </w:r>
            <w:r>
              <w:rPr>
                <w:noProof/>
                <w:webHidden/>
              </w:rPr>
              <w:fldChar w:fldCharType="begin"/>
            </w:r>
            <w:r>
              <w:rPr>
                <w:noProof/>
                <w:webHidden/>
              </w:rPr>
              <w:instrText xml:space="preserve"> PAGEREF _Toc224292025 \h </w:instrText>
            </w:r>
            <w:r>
              <w:rPr>
                <w:noProof/>
                <w:webHidden/>
              </w:rPr>
            </w:r>
            <w:r>
              <w:rPr>
                <w:noProof/>
                <w:webHidden/>
              </w:rPr>
              <w:fldChar w:fldCharType="separate"/>
            </w:r>
            <w:r>
              <w:rPr>
                <w:noProof/>
                <w:webHidden/>
              </w:rPr>
              <w:t>15</w:t>
            </w:r>
            <w:r>
              <w:rPr>
                <w:noProof/>
                <w:webHidden/>
              </w:rPr>
              <w:fldChar w:fldCharType="end"/>
            </w:r>
          </w:hyperlink>
        </w:p>
        <w:p w14:paraId="7A7B27FE" w14:textId="3154DEBB"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26" w:history="1">
            <w:r w:rsidRPr="0014124C">
              <w:rPr>
                <w:rStyle w:val="Hyperlink"/>
                <w:noProof/>
              </w:rPr>
              <w:t>Pharmacology</w:t>
            </w:r>
            <w:r>
              <w:rPr>
                <w:noProof/>
                <w:webHidden/>
              </w:rPr>
              <w:tab/>
            </w:r>
            <w:r>
              <w:rPr>
                <w:noProof/>
                <w:webHidden/>
              </w:rPr>
              <w:fldChar w:fldCharType="begin"/>
            </w:r>
            <w:r>
              <w:rPr>
                <w:noProof/>
                <w:webHidden/>
              </w:rPr>
              <w:instrText xml:space="preserve"> PAGEREF _Toc224292026 \h </w:instrText>
            </w:r>
            <w:r>
              <w:rPr>
                <w:noProof/>
                <w:webHidden/>
              </w:rPr>
            </w:r>
            <w:r>
              <w:rPr>
                <w:noProof/>
                <w:webHidden/>
              </w:rPr>
              <w:fldChar w:fldCharType="separate"/>
            </w:r>
            <w:r>
              <w:rPr>
                <w:noProof/>
                <w:webHidden/>
              </w:rPr>
              <w:t>18</w:t>
            </w:r>
            <w:r>
              <w:rPr>
                <w:noProof/>
                <w:webHidden/>
              </w:rPr>
              <w:fldChar w:fldCharType="end"/>
            </w:r>
          </w:hyperlink>
        </w:p>
        <w:p w14:paraId="61BA4105" w14:textId="0C36362E"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27" w:history="1">
            <w:r w:rsidRPr="0014124C">
              <w:rPr>
                <w:rStyle w:val="Hyperlink"/>
                <w:noProof/>
              </w:rPr>
              <w:t>Efficacy</w:t>
            </w:r>
            <w:r>
              <w:rPr>
                <w:noProof/>
                <w:webHidden/>
              </w:rPr>
              <w:tab/>
            </w:r>
            <w:r>
              <w:rPr>
                <w:noProof/>
                <w:webHidden/>
              </w:rPr>
              <w:fldChar w:fldCharType="begin"/>
            </w:r>
            <w:r>
              <w:rPr>
                <w:noProof/>
                <w:webHidden/>
              </w:rPr>
              <w:instrText xml:space="preserve"> PAGEREF _Toc224292027 \h </w:instrText>
            </w:r>
            <w:r>
              <w:rPr>
                <w:noProof/>
                <w:webHidden/>
              </w:rPr>
            </w:r>
            <w:r>
              <w:rPr>
                <w:noProof/>
                <w:webHidden/>
              </w:rPr>
              <w:fldChar w:fldCharType="separate"/>
            </w:r>
            <w:r>
              <w:rPr>
                <w:noProof/>
                <w:webHidden/>
              </w:rPr>
              <w:t>24</w:t>
            </w:r>
            <w:r>
              <w:rPr>
                <w:noProof/>
                <w:webHidden/>
              </w:rPr>
              <w:fldChar w:fldCharType="end"/>
            </w:r>
          </w:hyperlink>
        </w:p>
        <w:p w14:paraId="415D3F7F" w14:textId="3F61AA6C"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28" w:history="1">
            <w:r w:rsidRPr="0014124C">
              <w:rPr>
                <w:rStyle w:val="Hyperlink"/>
                <w:noProof/>
              </w:rPr>
              <w:t>Safety</w:t>
            </w:r>
            <w:r>
              <w:rPr>
                <w:noProof/>
                <w:webHidden/>
              </w:rPr>
              <w:tab/>
            </w:r>
            <w:r>
              <w:rPr>
                <w:noProof/>
                <w:webHidden/>
              </w:rPr>
              <w:fldChar w:fldCharType="begin"/>
            </w:r>
            <w:r>
              <w:rPr>
                <w:noProof/>
                <w:webHidden/>
              </w:rPr>
              <w:instrText xml:space="preserve"> PAGEREF _Toc224292028 \h </w:instrText>
            </w:r>
            <w:r>
              <w:rPr>
                <w:noProof/>
                <w:webHidden/>
              </w:rPr>
            </w:r>
            <w:r>
              <w:rPr>
                <w:noProof/>
                <w:webHidden/>
              </w:rPr>
              <w:fldChar w:fldCharType="separate"/>
            </w:r>
            <w:r>
              <w:rPr>
                <w:noProof/>
                <w:webHidden/>
              </w:rPr>
              <w:t>31</w:t>
            </w:r>
            <w:r>
              <w:rPr>
                <w:noProof/>
                <w:webHidden/>
              </w:rPr>
              <w:fldChar w:fldCharType="end"/>
            </w:r>
          </w:hyperlink>
        </w:p>
        <w:p w14:paraId="3159CD72" w14:textId="768A3BEF"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29" w:history="1">
            <w:r w:rsidRPr="0014124C">
              <w:rPr>
                <w:rStyle w:val="Hyperlink"/>
                <w:noProof/>
                <w:lang w:eastAsia="en-AU"/>
              </w:rPr>
              <w:t xml:space="preserve">Risk management </w:t>
            </w:r>
            <w:r w:rsidRPr="0014124C">
              <w:rPr>
                <w:rStyle w:val="Hyperlink"/>
                <w:noProof/>
              </w:rPr>
              <w:t>plan</w:t>
            </w:r>
            <w:r>
              <w:rPr>
                <w:noProof/>
                <w:webHidden/>
              </w:rPr>
              <w:tab/>
            </w:r>
            <w:r>
              <w:rPr>
                <w:noProof/>
                <w:webHidden/>
              </w:rPr>
              <w:fldChar w:fldCharType="begin"/>
            </w:r>
            <w:r>
              <w:rPr>
                <w:noProof/>
                <w:webHidden/>
              </w:rPr>
              <w:instrText xml:space="preserve"> PAGEREF _Toc224292029 \h </w:instrText>
            </w:r>
            <w:r>
              <w:rPr>
                <w:noProof/>
                <w:webHidden/>
              </w:rPr>
            </w:r>
            <w:r>
              <w:rPr>
                <w:noProof/>
                <w:webHidden/>
              </w:rPr>
              <w:fldChar w:fldCharType="separate"/>
            </w:r>
            <w:r>
              <w:rPr>
                <w:noProof/>
                <w:webHidden/>
              </w:rPr>
              <w:t>36</w:t>
            </w:r>
            <w:r>
              <w:rPr>
                <w:noProof/>
                <w:webHidden/>
              </w:rPr>
              <w:fldChar w:fldCharType="end"/>
            </w:r>
          </w:hyperlink>
        </w:p>
        <w:p w14:paraId="5D2B4DE0" w14:textId="614B8E40"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30" w:history="1">
            <w:r w:rsidRPr="0014124C">
              <w:rPr>
                <w:rStyle w:val="Hyperlink"/>
                <w:noProof/>
              </w:rPr>
              <w:t>Risk-benefit analysis</w:t>
            </w:r>
            <w:r>
              <w:rPr>
                <w:noProof/>
                <w:webHidden/>
              </w:rPr>
              <w:tab/>
            </w:r>
            <w:r>
              <w:rPr>
                <w:noProof/>
                <w:webHidden/>
              </w:rPr>
              <w:fldChar w:fldCharType="begin"/>
            </w:r>
            <w:r>
              <w:rPr>
                <w:noProof/>
                <w:webHidden/>
              </w:rPr>
              <w:instrText xml:space="preserve"> PAGEREF _Toc224292030 \h </w:instrText>
            </w:r>
            <w:r>
              <w:rPr>
                <w:noProof/>
                <w:webHidden/>
              </w:rPr>
            </w:r>
            <w:r>
              <w:rPr>
                <w:noProof/>
                <w:webHidden/>
              </w:rPr>
              <w:fldChar w:fldCharType="separate"/>
            </w:r>
            <w:r>
              <w:rPr>
                <w:noProof/>
                <w:webHidden/>
              </w:rPr>
              <w:t>36</w:t>
            </w:r>
            <w:r>
              <w:rPr>
                <w:noProof/>
                <w:webHidden/>
              </w:rPr>
              <w:fldChar w:fldCharType="end"/>
            </w:r>
          </w:hyperlink>
        </w:p>
        <w:p w14:paraId="615784CE" w14:textId="6A0836C5"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31" w:history="1">
            <w:r w:rsidRPr="0014124C">
              <w:rPr>
                <w:rStyle w:val="Hyperlink"/>
                <w:noProof/>
              </w:rPr>
              <w:t>Pharmacology</w:t>
            </w:r>
            <w:r>
              <w:rPr>
                <w:noProof/>
                <w:webHidden/>
              </w:rPr>
              <w:tab/>
            </w:r>
            <w:r>
              <w:rPr>
                <w:noProof/>
                <w:webHidden/>
              </w:rPr>
              <w:fldChar w:fldCharType="begin"/>
            </w:r>
            <w:r>
              <w:rPr>
                <w:noProof/>
                <w:webHidden/>
              </w:rPr>
              <w:instrText xml:space="preserve"> PAGEREF _Toc224292031 \h </w:instrText>
            </w:r>
            <w:r>
              <w:rPr>
                <w:noProof/>
                <w:webHidden/>
              </w:rPr>
            </w:r>
            <w:r>
              <w:rPr>
                <w:noProof/>
                <w:webHidden/>
              </w:rPr>
              <w:fldChar w:fldCharType="separate"/>
            </w:r>
            <w:r>
              <w:rPr>
                <w:noProof/>
                <w:webHidden/>
              </w:rPr>
              <w:t>36</w:t>
            </w:r>
            <w:r>
              <w:rPr>
                <w:noProof/>
                <w:webHidden/>
              </w:rPr>
              <w:fldChar w:fldCharType="end"/>
            </w:r>
          </w:hyperlink>
        </w:p>
        <w:p w14:paraId="758ECB65" w14:textId="5F699F40"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32" w:history="1">
            <w:r w:rsidRPr="0014124C">
              <w:rPr>
                <w:rStyle w:val="Hyperlink"/>
                <w:noProof/>
              </w:rPr>
              <w:t>Efficacy</w:t>
            </w:r>
            <w:r>
              <w:rPr>
                <w:noProof/>
                <w:webHidden/>
              </w:rPr>
              <w:tab/>
            </w:r>
            <w:r>
              <w:rPr>
                <w:noProof/>
                <w:webHidden/>
              </w:rPr>
              <w:fldChar w:fldCharType="begin"/>
            </w:r>
            <w:r>
              <w:rPr>
                <w:noProof/>
                <w:webHidden/>
              </w:rPr>
              <w:instrText xml:space="preserve"> PAGEREF _Toc224292032 \h </w:instrText>
            </w:r>
            <w:r>
              <w:rPr>
                <w:noProof/>
                <w:webHidden/>
              </w:rPr>
            </w:r>
            <w:r>
              <w:rPr>
                <w:noProof/>
                <w:webHidden/>
              </w:rPr>
              <w:fldChar w:fldCharType="separate"/>
            </w:r>
            <w:r>
              <w:rPr>
                <w:noProof/>
                <w:webHidden/>
              </w:rPr>
              <w:t>37</w:t>
            </w:r>
            <w:r>
              <w:rPr>
                <w:noProof/>
                <w:webHidden/>
              </w:rPr>
              <w:fldChar w:fldCharType="end"/>
            </w:r>
          </w:hyperlink>
        </w:p>
        <w:p w14:paraId="021DC580" w14:textId="50561999"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33" w:history="1">
            <w:r w:rsidRPr="0014124C">
              <w:rPr>
                <w:rStyle w:val="Hyperlink"/>
                <w:noProof/>
              </w:rPr>
              <w:t>Safety</w:t>
            </w:r>
            <w:r>
              <w:rPr>
                <w:noProof/>
                <w:webHidden/>
              </w:rPr>
              <w:tab/>
            </w:r>
            <w:r>
              <w:rPr>
                <w:noProof/>
                <w:webHidden/>
              </w:rPr>
              <w:fldChar w:fldCharType="begin"/>
            </w:r>
            <w:r>
              <w:rPr>
                <w:noProof/>
                <w:webHidden/>
              </w:rPr>
              <w:instrText xml:space="preserve"> PAGEREF _Toc224292033 \h </w:instrText>
            </w:r>
            <w:r>
              <w:rPr>
                <w:noProof/>
                <w:webHidden/>
              </w:rPr>
            </w:r>
            <w:r>
              <w:rPr>
                <w:noProof/>
                <w:webHidden/>
              </w:rPr>
              <w:fldChar w:fldCharType="separate"/>
            </w:r>
            <w:r>
              <w:rPr>
                <w:noProof/>
                <w:webHidden/>
              </w:rPr>
              <w:t>37</w:t>
            </w:r>
            <w:r>
              <w:rPr>
                <w:noProof/>
                <w:webHidden/>
              </w:rPr>
              <w:fldChar w:fldCharType="end"/>
            </w:r>
          </w:hyperlink>
        </w:p>
        <w:p w14:paraId="4B2E70E1" w14:textId="142790B7"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34" w:history="1">
            <w:r w:rsidRPr="0014124C">
              <w:rPr>
                <w:rStyle w:val="Hyperlink"/>
                <w:noProof/>
              </w:rPr>
              <w:t>Advisory Committee considerations</w:t>
            </w:r>
            <w:r>
              <w:rPr>
                <w:noProof/>
                <w:webHidden/>
              </w:rPr>
              <w:tab/>
            </w:r>
            <w:r>
              <w:rPr>
                <w:noProof/>
                <w:webHidden/>
              </w:rPr>
              <w:fldChar w:fldCharType="begin"/>
            </w:r>
            <w:r>
              <w:rPr>
                <w:noProof/>
                <w:webHidden/>
              </w:rPr>
              <w:instrText xml:space="preserve"> PAGEREF _Toc224292034 \h </w:instrText>
            </w:r>
            <w:r>
              <w:rPr>
                <w:noProof/>
                <w:webHidden/>
              </w:rPr>
            </w:r>
            <w:r>
              <w:rPr>
                <w:noProof/>
                <w:webHidden/>
              </w:rPr>
              <w:fldChar w:fldCharType="separate"/>
            </w:r>
            <w:r>
              <w:rPr>
                <w:noProof/>
                <w:webHidden/>
              </w:rPr>
              <w:t>38</w:t>
            </w:r>
            <w:r>
              <w:rPr>
                <w:noProof/>
                <w:webHidden/>
              </w:rPr>
              <w:fldChar w:fldCharType="end"/>
            </w:r>
          </w:hyperlink>
        </w:p>
        <w:p w14:paraId="4FAD361D" w14:textId="690635E9" w:rsidR="007B1B89" w:rsidRDefault="007B1B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4292035" w:history="1">
            <w:r w:rsidRPr="0014124C">
              <w:rPr>
                <w:rStyle w:val="Hyperlink"/>
                <w:noProof/>
              </w:rPr>
              <w:t>Assessment outcome</w:t>
            </w:r>
            <w:r>
              <w:rPr>
                <w:noProof/>
                <w:webHidden/>
              </w:rPr>
              <w:tab/>
            </w:r>
            <w:r>
              <w:rPr>
                <w:noProof/>
                <w:webHidden/>
              </w:rPr>
              <w:fldChar w:fldCharType="begin"/>
            </w:r>
            <w:r>
              <w:rPr>
                <w:noProof/>
                <w:webHidden/>
              </w:rPr>
              <w:instrText xml:space="preserve"> PAGEREF _Toc224292035 \h </w:instrText>
            </w:r>
            <w:r>
              <w:rPr>
                <w:noProof/>
                <w:webHidden/>
              </w:rPr>
            </w:r>
            <w:r>
              <w:rPr>
                <w:noProof/>
                <w:webHidden/>
              </w:rPr>
              <w:fldChar w:fldCharType="separate"/>
            </w:r>
            <w:r>
              <w:rPr>
                <w:noProof/>
                <w:webHidden/>
              </w:rPr>
              <w:t>39</w:t>
            </w:r>
            <w:r>
              <w:rPr>
                <w:noProof/>
                <w:webHidden/>
              </w:rPr>
              <w:fldChar w:fldCharType="end"/>
            </w:r>
          </w:hyperlink>
        </w:p>
        <w:p w14:paraId="4301E73A" w14:textId="2C244E98" w:rsidR="007B1B89" w:rsidRDefault="007B1B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4292036" w:history="1">
            <w:r w:rsidRPr="0014124C">
              <w:rPr>
                <w:rStyle w:val="Hyperlink"/>
                <w:noProof/>
              </w:rPr>
              <w:t>Specific conditions of registration</w:t>
            </w:r>
            <w:r>
              <w:rPr>
                <w:noProof/>
                <w:webHidden/>
              </w:rPr>
              <w:tab/>
            </w:r>
            <w:r>
              <w:rPr>
                <w:noProof/>
                <w:webHidden/>
              </w:rPr>
              <w:fldChar w:fldCharType="begin"/>
            </w:r>
            <w:r>
              <w:rPr>
                <w:noProof/>
                <w:webHidden/>
              </w:rPr>
              <w:instrText xml:space="preserve"> PAGEREF _Toc224292036 \h </w:instrText>
            </w:r>
            <w:r>
              <w:rPr>
                <w:noProof/>
                <w:webHidden/>
              </w:rPr>
            </w:r>
            <w:r>
              <w:rPr>
                <w:noProof/>
                <w:webHidden/>
              </w:rPr>
              <w:fldChar w:fldCharType="separate"/>
            </w:r>
            <w:r>
              <w:rPr>
                <w:noProof/>
                <w:webHidden/>
              </w:rPr>
              <w:t>39</w:t>
            </w:r>
            <w:r>
              <w:rPr>
                <w:noProof/>
                <w:webHidden/>
              </w:rPr>
              <w:fldChar w:fldCharType="end"/>
            </w:r>
          </w:hyperlink>
        </w:p>
        <w:p w14:paraId="3B107D1A" w14:textId="6800D780" w:rsidR="007B1B89" w:rsidRDefault="007B1B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4292037" w:history="1">
            <w:r w:rsidRPr="0014124C">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_Toc224292037 \h </w:instrText>
            </w:r>
            <w:r>
              <w:rPr>
                <w:noProof/>
                <w:webHidden/>
              </w:rPr>
            </w:r>
            <w:r>
              <w:rPr>
                <w:noProof/>
                <w:webHidden/>
              </w:rPr>
              <w:fldChar w:fldCharType="separate"/>
            </w:r>
            <w:r>
              <w:rPr>
                <w:noProof/>
                <w:webHidden/>
              </w:rPr>
              <w:t>40</w:t>
            </w:r>
            <w:r>
              <w:rPr>
                <w:noProof/>
                <w:webHidden/>
              </w:rPr>
              <w:fldChar w:fldCharType="end"/>
            </w:r>
          </w:hyperlink>
        </w:p>
        <w:p w14:paraId="77659F2D" w14:textId="029C30E8" w:rsidR="00F02AEC" w:rsidRPr="00215D48" w:rsidRDefault="00F02AEC" w:rsidP="007452E8">
          <w:r w:rsidRPr="00215D48">
            <w:fldChar w:fldCharType="end"/>
          </w:r>
        </w:p>
      </w:sdtContent>
    </w:sdt>
    <w:p w14:paraId="1E73AB93" w14:textId="0D857F31" w:rsidR="00324B33" w:rsidRDefault="00324B33" w:rsidP="00945EF5">
      <w:pPr>
        <w:pStyle w:val="Heading2"/>
      </w:pPr>
      <w:bookmarkStart w:id="0" w:name="_Toc98931917"/>
      <w:bookmarkStart w:id="1" w:name="_Toc103679287"/>
      <w:bookmarkStart w:id="2" w:name="_Toc22429201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312"/>
        <w:gridCol w:w="6748"/>
      </w:tblGrid>
      <w:tr w:rsidR="006934B8" w:rsidRPr="00BC7F85" w14:paraId="0381EBD2" w14:textId="77777777" w:rsidTr="00965B1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76" w:type="pct"/>
          </w:tcPr>
          <w:p w14:paraId="0538DB90" w14:textId="77777777" w:rsidR="006934B8" w:rsidRPr="00BC7F85" w:rsidRDefault="006934B8" w:rsidP="00965B10">
            <w:pPr>
              <w:rPr>
                <w:szCs w:val="22"/>
              </w:rPr>
            </w:pPr>
            <w:r w:rsidRPr="00BC7F85">
              <w:rPr>
                <w:szCs w:val="22"/>
              </w:rPr>
              <w:t>Abbreviation</w:t>
            </w:r>
          </w:p>
        </w:tc>
        <w:tc>
          <w:tcPr>
            <w:tcW w:w="3724" w:type="pct"/>
          </w:tcPr>
          <w:p w14:paraId="714BC999" w14:textId="77777777" w:rsidR="006934B8" w:rsidRPr="00BC7F85" w:rsidRDefault="006934B8" w:rsidP="00965B10">
            <w:pPr>
              <w:cnfStyle w:val="100000000000" w:firstRow="1" w:lastRow="0" w:firstColumn="0" w:lastColumn="0" w:oddVBand="0" w:evenVBand="0" w:oddHBand="0" w:evenHBand="0" w:firstRowFirstColumn="0" w:firstRowLastColumn="0" w:lastRowFirstColumn="0" w:lastRowLastColumn="0"/>
              <w:rPr>
                <w:szCs w:val="22"/>
              </w:rPr>
            </w:pPr>
            <w:r w:rsidRPr="00BC7F85">
              <w:rPr>
                <w:szCs w:val="22"/>
              </w:rPr>
              <w:t>Meaning</w:t>
            </w:r>
          </w:p>
        </w:tc>
      </w:tr>
      <w:tr w:rsidR="006934B8" w:rsidRPr="00BC7F85" w14:paraId="1EE2B274"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A4086DF" w14:textId="77777777" w:rsidR="006934B8" w:rsidRPr="00BC7F85" w:rsidRDefault="006934B8" w:rsidP="00965B10">
            <w:pPr>
              <w:rPr>
                <w:szCs w:val="22"/>
              </w:rPr>
            </w:pPr>
            <w:r w:rsidRPr="00BC7F85">
              <w:rPr>
                <w:szCs w:val="22"/>
              </w:rPr>
              <w:t>ACM</w:t>
            </w:r>
          </w:p>
        </w:tc>
        <w:tc>
          <w:tcPr>
            <w:tcW w:w="3724" w:type="pct"/>
          </w:tcPr>
          <w:p w14:paraId="0882D99B"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Advisory Committee on Medicines</w:t>
            </w:r>
          </w:p>
        </w:tc>
      </w:tr>
      <w:tr w:rsidR="006934B8" w:rsidRPr="00BC7F85" w14:paraId="4176C566"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9E4C6E2" w14:textId="77777777" w:rsidR="006934B8" w:rsidRPr="00BC7F85" w:rsidRDefault="006934B8" w:rsidP="00965B10">
            <w:pPr>
              <w:rPr>
                <w:szCs w:val="22"/>
              </w:rPr>
            </w:pPr>
            <w:r>
              <w:rPr>
                <w:szCs w:val="22"/>
              </w:rPr>
              <w:t>ADA</w:t>
            </w:r>
          </w:p>
        </w:tc>
        <w:tc>
          <w:tcPr>
            <w:tcW w:w="3724" w:type="pct"/>
          </w:tcPr>
          <w:p w14:paraId="58AEB586"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antibodies</w:t>
            </w:r>
          </w:p>
        </w:tc>
      </w:tr>
      <w:tr w:rsidR="006934B8" w:rsidRPr="00BC7F85" w14:paraId="00490C69"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47FAD3B" w14:textId="77777777" w:rsidR="006934B8" w:rsidRPr="00BC7F85" w:rsidRDefault="006934B8" w:rsidP="00965B10">
            <w:pPr>
              <w:rPr>
                <w:szCs w:val="22"/>
              </w:rPr>
            </w:pPr>
            <w:proofErr w:type="spellStart"/>
            <w:r w:rsidRPr="00BC7F85">
              <w:rPr>
                <w:szCs w:val="22"/>
              </w:rPr>
              <w:t>ARTG</w:t>
            </w:r>
            <w:proofErr w:type="spellEnd"/>
          </w:p>
        </w:tc>
        <w:tc>
          <w:tcPr>
            <w:tcW w:w="3724" w:type="pct"/>
          </w:tcPr>
          <w:p w14:paraId="31255560"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Australian Register of Therapeutic Goods</w:t>
            </w:r>
          </w:p>
        </w:tc>
      </w:tr>
      <w:tr w:rsidR="006934B8" w:rsidRPr="00BC7F85" w14:paraId="0ECA77B5"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D6DC508" w14:textId="77777777" w:rsidR="006934B8" w:rsidRPr="00BC7F85" w:rsidRDefault="006934B8" w:rsidP="00965B10">
            <w:pPr>
              <w:rPr>
                <w:szCs w:val="22"/>
              </w:rPr>
            </w:pPr>
            <w:r w:rsidRPr="00285ABC">
              <w:t>AUC</w:t>
            </w:r>
          </w:p>
        </w:tc>
        <w:tc>
          <w:tcPr>
            <w:tcW w:w="3724" w:type="pct"/>
          </w:tcPr>
          <w:p w14:paraId="472C6FD1"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285ABC">
              <w:t>Area under the plasma concentration-time curve</w:t>
            </w:r>
          </w:p>
        </w:tc>
      </w:tr>
      <w:tr w:rsidR="006934B8" w:rsidRPr="00BC7F85" w14:paraId="436FE8CA"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85F0B16" w14:textId="5EC7C920" w:rsidR="006934B8" w:rsidRPr="00285ABC" w:rsidRDefault="006934B8" w:rsidP="00965B10">
            <w:r w:rsidRPr="00F00F3B">
              <w:t>BLISS</w:t>
            </w:r>
          </w:p>
        </w:tc>
        <w:tc>
          <w:tcPr>
            <w:tcW w:w="3724" w:type="pct"/>
          </w:tcPr>
          <w:p w14:paraId="4139048A" w14:textId="77777777" w:rsidR="006934B8" w:rsidRPr="00285ABC" w:rsidRDefault="006934B8" w:rsidP="00965B10">
            <w:pPr>
              <w:cnfStyle w:val="000000000000" w:firstRow="0" w:lastRow="0" w:firstColumn="0" w:lastColumn="0" w:oddVBand="0" w:evenVBand="0" w:oddHBand="0" w:evenHBand="0" w:firstRowFirstColumn="0" w:firstRowLastColumn="0" w:lastRowFirstColumn="0" w:lastRowLastColumn="0"/>
            </w:pPr>
            <w:proofErr w:type="spellStart"/>
            <w:r w:rsidRPr="00F00F3B">
              <w:t>Barisoni</w:t>
            </w:r>
            <w:proofErr w:type="spellEnd"/>
            <w:r w:rsidRPr="00F00F3B">
              <w:t xml:space="preserve"> Lipid Inclusion Scoring System (BLISS)</w:t>
            </w:r>
          </w:p>
        </w:tc>
      </w:tr>
      <w:tr w:rsidR="006934B8" w:rsidRPr="00BC7F85" w14:paraId="32227B8E"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3742723D" w14:textId="02D1822C" w:rsidR="00171464" w:rsidRPr="00285ABC" w:rsidRDefault="006934B8" w:rsidP="00171464">
            <w:r w:rsidRPr="00B1089A">
              <w:t>CL</w:t>
            </w:r>
          </w:p>
        </w:tc>
        <w:tc>
          <w:tcPr>
            <w:tcW w:w="3724" w:type="pct"/>
          </w:tcPr>
          <w:p w14:paraId="0B25545F" w14:textId="708D2F09" w:rsidR="006934B8" w:rsidRPr="00285ABC" w:rsidRDefault="006934B8" w:rsidP="00965B10">
            <w:pPr>
              <w:cnfStyle w:val="000000000000" w:firstRow="0" w:lastRow="0" w:firstColumn="0" w:lastColumn="0" w:oddVBand="0" w:evenVBand="0" w:oddHBand="0" w:evenHBand="0" w:firstRowFirstColumn="0" w:firstRowLastColumn="0" w:lastRowFirstColumn="0" w:lastRowLastColumn="0"/>
            </w:pPr>
            <w:r w:rsidRPr="00B1089A">
              <w:t>Clearance from plasma</w:t>
            </w:r>
          </w:p>
        </w:tc>
      </w:tr>
      <w:tr w:rsidR="006934B8" w:rsidRPr="00BC7F85" w14:paraId="7E19CC2B"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6FEAD584" w14:textId="382FDCB6" w:rsidR="006934B8" w:rsidRPr="00285ABC" w:rsidRDefault="006934B8" w:rsidP="00965B10">
            <w:proofErr w:type="spellStart"/>
            <w:r>
              <w:t>C</w:t>
            </w:r>
            <w:r w:rsidRPr="00A244E2">
              <w:rPr>
                <w:vertAlign w:val="subscript"/>
              </w:rPr>
              <w:t>max</w:t>
            </w:r>
            <w:proofErr w:type="spellEnd"/>
          </w:p>
        </w:tc>
        <w:tc>
          <w:tcPr>
            <w:tcW w:w="3724" w:type="pct"/>
          </w:tcPr>
          <w:p w14:paraId="1F0E2E7A" w14:textId="3A7B7128" w:rsidR="006934B8" w:rsidRPr="00285ABC" w:rsidRDefault="006934B8" w:rsidP="00965B10">
            <w:pPr>
              <w:cnfStyle w:val="000000000000" w:firstRow="0" w:lastRow="0" w:firstColumn="0" w:lastColumn="0" w:oddVBand="0" w:evenVBand="0" w:oddHBand="0" w:evenHBand="0" w:firstRowFirstColumn="0" w:firstRowLastColumn="0" w:lastRowFirstColumn="0" w:lastRowLastColumn="0"/>
            </w:pPr>
            <w:r>
              <w:t>Maximum observed concentration</w:t>
            </w:r>
          </w:p>
        </w:tc>
      </w:tr>
      <w:tr w:rsidR="006934B8" w:rsidRPr="00BC7F85" w14:paraId="03AD1BB4"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3EBA8342" w14:textId="77777777" w:rsidR="006934B8" w:rsidRPr="00BC7F85" w:rsidRDefault="006934B8" w:rsidP="00965B10">
            <w:pPr>
              <w:rPr>
                <w:szCs w:val="22"/>
              </w:rPr>
            </w:pPr>
            <w:r w:rsidRPr="00BC7F85">
              <w:rPr>
                <w:szCs w:val="22"/>
              </w:rPr>
              <w:t>CMI</w:t>
            </w:r>
          </w:p>
        </w:tc>
        <w:tc>
          <w:tcPr>
            <w:tcW w:w="3724" w:type="pct"/>
          </w:tcPr>
          <w:p w14:paraId="144A5BB6"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Consumer Medicines Information</w:t>
            </w:r>
          </w:p>
        </w:tc>
      </w:tr>
      <w:tr w:rsidR="006934B8" w:rsidRPr="00BC7F85" w14:paraId="15910A47"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30C7FEA" w14:textId="77777777" w:rsidR="006934B8" w:rsidRPr="00BC7F85" w:rsidRDefault="006934B8" w:rsidP="00965B10">
            <w:pPr>
              <w:rPr>
                <w:szCs w:val="22"/>
              </w:rPr>
            </w:pPr>
            <w:r w:rsidRPr="00BC7F85">
              <w:t>Delegate</w:t>
            </w:r>
          </w:p>
        </w:tc>
        <w:tc>
          <w:tcPr>
            <w:tcW w:w="3724" w:type="pct"/>
          </w:tcPr>
          <w:p w14:paraId="3193FE56"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t>The Delegate of the Secretary of the Department of Health, Disability and Ageing who decided the submission under section 25 of the Act.</w:t>
            </w:r>
          </w:p>
        </w:tc>
      </w:tr>
      <w:tr w:rsidR="006934B8" w:rsidRPr="00BC7F85" w14:paraId="4F57C68D"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84401E2" w14:textId="77777777" w:rsidR="006934B8" w:rsidRDefault="006934B8" w:rsidP="00965B10">
            <w:proofErr w:type="spellStart"/>
            <w:r>
              <w:t>E4W</w:t>
            </w:r>
            <w:proofErr w:type="spellEnd"/>
          </w:p>
        </w:tc>
        <w:tc>
          <w:tcPr>
            <w:tcW w:w="3724" w:type="pct"/>
          </w:tcPr>
          <w:p w14:paraId="64092EDD" w14:textId="77777777" w:rsidR="006934B8" w:rsidRDefault="006934B8" w:rsidP="00965B10">
            <w:pPr>
              <w:cnfStyle w:val="000000000000" w:firstRow="0" w:lastRow="0" w:firstColumn="0" w:lastColumn="0" w:oddVBand="0" w:evenVBand="0" w:oddHBand="0" w:evenHBand="0" w:firstRowFirstColumn="0" w:firstRowLastColumn="0" w:lastRowFirstColumn="0" w:lastRowLastColumn="0"/>
            </w:pPr>
            <w:r>
              <w:t>Every four weeks</w:t>
            </w:r>
          </w:p>
        </w:tc>
      </w:tr>
      <w:tr w:rsidR="006934B8" w:rsidRPr="00BC7F85" w14:paraId="1A7AC468"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568E922" w14:textId="77777777" w:rsidR="006934B8" w:rsidRPr="00BC7F85" w:rsidRDefault="006934B8" w:rsidP="00965B10">
            <w:proofErr w:type="spellStart"/>
            <w:r>
              <w:t>E2W</w:t>
            </w:r>
            <w:proofErr w:type="spellEnd"/>
          </w:p>
        </w:tc>
        <w:tc>
          <w:tcPr>
            <w:tcW w:w="3724" w:type="pct"/>
          </w:tcPr>
          <w:p w14:paraId="54C4BC5B"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pPr>
            <w:r>
              <w:t>Every two weeks</w:t>
            </w:r>
          </w:p>
        </w:tc>
      </w:tr>
      <w:tr w:rsidR="006934B8" w:rsidRPr="00BC7F85" w14:paraId="5F360C00"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2CD78FC" w14:textId="3CE02BCC" w:rsidR="006934B8" w:rsidRDefault="006934B8" w:rsidP="00171464">
            <w:r w:rsidRPr="006B0A3C">
              <w:t>eGFR</w:t>
            </w:r>
          </w:p>
        </w:tc>
        <w:tc>
          <w:tcPr>
            <w:tcW w:w="3724" w:type="pct"/>
          </w:tcPr>
          <w:p w14:paraId="4FA74605" w14:textId="102EE2B1" w:rsidR="006934B8" w:rsidRDefault="00171464" w:rsidP="00965B10">
            <w:pPr>
              <w:cnfStyle w:val="000000000000" w:firstRow="0" w:lastRow="0" w:firstColumn="0" w:lastColumn="0" w:oddVBand="0" w:evenVBand="0" w:oddHBand="0" w:evenHBand="0" w:firstRowFirstColumn="0" w:firstRowLastColumn="0" w:lastRowFirstColumn="0" w:lastRowLastColumn="0"/>
            </w:pPr>
            <w:r>
              <w:t>E</w:t>
            </w:r>
            <w:r w:rsidR="006934B8" w:rsidRPr="006B0A3C">
              <w:t>stimated glomerular filtration rate</w:t>
            </w:r>
          </w:p>
        </w:tc>
      </w:tr>
      <w:tr w:rsidR="006934B8" w:rsidRPr="00BC7F85" w14:paraId="56F8CDA4"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37774234" w14:textId="15A44A24" w:rsidR="006934B8" w:rsidRPr="00BC7F85" w:rsidRDefault="006934B8" w:rsidP="00965B10">
            <w:pPr>
              <w:rPr>
                <w:szCs w:val="22"/>
              </w:rPr>
            </w:pPr>
            <w:r w:rsidRPr="005D2772">
              <w:t xml:space="preserve">ERT </w:t>
            </w:r>
          </w:p>
        </w:tc>
        <w:tc>
          <w:tcPr>
            <w:tcW w:w="3724" w:type="pct"/>
          </w:tcPr>
          <w:p w14:paraId="75339570" w14:textId="3D69A9DC" w:rsidR="006934B8" w:rsidRPr="00BC7F85" w:rsidRDefault="00171464" w:rsidP="00965B10">
            <w:pPr>
              <w:cnfStyle w:val="000000000000" w:firstRow="0" w:lastRow="0" w:firstColumn="0" w:lastColumn="0" w:oddVBand="0" w:evenVBand="0" w:oddHBand="0" w:evenHBand="0" w:firstRowFirstColumn="0" w:firstRowLastColumn="0" w:lastRowFirstColumn="0" w:lastRowLastColumn="0"/>
              <w:rPr>
                <w:szCs w:val="22"/>
              </w:rPr>
            </w:pPr>
            <w:r>
              <w:t>E</w:t>
            </w:r>
            <w:r w:rsidR="006934B8" w:rsidRPr="005D2772">
              <w:t>nzyme replacement therapy</w:t>
            </w:r>
          </w:p>
        </w:tc>
      </w:tr>
      <w:tr w:rsidR="006934B8" w:rsidRPr="00BC7F85" w14:paraId="77DAA463"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1F5F268" w14:textId="3794BCF6" w:rsidR="006934B8" w:rsidRPr="005D2772" w:rsidRDefault="006934B8" w:rsidP="00965B10">
            <w:r w:rsidRPr="00414F26">
              <w:t>α-GAL-A</w:t>
            </w:r>
          </w:p>
        </w:tc>
        <w:tc>
          <w:tcPr>
            <w:tcW w:w="3724" w:type="pct"/>
          </w:tcPr>
          <w:p w14:paraId="736153D9" w14:textId="79E40354" w:rsidR="006934B8" w:rsidRPr="005D2772" w:rsidRDefault="006934B8" w:rsidP="00965B10">
            <w:pPr>
              <w:cnfStyle w:val="000000000000" w:firstRow="0" w:lastRow="0" w:firstColumn="0" w:lastColumn="0" w:oddVBand="0" w:evenVBand="0" w:oddHBand="0" w:evenHBand="0" w:firstRowFirstColumn="0" w:firstRowLastColumn="0" w:lastRowFirstColumn="0" w:lastRowLastColumn="0"/>
            </w:pPr>
            <w:r w:rsidRPr="00414F26">
              <w:t>α-galactosidase A</w:t>
            </w:r>
          </w:p>
        </w:tc>
      </w:tr>
      <w:tr w:rsidR="006934B8" w:rsidRPr="00BC7F85" w14:paraId="5925F4DB"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19E17436" w14:textId="0887AB7D" w:rsidR="006934B8" w:rsidRPr="00BC7F85" w:rsidRDefault="006934B8" w:rsidP="00965B10">
            <w:pPr>
              <w:rPr>
                <w:szCs w:val="22"/>
              </w:rPr>
            </w:pPr>
            <w:r w:rsidRPr="00790B14">
              <w:t xml:space="preserve">(Gb-3) </w:t>
            </w:r>
          </w:p>
        </w:tc>
        <w:tc>
          <w:tcPr>
            <w:tcW w:w="3724" w:type="pct"/>
          </w:tcPr>
          <w:p w14:paraId="7933F409" w14:textId="04432FD3"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proofErr w:type="spellStart"/>
            <w:r w:rsidRPr="00790B14">
              <w:t>globotriaosylceramide</w:t>
            </w:r>
            <w:proofErr w:type="spellEnd"/>
          </w:p>
        </w:tc>
      </w:tr>
      <w:tr w:rsidR="006934B8" w:rsidRPr="00BC7F85" w14:paraId="5D64AFA5"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02F4B81" w14:textId="72834495" w:rsidR="006934B8" w:rsidRPr="00BC7F85" w:rsidRDefault="006934B8" w:rsidP="00965B10">
            <w:pPr>
              <w:rPr>
                <w:szCs w:val="22"/>
              </w:rPr>
            </w:pPr>
            <w:proofErr w:type="spellStart"/>
            <w:r w:rsidRPr="00541581">
              <w:t>Lyso-Gb3</w:t>
            </w:r>
            <w:proofErr w:type="spellEnd"/>
            <w:r w:rsidRPr="00541581">
              <w:t>)</w:t>
            </w:r>
          </w:p>
        </w:tc>
        <w:tc>
          <w:tcPr>
            <w:tcW w:w="3724" w:type="pct"/>
          </w:tcPr>
          <w:p w14:paraId="51705473" w14:textId="5A02B332"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541581">
              <w:t>globotriaosylsphingosine</w:t>
            </w:r>
          </w:p>
        </w:tc>
      </w:tr>
      <w:tr w:rsidR="006934B8" w:rsidRPr="00BC7F85" w14:paraId="1005C761"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AB32E0C" w14:textId="77777777" w:rsidR="006934B8" w:rsidRPr="00541581" w:rsidRDefault="006934B8" w:rsidP="00965B10">
            <w:r>
              <w:t>IV</w:t>
            </w:r>
          </w:p>
        </w:tc>
        <w:tc>
          <w:tcPr>
            <w:tcW w:w="3724" w:type="pct"/>
          </w:tcPr>
          <w:p w14:paraId="46FA6BC9" w14:textId="77777777" w:rsidR="006934B8" w:rsidRPr="00541581" w:rsidRDefault="006934B8" w:rsidP="00965B10">
            <w:pPr>
              <w:cnfStyle w:val="000000000000" w:firstRow="0" w:lastRow="0" w:firstColumn="0" w:lastColumn="0" w:oddVBand="0" w:evenVBand="0" w:oddHBand="0" w:evenHBand="0" w:firstRowFirstColumn="0" w:firstRowLastColumn="0" w:lastRowFirstColumn="0" w:lastRowLastColumn="0"/>
            </w:pPr>
            <w:r>
              <w:t>Intravenous</w:t>
            </w:r>
          </w:p>
        </w:tc>
      </w:tr>
      <w:tr w:rsidR="006934B8" w:rsidRPr="00BC7F85" w14:paraId="1BAD664A"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48BE810C" w14:textId="77777777" w:rsidR="006934B8" w:rsidRDefault="006934B8" w:rsidP="00965B10">
            <w:r>
              <w:t>ITT</w:t>
            </w:r>
          </w:p>
        </w:tc>
        <w:tc>
          <w:tcPr>
            <w:tcW w:w="3724" w:type="pct"/>
          </w:tcPr>
          <w:p w14:paraId="4F6974A9" w14:textId="77777777" w:rsidR="006934B8" w:rsidRDefault="006934B8" w:rsidP="00965B10">
            <w:pPr>
              <w:cnfStyle w:val="000000000000" w:firstRow="0" w:lastRow="0" w:firstColumn="0" w:lastColumn="0" w:oddVBand="0" w:evenVBand="0" w:oddHBand="0" w:evenHBand="0" w:firstRowFirstColumn="0" w:firstRowLastColumn="0" w:lastRowFirstColumn="0" w:lastRowLastColumn="0"/>
            </w:pPr>
            <w:r>
              <w:t>Intention to treat</w:t>
            </w:r>
          </w:p>
        </w:tc>
      </w:tr>
      <w:tr w:rsidR="006934B8" w:rsidRPr="00BC7F85" w14:paraId="2B3EBAC0"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6639F820" w14:textId="323BA7B2" w:rsidR="006934B8" w:rsidRDefault="006934B8" w:rsidP="00965B10">
            <w:proofErr w:type="spellStart"/>
            <w:r w:rsidRPr="00844143">
              <w:t>LVMI</w:t>
            </w:r>
            <w:proofErr w:type="spellEnd"/>
          </w:p>
        </w:tc>
        <w:tc>
          <w:tcPr>
            <w:tcW w:w="3724" w:type="pct"/>
          </w:tcPr>
          <w:p w14:paraId="58F0DC42" w14:textId="1E19B9DE" w:rsidR="006934B8" w:rsidRDefault="006934B8" w:rsidP="00965B10">
            <w:pPr>
              <w:cnfStyle w:val="000000000000" w:firstRow="0" w:lastRow="0" w:firstColumn="0" w:lastColumn="0" w:oddVBand="0" w:evenVBand="0" w:oddHBand="0" w:evenHBand="0" w:firstRowFirstColumn="0" w:firstRowLastColumn="0" w:lastRowFirstColumn="0" w:lastRowLastColumn="0"/>
            </w:pPr>
            <w:r w:rsidRPr="00844143">
              <w:t>Left Ventricular Mass Index</w:t>
            </w:r>
          </w:p>
        </w:tc>
      </w:tr>
      <w:tr w:rsidR="006934B8" w:rsidRPr="00BC7F85" w14:paraId="4FB3A282"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08F2B5F" w14:textId="5BFC48C5" w:rsidR="006934B8" w:rsidRPr="00541581" w:rsidRDefault="006934B8" w:rsidP="00965B10">
            <w:proofErr w:type="spellStart"/>
            <w:r w:rsidRPr="00440123">
              <w:t>nAbs</w:t>
            </w:r>
            <w:proofErr w:type="spellEnd"/>
          </w:p>
        </w:tc>
        <w:tc>
          <w:tcPr>
            <w:tcW w:w="3724" w:type="pct"/>
          </w:tcPr>
          <w:p w14:paraId="2F7FAA43" w14:textId="5B8573CF" w:rsidR="006934B8" w:rsidRPr="00541581" w:rsidRDefault="006934B8" w:rsidP="00965B10">
            <w:pPr>
              <w:cnfStyle w:val="000000000000" w:firstRow="0" w:lastRow="0" w:firstColumn="0" w:lastColumn="0" w:oddVBand="0" w:evenVBand="0" w:oddHBand="0" w:evenHBand="0" w:firstRowFirstColumn="0" w:firstRowLastColumn="0" w:lastRowFirstColumn="0" w:lastRowLastColumn="0"/>
            </w:pPr>
            <w:r w:rsidRPr="00440123">
              <w:t>neutralising antibodies</w:t>
            </w:r>
          </w:p>
        </w:tc>
      </w:tr>
      <w:tr w:rsidR="006934B8" w:rsidRPr="00BC7F85" w14:paraId="3CD21090"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396E2AB8" w14:textId="30657C59" w:rsidR="006934B8" w:rsidRPr="00440123" w:rsidRDefault="006934B8" w:rsidP="00965B10">
            <w:r w:rsidRPr="00AC2EED">
              <w:t>PD</w:t>
            </w:r>
          </w:p>
        </w:tc>
        <w:tc>
          <w:tcPr>
            <w:tcW w:w="3724" w:type="pct"/>
          </w:tcPr>
          <w:p w14:paraId="5269B859" w14:textId="4E1CB3C0" w:rsidR="006934B8" w:rsidRPr="00440123" w:rsidRDefault="006934B8" w:rsidP="00965B10">
            <w:pPr>
              <w:cnfStyle w:val="000000000000" w:firstRow="0" w:lastRow="0" w:firstColumn="0" w:lastColumn="0" w:oddVBand="0" w:evenVBand="0" w:oddHBand="0" w:evenHBand="0" w:firstRowFirstColumn="0" w:firstRowLastColumn="0" w:lastRowFirstColumn="0" w:lastRowLastColumn="0"/>
            </w:pPr>
            <w:r w:rsidRPr="00AC2EED">
              <w:t>pharmacodynamics</w:t>
            </w:r>
          </w:p>
        </w:tc>
      </w:tr>
      <w:tr w:rsidR="006934B8" w:rsidRPr="00BC7F85" w14:paraId="5A50DB2B"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61D2432C" w14:textId="77777777" w:rsidR="006934B8" w:rsidRPr="00AC2EED" w:rsidRDefault="006934B8" w:rsidP="00965B10">
            <w:r>
              <w:t>PEG</w:t>
            </w:r>
          </w:p>
        </w:tc>
        <w:tc>
          <w:tcPr>
            <w:tcW w:w="3724" w:type="pct"/>
          </w:tcPr>
          <w:p w14:paraId="5A67C72C" w14:textId="77777777" w:rsidR="006934B8" w:rsidRPr="00AC2EED" w:rsidRDefault="006934B8" w:rsidP="00965B10">
            <w:pPr>
              <w:cnfStyle w:val="000000000000" w:firstRow="0" w:lastRow="0" w:firstColumn="0" w:lastColumn="0" w:oddVBand="0" w:evenVBand="0" w:oddHBand="0" w:evenHBand="0" w:firstRowFirstColumn="0" w:firstRowLastColumn="0" w:lastRowFirstColumn="0" w:lastRowLastColumn="0"/>
            </w:pPr>
            <w:r>
              <w:t>Polyethylene glycol</w:t>
            </w:r>
          </w:p>
        </w:tc>
      </w:tr>
      <w:tr w:rsidR="006934B8" w:rsidRPr="00BC7F85" w14:paraId="6AE9A5FD"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6AF4E7F2" w14:textId="77777777" w:rsidR="006934B8" w:rsidRPr="00BC7F85" w:rsidRDefault="006934B8" w:rsidP="00965B10">
            <w:pPr>
              <w:rPr>
                <w:szCs w:val="22"/>
              </w:rPr>
            </w:pPr>
            <w:r w:rsidRPr="00BC7F85">
              <w:rPr>
                <w:szCs w:val="22"/>
              </w:rPr>
              <w:t>PI</w:t>
            </w:r>
          </w:p>
        </w:tc>
        <w:tc>
          <w:tcPr>
            <w:tcW w:w="3724" w:type="pct"/>
          </w:tcPr>
          <w:p w14:paraId="50731B42"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Product Information</w:t>
            </w:r>
          </w:p>
        </w:tc>
      </w:tr>
      <w:tr w:rsidR="006934B8" w:rsidRPr="00BC7F85" w14:paraId="1332478E"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091D425" w14:textId="3A51EC18" w:rsidR="006934B8" w:rsidRPr="00BC7F85" w:rsidRDefault="006934B8" w:rsidP="00965B10">
            <w:pPr>
              <w:rPr>
                <w:szCs w:val="22"/>
              </w:rPr>
            </w:pPr>
            <w:r w:rsidRPr="00BB2EFB">
              <w:t>PK</w:t>
            </w:r>
          </w:p>
        </w:tc>
        <w:tc>
          <w:tcPr>
            <w:tcW w:w="3724" w:type="pct"/>
          </w:tcPr>
          <w:p w14:paraId="15846563" w14:textId="1C417430" w:rsidR="006934B8" w:rsidRPr="00BC7F85" w:rsidRDefault="00171464" w:rsidP="00965B10">
            <w:pPr>
              <w:cnfStyle w:val="000000000000" w:firstRow="0" w:lastRow="0" w:firstColumn="0" w:lastColumn="0" w:oddVBand="0" w:evenVBand="0" w:oddHBand="0" w:evenHBand="0" w:firstRowFirstColumn="0" w:firstRowLastColumn="0" w:lastRowFirstColumn="0" w:lastRowLastColumn="0"/>
              <w:rPr>
                <w:szCs w:val="22"/>
              </w:rPr>
            </w:pPr>
            <w:r>
              <w:t>P</w:t>
            </w:r>
            <w:r w:rsidR="006934B8" w:rsidRPr="00BB2EFB">
              <w:t>harmacokinetics</w:t>
            </w:r>
          </w:p>
        </w:tc>
      </w:tr>
      <w:tr w:rsidR="0043442E" w:rsidRPr="00BC7F85" w14:paraId="1279B5D1" w14:textId="77777777" w:rsidTr="0040615D">
        <w:trPr>
          <w:trHeight w:val="386"/>
        </w:trPr>
        <w:tc>
          <w:tcPr>
            <w:cnfStyle w:val="001000000000" w:firstRow="0" w:lastRow="0" w:firstColumn="1" w:lastColumn="0" w:oddVBand="0" w:evenVBand="0" w:oddHBand="0" w:evenHBand="0" w:firstRowFirstColumn="0" w:firstRowLastColumn="0" w:lastRowFirstColumn="0" w:lastRowLastColumn="0"/>
            <w:tcW w:w="1276" w:type="pct"/>
            <w:shd w:val="clear" w:color="auto" w:fill="auto"/>
          </w:tcPr>
          <w:p w14:paraId="5DAC9C3C" w14:textId="67206246" w:rsidR="0043442E" w:rsidRPr="00BC7F85" w:rsidRDefault="0043442E" w:rsidP="00965B10">
            <w:pPr>
              <w:rPr>
                <w:szCs w:val="22"/>
              </w:rPr>
            </w:pPr>
            <w:r>
              <w:rPr>
                <w:szCs w:val="22"/>
              </w:rPr>
              <w:t>PRX-102</w:t>
            </w:r>
          </w:p>
        </w:tc>
        <w:tc>
          <w:tcPr>
            <w:tcW w:w="3724" w:type="pct"/>
            <w:shd w:val="clear" w:color="auto" w:fill="auto"/>
          </w:tcPr>
          <w:p w14:paraId="41F29638" w14:textId="1CE51EA9" w:rsidR="0043442E" w:rsidRPr="00BC7F85" w:rsidRDefault="0043442E" w:rsidP="00965B10">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Development </w:t>
            </w:r>
            <w:r w:rsidR="00F2231B">
              <w:rPr>
                <w:szCs w:val="22"/>
              </w:rPr>
              <w:t xml:space="preserve">name for </w:t>
            </w:r>
            <w:proofErr w:type="spellStart"/>
            <w:r w:rsidR="00424BC5">
              <w:rPr>
                <w:szCs w:val="22"/>
              </w:rPr>
              <w:t>p</w:t>
            </w:r>
            <w:r w:rsidR="00424BC5" w:rsidRPr="00424BC5">
              <w:rPr>
                <w:szCs w:val="22"/>
              </w:rPr>
              <w:t>egunigalsidase</w:t>
            </w:r>
            <w:proofErr w:type="spellEnd"/>
            <w:r w:rsidR="00424BC5" w:rsidRPr="00424BC5">
              <w:rPr>
                <w:szCs w:val="22"/>
              </w:rPr>
              <w:t xml:space="preserve"> alfa</w:t>
            </w:r>
          </w:p>
        </w:tc>
      </w:tr>
      <w:tr w:rsidR="006934B8" w:rsidRPr="00BC7F85" w14:paraId="2C1E7B4B"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AEFDC18" w14:textId="77777777" w:rsidR="006934B8" w:rsidRPr="00BC7F85" w:rsidRDefault="006934B8" w:rsidP="00965B10">
            <w:pPr>
              <w:rPr>
                <w:szCs w:val="22"/>
              </w:rPr>
            </w:pPr>
            <w:proofErr w:type="spellStart"/>
            <w:r w:rsidRPr="00BC7F85">
              <w:rPr>
                <w:szCs w:val="22"/>
              </w:rPr>
              <w:t>PSUR</w:t>
            </w:r>
            <w:proofErr w:type="spellEnd"/>
          </w:p>
        </w:tc>
        <w:tc>
          <w:tcPr>
            <w:tcW w:w="3724" w:type="pct"/>
          </w:tcPr>
          <w:p w14:paraId="2EDB3F77"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Periodic safety update report</w:t>
            </w:r>
          </w:p>
        </w:tc>
      </w:tr>
      <w:tr w:rsidR="006934B8" w:rsidRPr="00BC7F85" w14:paraId="671AE84F"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86CB587" w14:textId="77777777" w:rsidR="006934B8" w:rsidRPr="00BC7F85" w:rsidRDefault="006934B8" w:rsidP="00965B10">
            <w:pPr>
              <w:rPr>
                <w:szCs w:val="22"/>
              </w:rPr>
            </w:pPr>
            <w:r w:rsidRPr="00BC7F85">
              <w:rPr>
                <w:szCs w:val="22"/>
              </w:rPr>
              <w:t>RMP</w:t>
            </w:r>
          </w:p>
        </w:tc>
        <w:tc>
          <w:tcPr>
            <w:tcW w:w="3724" w:type="pct"/>
          </w:tcPr>
          <w:p w14:paraId="6D7CC83E"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Risk management plan</w:t>
            </w:r>
          </w:p>
        </w:tc>
      </w:tr>
      <w:tr w:rsidR="006934B8" w:rsidRPr="00BC7F85" w14:paraId="6433BD0C"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E4F0D39" w14:textId="5B2BB626" w:rsidR="006934B8" w:rsidRPr="00BC7F85" w:rsidRDefault="006934B8" w:rsidP="00965B10">
            <w:pPr>
              <w:rPr>
                <w:szCs w:val="22"/>
              </w:rPr>
            </w:pPr>
            <w:r w:rsidRPr="00CE4E7F">
              <w:rPr>
                <w:bCs/>
              </w:rPr>
              <w:t>SAE</w:t>
            </w:r>
          </w:p>
        </w:tc>
        <w:tc>
          <w:tcPr>
            <w:tcW w:w="3724" w:type="pct"/>
          </w:tcPr>
          <w:p w14:paraId="09BAF41D" w14:textId="15AD9441" w:rsidR="006934B8" w:rsidRPr="00BC7F85" w:rsidRDefault="00171464" w:rsidP="00965B10">
            <w:pPr>
              <w:cnfStyle w:val="000000000000" w:firstRow="0" w:lastRow="0" w:firstColumn="0" w:lastColumn="0" w:oddVBand="0" w:evenVBand="0" w:oddHBand="0" w:evenHBand="0" w:firstRowFirstColumn="0" w:firstRowLastColumn="0" w:lastRowFirstColumn="0" w:lastRowLastColumn="0"/>
              <w:rPr>
                <w:szCs w:val="22"/>
              </w:rPr>
            </w:pPr>
            <w:r>
              <w:rPr>
                <w:bCs/>
              </w:rPr>
              <w:t>S</w:t>
            </w:r>
            <w:r w:rsidR="006934B8" w:rsidRPr="00CE4E7F">
              <w:rPr>
                <w:bCs/>
              </w:rPr>
              <w:t xml:space="preserve">erious adverse event </w:t>
            </w:r>
          </w:p>
        </w:tc>
      </w:tr>
      <w:tr w:rsidR="006934B8" w:rsidRPr="00BC7F85" w14:paraId="210986F1"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FE85E43" w14:textId="3F1D38C3" w:rsidR="006934B8" w:rsidRPr="00BC7F85" w:rsidRDefault="006934B8" w:rsidP="00965B10">
            <w:pPr>
              <w:rPr>
                <w:szCs w:val="22"/>
              </w:rPr>
            </w:pPr>
            <w:r w:rsidRPr="002C1D8F">
              <w:t>SD</w:t>
            </w:r>
          </w:p>
        </w:tc>
        <w:tc>
          <w:tcPr>
            <w:tcW w:w="3724" w:type="pct"/>
          </w:tcPr>
          <w:p w14:paraId="0074EF35" w14:textId="0697CDB8"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2C1D8F">
              <w:t>Standard deviation</w:t>
            </w:r>
          </w:p>
        </w:tc>
      </w:tr>
      <w:tr w:rsidR="00171464" w:rsidRPr="00BC7F85" w14:paraId="1499EFC8"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F6DA84C" w14:textId="749D73AC" w:rsidR="00171464" w:rsidRPr="002C1D8F" w:rsidRDefault="00171464" w:rsidP="00965B10">
            <w:r>
              <w:t>SE</w:t>
            </w:r>
          </w:p>
        </w:tc>
        <w:tc>
          <w:tcPr>
            <w:tcW w:w="3724" w:type="pct"/>
          </w:tcPr>
          <w:p w14:paraId="1CDE3B69" w14:textId="1DE71C47" w:rsidR="00171464" w:rsidRPr="002C1D8F" w:rsidRDefault="00171464" w:rsidP="00965B10">
            <w:pPr>
              <w:cnfStyle w:val="000000000000" w:firstRow="0" w:lastRow="0" w:firstColumn="0" w:lastColumn="0" w:oddVBand="0" w:evenVBand="0" w:oddHBand="0" w:evenHBand="0" w:firstRowFirstColumn="0" w:firstRowLastColumn="0" w:lastRowFirstColumn="0" w:lastRowLastColumn="0"/>
            </w:pPr>
            <w:r>
              <w:t>Standard error</w:t>
            </w:r>
          </w:p>
        </w:tc>
      </w:tr>
      <w:tr w:rsidR="006934B8" w:rsidRPr="00BC7F85" w14:paraId="73447F8F"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058A985B" w14:textId="46349327" w:rsidR="006934B8" w:rsidRPr="00BC7F85" w:rsidRDefault="006934B8" w:rsidP="00965B10">
            <w:pPr>
              <w:rPr>
                <w:szCs w:val="22"/>
              </w:rPr>
            </w:pPr>
            <w:proofErr w:type="spellStart"/>
            <w:r w:rsidRPr="00832D4A">
              <w:t>t</w:t>
            </w:r>
            <w:r w:rsidRPr="00832D4A">
              <w:rPr>
                <w:vertAlign w:val="subscript"/>
              </w:rPr>
              <w:t>1</w:t>
            </w:r>
            <w:proofErr w:type="spellEnd"/>
            <w:r w:rsidRPr="00832D4A">
              <w:rPr>
                <w:vertAlign w:val="subscript"/>
              </w:rPr>
              <w:t>/2</w:t>
            </w:r>
          </w:p>
        </w:tc>
        <w:tc>
          <w:tcPr>
            <w:tcW w:w="3724" w:type="pct"/>
          </w:tcPr>
          <w:p w14:paraId="3103A101" w14:textId="0EBED7F6"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832D4A">
              <w:t>Half-life in the terminal elimination phase</w:t>
            </w:r>
          </w:p>
        </w:tc>
      </w:tr>
      <w:tr w:rsidR="006934B8" w:rsidRPr="00BC7F85" w14:paraId="62159BF0"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25DE917E" w14:textId="77777777" w:rsidR="006934B8" w:rsidRPr="00BC7F85" w:rsidRDefault="006934B8" w:rsidP="00965B10">
            <w:pPr>
              <w:rPr>
                <w:szCs w:val="22"/>
              </w:rPr>
            </w:pPr>
            <w:r w:rsidRPr="00BC7F85">
              <w:rPr>
                <w:szCs w:val="22"/>
              </w:rPr>
              <w:lastRenderedPageBreak/>
              <w:t>TGA</w:t>
            </w:r>
          </w:p>
        </w:tc>
        <w:tc>
          <w:tcPr>
            <w:tcW w:w="3724" w:type="pct"/>
          </w:tcPr>
          <w:p w14:paraId="6680464B" w14:textId="7777777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BC7F85">
              <w:rPr>
                <w:szCs w:val="22"/>
              </w:rPr>
              <w:t>Therapeutic Goods Administration</w:t>
            </w:r>
          </w:p>
        </w:tc>
      </w:tr>
      <w:tr w:rsidR="006934B8" w:rsidRPr="00BC7F85" w14:paraId="379F9306"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20C2738" w14:textId="4A6FBA27" w:rsidR="006934B8" w:rsidRPr="00BC7F85" w:rsidRDefault="006934B8" w:rsidP="00965B10">
            <w:pPr>
              <w:rPr>
                <w:szCs w:val="22"/>
              </w:rPr>
            </w:pPr>
            <w:proofErr w:type="spellStart"/>
            <w:r w:rsidRPr="00527B54">
              <w:t>T</w:t>
            </w:r>
            <w:r w:rsidRPr="00527B54">
              <w:rPr>
                <w:vertAlign w:val="subscript"/>
              </w:rPr>
              <w:t>max</w:t>
            </w:r>
            <w:proofErr w:type="spellEnd"/>
            <w:r w:rsidRPr="00527B54">
              <w:t xml:space="preserve"> </w:t>
            </w:r>
          </w:p>
        </w:tc>
        <w:tc>
          <w:tcPr>
            <w:tcW w:w="3724" w:type="pct"/>
          </w:tcPr>
          <w:p w14:paraId="574971CC" w14:textId="73250274"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527B54">
              <w:t>Maximum concentration within a dosing interval</w:t>
            </w:r>
          </w:p>
        </w:tc>
      </w:tr>
      <w:tr w:rsidR="006934B8" w:rsidRPr="00BC7F85" w14:paraId="12CE76FD"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7FD826F1" w14:textId="1FC6B584" w:rsidR="006934B8" w:rsidRPr="00527B54" w:rsidRDefault="006934B8" w:rsidP="00965B10">
            <w:proofErr w:type="spellStart"/>
            <w:r w:rsidRPr="005B30B7">
              <w:t>TEAEs</w:t>
            </w:r>
            <w:proofErr w:type="spellEnd"/>
          </w:p>
        </w:tc>
        <w:tc>
          <w:tcPr>
            <w:tcW w:w="3724" w:type="pct"/>
          </w:tcPr>
          <w:p w14:paraId="225ADC9F" w14:textId="630AED52" w:rsidR="006934B8" w:rsidRPr="00527B54" w:rsidRDefault="006934B8" w:rsidP="00965B10">
            <w:pPr>
              <w:cnfStyle w:val="000000000000" w:firstRow="0" w:lastRow="0" w:firstColumn="0" w:lastColumn="0" w:oddVBand="0" w:evenVBand="0" w:oddHBand="0" w:evenHBand="0" w:firstRowFirstColumn="0" w:firstRowLastColumn="0" w:lastRowFirstColumn="0" w:lastRowLastColumn="0"/>
            </w:pPr>
            <w:r w:rsidRPr="005B30B7">
              <w:t>Treatment-emergent adverse events</w:t>
            </w:r>
          </w:p>
        </w:tc>
      </w:tr>
      <w:tr w:rsidR="006934B8" w:rsidRPr="00BC7F85" w14:paraId="7A6BCDED"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15B7765E" w14:textId="6579A275" w:rsidR="006934B8" w:rsidRPr="00527B54" w:rsidRDefault="006934B8" w:rsidP="00965B10">
            <w:proofErr w:type="spellStart"/>
            <w:r w:rsidRPr="00111F19">
              <w:t>UPCR</w:t>
            </w:r>
            <w:proofErr w:type="spellEnd"/>
          </w:p>
        </w:tc>
        <w:tc>
          <w:tcPr>
            <w:tcW w:w="3724" w:type="pct"/>
          </w:tcPr>
          <w:p w14:paraId="3A44BF4D" w14:textId="7583DB17" w:rsidR="006934B8" w:rsidRPr="00527B54" w:rsidRDefault="00171464" w:rsidP="00965B10">
            <w:pPr>
              <w:cnfStyle w:val="000000000000" w:firstRow="0" w:lastRow="0" w:firstColumn="0" w:lastColumn="0" w:oddVBand="0" w:evenVBand="0" w:oddHBand="0" w:evenHBand="0" w:firstRowFirstColumn="0" w:firstRowLastColumn="0" w:lastRowFirstColumn="0" w:lastRowLastColumn="0"/>
            </w:pPr>
            <w:r>
              <w:t>U</w:t>
            </w:r>
            <w:r w:rsidR="006934B8" w:rsidRPr="00111F19">
              <w:t>rine protein-to-creatinine ratio</w:t>
            </w:r>
          </w:p>
        </w:tc>
      </w:tr>
      <w:tr w:rsidR="006934B8" w:rsidRPr="00BC7F85" w14:paraId="445F40CC" w14:textId="77777777" w:rsidTr="00965B10">
        <w:trPr>
          <w:trHeight w:val="386"/>
        </w:trPr>
        <w:tc>
          <w:tcPr>
            <w:cnfStyle w:val="001000000000" w:firstRow="0" w:lastRow="0" w:firstColumn="1" w:lastColumn="0" w:oddVBand="0" w:evenVBand="0" w:oddHBand="0" w:evenHBand="0" w:firstRowFirstColumn="0" w:firstRowLastColumn="0" w:lastRowFirstColumn="0" w:lastRowLastColumn="0"/>
            <w:tcW w:w="1276" w:type="pct"/>
          </w:tcPr>
          <w:p w14:paraId="14C7FEF4" w14:textId="61DEEC79" w:rsidR="006934B8" w:rsidRPr="00BC7F85" w:rsidRDefault="006934B8" w:rsidP="00965B10">
            <w:pPr>
              <w:rPr>
                <w:szCs w:val="22"/>
              </w:rPr>
            </w:pPr>
            <w:proofErr w:type="spellStart"/>
            <w:r w:rsidRPr="00F02382">
              <w:t>V</w:t>
            </w:r>
            <w:r w:rsidRPr="00F02382">
              <w:rPr>
                <w:vertAlign w:val="subscript"/>
              </w:rPr>
              <w:t>z</w:t>
            </w:r>
            <w:proofErr w:type="spellEnd"/>
          </w:p>
        </w:tc>
        <w:tc>
          <w:tcPr>
            <w:tcW w:w="3724" w:type="pct"/>
          </w:tcPr>
          <w:p w14:paraId="578C81E0" w14:textId="1AB60F47" w:rsidR="006934B8" w:rsidRPr="00BC7F85" w:rsidRDefault="006934B8" w:rsidP="00965B10">
            <w:pPr>
              <w:cnfStyle w:val="000000000000" w:firstRow="0" w:lastRow="0" w:firstColumn="0" w:lastColumn="0" w:oddVBand="0" w:evenVBand="0" w:oddHBand="0" w:evenHBand="0" w:firstRowFirstColumn="0" w:firstRowLastColumn="0" w:lastRowFirstColumn="0" w:lastRowLastColumn="0"/>
              <w:rPr>
                <w:szCs w:val="22"/>
              </w:rPr>
            </w:pPr>
            <w:r w:rsidRPr="00F02382">
              <w:t>Volume of distribution during the terminal phase</w:t>
            </w:r>
          </w:p>
        </w:tc>
      </w:tr>
    </w:tbl>
    <w:p w14:paraId="02FB1F38" w14:textId="77777777" w:rsidR="00324B33" w:rsidRPr="00FD119B" w:rsidRDefault="00324B33" w:rsidP="00255EC1">
      <w:r w:rsidRPr="00FD119B">
        <w:br w:type="page"/>
      </w:r>
    </w:p>
    <w:p w14:paraId="44C2A39C" w14:textId="77777777" w:rsidR="00324B33" w:rsidRDefault="00324B33" w:rsidP="00324B33">
      <w:pPr>
        <w:pStyle w:val="Heading2"/>
      </w:pPr>
      <w:bookmarkStart w:id="5" w:name="_Toc103679288"/>
      <w:bookmarkStart w:id="6" w:name="_Toc22429201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429201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75474FE1"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2A68756F" w:rsidR="00324B33" w:rsidRPr="00BD5DBD" w:rsidRDefault="00324B33" w:rsidP="007452E8">
            <w:pPr>
              <w:rPr>
                <w:i/>
                <w:szCs w:val="22"/>
              </w:rPr>
            </w:pPr>
            <w:r w:rsidRPr="00BD5DBD">
              <w:rPr>
                <w:i/>
                <w:szCs w:val="22"/>
              </w:rPr>
              <w:t>Product names:</w:t>
            </w:r>
          </w:p>
        </w:tc>
        <w:tc>
          <w:tcPr>
            <w:tcW w:w="3423" w:type="pct"/>
          </w:tcPr>
          <w:p w14:paraId="0E2DEF76" w14:textId="5C4D2CF9" w:rsidR="00324B33" w:rsidRPr="00BD5DBD" w:rsidRDefault="002F14FA" w:rsidP="007452E8">
            <w:pPr>
              <w:rPr>
                <w:szCs w:val="22"/>
              </w:rPr>
            </w:pPr>
            <w:proofErr w:type="spellStart"/>
            <w:r>
              <w:rPr>
                <w:szCs w:val="22"/>
              </w:rPr>
              <w:t>Elfabrio</w:t>
            </w:r>
            <w:proofErr w:type="spellEnd"/>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293A67A1" w:rsidR="00324B33" w:rsidRPr="00BD5DBD" w:rsidRDefault="007564B7" w:rsidP="007452E8">
            <w:pPr>
              <w:rPr>
                <w:szCs w:val="22"/>
              </w:rPr>
            </w:pPr>
            <w:proofErr w:type="spellStart"/>
            <w:r>
              <w:rPr>
                <w:szCs w:val="22"/>
              </w:rPr>
              <w:t>P</w:t>
            </w:r>
            <w:r w:rsidRPr="007564B7">
              <w:rPr>
                <w:szCs w:val="22"/>
              </w:rPr>
              <w:t>egunigalsidase</w:t>
            </w:r>
            <w:proofErr w:type="spellEnd"/>
            <w:r w:rsidRPr="007564B7">
              <w:rPr>
                <w:szCs w:val="22"/>
              </w:rPr>
              <w:t xml:space="preserve">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700A1E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2933E872" w:rsidR="00AE1947" w:rsidRPr="00BD5DBD" w:rsidRDefault="007F1B47" w:rsidP="00602658">
            <w:pPr>
              <w:rPr>
                <w:szCs w:val="22"/>
              </w:rPr>
            </w:pPr>
            <w:r w:rsidRPr="007F1B47">
              <w:rPr>
                <w:szCs w:val="22"/>
              </w:rPr>
              <w:t>12 May 2025</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2C96449F" w14:textId="551498C0" w:rsidR="004A20BC" w:rsidRPr="00BD5DBD" w:rsidRDefault="002F14FA" w:rsidP="00602658">
            <w:pPr>
              <w:rPr>
                <w:szCs w:val="22"/>
              </w:rPr>
            </w:pPr>
            <w:proofErr w:type="spellStart"/>
            <w:r>
              <w:rPr>
                <w:szCs w:val="22"/>
              </w:rPr>
              <w:t>Elfabrio</w:t>
            </w:r>
            <w:proofErr w:type="spellEnd"/>
            <w:r w:rsidR="00E573F4" w:rsidRPr="00E573F4">
              <w:rPr>
                <w:szCs w:val="22"/>
              </w:rPr>
              <w:t xml:space="preserve"> is indicated for long-term enzyme replacement therapy in adult patients with a confirmed diagnosis of Fabry disease</w:t>
            </w:r>
            <w:r w:rsidR="00E573F4">
              <w:rPr>
                <w:szCs w:val="22"/>
              </w:rPr>
              <w:t xml:space="preserve">. </w:t>
            </w:r>
          </w:p>
        </w:tc>
      </w:tr>
      <w:tr w:rsidR="002F74A6" w:rsidRPr="00BD5DBD" w14:paraId="498444C4" w14:textId="77777777" w:rsidTr="00F865A7">
        <w:tc>
          <w:tcPr>
            <w:tcW w:w="1577" w:type="pct"/>
          </w:tcPr>
          <w:p w14:paraId="7291CA06" w14:textId="111DEC1D" w:rsidR="002F74A6" w:rsidRPr="00BD5DBD" w:rsidRDefault="002F74A6" w:rsidP="007452E8">
            <w:pPr>
              <w:rPr>
                <w:i/>
                <w:szCs w:val="22"/>
              </w:rPr>
            </w:pPr>
            <w:r>
              <w:rPr>
                <w:i/>
                <w:szCs w:val="22"/>
              </w:rPr>
              <w:t xml:space="preserve">Date of entry into </w:t>
            </w:r>
            <w:proofErr w:type="spellStart"/>
            <w:r>
              <w:rPr>
                <w:i/>
                <w:szCs w:val="22"/>
              </w:rPr>
              <w:t>ARTG</w:t>
            </w:r>
            <w:proofErr w:type="spellEnd"/>
          </w:p>
        </w:tc>
        <w:tc>
          <w:tcPr>
            <w:tcW w:w="3423" w:type="pct"/>
          </w:tcPr>
          <w:p w14:paraId="5E00387F" w14:textId="364A6C81" w:rsidR="002F74A6" w:rsidRDefault="002F74A6" w:rsidP="007452E8">
            <w:pPr>
              <w:rPr>
                <w:szCs w:val="22"/>
              </w:rPr>
            </w:pPr>
            <w:r>
              <w:rPr>
                <w:szCs w:val="22"/>
              </w:rPr>
              <w:t>26 May 2025</w:t>
            </w:r>
          </w:p>
        </w:tc>
      </w:tr>
      <w:tr w:rsidR="00324B33" w:rsidRPr="00BD5DBD" w14:paraId="547E08D7" w14:textId="77777777" w:rsidTr="00F865A7">
        <w:tc>
          <w:tcPr>
            <w:tcW w:w="1577" w:type="pct"/>
          </w:tcPr>
          <w:p w14:paraId="5030EF30" w14:textId="5B9E9D1A" w:rsidR="00324B33" w:rsidRPr="00BD5DBD" w:rsidRDefault="00324B33" w:rsidP="007452E8">
            <w:pPr>
              <w:rPr>
                <w:i/>
                <w:szCs w:val="22"/>
              </w:rPr>
            </w:pPr>
            <w:proofErr w:type="spellStart"/>
            <w:r w:rsidRPr="00BD5DBD">
              <w:rPr>
                <w:i/>
                <w:szCs w:val="22"/>
              </w:rPr>
              <w:t>ARTG</w:t>
            </w:r>
            <w:proofErr w:type="spellEnd"/>
            <w:r w:rsidRPr="00BD5DBD">
              <w:rPr>
                <w:i/>
                <w:szCs w:val="22"/>
              </w:rPr>
              <w:t xml:space="preserve"> number:</w:t>
            </w:r>
          </w:p>
        </w:tc>
        <w:tc>
          <w:tcPr>
            <w:tcW w:w="3423" w:type="pct"/>
          </w:tcPr>
          <w:p w14:paraId="0054E912" w14:textId="5C70AB68" w:rsidR="00324B33" w:rsidRPr="00BD5DBD" w:rsidRDefault="00230F3C" w:rsidP="007452E8">
            <w:pPr>
              <w:rPr>
                <w:szCs w:val="22"/>
              </w:rPr>
            </w:pPr>
            <w:hyperlink r:id="rId20" w:history="1">
              <w:r w:rsidRPr="00262DD2">
                <w:rPr>
                  <w:rStyle w:val="Hyperlink"/>
                  <w:szCs w:val="22"/>
                </w:rPr>
                <w:t>446710</w:t>
              </w:r>
            </w:hyperlink>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tc>
        <w:tc>
          <w:tcPr>
            <w:tcW w:w="3423" w:type="pct"/>
          </w:tcPr>
          <w:p w14:paraId="6FF3C6A2" w14:textId="621B7EF5"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295101E0" w:rsidR="00324B33" w:rsidRPr="00BD5DBD" w:rsidRDefault="005A25CF" w:rsidP="00940476">
            <w:pPr>
              <w:rPr>
                <w:szCs w:val="22"/>
              </w:rPr>
            </w:pPr>
            <w:r w:rsidRPr="005A25CF">
              <w:rPr>
                <w:szCs w:val="22"/>
              </w:rPr>
              <w:t>Chiesi Australia Pty Ltd</w:t>
            </w:r>
            <w:r>
              <w:rPr>
                <w:szCs w:val="22"/>
              </w:rPr>
              <w:t xml:space="preserve">, </w:t>
            </w:r>
            <w:r w:rsidR="00940476" w:rsidRPr="00940476">
              <w:rPr>
                <w:szCs w:val="22"/>
              </w:rPr>
              <w:t>Level 7, Suite 1, 500 Bourke Street,</w:t>
            </w:r>
            <w:r w:rsidR="00940476">
              <w:rPr>
                <w:szCs w:val="22"/>
              </w:rPr>
              <w:t xml:space="preserve"> </w:t>
            </w:r>
            <w:r w:rsidR="00940476" w:rsidRPr="00940476">
              <w:rPr>
                <w:szCs w:val="22"/>
              </w:rPr>
              <w:t>Melbourne, VIC 3000.</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68B254C" w14:textId="3A032013" w:rsidR="00324B33" w:rsidRPr="00BD5DBD" w:rsidRDefault="007C35C5" w:rsidP="007452E8">
            <w:pPr>
              <w:rPr>
                <w:szCs w:val="22"/>
              </w:rPr>
            </w:pPr>
            <w:r w:rsidRPr="007C35C5">
              <w:rPr>
                <w:szCs w:val="22"/>
              </w:rPr>
              <w:t>Clear, colourless solution</w:t>
            </w:r>
          </w:p>
        </w:tc>
      </w:tr>
      <w:tr w:rsidR="00324B33" w:rsidRPr="00BD5DBD" w14:paraId="115243E6" w14:textId="77777777" w:rsidTr="00F865A7">
        <w:tc>
          <w:tcPr>
            <w:tcW w:w="1577" w:type="pct"/>
          </w:tcPr>
          <w:p w14:paraId="7634B062" w14:textId="0AE54404" w:rsidR="00324B33" w:rsidRPr="00BD5DBD" w:rsidRDefault="00324B33" w:rsidP="007452E8">
            <w:pPr>
              <w:rPr>
                <w:i/>
                <w:szCs w:val="22"/>
              </w:rPr>
            </w:pPr>
            <w:r w:rsidRPr="00BD5DBD">
              <w:rPr>
                <w:i/>
                <w:szCs w:val="22"/>
              </w:rPr>
              <w:t>Strength:</w:t>
            </w:r>
          </w:p>
        </w:tc>
        <w:tc>
          <w:tcPr>
            <w:tcW w:w="3423" w:type="pct"/>
          </w:tcPr>
          <w:p w14:paraId="5E5F83DB" w14:textId="4C992E91" w:rsidR="00324B33" w:rsidRPr="00BD5DBD" w:rsidRDefault="00040FEE" w:rsidP="007452E8">
            <w:pPr>
              <w:rPr>
                <w:szCs w:val="22"/>
              </w:rPr>
            </w:pPr>
            <w:r w:rsidRPr="00040FEE">
              <w:rPr>
                <w:szCs w:val="22"/>
              </w:rPr>
              <w:t xml:space="preserve">Each vial contains 20 mg of </w:t>
            </w:r>
            <w:proofErr w:type="spellStart"/>
            <w:r w:rsidRPr="00040FEE">
              <w:rPr>
                <w:szCs w:val="22"/>
              </w:rPr>
              <w:t>pegunigalsidase</w:t>
            </w:r>
            <w:proofErr w:type="spellEnd"/>
            <w:r w:rsidRPr="00040FEE">
              <w:rPr>
                <w:szCs w:val="22"/>
              </w:rPr>
              <w:t xml:space="preserve"> alfa in a volume of 10 mL (2 mg/mL).</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7834C009" w:rsidR="00324B33" w:rsidRPr="00BD5DBD" w:rsidRDefault="00C11ED2" w:rsidP="007452E8">
            <w:pPr>
              <w:rPr>
                <w:szCs w:val="22"/>
              </w:rPr>
            </w:pPr>
            <w:proofErr w:type="spellStart"/>
            <w:r w:rsidRPr="00C11ED2">
              <w:rPr>
                <w:szCs w:val="22"/>
              </w:rPr>
              <w:t>15R</w:t>
            </w:r>
            <w:proofErr w:type="spellEnd"/>
            <w:r w:rsidRPr="00C11ED2">
              <w:rPr>
                <w:szCs w:val="22"/>
              </w:rPr>
              <w:t xml:space="preserve"> Type I glass vial with a </w:t>
            </w:r>
            <w:proofErr w:type="spellStart"/>
            <w:r w:rsidRPr="00C11ED2">
              <w:rPr>
                <w:szCs w:val="22"/>
              </w:rPr>
              <w:t>chlorobutyl</w:t>
            </w:r>
            <w:proofErr w:type="spellEnd"/>
            <w:r w:rsidRPr="00C11ED2">
              <w:rPr>
                <w:szCs w:val="22"/>
              </w:rPr>
              <w:t xml:space="preserve"> rubber stopper and sealed with aluminium flip off cap.</w:t>
            </w:r>
          </w:p>
        </w:tc>
      </w:tr>
      <w:tr w:rsidR="00324B33" w:rsidRPr="00BD5DBD" w14:paraId="176B6773" w14:textId="77777777" w:rsidTr="00F865A7">
        <w:tc>
          <w:tcPr>
            <w:tcW w:w="1577" w:type="pct"/>
          </w:tcPr>
          <w:p w14:paraId="71846159" w14:textId="75A03AD6" w:rsidR="00324B33" w:rsidRPr="00BD5DBD" w:rsidRDefault="00324B33" w:rsidP="007452E8">
            <w:pPr>
              <w:rPr>
                <w:i/>
                <w:szCs w:val="22"/>
              </w:rPr>
            </w:pPr>
            <w:r w:rsidRPr="00BD5DBD">
              <w:rPr>
                <w:i/>
                <w:szCs w:val="22"/>
              </w:rPr>
              <w:t>Pack size:</w:t>
            </w:r>
          </w:p>
        </w:tc>
        <w:tc>
          <w:tcPr>
            <w:tcW w:w="3423" w:type="pct"/>
          </w:tcPr>
          <w:p w14:paraId="7E978F8F" w14:textId="2AC7EFE4" w:rsidR="00324B33" w:rsidRPr="00BD5DBD" w:rsidRDefault="00737050" w:rsidP="007452E8">
            <w:pPr>
              <w:rPr>
                <w:szCs w:val="22"/>
              </w:rPr>
            </w:pPr>
            <w:r w:rsidRPr="00737050">
              <w:rPr>
                <w:szCs w:val="22"/>
              </w:rPr>
              <w:t>1, 5 or 10 vials per carton</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739658DE" w:rsidR="00324B33" w:rsidRPr="00BD5DBD" w:rsidRDefault="00F0224F" w:rsidP="007452E8">
            <w:pPr>
              <w:rPr>
                <w:szCs w:val="22"/>
              </w:rPr>
            </w:pPr>
            <w:r>
              <w:rPr>
                <w:szCs w:val="22"/>
              </w:rPr>
              <w:t>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25EA3329" w:rsidR="00666911" w:rsidRDefault="006764DE" w:rsidP="007452E8">
            <w:pPr>
              <w:rPr>
                <w:szCs w:val="22"/>
              </w:rPr>
            </w:pPr>
            <w:r w:rsidRPr="006764DE">
              <w:rPr>
                <w:szCs w:val="22"/>
              </w:rPr>
              <w:t>1 mg/kg of body weight administered once every two weeks</w:t>
            </w:r>
          </w:p>
          <w:p w14:paraId="3D0B2D5C" w14:textId="52D7A04B" w:rsidR="00324B33" w:rsidRPr="00BD5DBD" w:rsidRDefault="00324B33" w:rsidP="007452E8">
            <w:pPr>
              <w:rPr>
                <w:szCs w:val="22"/>
              </w:rPr>
            </w:pPr>
            <w:r w:rsidRPr="00BD5DBD">
              <w:rPr>
                <w:szCs w:val="22"/>
              </w:rPr>
              <w:t>For further information regarding dosage, refer to the Product Information.</w:t>
            </w:r>
          </w:p>
        </w:tc>
      </w:tr>
      <w:tr w:rsidR="0017005C" w:rsidRPr="00BD5DBD" w14:paraId="7B7BB6AE" w14:textId="77777777" w:rsidTr="00F865A7">
        <w:tc>
          <w:tcPr>
            <w:tcW w:w="1577" w:type="pct"/>
          </w:tcPr>
          <w:p w14:paraId="3A76AFF7" w14:textId="03C64819" w:rsidR="00CB364C" w:rsidRPr="00945EF5" w:rsidRDefault="0070330F" w:rsidP="00CB364C">
            <w:pPr>
              <w:rPr>
                <w:i/>
                <w:szCs w:val="22"/>
              </w:rPr>
            </w:pPr>
            <w:r w:rsidRPr="00BD5DBD">
              <w:rPr>
                <w:i/>
                <w:szCs w:val="22"/>
              </w:rPr>
              <w:t>Pregnancy category:</w:t>
            </w:r>
          </w:p>
        </w:tc>
        <w:tc>
          <w:tcPr>
            <w:tcW w:w="3423" w:type="pct"/>
          </w:tcPr>
          <w:p w14:paraId="0AAD9002" w14:textId="77777777" w:rsidR="007E4FF8" w:rsidRPr="007E4FF8" w:rsidRDefault="007E4FF8" w:rsidP="007E4FF8">
            <w:pPr>
              <w:rPr>
                <w:b/>
                <w:bCs/>
              </w:rPr>
            </w:pPr>
            <w:r w:rsidRPr="007E4FF8">
              <w:rPr>
                <w:b/>
                <w:bCs/>
              </w:rPr>
              <w:t xml:space="preserve">Category </w:t>
            </w:r>
            <w:proofErr w:type="spellStart"/>
            <w:r w:rsidRPr="007E4FF8">
              <w:rPr>
                <w:b/>
                <w:bCs/>
              </w:rPr>
              <w:t>B3</w:t>
            </w:r>
            <w:proofErr w:type="spellEnd"/>
          </w:p>
          <w:p w14:paraId="3F7A4351" w14:textId="77777777" w:rsidR="007E4FF8" w:rsidRPr="007E4FF8" w:rsidRDefault="007E4FF8" w:rsidP="007E4FF8">
            <w:r w:rsidRPr="007E4FF8">
              <w:t xml:space="preserve">Drugs which have been taken by only a limited number of pregnant women and women of childbearing age, without an increase in the frequency of malformation or other direct or indirect harmful effects on the human </w:t>
            </w:r>
            <w:proofErr w:type="spellStart"/>
            <w:r w:rsidRPr="007E4FF8">
              <w:t>fetus</w:t>
            </w:r>
            <w:proofErr w:type="spellEnd"/>
            <w:r w:rsidRPr="007E4FF8">
              <w:t xml:space="preserve"> having been observed.</w:t>
            </w:r>
          </w:p>
          <w:p w14:paraId="507542CE" w14:textId="77777777" w:rsidR="007E4FF8" w:rsidRPr="007E4FF8" w:rsidRDefault="007E4FF8" w:rsidP="007E4FF8">
            <w:r w:rsidRPr="007E4FF8">
              <w:t xml:space="preserve">Studies in animals have shown evidence of an increased occurrence of </w:t>
            </w:r>
            <w:proofErr w:type="spellStart"/>
            <w:r w:rsidRPr="007E4FF8">
              <w:t>fetal</w:t>
            </w:r>
            <w:proofErr w:type="spellEnd"/>
            <w:r w:rsidRPr="007E4FF8">
              <w:t xml:space="preserve"> damage, the significance of which is considered uncertain in humans.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2"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23"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945EF5">
      <w:pPr>
        <w:pStyle w:val="Heading2"/>
      </w:pPr>
      <w:bookmarkStart w:id="11" w:name="_Toc247691503"/>
      <w:bookmarkStart w:id="12" w:name="_Toc314842484"/>
      <w:bookmarkStart w:id="13" w:name="_Toc103679290"/>
      <w:bookmarkStart w:id="14" w:name="_Toc224292013"/>
      <w:r>
        <w:lastRenderedPageBreak/>
        <w:t>Product background</w:t>
      </w:r>
      <w:bookmarkEnd w:id="11"/>
      <w:bookmarkEnd w:id="12"/>
      <w:bookmarkEnd w:id="13"/>
      <w:bookmarkEnd w:id="14"/>
    </w:p>
    <w:p w14:paraId="59BF31D1" w14:textId="64751D7E" w:rsidR="001500A8" w:rsidRDefault="00324B33" w:rsidP="00945EF5">
      <w:r w:rsidRPr="00065839">
        <w:t xml:space="preserve">This </w:t>
      </w:r>
      <w:proofErr w:type="spellStart"/>
      <w:r w:rsidRPr="00065839">
        <w:t>AusPAR</w:t>
      </w:r>
      <w:proofErr w:type="spellEnd"/>
      <w:r w:rsidRPr="00065839">
        <w:t xml:space="preserve"> describes the submission by </w:t>
      </w:r>
      <w:r w:rsidR="00CB364C" w:rsidRPr="00CB364C">
        <w:t>Chiesi Australia Pty Ltd</w:t>
      </w:r>
      <w:r w:rsidRPr="00065839">
        <w:t xml:space="preserve"> (the </w:t>
      </w:r>
      <w:hyperlink r:id="rId24" w:history="1">
        <w:r w:rsidR="00CB364C" w:rsidRPr="000E5317">
          <w:rPr>
            <w:rStyle w:val="Hyperlink"/>
          </w:rPr>
          <w:t>S</w:t>
        </w:r>
        <w:r w:rsidRPr="000E5317">
          <w:rPr>
            <w:rStyle w:val="Hyperlink"/>
          </w:rPr>
          <w:t>ponsor</w:t>
        </w:r>
      </w:hyperlink>
      <w:r w:rsidRPr="00065839">
        <w:t xml:space="preserve">) to register </w:t>
      </w:r>
      <w:proofErr w:type="spellStart"/>
      <w:r w:rsidR="002F14FA">
        <w:t>Elfabrio</w:t>
      </w:r>
      <w:proofErr w:type="spellEnd"/>
      <w:r w:rsidR="00CB364C" w:rsidRPr="00CB364C">
        <w:t xml:space="preserve"> </w:t>
      </w:r>
      <w:r w:rsidRPr="00065839">
        <w:t>(</w:t>
      </w:r>
      <w:proofErr w:type="spellStart"/>
      <w:r w:rsidR="00CB364C" w:rsidRPr="00CB364C">
        <w:t>pegunigalsidase</w:t>
      </w:r>
      <w:proofErr w:type="spellEnd"/>
      <w:r w:rsidR="00CB364C" w:rsidRPr="00CB364C">
        <w:t xml:space="preserve"> alfa</w:t>
      </w:r>
      <w:r w:rsidRPr="00065839">
        <w:t>) for the following proposed indication:</w:t>
      </w:r>
      <w:r w:rsidR="00D63760" w:rsidRPr="00065839">
        <w:rPr>
          <w:vertAlign w:val="superscript"/>
        </w:rPr>
        <w:footnoteReference w:id="1"/>
      </w:r>
    </w:p>
    <w:p w14:paraId="78B18475" w14:textId="4CBEA99B" w:rsidR="00EF774D" w:rsidRPr="00945EF5" w:rsidRDefault="002F14FA" w:rsidP="00945EF5">
      <w:pPr>
        <w:ind w:left="720"/>
        <w:rPr>
          <w:i/>
          <w:iCs/>
        </w:rPr>
      </w:pPr>
      <w:proofErr w:type="spellStart"/>
      <w:r w:rsidRPr="00945EF5">
        <w:rPr>
          <w:i/>
          <w:iCs/>
        </w:rPr>
        <w:t>Elfabrio</w:t>
      </w:r>
      <w:proofErr w:type="spellEnd"/>
      <w:r w:rsidR="00113FD3" w:rsidRPr="00945EF5">
        <w:rPr>
          <w:i/>
          <w:iCs/>
        </w:rPr>
        <w:t xml:space="preserve"> is indicated for long-term enzyme replacement therapy in adult patients with a confirmed diagnosis of Fabry disease.</w:t>
      </w:r>
    </w:p>
    <w:p w14:paraId="1E63A2AE" w14:textId="1950903B" w:rsidR="00CB6813" w:rsidRDefault="004160CC" w:rsidP="00945EF5">
      <w:pPr>
        <w:pStyle w:val="Heading3"/>
      </w:pPr>
      <w:bookmarkStart w:id="15" w:name="_Toc224292014"/>
      <w:bookmarkStart w:id="16" w:name="_Toc314842485"/>
      <w:bookmarkStart w:id="17" w:name="_Toc247691504"/>
      <w:r w:rsidRPr="00255EC1">
        <w:t>C</w:t>
      </w:r>
      <w:r w:rsidR="006428C5" w:rsidRPr="00255EC1">
        <w:t>ondition</w:t>
      </w:r>
      <w:bookmarkEnd w:id="15"/>
    </w:p>
    <w:p w14:paraId="5EAE8849" w14:textId="484D093E" w:rsidR="004160CC" w:rsidRDefault="004160CC" w:rsidP="00255EC1">
      <w:r>
        <w:t xml:space="preserve">Fabry disease is an X-linked lysosomal storage disorder caused by alterations in the gene that encodes the enzyme </w:t>
      </w:r>
      <w:r w:rsidR="00012759" w:rsidRPr="00012759">
        <w:t>α-galactosidase A</w:t>
      </w:r>
      <w:r w:rsidR="00012759">
        <w:t xml:space="preserve"> (</w:t>
      </w:r>
      <w:r w:rsidR="00012759" w:rsidRPr="00012759">
        <w:t>α-GAL-A</w:t>
      </w:r>
      <w:r w:rsidR="00012759">
        <w:t>)</w:t>
      </w:r>
      <w:r>
        <w:t xml:space="preserve"> leading to deficient or absent enzymatic activity</w:t>
      </w:r>
      <w:r w:rsidR="00012759">
        <w:t>.</w:t>
      </w:r>
      <w:r w:rsidR="00AF2DE1">
        <w:t xml:space="preserve"> </w:t>
      </w:r>
      <w:r>
        <w:t xml:space="preserve">α-GAL-A is required for metabolism of the glycosphingolipid substrate </w:t>
      </w:r>
      <w:proofErr w:type="spellStart"/>
      <w:r>
        <w:t>globotriaosylceramide</w:t>
      </w:r>
      <w:proofErr w:type="spellEnd"/>
      <w:r>
        <w:t xml:space="preserve"> (Gb-3) and its degradation product globotriaosylsphingosine (</w:t>
      </w:r>
      <w:proofErr w:type="spellStart"/>
      <w:r>
        <w:t>Lyso-Gb3</w:t>
      </w:r>
      <w:proofErr w:type="spellEnd"/>
      <w:r>
        <w:t>)</w:t>
      </w:r>
      <w:r w:rsidR="00975217">
        <w:t xml:space="preserve">. </w:t>
      </w:r>
      <w:r>
        <w:t xml:space="preserve">Reduced α-Gal A activity is associated with the progressive accumulation of glycosphingolipid substrates in tissues (particularly the kidneys, </w:t>
      </w:r>
      <w:r w:rsidR="00975217">
        <w:t>heart,</w:t>
      </w:r>
      <w:r>
        <w:t xml:space="preserve"> and brain) resulting in disruption of normal cellular activity and leading to the development of serious complications and reduced life expectancy.</w:t>
      </w:r>
    </w:p>
    <w:p w14:paraId="68AF3FFE" w14:textId="4B70E4CC" w:rsidR="004160CC" w:rsidRDefault="004160CC" w:rsidP="00255EC1">
      <w:r>
        <w:t>Fabry disease is regarded as a rare disease with originally estimated prevalence of 1:40,000 males and 1:117,000 of the general population; however, the prevalence may be substantially higher than these estimates due to non-specific disease manifestations, delays in diagnosis, late-onset mutations, and marked phenotypic variation, particularly in female patients.</w:t>
      </w:r>
    </w:p>
    <w:p w14:paraId="2636ED8F" w14:textId="231CBC11" w:rsidR="004160CC" w:rsidRDefault="004160CC" w:rsidP="00255EC1">
      <w:r>
        <w:t>Fabry disease expresses itself differently in males and females, with males generally more severely affected than females</w:t>
      </w:r>
      <w:r w:rsidR="00975217">
        <w:t xml:space="preserve">. </w:t>
      </w:r>
      <w:r>
        <w:t>Affected males are hemizygotes and may present with a severe ‘classic’ phenotype but some may present with late-onset manifestations</w:t>
      </w:r>
      <w:r w:rsidR="00975217">
        <w:t xml:space="preserve">. </w:t>
      </w:r>
      <w:r>
        <w:t>Affected females are heterozygotes and have a variable clinical phenotype (typically milder than males) due to the mosaicism effect</w:t>
      </w:r>
      <w:r w:rsidR="00975217">
        <w:t>.</w:t>
      </w:r>
    </w:p>
    <w:p w14:paraId="136119E3" w14:textId="3601F932" w:rsidR="004160CC" w:rsidRPr="004160CC" w:rsidRDefault="004160CC" w:rsidP="00255EC1">
      <w:r>
        <w:t>Clinical manifestations may include neuropathic pain and acroparaesthesia, telangiectasia and angiokeratomas, hypohidrosis, cornea verticillata (opacities), hearing loss, gastrointestinal symptoms, renal disease, cardiac involvement (hypertrophic cardiomyopathy, conduction defects, arrhythmia, valvular disease, and coronary artery disease), and cerebrovascular disease</w:t>
      </w:r>
      <w:r w:rsidR="00B61A89">
        <w:t>.</w:t>
      </w:r>
    </w:p>
    <w:p w14:paraId="255E083A" w14:textId="77777777" w:rsidR="00CB6813" w:rsidRDefault="00CB6813" w:rsidP="00255EC1">
      <w:pPr>
        <w:pStyle w:val="Heading3"/>
      </w:pPr>
      <w:bookmarkStart w:id="18" w:name="_Toc224292015"/>
      <w:r>
        <w:t>Current treatment options</w:t>
      </w:r>
      <w:bookmarkEnd w:id="18"/>
    </w:p>
    <w:p w14:paraId="40E94D58" w14:textId="72D7D933" w:rsidR="00F66EDB" w:rsidRDefault="00F66EDB" w:rsidP="00255EC1">
      <w:r>
        <w:t xml:space="preserve">Therapeutic options for Fabry disease include </w:t>
      </w:r>
      <w:r w:rsidR="00FD68F8" w:rsidRPr="00FD68F8">
        <w:t xml:space="preserve">enzyme replacement therapy </w:t>
      </w:r>
      <w:r w:rsidR="00FD68F8">
        <w:t xml:space="preserve">(ERT) </w:t>
      </w:r>
      <w:r>
        <w:t>and the pharmacological chaperone, migalastat.</w:t>
      </w:r>
      <w:r w:rsidR="00FD68F8">
        <w:t xml:space="preserve"> </w:t>
      </w:r>
      <w:r>
        <w:t>ERT involves exogenous IV administration of purified recombinant α-GAL-A and can be used across the entire spectrum of disease-causing mutations</w:t>
      </w:r>
      <w:r w:rsidR="00975217">
        <w:t xml:space="preserve">. </w:t>
      </w:r>
      <w:r>
        <w:t xml:space="preserve">Two ERT products are registered in Australia: </w:t>
      </w:r>
      <w:proofErr w:type="spellStart"/>
      <w:r>
        <w:t>R</w:t>
      </w:r>
      <w:r w:rsidR="004569DC">
        <w:t>eplagal</w:t>
      </w:r>
      <w:proofErr w:type="spellEnd"/>
      <w:r w:rsidR="004569DC">
        <w:t xml:space="preserve"> </w:t>
      </w:r>
      <w:r>
        <w:t>(</w:t>
      </w:r>
      <w:proofErr w:type="spellStart"/>
      <w:r>
        <w:t>agalsidase</w:t>
      </w:r>
      <w:proofErr w:type="spellEnd"/>
      <w:r>
        <w:t xml:space="preserve"> alfa) and F</w:t>
      </w:r>
      <w:r w:rsidR="004569DC">
        <w:t xml:space="preserve">abrazyme </w:t>
      </w:r>
      <w:r>
        <w:t>(</w:t>
      </w:r>
      <w:proofErr w:type="spellStart"/>
      <w:r>
        <w:t>agalsidase</w:t>
      </w:r>
      <w:proofErr w:type="spellEnd"/>
      <w:r>
        <w:t xml:space="preserve"> beta)</w:t>
      </w:r>
      <w:r w:rsidR="00975217">
        <w:t xml:space="preserve">. </w:t>
      </w:r>
      <w:proofErr w:type="spellStart"/>
      <w:r w:rsidR="004569DC" w:rsidRPr="004569DC">
        <w:t>Replagal</w:t>
      </w:r>
      <w:proofErr w:type="spellEnd"/>
      <w:r w:rsidR="004569DC" w:rsidRPr="004569DC">
        <w:t xml:space="preserve"> </w:t>
      </w:r>
      <w:r>
        <w:t xml:space="preserve">has been registered in Australia since 2002 and </w:t>
      </w:r>
      <w:r w:rsidR="004569DC" w:rsidRPr="004569DC">
        <w:t xml:space="preserve">Fabrazyme </w:t>
      </w:r>
      <w:r>
        <w:t>since 2006</w:t>
      </w:r>
      <w:r w:rsidR="00975217">
        <w:t xml:space="preserve">. </w:t>
      </w:r>
      <w:r>
        <w:t xml:space="preserve">The dose of </w:t>
      </w:r>
      <w:proofErr w:type="spellStart"/>
      <w:r w:rsidR="004569DC" w:rsidRPr="004569DC">
        <w:t>Replagal</w:t>
      </w:r>
      <w:proofErr w:type="spellEnd"/>
      <w:r w:rsidR="004569DC" w:rsidRPr="004569DC">
        <w:t xml:space="preserve"> </w:t>
      </w:r>
      <w:r>
        <w:t xml:space="preserve">is 0.2 mg/kg by IV infusion every 2 weeks and the dose of </w:t>
      </w:r>
      <w:r w:rsidR="004569DC" w:rsidRPr="004569DC">
        <w:t xml:space="preserve">Fabrazyme </w:t>
      </w:r>
      <w:r>
        <w:t>is 1 mg/kg by IV infusion every 2 weeks. The approved indications are:</w:t>
      </w:r>
    </w:p>
    <w:p w14:paraId="51491072" w14:textId="50F4FD85" w:rsidR="00F66EDB" w:rsidRPr="00255EC1" w:rsidRDefault="004569DC" w:rsidP="00255EC1">
      <w:pPr>
        <w:ind w:left="720"/>
        <w:rPr>
          <w:i/>
          <w:iCs/>
        </w:rPr>
      </w:pPr>
      <w:proofErr w:type="spellStart"/>
      <w:r w:rsidRPr="00255EC1">
        <w:rPr>
          <w:i/>
          <w:iCs/>
        </w:rPr>
        <w:lastRenderedPageBreak/>
        <w:t>Replagal</w:t>
      </w:r>
      <w:proofErr w:type="spellEnd"/>
      <w:r w:rsidRPr="00255EC1">
        <w:rPr>
          <w:i/>
          <w:iCs/>
        </w:rPr>
        <w:t xml:space="preserve"> </w:t>
      </w:r>
      <w:r w:rsidR="00F66EDB" w:rsidRPr="00255EC1">
        <w:rPr>
          <w:i/>
          <w:iCs/>
        </w:rPr>
        <w:t>(</w:t>
      </w:r>
      <w:proofErr w:type="spellStart"/>
      <w:r w:rsidR="00F66EDB" w:rsidRPr="00255EC1">
        <w:rPr>
          <w:i/>
          <w:iCs/>
        </w:rPr>
        <w:t>agalsidase</w:t>
      </w:r>
      <w:proofErr w:type="spellEnd"/>
      <w:r w:rsidR="00F66EDB" w:rsidRPr="00255EC1">
        <w:rPr>
          <w:i/>
          <w:iCs/>
        </w:rPr>
        <w:t xml:space="preserve"> alfa </w:t>
      </w:r>
      <w:proofErr w:type="spellStart"/>
      <w:r w:rsidR="00F66EDB" w:rsidRPr="00255EC1">
        <w:rPr>
          <w:i/>
          <w:iCs/>
        </w:rPr>
        <w:t>ghu</w:t>
      </w:r>
      <w:proofErr w:type="spellEnd"/>
      <w:r w:rsidR="00F66EDB" w:rsidRPr="00255EC1">
        <w:rPr>
          <w:i/>
          <w:iCs/>
        </w:rPr>
        <w:t>) is indicated for long-term enzyme replacement therapy of patients with Fabry Disease (</w:t>
      </w:r>
      <w:r w:rsidR="00DE5D99" w:rsidRPr="00255EC1">
        <w:rPr>
          <w:i/>
          <w:iCs/>
        </w:rPr>
        <w:t xml:space="preserve">α </w:t>
      </w:r>
      <w:r w:rsidR="00F66EDB" w:rsidRPr="00255EC1">
        <w:rPr>
          <w:i/>
          <w:iCs/>
        </w:rPr>
        <w:t>-galactosidase A deficiency).</w:t>
      </w:r>
    </w:p>
    <w:p w14:paraId="7B08B955" w14:textId="79D6FDFD" w:rsidR="00F66EDB" w:rsidRPr="00255EC1" w:rsidRDefault="004569DC" w:rsidP="00255EC1">
      <w:pPr>
        <w:ind w:left="720"/>
        <w:rPr>
          <w:i/>
          <w:iCs/>
        </w:rPr>
      </w:pPr>
      <w:r w:rsidRPr="00255EC1">
        <w:rPr>
          <w:i/>
          <w:iCs/>
        </w:rPr>
        <w:t xml:space="preserve">Fabrazyme </w:t>
      </w:r>
      <w:r w:rsidR="00F66EDB" w:rsidRPr="00255EC1">
        <w:rPr>
          <w:i/>
          <w:iCs/>
        </w:rPr>
        <w:t>is indicated for long-term enzyme replacement therapy in patients with a confirmed diagnosis of Fabry disease (</w:t>
      </w:r>
      <w:r w:rsidR="00DE5D99" w:rsidRPr="00255EC1">
        <w:rPr>
          <w:i/>
          <w:iCs/>
        </w:rPr>
        <w:t>α</w:t>
      </w:r>
      <w:r w:rsidR="00F66EDB" w:rsidRPr="00255EC1">
        <w:rPr>
          <w:i/>
          <w:iCs/>
        </w:rPr>
        <w:t>-galactosidase deficiency).</w:t>
      </w:r>
    </w:p>
    <w:p w14:paraId="26A48E58" w14:textId="3427AC09" w:rsidR="00DE5D99" w:rsidRPr="00DE5D99" w:rsidRDefault="00F66EDB" w:rsidP="00255EC1">
      <w:proofErr w:type="spellStart"/>
      <w:r>
        <w:t>G</w:t>
      </w:r>
      <w:r w:rsidR="004569DC">
        <w:t>alafold</w:t>
      </w:r>
      <w:proofErr w:type="spellEnd"/>
      <w:r>
        <w:t xml:space="preserve"> (migalastat) is a pharmacological chaperone designed to selectively and reversibly bind to the active sites of certain mutant forms of α-Gal </w:t>
      </w:r>
      <w:r w:rsidR="00975217">
        <w:t xml:space="preserve">A. </w:t>
      </w:r>
      <w:r>
        <w:t>Migalastat binding stabilises these</w:t>
      </w:r>
      <w:r w:rsidR="0039307A">
        <w:t xml:space="preserve"> </w:t>
      </w:r>
      <w:r w:rsidR="00DE5D99" w:rsidRPr="00DE5D99">
        <w:t>mutant forms of α-Gal A in the endoplasmic reticulum and facilitates their proper trafficking to lysosomes where dissociation of migalastat restores α-Gal A activity</w:t>
      </w:r>
      <w:r w:rsidR="00D0261A" w:rsidRPr="00DE5D99">
        <w:t xml:space="preserve">. </w:t>
      </w:r>
      <w:r w:rsidR="00DE5D99" w:rsidRPr="00DE5D99">
        <w:t>This treatment is used only in patients with an amenable mutation</w:t>
      </w:r>
      <w:r w:rsidR="00D0261A" w:rsidRPr="00DE5D99">
        <w:t xml:space="preserve">. </w:t>
      </w:r>
      <w:proofErr w:type="spellStart"/>
      <w:r w:rsidR="00AF6BB6" w:rsidRPr="00AF6BB6">
        <w:t>Galafold</w:t>
      </w:r>
      <w:proofErr w:type="spellEnd"/>
      <w:r w:rsidR="00AF6BB6" w:rsidRPr="00AF6BB6">
        <w:t xml:space="preserve"> </w:t>
      </w:r>
      <w:r w:rsidR="00DE5D99" w:rsidRPr="00DE5D99">
        <w:t>has been registered in Australia since 2017</w:t>
      </w:r>
      <w:r w:rsidR="00D0261A" w:rsidRPr="00DE5D99">
        <w:t xml:space="preserve">. </w:t>
      </w:r>
      <w:proofErr w:type="spellStart"/>
      <w:r w:rsidR="00AF6BB6" w:rsidRPr="00AF6BB6">
        <w:t>Galafold</w:t>
      </w:r>
      <w:proofErr w:type="spellEnd"/>
      <w:r w:rsidR="00AF6BB6" w:rsidRPr="00AF6BB6">
        <w:t xml:space="preserve"> </w:t>
      </w:r>
      <w:r w:rsidR="00DE5D99" w:rsidRPr="00DE5D99">
        <w:t xml:space="preserve">is administered orally and the dose </w:t>
      </w:r>
      <w:r w:rsidR="00AF6BB6">
        <w:t>i</w:t>
      </w:r>
      <w:r w:rsidR="00DE5D99" w:rsidRPr="00DE5D99">
        <w:t>s 123 mg (1 capsule) every other day</w:t>
      </w:r>
      <w:r w:rsidR="00D0261A" w:rsidRPr="00DE5D99">
        <w:t xml:space="preserve">. </w:t>
      </w:r>
      <w:r w:rsidR="00DE5D99" w:rsidRPr="00DE5D99">
        <w:t>The approved indication is:</w:t>
      </w:r>
    </w:p>
    <w:p w14:paraId="11F57D0B" w14:textId="77777777" w:rsidR="00DE5D99" w:rsidRPr="00255EC1" w:rsidRDefault="00DE5D99" w:rsidP="00255EC1">
      <w:pPr>
        <w:ind w:left="720"/>
        <w:rPr>
          <w:i/>
          <w:iCs/>
        </w:rPr>
      </w:pPr>
      <w:proofErr w:type="spellStart"/>
      <w:r w:rsidRPr="00255EC1">
        <w:rPr>
          <w:i/>
          <w:iCs/>
        </w:rPr>
        <w:t>Galafold</w:t>
      </w:r>
      <w:proofErr w:type="spellEnd"/>
      <w:r w:rsidRPr="00255EC1">
        <w:rPr>
          <w:i/>
          <w:iCs/>
        </w:rPr>
        <w:t xml:space="preserve"> is indicated for long-term treatment of adult and adolescent patients 12 years and older with a confirmed diagnosis of Fabry disease (α-galactosidase A deficiency) and who have an amenable mutation (see the table in Section 5.1 Pharmacodynamic Properties, Mechanism of action).</w:t>
      </w:r>
    </w:p>
    <w:p w14:paraId="37C47E09" w14:textId="14D3762D" w:rsidR="00CB6813" w:rsidRDefault="00CB6813" w:rsidP="00255EC1">
      <w:pPr>
        <w:pStyle w:val="Heading3"/>
      </w:pPr>
      <w:bookmarkStart w:id="19" w:name="_Toc224292016"/>
      <w:r>
        <w:t>C</w:t>
      </w:r>
      <w:r w:rsidRPr="00DE1344">
        <w:t>linical rational</w:t>
      </w:r>
      <w:r w:rsidR="0025785B">
        <w:t>e</w:t>
      </w:r>
      <w:bookmarkEnd w:id="19"/>
    </w:p>
    <w:p w14:paraId="1BE9C2E9" w14:textId="2E16AED9" w:rsidR="00C6799F" w:rsidRPr="00C6799F" w:rsidRDefault="00C6799F" w:rsidP="00255EC1">
      <w:proofErr w:type="spellStart"/>
      <w:r>
        <w:t>Pegunigalsidase</w:t>
      </w:r>
      <w:proofErr w:type="spellEnd"/>
      <w:r>
        <w:t xml:space="preserve"> alfa is a PEGylated, covalently cross-linked recombinant form of human α-galactosidase A (α-GAL-A) developed as an ERT for the treatment of patients with Fabry disease.</w:t>
      </w:r>
      <w:r w:rsidR="004E3F4A">
        <w:t xml:space="preserve"> The</w:t>
      </w:r>
      <w:r>
        <w:t xml:space="preserve"> rationale for the development of </w:t>
      </w:r>
      <w:proofErr w:type="spellStart"/>
      <w:r w:rsidR="002F14FA">
        <w:t>Elfabrio</w:t>
      </w:r>
      <w:proofErr w:type="spellEnd"/>
      <w:r>
        <w:t xml:space="preserve"> is that the PEGylation of </w:t>
      </w:r>
      <w:proofErr w:type="spellStart"/>
      <w:r>
        <w:t>pegunigalsidase</w:t>
      </w:r>
      <w:proofErr w:type="spellEnd"/>
      <w:r>
        <w:t xml:space="preserve"> alfa results in increased stability and improved availability of active enzyme in the circulation throughout the dosing interval and a reduction in treatment-induced anti-drug antibodies (ADAs) and neutralising antibodies (</w:t>
      </w:r>
      <w:proofErr w:type="spellStart"/>
      <w:r w:rsidR="00192066" w:rsidRPr="00192066">
        <w:t>nAbs</w:t>
      </w:r>
      <w:proofErr w:type="spellEnd"/>
      <w:r>
        <w:t>).</w:t>
      </w:r>
    </w:p>
    <w:p w14:paraId="0D615854" w14:textId="77777777" w:rsidR="00324B33" w:rsidRPr="003F31A2" w:rsidRDefault="00324B33" w:rsidP="00255EC1">
      <w:pPr>
        <w:pStyle w:val="Heading2"/>
      </w:pPr>
      <w:bookmarkStart w:id="20" w:name="_Toc103679291"/>
      <w:bookmarkStart w:id="21" w:name="_Toc224292017"/>
      <w:r>
        <w:t>Regulatory status</w:t>
      </w:r>
      <w:bookmarkEnd w:id="16"/>
      <w:bookmarkEnd w:id="17"/>
      <w:bookmarkEnd w:id="20"/>
      <w:bookmarkEnd w:id="21"/>
    </w:p>
    <w:p w14:paraId="72C889D6" w14:textId="7E200950" w:rsidR="0017005C" w:rsidRPr="00BD5DBD" w:rsidRDefault="0017005C" w:rsidP="00255EC1">
      <w:pPr>
        <w:pStyle w:val="Heading3"/>
      </w:pPr>
      <w:bookmarkStart w:id="22" w:name="_Toc224292018"/>
      <w:r w:rsidRPr="00BD5DBD">
        <w:t xml:space="preserve">Australian </w:t>
      </w:r>
      <w:r w:rsidRPr="00255EC1">
        <w:t>regulatory</w:t>
      </w:r>
      <w:r>
        <w:t xml:space="preserve"> sta</w:t>
      </w:r>
      <w:r w:rsidR="0025785B">
        <w:t>t</w:t>
      </w:r>
      <w:r>
        <w:t>us</w:t>
      </w:r>
      <w:bookmarkEnd w:id="22"/>
    </w:p>
    <w:p w14:paraId="6A8633FA" w14:textId="41F139E6" w:rsidR="00324B33" w:rsidRDefault="00324B33" w:rsidP="00255EC1">
      <w:r w:rsidRPr="00BD5DBD">
        <w:t>This product is considered a new chemical</w:t>
      </w:r>
      <w:r w:rsidR="008C754C" w:rsidRPr="00BD5DBD">
        <w:t xml:space="preserve"> entity</w:t>
      </w:r>
      <w:r w:rsidRPr="00BD5DBD">
        <w:t xml:space="preserve"> for Australian regulatory purposes.</w:t>
      </w:r>
    </w:p>
    <w:p w14:paraId="546C1031" w14:textId="4EF98FA1" w:rsidR="0017005C" w:rsidRDefault="00131B1B" w:rsidP="00255EC1">
      <w:pPr>
        <w:pStyle w:val="Heading3"/>
      </w:pPr>
      <w:bookmarkStart w:id="23" w:name="_Toc224292019"/>
      <w:r>
        <w:t xml:space="preserve">International </w:t>
      </w:r>
      <w:r w:rsidR="0017005C" w:rsidRPr="00BD5DBD">
        <w:t>regulatory</w:t>
      </w:r>
      <w:r w:rsidR="0017005C">
        <w:t xml:space="preserve"> status</w:t>
      </w:r>
      <w:bookmarkEnd w:id="23"/>
    </w:p>
    <w:p w14:paraId="7FDF4A0B" w14:textId="4784B8D9" w:rsidR="008F4A62" w:rsidRPr="0017005C" w:rsidRDefault="008F4A62" w:rsidP="00255EC1">
      <w:r w:rsidRPr="00BD5DBD">
        <w:t xml:space="preserve">At the time the TGA considered this submission, a similar submission had been </w:t>
      </w:r>
      <w:r>
        <w:t>considered by other regulatory agencies.</w:t>
      </w:r>
      <w:r w:rsidR="009D3680">
        <w:t xml:space="preserve"> </w:t>
      </w:r>
      <w:r w:rsidR="009D3680">
        <w:fldChar w:fldCharType="begin"/>
      </w:r>
      <w:r w:rsidR="009D3680">
        <w:instrText xml:space="preserve"> REF _Ref222236405 \h </w:instrText>
      </w:r>
      <w:r w:rsidR="009D3680">
        <w:fldChar w:fldCharType="separate"/>
      </w:r>
      <w:r w:rsidR="009D3680">
        <w:t xml:space="preserve">Table </w:t>
      </w:r>
      <w:r w:rsidR="009D3680">
        <w:rPr>
          <w:noProof/>
        </w:rPr>
        <w:t>1</w:t>
      </w:r>
      <w:r w:rsidR="009D3680">
        <w:fldChar w:fldCharType="end"/>
      </w:r>
      <w:r w:rsidR="009D3680">
        <w:t xml:space="preserve"> </w:t>
      </w:r>
      <w:r w:rsidRPr="00BD5DBD">
        <w:t>summarises these submissions and provides the indications where approved.</w:t>
      </w:r>
    </w:p>
    <w:p w14:paraId="1360B37C" w14:textId="1BA3991C" w:rsidR="00EB7ED9" w:rsidRDefault="00EB7ED9" w:rsidP="00255EC1">
      <w:pPr>
        <w:pStyle w:val="TableTitle"/>
      </w:pPr>
      <w:bookmarkStart w:id="24" w:name="_Ref222236405"/>
      <w:bookmarkStart w:id="25" w:name="_Ref99705479"/>
      <w:r>
        <w:lastRenderedPageBreak/>
        <w:t>Table</w:t>
      </w:r>
      <w:bookmarkEnd w:id="24"/>
      <w:r w:rsidR="007B269B">
        <w:t xml:space="preserve"> 1</w:t>
      </w:r>
      <w:r>
        <w:t xml:space="preserve">. </w:t>
      </w:r>
      <w:r w:rsidRPr="00EB7ED9">
        <w:t>International regulatory status at the time the TGA considered this submission</w:t>
      </w:r>
    </w:p>
    <w:tbl>
      <w:tblPr>
        <w:tblStyle w:val="TableTGAblue2023"/>
        <w:tblW w:w="8917" w:type="dxa"/>
        <w:tblLayout w:type="fixed"/>
        <w:tblLook w:val="01E0" w:firstRow="1" w:lastRow="1" w:firstColumn="1" w:lastColumn="1" w:noHBand="0" w:noVBand="0"/>
        <w:tblDescription w:val="Table 1. International regulatory status at the time the TGA considered this submission"/>
      </w:tblPr>
      <w:tblGrid>
        <w:gridCol w:w="1972"/>
        <w:gridCol w:w="1559"/>
        <w:gridCol w:w="1417"/>
        <w:gridCol w:w="1701"/>
        <w:gridCol w:w="2268"/>
      </w:tblGrid>
      <w:tr w:rsidR="0077748D" w:rsidRPr="00F754F2" w14:paraId="11E01C20" w14:textId="77777777" w:rsidTr="00255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Pr>
          <w:bookmarkEnd w:id="25"/>
          <w:p w14:paraId="18BBA2AB" w14:textId="6669B6BD" w:rsidR="0077748D" w:rsidRPr="005836C7" w:rsidRDefault="0077748D" w:rsidP="00255EC1">
            <w:pPr>
              <w:rPr>
                <w:b w:val="0"/>
              </w:rPr>
            </w:pPr>
            <w:r w:rsidRPr="005836C7">
              <w:t>Country/region</w:t>
            </w:r>
          </w:p>
        </w:tc>
        <w:tc>
          <w:tcPr>
            <w:tcW w:w="1559" w:type="dxa"/>
          </w:tcPr>
          <w:p w14:paraId="715C2EF1" w14:textId="620527A6" w:rsidR="0077748D" w:rsidRPr="005836C7" w:rsidRDefault="0077748D" w:rsidP="00255EC1">
            <w:pPr>
              <w:cnfStyle w:val="100000000000" w:firstRow="1" w:lastRow="0" w:firstColumn="0" w:lastColumn="0" w:oddVBand="0" w:evenVBand="0" w:oddHBand="0" w:evenHBand="0" w:firstRowFirstColumn="0" w:firstRowLastColumn="0" w:lastRowFirstColumn="0" w:lastRowLastColumn="0"/>
              <w:rPr>
                <w:b w:val="0"/>
                <w:spacing w:val="-2"/>
              </w:rPr>
            </w:pPr>
            <w:r w:rsidRPr="005836C7">
              <w:rPr>
                <w:spacing w:val="-2"/>
              </w:rPr>
              <w:t>Marketing authorisation details (tradename, licence)</w:t>
            </w:r>
          </w:p>
        </w:tc>
        <w:tc>
          <w:tcPr>
            <w:tcW w:w="1417" w:type="dxa"/>
          </w:tcPr>
          <w:p w14:paraId="7881D5EC" w14:textId="17BFC389" w:rsidR="0077748D" w:rsidRPr="005836C7" w:rsidRDefault="0077748D" w:rsidP="00255EC1">
            <w:pPr>
              <w:cnfStyle w:val="100000000000" w:firstRow="1" w:lastRow="0" w:firstColumn="0" w:lastColumn="0" w:oddVBand="0" w:evenVBand="0" w:oddHBand="0" w:evenHBand="0" w:firstRowFirstColumn="0" w:firstRowLastColumn="0" w:lastRowFirstColumn="0" w:lastRowLastColumn="0"/>
              <w:rPr>
                <w:b w:val="0"/>
              </w:rPr>
            </w:pPr>
            <w:r w:rsidRPr="005836C7">
              <w:t>Submission date</w:t>
            </w:r>
          </w:p>
        </w:tc>
        <w:tc>
          <w:tcPr>
            <w:tcW w:w="1701" w:type="dxa"/>
          </w:tcPr>
          <w:p w14:paraId="27F8C109" w14:textId="592B1689" w:rsidR="0077748D" w:rsidRPr="005836C7" w:rsidRDefault="0077748D" w:rsidP="00255EC1">
            <w:pPr>
              <w:cnfStyle w:val="100000000000" w:firstRow="1" w:lastRow="0" w:firstColumn="0" w:lastColumn="0" w:oddVBand="0" w:evenVBand="0" w:oddHBand="0" w:evenHBand="0" w:firstRowFirstColumn="0" w:firstRowLastColumn="0" w:lastRowFirstColumn="0" w:lastRowLastColumn="0"/>
              <w:rPr>
                <w:b w:val="0"/>
              </w:rPr>
            </w:pPr>
            <w:r w:rsidRPr="005836C7">
              <w:t>Approval date (if applicable)</w:t>
            </w:r>
          </w:p>
        </w:tc>
        <w:tc>
          <w:tcPr>
            <w:tcW w:w="2268" w:type="dxa"/>
          </w:tcPr>
          <w:p w14:paraId="0D124B51" w14:textId="19F83104" w:rsidR="0077748D" w:rsidRPr="005836C7" w:rsidRDefault="0077748D" w:rsidP="00255EC1">
            <w:pPr>
              <w:cnfStyle w:val="100000000000" w:firstRow="1" w:lastRow="0" w:firstColumn="0" w:lastColumn="0" w:oddVBand="0" w:evenVBand="0" w:oddHBand="0" w:evenHBand="0" w:firstRowFirstColumn="0" w:firstRowLastColumn="0" w:lastRowFirstColumn="0" w:lastRowLastColumn="0"/>
              <w:rPr>
                <w:b w:val="0"/>
              </w:rPr>
            </w:pPr>
            <w:r w:rsidRPr="005836C7">
              <w:t>Approved indication</w:t>
            </w:r>
          </w:p>
        </w:tc>
      </w:tr>
      <w:tr w:rsidR="00431D9F" w:rsidRPr="00F754F2" w14:paraId="6FD01018" w14:textId="77777777" w:rsidTr="00255EC1">
        <w:trPr>
          <w:trHeight w:val="2697"/>
        </w:trPr>
        <w:tc>
          <w:tcPr>
            <w:cnfStyle w:val="001000000000" w:firstRow="0" w:lastRow="0" w:firstColumn="1" w:lastColumn="0" w:oddVBand="0" w:evenVBand="0" w:oddHBand="0" w:evenHBand="0" w:firstRowFirstColumn="0" w:firstRowLastColumn="0" w:lastRowFirstColumn="0" w:lastRowLastColumn="0"/>
            <w:tcW w:w="1972" w:type="dxa"/>
          </w:tcPr>
          <w:p w14:paraId="379EA349" w14:textId="2DFBD62E" w:rsidR="00431D9F" w:rsidRPr="00F754F2" w:rsidRDefault="00431D9F" w:rsidP="00255EC1">
            <w:r w:rsidRPr="00F754F2">
              <w:t>European</w:t>
            </w:r>
            <w:r w:rsidRPr="00F754F2">
              <w:rPr>
                <w:spacing w:val="-13"/>
              </w:rPr>
              <w:t xml:space="preserve"> </w:t>
            </w:r>
            <w:r w:rsidRPr="00F754F2">
              <w:t xml:space="preserve">Union </w:t>
            </w:r>
            <w:r w:rsidRPr="00F754F2">
              <w:rPr>
                <w:spacing w:val="-2"/>
              </w:rPr>
              <w:t>Centralised</w:t>
            </w:r>
          </w:p>
        </w:tc>
        <w:tc>
          <w:tcPr>
            <w:tcW w:w="1559" w:type="dxa"/>
          </w:tcPr>
          <w:p w14:paraId="5BEAE974" w14:textId="7648AA53" w:rsidR="00431D9F"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r w:rsidR="00431D9F" w:rsidRPr="00F754F2">
              <w:rPr>
                <w:spacing w:val="-2"/>
              </w:rPr>
              <w:t xml:space="preserve"> EMEA/H/C/005618</w:t>
            </w:r>
          </w:p>
        </w:tc>
        <w:tc>
          <w:tcPr>
            <w:tcW w:w="1417" w:type="dxa"/>
          </w:tcPr>
          <w:p w14:paraId="5E0B0159" w14:textId="77777777" w:rsidR="00431D9F" w:rsidRPr="00F754F2" w:rsidRDefault="00431D9F" w:rsidP="00255EC1">
            <w:pPr>
              <w:cnfStyle w:val="000000000000" w:firstRow="0" w:lastRow="0" w:firstColumn="0" w:lastColumn="0" w:oddVBand="0" w:evenVBand="0" w:oddHBand="0" w:evenHBand="0" w:firstRowFirstColumn="0" w:firstRowLastColumn="0" w:lastRowFirstColumn="0" w:lastRowLastColumn="0"/>
            </w:pPr>
            <w:r w:rsidRPr="00F754F2">
              <w:t>25</w:t>
            </w:r>
            <w:r w:rsidRPr="00F754F2">
              <w:rPr>
                <w:spacing w:val="-4"/>
              </w:rPr>
              <w:t xml:space="preserve"> </w:t>
            </w:r>
            <w:r w:rsidRPr="00F754F2">
              <w:t>January</w:t>
            </w:r>
            <w:r w:rsidRPr="00F754F2">
              <w:rPr>
                <w:spacing w:val="-3"/>
              </w:rPr>
              <w:t xml:space="preserve"> </w:t>
            </w:r>
            <w:r w:rsidRPr="00F754F2">
              <w:rPr>
                <w:spacing w:val="-4"/>
              </w:rPr>
              <w:t>2022</w:t>
            </w:r>
          </w:p>
        </w:tc>
        <w:tc>
          <w:tcPr>
            <w:tcW w:w="1701" w:type="dxa"/>
          </w:tcPr>
          <w:p w14:paraId="673F96FC" w14:textId="77777777" w:rsidR="00431D9F" w:rsidRPr="00F754F2" w:rsidRDefault="00431D9F" w:rsidP="00255EC1">
            <w:pPr>
              <w:cnfStyle w:val="000000000000" w:firstRow="0" w:lastRow="0" w:firstColumn="0" w:lastColumn="0" w:oddVBand="0" w:evenVBand="0" w:oddHBand="0" w:evenHBand="0" w:firstRowFirstColumn="0" w:firstRowLastColumn="0" w:lastRowFirstColumn="0" w:lastRowLastColumn="0"/>
            </w:pPr>
            <w:r w:rsidRPr="00F754F2">
              <w:t>4</w:t>
            </w:r>
            <w:r w:rsidRPr="00F754F2">
              <w:rPr>
                <w:spacing w:val="-2"/>
              </w:rPr>
              <w:t xml:space="preserve"> </w:t>
            </w:r>
            <w:r w:rsidRPr="00F754F2">
              <w:t xml:space="preserve">May </w:t>
            </w:r>
            <w:r w:rsidRPr="00F754F2">
              <w:rPr>
                <w:spacing w:val="-4"/>
              </w:rPr>
              <w:t>2023</w:t>
            </w:r>
          </w:p>
        </w:tc>
        <w:tc>
          <w:tcPr>
            <w:tcW w:w="2268" w:type="dxa"/>
          </w:tcPr>
          <w:p w14:paraId="0D9031B8" w14:textId="0C920F4D" w:rsidR="00431D9F"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431D9F" w:rsidRPr="00F754F2">
              <w:rPr>
                <w:spacing w:val="-4"/>
              </w:rPr>
              <w:t xml:space="preserve"> </w:t>
            </w:r>
            <w:r w:rsidR="00431D9F" w:rsidRPr="00F754F2">
              <w:t>is</w:t>
            </w:r>
            <w:r w:rsidR="00431D9F" w:rsidRPr="00F754F2">
              <w:rPr>
                <w:spacing w:val="-5"/>
              </w:rPr>
              <w:t xml:space="preserve"> </w:t>
            </w:r>
            <w:r w:rsidR="00431D9F" w:rsidRPr="00F754F2">
              <w:t>indicated</w:t>
            </w:r>
            <w:r w:rsidR="00431D9F" w:rsidRPr="00F754F2">
              <w:rPr>
                <w:spacing w:val="-5"/>
              </w:rPr>
              <w:t xml:space="preserve"> </w:t>
            </w:r>
            <w:r w:rsidR="00431D9F" w:rsidRPr="00F754F2">
              <w:t>for</w:t>
            </w:r>
            <w:r w:rsidR="00431D9F" w:rsidRPr="00F754F2">
              <w:rPr>
                <w:spacing w:val="-5"/>
              </w:rPr>
              <w:t xml:space="preserve"> </w:t>
            </w:r>
            <w:r w:rsidR="00431D9F" w:rsidRPr="00F754F2">
              <w:t>long-term</w:t>
            </w:r>
            <w:r w:rsidR="00431D9F" w:rsidRPr="00F754F2">
              <w:rPr>
                <w:spacing w:val="-4"/>
              </w:rPr>
              <w:t xml:space="preserve"> </w:t>
            </w:r>
            <w:r w:rsidR="00431D9F" w:rsidRPr="00F754F2">
              <w:t>enzyme</w:t>
            </w:r>
            <w:r w:rsidR="00431D9F" w:rsidRPr="00F754F2">
              <w:rPr>
                <w:spacing w:val="-6"/>
              </w:rPr>
              <w:t xml:space="preserve"> </w:t>
            </w:r>
            <w:r w:rsidR="00431D9F" w:rsidRPr="00F754F2">
              <w:t>replacement</w:t>
            </w:r>
            <w:r w:rsidR="00431D9F" w:rsidRPr="00F754F2">
              <w:rPr>
                <w:spacing w:val="-5"/>
              </w:rPr>
              <w:t xml:space="preserve"> </w:t>
            </w:r>
            <w:r w:rsidR="00431D9F" w:rsidRPr="00F754F2">
              <w:t>therapy</w:t>
            </w:r>
            <w:r w:rsidR="00431D9F" w:rsidRPr="00F754F2">
              <w:rPr>
                <w:spacing w:val="-4"/>
              </w:rPr>
              <w:t xml:space="preserve"> </w:t>
            </w:r>
            <w:r w:rsidR="00431D9F" w:rsidRPr="00F754F2">
              <w:t xml:space="preserve">in adult patients with a confirmed diagnosis of Fabry disease (deficiency of </w:t>
            </w:r>
            <w:r w:rsidR="00431D9F" w:rsidRPr="00F754F2">
              <w:rPr>
                <w:spacing w:val="-2"/>
              </w:rPr>
              <w:t>alpha-galactosidase).</w:t>
            </w:r>
          </w:p>
        </w:tc>
      </w:tr>
      <w:tr w:rsidR="00B07B8C" w:rsidRPr="00F754F2" w14:paraId="5E66EE1C" w14:textId="77777777" w:rsidTr="00255EC1">
        <w:trPr>
          <w:trHeight w:val="770"/>
        </w:trPr>
        <w:tc>
          <w:tcPr>
            <w:cnfStyle w:val="001000000000" w:firstRow="0" w:lastRow="0" w:firstColumn="1" w:lastColumn="0" w:oddVBand="0" w:evenVBand="0" w:oddHBand="0" w:evenHBand="0" w:firstRowFirstColumn="0" w:firstRowLastColumn="0" w:lastRowFirstColumn="0" w:lastRowLastColumn="0"/>
            <w:tcW w:w="1972" w:type="dxa"/>
          </w:tcPr>
          <w:p w14:paraId="3DD0C3C6" w14:textId="77777777" w:rsidR="00B07B8C" w:rsidRPr="00F754F2" w:rsidRDefault="00B07B8C" w:rsidP="00255EC1">
            <w:r w:rsidRPr="00F754F2">
              <w:rPr>
                <w:spacing w:val="-5"/>
              </w:rPr>
              <w:t>USA</w:t>
            </w:r>
          </w:p>
        </w:tc>
        <w:tc>
          <w:tcPr>
            <w:tcW w:w="1559" w:type="dxa"/>
          </w:tcPr>
          <w:p w14:paraId="0CF36371" w14:textId="15455646"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r w:rsidR="00B07B8C" w:rsidRPr="00F754F2">
              <w:rPr>
                <w:spacing w:val="-2"/>
              </w:rPr>
              <w:t xml:space="preserve"> </w:t>
            </w:r>
            <w:r w:rsidR="00B07B8C" w:rsidRPr="00F754F2">
              <w:t>BLA</w:t>
            </w:r>
            <w:r w:rsidR="00B07B8C" w:rsidRPr="00F754F2">
              <w:rPr>
                <w:spacing w:val="-5"/>
              </w:rPr>
              <w:t xml:space="preserve"> </w:t>
            </w:r>
            <w:r w:rsidR="00B07B8C" w:rsidRPr="00F754F2">
              <w:rPr>
                <w:spacing w:val="-2"/>
              </w:rPr>
              <w:t>761161</w:t>
            </w:r>
          </w:p>
        </w:tc>
        <w:tc>
          <w:tcPr>
            <w:tcW w:w="1417" w:type="dxa"/>
          </w:tcPr>
          <w:p w14:paraId="703A97BA"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27</w:t>
            </w:r>
            <w:r w:rsidRPr="00F754F2">
              <w:rPr>
                <w:spacing w:val="-2"/>
              </w:rPr>
              <w:t xml:space="preserve"> </w:t>
            </w:r>
            <w:r w:rsidRPr="00F754F2">
              <w:t>May</w:t>
            </w:r>
            <w:r w:rsidRPr="00F754F2">
              <w:rPr>
                <w:spacing w:val="-3"/>
              </w:rPr>
              <w:t xml:space="preserve"> </w:t>
            </w:r>
            <w:r w:rsidRPr="00F754F2">
              <w:rPr>
                <w:spacing w:val="-4"/>
              </w:rPr>
              <w:t>2020</w:t>
            </w:r>
          </w:p>
        </w:tc>
        <w:tc>
          <w:tcPr>
            <w:tcW w:w="1701" w:type="dxa"/>
          </w:tcPr>
          <w:p w14:paraId="12DBA4D2"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09</w:t>
            </w:r>
            <w:r w:rsidRPr="00F754F2">
              <w:rPr>
                <w:spacing w:val="-2"/>
              </w:rPr>
              <w:t xml:space="preserve"> </w:t>
            </w:r>
            <w:r w:rsidRPr="00F754F2">
              <w:t>May</w:t>
            </w:r>
            <w:r w:rsidRPr="00F754F2">
              <w:rPr>
                <w:spacing w:val="-3"/>
              </w:rPr>
              <w:t xml:space="preserve"> </w:t>
            </w:r>
            <w:r w:rsidRPr="00F754F2">
              <w:rPr>
                <w:spacing w:val="-4"/>
              </w:rPr>
              <w:t>2023</w:t>
            </w:r>
          </w:p>
        </w:tc>
        <w:tc>
          <w:tcPr>
            <w:tcW w:w="2268" w:type="dxa"/>
          </w:tcPr>
          <w:p w14:paraId="0F4ED5A6" w14:textId="722066A6"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t xml:space="preserve"> is a hydrolytic lysosomal neutral glycosphingolipid-specific</w:t>
            </w:r>
            <w:r w:rsidR="00B07B8C" w:rsidRPr="00F754F2">
              <w:rPr>
                <w:spacing w:val="-4"/>
              </w:rPr>
              <w:t xml:space="preserve"> </w:t>
            </w:r>
            <w:r w:rsidR="00B07B8C" w:rsidRPr="00F754F2">
              <w:t>enzyme</w:t>
            </w:r>
            <w:r w:rsidR="00B07B8C" w:rsidRPr="00F754F2">
              <w:rPr>
                <w:spacing w:val="-5"/>
              </w:rPr>
              <w:t xml:space="preserve"> </w:t>
            </w:r>
            <w:r w:rsidR="00B07B8C" w:rsidRPr="00F754F2">
              <w:t>indicated</w:t>
            </w:r>
            <w:r w:rsidR="00B07B8C" w:rsidRPr="00F754F2">
              <w:rPr>
                <w:spacing w:val="-4"/>
              </w:rPr>
              <w:t xml:space="preserve"> </w:t>
            </w:r>
            <w:r w:rsidR="00B07B8C" w:rsidRPr="00F754F2">
              <w:t>for</w:t>
            </w:r>
            <w:r w:rsidR="00B07B8C" w:rsidRPr="00F754F2">
              <w:rPr>
                <w:spacing w:val="-7"/>
              </w:rPr>
              <w:t xml:space="preserve"> </w:t>
            </w:r>
            <w:r w:rsidR="00B07B8C" w:rsidRPr="00F754F2">
              <w:t>the</w:t>
            </w:r>
            <w:r w:rsidR="00B07B8C" w:rsidRPr="00F754F2">
              <w:rPr>
                <w:spacing w:val="-2"/>
              </w:rPr>
              <w:t xml:space="preserve"> </w:t>
            </w:r>
            <w:r w:rsidR="00B07B8C" w:rsidRPr="00F754F2">
              <w:t>treatment</w:t>
            </w:r>
            <w:r w:rsidR="00B07B8C" w:rsidRPr="00F754F2">
              <w:rPr>
                <w:spacing w:val="-6"/>
              </w:rPr>
              <w:t xml:space="preserve"> </w:t>
            </w:r>
            <w:r w:rsidR="00B07B8C" w:rsidRPr="00F754F2">
              <w:t>of</w:t>
            </w:r>
            <w:r w:rsidR="00B07B8C" w:rsidRPr="00F754F2">
              <w:rPr>
                <w:spacing w:val="-7"/>
              </w:rPr>
              <w:t xml:space="preserve"> </w:t>
            </w:r>
            <w:r w:rsidR="00B07B8C" w:rsidRPr="00F754F2">
              <w:t>adults</w:t>
            </w:r>
            <w:r w:rsidR="00B07B8C" w:rsidRPr="00F754F2">
              <w:rPr>
                <w:spacing w:val="-6"/>
              </w:rPr>
              <w:t xml:space="preserve"> </w:t>
            </w:r>
            <w:r w:rsidR="00B07B8C" w:rsidRPr="00F754F2">
              <w:t>with</w:t>
            </w:r>
            <w:r w:rsidR="00B07B8C" w:rsidRPr="00F754F2">
              <w:rPr>
                <w:spacing w:val="-4"/>
              </w:rPr>
              <w:t xml:space="preserve"> </w:t>
            </w:r>
            <w:r w:rsidR="00B07B8C" w:rsidRPr="00F754F2">
              <w:t>confirmed Fabry disease.</w:t>
            </w:r>
          </w:p>
        </w:tc>
      </w:tr>
      <w:tr w:rsidR="00B07B8C" w:rsidRPr="00F754F2" w14:paraId="4C74A208" w14:textId="77777777" w:rsidTr="00255EC1">
        <w:trPr>
          <w:trHeight w:val="770"/>
        </w:trPr>
        <w:tc>
          <w:tcPr>
            <w:cnfStyle w:val="001000000000" w:firstRow="0" w:lastRow="0" w:firstColumn="1" w:lastColumn="0" w:oddVBand="0" w:evenVBand="0" w:oddHBand="0" w:evenHBand="0" w:firstRowFirstColumn="0" w:firstRowLastColumn="0" w:lastRowFirstColumn="0" w:lastRowLastColumn="0"/>
            <w:tcW w:w="1972" w:type="dxa"/>
          </w:tcPr>
          <w:p w14:paraId="2DC999D7" w14:textId="77777777" w:rsidR="00B07B8C" w:rsidRPr="00F754F2" w:rsidRDefault="00B07B8C" w:rsidP="00255EC1">
            <w:r w:rsidRPr="00F754F2">
              <w:t>United</w:t>
            </w:r>
            <w:r w:rsidRPr="00F754F2">
              <w:rPr>
                <w:spacing w:val="-4"/>
              </w:rPr>
              <w:t xml:space="preserve"> </w:t>
            </w:r>
            <w:r w:rsidRPr="00F754F2">
              <w:rPr>
                <w:spacing w:val="-2"/>
              </w:rPr>
              <w:t>Kingdom</w:t>
            </w:r>
          </w:p>
        </w:tc>
        <w:tc>
          <w:tcPr>
            <w:tcW w:w="1559" w:type="dxa"/>
          </w:tcPr>
          <w:p w14:paraId="2A1F95A3" w14:textId="357C7E98"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r w:rsidR="00B07B8C" w:rsidRPr="00F754F2">
              <w:rPr>
                <w:spacing w:val="40"/>
              </w:rPr>
              <w:t xml:space="preserve"> </w:t>
            </w:r>
            <w:proofErr w:type="spellStart"/>
            <w:r w:rsidR="00B07B8C" w:rsidRPr="00F754F2">
              <w:t>PLGB</w:t>
            </w:r>
            <w:proofErr w:type="spellEnd"/>
            <w:r w:rsidR="00B07B8C" w:rsidRPr="00F754F2">
              <w:rPr>
                <w:spacing w:val="-13"/>
              </w:rPr>
              <w:t xml:space="preserve"> </w:t>
            </w:r>
            <w:r w:rsidR="00B07B8C" w:rsidRPr="00F754F2">
              <w:t>08829/0210</w:t>
            </w:r>
          </w:p>
        </w:tc>
        <w:tc>
          <w:tcPr>
            <w:tcW w:w="1417" w:type="dxa"/>
          </w:tcPr>
          <w:p w14:paraId="18BC6177"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28</w:t>
            </w:r>
            <w:r w:rsidRPr="00F754F2">
              <w:rPr>
                <w:spacing w:val="-4"/>
              </w:rPr>
              <w:t xml:space="preserve"> </w:t>
            </w:r>
            <w:r w:rsidRPr="00F754F2">
              <w:t>February</w:t>
            </w:r>
            <w:r w:rsidRPr="00F754F2">
              <w:rPr>
                <w:spacing w:val="-3"/>
              </w:rPr>
              <w:t xml:space="preserve"> </w:t>
            </w:r>
            <w:r w:rsidRPr="00F754F2">
              <w:rPr>
                <w:spacing w:val="-4"/>
              </w:rPr>
              <w:t>2023</w:t>
            </w:r>
          </w:p>
        </w:tc>
        <w:tc>
          <w:tcPr>
            <w:tcW w:w="1701" w:type="dxa"/>
          </w:tcPr>
          <w:p w14:paraId="0DF3BE24"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07</w:t>
            </w:r>
            <w:r w:rsidRPr="00F754F2">
              <w:rPr>
                <w:spacing w:val="-3"/>
              </w:rPr>
              <w:t xml:space="preserve"> </w:t>
            </w:r>
            <w:r w:rsidRPr="00F754F2">
              <w:t>August</w:t>
            </w:r>
            <w:r w:rsidRPr="00F754F2">
              <w:rPr>
                <w:spacing w:val="-5"/>
              </w:rPr>
              <w:t xml:space="preserve"> </w:t>
            </w:r>
            <w:r w:rsidRPr="00F754F2">
              <w:rPr>
                <w:spacing w:val="-4"/>
              </w:rPr>
              <w:t>2023</w:t>
            </w:r>
          </w:p>
        </w:tc>
        <w:tc>
          <w:tcPr>
            <w:tcW w:w="2268" w:type="dxa"/>
          </w:tcPr>
          <w:p w14:paraId="5AD22F7D" w14:textId="78C615A0"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rPr>
                <w:spacing w:val="-4"/>
              </w:rPr>
              <w:t xml:space="preserve"> </w:t>
            </w:r>
            <w:r w:rsidR="00B07B8C" w:rsidRPr="00F754F2">
              <w:t>is</w:t>
            </w:r>
            <w:r w:rsidR="00B07B8C" w:rsidRPr="00F754F2">
              <w:rPr>
                <w:spacing w:val="-6"/>
              </w:rPr>
              <w:t xml:space="preserve"> </w:t>
            </w:r>
            <w:r w:rsidR="00B07B8C" w:rsidRPr="00F754F2">
              <w:t>indicated</w:t>
            </w:r>
            <w:r w:rsidR="00B07B8C" w:rsidRPr="00F754F2">
              <w:rPr>
                <w:spacing w:val="-6"/>
              </w:rPr>
              <w:t xml:space="preserve"> </w:t>
            </w:r>
            <w:r w:rsidR="00B07B8C" w:rsidRPr="00F754F2">
              <w:t>for</w:t>
            </w:r>
            <w:r w:rsidR="00B07B8C" w:rsidRPr="00F754F2">
              <w:rPr>
                <w:spacing w:val="-5"/>
              </w:rPr>
              <w:t xml:space="preserve"> </w:t>
            </w:r>
            <w:r w:rsidR="00B07B8C" w:rsidRPr="00F754F2">
              <w:t>long-term</w:t>
            </w:r>
            <w:r w:rsidR="00B07B8C" w:rsidRPr="00F754F2">
              <w:rPr>
                <w:spacing w:val="-4"/>
              </w:rPr>
              <w:t xml:space="preserve"> </w:t>
            </w:r>
            <w:r w:rsidR="00B07B8C" w:rsidRPr="00F754F2">
              <w:t>enzyme</w:t>
            </w:r>
            <w:r w:rsidR="00B07B8C" w:rsidRPr="00F754F2">
              <w:rPr>
                <w:spacing w:val="-7"/>
              </w:rPr>
              <w:t xml:space="preserve"> </w:t>
            </w:r>
            <w:r w:rsidR="00B07B8C" w:rsidRPr="00F754F2">
              <w:t>replacement</w:t>
            </w:r>
            <w:r w:rsidR="00B07B8C" w:rsidRPr="00F754F2">
              <w:rPr>
                <w:spacing w:val="-6"/>
              </w:rPr>
              <w:t xml:space="preserve"> </w:t>
            </w:r>
            <w:r w:rsidR="00B07B8C" w:rsidRPr="00F754F2">
              <w:t>therapy</w:t>
            </w:r>
            <w:r w:rsidR="00B07B8C" w:rsidRPr="00F754F2">
              <w:rPr>
                <w:spacing w:val="-4"/>
              </w:rPr>
              <w:t xml:space="preserve"> </w:t>
            </w:r>
            <w:r w:rsidR="00B07B8C" w:rsidRPr="00F754F2">
              <w:t>in</w:t>
            </w:r>
            <w:r w:rsidR="00B07B8C" w:rsidRPr="00F754F2">
              <w:rPr>
                <w:spacing w:val="-4"/>
              </w:rPr>
              <w:t xml:space="preserve"> </w:t>
            </w:r>
            <w:r w:rsidR="00B07B8C" w:rsidRPr="00F754F2">
              <w:t xml:space="preserve">adult patients with a confirmed diagnosis of Fabry disease (deficiency of </w:t>
            </w:r>
            <w:r w:rsidR="00B07B8C" w:rsidRPr="00F754F2">
              <w:rPr>
                <w:spacing w:val="-2"/>
              </w:rPr>
              <w:t>alpha-galactosidase).</w:t>
            </w:r>
          </w:p>
        </w:tc>
      </w:tr>
      <w:tr w:rsidR="00B07B8C" w:rsidRPr="00F754F2" w14:paraId="6D7129C0" w14:textId="77777777" w:rsidTr="00255EC1">
        <w:trPr>
          <w:trHeight w:val="770"/>
        </w:trPr>
        <w:tc>
          <w:tcPr>
            <w:cnfStyle w:val="001000000000" w:firstRow="0" w:lastRow="0" w:firstColumn="1" w:lastColumn="0" w:oddVBand="0" w:evenVBand="0" w:oddHBand="0" w:evenHBand="0" w:firstRowFirstColumn="0" w:firstRowLastColumn="0" w:lastRowFirstColumn="0" w:lastRowLastColumn="0"/>
            <w:tcW w:w="1972" w:type="dxa"/>
          </w:tcPr>
          <w:p w14:paraId="3178DBA8" w14:textId="77777777" w:rsidR="00B07B8C" w:rsidRPr="00F754F2" w:rsidRDefault="00B07B8C" w:rsidP="00255EC1">
            <w:r w:rsidRPr="00F754F2">
              <w:rPr>
                <w:spacing w:val="-2"/>
              </w:rPr>
              <w:t>Switzerland</w:t>
            </w:r>
          </w:p>
        </w:tc>
        <w:tc>
          <w:tcPr>
            <w:tcW w:w="1559" w:type="dxa"/>
          </w:tcPr>
          <w:p w14:paraId="048F9234" w14:textId="2C018CBC"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r w:rsidR="00B07B8C" w:rsidRPr="00F754F2">
              <w:rPr>
                <w:spacing w:val="-2"/>
              </w:rPr>
              <w:t xml:space="preserve"> 69257</w:t>
            </w:r>
          </w:p>
        </w:tc>
        <w:tc>
          <w:tcPr>
            <w:tcW w:w="1417" w:type="dxa"/>
          </w:tcPr>
          <w:p w14:paraId="12E88406"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20</w:t>
            </w:r>
            <w:r w:rsidRPr="00F754F2">
              <w:rPr>
                <w:spacing w:val="-2"/>
              </w:rPr>
              <w:t xml:space="preserve"> </w:t>
            </w:r>
            <w:r w:rsidRPr="00F754F2">
              <w:t>April</w:t>
            </w:r>
            <w:r w:rsidRPr="00F754F2">
              <w:rPr>
                <w:spacing w:val="-3"/>
              </w:rPr>
              <w:t xml:space="preserve"> </w:t>
            </w:r>
            <w:r w:rsidRPr="00F754F2">
              <w:rPr>
                <w:spacing w:val="-4"/>
              </w:rPr>
              <w:t>2023</w:t>
            </w:r>
          </w:p>
        </w:tc>
        <w:tc>
          <w:tcPr>
            <w:tcW w:w="1701" w:type="dxa"/>
          </w:tcPr>
          <w:p w14:paraId="7D1D9751"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11</w:t>
            </w:r>
            <w:r w:rsidRPr="00F754F2">
              <w:rPr>
                <w:spacing w:val="-3"/>
              </w:rPr>
              <w:t xml:space="preserve"> </w:t>
            </w:r>
            <w:r w:rsidRPr="00F754F2">
              <w:t>September</w:t>
            </w:r>
            <w:r w:rsidRPr="00F754F2">
              <w:rPr>
                <w:spacing w:val="-4"/>
              </w:rPr>
              <w:t xml:space="preserve"> 2023</w:t>
            </w:r>
          </w:p>
        </w:tc>
        <w:tc>
          <w:tcPr>
            <w:tcW w:w="2268" w:type="dxa"/>
          </w:tcPr>
          <w:p w14:paraId="73430704" w14:textId="37BBC45D"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rPr>
                <w:spacing w:val="-4"/>
              </w:rPr>
              <w:t xml:space="preserve"> </w:t>
            </w:r>
            <w:r w:rsidR="00B07B8C" w:rsidRPr="00F754F2">
              <w:t>is</w:t>
            </w:r>
            <w:r w:rsidR="00B07B8C" w:rsidRPr="00F754F2">
              <w:rPr>
                <w:spacing w:val="-6"/>
              </w:rPr>
              <w:t xml:space="preserve"> </w:t>
            </w:r>
            <w:r w:rsidR="00B07B8C" w:rsidRPr="00F754F2">
              <w:t>indicated</w:t>
            </w:r>
            <w:r w:rsidR="00B07B8C" w:rsidRPr="00F754F2">
              <w:rPr>
                <w:spacing w:val="-6"/>
              </w:rPr>
              <w:t xml:space="preserve"> </w:t>
            </w:r>
            <w:r w:rsidR="00B07B8C" w:rsidRPr="00F754F2">
              <w:t>for</w:t>
            </w:r>
            <w:r w:rsidR="00B07B8C" w:rsidRPr="00F754F2">
              <w:rPr>
                <w:spacing w:val="-5"/>
              </w:rPr>
              <w:t xml:space="preserve"> </w:t>
            </w:r>
            <w:r w:rsidR="00B07B8C" w:rsidRPr="00F754F2">
              <w:t>long-term</w:t>
            </w:r>
            <w:r w:rsidR="00B07B8C" w:rsidRPr="00F754F2">
              <w:rPr>
                <w:spacing w:val="-4"/>
              </w:rPr>
              <w:t xml:space="preserve"> </w:t>
            </w:r>
            <w:r w:rsidR="00B07B8C" w:rsidRPr="00F754F2">
              <w:t>enzyme</w:t>
            </w:r>
            <w:r w:rsidR="00B07B8C" w:rsidRPr="00F754F2">
              <w:rPr>
                <w:spacing w:val="-7"/>
              </w:rPr>
              <w:t xml:space="preserve"> </w:t>
            </w:r>
            <w:r w:rsidR="00B07B8C" w:rsidRPr="00F754F2">
              <w:t>replacement</w:t>
            </w:r>
            <w:r w:rsidR="00B07B8C" w:rsidRPr="00F754F2">
              <w:rPr>
                <w:spacing w:val="-6"/>
              </w:rPr>
              <w:t xml:space="preserve"> </w:t>
            </w:r>
            <w:r w:rsidR="00B07B8C" w:rsidRPr="00F754F2">
              <w:t>therapy</w:t>
            </w:r>
            <w:r w:rsidR="00B07B8C" w:rsidRPr="00F754F2">
              <w:rPr>
                <w:spacing w:val="-4"/>
              </w:rPr>
              <w:t xml:space="preserve"> </w:t>
            </w:r>
            <w:r w:rsidR="00B07B8C" w:rsidRPr="00F754F2">
              <w:t>in</w:t>
            </w:r>
            <w:r w:rsidR="00B07B8C" w:rsidRPr="00F754F2">
              <w:rPr>
                <w:spacing w:val="-4"/>
              </w:rPr>
              <w:t xml:space="preserve"> </w:t>
            </w:r>
            <w:r w:rsidR="00B07B8C" w:rsidRPr="00F754F2">
              <w:t xml:space="preserve">adult patients with a confirmed diagnosis of Fabry disease (deficiency of </w:t>
            </w:r>
            <w:r w:rsidR="00B07B8C" w:rsidRPr="00F754F2">
              <w:rPr>
                <w:spacing w:val="-2"/>
              </w:rPr>
              <w:t>alpha-galactosidase).</w:t>
            </w:r>
          </w:p>
        </w:tc>
      </w:tr>
      <w:tr w:rsidR="00B07B8C" w:rsidRPr="00F754F2" w14:paraId="357A416E" w14:textId="77777777" w:rsidTr="00255EC1">
        <w:trPr>
          <w:trHeight w:val="770"/>
        </w:trPr>
        <w:tc>
          <w:tcPr>
            <w:cnfStyle w:val="001000000000" w:firstRow="0" w:lastRow="0" w:firstColumn="1" w:lastColumn="0" w:oddVBand="0" w:evenVBand="0" w:oddHBand="0" w:evenHBand="0" w:firstRowFirstColumn="0" w:firstRowLastColumn="0" w:lastRowFirstColumn="0" w:lastRowLastColumn="0"/>
            <w:tcW w:w="1972" w:type="dxa"/>
          </w:tcPr>
          <w:p w14:paraId="295B89FC" w14:textId="77777777" w:rsidR="00B07B8C" w:rsidRPr="00F754F2" w:rsidRDefault="00B07B8C" w:rsidP="00255EC1">
            <w:r w:rsidRPr="00F754F2">
              <w:rPr>
                <w:spacing w:val="-2"/>
              </w:rPr>
              <w:lastRenderedPageBreak/>
              <w:t>Israel</w:t>
            </w:r>
          </w:p>
        </w:tc>
        <w:tc>
          <w:tcPr>
            <w:tcW w:w="1559" w:type="dxa"/>
          </w:tcPr>
          <w:p w14:paraId="37C95D4B" w14:textId="30DE3F06"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p>
        </w:tc>
        <w:tc>
          <w:tcPr>
            <w:tcW w:w="1417" w:type="dxa"/>
          </w:tcPr>
          <w:p w14:paraId="430CCA6E"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3</w:t>
            </w:r>
            <w:r w:rsidRPr="00F754F2">
              <w:rPr>
                <w:spacing w:val="-2"/>
              </w:rPr>
              <w:t xml:space="preserve"> </w:t>
            </w:r>
            <w:r w:rsidRPr="00F754F2">
              <w:t>July</w:t>
            </w:r>
            <w:r w:rsidRPr="00F754F2">
              <w:rPr>
                <w:spacing w:val="-1"/>
              </w:rPr>
              <w:t xml:space="preserve"> </w:t>
            </w:r>
            <w:r w:rsidRPr="00F754F2">
              <w:rPr>
                <w:spacing w:val="-4"/>
              </w:rPr>
              <w:t>2023</w:t>
            </w:r>
          </w:p>
        </w:tc>
        <w:tc>
          <w:tcPr>
            <w:tcW w:w="1701" w:type="dxa"/>
          </w:tcPr>
          <w:p w14:paraId="5CBEC30A" w14:textId="67CA30F1" w:rsidR="00B07B8C" w:rsidRPr="00F754F2" w:rsidRDefault="38330EC4" w:rsidP="00255EC1">
            <w:pPr>
              <w:cnfStyle w:val="000000000000" w:firstRow="0" w:lastRow="0" w:firstColumn="0" w:lastColumn="0" w:oddVBand="0" w:evenVBand="0" w:oddHBand="0" w:evenHBand="0" w:firstRowFirstColumn="0" w:firstRowLastColumn="0" w:lastRowFirstColumn="0" w:lastRowLastColumn="0"/>
            </w:pPr>
            <w:r w:rsidRPr="00F754F2">
              <w:rPr>
                <w:spacing w:val="-2"/>
              </w:rPr>
              <w:t>24 June 2024</w:t>
            </w:r>
          </w:p>
        </w:tc>
        <w:tc>
          <w:tcPr>
            <w:tcW w:w="2268" w:type="dxa"/>
          </w:tcPr>
          <w:p w14:paraId="1D4D31C0" w14:textId="12FB714B"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rPr>
                <w:spacing w:val="-4"/>
              </w:rPr>
              <w:t xml:space="preserve"> </w:t>
            </w:r>
            <w:r w:rsidR="00B07B8C" w:rsidRPr="00F754F2">
              <w:t>is</w:t>
            </w:r>
            <w:r w:rsidR="00B07B8C" w:rsidRPr="00F754F2">
              <w:rPr>
                <w:spacing w:val="-6"/>
              </w:rPr>
              <w:t xml:space="preserve"> </w:t>
            </w:r>
            <w:r w:rsidR="00B07B8C" w:rsidRPr="00F754F2">
              <w:t>indicated</w:t>
            </w:r>
            <w:r w:rsidR="00B07B8C" w:rsidRPr="00F754F2">
              <w:rPr>
                <w:spacing w:val="-6"/>
              </w:rPr>
              <w:t xml:space="preserve"> </w:t>
            </w:r>
            <w:r w:rsidR="00B07B8C" w:rsidRPr="00F754F2">
              <w:t>for</w:t>
            </w:r>
            <w:r w:rsidR="00B07B8C" w:rsidRPr="00F754F2">
              <w:rPr>
                <w:spacing w:val="-5"/>
              </w:rPr>
              <w:t xml:space="preserve"> </w:t>
            </w:r>
            <w:r w:rsidR="00B07B8C" w:rsidRPr="00F754F2">
              <w:t>long-term</w:t>
            </w:r>
            <w:r w:rsidR="00B07B8C" w:rsidRPr="00F754F2">
              <w:rPr>
                <w:spacing w:val="-4"/>
              </w:rPr>
              <w:t xml:space="preserve"> </w:t>
            </w:r>
            <w:r w:rsidR="00B07B8C" w:rsidRPr="00F754F2">
              <w:t>enzyme</w:t>
            </w:r>
            <w:r w:rsidR="00B07B8C" w:rsidRPr="00F754F2">
              <w:rPr>
                <w:spacing w:val="-7"/>
              </w:rPr>
              <w:t xml:space="preserve"> </w:t>
            </w:r>
            <w:r w:rsidR="00B07B8C" w:rsidRPr="00F754F2">
              <w:t>replacement</w:t>
            </w:r>
            <w:r w:rsidR="00B07B8C" w:rsidRPr="00F754F2">
              <w:rPr>
                <w:spacing w:val="-6"/>
              </w:rPr>
              <w:t xml:space="preserve"> </w:t>
            </w:r>
            <w:r w:rsidR="00B07B8C" w:rsidRPr="00F754F2">
              <w:t>therapy</w:t>
            </w:r>
            <w:r w:rsidR="00B07B8C" w:rsidRPr="00F754F2">
              <w:rPr>
                <w:spacing w:val="-4"/>
              </w:rPr>
              <w:t xml:space="preserve"> </w:t>
            </w:r>
            <w:r w:rsidR="00B07B8C" w:rsidRPr="00F754F2">
              <w:t>in</w:t>
            </w:r>
            <w:r w:rsidR="00B07B8C" w:rsidRPr="00F754F2">
              <w:rPr>
                <w:spacing w:val="-4"/>
              </w:rPr>
              <w:t xml:space="preserve"> </w:t>
            </w:r>
            <w:r w:rsidR="00B07B8C" w:rsidRPr="00F754F2">
              <w:t xml:space="preserve">adult patients with a confirmed diagnosis of Fabry disease (deficiency of </w:t>
            </w:r>
            <w:r w:rsidR="00B07B8C" w:rsidRPr="00F754F2">
              <w:rPr>
                <w:spacing w:val="-2"/>
              </w:rPr>
              <w:t>alpha-galactosidase).</w:t>
            </w:r>
          </w:p>
        </w:tc>
      </w:tr>
      <w:tr w:rsidR="00B07B8C" w:rsidRPr="00F754F2" w14:paraId="2CC4FA07" w14:textId="77777777" w:rsidTr="00255EC1">
        <w:trPr>
          <w:trHeight w:val="770"/>
        </w:trPr>
        <w:tc>
          <w:tcPr>
            <w:cnfStyle w:val="001000000000" w:firstRow="0" w:lastRow="0" w:firstColumn="1" w:lastColumn="0" w:oddVBand="0" w:evenVBand="0" w:oddHBand="0" w:evenHBand="0" w:firstRowFirstColumn="0" w:firstRowLastColumn="0" w:lastRowFirstColumn="0" w:lastRowLastColumn="0"/>
            <w:tcW w:w="1972" w:type="dxa"/>
          </w:tcPr>
          <w:p w14:paraId="2E2CF905" w14:textId="77777777" w:rsidR="00B07B8C" w:rsidRPr="00F754F2" w:rsidRDefault="00B07B8C" w:rsidP="00255EC1">
            <w:r w:rsidRPr="00F754F2">
              <w:rPr>
                <w:spacing w:val="-2"/>
              </w:rPr>
              <w:t>Russia</w:t>
            </w:r>
          </w:p>
        </w:tc>
        <w:tc>
          <w:tcPr>
            <w:tcW w:w="1559" w:type="dxa"/>
          </w:tcPr>
          <w:p w14:paraId="0E5A096A" w14:textId="6BE27BC1"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p>
        </w:tc>
        <w:tc>
          <w:tcPr>
            <w:tcW w:w="1417" w:type="dxa"/>
          </w:tcPr>
          <w:p w14:paraId="2F27DDC2"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14</w:t>
            </w:r>
            <w:r w:rsidRPr="00F754F2">
              <w:rPr>
                <w:spacing w:val="-2"/>
              </w:rPr>
              <w:t xml:space="preserve"> </w:t>
            </w:r>
            <w:r w:rsidRPr="00F754F2">
              <w:t>July</w:t>
            </w:r>
            <w:r w:rsidRPr="00F754F2">
              <w:rPr>
                <w:spacing w:val="-1"/>
              </w:rPr>
              <w:t xml:space="preserve"> </w:t>
            </w:r>
            <w:r w:rsidRPr="00F754F2">
              <w:rPr>
                <w:spacing w:val="-4"/>
              </w:rPr>
              <w:t>2023</w:t>
            </w:r>
          </w:p>
        </w:tc>
        <w:tc>
          <w:tcPr>
            <w:tcW w:w="1701" w:type="dxa"/>
          </w:tcPr>
          <w:p w14:paraId="2773226F" w14:textId="4352069A" w:rsidR="00B07B8C" w:rsidRPr="00F754F2" w:rsidRDefault="1F34875F" w:rsidP="00255EC1">
            <w:pPr>
              <w:cnfStyle w:val="000000000000" w:firstRow="0" w:lastRow="0" w:firstColumn="0" w:lastColumn="0" w:oddVBand="0" w:evenVBand="0" w:oddHBand="0" w:evenHBand="0" w:firstRowFirstColumn="0" w:firstRowLastColumn="0" w:lastRowFirstColumn="0" w:lastRowLastColumn="0"/>
            </w:pPr>
            <w:r w:rsidRPr="00F754F2">
              <w:rPr>
                <w:spacing w:val="-2"/>
              </w:rPr>
              <w:t>13 January 2025</w:t>
            </w:r>
          </w:p>
        </w:tc>
        <w:tc>
          <w:tcPr>
            <w:tcW w:w="2268" w:type="dxa"/>
          </w:tcPr>
          <w:p w14:paraId="06FCD6B1" w14:textId="40CBAC24"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rPr>
                <w:spacing w:val="-4"/>
              </w:rPr>
              <w:t xml:space="preserve"> </w:t>
            </w:r>
            <w:r w:rsidR="00B07B8C" w:rsidRPr="00F754F2">
              <w:t>is</w:t>
            </w:r>
            <w:r w:rsidR="00B07B8C" w:rsidRPr="00F754F2">
              <w:rPr>
                <w:spacing w:val="-6"/>
              </w:rPr>
              <w:t xml:space="preserve"> </w:t>
            </w:r>
            <w:r w:rsidR="00B07B8C" w:rsidRPr="00F754F2">
              <w:t>indicated</w:t>
            </w:r>
            <w:r w:rsidR="00B07B8C" w:rsidRPr="00F754F2">
              <w:rPr>
                <w:spacing w:val="-6"/>
              </w:rPr>
              <w:t xml:space="preserve"> </w:t>
            </w:r>
            <w:r w:rsidR="00B07B8C" w:rsidRPr="00F754F2">
              <w:t>for</w:t>
            </w:r>
            <w:r w:rsidR="00B07B8C" w:rsidRPr="00F754F2">
              <w:rPr>
                <w:spacing w:val="-5"/>
              </w:rPr>
              <w:t xml:space="preserve"> </w:t>
            </w:r>
            <w:r w:rsidR="00B07B8C" w:rsidRPr="00F754F2">
              <w:t>long-term</w:t>
            </w:r>
            <w:r w:rsidR="00B07B8C" w:rsidRPr="00F754F2">
              <w:rPr>
                <w:spacing w:val="-4"/>
              </w:rPr>
              <w:t xml:space="preserve"> </w:t>
            </w:r>
            <w:r w:rsidR="00B07B8C" w:rsidRPr="00F754F2">
              <w:t>enzyme</w:t>
            </w:r>
            <w:r w:rsidR="00B07B8C" w:rsidRPr="00F754F2">
              <w:rPr>
                <w:spacing w:val="-7"/>
              </w:rPr>
              <w:t xml:space="preserve"> </w:t>
            </w:r>
            <w:r w:rsidR="00B07B8C" w:rsidRPr="00F754F2">
              <w:t>replacement</w:t>
            </w:r>
            <w:r w:rsidR="00B07B8C" w:rsidRPr="00F754F2">
              <w:rPr>
                <w:spacing w:val="-6"/>
              </w:rPr>
              <w:t xml:space="preserve"> </w:t>
            </w:r>
            <w:r w:rsidR="00B07B8C" w:rsidRPr="00F754F2">
              <w:t>therapy</w:t>
            </w:r>
            <w:r w:rsidR="00B07B8C" w:rsidRPr="00F754F2">
              <w:rPr>
                <w:spacing w:val="-4"/>
              </w:rPr>
              <w:t xml:space="preserve"> </w:t>
            </w:r>
            <w:r w:rsidR="00B07B8C" w:rsidRPr="00F754F2">
              <w:t>in</w:t>
            </w:r>
            <w:r w:rsidR="00B07B8C" w:rsidRPr="00F754F2">
              <w:rPr>
                <w:spacing w:val="-4"/>
              </w:rPr>
              <w:t xml:space="preserve"> </w:t>
            </w:r>
            <w:r w:rsidR="00B07B8C" w:rsidRPr="00F754F2">
              <w:t xml:space="preserve">adult patients with a confirmed diagnosis of Fabry disease (deficiency of </w:t>
            </w:r>
            <w:r w:rsidR="00B07B8C" w:rsidRPr="00F754F2">
              <w:rPr>
                <w:spacing w:val="-2"/>
              </w:rPr>
              <w:t>alpha-galactosidase).</w:t>
            </w:r>
          </w:p>
        </w:tc>
      </w:tr>
      <w:tr w:rsidR="00B07B8C" w:rsidRPr="00F754F2" w14:paraId="4F326F50"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1BB89B16" w14:textId="77777777" w:rsidR="00B07B8C" w:rsidRPr="00F754F2" w:rsidRDefault="00B07B8C" w:rsidP="00255EC1">
            <w:r w:rsidRPr="00F754F2">
              <w:rPr>
                <w:spacing w:val="-2"/>
              </w:rPr>
              <w:t>Taiwan</w:t>
            </w:r>
          </w:p>
        </w:tc>
        <w:tc>
          <w:tcPr>
            <w:tcW w:w="1559" w:type="dxa"/>
          </w:tcPr>
          <w:p w14:paraId="14226BD8" w14:textId="60F4A47C"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Pr>
                <w:spacing w:val="-2"/>
              </w:rPr>
              <w:t>Elfabrio</w:t>
            </w:r>
            <w:proofErr w:type="spellEnd"/>
          </w:p>
        </w:tc>
        <w:tc>
          <w:tcPr>
            <w:tcW w:w="1417" w:type="dxa"/>
          </w:tcPr>
          <w:p w14:paraId="078FF093" w14:textId="77777777" w:rsidR="00B07B8C" w:rsidRPr="00F754F2" w:rsidRDefault="00B07B8C" w:rsidP="00255EC1">
            <w:pPr>
              <w:cnfStyle w:val="000000000000" w:firstRow="0" w:lastRow="0" w:firstColumn="0" w:lastColumn="0" w:oddVBand="0" w:evenVBand="0" w:oddHBand="0" w:evenHBand="0" w:firstRowFirstColumn="0" w:firstRowLastColumn="0" w:lastRowFirstColumn="0" w:lastRowLastColumn="0"/>
            </w:pPr>
            <w:r w:rsidRPr="00F754F2">
              <w:t>14</w:t>
            </w:r>
            <w:r w:rsidRPr="00F754F2">
              <w:rPr>
                <w:spacing w:val="-3"/>
              </w:rPr>
              <w:t xml:space="preserve"> </w:t>
            </w:r>
            <w:r w:rsidRPr="00F754F2">
              <w:t>August</w:t>
            </w:r>
            <w:r w:rsidRPr="00F754F2">
              <w:rPr>
                <w:spacing w:val="-5"/>
              </w:rPr>
              <w:t xml:space="preserve"> </w:t>
            </w:r>
            <w:r w:rsidRPr="00F754F2">
              <w:rPr>
                <w:spacing w:val="-4"/>
              </w:rPr>
              <w:t>2023</w:t>
            </w:r>
          </w:p>
        </w:tc>
        <w:tc>
          <w:tcPr>
            <w:tcW w:w="1701" w:type="dxa"/>
          </w:tcPr>
          <w:p w14:paraId="380CE63C" w14:textId="0652A871" w:rsidR="00B07B8C" w:rsidRPr="00F754F2" w:rsidRDefault="41A9BA86" w:rsidP="00255EC1">
            <w:pPr>
              <w:cnfStyle w:val="000000000000" w:firstRow="0" w:lastRow="0" w:firstColumn="0" w:lastColumn="0" w:oddVBand="0" w:evenVBand="0" w:oddHBand="0" w:evenHBand="0" w:firstRowFirstColumn="0" w:firstRowLastColumn="0" w:lastRowFirstColumn="0" w:lastRowLastColumn="0"/>
            </w:pPr>
            <w:r w:rsidRPr="00F754F2">
              <w:rPr>
                <w:spacing w:val="-2"/>
              </w:rPr>
              <w:t>24 April 2025</w:t>
            </w:r>
          </w:p>
        </w:tc>
        <w:tc>
          <w:tcPr>
            <w:tcW w:w="2268" w:type="dxa"/>
          </w:tcPr>
          <w:p w14:paraId="61E9536D" w14:textId="0DAD5DD3" w:rsidR="00B07B8C"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B07B8C" w:rsidRPr="00F754F2">
              <w:rPr>
                <w:spacing w:val="-4"/>
              </w:rPr>
              <w:t xml:space="preserve"> </w:t>
            </w:r>
            <w:r w:rsidR="00B07B8C" w:rsidRPr="00F754F2">
              <w:t>is</w:t>
            </w:r>
            <w:r w:rsidR="00B07B8C" w:rsidRPr="00F754F2">
              <w:rPr>
                <w:spacing w:val="-6"/>
              </w:rPr>
              <w:t xml:space="preserve"> </w:t>
            </w:r>
            <w:r w:rsidR="00B07B8C" w:rsidRPr="00F754F2">
              <w:t>indicated</w:t>
            </w:r>
            <w:r w:rsidR="00B07B8C" w:rsidRPr="00F754F2">
              <w:rPr>
                <w:spacing w:val="-6"/>
              </w:rPr>
              <w:t xml:space="preserve"> </w:t>
            </w:r>
            <w:r w:rsidR="00B07B8C" w:rsidRPr="00F754F2">
              <w:t>for</w:t>
            </w:r>
            <w:r w:rsidR="00B07B8C" w:rsidRPr="00F754F2">
              <w:rPr>
                <w:spacing w:val="-5"/>
              </w:rPr>
              <w:t xml:space="preserve"> </w:t>
            </w:r>
            <w:r w:rsidR="00B07B8C" w:rsidRPr="00F754F2">
              <w:t>long-term</w:t>
            </w:r>
            <w:r w:rsidR="00B07B8C" w:rsidRPr="00F754F2">
              <w:rPr>
                <w:spacing w:val="-4"/>
              </w:rPr>
              <w:t xml:space="preserve"> </w:t>
            </w:r>
            <w:r w:rsidR="00B07B8C" w:rsidRPr="00F754F2">
              <w:t>enzyme</w:t>
            </w:r>
            <w:r w:rsidR="00B07B8C" w:rsidRPr="00F754F2">
              <w:rPr>
                <w:spacing w:val="-7"/>
              </w:rPr>
              <w:t xml:space="preserve"> </w:t>
            </w:r>
            <w:r w:rsidR="00B07B8C" w:rsidRPr="00F754F2">
              <w:t>replacement</w:t>
            </w:r>
            <w:r w:rsidR="00B07B8C" w:rsidRPr="00F754F2">
              <w:rPr>
                <w:spacing w:val="-6"/>
              </w:rPr>
              <w:t xml:space="preserve"> </w:t>
            </w:r>
            <w:r w:rsidR="00B07B8C" w:rsidRPr="00F754F2">
              <w:t>therapy</w:t>
            </w:r>
            <w:r w:rsidR="00B07B8C" w:rsidRPr="00F754F2">
              <w:rPr>
                <w:spacing w:val="-4"/>
              </w:rPr>
              <w:t xml:space="preserve"> </w:t>
            </w:r>
            <w:r w:rsidR="00B07B8C" w:rsidRPr="00F754F2">
              <w:t>in</w:t>
            </w:r>
            <w:r w:rsidR="00B07B8C" w:rsidRPr="00F754F2">
              <w:rPr>
                <w:spacing w:val="-4"/>
              </w:rPr>
              <w:t xml:space="preserve"> </w:t>
            </w:r>
            <w:r w:rsidR="00B07B8C" w:rsidRPr="00F754F2">
              <w:t xml:space="preserve">adult patients with a confirmed diagnosis of Fabry disease (deficiency of </w:t>
            </w:r>
            <w:r w:rsidR="00B07B8C" w:rsidRPr="00F754F2">
              <w:rPr>
                <w:spacing w:val="-2"/>
              </w:rPr>
              <w:t>alpha-galactosidase).</w:t>
            </w:r>
          </w:p>
        </w:tc>
      </w:tr>
      <w:tr w:rsidR="00FE2424" w:rsidRPr="00F754F2" w14:paraId="55FEDBC1"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428D345D" w14:textId="77777777" w:rsidR="00FE2424" w:rsidRPr="00F754F2" w:rsidRDefault="00FE2424" w:rsidP="00255EC1">
            <w:pPr>
              <w:rPr>
                <w:spacing w:val="-2"/>
              </w:rPr>
            </w:pPr>
            <w:bookmarkStart w:id="26" w:name="_Toc504480011"/>
            <w:bookmarkStart w:id="27" w:name="_Toc103679293"/>
            <w:r w:rsidRPr="00F754F2">
              <w:rPr>
                <w:spacing w:val="-2"/>
              </w:rPr>
              <w:t>Colombia</w:t>
            </w:r>
          </w:p>
        </w:tc>
        <w:tc>
          <w:tcPr>
            <w:tcW w:w="1559" w:type="dxa"/>
          </w:tcPr>
          <w:p w14:paraId="3E1EA83B" w14:textId="3ADF9B93"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rPr>
                <w:spacing w:val="-2"/>
              </w:rPr>
            </w:pPr>
            <w:proofErr w:type="spellStart"/>
            <w:r>
              <w:rPr>
                <w:spacing w:val="-2"/>
              </w:rPr>
              <w:t>Elfabrio</w:t>
            </w:r>
            <w:proofErr w:type="spellEnd"/>
          </w:p>
        </w:tc>
        <w:tc>
          <w:tcPr>
            <w:tcW w:w="1417" w:type="dxa"/>
          </w:tcPr>
          <w:p w14:paraId="3928AE1C" w14:textId="77777777" w:rsidR="00FE2424" w:rsidRPr="00F754F2" w:rsidRDefault="00FE2424" w:rsidP="00255EC1">
            <w:pPr>
              <w:cnfStyle w:val="000000000000" w:firstRow="0" w:lastRow="0" w:firstColumn="0" w:lastColumn="0" w:oddVBand="0" w:evenVBand="0" w:oddHBand="0" w:evenHBand="0" w:firstRowFirstColumn="0" w:firstRowLastColumn="0" w:lastRowFirstColumn="0" w:lastRowLastColumn="0"/>
            </w:pPr>
            <w:r w:rsidRPr="00F754F2">
              <w:t>25 September 2023</w:t>
            </w:r>
          </w:p>
        </w:tc>
        <w:tc>
          <w:tcPr>
            <w:tcW w:w="1701" w:type="dxa"/>
          </w:tcPr>
          <w:p w14:paraId="68AC375E" w14:textId="20A279D9" w:rsidR="00FE2424" w:rsidRPr="00F754F2" w:rsidRDefault="473DE071" w:rsidP="00255EC1">
            <w:pPr>
              <w:cnfStyle w:val="000000000000" w:firstRow="0" w:lastRow="0" w:firstColumn="0" w:lastColumn="0" w:oddVBand="0" w:evenVBand="0" w:oddHBand="0" w:evenHBand="0" w:firstRowFirstColumn="0" w:firstRowLastColumn="0" w:lastRowFirstColumn="0" w:lastRowLastColumn="0"/>
              <w:rPr>
                <w:spacing w:val="-2"/>
              </w:rPr>
            </w:pPr>
            <w:r w:rsidRPr="00F754F2">
              <w:rPr>
                <w:spacing w:val="-2"/>
              </w:rPr>
              <w:t>23 December 2025</w:t>
            </w:r>
          </w:p>
        </w:tc>
        <w:tc>
          <w:tcPr>
            <w:tcW w:w="2268" w:type="dxa"/>
          </w:tcPr>
          <w:p w14:paraId="31D51121" w14:textId="52212393"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FE2424" w:rsidRPr="00F754F2">
              <w:t xml:space="preserve"> is indicated for long-term enzyme replacement therapy in adult patients with a confirmed diagnosis of Fabry disease (deficiency of alpha-galactosidase).</w:t>
            </w:r>
          </w:p>
        </w:tc>
      </w:tr>
      <w:tr w:rsidR="00FE2424" w:rsidRPr="00F754F2" w14:paraId="66965904"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2D4160DE" w14:textId="77777777" w:rsidR="00FE2424" w:rsidRPr="00F754F2" w:rsidRDefault="00FE2424" w:rsidP="00255EC1">
            <w:pPr>
              <w:rPr>
                <w:spacing w:val="-2"/>
              </w:rPr>
            </w:pPr>
            <w:r w:rsidRPr="00F754F2">
              <w:rPr>
                <w:spacing w:val="-2"/>
              </w:rPr>
              <w:lastRenderedPageBreak/>
              <w:t>Peru</w:t>
            </w:r>
          </w:p>
        </w:tc>
        <w:tc>
          <w:tcPr>
            <w:tcW w:w="1559" w:type="dxa"/>
          </w:tcPr>
          <w:p w14:paraId="402DF1C0" w14:textId="17A07247"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rPr>
                <w:spacing w:val="-2"/>
              </w:rPr>
            </w:pPr>
            <w:proofErr w:type="spellStart"/>
            <w:r>
              <w:rPr>
                <w:spacing w:val="-2"/>
              </w:rPr>
              <w:t>Elfabrio</w:t>
            </w:r>
            <w:proofErr w:type="spellEnd"/>
          </w:p>
        </w:tc>
        <w:tc>
          <w:tcPr>
            <w:tcW w:w="1417" w:type="dxa"/>
          </w:tcPr>
          <w:p w14:paraId="3DA02911" w14:textId="77777777" w:rsidR="00FE2424" w:rsidRPr="00F754F2" w:rsidRDefault="00FE2424" w:rsidP="00255EC1">
            <w:pPr>
              <w:cnfStyle w:val="000000000000" w:firstRow="0" w:lastRow="0" w:firstColumn="0" w:lastColumn="0" w:oddVBand="0" w:evenVBand="0" w:oddHBand="0" w:evenHBand="0" w:firstRowFirstColumn="0" w:firstRowLastColumn="0" w:lastRowFirstColumn="0" w:lastRowLastColumn="0"/>
            </w:pPr>
            <w:r w:rsidRPr="00F754F2">
              <w:t>25 September 2023</w:t>
            </w:r>
          </w:p>
        </w:tc>
        <w:tc>
          <w:tcPr>
            <w:tcW w:w="1701" w:type="dxa"/>
          </w:tcPr>
          <w:p w14:paraId="4454549B" w14:textId="61E216D9" w:rsidR="00FE2424" w:rsidRPr="00F754F2" w:rsidRDefault="5B2E01A4" w:rsidP="00255EC1">
            <w:pPr>
              <w:cnfStyle w:val="000000000000" w:firstRow="0" w:lastRow="0" w:firstColumn="0" w:lastColumn="0" w:oddVBand="0" w:evenVBand="0" w:oddHBand="0" w:evenHBand="0" w:firstRowFirstColumn="0" w:firstRowLastColumn="0" w:lastRowFirstColumn="0" w:lastRowLastColumn="0"/>
              <w:rPr>
                <w:spacing w:val="-2"/>
              </w:rPr>
            </w:pPr>
            <w:r w:rsidRPr="00F754F2">
              <w:rPr>
                <w:spacing w:val="-2"/>
              </w:rPr>
              <w:t>20 May 2024</w:t>
            </w:r>
          </w:p>
        </w:tc>
        <w:tc>
          <w:tcPr>
            <w:tcW w:w="2268" w:type="dxa"/>
          </w:tcPr>
          <w:p w14:paraId="723E9992" w14:textId="0043A4E4"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FE2424" w:rsidRPr="00F754F2">
              <w:t xml:space="preserve"> is indicated for long-term enzyme replacement therapy in adult patients with a confirmed diagnosis of Fabry disease (deficiency of alpha-galactosidase).</w:t>
            </w:r>
          </w:p>
        </w:tc>
      </w:tr>
      <w:tr w:rsidR="00FE2424" w:rsidRPr="00F754F2" w14:paraId="0D967AF9"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30E1ECB5" w14:textId="77777777" w:rsidR="00FE2424" w:rsidRPr="00F754F2" w:rsidRDefault="00FE2424" w:rsidP="00255EC1">
            <w:pPr>
              <w:rPr>
                <w:spacing w:val="-2"/>
              </w:rPr>
            </w:pPr>
            <w:r w:rsidRPr="00F754F2">
              <w:rPr>
                <w:spacing w:val="-2"/>
              </w:rPr>
              <w:t>Brazil</w:t>
            </w:r>
          </w:p>
        </w:tc>
        <w:tc>
          <w:tcPr>
            <w:tcW w:w="1559" w:type="dxa"/>
          </w:tcPr>
          <w:p w14:paraId="6642B810" w14:textId="78D5E347"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rPr>
                <w:spacing w:val="-2"/>
              </w:rPr>
            </w:pPr>
            <w:proofErr w:type="spellStart"/>
            <w:r>
              <w:rPr>
                <w:spacing w:val="-2"/>
              </w:rPr>
              <w:t>Elfabrio</w:t>
            </w:r>
            <w:proofErr w:type="spellEnd"/>
          </w:p>
        </w:tc>
        <w:tc>
          <w:tcPr>
            <w:tcW w:w="1417" w:type="dxa"/>
          </w:tcPr>
          <w:p w14:paraId="289C35A0" w14:textId="77777777" w:rsidR="00FE2424" w:rsidRPr="00F754F2" w:rsidRDefault="00FE2424" w:rsidP="00255EC1">
            <w:pPr>
              <w:cnfStyle w:val="000000000000" w:firstRow="0" w:lastRow="0" w:firstColumn="0" w:lastColumn="0" w:oddVBand="0" w:evenVBand="0" w:oddHBand="0" w:evenHBand="0" w:firstRowFirstColumn="0" w:firstRowLastColumn="0" w:lastRowFirstColumn="0" w:lastRowLastColumn="0"/>
            </w:pPr>
            <w:r w:rsidRPr="00F754F2">
              <w:t>30 October 2023</w:t>
            </w:r>
          </w:p>
        </w:tc>
        <w:tc>
          <w:tcPr>
            <w:tcW w:w="1701" w:type="dxa"/>
          </w:tcPr>
          <w:p w14:paraId="0BC1FF9D" w14:textId="77777777" w:rsidR="00FE2424" w:rsidRPr="00F754F2" w:rsidRDefault="00FE2424" w:rsidP="00255EC1">
            <w:pPr>
              <w:cnfStyle w:val="000000000000" w:firstRow="0" w:lastRow="0" w:firstColumn="0" w:lastColumn="0" w:oddVBand="0" w:evenVBand="0" w:oddHBand="0" w:evenHBand="0" w:firstRowFirstColumn="0" w:firstRowLastColumn="0" w:lastRowFirstColumn="0" w:lastRowLastColumn="0"/>
              <w:rPr>
                <w:spacing w:val="-2"/>
              </w:rPr>
            </w:pPr>
            <w:r w:rsidRPr="00F754F2">
              <w:rPr>
                <w:spacing w:val="-2"/>
              </w:rPr>
              <w:t>Pending</w:t>
            </w:r>
          </w:p>
        </w:tc>
        <w:tc>
          <w:tcPr>
            <w:tcW w:w="2268" w:type="dxa"/>
          </w:tcPr>
          <w:p w14:paraId="2C77DE43" w14:textId="552F2770"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t>Elfabrio</w:t>
            </w:r>
            <w:proofErr w:type="spellEnd"/>
            <w:r w:rsidR="00FE2424" w:rsidRPr="00F754F2">
              <w:t xml:space="preserve"> is indicated for long-term enzyme replacement therapy in adult patients with a confirmed diagnosis of Fabry disease (deficiency of alpha-galactosidase).</w:t>
            </w:r>
          </w:p>
        </w:tc>
      </w:tr>
      <w:tr w:rsidR="00FE2424" w:rsidRPr="00F754F2" w14:paraId="283D8762"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60F852A2" w14:textId="77777777" w:rsidR="00FE2424" w:rsidRPr="00F754F2" w:rsidRDefault="00FE2424" w:rsidP="00255EC1">
            <w:pPr>
              <w:rPr>
                <w:spacing w:val="-2"/>
              </w:rPr>
            </w:pPr>
            <w:r w:rsidRPr="00F754F2">
              <w:rPr>
                <w:spacing w:val="-2"/>
              </w:rPr>
              <w:t>Singapore</w:t>
            </w:r>
          </w:p>
        </w:tc>
        <w:tc>
          <w:tcPr>
            <w:tcW w:w="1559" w:type="dxa"/>
          </w:tcPr>
          <w:p w14:paraId="31870930" w14:textId="1A33E958"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rPr>
                <w:spacing w:val="-2"/>
              </w:rPr>
            </w:pPr>
            <w:proofErr w:type="spellStart"/>
            <w:r>
              <w:rPr>
                <w:spacing w:val="-2"/>
              </w:rPr>
              <w:t>Elfabrio</w:t>
            </w:r>
            <w:proofErr w:type="spellEnd"/>
          </w:p>
        </w:tc>
        <w:tc>
          <w:tcPr>
            <w:tcW w:w="1417" w:type="dxa"/>
          </w:tcPr>
          <w:p w14:paraId="24784557" w14:textId="77777777" w:rsidR="00FE2424" w:rsidRPr="00F754F2" w:rsidRDefault="00FE2424" w:rsidP="00255EC1">
            <w:pPr>
              <w:cnfStyle w:val="000000000000" w:firstRow="0" w:lastRow="0" w:firstColumn="0" w:lastColumn="0" w:oddVBand="0" w:evenVBand="0" w:oddHBand="0" w:evenHBand="0" w:firstRowFirstColumn="0" w:firstRowLastColumn="0" w:lastRowFirstColumn="0" w:lastRowLastColumn="0"/>
            </w:pPr>
            <w:r w:rsidRPr="00F754F2">
              <w:t>27 February 2024</w:t>
            </w:r>
          </w:p>
        </w:tc>
        <w:tc>
          <w:tcPr>
            <w:tcW w:w="1701" w:type="dxa"/>
          </w:tcPr>
          <w:p w14:paraId="3508D859" w14:textId="56E40B47" w:rsidR="00FE2424" w:rsidRPr="00F754F2" w:rsidRDefault="016644E4" w:rsidP="00255EC1">
            <w:pPr>
              <w:cnfStyle w:val="000000000000" w:firstRow="0" w:lastRow="0" w:firstColumn="0" w:lastColumn="0" w:oddVBand="0" w:evenVBand="0" w:oddHBand="0" w:evenHBand="0" w:firstRowFirstColumn="0" w:firstRowLastColumn="0" w:lastRowFirstColumn="0" w:lastRowLastColumn="0"/>
              <w:rPr>
                <w:spacing w:val="-2"/>
              </w:rPr>
            </w:pPr>
            <w:r w:rsidRPr="00F754F2">
              <w:rPr>
                <w:spacing w:val="-2"/>
              </w:rPr>
              <w:t>20 February 2025</w:t>
            </w:r>
          </w:p>
        </w:tc>
        <w:tc>
          <w:tcPr>
            <w:tcW w:w="2268" w:type="dxa"/>
          </w:tcPr>
          <w:p w14:paraId="2F609B96" w14:textId="1CFA2161" w:rsidR="00FE2424" w:rsidRPr="00F754F2" w:rsidRDefault="002F14FA" w:rsidP="00255EC1">
            <w:pPr>
              <w:cnfStyle w:val="000000000000" w:firstRow="0" w:lastRow="0" w:firstColumn="0" w:lastColumn="0" w:oddVBand="0" w:evenVBand="0" w:oddHBand="0" w:evenHBand="0" w:firstRowFirstColumn="0" w:firstRowLastColumn="0" w:lastRowFirstColumn="0" w:lastRowLastColumn="0"/>
            </w:pPr>
            <w:proofErr w:type="spellStart"/>
            <w:r w:rsidRPr="08B2BF31">
              <w:t>Elfabrio</w:t>
            </w:r>
            <w:proofErr w:type="spellEnd"/>
            <w:r w:rsidR="00FE2424" w:rsidRPr="08B2BF31">
              <w:t xml:space="preserve"> is indicated for long-term enzyme replacement therapy in adult patients with a confirmed diagnosis of Fabry disease (deficiency of alpha-galactosidase).</w:t>
            </w:r>
          </w:p>
        </w:tc>
      </w:tr>
      <w:tr w:rsidR="08B2BF31" w14:paraId="030E96D2"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0EC66F0D" w14:textId="7F25B2BA" w:rsidR="4886E672" w:rsidRDefault="4886E672" w:rsidP="00255EC1">
            <w:r w:rsidRPr="08B2BF31">
              <w:t>Hong Kong</w:t>
            </w:r>
          </w:p>
        </w:tc>
        <w:tc>
          <w:tcPr>
            <w:tcW w:w="1559" w:type="dxa"/>
          </w:tcPr>
          <w:p w14:paraId="17FAA434" w14:textId="1A59E2ED" w:rsidR="4886E672" w:rsidRDefault="4886E672" w:rsidP="00255EC1">
            <w:pPr>
              <w:cnfStyle w:val="000000000000" w:firstRow="0" w:lastRow="0" w:firstColumn="0" w:lastColumn="0" w:oddVBand="0" w:evenVBand="0" w:oddHBand="0" w:evenHBand="0" w:firstRowFirstColumn="0" w:firstRowLastColumn="0" w:lastRowFirstColumn="0" w:lastRowLastColumn="0"/>
            </w:pPr>
            <w:proofErr w:type="spellStart"/>
            <w:r w:rsidRPr="08B2BF31">
              <w:t>Elfabrio</w:t>
            </w:r>
            <w:proofErr w:type="spellEnd"/>
            <w:r w:rsidRPr="08B2BF31">
              <w:t xml:space="preserve"> </w:t>
            </w:r>
          </w:p>
        </w:tc>
        <w:tc>
          <w:tcPr>
            <w:tcW w:w="1417" w:type="dxa"/>
          </w:tcPr>
          <w:p w14:paraId="08389996" w14:textId="39FB42FF" w:rsidR="4886E672" w:rsidRDefault="4886E672" w:rsidP="00255EC1">
            <w:pPr>
              <w:cnfStyle w:val="000000000000" w:firstRow="0" w:lastRow="0" w:firstColumn="0" w:lastColumn="0" w:oddVBand="0" w:evenVBand="0" w:oddHBand="0" w:evenHBand="0" w:firstRowFirstColumn="0" w:firstRowLastColumn="0" w:lastRowFirstColumn="0" w:lastRowLastColumn="0"/>
            </w:pPr>
            <w:r w:rsidRPr="08B2BF31">
              <w:t>21 June 2024</w:t>
            </w:r>
          </w:p>
        </w:tc>
        <w:tc>
          <w:tcPr>
            <w:tcW w:w="1701" w:type="dxa"/>
          </w:tcPr>
          <w:p w14:paraId="20533A05" w14:textId="669E48BC" w:rsidR="4886E672" w:rsidRDefault="4886E672" w:rsidP="00255EC1">
            <w:pPr>
              <w:cnfStyle w:val="000000000000" w:firstRow="0" w:lastRow="0" w:firstColumn="0" w:lastColumn="0" w:oddVBand="0" w:evenVBand="0" w:oddHBand="0" w:evenHBand="0" w:firstRowFirstColumn="0" w:firstRowLastColumn="0" w:lastRowFirstColumn="0" w:lastRowLastColumn="0"/>
            </w:pPr>
            <w:r w:rsidRPr="08B2BF31">
              <w:t>Pending</w:t>
            </w:r>
          </w:p>
        </w:tc>
        <w:tc>
          <w:tcPr>
            <w:tcW w:w="2268" w:type="dxa"/>
          </w:tcPr>
          <w:p w14:paraId="67E243D2" w14:textId="4ECB745D" w:rsidR="08B2BF31" w:rsidRDefault="4886E672" w:rsidP="00255EC1">
            <w:pPr>
              <w:cnfStyle w:val="000000000000" w:firstRow="0" w:lastRow="0" w:firstColumn="0" w:lastColumn="0" w:oddVBand="0" w:evenVBand="0" w:oddHBand="0" w:evenHBand="0" w:firstRowFirstColumn="0" w:firstRowLastColumn="0" w:lastRowFirstColumn="0" w:lastRowLastColumn="0"/>
            </w:pPr>
            <w:proofErr w:type="spellStart"/>
            <w:r w:rsidRPr="0091348A">
              <w:t>Elfabrio</w:t>
            </w:r>
            <w:proofErr w:type="spellEnd"/>
            <w:r w:rsidRPr="0091348A">
              <w:t xml:space="preserve"> is indicated for long-term enzyme replacement therapy in adult patients with a confirmed diagnosis of Fabry disease (deficiency of alpha-galactosidase).</w:t>
            </w:r>
          </w:p>
        </w:tc>
      </w:tr>
      <w:tr w:rsidR="08B2BF31" w14:paraId="1A570976"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29BE6D5A" w14:textId="5E6A7C58" w:rsidR="4886E672" w:rsidRDefault="4886E672" w:rsidP="00255EC1">
            <w:r w:rsidRPr="08B2BF31">
              <w:lastRenderedPageBreak/>
              <w:t>Canada</w:t>
            </w:r>
          </w:p>
        </w:tc>
        <w:tc>
          <w:tcPr>
            <w:tcW w:w="1559" w:type="dxa"/>
          </w:tcPr>
          <w:p w14:paraId="40CD724B" w14:textId="3E3D6C87" w:rsidR="4886E672" w:rsidRDefault="4886E672" w:rsidP="00255EC1">
            <w:pPr>
              <w:cnfStyle w:val="000000000000" w:firstRow="0" w:lastRow="0" w:firstColumn="0" w:lastColumn="0" w:oddVBand="0" w:evenVBand="0" w:oddHBand="0" w:evenHBand="0" w:firstRowFirstColumn="0" w:firstRowLastColumn="0" w:lastRowFirstColumn="0" w:lastRowLastColumn="0"/>
            </w:pPr>
            <w:proofErr w:type="spellStart"/>
            <w:r w:rsidRPr="08B2BF31">
              <w:t>Elfabrio</w:t>
            </w:r>
            <w:proofErr w:type="spellEnd"/>
          </w:p>
        </w:tc>
        <w:tc>
          <w:tcPr>
            <w:tcW w:w="1417" w:type="dxa"/>
          </w:tcPr>
          <w:p w14:paraId="22535118" w14:textId="4ED8DA4C" w:rsidR="4886E672" w:rsidRDefault="4886E672" w:rsidP="00255EC1">
            <w:pPr>
              <w:cnfStyle w:val="000000000000" w:firstRow="0" w:lastRow="0" w:firstColumn="0" w:lastColumn="0" w:oddVBand="0" w:evenVBand="0" w:oddHBand="0" w:evenHBand="0" w:firstRowFirstColumn="0" w:firstRowLastColumn="0" w:lastRowFirstColumn="0" w:lastRowLastColumn="0"/>
            </w:pPr>
            <w:r w:rsidRPr="08B2BF31">
              <w:t>24 June 2025</w:t>
            </w:r>
          </w:p>
        </w:tc>
        <w:tc>
          <w:tcPr>
            <w:tcW w:w="1701" w:type="dxa"/>
          </w:tcPr>
          <w:p w14:paraId="630F238D" w14:textId="57567EF8" w:rsidR="4886E672" w:rsidRDefault="4886E672" w:rsidP="00255EC1">
            <w:pPr>
              <w:cnfStyle w:val="000000000000" w:firstRow="0" w:lastRow="0" w:firstColumn="0" w:lastColumn="0" w:oddVBand="0" w:evenVBand="0" w:oddHBand="0" w:evenHBand="0" w:firstRowFirstColumn="0" w:firstRowLastColumn="0" w:lastRowFirstColumn="0" w:lastRowLastColumn="0"/>
            </w:pPr>
            <w:r w:rsidRPr="08B2BF31">
              <w:t xml:space="preserve">09 December 2025 </w:t>
            </w:r>
          </w:p>
        </w:tc>
        <w:tc>
          <w:tcPr>
            <w:tcW w:w="2268" w:type="dxa"/>
          </w:tcPr>
          <w:p w14:paraId="431D3264" w14:textId="54AD93D6" w:rsidR="08B2BF31" w:rsidRDefault="4886E672" w:rsidP="00255EC1">
            <w:pPr>
              <w:cnfStyle w:val="000000000000" w:firstRow="0" w:lastRow="0" w:firstColumn="0" w:lastColumn="0" w:oddVBand="0" w:evenVBand="0" w:oddHBand="0" w:evenHBand="0" w:firstRowFirstColumn="0" w:firstRowLastColumn="0" w:lastRowFirstColumn="0" w:lastRowLastColumn="0"/>
            </w:pPr>
            <w:proofErr w:type="spellStart"/>
            <w:r w:rsidRPr="0091348A">
              <w:t>ELFABRIO</w:t>
            </w:r>
            <w:proofErr w:type="spellEnd"/>
            <w:r w:rsidRPr="0091348A">
              <w:t xml:space="preserve"> (</w:t>
            </w:r>
            <w:proofErr w:type="spellStart"/>
            <w:r w:rsidRPr="0091348A">
              <w:t>pegunigalsidase</w:t>
            </w:r>
            <w:proofErr w:type="spellEnd"/>
            <w:r w:rsidRPr="0091348A">
              <w:t xml:space="preserve"> intravenous injection) is indicated for long-term enzyme replacement therapy in adult patients with a confirmed diagnosis of Fabry disease (deficiency of alpha-galactosidase).</w:t>
            </w:r>
          </w:p>
        </w:tc>
      </w:tr>
      <w:tr w:rsidR="08B2BF31" w14:paraId="7C60E5A2"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05F550EB" w14:textId="1266F135" w:rsidR="0974EB69" w:rsidRDefault="0974EB69" w:rsidP="00255EC1">
            <w:r w:rsidRPr="08B2BF31">
              <w:t xml:space="preserve">South Korea </w:t>
            </w:r>
          </w:p>
        </w:tc>
        <w:tc>
          <w:tcPr>
            <w:tcW w:w="1559" w:type="dxa"/>
          </w:tcPr>
          <w:p w14:paraId="2C51A31A" w14:textId="4AADFBC7" w:rsidR="0974EB69" w:rsidRDefault="0974EB69" w:rsidP="00255EC1">
            <w:pPr>
              <w:cnfStyle w:val="000000000000" w:firstRow="0" w:lastRow="0" w:firstColumn="0" w:lastColumn="0" w:oddVBand="0" w:evenVBand="0" w:oddHBand="0" w:evenHBand="0" w:firstRowFirstColumn="0" w:firstRowLastColumn="0" w:lastRowFirstColumn="0" w:lastRowLastColumn="0"/>
            </w:pPr>
            <w:proofErr w:type="spellStart"/>
            <w:r w:rsidRPr="08B2BF31">
              <w:t>Elfabrio</w:t>
            </w:r>
            <w:proofErr w:type="spellEnd"/>
            <w:r w:rsidRPr="08B2BF31">
              <w:t xml:space="preserve"> </w:t>
            </w:r>
          </w:p>
        </w:tc>
        <w:tc>
          <w:tcPr>
            <w:tcW w:w="1417" w:type="dxa"/>
          </w:tcPr>
          <w:p w14:paraId="2F41298F" w14:textId="2130F170" w:rsidR="0974EB69" w:rsidRDefault="0974EB69" w:rsidP="00255EC1">
            <w:pPr>
              <w:cnfStyle w:val="000000000000" w:firstRow="0" w:lastRow="0" w:firstColumn="0" w:lastColumn="0" w:oddVBand="0" w:evenVBand="0" w:oddHBand="0" w:evenHBand="0" w:firstRowFirstColumn="0" w:firstRowLastColumn="0" w:lastRowFirstColumn="0" w:lastRowLastColumn="0"/>
            </w:pPr>
            <w:r w:rsidRPr="08B2BF31">
              <w:t>17 July 2024</w:t>
            </w:r>
          </w:p>
        </w:tc>
        <w:tc>
          <w:tcPr>
            <w:tcW w:w="1701" w:type="dxa"/>
          </w:tcPr>
          <w:p w14:paraId="2AE72DAC" w14:textId="04B007DC" w:rsidR="0974EB69" w:rsidRDefault="0974EB69" w:rsidP="00255EC1">
            <w:pPr>
              <w:cnfStyle w:val="000000000000" w:firstRow="0" w:lastRow="0" w:firstColumn="0" w:lastColumn="0" w:oddVBand="0" w:evenVBand="0" w:oddHBand="0" w:evenHBand="0" w:firstRowFirstColumn="0" w:firstRowLastColumn="0" w:lastRowFirstColumn="0" w:lastRowLastColumn="0"/>
            </w:pPr>
            <w:r w:rsidRPr="08B2BF31">
              <w:t>Pending</w:t>
            </w:r>
          </w:p>
        </w:tc>
        <w:tc>
          <w:tcPr>
            <w:tcW w:w="2268" w:type="dxa"/>
          </w:tcPr>
          <w:p w14:paraId="20695DAD" w14:textId="41F441F7" w:rsidR="08B2BF31" w:rsidRPr="0091348A" w:rsidRDefault="0974EB69" w:rsidP="00255EC1">
            <w:pPr>
              <w:cnfStyle w:val="000000000000" w:firstRow="0" w:lastRow="0" w:firstColumn="0" w:lastColumn="0" w:oddVBand="0" w:evenVBand="0" w:oddHBand="0" w:evenHBand="0" w:firstRowFirstColumn="0" w:firstRowLastColumn="0" w:lastRowFirstColumn="0" w:lastRowLastColumn="0"/>
            </w:pPr>
            <w:proofErr w:type="spellStart"/>
            <w:r w:rsidRPr="0091348A">
              <w:t>Elfabrio</w:t>
            </w:r>
            <w:proofErr w:type="spellEnd"/>
            <w:r w:rsidRPr="0091348A">
              <w:t xml:space="preserve"> is indicated for long-term enzyme replacement therapy in adult patients with a confirmed diagnosis of Fabry disease (deficiency of alpha-galactosidase).</w:t>
            </w:r>
          </w:p>
        </w:tc>
      </w:tr>
      <w:tr w:rsidR="65D9A188" w14:paraId="3A13CFA1" w14:textId="77777777" w:rsidTr="00255EC1">
        <w:trPr>
          <w:trHeight w:val="852"/>
        </w:trPr>
        <w:tc>
          <w:tcPr>
            <w:cnfStyle w:val="001000000000" w:firstRow="0" w:lastRow="0" w:firstColumn="1" w:lastColumn="0" w:oddVBand="0" w:evenVBand="0" w:oddHBand="0" w:evenHBand="0" w:firstRowFirstColumn="0" w:firstRowLastColumn="0" w:lastRowFirstColumn="0" w:lastRowLastColumn="0"/>
            <w:tcW w:w="1972" w:type="dxa"/>
          </w:tcPr>
          <w:p w14:paraId="10D13DD4" w14:textId="29C9929B" w:rsidR="1214FF7A" w:rsidRDefault="1214FF7A" w:rsidP="00255EC1">
            <w:r w:rsidRPr="65D9A188">
              <w:t>Serbia</w:t>
            </w:r>
          </w:p>
        </w:tc>
        <w:tc>
          <w:tcPr>
            <w:tcW w:w="1559" w:type="dxa"/>
          </w:tcPr>
          <w:p w14:paraId="1FA88999" w14:textId="0332936D" w:rsidR="1214FF7A" w:rsidRDefault="1214FF7A" w:rsidP="00255EC1">
            <w:pPr>
              <w:cnfStyle w:val="000000000000" w:firstRow="0" w:lastRow="0" w:firstColumn="0" w:lastColumn="0" w:oddVBand="0" w:evenVBand="0" w:oddHBand="0" w:evenHBand="0" w:firstRowFirstColumn="0" w:firstRowLastColumn="0" w:lastRowFirstColumn="0" w:lastRowLastColumn="0"/>
            </w:pPr>
            <w:proofErr w:type="spellStart"/>
            <w:r w:rsidRPr="65D9A188">
              <w:t>Elfabrio</w:t>
            </w:r>
            <w:proofErr w:type="spellEnd"/>
          </w:p>
        </w:tc>
        <w:tc>
          <w:tcPr>
            <w:tcW w:w="1417" w:type="dxa"/>
          </w:tcPr>
          <w:p w14:paraId="4BFF25DD" w14:textId="7CB1E105" w:rsidR="1214FF7A" w:rsidRDefault="1214FF7A" w:rsidP="00255EC1">
            <w:pPr>
              <w:cnfStyle w:val="000000000000" w:firstRow="0" w:lastRow="0" w:firstColumn="0" w:lastColumn="0" w:oddVBand="0" w:evenVBand="0" w:oddHBand="0" w:evenHBand="0" w:firstRowFirstColumn="0" w:firstRowLastColumn="0" w:lastRowFirstColumn="0" w:lastRowLastColumn="0"/>
            </w:pPr>
            <w:r w:rsidRPr="65D9A188">
              <w:t>22 Octob</w:t>
            </w:r>
            <w:r w:rsidR="00910032">
              <w:t>e</w:t>
            </w:r>
            <w:r w:rsidRPr="65D9A188">
              <w:t>r 2024</w:t>
            </w:r>
          </w:p>
        </w:tc>
        <w:tc>
          <w:tcPr>
            <w:tcW w:w="1701" w:type="dxa"/>
          </w:tcPr>
          <w:p w14:paraId="4BF1E09C" w14:textId="6866AA6A" w:rsidR="1214FF7A" w:rsidRDefault="1214FF7A" w:rsidP="00255EC1">
            <w:pPr>
              <w:cnfStyle w:val="000000000000" w:firstRow="0" w:lastRow="0" w:firstColumn="0" w:lastColumn="0" w:oddVBand="0" w:evenVBand="0" w:oddHBand="0" w:evenHBand="0" w:firstRowFirstColumn="0" w:firstRowLastColumn="0" w:lastRowFirstColumn="0" w:lastRowLastColumn="0"/>
            </w:pPr>
            <w:r w:rsidRPr="65D9A188">
              <w:t>17 December 2025</w:t>
            </w:r>
          </w:p>
        </w:tc>
        <w:tc>
          <w:tcPr>
            <w:tcW w:w="2268" w:type="dxa"/>
          </w:tcPr>
          <w:p w14:paraId="0FE5470B" w14:textId="0C25B8C1" w:rsidR="65D9A188" w:rsidRDefault="1214FF7A" w:rsidP="00255EC1">
            <w:pP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91348A">
              <w:t>Elfabrio</w:t>
            </w:r>
            <w:proofErr w:type="spellEnd"/>
            <w:r w:rsidRPr="0091348A">
              <w:t xml:space="preserve"> is indicated for long-term enzyme replacement therapy in adult patients with a confirmed diagnosis of Fabry disease (deficiency of alpha-galactosidase).</w:t>
            </w:r>
          </w:p>
        </w:tc>
      </w:tr>
    </w:tbl>
    <w:p w14:paraId="6D92589C" w14:textId="33A7436B" w:rsidR="00324B33" w:rsidRDefault="00324B33" w:rsidP="00255EC1">
      <w:pPr>
        <w:pStyle w:val="Heading2"/>
      </w:pPr>
      <w:bookmarkStart w:id="28" w:name="_Toc224292020"/>
      <w:r w:rsidRPr="00255EC1">
        <w:t>Registration</w:t>
      </w:r>
      <w:r>
        <w:t xml:space="preserve"> timeline</w:t>
      </w:r>
      <w:bookmarkEnd w:id="26"/>
      <w:bookmarkEnd w:id="27"/>
      <w:bookmarkEnd w:id="28"/>
    </w:p>
    <w:p w14:paraId="225E3D87" w14:textId="7B38154A" w:rsidR="00324B33" w:rsidRPr="00BD5DBD" w:rsidRDefault="002B7A37" w:rsidP="00255EC1">
      <w:pPr>
        <w:rPr>
          <w:szCs w:val="22"/>
        </w:rPr>
      </w:pPr>
      <w:r>
        <w:rPr>
          <w:szCs w:val="22"/>
        </w:rPr>
        <w:fldChar w:fldCharType="begin"/>
      </w:r>
      <w:r>
        <w:rPr>
          <w:szCs w:val="22"/>
        </w:rPr>
        <w:instrText xml:space="preserve"> REF _Ref222236267 \h </w:instrText>
      </w:r>
      <w:r>
        <w:rPr>
          <w:szCs w:val="22"/>
        </w:rPr>
      </w:r>
      <w:r>
        <w:rPr>
          <w:szCs w:val="22"/>
        </w:rPr>
        <w:fldChar w:fldCharType="separate"/>
      </w:r>
      <w:r>
        <w:t xml:space="preserve">Table </w:t>
      </w:r>
      <w:r>
        <w:rPr>
          <w:noProof/>
        </w:rPr>
        <w:t>2</w:t>
      </w:r>
      <w:r>
        <w:t xml:space="preserve">. </w:t>
      </w:r>
      <w:r w:rsidRPr="002B7A37">
        <w:t xml:space="preserve">Timeline for </w:t>
      </w:r>
      <w:proofErr w:type="spellStart"/>
      <w:r w:rsidRPr="002B7A37">
        <w:t>Elfabrio</w:t>
      </w:r>
      <w:proofErr w:type="spellEnd"/>
      <w:r w:rsidRPr="002B7A37">
        <w:t xml:space="preserve"> (</w:t>
      </w:r>
      <w:proofErr w:type="spellStart"/>
      <w:r w:rsidRPr="002B7A37">
        <w:t>pegunigalsidase</w:t>
      </w:r>
      <w:proofErr w:type="spellEnd"/>
      <w:r w:rsidRPr="002B7A37">
        <w:t xml:space="preserve"> alfa), Submission PM-2024-01551-1-1</w:t>
      </w:r>
      <w:r>
        <w:rPr>
          <w:szCs w:val="22"/>
        </w:rPr>
        <w:fldChar w:fldCharType="end"/>
      </w:r>
      <w:r w:rsidR="00324B33" w:rsidRPr="00BD5DBD">
        <w:rPr>
          <w:szCs w:val="22"/>
        </w:rPr>
        <w:t xml:space="preserve"> captures the key steps and dates for this submission.</w:t>
      </w:r>
    </w:p>
    <w:p w14:paraId="6BB76942" w14:textId="49C62989" w:rsidR="00477C4E" w:rsidRPr="00BD5DBD" w:rsidRDefault="00477C4E" w:rsidP="00255EC1">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3E2B06A9" w14:textId="704AC6B7" w:rsidR="002B7A37" w:rsidRDefault="002B7A37" w:rsidP="00255EC1">
      <w:pPr>
        <w:pStyle w:val="TableTitle"/>
      </w:pPr>
      <w:bookmarkStart w:id="29" w:name="_Ref222236390"/>
      <w:bookmarkStart w:id="30" w:name="_Ref222236267"/>
      <w:r>
        <w:lastRenderedPageBreak/>
        <w:t xml:space="preserve">Table </w:t>
      </w:r>
      <w:r>
        <w:fldChar w:fldCharType="begin"/>
      </w:r>
      <w:r>
        <w:instrText>SEQ Table \* ARABIC</w:instrText>
      </w:r>
      <w:r>
        <w:fldChar w:fldCharType="separate"/>
      </w:r>
      <w:r w:rsidR="00EB7ED9">
        <w:rPr>
          <w:noProof/>
        </w:rPr>
        <w:t>2</w:t>
      </w:r>
      <w:r>
        <w:fldChar w:fldCharType="end"/>
      </w:r>
      <w:bookmarkEnd w:id="29"/>
      <w:r>
        <w:t xml:space="preserve">. </w:t>
      </w:r>
      <w:r w:rsidRPr="002B7A37">
        <w:t xml:space="preserve">Timeline for </w:t>
      </w:r>
      <w:proofErr w:type="spellStart"/>
      <w:r w:rsidRPr="002B7A37">
        <w:t>Elfabrio</w:t>
      </w:r>
      <w:proofErr w:type="spellEnd"/>
      <w:r w:rsidRPr="002B7A37">
        <w:t xml:space="preserve"> (</w:t>
      </w:r>
      <w:proofErr w:type="spellStart"/>
      <w:r w:rsidRPr="00255EC1">
        <w:t>pegunigalsidase</w:t>
      </w:r>
      <w:proofErr w:type="spellEnd"/>
      <w:r w:rsidRPr="002B7A37">
        <w:t xml:space="preserve"> alfa), Submission PM-2024-01551-1-1</w:t>
      </w:r>
      <w:bookmarkEnd w:id="30"/>
    </w:p>
    <w:tbl>
      <w:tblPr>
        <w:tblStyle w:val="TableTGAblue2023"/>
        <w:tblW w:w="8642" w:type="dxa"/>
        <w:tblLook w:val="04A0" w:firstRow="1" w:lastRow="0" w:firstColumn="1" w:lastColumn="0" w:noHBand="0" w:noVBand="1"/>
        <w:tblCaption w:val="Table 2. "/>
        <w:tblDescription w:val="Timeline for Elfabrio (pegunigalsidase alfa), Submission PM-2024-01551-1-1"/>
      </w:tblPr>
      <w:tblGrid>
        <w:gridCol w:w="5665"/>
        <w:gridCol w:w="2977"/>
      </w:tblGrid>
      <w:tr w:rsidR="00324B33" w:rsidRPr="00D01DDB" w14:paraId="6C59BE9C" w14:textId="77777777" w:rsidTr="00255E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255EC1">
            <w:r w:rsidRPr="00D01DDB">
              <w:t>Description</w:t>
            </w:r>
          </w:p>
        </w:tc>
        <w:tc>
          <w:tcPr>
            <w:tcW w:w="2977" w:type="dxa"/>
          </w:tcPr>
          <w:p w14:paraId="79AFDC4B" w14:textId="05792035" w:rsidR="00324B33" w:rsidRPr="00D01DDB" w:rsidRDefault="00324B33" w:rsidP="00255EC1">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23610C53"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255EC1">
            <w:r w:rsidRPr="00E679D1">
              <w:t>Submission dossier accepted and first round evaluation commenced</w:t>
            </w:r>
          </w:p>
        </w:tc>
        <w:tc>
          <w:tcPr>
            <w:tcW w:w="2977" w:type="dxa"/>
          </w:tcPr>
          <w:p w14:paraId="2963D9D8" w14:textId="10C88320" w:rsidR="00324B33" w:rsidRPr="00D01DDB" w:rsidRDefault="00955928" w:rsidP="00255EC1">
            <w:pPr>
              <w:cnfStyle w:val="000000000000" w:firstRow="0" w:lastRow="0" w:firstColumn="0" w:lastColumn="0" w:oddVBand="0" w:evenVBand="0" w:oddHBand="0" w:evenHBand="0" w:firstRowFirstColumn="0" w:firstRowLastColumn="0" w:lastRowFirstColumn="0" w:lastRowLastColumn="0"/>
            </w:pPr>
            <w:r>
              <w:t>31 May 2024</w:t>
            </w:r>
          </w:p>
        </w:tc>
      </w:tr>
      <w:tr w:rsidR="00803926" w:rsidRPr="00D01DDB" w14:paraId="16D13F79"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6858B45A" w14:textId="24E44D8D" w:rsidR="00803926" w:rsidRPr="00E679D1" w:rsidDel="00C62B1C" w:rsidRDefault="00803926" w:rsidP="00255EC1">
            <w:r>
              <w:t>Evaluation completed</w:t>
            </w:r>
          </w:p>
        </w:tc>
        <w:tc>
          <w:tcPr>
            <w:tcW w:w="2977" w:type="dxa"/>
          </w:tcPr>
          <w:p w14:paraId="2E0BD403" w14:textId="46EF4A27" w:rsidR="00803926" w:rsidRPr="00D01DDB" w:rsidRDefault="002977EF" w:rsidP="00255EC1">
            <w:pPr>
              <w:cnfStyle w:val="000000000000" w:firstRow="0" w:lastRow="0" w:firstColumn="0" w:lastColumn="0" w:oddVBand="0" w:evenVBand="0" w:oddHBand="0" w:evenHBand="0" w:firstRowFirstColumn="0" w:firstRowLastColumn="0" w:lastRowFirstColumn="0" w:lastRowLastColumn="0"/>
            </w:pPr>
            <w:r>
              <w:t>28 February 2025</w:t>
            </w:r>
          </w:p>
        </w:tc>
      </w:tr>
      <w:tr w:rsidR="00324B33" w:rsidRPr="00D01DDB" w14:paraId="5754F7AC"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789DE187" w14:textId="438F4A68" w:rsidR="00324B33" w:rsidRPr="00E679D1" w:rsidRDefault="00324B33" w:rsidP="00255EC1">
            <w:r w:rsidRPr="00E679D1">
              <w:t xml:space="preserve">Advisory </w:t>
            </w:r>
            <w:r w:rsidR="00F8568E">
              <w:t>c</w:t>
            </w:r>
            <w:r w:rsidRPr="00E679D1">
              <w:t>ommittee meeting</w:t>
            </w:r>
          </w:p>
        </w:tc>
        <w:tc>
          <w:tcPr>
            <w:tcW w:w="2977" w:type="dxa"/>
          </w:tcPr>
          <w:p w14:paraId="5BE1EDE7" w14:textId="0D4C4FE4" w:rsidR="00324B33" w:rsidRPr="00D01DDB" w:rsidRDefault="00F4345F" w:rsidP="00255EC1">
            <w:pPr>
              <w:cnfStyle w:val="000000000000" w:firstRow="0" w:lastRow="0" w:firstColumn="0" w:lastColumn="0" w:oddVBand="0" w:evenVBand="0" w:oddHBand="0" w:evenHBand="0" w:firstRowFirstColumn="0" w:firstRowLastColumn="0" w:lastRowFirstColumn="0" w:lastRowLastColumn="0"/>
            </w:pPr>
            <w:r>
              <w:t>4 April 2025</w:t>
            </w:r>
          </w:p>
        </w:tc>
      </w:tr>
      <w:tr w:rsidR="00324B33" w:rsidRPr="00D01DDB" w14:paraId="6E5D32FE"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255EC1">
            <w:r w:rsidRPr="00E679D1">
              <w:t>Registration decision (Outcome)</w:t>
            </w:r>
          </w:p>
        </w:tc>
        <w:tc>
          <w:tcPr>
            <w:tcW w:w="2977" w:type="dxa"/>
          </w:tcPr>
          <w:p w14:paraId="62987ABD" w14:textId="5A9426A2" w:rsidR="00324B33" w:rsidRPr="00D01DDB" w:rsidRDefault="00F4345F" w:rsidP="00255EC1">
            <w:pPr>
              <w:cnfStyle w:val="000000000000" w:firstRow="0" w:lastRow="0" w:firstColumn="0" w:lastColumn="0" w:oddVBand="0" w:evenVBand="0" w:oddHBand="0" w:evenHBand="0" w:firstRowFirstColumn="0" w:firstRowLastColumn="0" w:lastRowFirstColumn="0" w:lastRowLastColumn="0"/>
            </w:pPr>
            <w:r w:rsidRPr="00F4345F">
              <w:t>12 May 2025</w:t>
            </w:r>
          </w:p>
        </w:tc>
      </w:tr>
      <w:tr w:rsidR="00324B33" w:rsidRPr="00D01DDB" w14:paraId="6DDCDDA4"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192FD19D" w14:textId="4094CD80" w:rsidR="00324B33" w:rsidRPr="00E679D1" w:rsidRDefault="00C00844" w:rsidP="00255EC1">
            <w:r>
              <w:t>R</w:t>
            </w:r>
            <w:r w:rsidR="0013132F" w:rsidRPr="00E679D1">
              <w:t xml:space="preserve">egistration </w:t>
            </w:r>
            <w:r w:rsidR="005C4B46" w:rsidRPr="00E679D1">
              <w:t xml:space="preserve">in </w:t>
            </w:r>
            <w:r w:rsidR="0013132F" w:rsidRPr="00E679D1">
              <w:t xml:space="preserve">the </w:t>
            </w:r>
            <w:proofErr w:type="spellStart"/>
            <w:r w:rsidR="0013132F" w:rsidRPr="00E679D1">
              <w:t>ARTG</w:t>
            </w:r>
            <w:proofErr w:type="spellEnd"/>
            <w:r w:rsidR="0013132F" w:rsidRPr="00E679D1">
              <w:t xml:space="preserve"> completed</w:t>
            </w:r>
          </w:p>
        </w:tc>
        <w:tc>
          <w:tcPr>
            <w:tcW w:w="2977" w:type="dxa"/>
          </w:tcPr>
          <w:p w14:paraId="5A8923FD" w14:textId="7C614D46" w:rsidR="00324B33" w:rsidRPr="00D01DDB" w:rsidRDefault="00F4345F" w:rsidP="00255EC1">
            <w:pPr>
              <w:cnfStyle w:val="000000000000" w:firstRow="0" w:lastRow="0" w:firstColumn="0" w:lastColumn="0" w:oddVBand="0" w:evenVBand="0" w:oddHBand="0" w:evenHBand="0" w:firstRowFirstColumn="0" w:firstRowLastColumn="0" w:lastRowFirstColumn="0" w:lastRowLastColumn="0"/>
            </w:pPr>
            <w:r>
              <w:t>26 May 2025</w:t>
            </w:r>
          </w:p>
        </w:tc>
      </w:tr>
      <w:tr w:rsidR="00324B33" w:rsidRPr="00D01DDB" w14:paraId="56D922E2" w14:textId="77777777" w:rsidTr="00255EC1">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255EC1">
            <w:r w:rsidRPr="00E679D1">
              <w:t>Number of working days from submission dossier acceptance to registration decision*</w:t>
            </w:r>
          </w:p>
        </w:tc>
        <w:tc>
          <w:tcPr>
            <w:tcW w:w="2977" w:type="dxa"/>
          </w:tcPr>
          <w:p w14:paraId="5BAF9FA1" w14:textId="21E3DA40" w:rsidR="00324B33" w:rsidRPr="00D01DDB" w:rsidRDefault="009E1B4E" w:rsidP="00255EC1">
            <w:pPr>
              <w:cnfStyle w:val="000000000000" w:firstRow="0" w:lastRow="0" w:firstColumn="0" w:lastColumn="0" w:oddVBand="0" w:evenVBand="0" w:oddHBand="0" w:evenHBand="0" w:firstRowFirstColumn="0" w:firstRowLastColumn="0" w:lastRowFirstColumn="0" w:lastRowLastColumn="0"/>
            </w:pPr>
            <w:r>
              <w:t>174</w:t>
            </w:r>
          </w:p>
        </w:tc>
      </w:tr>
    </w:tbl>
    <w:p w14:paraId="7B02554C" w14:textId="77777777" w:rsidR="00433318" w:rsidRDefault="00433318" w:rsidP="00255EC1">
      <w:pPr>
        <w:pStyle w:val="TableDescription"/>
      </w:pPr>
      <w:r>
        <w:t>*</w:t>
      </w:r>
      <w:r w:rsidRPr="00255EC1">
        <w:t>Statutory</w:t>
      </w:r>
      <w:r w:rsidRPr="00BF3774">
        <w:t xml:space="preserve"> </w:t>
      </w:r>
      <w:r>
        <w:t>timeframe for standard submissions is 255 working days</w:t>
      </w:r>
    </w:p>
    <w:p w14:paraId="220925F1" w14:textId="4655303F" w:rsidR="00C22214" w:rsidRPr="00792A32" w:rsidRDefault="00083763" w:rsidP="00255EC1">
      <w:pPr>
        <w:pStyle w:val="Heading2"/>
      </w:pPr>
      <w:bookmarkStart w:id="31" w:name="_Toc196046504"/>
      <w:bookmarkStart w:id="32" w:name="_Toc247691527"/>
      <w:bookmarkStart w:id="33" w:name="_Toc314842510"/>
      <w:bookmarkStart w:id="34" w:name="_Toc103679294"/>
      <w:bookmarkStart w:id="35" w:name="_Toc224292021"/>
      <w:r>
        <w:t xml:space="preserve">Assessment </w:t>
      </w:r>
      <w:r w:rsidR="00C22214" w:rsidRPr="00255EC1">
        <w:t>overview</w:t>
      </w:r>
      <w:bookmarkEnd w:id="31"/>
      <w:bookmarkEnd w:id="32"/>
      <w:bookmarkEnd w:id="33"/>
      <w:bookmarkEnd w:id="34"/>
      <w:bookmarkEnd w:id="35"/>
    </w:p>
    <w:p w14:paraId="37F5A1C0" w14:textId="5D3D5FE0" w:rsidR="00C22214" w:rsidRDefault="00095C6A" w:rsidP="00255EC1">
      <w:pPr>
        <w:pStyle w:val="Heading3"/>
      </w:pPr>
      <w:bookmarkStart w:id="36" w:name="_Toc247691528"/>
      <w:bookmarkStart w:id="37" w:name="_Toc314842511"/>
      <w:bookmarkStart w:id="38" w:name="_Toc103679295"/>
      <w:bookmarkStart w:id="39" w:name="_Toc224292022"/>
      <w:r>
        <w:t>Q</w:t>
      </w:r>
      <w:r w:rsidR="00C22214">
        <w:t>uality</w:t>
      </w:r>
      <w:bookmarkEnd w:id="36"/>
      <w:bookmarkEnd w:id="37"/>
      <w:bookmarkEnd w:id="38"/>
      <w:r w:rsidR="007E6443">
        <w:t xml:space="preserve"> evaluation</w:t>
      </w:r>
      <w:r>
        <w:t xml:space="preserve"> </w:t>
      </w:r>
      <w:r w:rsidRPr="00255EC1">
        <w:t>summary</w:t>
      </w:r>
      <w:bookmarkEnd w:id="39"/>
    </w:p>
    <w:p w14:paraId="1CDDF114" w14:textId="005196D7" w:rsidR="002C1511" w:rsidRPr="002C1511" w:rsidRDefault="002C1511" w:rsidP="00255EC1">
      <w:proofErr w:type="spellStart"/>
      <w:r w:rsidRPr="002C1511">
        <w:t>Pegunigalsidase</w:t>
      </w:r>
      <w:proofErr w:type="spellEnd"/>
      <w:r w:rsidRPr="002C1511">
        <w:t xml:space="preserve"> alfa is a </w:t>
      </w:r>
      <w:r w:rsidR="00CF4F78" w:rsidRPr="00CF4F78">
        <w:t>polyethylene glycol (PEG)</w:t>
      </w:r>
      <w:r w:rsidR="00CF4F78">
        <w:t>-</w:t>
      </w:r>
      <w:proofErr w:type="spellStart"/>
      <w:r w:rsidR="00CF4F78">
        <w:t>y</w:t>
      </w:r>
      <w:r w:rsidRPr="002C1511">
        <w:t>lated</w:t>
      </w:r>
      <w:proofErr w:type="spellEnd"/>
      <w:r w:rsidRPr="002C1511">
        <w:t>, covalently cross-linked recombinant human protein</w:t>
      </w:r>
      <w:r w:rsidR="00CF4F78">
        <w:t xml:space="preserve"> </w:t>
      </w:r>
      <w:r w:rsidRPr="002C1511">
        <w:t>α-galactosidase A (α-GAL-A)</w:t>
      </w:r>
      <w:r w:rsidR="00D0261A" w:rsidRPr="002C1511">
        <w:t>.</w:t>
      </w:r>
    </w:p>
    <w:p w14:paraId="17E2B46C" w14:textId="431DB4D4" w:rsidR="002C1511" w:rsidRPr="002C1511" w:rsidRDefault="002C1511" w:rsidP="00255EC1">
      <w:proofErr w:type="spellStart"/>
      <w:r w:rsidRPr="1E190C42">
        <w:t>Pegunigalsidase</w:t>
      </w:r>
      <w:proofErr w:type="spellEnd"/>
      <w:r w:rsidRPr="1E190C42">
        <w:t xml:space="preserve"> alfa is internalised to the lysosomes of cells derived from patients with Fabry disease, where it hydrolyses terminal alpha-galactosyl moieties from the glycolipid </w:t>
      </w:r>
      <w:proofErr w:type="spellStart"/>
      <w:r w:rsidRPr="1E190C42">
        <w:t>globotriaosylceramide</w:t>
      </w:r>
      <w:proofErr w:type="spellEnd"/>
      <w:r w:rsidRPr="1E190C42">
        <w:t xml:space="preserve"> (</w:t>
      </w:r>
      <w:proofErr w:type="spellStart"/>
      <w:r w:rsidRPr="1E190C42">
        <w:t>Gb3</w:t>
      </w:r>
      <w:proofErr w:type="spellEnd"/>
      <w:r w:rsidRPr="1E190C42">
        <w:t xml:space="preserve">) to yield galactose and </w:t>
      </w:r>
      <w:proofErr w:type="spellStart"/>
      <w:r w:rsidRPr="1E190C42">
        <w:t>lactosylceramide</w:t>
      </w:r>
      <w:proofErr w:type="spellEnd"/>
      <w:r w:rsidRPr="1E190C42">
        <w:t>.</w:t>
      </w:r>
    </w:p>
    <w:p w14:paraId="2D629FC5" w14:textId="236F0D3E" w:rsidR="002C1511" w:rsidRPr="002C1511" w:rsidRDefault="002C1511" w:rsidP="00255EC1">
      <w:r w:rsidRPr="007519E7">
        <w:t xml:space="preserve">Cellular uptake of </w:t>
      </w:r>
      <w:proofErr w:type="spellStart"/>
      <w:r w:rsidRPr="007519E7">
        <w:t>pegunigalsidase</w:t>
      </w:r>
      <w:proofErr w:type="spellEnd"/>
      <w:r w:rsidRPr="007519E7">
        <w:t xml:space="preserve"> alfa </w:t>
      </w:r>
      <w:r w:rsidR="00746669" w:rsidRPr="007519E7">
        <w:t>is</w:t>
      </w:r>
      <w:r w:rsidRPr="007519E7">
        <w:t xml:space="preserve"> a combination of endocytosis and mannose mediated receptor uptake.</w:t>
      </w:r>
      <w:r>
        <w:t xml:space="preserve">  Using these specific cells uptake is inhibited by Mannan, confirming that at least part of the uptake is through mannose receptor. </w:t>
      </w:r>
      <w:proofErr w:type="spellStart"/>
      <w:r w:rsidRPr="007519E7">
        <w:t>Pegunigalsidase</w:t>
      </w:r>
      <w:proofErr w:type="spellEnd"/>
      <w:r w:rsidRPr="007519E7">
        <w:t xml:space="preserve"> alfa does not contain mannose-6-phosphate</w:t>
      </w:r>
      <w:r w:rsidR="00CD2B74" w:rsidRPr="007519E7">
        <w:t xml:space="preserve"> </w:t>
      </w:r>
      <w:r w:rsidRPr="007519E7">
        <w:t xml:space="preserve">as part of its glycan structure, therefore uptake through </w:t>
      </w:r>
      <w:proofErr w:type="spellStart"/>
      <w:r w:rsidRPr="007519E7">
        <w:t>M6P</w:t>
      </w:r>
      <w:proofErr w:type="spellEnd"/>
      <w:r w:rsidRPr="007519E7">
        <w:t xml:space="preserve"> receptor is not anticipated.</w:t>
      </w:r>
    </w:p>
    <w:p w14:paraId="60EFDDEF" w14:textId="07E653F4" w:rsidR="00E51299" w:rsidRPr="00607E81" w:rsidRDefault="002C1511" w:rsidP="00255EC1">
      <w:r w:rsidRPr="00607E81">
        <w:t xml:space="preserve">The complete cDNA of human alpha-GAL-A encodes a 429-amino acid protein. After entering the endoplasmic reticulum, a 31-amino acid signal peptide is removed, producing a mature 398-amino acid protein, starting with the sequence </w:t>
      </w:r>
      <w:proofErr w:type="spellStart"/>
      <w:r w:rsidRPr="00607E81">
        <w:t>LDNGL</w:t>
      </w:r>
      <w:proofErr w:type="spellEnd"/>
      <w:r w:rsidRPr="00607E81">
        <w:t xml:space="preserve">. The plant-produced recombinant version </w:t>
      </w:r>
      <w:proofErr w:type="gramStart"/>
      <w:r w:rsidRPr="00607E81">
        <w:t>differs:</w:t>
      </w:r>
      <w:proofErr w:type="gramEnd"/>
      <w:r w:rsidRPr="00607E81">
        <w:t xml:space="preserve"> it</w:t>
      </w:r>
      <w:r w:rsidR="000B6E6C" w:rsidRPr="00607E81">
        <w:t xml:space="preserve"> i</w:t>
      </w:r>
      <w:r w:rsidRPr="00607E81">
        <w:t xml:space="preserve">s comprised of 437 amino acids including a 33-amino acid leader peptide derived from </w:t>
      </w:r>
      <w:r w:rsidR="00CC5B66" w:rsidRPr="00607E81">
        <w:t>Arabidopsis</w:t>
      </w:r>
      <w:r w:rsidRPr="00607E81">
        <w:t xml:space="preserve"> </w:t>
      </w:r>
      <w:proofErr w:type="spellStart"/>
      <w:r w:rsidRPr="00607E81">
        <w:t>ABP1</w:t>
      </w:r>
      <w:proofErr w:type="spellEnd"/>
      <w:r w:rsidRPr="00607E81">
        <w:t xml:space="preserve">, the 398-amino acid human alpha-GAL-A sequence, and a C-terminal </w:t>
      </w:r>
      <w:r w:rsidR="00D45C6A" w:rsidRPr="00607E81">
        <w:t xml:space="preserve">endoplasmic reticulum </w:t>
      </w:r>
      <w:r w:rsidRPr="00607E81">
        <w:t>retention sequence (</w:t>
      </w:r>
      <w:proofErr w:type="spellStart"/>
      <w:r w:rsidRPr="00607E81">
        <w:t>SEKDEL</w:t>
      </w:r>
      <w:proofErr w:type="spellEnd"/>
      <w:r w:rsidRPr="00607E81">
        <w:t xml:space="preserve">) of 6 amino acids. The mature </w:t>
      </w:r>
      <w:proofErr w:type="gramStart"/>
      <w:r w:rsidRPr="00607E81">
        <w:t>protein  includes</w:t>
      </w:r>
      <w:proofErr w:type="gramEnd"/>
      <w:r w:rsidRPr="00607E81">
        <w:t xml:space="preserve"> an additional </w:t>
      </w:r>
      <w:proofErr w:type="spellStart"/>
      <w:r w:rsidRPr="00607E81">
        <w:t>SEKDEL</w:t>
      </w:r>
      <w:proofErr w:type="spellEnd"/>
      <w:r w:rsidRPr="00607E81">
        <w:t xml:space="preserve"> sequence, totalling 405 amino acids.</w:t>
      </w:r>
      <w:r w:rsidR="002528FE" w:rsidRPr="00607E81">
        <w:t xml:space="preserve"> </w:t>
      </w:r>
      <w:r w:rsidR="00E51299" w:rsidRPr="00607E81">
        <w:t xml:space="preserve">The </w:t>
      </w:r>
      <w:r w:rsidR="00FB446E" w:rsidRPr="00607E81">
        <w:t>immature recombinant human α-galactosidase-A (</w:t>
      </w:r>
      <w:proofErr w:type="spellStart"/>
      <w:r w:rsidR="00E51299" w:rsidRPr="00607E81">
        <w:t>prh</w:t>
      </w:r>
      <w:proofErr w:type="spellEnd"/>
      <w:r w:rsidR="00E51299" w:rsidRPr="00607E81">
        <w:t>-alpha-GAL-A</w:t>
      </w:r>
      <w:r w:rsidR="00FB446E" w:rsidRPr="00607E81">
        <w:t>)</w:t>
      </w:r>
      <w:r w:rsidR="00E51299" w:rsidRPr="00607E81">
        <w:t xml:space="preserve"> is a </w:t>
      </w:r>
      <w:proofErr w:type="spellStart"/>
      <w:r w:rsidR="00E51299" w:rsidRPr="00607E81">
        <w:t>homodimeric</w:t>
      </w:r>
      <w:proofErr w:type="spellEnd"/>
      <w:r w:rsidR="00E51299" w:rsidRPr="00607E81">
        <w:t xml:space="preserve"> protein consisting of two identical, non-covalently bound</w:t>
      </w:r>
      <w:r w:rsidR="00C371AE" w:rsidRPr="00607E81">
        <w:t xml:space="preserve"> </w:t>
      </w:r>
      <w:r w:rsidR="00E51299" w:rsidRPr="00607E81">
        <w:t xml:space="preserve">subunits. The </w:t>
      </w:r>
      <w:proofErr w:type="spellStart"/>
      <w:r w:rsidR="00E51299" w:rsidRPr="00607E81">
        <w:t>prh</w:t>
      </w:r>
      <w:proofErr w:type="spellEnd"/>
      <w:r w:rsidR="00E51299" w:rsidRPr="00607E81">
        <w:t>-alpha-GAL-A is produced using recombinant DNA technology in genetically</w:t>
      </w:r>
      <w:r w:rsidR="00C371AE" w:rsidRPr="00607E81">
        <w:t xml:space="preserve"> </w:t>
      </w:r>
      <w:r w:rsidR="00E51299" w:rsidRPr="00607E81">
        <w:t>modified followed by purification</w:t>
      </w:r>
      <w:r w:rsidR="00C371AE" w:rsidRPr="00607E81">
        <w:t xml:space="preserve"> </w:t>
      </w:r>
      <w:r w:rsidR="00E51299" w:rsidRPr="00607E81">
        <w:t>techniques.</w:t>
      </w:r>
    </w:p>
    <w:p w14:paraId="5302E8C4" w14:textId="1A0F0B96" w:rsidR="002C1511" w:rsidRPr="001B0CEA" w:rsidRDefault="00E51299" w:rsidP="00255EC1">
      <w:pPr>
        <w:rPr>
          <w:highlight w:val="green"/>
        </w:rPr>
      </w:pPr>
      <w:r w:rsidRPr="00607E81">
        <w:t xml:space="preserve">The </w:t>
      </w:r>
      <w:proofErr w:type="spellStart"/>
      <w:r w:rsidRPr="00607E81">
        <w:t>prh</w:t>
      </w:r>
      <w:proofErr w:type="spellEnd"/>
      <w:r w:rsidRPr="00607E81">
        <w:t xml:space="preserve">-alpha-GAL-A is chemically modified using a bis-functional PEG-based crosslinker to yield the </w:t>
      </w:r>
      <w:proofErr w:type="spellStart"/>
      <w:r w:rsidRPr="00607E81">
        <w:t>pegunigalsidase</w:t>
      </w:r>
      <w:proofErr w:type="spellEnd"/>
      <w:r w:rsidRPr="00607E81">
        <w:t xml:space="preserve"> alfa drug substance</w:t>
      </w:r>
      <w:r w:rsidR="00144827" w:rsidRPr="00607E81">
        <w:t xml:space="preserve">. The chemical reaction results in PEGylated </w:t>
      </w:r>
      <w:proofErr w:type="spellStart"/>
      <w:r w:rsidR="00144827" w:rsidRPr="00607E81">
        <w:t>prh</w:t>
      </w:r>
      <w:proofErr w:type="spellEnd"/>
      <w:r w:rsidR="00144827" w:rsidRPr="00607E81">
        <w:t>-alpha-GAL-A monomers, the majority of which</w:t>
      </w:r>
      <w:r w:rsidR="00C371AE" w:rsidRPr="00607E81">
        <w:t xml:space="preserve"> </w:t>
      </w:r>
      <w:r w:rsidR="00144827" w:rsidRPr="00607E81">
        <w:t>are cross-linked to give a covalently bound “homodimer” through PEG chains.</w:t>
      </w:r>
      <w:r w:rsidR="00AE1A2F" w:rsidRPr="00607E81">
        <w:t xml:space="preserve"> </w:t>
      </w:r>
      <w:r w:rsidR="0039322B" w:rsidRPr="00607E81">
        <w:fldChar w:fldCharType="begin"/>
      </w:r>
      <w:r w:rsidR="0039322B" w:rsidRPr="00607E81">
        <w:instrText xml:space="preserve"> REF _Ref222237112 \h </w:instrText>
      </w:r>
      <w:r w:rsidR="00325F83" w:rsidRPr="00607E81">
        <w:instrText xml:space="preserve"> \* MERGEFORMAT </w:instrText>
      </w:r>
      <w:r w:rsidR="0039322B" w:rsidRPr="00607E81">
        <w:fldChar w:fldCharType="separate"/>
      </w:r>
      <w:r w:rsidR="0039322B" w:rsidRPr="00607E81">
        <w:t xml:space="preserve">Figure </w:t>
      </w:r>
      <w:r w:rsidR="0039322B" w:rsidRPr="00607E81">
        <w:rPr>
          <w:noProof/>
        </w:rPr>
        <w:t>1</w:t>
      </w:r>
      <w:r w:rsidR="0039322B" w:rsidRPr="00607E81">
        <w:fldChar w:fldCharType="end"/>
      </w:r>
      <w:r w:rsidR="00AE1A2F" w:rsidRPr="00607E81">
        <w:t xml:space="preserve"> illustrates the </w:t>
      </w:r>
      <w:proofErr w:type="spellStart"/>
      <w:r w:rsidR="00AE1A2F" w:rsidRPr="00607E81">
        <w:t>homodimeric</w:t>
      </w:r>
      <w:proofErr w:type="spellEnd"/>
      <w:r w:rsidR="00AE1A2F" w:rsidRPr="00607E81">
        <w:t xml:space="preserve"> structure of the enzyme composed of 2 subunits (blue and pink ribbons) with the addition of PEG chains connected to various lysine residues (green and red random chains). Two PEG chains crosslink the subunits, while 6 PEG chains are attached only to one lysine residue. The protein structure is derived from</w:t>
      </w:r>
      <w:r w:rsidR="00AE1A2F" w:rsidRPr="00AE1A2F">
        <w:t xml:space="preserve"> </w:t>
      </w:r>
      <w:r w:rsidR="00AE1A2F" w:rsidRPr="00AE1A2F">
        <w:lastRenderedPageBreak/>
        <w:t xml:space="preserve">the structure of human alpha-galactosidase found in the PDB database (accession number </w:t>
      </w:r>
      <w:proofErr w:type="spellStart"/>
      <w:r w:rsidR="00AE1A2F" w:rsidRPr="00AE1A2F">
        <w:t>1R46</w:t>
      </w:r>
      <w:proofErr w:type="spellEnd"/>
      <w:r w:rsidR="00AE1A2F" w:rsidRPr="00AE1A2F">
        <w:t xml:space="preserve">) and visualized by the </w:t>
      </w:r>
      <w:proofErr w:type="spellStart"/>
      <w:r w:rsidR="00AE1A2F" w:rsidRPr="00AE1A2F">
        <w:t>Pymol</w:t>
      </w:r>
      <w:proofErr w:type="spellEnd"/>
      <w:r w:rsidR="00AE1A2F" w:rsidRPr="00AE1A2F">
        <w:t xml:space="preserve"> program. The PEG chains have been positioned manually.</w:t>
      </w:r>
    </w:p>
    <w:p w14:paraId="0F114C73" w14:textId="333D5F02" w:rsidR="00CF2E32" w:rsidRDefault="00CF2E32" w:rsidP="00255EC1">
      <w:pPr>
        <w:pStyle w:val="FigureTitle"/>
      </w:pPr>
      <w:bookmarkStart w:id="40" w:name="_Ref222237112"/>
      <w:r>
        <w:t xml:space="preserve">Figure </w:t>
      </w:r>
      <w:r>
        <w:fldChar w:fldCharType="begin"/>
      </w:r>
      <w:r>
        <w:instrText>SEQ Figure \* ARABIC</w:instrText>
      </w:r>
      <w:r>
        <w:fldChar w:fldCharType="separate"/>
      </w:r>
      <w:r>
        <w:rPr>
          <w:noProof/>
        </w:rPr>
        <w:t>1</w:t>
      </w:r>
      <w:r>
        <w:fldChar w:fldCharType="end"/>
      </w:r>
      <w:bookmarkEnd w:id="40"/>
      <w:r>
        <w:t xml:space="preserve">. </w:t>
      </w:r>
      <w:proofErr w:type="spellStart"/>
      <w:r w:rsidRPr="00CF2E32">
        <w:t>Pegunigalsidase</w:t>
      </w:r>
      <w:proofErr w:type="spellEnd"/>
      <w:r w:rsidRPr="00CF2E32">
        <w:t xml:space="preserve"> alfa </w:t>
      </w:r>
      <w:r w:rsidRPr="00255EC1">
        <w:t>structure</w:t>
      </w:r>
    </w:p>
    <w:p w14:paraId="4CD1D9C2" w14:textId="77777777" w:rsidR="002528FE" w:rsidRPr="002C1511" w:rsidRDefault="002528FE" w:rsidP="00255EC1">
      <w:r w:rsidRPr="002528FE">
        <w:rPr>
          <w:noProof/>
        </w:rPr>
        <w:drawing>
          <wp:inline distT="0" distB="0" distL="0" distR="0" wp14:anchorId="3FCC8A8E" wp14:editId="0F79DE2F">
            <wp:extent cx="4884420" cy="4497760"/>
            <wp:effectExtent l="0" t="0" r="0" b="0"/>
            <wp:docPr id="1289130094" name="Picture 1" descr="Figure 1. Pegunigalsidase alf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0094" name="Picture 1" descr="Figure 1. Pegunigalsidase alfa structure"/>
                    <pic:cNvPicPr/>
                  </pic:nvPicPr>
                  <pic:blipFill>
                    <a:blip r:embed="rId26"/>
                    <a:stretch>
                      <a:fillRect/>
                    </a:stretch>
                  </pic:blipFill>
                  <pic:spPr>
                    <a:xfrm>
                      <a:off x="0" y="0"/>
                      <a:ext cx="4896360" cy="4508755"/>
                    </a:xfrm>
                    <a:prstGeom prst="rect">
                      <a:avLst/>
                    </a:prstGeom>
                  </pic:spPr>
                </pic:pic>
              </a:graphicData>
            </a:graphic>
          </wp:inline>
        </w:drawing>
      </w:r>
    </w:p>
    <w:p w14:paraId="2C1FE9FE" w14:textId="2B1068A4" w:rsidR="002C1511" w:rsidRPr="002C1511" w:rsidRDefault="002C1511" w:rsidP="00255EC1">
      <w:r w:rsidRPr="002C1511">
        <w:rPr>
          <w:lang w:val="en-GB"/>
        </w:rPr>
        <w:t>The manufacturing process is detailed in the evaluation report.</w:t>
      </w:r>
      <w:r w:rsidR="00255EC1">
        <w:rPr>
          <w:lang w:val="en-GB"/>
        </w:rPr>
        <w:t xml:space="preserve"> </w:t>
      </w:r>
      <w:r w:rsidRPr="002C1511">
        <w:t xml:space="preserve">All excipients are well known pharmaceutical </w:t>
      </w:r>
      <w:proofErr w:type="gramStart"/>
      <w:r w:rsidRPr="002C1511">
        <w:t>ingredients</w:t>
      </w:r>
      <w:proofErr w:type="gramEnd"/>
      <w:r w:rsidRPr="002C1511">
        <w:t xml:space="preserve"> and their quality is compliant with Ph. </w:t>
      </w:r>
      <w:proofErr w:type="spellStart"/>
      <w:r w:rsidRPr="002C1511">
        <w:t>Eur</w:t>
      </w:r>
      <w:proofErr w:type="spellEnd"/>
      <w:r w:rsidRPr="002C1511">
        <w:t>/BP/USP standards. There are no novel excipients used in the finished product formulation</w:t>
      </w:r>
      <w:r w:rsidR="003B790B" w:rsidRPr="002C1511">
        <w:t xml:space="preserve">. </w:t>
      </w:r>
      <w:r w:rsidRPr="002C1511">
        <w:t>All analytical methods used for testing of the finished product are satisfactorily described in the dossier and non-compendial methods have been validated</w:t>
      </w:r>
      <w:r w:rsidR="003B790B" w:rsidRPr="002C1511">
        <w:t xml:space="preserve">. </w:t>
      </w:r>
      <w:r w:rsidRPr="002C1511">
        <w:t>The container closure is considered suitable for its intended use as demonstrated by compatibility and stability studies.</w:t>
      </w:r>
    </w:p>
    <w:p w14:paraId="13B8BBBB" w14:textId="086CD060" w:rsidR="002C1511" w:rsidRPr="002C1511" w:rsidRDefault="002C1511" w:rsidP="00255EC1">
      <w:pPr>
        <w:rPr>
          <w:lang w:val="en-GB"/>
        </w:rPr>
      </w:pPr>
      <w:r w:rsidRPr="002C1511">
        <w:rPr>
          <w:lang w:val="en-GB"/>
        </w:rPr>
        <w:t xml:space="preserve">Adequate data have been presented for sterility, </w:t>
      </w:r>
      <w:r w:rsidRPr="002C1511">
        <w:t xml:space="preserve">adventitious agents (viral, </w:t>
      </w:r>
      <w:r w:rsidR="004C14C2">
        <w:t>t</w:t>
      </w:r>
      <w:r w:rsidR="004C14C2" w:rsidRPr="004C14C2">
        <w:t xml:space="preserve">ransmissible </w:t>
      </w:r>
      <w:r w:rsidR="004C14C2">
        <w:t>s</w:t>
      </w:r>
      <w:r w:rsidR="004C14C2" w:rsidRPr="004C14C2">
        <w:t xml:space="preserve">pongiform </w:t>
      </w:r>
      <w:r w:rsidR="004C14C2">
        <w:t>e</w:t>
      </w:r>
      <w:r w:rsidR="004C14C2" w:rsidRPr="004C14C2">
        <w:t xml:space="preserve">ncephalopathy </w:t>
      </w:r>
      <w:r w:rsidRPr="002C1511">
        <w:t>and mycoplasma), container and endotoxin safety assessments to ensure product quality and safety.</w:t>
      </w:r>
    </w:p>
    <w:p w14:paraId="696BBF50" w14:textId="21DCF337" w:rsidR="002C1511" w:rsidRPr="002C1511" w:rsidRDefault="004F19F0" w:rsidP="002C1511">
      <w:r>
        <w:rPr>
          <w:bCs/>
        </w:rPr>
        <w:t>The shelf life of the d</w:t>
      </w:r>
      <w:r w:rsidR="002C1511" w:rsidRPr="002C1511">
        <w:rPr>
          <w:bCs/>
        </w:rPr>
        <w:t>rug substance</w:t>
      </w:r>
      <w:r>
        <w:rPr>
          <w:bCs/>
        </w:rPr>
        <w:t xml:space="preserve"> is </w:t>
      </w:r>
      <w:r w:rsidR="002C1511" w:rsidRPr="002C1511">
        <w:t>60 months</w:t>
      </w:r>
      <w:r>
        <w:t xml:space="preserve"> at </w:t>
      </w:r>
      <w:r w:rsidR="002C1511" w:rsidRPr="002C1511">
        <w:t>-</w:t>
      </w:r>
      <w:proofErr w:type="spellStart"/>
      <w:r w:rsidR="002C1511" w:rsidRPr="002C1511">
        <w:t>70°C</w:t>
      </w:r>
      <w:proofErr w:type="spellEnd"/>
      <w:r w:rsidR="002C1511" w:rsidRPr="002C1511">
        <w:t>.</w:t>
      </w:r>
    </w:p>
    <w:p w14:paraId="6597454A" w14:textId="530E1A54" w:rsidR="002C1511" w:rsidRDefault="004F19F0" w:rsidP="002C1511">
      <w:r w:rsidRPr="004F19F0">
        <w:rPr>
          <w:bCs/>
        </w:rPr>
        <w:t xml:space="preserve">The shelf life of the drug </w:t>
      </w:r>
      <w:r>
        <w:rPr>
          <w:bCs/>
        </w:rPr>
        <w:t>product is</w:t>
      </w:r>
      <w:r w:rsidR="002C1511" w:rsidRPr="002C1511">
        <w:t xml:space="preserve"> 48 months</w:t>
      </w:r>
      <w:r>
        <w:t xml:space="preserve"> at </w:t>
      </w:r>
      <w:r w:rsidR="002C1511" w:rsidRPr="002C1511">
        <w:t>5 ±</w:t>
      </w:r>
      <w:proofErr w:type="spellStart"/>
      <w:r w:rsidR="002C1511" w:rsidRPr="002C1511">
        <w:t>3°</w:t>
      </w:r>
      <w:r w:rsidR="003B790B" w:rsidRPr="002C1511">
        <w:t>C</w:t>
      </w:r>
      <w:proofErr w:type="spellEnd"/>
      <w:r w:rsidR="003B790B" w:rsidRPr="002C1511">
        <w:t>.</w:t>
      </w:r>
    </w:p>
    <w:p w14:paraId="1B3325F3" w14:textId="5F14E473" w:rsidR="008F7871" w:rsidRPr="002C1511" w:rsidRDefault="008F7871" w:rsidP="002C1511">
      <w:r>
        <w:t>There are no objections to approval from a quality per</w:t>
      </w:r>
      <w:r w:rsidR="004F19F0">
        <w:t>spective.</w:t>
      </w:r>
    </w:p>
    <w:p w14:paraId="2BE90AAE" w14:textId="35796FD3" w:rsidR="00C22214" w:rsidRDefault="00C22214" w:rsidP="00255EC1">
      <w:pPr>
        <w:pStyle w:val="Heading3"/>
      </w:pPr>
      <w:bookmarkStart w:id="41" w:name="_Toc314842512"/>
      <w:bookmarkStart w:id="42" w:name="_Toc103679296"/>
      <w:bookmarkStart w:id="43" w:name="_Toc224292023"/>
      <w:r>
        <w:t>Nonclinical</w:t>
      </w:r>
      <w:bookmarkEnd w:id="41"/>
      <w:bookmarkEnd w:id="42"/>
      <w:r w:rsidR="007E6443">
        <w:t xml:space="preserve"> evaluation</w:t>
      </w:r>
      <w:r w:rsidR="00095C6A">
        <w:t xml:space="preserve"> summary</w:t>
      </w:r>
      <w:bookmarkEnd w:id="43"/>
    </w:p>
    <w:p w14:paraId="6962BB8C" w14:textId="3AF2325A" w:rsidR="00CC58FF" w:rsidRPr="00CC58FF" w:rsidRDefault="00CC58FF" w:rsidP="00255EC1">
      <w:r w:rsidRPr="00CC58FF">
        <w:rPr>
          <w:i/>
        </w:rPr>
        <w:t>In vitro</w:t>
      </w:r>
      <w:r w:rsidRPr="00CC58FF">
        <w:t xml:space="preserve">, </w:t>
      </w:r>
      <w:proofErr w:type="spellStart"/>
      <w:r w:rsidRPr="00CC58FF">
        <w:t>pegunigalsidase</w:t>
      </w:r>
      <w:proofErr w:type="spellEnd"/>
      <w:r w:rsidRPr="00CC58FF">
        <w:t xml:space="preserve"> alfa demonstrated enzymatic activity in hydrolysing the natural glycosphingolipid substrate and synthetic substrate of α-GAL-</w:t>
      </w:r>
      <w:r w:rsidR="003B790B" w:rsidRPr="00CC58FF">
        <w:t xml:space="preserve">A. </w:t>
      </w:r>
      <w:proofErr w:type="spellStart"/>
      <w:r w:rsidRPr="00CC58FF">
        <w:t>Pegunigalsidase</w:t>
      </w:r>
      <w:proofErr w:type="spellEnd"/>
      <w:r w:rsidRPr="00CC58FF">
        <w:t xml:space="preserve"> alfa was internalised and localised to the lysosome in patient skin fibroblasts </w:t>
      </w:r>
      <w:r w:rsidRPr="00CC58FF">
        <w:rPr>
          <w:i/>
          <w:iCs/>
        </w:rPr>
        <w:t>in vitro</w:t>
      </w:r>
      <w:r w:rsidR="003B790B" w:rsidRPr="00CC58FF">
        <w:t xml:space="preserve">. </w:t>
      </w:r>
      <w:r w:rsidRPr="00CC58FF">
        <w:t xml:space="preserve">The uptake of </w:t>
      </w:r>
      <w:proofErr w:type="spellStart"/>
      <w:r w:rsidRPr="00CC58FF">
        <w:lastRenderedPageBreak/>
        <w:t>pegunigalsidase</w:t>
      </w:r>
      <w:proofErr w:type="spellEnd"/>
      <w:r w:rsidRPr="00CC58FF">
        <w:t xml:space="preserve"> alfa by fibroblasts </w:t>
      </w:r>
      <w:r w:rsidRPr="00CC58FF">
        <w:rPr>
          <w:i/>
          <w:iCs/>
        </w:rPr>
        <w:t>in vitro</w:t>
      </w:r>
      <w:r w:rsidRPr="00CC58FF">
        <w:t xml:space="preserve"> was confirmed at clinically relevant concentrations in non-clinical species and humans.</w:t>
      </w:r>
    </w:p>
    <w:p w14:paraId="0BC1DBFB" w14:textId="77777777" w:rsidR="00CC58FF" w:rsidRPr="00CC58FF" w:rsidRDefault="00CC58FF" w:rsidP="00255EC1">
      <w:r w:rsidRPr="00CC58FF">
        <w:rPr>
          <w:i/>
          <w:iCs/>
        </w:rPr>
        <w:t>In vivo</w:t>
      </w:r>
      <w:r w:rsidRPr="00CC58FF">
        <w:t xml:space="preserve"> studies in a Fabry mouse model at the proposed or similar clinical doses (1 or 2 mg/kg IV) and clinically relevant concentrations of </w:t>
      </w:r>
      <w:proofErr w:type="spellStart"/>
      <w:r w:rsidRPr="00CC58FF">
        <w:t>pegunigalsidase</w:t>
      </w:r>
      <w:proofErr w:type="spellEnd"/>
      <w:r w:rsidRPr="00CC58FF">
        <w:t xml:space="preserve"> alfa demonstrated α-GAL-A activity and reduced </w:t>
      </w:r>
      <w:proofErr w:type="spellStart"/>
      <w:r w:rsidRPr="00CC58FF">
        <w:t>Gb3</w:t>
      </w:r>
      <w:proofErr w:type="spellEnd"/>
      <w:r w:rsidRPr="00CC58FF">
        <w:t xml:space="preserve"> accumulation in primary target organs.</w:t>
      </w:r>
    </w:p>
    <w:p w14:paraId="2720D1CD" w14:textId="21CD013D" w:rsidR="00CC58FF" w:rsidRPr="00CC58FF" w:rsidRDefault="00CC58FF" w:rsidP="00255EC1">
      <w:r w:rsidRPr="00CC58FF">
        <w:t>No secondary pharmacology studies have been conducted</w:t>
      </w:r>
      <w:r w:rsidR="003B790B" w:rsidRPr="00CC58FF">
        <w:t xml:space="preserve">. </w:t>
      </w:r>
      <w:r w:rsidRPr="00CC58FF">
        <w:t>This is acceptable</w:t>
      </w:r>
      <w:r w:rsidR="003B790B" w:rsidRPr="00CC58FF">
        <w:t xml:space="preserve">. </w:t>
      </w:r>
      <w:r w:rsidRPr="00CC58FF">
        <w:t>Safety pharmacology studies were limited to examinations in chronic toxicity studies</w:t>
      </w:r>
      <w:r w:rsidR="003B790B" w:rsidRPr="00CC58FF">
        <w:t xml:space="preserve">. </w:t>
      </w:r>
      <w:r w:rsidRPr="00CC58FF">
        <w:t>Allergenic responses confounded interpretation of the results, however, no direct cardiovascular (including ECG), respiratory or CNS effects were observed at clinically relevant doses.</w:t>
      </w:r>
    </w:p>
    <w:p w14:paraId="311D5FFE" w14:textId="66CD1929" w:rsidR="00CC58FF" w:rsidRPr="00CC58FF" w:rsidRDefault="00CC58FF" w:rsidP="00CC58FF">
      <w:r w:rsidRPr="00CC58FF">
        <w:t>Tissue distribution studies were limited but demonstrated exposure in primary Fabry target organs. Pharmacology studies do not suggest significant brain penetration</w:t>
      </w:r>
      <w:r w:rsidR="003B790B" w:rsidRPr="00CC58FF">
        <w:t xml:space="preserve">. </w:t>
      </w:r>
      <w:r w:rsidRPr="00CC58FF">
        <w:t>No metabolism or excretion studies were performed</w:t>
      </w:r>
      <w:r w:rsidR="003B790B" w:rsidRPr="00CC58FF">
        <w:t xml:space="preserve">. </w:t>
      </w:r>
      <w:r w:rsidRPr="00CC58FF">
        <w:t xml:space="preserve">This is acceptable. </w:t>
      </w:r>
    </w:p>
    <w:p w14:paraId="4EF867CB" w14:textId="780E6464" w:rsidR="00CC58FF" w:rsidRPr="00CC58FF" w:rsidRDefault="00CC58FF" w:rsidP="00CC58FF">
      <w:r w:rsidRPr="00CC58FF">
        <w:t>No drug interaction studies were conducted</w:t>
      </w:r>
      <w:r w:rsidR="003B790B" w:rsidRPr="00CC58FF">
        <w:t xml:space="preserve">. </w:t>
      </w:r>
      <w:r w:rsidRPr="00CC58FF">
        <w:t>This is acceptable</w:t>
      </w:r>
      <w:r w:rsidR="003B790B" w:rsidRPr="00CC58FF">
        <w:t xml:space="preserve">. </w:t>
      </w:r>
      <w:r w:rsidRPr="00CC58FF">
        <w:t xml:space="preserve">Cytochrome P450-mediated drug interactions with </w:t>
      </w:r>
      <w:proofErr w:type="spellStart"/>
      <w:r w:rsidRPr="00CC58FF">
        <w:t>pegunigalsidase</w:t>
      </w:r>
      <w:proofErr w:type="spellEnd"/>
      <w:r w:rsidRPr="00CC58FF">
        <w:t xml:space="preserve"> alfa are not anticipated.</w:t>
      </w:r>
    </w:p>
    <w:p w14:paraId="2AB2AC64" w14:textId="5220AEA6" w:rsidR="00CC58FF" w:rsidRPr="00CC58FF" w:rsidRDefault="00CC58FF" w:rsidP="00255EC1">
      <w:r w:rsidRPr="00CC58FF">
        <w:t>No acute toxicity studies were conducted</w:t>
      </w:r>
      <w:r w:rsidR="003B790B" w:rsidRPr="00CC58FF">
        <w:t xml:space="preserve">. </w:t>
      </w:r>
      <w:r w:rsidRPr="00CC58FF">
        <w:t>This is acceptable</w:t>
      </w:r>
      <w:r w:rsidR="003B790B" w:rsidRPr="00CC58FF">
        <w:t xml:space="preserve">. </w:t>
      </w:r>
      <w:r w:rsidRPr="00CC58FF">
        <w:t>Chronic toxicity studies resulted in allergenic responses and identified the liver (elevations in AST, hepatocyte necrosis, hepatocytic vacuolation or Kupffer cell hypertrophy; in mice and monkeys) and kidney (multifocal nephropathy and interstitial lymphocytic infiltration; in mice) as target organs of toxicity at clinically relevant doses</w:t>
      </w:r>
      <w:r w:rsidR="003B790B" w:rsidRPr="00CC58FF">
        <w:t>.</w:t>
      </w:r>
    </w:p>
    <w:p w14:paraId="238C4369" w14:textId="53137053" w:rsidR="00CC58FF" w:rsidRPr="00CC58FF" w:rsidRDefault="00CC58FF" w:rsidP="00255EC1">
      <w:r w:rsidRPr="00CC58FF">
        <w:t xml:space="preserve">No genotoxicity or carcinogenicity studies were conducted with </w:t>
      </w:r>
      <w:proofErr w:type="spellStart"/>
      <w:r w:rsidRPr="00CC58FF">
        <w:t>pegunigalsidase</w:t>
      </w:r>
      <w:proofErr w:type="spellEnd"/>
      <w:r w:rsidRPr="00CC58FF">
        <w:t xml:space="preserve"> alfa</w:t>
      </w:r>
      <w:r w:rsidR="003B790B" w:rsidRPr="00CC58FF">
        <w:t xml:space="preserve">. </w:t>
      </w:r>
      <w:r w:rsidRPr="00CC58FF">
        <w:t>This is acceptable for a recombinant human enzyme.</w:t>
      </w:r>
    </w:p>
    <w:p w14:paraId="5702C6C5" w14:textId="77FC1BAB" w:rsidR="00CC58FF" w:rsidRPr="00CC58FF" w:rsidRDefault="00CC58FF" w:rsidP="00CC58FF">
      <w:r w:rsidRPr="00CC58FF">
        <w:t xml:space="preserve">Fertility was unaffected in male and female rats treated with </w:t>
      </w:r>
      <w:proofErr w:type="spellStart"/>
      <w:r w:rsidRPr="00CC58FF">
        <w:t>pegunigalsidase</w:t>
      </w:r>
      <w:proofErr w:type="spellEnd"/>
      <w:r w:rsidRPr="00CC58FF">
        <w:t xml:space="preserve"> alfa at exposure levels up to 4 times the clinical AUC</w:t>
      </w:r>
      <w:r w:rsidR="003B790B" w:rsidRPr="00CC58FF">
        <w:t xml:space="preserve">. </w:t>
      </w:r>
      <w:r w:rsidRPr="00CC58FF">
        <w:t>Embryofetal toxicity in rabbits and skeletal alterations in rats and rabbits were observed at clinically relevant doses</w:t>
      </w:r>
      <w:r w:rsidR="003B790B" w:rsidRPr="00CC58FF">
        <w:t xml:space="preserve">. </w:t>
      </w:r>
      <w:r w:rsidRPr="00CC58FF">
        <w:t xml:space="preserve">Consequently, the proposed Pregnancy Category </w:t>
      </w:r>
      <w:proofErr w:type="spellStart"/>
      <w:r w:rsidRPr="00CC58FF">
        <w:t>B2</w:t>
      </w:r>
      <w:proofErr w:type="spellEnd"/>
      <w:r w:rsidRPr="00CC58FF">
        <w:t xml:space="preserve"> is not appropriate</w:t>
      </w:r>
      <w:r w:rsidR="003B790B" w:rsidRPr="00CC58FF">
        <w:t xml:space="preserve">. </w:t>
      </w:r>
      <w:r w:rsidRPr="00CC58FF">
        <w:t xml:space="preserve">Pregnancy Category </w:t>
      </w:r>
      <w:proofErr w:type="spellStart"/>
      <w:r w:rsidRPr="00CC58FF">
        <w:t>B3</w:t>
      </w:r>
      <w:proofErr w:type="spellEnd"/>
      <w:r w:rsidRPr="00CC58FF">
        <w:t xml:space="preserve"> is recommended</w:t>
      </w:r>
      <w:r w:rsidR="003B790B" w:rsidRPr="00CC58FF">
        <w:t xml:space="preserve">. </w:t>
      </w:r>
      <w:r w:rsidRPr="00CC58FF">
        <w:t>Pre- and post-natal development studies are planned post-authorisation and should be provided to TGA when available</w:t>
      </w:r>
      <w:r w:rsidR="003B790B" w:rsidRPr="00CC58FF">
        <w:t xml:space="preserve">. </w:t>
      </w:r>
      <w:r w:rsidRPr="00CC58FF">
        <w:t>Milk transfer was demonstrated in rats.</w:t>
      </w:r>
    </w:p>
    <w:p w14:paraId="2090532D" w14:textId="2A2135AD" w:rsidR="00CC58FF" w:rsidRPr="00CC58FF" w:rsidRDefault="00CC58FF" w:rsidP="00255EC1">
      <w:r w:rsidRPr="00CC58FF">
        <w:t xml:space="preserve">Antibodies to </w:t>
      </w:r>
      <w:proofErr w:type="spellStart"/>
      <w:r w:rsidRPr="00CC58FF">
        <w:t>pegunigalsidase</w:t>
      </w:r>
      <w:proofErr w:type="spellEnd"/>
      <w:r w:rsidRPr="00CC58FF">
        <w:t xml:space="preserve"> alfa observed in mice and monkeys following repeated IV dosing were associated with allergenic responses</w:t>
      </w:r>
      <w:r w:rsidR="003B790B" w:rsidRPr="00CC58FF">
        <w:t xml:space="preserve">. </w:t>
      </w:r>
      <w:r w:rsidRPr="00CC58FF">
        <w:t>Anti-</w:t>
      </w:r>
      <w:proofErr w:type="spellStart"/>
      <w:r w:rsidRPr="00CC58FF">
        <w:t>pegunigalsidase</w:t>
      </w:r>
      <w:proofErr w:type="spellEnd"/>
      <w:r w:rsidRPr="00CC58FF">
        <w:t xml:space="preserve"> alfa IgG antibodies observed in pregnant rabbits were observed in conjunction with </w:t>
      </w:r>
      <w:proofErr w:type="spellStart"/>
      <w:r w:rsidRPr="00CC58FF">
        <w:t>maternotoxicity</w:t>
      </w:r>
      <w:proofErr w:type="spellEnd"/>
      <w:r w:rsidRPr="00CC58FF">
        <w:t>.</w:t>
      </w:r>
    </w:p>
    <w:p w14:paraId="5BD3B67E" w14:textId="5AB5750D" w:rsidR="00CC58FF" w:rsidRPr="00CC58FF" w:rsidRDefault="00CC58FF" w:rsidP="00CC58FF">
      <w:r w:rsidRPr="00CC58FF">
        <w:t xml:space="preserve">The draft Product Information is acceptable from </w:t>
      </w:r>
      <w:r w:rsidR="00726C18">
        <w:t xml:space="preserve">a </w:t>
      </w:r>
      <w:r w:rsidRPr="00CC58FF">
        <w:t>non-clinical perspective</w:t>
      </w:r>
      <w:r w:rsidR="003B790B" w:rsidRPr="00CC58FF">
        <w:t xml:space="preserve">. </w:t>
      </w:r>
    </w:p>
    <w:p w14:paraId="7C4D5479" w14:textId="40F3A38C" w:rsidR="00CC58FF" w:rsidRPr="00CC58FF" w:rsidRDefault="00CC58FF" w:rsidP="00CC58FF">
      <w:r w:rsidRPr="00CC58FF">
        <w:t xml:space="preserve">There is no non-clinical objection to registration of </w:t>
      </w:r>
      <w:proofErr w:type="spellStart"/>
      <w:r w:rsidRPr="00CC58FF">
        <w:t>pegunigalsidase</w:t>
      </w:r>
      <w:proofErr w:type="spellEnd"/>
      <w:r w:rsidRPr="00CC58FF">
        <w:t xml:space="preserve"> alfa </w:t>
      </w:r>
      <w:r w:rsidR="00726C18">
        <w:t>for</w:t>
      </w:r>
      <w:r w:rsidRPr="00CC58FF">
        <w:t xml:space="preserve"> the proposed indication</w:t>
      </w:r>
      <w:r w:rsidR="003B790B" w:rsidRPr="00CC58FF">
        <w:t>.</w:t>
      </w:r>
    </w:p>
    <w:p w14:paraId="35B580A5" w14:textId="40B226DC" w:rsidR="00C22214" w:rsidRDefault="00C22214" w:rsidP="00255EC1">
      <w:pPr>
        <w:pStyle w:val="Heading3"/>
      </w:pPr>
      <w:bookmarkStart w:id="44" w:name="_Toc247691530"/>
      <w:bookmarkStart w:id="45" w:name="_Toc314842513"/>
      <w:bookmarkStart w:id="46" w:name="_Toc103679297"/>
      <w:bookmarkStart w:id="47" w:name="_Toc224292024"/>
      <w:r w:rsidRPr="00255EC1">
        <w:t>Clinical</w:t>
      </w:r>
      <w:bookmarkEnd w:id="44"/>
      <w:bookmarkEnd w:id="45"/>
      <w:bookmarkEnd w:id="46"/>
      <w:r w:rsidR="00095C6A">
        <w:t xml:space="preserve"> evaluation summary</w:t>
      </w:r>
      <w:bookmarkEnd w:id="47"/>
    </w:p>
    <w:p w14:paraId="32B0DEDA" w14:textId="77777777" w:rsidR="00C22214" w:rsidRPr="00433318" w:rsidRDefault="00C22214" w:rsidP="00255EC1">
      <w:pPr>
        <w:pStyle w:val="Heading4"/>
      </w:pPr>
      <w:bookmarkStart w:id="48" w:name="_Toc98931928"/>
      <w:bookmarkStart w:id="49" w:name="_Toc224292025"/>
      <w:r>
        <w:t xml:space="preserve">Summary of clinical </w:t>
      </w:r>
      <w:r w:rsidRPr="00255EC1">
        <w:t>studies</w:t>
      </w:r>
      <w:bookmarkEnd w:id="48"/>
      <w:bookmarkEnd w:id="49"/>
    </w:p>
    <w:p w14:paraId="5AEAA8DB" w14:textId="09E6C980" w:rsidR="00D53467" w:rsidRPr="00D53467" w:rsidRDefault="00D53467" w:rsidP="00255EC1">
      <w:r w:rsidRPr="00D53467">
        <w:t>The clinical development program supporting this application (comprised:</w:t>
      </w:r>
    </w:p>
    <w:p w14:paraId="775CC288" w14:textId="09E3B4F0" w:rsidR="00D53467" w:rsidRPr="002543D6" w:rsidRDefault="00D53467" w:rsidP="00255EC1">
      <w:pPr>
        <w:pStyle w:val="ListBullet"/>
      </w:pPr>
      <w:r w:rsidRPr="002543D6">
        <w:t>Phase 1/2 dose-</w:t>
      </w:r>
      <w:r w:rsidRPr="00255EC1">
        <w:t>ranging</w:t>
      </w:r>
      <w:r w:rsidRPr="002543D6">
        <w:t xml:space="preserve"> studies (n=18) to evaluate PK, PD, exploratory </w:t>
      </w:r>
      <w:r w:rsidR="003B790B" w:rsidRPr="002543D6">
        <w:t>efficacy,</w:t>
      </w:r>
      <w:r w:rsidRPr="002543D6">
        <w:t xml:space="preserve"> and safety of </w:t>
      </w:r>
      <w:proofErr w:type="spellStart"/>
      <w:r w:rsidRPr="002543D6">
        <w:t>pegunigalsidase</w:t>
      </w:r>
      <w:proofErr w:type="spellEnd"/>
      <w:r w:rsidRPr="002543D6">
        <w:t xml:space="preserve"> alfa 0.2, 1.0, 2.0 mg/kg IV every 2 weeks (</w:t>
      </w:r>
      <w:proofErr w:type="spellStart"/>
      <w:r w:rsidRPr="002543D6">
        <w:t>E2W</w:t>
      </w:r>
      <w:proofErr w:type="spellEnd"/>
      <w:r w:rsidRPr="002543D6">
        <w:t>) for 12 months in ERT-naïve adult patients (3 months in PB-102-</w:t>
      </w:r>
      <w:proofErr w:type="spellStart"/>
      <w:r w:rsidRPr="002543D6">
        <w:t>F01</w:t>
      </w:r>
      <w:proofErr w:type="spellEnd"/>
      <w:r w:rsidRPr="002543D6">
        <w:t>, 9 months in PB-102-</w:t>
      </w:r>
      <w:proofErr w:type="spellStart"/>
      <w:r w:rsidRPr="002543D6">
        <w:t>F02</w:t>
      </w:r>
      <w:proofErr w:type="spellEnd"/>
      <w:r w:rsidRPr="002543D6">
        <w:t>).</w:t>
      </w:r>
    </w:p>
    <w:p w14:paraId="3C9FC79A" w14:textId="6AA44217" w:rsidR="00D53467" w:rsidRPr="002543D6" w:rsidRDefault="00D53467" w:rsidP="00255EC1">
      <w:pPr>
        <w:pStyle w:val="ListBullet"/>
      </w:pPr>
      <w:r w:rsidRPr="002543D6">
        <w:t xml:space="preserve">Phase 1/2 open-label long-term extension study (n=15) to evaluate PD, exploratory </w:t>
      </w:r>
      <w:r w:rsidR="003B790B" w:rsidRPr="002543D6">
        <w:t>efficacy,</w:t>
      </w:r>
      <w:r w:rsidRPr="002543D6">
        <w:t xml:space="preserve"> and safety of </w:t>
      </w:r>
      <w:proofErr w:type="spellStart"/>
      <w:r w:rsidRPr="002543D6">
        <w:t>pegunigalsidase</w:t>
      </w:r>
      <w:proofErr w:type="spellEnd"/>
      <w:r w:rsidRPr="002543D6">
        <w:t xml:space="preserve"> alfa 1.0 mg/kg IV </w:t>
      </w:r>
      <w:proofErr w:type="spellStart"/>
      <w:r w:rsidRPr="002543D6">
        <w:t>E2W</w:t>
      </w:r>
      <w:proofErr w:type="spellEnd"/>
      <w:r w:rsidRPr="002543D6">
        <w:t xml:space="preserve"> </w:t>
      </w:r>
      <w:r w:rsidR="001E4A61">
        <w:t>up</w:t>
      </w:r>
      <w:r w:rsidR="0037533B">
        <w:t xml:space="preserve"> to</w:t>
      </w:r>
      <w:r w:rsidRPr="002543D6">
        <w:t xml:space="preserve"> 60 months in </w:t>
      </w:r>
      <w:r w:rsidRPr="00255EC1">
        <w:t>adult</w:t>
      </w:r>
      <w:r w:rsidRPr="002543D6">
        <w:t xml:space="preserve"> patients (PB-102-</w:t>
      </w:r>
      <w:proofErr w:type="spellStart"/>
      <w:r w:rsidRPr="002543D6">
        <w:t>F03</w:t>
      </w:r>
      <w:proofErr w:type="spellEnd"/>
      <w:r w:rsidRPr="002543D6">
        <w:t xml:space="preserve">). </w:t>
      </w:r>
    </w:p>
    <w:p w14:paraId="58B943DF" w14:textId="015244CB" w:rsidR="00D53467" w:rsidRPr="002543D6" w:rsidRDefault="00D53467" w:rsidP="00255EC1">
      <w:pPr>
        <w:pStyle w:val="ListBullet"/>
      </w:pPr>
      <w:r w:rsidRPr="002543D6">
        <w:lastRenderedPageBreak/>
        <w:t xml:space="preserve">Phase 3 randomised, double-blind, active-controlled, switch-over study (n=78) to evaluate the efficacy and safety of </w:t>
      </w:r>
      <w:proofErr w:type="spellStart"/>
      <w:r w:rsidRPr="002543D6">
        <w:t>pegunigalsidase</w:t>
      </w:r>
      <w:proofErr w:type="spellEnd"/>
      <w:r w:rsidRPr="002543D6">
        <w:t xml:space="preserve"> alfa versus </w:t>
      </w:r>
      <w:proofErr w:type="spellStart"/>
      <w:r w:rsidRPr="002543D6">
        <w:t>agalsidase</w:t>
      </w:r>
      <w:proofErr w:type="spellEnd"/>
      <w:r w:rsidRPr="002543D6">
        <w:t xml:space="preserve"> beta 1.0 mg/kg </w:t>
      </w:r>
      <w:proofErr w:type="spellStart"/>
      <w:r w:rsidRPr="002543D6">
        <w:t>E2W</w:t>
      </w:r>
      <w:proofErr w:type="spellEnd"/>
      <w:r w:rsidRPr="002543D6">
        <w:t xml:space="preserve"> for 24 months in adult patients with impaired renal function (PB-102-</w:t>
      </w:r>
      <w:proofErr w:type="spellStart"/>
      <w:r w:rsidRPr="002543D6">
        <w:t>F20</w:t>
      </w:r>
      <w:proofErr w:type="spellEnd"/>
      <w:r w:rsidRPr="002543D6">
        <w:t>, BALANCE).</w:t>
      </w:r>
    </w:p>
    <w:p w14:paraId="566DB58D" w14:textId="4C25D578" w:rsidR="00D53467" w:rsidRPr="002543D6" w:rsidRDefault="00D53467" w:rsidP="00255EC1">
      <w:pPr>
        <w:pStyle w:val="ListBullet"/>
      </w:pPr>
      <w:r w:rsidRPr="002543D6">
        <w:t xml:space="preserve">Phase 3 open-label single arm, switch-over study (n=22) to </w:t>
      </w:r>
      <w:r w:rsidRPr="00255EC1">
        <w:t>evaluate</w:t>
      </w:r>
      <w:r w:rsidRPr="002543D6">
        <w:t xml:space="preserve"> efficacy and safety of </w:t>
      </w:r>
      <w:proofErr w:type="spellStart"/>
      <w:r w:rsidRPr="002543D6">
        <w:t>pegunigalsidase</w:t>
      </w:r>
      <w:proofErr w:type="spellEnd"/>
      <w:r w:rsidRPr="002543D6">
        <w:t xml:space="preserve"> alfa 1.0 mg/kg IV </w:t>
      </w:r>
      <w:proofErr w:type="spellStart"/>
      <w:r w:rsidRPr="002543D6">
        <w:t>E2W</w:t>
      </w:r>
      <w:proofErr w:type="spellEnd"/>
      <w:r w:rsidRPr="002543D6">
        <w:t xml:space="preserve"> for 12 months in adult patients previously treated with </w:t>
      </w:r>
      <w:proofErr w:type="spellStart"/>
      <w:r w:rsidRPr="002543D6">
        <w:t>agalsidase</w:t>
      </w:r>
      <w:proofErr w:type="spellEnd"/>
      <w:r w:rsidRPr="002543D6">
        <w:t xml:space="preserve"> alfa (PB-102-F30, BRIDGE).</w:t>
      </w:r>
    </w:p>
    <w:p w14:paraId="49DABF82" w14:textId="087D237E" w:rsidR="00D53467" w:rsidRPr="002543D6" w:rsidRDefault="00D53467" w:rsidP="00255EC1">
      <w:pPr>
        <w:pStyle w:val="ListBullet"/>
      </w:pPr>
      <w:r w:rsidRPr="002543D6">
        <w:t xml:space="preserve">Phase 3 open-label, switch-over study (n=30) to evaluate </w:t>
      </w:r>
      <w:r w:rsidRPr="00255EC1">
        <w:t>efficacy</w:t>
      </w:r>
      <w:r w:rsidRPr="002543D6">
        <w:t xml:space="preserve"> and safety of </w:t>
      </w:r>
      <w:proofErr w:type="spellStart"/>
      <w:r w:rsidRPr="002543D6">
        <w:t>pegunigalsidase</w:t>
      </w:r>
      <w:proofErr w:type="spellEnd"/>
      <w:r w:rsidRPr="002543D6">
        <w:t xml:space="preserve"> alfa 2.0 mg/kg IV every 4 weeks (</w:t>
      </w:r>
      <w:proofErr w:type="spellStart"/>
      <w:r w:rsidRPr="002543D6">
        <w:t>E4W</w:t>
      </w:r>
      <w:proofErr w:type="spellEnd"/>
      <w:r w:rsidRPr="002543D6">
        <w:t>)</w:t>
      </w:r>
      <w:r w:rsidRPr="002543D6">
        <w:rPr>
          <w:vertAlign w:val="superscript"/>
        </w:rPr>
        <w:footnoteReference w:id="2"/>
      </w:r>
      <w:r w:rsidRPr="002543D6">
        <w:t xml:space="preserve"> for 12 months in adult patients previously treated with </w:t>
      </w:r>
      <w:proofErr w:type="spellStart"/>
      <w:r w:rsidRPr="002543D6">
        <w:t>agalsidase</w:t>
      </w:r>
      <w:proofErr w:type="spellEnd"/>
      <w:r w:rsidRPr="002543D6">
        <w:t xml:space="preserve"> alfa or </w:t>
      </w:r>
      <w:proofErr w:type="spellStart"/>
      <w:r w:rsidRPr="002543D6">
        <w:t>agalsidase</w:t>
      </w:r>
      <w:proofErr w:type="spellEnd"/>
      <w:r w:rsidRPr="002543D6">
        <w:t xml:space="preserve"> beta (PB-102-</w:t>
      </w:r>
      <w:proofErr w:type="spellStart"/>
      <w:r w:rsidRPr="002543D6">
        <w:t>F50</w:t>
      </w:r>
      <w:proofErr w:type="spellEnd"/>
      <w:r w:rsidRPr="002543D6">
        <w:t>, BRIGHT)</w:t>
      </w:r>
      <w:r w:rsidR="003B790B" w:rsidRPr="002543D6">
        <w:t xml:space="preserve">. </w:t>
      </w:r>
    </w:p>
    <w:p w14:paraId="67F1BD89" w14:textId="0E66A8B0" w:rsidR="00D53467" w:rsidRPr="002543D6" w:rsidRDefault="00D53467" w:rsidP="002543D6">
      <w:pPr>
        <w:pStyle w:val="ListBullet"/>
      </w:pPr>
      <w:r w:rsidRPr="002543D6">
        <w:t xml:space="preserve">Interim analysis for a Phase 3 open-label extension study (n=29) to evaluate the long-term safety and efficacy of </w:t>
      </w:r>
      <w:proofErr w:type="spellStart"/>
      <w:r w:rsidRPr="002543D6">
        <w:t>pegunigalsidase</w:t>
      </w:r>
      <w:proofErr w:type="spellEnd"/>
      <w:r w:rsidRPr="002543D6">
        <w:t xml:space="preserve"> alfa 2.0 mg/kg IV </w:t>
      </w:r>
      <w:proofErr w:type="spellStart"/>
      <w:r w:rsidRPr="002543D6">
        <w:t>E4W</w:t>
      </w:r>
      <w:proofErr w:type="spellEnd"/>
      <w:r w:rsidRPr="002543D6">
        <w:t xml:space="preserve"> in adult patients who participated in PB-102-</w:t>
      </w:r>
      <w:proofErr w:type="spellStart"/>
      <w:r w:rsidRPr="002543D6">
        <w:t>F50</w:t>
      </w:r>
      <w:proofErr w:type="spellEnd"/>
      <w:r w:rsidRPr="002543D6">
        <w:t xml:space="preserve"> (PB-102-</w:t>
      </w:r>
      <w:proofErr w:type="spellStart"/>
      <w:r w:rsidRPr="002543D6">
        <w:t>F51</w:t>
      </w:r>
      <w:proofErr w:type="spellEnd"/>
      <w:r w:rsidRPr="002543D6">
        <w:t>).</w:t>
      </w:r>
      <w:r w:rsidR="5B0B9424">
        <w:t xml:space="preserve"> At time of submission up to 48 months data was available</w:t>
      </w:r>
      <w:r w:rsidR="0013210F">
        <w:t>.</w:t>
      </w:r>
    </w:p>
    <w:p w14:paraId="40010C68" w14:textId="136225CB" w:rsidR="00D53467" w:rsidRPr="00D53467" w:rsidRDefault="00D53467" w:rsidP="00255EC1">
      <w:r w:rsidRPr="00D53467">
        <w:t>There are also two additional ongoing studies to evaluate long-term efficacy and safety:</w:t>
      </w:r>
    </w:p>
    <w:p w14:paraId="0345D13E" w14:textId="3D8E890B" w:rsidR="00D53467" w:rsidRPr="002543D6" w:rsidRDefault="00D53467" w:rsidP="00255EC1">
      <w:pPr>
        <w:pStyle w:val="ListBullet"/>
      </w:pPr>
      <w:r w:rsidRPr="002543D6">
        <w:t xml:space="preserve">Phase 3 open-label extension study (n=97) to evaluate long-term safety, </w:t>
      </w:r>
      <w:r w:rsidRPr="00255EC1">
        <w:t>efficacy</w:t>
      </w:r>
      <w:r w:rsidRPr="002543D6">
        <w:t xml:space="preserve">, and PD of </w:t>
      </w:r>
      <w:proofErr w:type="spellStart"/>
      <w:r w:rsidRPr="002543D6">
        <w:t>pegunigalsidase</w:t>
      </w:r>
      <w:proofErr w:type="spellEnd"/>
      <w:r w:rsidRPr="002543D6">
        <w:t xml:space="preserve"> alfa 1.0 mg/kg IV </w:t>
      </w:r>
      <w:proofErr w:type="spellStart"/>
      <w:r w:rsidRPr="002543D6">
        <w:t>E2W</w:t>
      </w:r>
      <w:proofErr w:type="spellEnd"/>
      <w:r w:rsidRPr="002543D6">
        <w:t xml:space="preserve"> for up to 48 months in patients who participated in the previous PB-102-</w:t>
      </w:r>
      <w:proofErr w:type="spellStart"/>
      <w:r w:rsidRPr="002543D6">
        <w:t>F03</w:t>
      </w:r>
      <w:proofErr w:type="spellEnd"/>
      <w:r w:rsidRPr="002543D6">
        <w:t>/</w:t>
      </w:r>
      <w:proofErr w:type="spellStart"/>
      <w:r w:rsidRPr="002543D6">
        <w:t>F30</w:t>
      </w:r>
      <w:proofErr w:type="spellEnd"/>
      <w:r w:rsidRPr="002543D6">
        <w:t>/</w:t>
      </w:r>
      <w:proofErr w:type="spellStart"/>
      <w:r w:rsidRPr="002543D6">
        <w:t>F20</w:t>
      </w:r>
      <w:proofErr w:type="spellEnd"/>
      <w:r w:rsidRPr="002543D6">
        <w:t xml:space="preserve"> studies (PB-102-</w:t>
      </w:r>
      <w:proofErr w:type="spellStart"/>
      <w:r w:rsidRPr="002543D6">
        <w:t>F60</w:t>
      </w:r>
      <w:proofErr w:type="spellEnd"/>
      <w:r w:rsidR="02AAAC36">
        <w:t>, BRILLIANCE</w:t>
      </w:r>
      <w:r w:rsidRPr="002543D6">
        <w:t>).</w:t>
      </w:r>
    </w:p>
    <w:p w14:paraId="2878FABC" w14:textId="77777777" w:rsidR="00D53467" w:rsidRPr="002543D6" w:rsidRDefault="00D53467" w:rsidP="00255EC1">
      <w:pPr>
        <w:pStyle w:val="ListBullet"/>
      </w:pPr>
      <w:r w:rsidRPr="002543D6">
        <w:t xml:space="preserve">Expanded access program for US-based patients </w:t>
      </w:r>
      <w:r w:rsidRPr="00255EC1">
        <w:t>to</w:t>
      </w:r>
      <w:r w:rsidRPr="002543D6">
        <w:t xml:space="preserve"> receive </w:t>
      </w:r>
      <w:proofErr w:type="spellStart"/>
      <w:r w:rsidRPr="002543D6">
        <w:t>pegunigalsidase</w:t>
      </w:r>
      <w:proofErr w:type="spellEnd"/>
      <w:r w:rsidRPr="002543D6">
        <w:t xml:space="preserve"> alfa 1.0 mg/kg IV </w:t>
      </w:r>
      <w:proofErr w:type="spellStart"/>
      <w:r w:rsidRPr="002543D6">
        <w:t>E2W</w:t>
      </w:r>
      <w:proofErr w:type="spellEnd"/>
      <w:r w:rsidRPr="002543D6">
        <w:t xml:space="preserve"> prior to marketing (PB-102-</w:t>
      </w:r>
      <w:proofErr w:type="spellStart"/>
      <w:r w:rsidRPr="002543D6">
        <w:t>F90</w:t>
      </w:r>
      <w:proofErr w:type="spellEnd"/>
      <w:r w:rsidRPr="002543D6">
        <w:t>).</w:t>
      </w:r>
    </w:p>
    <w:p w14:paraId="22BF36CB" w14:textId="66C918AA" w:rsidR="002543D6" w:rsidRDefault="00D53467" w:rsidP="00255EC1">
      <w:pPr>
        <w:pStyle w:val="FigureTitle"/>
        <w:rPr>
          <w:vertAlign w:val="superscript"/>
        </w:rPr>
      </w:pPr>
      <w:bookmarkStart w:id="50" w:name="_Ref189732942"/>
      <w:r w:rsidRPr="00D53467">
        <w:lastRenderedPageBreak/>
        <w:t xml:space="preserve">Figure </w:t>
      </w:r>
      <w:bookmarkEnd w:id="50"/>
      <w:r w:rsidR="00FC26FC">
        <w:t>2.</w:t>
      </w:r>
      <w:r w:rsidRPr="00D53467">
        <w:t xml:space="preserve"> Schematic </w:t>
      </w:r>
      <w:r w:rsidRPr="00255EC1">
        <w:t>Presentation</w:t>
      </w:r>
      <w:r w:rsidRPr="00D53467">
        <w:t xml:space="preserve"> of </w:t>
      </w:r>
      <w:r w:rsidR="001C15C1">
        <w:t xml:space="preserve">the </w:t>
      </w:r>
      <w:r w:rsidRPr="00D53467">
        <w:t xml:space="preserve">Clinical Development </w:t>
      </w:r>
      <w:proofErr w:type="spellStart"/>
      <w:r w:rsidRPr="00D53467">
        <w:t>Program</w:t>
      </w:r>
      <w:r w:rsidR="002543D6" w:rsidRPr="002543D6">
        <w:rPr>
          <w:vertAlign w:val="superscript"/>
        </w:rPr>
        <w:t>a</w:t>
      </w:r>
      <w:proofErr w:type="spellEnd"/>
    </w:p>
    <w:p w14:paraId="76162DC7" w14:textId="2C95FCDE" w:rsidR="00FC26FC" w:rsidRDefault="00145850" w:rsidP="00255EC1">
      <w:r w:rsidRPr="00145850">
        <w:rPr>
          <w:noProof/>
        </w:rPr>
        <w:drawing>
          <wp:inline distT="0" distB="0" distL="0" distR="0" wp14:anchorId="11128C25" wp14:editId="53D2C426">
            <wp:extent cx="7763995" cy="5201964"/>
            <wp:effectExtent l="4445" t="0" r="0" b="0"/>
            <wp:docPr id="1998575647" name="Picture 1" descr="Figure 2. Schematic Presentation of the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75647" name="Picture 1" descr="Figure 2. Schematic Presentation of the Clinical Development Program"/>
                    <pic:cNvPicPr/>
                  </pic:nvPicPr>
                  <pic:blipFill>
                    <a:blip r:embed="rId27"/>
                    <a:stretch>
                      <a:fillRect/>
                    </a:stretch>
                  </pic:blipFill>
                  <pic:spPr>
                    <a:xfrm rot="16200000">
                      <a:off x="0" y="0"/>
                      <a:ext cx="7823821" cy="5242048"/>
                    </a:xfrm>
                    <a:prstGeom prst="rect">
                      <a:avLst/>
                    </a:prstGeom>
                  </pic:spPr>
                </pic:pic>
              </a:graphicData>
            </a:graphic>
          </wp:inline>
        </w:drawing>
      </w:r>
    </w:p>
    <w:p w14:paraId="51CE1C4B" w14:textId="77777777" w:rsidR="002543D6" w:rsidRDefault="002543D6" w:rsidP="00255EC1">
      <w:pPr>
        <w:pStyle w:val="FigureDescription"/>
      </w:pPr>
      <w:r>
        <w:t>*Overall enrolled patients in PB-102-</w:t>
      </w:r>
      <w:proofErr w:type="spellStart"/>
      <w:r>
        <w:t>F60</w:t>
      </w:r>
      <w:proofErr w:type="spellEnd"/>
      <w:r>
        <w:t>: N=97</w:t>
      </w:r>
    </w:p>
    <w:p w14:paraId="4E1567C9" w14:textId="3DBA326F" w:rsidR="00D53467" w:rsidRPr="00255EC1" w:rsidRDefault="002543D6" w:rsidP="00255EC1">
      <w:pPr>
        <w:pStyle w:val="FigureDescription"/>
      </w:pPr>
      <w:r>
        <w:t>a. (cut-off date for ongoing study PB-102-</w:t>
      </w:r>
      <w:proofErr w:type="spellStart"/>
      <w:r>
        <w:t>F51</w:t>
      </w:r>
      <w:proofErr w:type="spellEnd"/>
      <w:r>
        <w:t xml:space="preserve">: 08 August 2021; for </w:t>
      </w:r>
      <w:r w:rsidRPr="00255EC1">
        <w:t>ongoing</w:t>
      </w:r>
      <w:r>
        <w:t xml:space="preserve"> study PB-102-</w:t>
      </w:r>
      <w:proofErr w:type="spellStart"/>
      <w:r>
        <w:t>F60</w:t>
      </w:r>
      <w:proofErr w:type="spellEnd"/>
      <w:r>
        <w:t>: 15 July 2021)</w:t>
      </w:r>
    </w:p>
    <w:p w14:paraId="0A729D21" w14:textId="0345211B" w:rsidR="007D3D72" w:rsidRDefault="007D3D72" w:rsidP="00255EC1">
      <w:bookmarkStart w:id="51" w:name="_Toc314842514"/>
      <w:r>
        <w:t>The proposed commercial formulation was used in the clinical studies</w:t>
      </w:r>
      <w:r w:rsidR="003B790B">
        <w:t xml:space="preserve">. </w:t>
      </w:r>
      <w:r>
        <w:t>The design of the clinical development program was informed by scientific advice from the EMA and FDA</w:t>
      </w:r>
      <w:r w:rsidR="003B790B">
        <w:t>.</w:t>
      </w:r>
    </w:p>
    <w:p w14:paraId="40274D27" w14:textId="4DEA8065" w:rsidR="007D3D72" w:rsidRDefault="007D3D72" w:rsidP="007D3D72">
      <w:r>
        <w:lastRenderedPageBreak/>
        <w:t>The proposed use is in adult patients, in line with the submitted clinical dataset</w:t>
      </w:r>
      <w:r w:rsidR="003B790B">
        <w:t xml:space="preserve">. </w:t>
      </w:r>
      <w:r>
        <w:t>Paediatric use remains under investigation.</w:t>
      </w:r>
    </w:p>
    <w:p w14:paraId="57647FEB" w14:textId="681457FA" w:rsidR="00044248" w:rsidRDefault="00044248" w:rsidP="00255EC1">
      <w:pPr>
        <w:pStyle w:val="Heading4"/>
      </w:pPr>
      <w:bookmarkStart w:id="52" w:name="_Toc224292026"/>
      <w:r w:rsidRPr="00255EC1">
        <w:t>Pharmacol</w:t>
      </w:r>
      <w:r w:rsidR="00B758C9" w:rsidRPr="00255EC1">
        <w:t>ogy</w:t>
      </w:r>
      <w:bookmarkEnd w:id="52"/>
    </w:p>
    <w:p w14:paraId="7C832E6D" w14:textId="5D288256" w:rsidR="00DC2753" w:rsidRPr="00DC2753" w:rsidRDefault="00DC2753" w:rsidP="00255EC1">
      <w:pPr>
        <w:pStyle w:val="Heading5"/>
      </w:pPr>
      <w:r w:rsidRPr="00255EC1">
        <w:t>Pharmacokinetics</w:t>
      </w:r>
    </w:p>
    <w:p w14:paraId="4F9909B4" w14:textId="6FDA6829" w:rsidR="00DC2753" w:rsidRPr="00DC2753" w:rsidRDefault="00DC2753" w:rsidP="00255EC1">
      <w:r w:rsidRPr="00DC2753">
        <w:t xml:space="preserve">The </w:t>
      </w:r>
      <w:r>
        <w:t>p</w:t>
      </w:r>
      <w:r w:rsidRPr="00DC2753">
        <w:t xml:space="preserve">harmacokinetics </w:t>
      </w:r>
      <w:r>
        <w:t xml:space="preserve">(PK) </w:t>
      </w:r>
      <w:r w:rsidRPr="00DC2753">
        <w:t xml:space="preserve">of </w:t>
      </w:r>
      <w:proofErr w:type="spellStart"/>
      <w:r w:rsidRPr="00DC2753">
        <w:t>pegunigalsidase</w:t>
      </w:r>
      <w:proofErr w:type="spellEnd"/>
      <w:r w:rsidRPr="00DC2753">
        <w:t xml:space="preserve"> alfa was assessed in </w:t>
      </w:r>
      <w:r w:rsidR="001605A9">
        <w:t xml:space="preserve">studies </w:t>
      </w:r>
      <w:r w:rsidRPr="00DC2753">
        <w:t>PB-102-</w:t>
      </w:r>
      <w:proofErr w:type="spellStart"/>
      <w:r w:rsidRPr="00DC2753">
        <w:t>F01</w:t>
      </w:r>
      <w:proofErr w:type="spellEnd"/>
      <w:r w:rsidRPr="00DC2753">
        <w:t>/</w:t>
      </w:r>
      <w:proofErr w:type="spellStart"/>
      <w:r w:rsidRPr="00DC2753">
        <w:t>F02</w:t>
      </w:r>
      <w:proofErr w:type="spellEnd"/>
      <w:r w:rsidRPr="00DC2753">
        <w:t>, PB-102-</w:t>
      </w:r>
      <w:proofErr w:type="spellStart"/>
      <w:r w:rsidRPr="00DC2753">
        <w:t>F20</w:t>
      </w:r>
      <w:proofErr w:type="spellEnd"/>
      <w:r w:rsidRPr="00DC2753">
        <w:t>, and PB-102-</w:t>
      </w:r>
      <w:proofErr w:type="spellStart"/>
      <w:r w:rsidRPr="00DC2753">
        <w:t>F50</w:t>
      </w:r>
      <w:proofErr w:type="spellEnd"/>
      <w:r w:rsidRPr="00DC2753">
        <w:t>.</w:t>
      </w:r>
    </w:p>
    <w:p w14:paraId="3D160CD7" w14:textId="5D2499D2" w:rsidR="00DC2753" w:rsidRPr="00DC2753" w:rsidRDefault="00DC2753" w:rsidP="00DC2753">
      <w:proofErr w:type="spellStart"/>
      <w:r w:rsidRPr="00DC2753">
        <w:t>Pegunigalsidase</w:t>
      </w:r>
      <w:proofErr w:type="spellEnd"/>
      <w:r w:rsidRPr="00DC2753">
        <w:t xml:space="preserve"> alfa is administered by IV infusion, so is 100% bioavailable</w:t>
      </w:r>
      <w:r w:rsidR="003B790B" w:rsidRPr="00DC2753">
        <w:t xml:space="preserve">. </w:t>
      </w:r>
      <w:proofErr w:type="spellStart"/>
      <w:r w:rsidRPr="00DC2753">
        <w:t>Pegunigalsidase</w:t>
      </w:r>
      <w:proofErr w:type="spellEnd"/>
      <w:r w:rsidRPr="00DC2753">
        <w:t xml:space="preserve"> alfa is not expected to bind to plasma proteins</w:t>
      </w:r>
      <w:r w:rsidR="003B790B" w:rsidRPr="00DC2753">
        <w:t>.</w:t>
      </w:r>
    </w:p>
    <w:p w14:paraId="11F774C4" w14:textId="602DF8F6" w:rsidR="00DC2753" w:rsidRPr="00DC2753" w:rsidRDefault="00DC2753" w:rsidP="00DC2753">
      <w:r w:rsidRPr="00DC2753">
        <w:t xml:space="preserve">The metabolism and excretion of </w:t>
      </w:r>
      <w:proofErr w:type="spellStart"/>
      <w:r w:rsidRPr="00DC2753">
        <w:t>pegunigalsidase</w:t>
      </w:r>
      <w:proofErr w:type="spellEnd"/>
      <w:r w:rsidRPr="00DC2753">
        <w:t xml:space="preserve"> alfa have not been evaluated</w:t>
      </w:r>
      <w:r w:rsidR="003B790B" w:rsidRPr="00DC2753">
        <w:t xml:space="preserve">. </w:t>
      </w:r>
      <w:proofErr w:type="spellStart"/>
      <w:r w:rsidRPr="00DC2753">
        <w:t>Pegunigalsidase</w:t>
      </w:r>
      <w:proofErr w:type="spellEnd"/>
      <w:r w:rsidRPr="00DC2753">
        <w:t xml:space="preserve"> alfa is expected to be metabolically degraded through peptide hydrolysis in a similar manner to endogenous proteins</w:t>
      </w:r>
      <w:r w:rsidR="003B790B" w:rsidRPr="00DC2753">
        <w:t>.</w:t>
      </w:r>
    </w:p>
    <w:p w14:paraId="5D4742D1" w14:textId="5EB4CFE1" w:rsidR="00DC2753" w:rsidRPr="00DC2753" w:rsidRDefault="00DC2753" w:rsidP="00DC2753">
      <w:r w:rsidRPr="00DC2753">
        <w:t>No studies have been conducted in subjects with hepatic or renal impairment</w:t>
      </w:r>
      <w:r w:rsidR="003B790B" w:rsidRPr="00DC2753">
        <w:t xml:space="preserve">. </w:t>
      </w:r>
      <w:r w:rsidRPr="00DC2753">
        <w:t xml:space="preserve">The molecular weight of </w:t>
      </w:r>
      <w:proofErr w:type="spellStart"/>
      <w:r w:rsidRPr="00DC2753">
        <w:t>pegunigalsidase</w:t>
      </w:r>
      <w:proofErr w:type="spellEnd"/>
      <w:r w:rsidRPr="00DC2753">
        <w:t xml:space="preserve"> alfa is ~116 </w:t>
      </w:r>
      <w:proofErr w:type="spellStart"/>
      <w:r w:rsidRPr="00DC2753">
        <w:t>KDa</w:t>
      </w:r>
      <w:proofErr w:type="spellEnd"/>
      <w:r w:rsidRPr="00DC2753">
        <w:t>, which is twice the cut-off value for glomerular filtration</w:t>
      </w:r>
      <w:r w:rsidR="003B790B" w:rsidRPr="00DC2753">
        <w:t xml:space="preserve">. </w:t>
      </w:r>
      <w:r w:rsidRPr="00DC2753">
        <w:t xml:space="preserve">No significant impact on the PK of </w:t>
      </w:r>
      <w:proofErr w:type="spellStart"/>
      <w:r w:rsidRPr="00DC2753">
        <w:t>pegunigalsidase</w:t>
      </w:r>
      <w:proofErr w:type="spellEnd"/>
      <w:r w:rsidRPr="00DC2753">
        <w:t xml:space="preserve"> alfa is expected in patients with impaired renal or hepatic function</w:t>
      </w:r>
      <w:r w:rsidR="003B790B" w:rsidRPr="00DC2753">
        <w:t>.</w:t>
      </w:r>
    </w:p>
    <w:p w14:paraId="11DB2DEF" w14:textId="26A6F268" w:rsidR="00DC2753" w:rsidRPr="00DC2753" w:rsidRDefault="00DC2753" w:rsidP="00DC2753">
      <w:r w:rsidRPr="00DC2753">
        <w:t>No PK drug interaction studies were conducted</w:t>
      </w:r>
      <w:r w:rsidR="003B790B" w:rsidRPr="00DC2753">
        <w:t xml:space="preserve">. </w:t>
      </w:r>
      <w:r w:rsidRPr="00DC2753">
        <w:t xml:space="preserve">As a recombinant human protein, </w:t>
      </w:r>
      <w:proofErr w:type="spellStart"/>
      <w:r w:rsidRPr="00DC2753">
        <w:t>pegunigalsidase</w:t>
      </w:r>
      <w:proofErr w:type="spellEnd"/>
      <w:r w:rsidRPr="00DC2753">
        <w:t xml:space="preserve"> alfa is an unlikely candidate for </w:t>
      </w:r>
      <w:proofErr w:type="spellStart"/>
      <w:r w:rsidRPr="00DC2753">
        <w:t>CYP450</w:t>
      </w:r>
      <w:proofErr w:type="spellEnd"/>
      <w:r w:rsidRPr="00DC2753">
        <w:t>-mediated drug-drug interactions.</w:t>
      </w:r>
    </w:p>
    <w:p w14:paraId="207DF3C8" w14:textId="5997D4C3" w:rsidR="00DC2753" w:rsidRPr="00DC2753" w:rsidRDefault="00DC2753" w:rsidP="00DC2753">
      <w:r w:rsidRPr="00DC2753">
        <w:t>PB-102-</w:t>
      </w:r>
      <w:proofErr w:type="spellStart"/>
      <w:r w:rsidRPr="00DC2753">
        <w:t>F01</w:t>
      </w:r>
      <w:proofErr w:type="spellEnd"/>
      <w:r w:rsidRPr="00DC2753">
        <w:t xml:space="preserve"> was an open-label, dose ranging study of 18 </w:t>
      </w:r>
      <w:r w:rsidR="00596338" w:rsidRPr="002543D6">
        <w:t>ERT-naïve</w:t>
      </w:r>
      <w:r w:rsidRPr="00DC2753">
        <w:t xml:space="preserve"> adult Fabry patients</w:t>
      </w:r>
      <w:r w:rsidRPr="00DC2753">
        <w:rPr>
          <w:vertAlign w:val="superscript"/>
        </w:rPr>
        <w:footnoteReference w:id="3"/>
      </w:r>
      <w:r w:rsidRPr="00DC2753">
        <w:t xml:space="preserve"> who were treated with one of three doses (0.2 mg/kg n=6; 1.0 mg/kg n=8; 2.0 mg/kg n=4) of </w:t>
      </w:r>
      <w:proofErr w:type="spellStart"/>
      <w:r w:rsidRPr="00DC2753">
        <w:t>pegunigalsidase</w:t>
      </w:r>
      <w:proofErr w:type="spellEnd"/>
      <w:r w:rsidRPr="00DC2753">
        <w:t xml:space="preserve"> alfa </w:t>
      </w:r>
      <w:proofErr w:type="spellStart"/>
      <w:r w:rsidRPr="00DC2753">
        <w:t>E2W</w:t>
      </w:r>
      <w:proofErr w:type="spellEnd"/>
      <w:r w:rsidRPr="00DC2753">
        <w:t xml:space="preserve"> for 12 weeks</w:t>
      </w:r>
      <w:r w:rsidR="003B790B" w:rsidRPr="00DC2753">
        <w:t xml:space="preserve">. </w:t>
      </w:r>
      <w:r w:rsidRPr="00DC2753">
        <w:t>PB-102-</w:t>
      </w:r>
      <w:proofErr w:type="spellStart"/>
      <w:r w:rsidRPr="00DC2753">
        <w:t>F01</w:t>
      </w:r>
      <w:proofErr w:type="spellEnd"/>
      <w:r w:rsidRPr="00DC2753">
        <w:t xml:space="preserve"> was followed by a 9-month extension study, PB-102-</w:t>
      </w:r>
      <w:proofErr w:type="spellStart"/>
      <w:r w:rsidRPr="00DC2753">
        <w:t>F02</w:t>
      </w:r>
      <w:proofErr w:type="spellEnd"/>
      <w:r w:rsidRPr="00DC2753">
        <w:t>, at the same dose assigned in PB-102-</w:t>
      </w:r>
      <w:proofErr w:type="spellStart"/>
      <w:r w:rsidRPr="00DC2753">
        <w:t>F01</w:t>
      </w:r>
      <w:proofErr w:type="spellEnd"/>
      <w:r w:rsidR="003B790B" w:rsidRPr="00DC2753">
        <w:t xml:space="preserve">. </w:t>
      </w:r>
      <w:r w:rsidRPr="00DC2753">
        <w:t xml:space="preserve">The PK of </w:t>
      </w:r>
      <w:proofErr w:type="spellStart"/>
      <w:r w:rsidRPr="00DC2753">
        <w:t>pegunigalsidase</w:t>
      </w:r>
      <w:proofErr w:type="spellEnd"/>
      <w:r w:rsidRPr="00DC2753">
        <w:t xml:space="preserve"> alfa was evaluated for 16 PK-evaluable patients in PB-102-</w:t>
      </w:r>
      <w:proofErr w:type="spellStart"/>
      <w:r w:rsidRPr="00DC2753">
        <w:t>F01</w:t>
      </w:r>
      <w:proofErr w:type="spellEnd"/>
      <w:r w:rsidRPr="00DC2753">
        <w:t>/</w:t>
      </w:r>
      <w:proofErr w:type="spellStart"/>
      <w:r w:rsidRPr="00DC2753">
        <w:t>F02</w:t>
      </w:r>
      <w:proofErr w:type="spellEnd"/>
      <w:r w:rsidRPr="00DC2753">
        <w:t xml:space="preserve"> (0.2 mg/kg </w:t>
      </w:r>
      <w:proofErr w:type="spellStart"/>
      <w:r w:rsidRPr="00DC2753">
        <w:t>E2W</w:t>
      </w:r>
      <w:proofErr w:type="spellEnd"/>
      <w:r w:rsidRPr="00DC2753">
        <w:t xml:space="preserve">, n= 6; 1.0 mg/kg </w:t>
      </w:r>
      <w:proofErr w:type="spellStart"/>
      <w:r w:rsidRPr="00DC2753">
        <w:t>E2W</w:t>
      </w:r>
      <w:proofErr w:type="spellEnd"/>
      <w:r w:rsidRPr="00DC2753">
        <w:t xml:space="preserve">, n=6; 2.0 mg/kg </w:t>
      </w:r>
      <w:proofErr w:type="spellStart"/>
      <w:r w:rsidRPr="00DC2753">
        <w:t>E2W</w:t>
      </w:r>
      <w:proofErr w:type="spellEnd"/>
      <w:r w:rsidRPr="00DC2753">
        <w:t>, n=4)</w:t>
      </w:r>
      <w:r w:rsidR="003B790B" w:rsidRPr="00DC2753">
        <w:t xml:space="preserve">. </w:t>
      </w:r>
      <w:r w:rsidRPr="00DC2753">
        <w:t>Serial blood sampling was conducted, and PK profiles were determined on Day 1, and after 3, 6, and 12 months of treatment</w:t>
      </w:r>
      <w:r w:rsidR="003B790B" w:rsidRPr="00DC2753">
        <w:t xml:space="preserve">. </w:t>
      </w:r>
      <w:r w:rsidRPr="00DC2753">
        <w:t xml:space="preserve">On Day 1, mean values for dose-normalised </w:t>
      </w:r>
      <w:proofErr w:type="spellStart"/>
      <w:r w:rsidRPr="00DC2753">
        <w:t>AUC</w:t>
      </w:r>
      <w:r w:rsidRPr="00DC2753">
        <w:rPr>
          <w:vertAlign w:val="subscript"/>
        </w:rPr>
        <w:t>0-2wk</w:t>
      </w:r>
      <w:proofErr w:type="spellEnd"/>
      <w:r w:rsidRPr="00DC2753">
        <w:rPr>
          <w:vertAlign w:val="subscript"/>
        </w:rPr>
        <w:t xml:space="preserve"> </w:t>
      </w:r>
      <w:r w:rsidRPr="00DC2753">
        <w:t xml:space="preserve">were similar for all dose levels, suggesting linear dose-proportionality, but at 3 and 6 months there was a tendency for mean dose-normalised </w:t>
      </w:r>
      <w:proofErr w:type="spellStart"/>
      <w:r w:rsidRPr="00DC2753">
        <w:t>AUC</w:t>
      </w:r>
      <w:r w:rsidRPr="00DC2753">
        <w:rPr>
          <w:vertAlign w:val="subscript"/>
        </w:rPr>
        <w:t>0-2wk</w:t>
      </w:r>
      <w:proofErr w:type="spellEnd"/>
      <w:r w:rsidRPr="00DC2753">
        <w:rPr>
          <w:vertAlign w:val="subscript"/>
        </w:rPr>
        <w:t xml:space="preserve"> </w:t>
      </w:r>
      <w:r w:rsidRPr="00DC2753">
        <w:t xml:space="preserve">to increase with dose, and at 12 months, the mean dose-normalised </w:t>
      </w:r>
      <w:proofErr w:type="spellStart"/>
      <w:r w:rsidRPr="00DC2753">
        <w:t>AUC</w:t>
      </w:r>
      <w:r w:rsidRPr="00DC2753">
        <w:rPr>
          <w:vertAlign w:val="subscript"/>
        </w:rPr>
        <w:t>0</w:t>
      </w:r>
      <w:proofErr w:type="spellEnd"/>
      <w:r w:rsidRPr="00DC2753">
        <w:rPr>
          <w:vertAlign w:val="subscript"/>
        </w:rPr>
        <w:t xml:space="preserve">- </w:t>
      </w:r>
      <w:proofErr w:type="spellStart"/>
      <w:r w:rsidRPr="00DC2753">
        <w:rPr>
          <w:vertAlign w:val="subscript"/>
        </w:rPr>
        <w:t>2wk</w:t>
      </w:r>
      <w:proofErr w:type="spellEnd"/>
      <w:r w:rsidRPr="00DC2753">
        <w:rPr>
          <w:vertAlign w:val="subscript"/>
        </w:rPr>
        <w:t xml:space="preserve"> </w:t>
      </w:r>
      <w:r w:rsidRPr="00DC2753">
        <w:t xml:space="preserve">values were distinctly higher for 1 mg/kg and 2 mg/kg than for 0.2 mg/kg.  Across the 3 dose groups, mean </w:t>
      </w:r>
      <w:proofErr w:type="spellStart"/>
      <w:r w:rsidRPr="00DC2753">
        <w:t>t</w:t>
      </w:r>
      <w:r w:rsidRPr="00DC2753">
        <w:rPr>
          <w:vertAlign w:val="subscript"/>
        </w:rPr>
        <w:t>1</w:t>
      </w:r>
      <w:proofErr w:type="spellEnd"/>
      <w:r w:rsidRPr="00DC2753">
        <w:rPr>
          <w:vertAlign w:val="subscript"/>
        </w:rPr>
        <w:t xml:space="preserve">/2 </w:t>
      </w:r>
      <w:r w:rsidRPr="00DC2753">
        <w:t xml:space="preserve">ranged from ∼53 – 121 </w:t>
      </w:r>
      <w:r w:rsidR="003B790B" w:rsidRPr="00DC2753">
        <w:t xml:space="preserve">h. </w:t>
      </w:r>
      <w:r w:rsidRPr="00DC2753">
        <w:t xml:space="preserve">For patients who received 1 mg/kg and 2 mg/kg, there were increases in mean </w:t>
      </w:r>
      <w:proofErr w:type="spellStart"/>
      <w:r w:rsidRPr="00DC2753">
        <w:t>C</w:t>
      </w:r>
      <w:r w:rsidRPr="00DC2753">
        <w:rPr>
          <w:vertAlign w:val="subscript"/>
        </w:rPr>
        <w:t>max</w:t>
      </w:r>
      <w:proofErr w:type="spellEnd"/>
      <w:r w:rsidRPr="00DC2753">
        <w:t xml:space="preserve">, </w:t>
      </w:r>
      <w:proofErr w:type="spellStart"/>
      <w:r w:rsidRPr="00DC2753">
        <w:t>AUC</w:t>
      </w:r>
      <w:r w:rsidRPr="00DC2753">
        <w:rPr>
          <w:vertAlign w:val="subscript"/>
        </w:rPr>
        <w:t>0</w:t>
      </w:r>
      <w:proofErr w:type="spellEnd"/>
      <w:r w:rsidRPr="00DC2753">
        <w:rPr>
          <w:vertAlign w:val="subscript"/>
        </w:rPr>
        <w:t>-∞</w:t>
      </w:r>
      <w:r w:rsidRPr="00DC2753">
        <w:t xml:space="preserve"> and </w:t>
      </w:r>
      <w:proofErr w:type="spellStart"/>
      <w:r w:rsidRPr="00DC2753">
        <w:t>t</w:t>
      </w:r>
      <w:r w:rsidRPr="00DC2753">
        <w:rPr>
          <w:vertAlign w:val="subscript"/>
        </w:rPr>
        <w:t>1</w:t>
      </w:r>
      <w:proofErr w:type="spellEnd"/>
      <w:r w:rsidRPr="00DC2753">
        <w:rPr>
          <w:vertAlign w:val="subscript"/>
        </w:rPr>
        <w:t xml:space="preserve">/2 </w:t>
      </w:r>
      <w:r w:rsidRPr="00DC2753">
        <w:t xml:space="preserve">with increasing duration of treatment and corresponding decreases in CL and </w:t>
      </w:r>
      <w:proofErr w:type="spellStart"/>
      <w:r w:rsidRPr="00DC2753">
        <w:t>V</w:t>
      </w:r>
      <w:r w:rsidRPr="005813C2">
        <w:rPr>
          <w:vertAlign w:val="subscript"/>
        </w:rPr>
        <w:t>z</w:t>
      </w:r>
      <w:proofErr w:type="spellEnd"/>
      <w:r w:rsidRPr="00DC2753">
        <w:t xml:space="preserve"> (</w:t>
      </w:r>
      <w:r w:rsidR="00FB1375">
        <w:t>Table 3</w:t>
      </w:r>
      <w:r w:rsidRPr="00DC2753">
        <w:t>)</w:t>
      </w:r>
      <w:r w:rsidR="00D0261A" w:rsidRPr="00DC2753">
        <w:t>.</w:t>
      </w:r>
    </w:p>
    <w:p w14:paraId="1AFDFDD9" w14:textId="092761B2" w:rsidR="00DC2753" w:rsidRDefault="00DC2753" w:rsidP="00255EC1">
      <w:pPr>
        <w:pStyle w:val="TableTitle"/>
      </w:pPr>
      <w:bookmarkStart w:id="53" w:name="_Ref179211189"/>
      <w:r w:rsidRPr="00DC2753">
        <w:t>Table</w:t>
      </w:r>
      <w:bookmarkEnd w:id="53"/>
      <w:r w:rsidR="007B269B">
        <w:t xml:space="preserve"> 3</w:t>
      </w:r>
      <w:r>
        <w:t>.</w:t>
      </w:r>
      <w:r w:rsidRPr="00DC2753">
        <w:t xml:space="preserve"> PK parameters of </w:t>
      </w:r>
      <w:proofErr w:type="spellStart"/>
      <w:r w:rsidRPr="00DC2753">
        <w:t>pegunigalsidase</w:t>
      </w:r>
      <w:proofErr w:type="spellEnd"/>
      <w:r w:rsidRPr="00DC2753">
        <w:t xml:space="preserve"> alfa by Treatment Group and Visit (PB-102-</w:t>
      </w:r>
      <w:proofErr w:type="spellStart"/>
      <w:r w:rsidRPr="00DC2753">
        <w:t>F01</w:t>
      </w:r>
      <w:proofErr w:type="spellEnd"/>
      <w:r w:rsidRPr="00DC2753">
        <w:t>/</w:t>
      </w:r>
      <w:proofErr w:type="spellStart"/>
      <w:r w:rsidRPr="00DC2753">
        <w:t>F02</w:t>
      </w:r>
      <w:proofErr w:type="spellEnd"/>
      <w:r w:rsidRPr="00DC2753">
        <w:t xml:space="preserve">) </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529"/>
        <w:gridCol w:w="736"/>
        <w:gridCol w:w="846"/>
        <w:gridCol w:w="907"/>
        <w:gridCol w:w="970"/>
        <w:gridCol w:w="817"/>
        <w:gridCol w:w="633"/>
        <w:gridCol w:w="1034"/>
        <w:gridCol w:w="728"/>
        <w:gridCol w:w="690"/>
      </w:tblGrid>
      <w:tr w:rsidR="005C2E6C" w:rsidRPr="00673B2C" w14:paraId="0A18A37A" w14:textId="77777777" w:rsidTr="00B63522">
        <w:trPr>
          <w:tblHeader/>
        </w:trPr>
        <w:tc>
          <w:tcPr>
            <w:tcW w:w="0" w:type="auto"/>
            <w:vMerge w:val="restart"/>
            <w:shd w:val="clear" w:color="auto" w:fill="DEEAF6"/>
            <w:vAlign w:val="center"/>
          </w:tcPr>
          <w:p w14:paraId="44B03DD3" w14:textId="77777777" w:rsidR="005C2E6C" w:rsidRPr="005F12EB" w:rsidRDefault="005C2E6C" w:rsidP="00186BFA">
            <w:pPr>
              <w:spacing w:after="0" w:line="240" w:lineRule="auto"/>
              <w:contextualSpacing/>
              <w:rPr>
                <w:rFonts w:eastAsia="Times New Roman" w:cs="Times New Roman"/>
                <w:b/>
                <w:bCs/>
                <w:color w:val="263287"/>
                <w:sz w:val="18"/>
                <w:szCs w:val="18"/>
                <w:lang w:eastAsia="en-AU"/>
              </w:rPr>
            </w:pPr>
            <w:r w:rsidRPr="00673B2C">
              <w:rPr>
                <w:rFonts w:eastAsia="Times New Roman" w:cs="Times New Roman"/>
                <w:b/>
                <w:bCs/>
                <w:color w:val="263287"/>
                <w:sz w:val="18"/>
                <w:szCs w:val="18"/>
                <w:lang w:eastAsia="en-AU"/>
              </w:rPr>
              <w:t>Treatment Group</w:t>
            </w:r>
          </w:p>
        </w:tc>
        <w:tc>
          <w:tcPr>
            <w:tcW w:w="736" w:type="dxa"/>
            <w:vMerge w:val="restart"/>
            <w:shd w:val="clear" w:color="auto" w:fill="DEEAF6"/>
            <w:vAlign w:val="center"/>
          </w:tcPr>
          <w:p w14:paraId="38409C66" w14:textId="77777777" w:rsidR="005C2E6C" w:rsidRPr="005F12EB" w:rsidRDefault="005C2E6C" w:rsidP="00186BFA">
            <w:pPr>
              <w:spacing w:after="0" w:line="240" w:lineRule="auto"/>
              <w:contextualSpacing/>
              <w:rPr>
                <w:rFonts w:eastAsia="Times New Roman" w:cs="Times New Roman"/>
                <w:b/>
                <w:bCs/>
                <w:color w:val="263287"/>
                <w:sz w:val="18"/>
                <w:szCs w:val="18"/>
                <w:lang w:eastAsia="en-AU"/>
              </w:rPr>
            </w:pPr>
            <w:r w:rsidRPr="00673B2C">
              <w:rPr>
                <w:rFonts w:eastAsia="Times New Roman" w:cs="Times New Roman"/>
                <w:b/>
                <w:bCs/>
                <w:color w:val="263287"/>
                <w:sz w:val="18"/>
                <w:szCs w:val="18"/>
                <w:lang w:eastAsia="en-AU"/>
              </w:rPr>
              <w:t xml:space="preserve">Number of Patients </w:t>
            </w:r>
          </w:p>
        </w:tc>
        <w:tc>
          <w:tcPr>
            <w:tcW w:w="846" w:type="dxa"/>
            <w:vMerge w:val="restart"/>
            <w:shd w:val="clear" w:color="auto" w:fill="DEEAF6"/>
            <w:vAlign w:val="center"/>
          </w:tcPr>
          <w:p w14:paraId="21BCB93E" w14:textId="77777777" w:rsidR="005C2E6C" w:rsidRPr="005F12EB" w:rsidRDefault="005C2E6C" w:rsidP="00186BFA">
            <w:pPr>
              <w:spacing w:after="0" w:line="240" w:lineRule="auto"/>
              <w:contextualSpacing/>
              <w:rPr>
                <w:rFonts w:eastAsia="Times New Roman" w:cs="Times New Roman"/>
                <w:b/>
                <w:bCs/>
                <w:color w:val="263287"/>
                <w:sz w:val="18"/>
                <w:szCs w:val="18"/>
                <w:lang w:eastAsia="en-AU"/>
              </w:rPr>
            </w:pPr>
            <w:r w:rsidRPr="00673B2C">
              <w:rPr>
                <w:rFonts w:eastAsia="Times New Roman" w:cs="Times New Roman"/>
                <w:b/>
                <w:bCs/>
                <w:color w:val="263287"/>
                <w:sz w:val="18"/>
                <w:szCs w:val="18"/>
                <w:lang w:eastAsia="en-AU"/>
              </w:rPr>
              <w:t>Protocol Visit</w:t>
            </w:r>
          </w:p>
        </w:tc>
        <w:tc>
          <w:tcPr>
            <w:tcW w:w="907" w:type="dxa"/>
            <w:vMerge w:val="restart"/>
            <w:shd w:val="clear" w:color="auto" w:fill="DEEAF6"/>
            <w:vAlign w:val="center"/>
          </w:tcPr>
          <w:p w14:paraId="601B3E3D" w14:textId="77777777" w:rsidR="005C2E6C" w:rsidRPr="005F12EB" w:rsidRDefault="005C2E6C" w:rsidP="00186BFA">
            <w:pPr>
              <w:spacing w:after="0" w:line="240" w:lineRule="auto"/>
              <w:contextualSpacing/>
              <w:rPr>
                <w:rFonts w:eastAsia="Times New Roman" w:cs="Times New Roman"/>
                <w:b/>
                <w:bCs/>
                <w:color w:val="263287"/>
                <w:sz w:val="18"/>
                <w:szCs w:val="18"/>
                <w:lang w:eastAsia="en-AU"/>
              </w:rPr>
            </w:pPr>
            <w:r w:rsidRPr="00673B2C">
              <w:rPr>
                <w:rFonts w:eastAsia="Times New Roman" w:cs="Times New Roman"/>
                <w:b/>
                <w:bCs/>
                <w:color w:val="263287"/>
                <w:sz w:val="18"/>
                <w:szCs w:val="18"/>
                <w:lang w:eastAsia="en-AU"/>
              </w:rPr>
              <w:t>Mean Infusion Length (hr)</w:t>
            </w:r>
          </w:p>
        </w:tc>
        <w:tc>
          <w:tcPr>
            <w:tcW w:w="4872" w:type="dxa"/>
            <w:gridSpan w:val="6"/>
            <w:shd w:val="clear" w:color="auto" w:fill="DEEAF6"/>
            <w:vAlign w:val="center"/>
          </w:tcPr>
          <w:p w14:paraId="102F8547" w14:textId="77777777" w:rsidR="005C2E6C" w:rsidRPr="005F12EB" w:rsidRDefault="005C2E6C" w:rsidP="00186BFA">
            <w:pPr>
              <w:spacing w:after="0" w:line="240" w:lineRule="auto"/>
              <w:contextualSpacing/>
              <w:jc w:val="center"/>
              <w:rPr>
                <w:rFonts w:eastAsia="Times New Roman" w:cs="Times New Roman"/>
                <w:b/>
                <w:bCs/>
                <w:color w:val="263287"/>
                <w:sz w:val="18"/>
                <w:szCs w:val="18"/>
                <w:lang w:eastAsia="en-AU"/>
              </w:rPr>
            </w:pPr>
            <w:r w:rsidRPr="00673B2C">
              <w:rPr>
                <w:rFonts w:eastAsia="Times New Roman" w:cs="Times New Roman"/>
                <w:b/>
                <w:bCs/>
                <w:color w:val="263287"/>
                <w:sz w:val="18"/>
                <w:szCs w:val="18"/>
                <w:lang w:eastAsia="en-AU"/>
              </w:rPr>
              <w:t>Mean ± SD</w:t>
            </w:r>
          </w:p>
        </w:tc>
      </w:tr>
      <w:tr w:rsidR="005C2E6C" w:rsidRPr="00673B2C" w14:paraId="1DF685D2" w14:textId="77777777" w:rsidTr="00B63522">
        <w:trPr>
          <w:tblHeader/>
        </w:trPr>
        <w:tc>
          <w:tcPr>
            <w:tcW w:w="0" w:type="auto"/>
            <w:vMerge/>
            <w:shd w:val="clear" w:color="auto" w:fill="DEEAF6"/>
            <w:vAlign w:val="center"/>
            <w:hideMark/>
          </w:tcPr>
          <w:p w14:paraId="6E443903"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
        </w:tc>
        <w:tc>
          <w:tcPr>
            <w:tcW w:w="736" w:type="dxa"/>
            <w:vMerge/>
            <w:shd w:val="clear" w:color="auto" w:fill="DEEAF6"/>
            <w:vAlign w:val="center"/>
            <w:hideMark/>
          </w:tcPr>
          <w:p w14:paraId="4A4C230C"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
        </w:tc>
        <w:tc>
          <w:tcPr>
            <w:tcW w:w="846" w:type="dxa"/>
            <w:vMerge/>
            <w:shd w:val="clear" w:color="auto" w:fill="DEEAF6"/>
            <w:vAlign w:val="center"/>
            <w:hideMark/>
          </w:tcPr>
          <w:p w14:paraId="65E9600B"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
        </w:tc>
        <w:tc>
          <w:tcPr>
            <w:tcW w:w="907" w:type="dxa"/>
            <w:vMerge/>
            <w:shd w:val="clear" w:color="auto" w:fill="DEEAF6"/>
            <w:vAlign w:val="center"/>
            <w:hideMark/>
          </w:tcPr>
          <w:p w14:paraId="45167A49"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
        </w:tc>
        <w:tc>
          <w:tcPr>
            <w:tcW w:w="970" w:type="dxa"/>
            <w:shd w:val="clear" w:color="auto" w:fill="DEEAF6"/>
            <w:vAlign w:val="center"/>
            <w:hideMark/>
          </w:tcPr>
          <w:p w14:paraId="0A5E18C4"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roofErr w:type="spellStart"/>
            <w:r w:rsidRPr="005F12EB">
              <w:rPr>
                <w:rFonts w:eastAsia="Times New Roman" w:cs="Times New Roman"/>
                <w:b/>
                <w:bCs/>
                <w:color w:val="263287"/>
                <w:sz w:val="18"/>
                <w:szCs w:val="18"/>
                <w:lang w:eastAsia="en-AU"/>
              </w:rPr>
              <w:t>AUC</w:t>
            </w:r>
            <w:r w:rsidRPr="005F12EB">
              <w:rPr>
                <w:rFonts w:eastAsia="Times New Roman" w:cs="Times New Roman"/>
                <w:b/>
                <w:bCs/>
                <w:color w:val="263287"/>
                <w:sz w:val="18"/>
                <w:szCs w:val="18"/>
                <w:vertAlign w:val="subscript"/>
                <w:lang w:eastAsia="en-AU"/>
              </w:rPr>
              <w:t>0</w:t>
            </w:r>
            <w:proofErr w:type="spellEnd"/>
            <w:r w:rsidRPr="005F12EB">
              <w:rPr>
                <w:rFonts w:eastAsia="Times New Roman" w:cs="Times New Roman"/>
                <w:b/>
                <w:bCs/>
                <w:color w:val="263287"/>
                <w:sz w:val="18"/>
                <w:szCs w:val="18"/>
                <w:vertAlign w:val="subscript"/>
                <w:lang w:eastAsia="en-AU"/>
              </w:rPr>
              <w:t>–t</w:t>
            </w:r>
            <w:r w:rsidRPr="005F12EB">
              <w:rPr>
                <w:rFonts w:eastAsia="Times New Roman" w:cs="Times New Roman"/>
                <w:b/>
                <w:bCs/>
                <w:color w:val="263287"/>
                <w:sz w:val="18"/>
                <w:szCs w:val="18"/>
                <w:lang w:eastAsia="en-AU"/>
              </w:rPr>
              <w:t xml:space="preserve"> (</w:t>
            </w:r>
            <w:proofErr w:type="spellStart"/>
            <w:r w:rsidRPr="005F12EB">
              <w:rPr>
                <w:rFonts w:eastAsia="Times New Roman" w:cs="Times New Roman"/>
                <w:b/>
                <w:bCs/>
                <w:color w:val="263287"/>
                <w:sz w:val="18"/>
                <w:szCs w:val="18"/>
                <w:lang w:eastAsia="en-AU"/>
              </w:rPr>
              <w:t>ng·hr</w:t>
            </w:r>
            <w:proofErr w:type="spellEnd"/>
            <w:r w:rsidRPr="005F12EB">
              <w:rPr>
                <w:rFonts w:eastAsia="Times New Roman" w:cs="Times New Roman"/>
                <w:b/>
                <w:bCs/>
                <w:color w:val="263287"/>
                <w:sz w:val="18"/>
                <w:szCs w:val="18"/>
                <w:lang w:eastAsia="en-AU"/>
              </w:rPr>
              <w:t>/mL)</w:t>
            </w:r>
          </w:p>
        </w:tc>
        <w:tc>
          <w:tcPr>
            <w:tcW w:w="817" w:type="dxa"/>
            <w:shd w:val="clear" w:color="auto" w:fill="DEEAF6"/>
            <w:vAlign w:val="center"/>
            <w:hideMark/>
          </w:tcPr>
          <w:p w14:paraId="56E8CD4D"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roofErr w:type="spellStart"/>
            <w:r w:rsidRPr="00673B2C">
              <w:rPr>
                <w:rFonts w:eastAsia="Times New Roman" w:cs="Times New Roman"/>
                <w:b/>
                <w:bCs/>
                <w:color w:val="263287"/>
                <w:sz w:val="18"/>
                <w:szCs w:val="18"/>
                <w:lang w:eastAsia="en-AU"/>
              </w:rPr>
              <w:t>C</w:t>
            </w:r>
            <w:r w:rsidRPr="00673B2C">
              <w:rPr>
                <w:rFonts w:eastAsia="Times New Roman" w:cs="Times New Roman"/>
                <w:b/>
                <w:bCs/>
                <w:color w:val="263287"/>
                <w:sz w:val="18"/>
                <w:szCs w:val="18"/>
                <w:vertAlign w:val="subscript"/>
                <w:lang w:eastAsia="en-AU"/>
              </w:rPr>
              <w:t>max</w:t>
            </w:r>
            <w:proofErr w:type="spellEnd"/>
            <w:r w:rsidRPr="00673B2C">
              <w:rPr>
                <w:rFonts w:eastAsia="Times New Roman" w:cs="Times New Roman"/>
                <w:b/>
                <w:bCs/>
                <w:color w:val="263287"/>
                <w:sz w:val="18"/>
                <w:szCs w:val="18"/>
                <w:lang w:eastAsia="en-AU"/>
              </w:rPr>
              <w:t xml:space="preserve"> (ng/mL)</w:t>
            </w:r>
          </w:p>
        </w:tc>
        <w:tc>
          <w:tcPr>
            <w:tcW w:w="633" w:type="dxa"/>
            <w:shd w:val="clear" w:color="auto" w:fill="DEEAF6"/>
            <w:vAlign w:val="center"/>
          </w:tcPr>
          <w:p w14:paraId="3C18E25B"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roofErr w:type="spellStart"/>
            <w:r w:rsidRPr="005F12EB">
              <w:rPr>
                <w:rFonts w:eastAsia="Times New Roman" w:cs="Times New Roman"/>
                <w:b/>
                <w:bCs/>
                <w:color w:val="263287"/>
                <w:sz w:val="18"/>
                <w:szCs w:val="18"/>
                <w:lang w:eastAsia="en-AU"/>
              </w:rPr>
              <w:t>t</w:t>
            </w:r>
            <w:r w:rsidRPr="005F12EB">
              <w:rPr>
                <w:rFonts w:eastAsia="Times New Roman" w:cs="Times New Roman"/>
                <w:b/>
                <w:bCs/>
                <w:color w:val="263287"/>
                <w:sz w:val="18"/>
                <w:szCs w:val="18"/>
                <w:vertAlign w:val="subscript"/>
                <w:lang w:eastAsia="en-AU"/>
              </w:rPr>
              <w:t>1</w:t>
            </w:r>
            <w:proofErr w:type="spellEnd"/>
            <w:r w:rsidRPr="005F12EB">
              <w:rPr>
                <w:rFonts w:eastAsia="Times New Roman" w:cs="Times New Roman"/>
                <w:b/>
                <w:bCs/>
                <w:color w:val="263287"/>
                <w:sz w:val="18"/>
                <w:szCs w:val="18"/>
                <w:vertAlign w:val="subscript"/>
                <w:lang w:eastAsia="en-AU"/>
              </w:rPr>
              <w:t>/2</w:t>
            </w:r>
            <w:r w:rsidRPr="005F12EB">
              <w:rPr>
                <w:rFonts w:eastAsia="Times New Roman" w:cs="Times New Roman"/>
                <w:b/>
                <w:bCs/>
                <w:color w:val="263287"/>
                <w:sz w:val="18"/>
                <w:szCs w:val="18"/>
                <w:lang w:eastAsia="en-AU"/>
              </w:rPr>
              <w:t>(h)</w:t>
            </w:r>
            <w:r w:rsidRPr="005F12EB">
              <w:rPr>
                <w:rFonts w:eastAsia="Times New Roman" w:cs="Times New Roman"/>
                <w:b/>
                <w:bCs/>
                <w:color w:val="263287"/>
                <w:sz w:val="18"/>
                <w:szCs w:val="18"/>
                <w:vertAlign w:val="subscript"/>
                <w:lang w:eastAsia="en-AU"/>
              </w:rPr>
              <w:t xml:space="preserve"> </w:t>
            </w:r>
          </w:p>
        </w:tc>
        <w:tc>
          <w:tcPr>
            <w:tcW w:w="1034" w:type="dxa"/>
            <w:shd w:val="clear" w:color="auto" w:fill="DEEAF6"/>
            <w:vAlign w:val="center"/>
          </w:tcPr>
          <w:p w14:paraId="21B09FAB"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r w:rsidRPr="005F12EB">
              <w:rPr>
                <w:rFonts w:eastAsia="Times New Roman" w:cs="Times New Roman"/>
                <w:b/>
                <w:bCs/>
                <w:color w:val="263287"/>
                <w:sz w:val="18"/>
                <w:szCs w:val="18"/>
                <w:lang w:eastAsia="en-AU"/>
              </w:rPr>
              <w:t>CL (mL/hr/kg)</w:t>
            </w:r>
          </w:p>
        </w:tc>
        <w:tc>
          <w:tcPr>
            <w:tcW w:w="728" w:type="dxa"/>
            <w:shd w:val="clear" w:color="auto" w:fill="DEEAF6"/>
            <w:vAlign w:val="center"/>
            <w:hideMark/>
          </w:tcPr>
          <w:p w14:paraId="0FEA1819"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roofErr w:type="spellStart"/>
            <w:r w:rsidRPr="005F12EB">
              <w:rPr>
                <w:rFonts w:eastAsia="Times New Roman" w:cs="Times New Roman"/>
                <w:b/>
                <w:bCs/>
                <w:color w:val="263287"/>
                <w:sz w:val="18"/>
                <w:szCs w:val="18"/>
                <w:lang w:eastAsia="en-AU"/>
              </w:rPr>
              <w:t>V</w:t>
            </w:r>
            <w:r w:rsidRPr="005F12EB">
              <w:rPr>
                <w:rFonts w:eastAsia="Times New Roman" w:cs="Times New Roman"/>
                <w:b/>
                <w:bCs/>
                <w:color w:val="263287"/>
                <w:sz w:val="18"/>
                <w:szCs w:val="18"/>
                <w:vertAlign w:val="subscript"/>
                <w:lang w:eastAsia="en-AU"/>
              </w:rPr>
              <w:t>z</w:t>
            </w:r>
            <w:proofErr w:type="spellEnd"/>
            <w:r w:rsidRPr="005F12EB">
              <w:rPr>
                <w:rFonts w:eastAsia="Times New Roman" w:cs="Times New Roman"/>
                <w:b/>
                <w:bCs/>
                <w:color w:val="263287"/>
                <w:sz w:val="18"/>
                <w:szCs w:val="18"/>
                <w:lang w:eastAsia="en-AU"/>
              </w:rPr>
              <w:t xml:space="preserve"> (mL/kg)</w:t>
            </w:r>
          </w:p>
        </w:tc>
        <w:tc>
          <w:tcPr>
            <w:tcW w:w="690" w:type="dxa"/>
            <w:shd w:val="clear" w:color="auto" w:fill="DEEAF6"/>
            <w:vAlign w:val="center"/>
            <w:hideMark/>
          </w:tcPr>
          <w:p w14:paraId="22AB3AAB" w14:textId="77777777" w:rsidR="005C2E6C" w:rsidRPr="00673B2C" w:rsidRDefault="005C2E6C" w:rsidP="00186BFA">
            <w:pPr>
              <w:spacing w:after="0" w:line="240" w:lineRule="auto"/>
              <w:contextualSpacing/>
              <w:rPr>
                <w:rFonts w:eastAsia="Times New Roman" w:cs="Times New Roman"/>
                <w:b/>
                <w:bCs/>
                <w:color w:val="263287"/>
                <w:sz w:val="18"/>
                <w:szCs w:val="18"/>
                <w:lang w:eastAsia="en-AU"/>
              </w:rPr>
            </w:pPr>
            <w:proofErr w:type="spellStart"/>
            <w:r w:rsidRPr="005F12EB">
              <w:rPr>
                <w:rFonts w:eastAsia="Times New Roman" w:cs="Times New Roman"/>
                <w:b/>
                <w:bCs/>
                <w:color w:val="263287"/>
                <w:sz w:val="18"/>
                <w:szCs w:val="18"/>
                <w:lang w:eastAsia="en-AU"/>
              </w:rPr>
              <w:t>T</w:t>
            </w:r>
            <w:r w:rsidRPr="005F12EB">
              <w:rPr>
                <w:rFonts w:eastAsia="Times New Roman" w:cs="Times New Roman"/>
                <w:b/>
                <w:bCs/>
                <w:color w:val="263287"/>
                <w:sz w:val="18"/>
                <w:szCs w:val="18"/>
                <w:vertAlign w:val="subscript"/>
                <w:lang w:eastAsia="en-AU"/>
              </w:rPr>
              <w:t>max</w:t>
            </w:r>
            <w:proofErr w:type="spellEnd"/>
            <w:r w:rsidRPr="005F12EB">
              <w:rPr>
                <w:rFonts w:eastAsia="Times New Roman" w:cs="Times New Roman"/>
                <w:b/>
                <w:bCs/>
                <w:color w:val="263287"/>
                <w:sz w:val="18"/>
                <w:szCs w:val="18"/>
                <w:lang w:eastAsia="en-AU"/>
              </w:rPr>
              <w:t xml:space="preserve"> (hr)</w:t>
            </w:r>
          </w:p>
        </w:tc>
      </w:tr>
      <w:tr w:rsidR="005C2E6C" w:rsidRPr="00673B2C" w14:paraId="4DD463F7" w14:textId="77777777" w:rsidTr="005F12EB">
        <w:tc>
          <w:tcPr>
            <w:tcW w:w="0" w:type="auto"/>
            <w:vMerge w:val="restart"/>
            <w:vAlign w:val="center"/>
            <w:hideMark/>
          </w:tcPr>
          <w:p w14:paraId="157878A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b/>
                <w:bCs/>
                <w:sz w:val="18"/>
                <w:szCs w:val="18"/>
                <w:lang w:eastAsia="en-AU"/>
              </w:rPr>
              <w:t xml:space="preserve">0.2 mg/kg IV </w:t>
            </w:r>
            <w:proofErr w:type="spellStart"/>
            <w:r w:rsidRPr="00673B2C">
              <w:rPr>
                <w:rFonts w:eastAsia="Times New Roman" w:cs="Times New Roman"/>
                <w:b/>
                <w:bCs/>
                <w:sz w:val="18"/>
                <w:szCs w:val="18"/>
                <w:lang w:eastAsia="en-AU"/>
              </w:rPr>
              <w:t>EOW</w:t>
            </w:r>
            <w:proofErr w:type="spellEnd"/>
          </w:p>
        </w:tc>
        <w:tc>
          <w:tcPr>
            <w:tcW w:w="736" w:type="dxa"/>
            <w:vMerge w:val="restart"/>
            <w:vAlign w:val="center"/>
            <w:hideMark/>
          </w:tcPr>
          <w:p w14:paraId="49B923F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w:t>
            </w:r>
          </w:p>
        </w:tc>
        <w:tc>
          <w:tcPr>
            <w:tcW w:w="846" w:type="dxa"/>
            <w:vAlign w:val="center"/>
            <w:hideMark/>
          </w:tcPr>
          <w:p w14:paraId="5EA676C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Day 1</w:t>
            </w:r>
          </w:p>
        </w:tc>
        <w:tc>
          <w:tcPr>
            <w:tcW w:w="907" w:type="dxa"/>
            <w:vAlign w:val="center"/>
            <w:hideMark/>
          </w:tcPr>
          <w:p w14:paraId="3327904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4.04</w:t>
            </w:r>
          </w:p>
        </w:tc>
        <w:tc>
          <w:tcPr>
            <w:tcW w:w="970" w:type="dxa"/>
            <w:vAlign w:val="center"/>
            <w:hideMark/>
          </w:tcPr>
          <w:p w14:paraId="0FD6C16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62835 ± 28944</w:t>
            </w:r>
          </w:p>
        </w:tc>
        <w:tc>
          <w:tcPr>
            <w:tcW w:w="817" w:type="dxa"/>
            <w:vAlign w:val="center"/>
            <w:hideMark/>
          </w:tcPr>
          <w:p w14:paraId="3CC7069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1858 ± 531</w:t>
            </w:r>
          </w:p>
        </w:tc>
        <w:tc>
          <w:tcPr>
            <w:tcW w:w="633" w:type="dxa"/>
            <w:vAlign w:val="center"/>
            <w:hideMark/>
          </w:tcPr>
          <w:p w14:paraId="3A552EE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60.3 ± 19.6</w:t>
            </w:r>
          </w:p>
        </w:tc>
        <w:tc>
          <w:tcPr>
            <w:tcW w:w="1034" w:type="dxa"/>
            <w:vAlign w:val="center"/>
            <w:hideMark/>
          </w:tcPr>
          <w:p w14:paraId="70F4BEB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2.96 ± 0.81</w:t>
            </w:r>
          </w:p>
        </w:tc>
        <w:tc>
          <w:tcPr>
            <w:tcW w:w="728" w:type="dxa"/>
            <w:vAlign w:val="center"/>
            <w:hideMark/>
          </w:tcPr>
          <w:p w14:paraId="78453CC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246 ± 68</w:t>
            </w:r>
          </w:p>
        </w:tc>
        <w:tc>
          <w:tcPr>
            <w:tcW w:w="690" w:type="dxa"/>
            <w:vAlign w:val="center"/>
            <w:hideMark/>
          </w:tcPr>
          <w:p w14:paraId="133AB23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4.40 ± 0.56</w:t>
            </w:r>
          </w:p>
        </w:tc>
      </w:tr>
      <w:tr w:rsidR="005C2E6C" w:rsidRPr="00673B2C" w14:paraId="31F086A4" w14:textId="77777777" w:rsidTr="005F12EB">
        <w:tc>
          <w:tcPr>
            <w:tcW w:w="0" w:type="auto"/>
            <w:vMerge/>
            <w:vAlign w:val="center"/>
            <w:hideMark/>
          </w:tcPr>
          <w:p w14:paraId="680BCF19"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2814E027"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43E80B7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3</w:t>
            </w:r>
          </w:p>
        </w:tc>
        <w:tc>
          <w:tcPr>
            <w:tcW w:w="907" w:type="dxa"/>
            <w:vAlign w:val="center"/>
            <w:hideMark/>
          </w:tcPr>
          <w:p w14:paraId="380D93A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2.02</w:t>
            </w:r>
          </w:p>
        </w:tc>
        <w:tc>
          <w:tcPr>
            <w:tcW w:w="970" w:type="dxa"/>
            <w:vAlign w:val="center"/>
            <w:hideMark/>
          </w:tcPr>
          <w:p w14:paraId="7BE62DF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68940 ± 60554</w:t>
            </w:r>
          </w:p>
        </w:tc>
        <w:tc>
          <w:tcPr>
            <w:tcW w:w="817" w:type="dxa"/>
            <w:vAlign w:val="center"/>
            <w:hideMark/>
          </w:tcPr>
          <w:p w14:paraId="487DE40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1787 ± 935</w:t>
            </w:r>
          </w:p>
        </w:tc>
        <w:tc>
          <w:tcPr>
            <w:tcW w:w="633" w:type="dxa"/>
            <w:vAlign w:val="center"/>
            <w:hideMark/>
          </w:tcPr>
          <w:p w14:paraId="20A09F4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60.3 ± 44.5</w:t>
            </w:r>
          </w:p>
        </w:tc>
        <w:tc>
          <w:tcPr>
            <w:tcW w:w="1034" w:type="dxa"/>
            <w:vAlign w:val="center"/>
            <w:hideMark/>
          </w:tcPr>
          <w:p w14:paraId="4D0C3BD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1.61 ± 2.25</w:t>
            </w:r>
          </w:p>
        </w:tc>
        <w:tc>
          <w:tcPr>
            <w:tcW w:w="728" w:type="dxa"/>
            <w:vAlign w:val="center"/>
            <w:hideMark/>
          </w:tcPr>
          <w:p w14:paraId="696186E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282 ± 99</w:t>
            </w:r>
          </w:p>
        </w:tc>
        <w:tc>
          <w:tcPr>
            <w:tcW w:w="690" w:type="dxa"/>
            <w:vAlign w:val="center"/>
            <w:hideMark/>
          </w:tcPr>
          <w:p w14:paraId="5D80D17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2.38 ± 0.49</w:t>
            </w:r>
          </w:p>
        </w:tc>
      </w:tr>
      <w:tr w:rsidR="005C2E6C" w:rsidRPr="00673B2C" w14:paraId="15BA7538" w14:textId="77777777" w:rsidTr="005F12EB">
        <w:tc>
          <w:tcPr>
            <w:tcW w:w="0" w:type="auto"/>
            <w:vMerge/>
            <w:vAlign w:val="center"/>
            <w:hideMark/>
          </w:tcPr>
          <w:p w14:paraId="736A1532"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47BC1447"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1562BE0A"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6</w:t>
            </w:r>
          </w:p>
        </w:tc>
        <w:tc>
          <w:tcPr>
            <w:tcW w:w="907" w:type="dxa"/>
            <w:vAlign w:val="center"/>
            <w:hideMark/>
          </w:tcPr>
          <w:p w14:paraId="08213BB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2.01</w:t>
            </w:r>
          </w:p>
        </w:tc>
        <w:tc>
          <w:tcPr>
            <w:tcW w:w="970" w:type="dxa"/>
            <w:vAlign w:val="center"/>
            <w:hideMark/>
          </w:tcPr>
          <w:p w14:paraId="7DFD545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86121 ± 82585</w:t>
            </w:r>
          </w:p>
        </w:tc>
        <w:tc>
          <w:tcPr>
            <w:tcW w:w="817" w:type="dxa"/>
            <w:vAlign w:val="center"/>
            <w:hideMark/>
          </w:tcPr>
          <w:p w14:paraId="7A988A0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3230 ± 2761</w:t>
            </w:r>
          </w:p>
        </w:tc>
        <w:tc>
          <w:tcPr>
            <w:tcW w:w="633" w:type="dxa"/>
            <w:vAlign w:val="center"/>
            <w:hideMark/>
          </w:tcPr>
          <w:p w14:paraId="48F4303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53.4 ± 36.6</w:t>
            </w:r>
          </w:p>
        </w:tc>
        <w:tc>
          <w:tcPr>
            <w:tcW w:w="1034" w:type="dxa"/>
            <w:vAlign w:val="center"/>
            <w:hideMark/>
          </w:tcPr>
          <w:p w14:paraId="5AEBA48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5.07 ± 5.36</w:t>
            </w:r>
          </w:p>
        </w:tc>
        <w:tc>
          <w:tcPr>
            <w:tcW w:w="728" w:type="dxa"/>
            <w:vAlign w:val="center"/>
            <w:hideMark/>
          </w:tcPr>
          <w:p w14:paraId="1D14698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212 ± 98</w:t>
            </w:r>
          </w:p>
        </w:tc>
        <w:tc>
          <w:tcPr>
            <w:tcW w:w="690" w:type="dxa"/>
            <w:vAlign w:val="center"/>
            <w:hideMark/>
          </w:tcPr>
          <w:p w14:paraId="33210B4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2.45 ± 0.54</w:t>
            </w:r>
          </w:p>
        </w:tc>
      </w:tr>
      <w:tr w:rsidR="005C2E6C" w:rsidRPr="00673B2C" w14:paraId="663FCD42" w14:textId="77777777" w:rsidTr="005F12EB">
        <w:tc>
          <w:tcPr>
            <w:tcW w:w="0" w:type="auto"/>
            <w:vMerge/>
            <w:vAlign w:val="center"/>
            <w:hideMark/>
          </w:tcPr>
          <w:p w14:paraId="2D2F9154"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14E70EE5"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7F3336B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12</w:t>
            </w:r>
          </w:p>
        </w:tc>
        <w:tc>
          <w:tcPr>
            <w:tcW w:w="907" w:type="dxa"/>
            <w:vAlign w:val="center"/>
            <w:hideMark/>
          </w:tcPr>
          <w:p w14:paraId="6AC5F36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1.50</w:t>
            </w:r>
          </w:p>
        </w:tc>
        <w:tc>
          <w:tcPr>
            <w:tcW w:w="970" w:type="dxa"/>
            <w:vAlign w:val="center"/>
            <w:hideMark/>
          </w:tcPr>
          <w:p w14:paraId="47186F3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68750 ± 21769</w:t>
            </w:r>
          </w:p>
        </w:tc>
        <w:tc>
          <w:tcPr>
            <w:tcW w:w="817" w:type="dxa"/>
            <w:vAlign w:val="center"/>
            <w:hideMark/>
          </w:tcPr>
          <w:p w14:paraId="0F7084DA"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2670 ± 557</w:t>
            </w:r>
          </w:p>
        </w:tc>
        <w:tc>
          <w:tcPr>
            <w:tcW w:w="633" w:type="dxa"/>
            <w:vAlign w:val="center"/>
            <w:hideMark/>
          </w:tcPr>
          <w:p w14:paraId="6AA5652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63.0 ± 27.2</w:t>
            </w:r>
          </w:p>
        </w:tc>
        <w:tc>
          <w:tcPr>
            <w:tcW w:w="1034" w:type="dxa"/>
            <w:vAlign w:val="center"/>
            <w:hideMark/>
          </w:tcPr>
          <w:p w14:paraId="6627623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2.44 ± 1.04</w:t>
            </w:r>
          </w:p>
        </w:tc>
        <w:tc>
          <w:tcPr>
            <w:tcW w:w="728" w:type="dxa"/>
            <w:vAlign w:val="center"/>
            <w:hideMark/>
          </w:tcPr>
          <w:p w14:paraId="0FEF9CE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219 ± 114</w:t>
            </w:r>
          </w:p>
        </w:tc>
        <w:tc>
          <w:tcPr>
            <w:tcW w:w="690" w:type="dxa"/>
            <w:vAlign w:val="center"/>
            <w:hideMark/>
          </w:tcPr>
          <w:p w14:paraId="76639B0A"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1.52 ± 0.02</w:t>
            </w:r>
          </w:p>
        </w:tc>
      </w:tr>
      <w:tr w:rsidR="005C2E6C" w:rsidRPr="00673B2C" w14:paraId="3CBB9A98" w14:textId="77777777" w:rsidTr="005F12EB">
        <w:tc>
          <w:tcPr>
            <w:tcW w:w="0" w:type="auto"/>
            <w:vMerge w:val="restart"/>
            <w:vAlign w:val="center"/>
            <w:hideMark/>
          </w:tcPr>
          <w:p w14:paraId="38B25C48"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b/>
                <w:bCs/>
                <w:sz w:val="18"/>
                <w:szCs w:val="18"/>
                <w:lang w:eastAsia="en-AU"/>
              </w:rPr>
              <w:lastRenderedPageBreak/>
              <w:t xml:space="preserve">1 mg/kg IV </w:t>
            </w:r>
            <w:proofErr w:type="spellStart"/>
            <w:r w:rsidRPr="00673B2C">
              <w:rPr>
                <w:rFonts w:eastAsia="Times New Roman" w:cs="Times New Roman"/>
                <w:b/>
                <w:bCs/>
                <w:sz w:val="18"/>
                <w:szCs w:val="18"/>
                <w:lang w:eastAsia="en-AU"/>
              </w:rPr>
              <w:t>EOW</w:t>
            </w:r>
            <w:proofErr w:type="spellEnd"/>
          </w:p>
        </w:tc>
        <w:tc>
          <w:tcPr>
            <w:tcW w:w="736" w:type="dxa"/>
            <w:vMerge w:val="restart"/>
            <w:vAlign w:val="center"/>
            <w:hideMark/>
          </w:tcPr>
          <w:p w14:paraId="2D8B00F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w:t>
            </w:r>
          </w:p>
        </w:tc>
        <w:tc>
          <w:tcPr>
            <w:tcW w:w="846" w:type="dxa"/>
            <w:vAlign w:val="center"/>
            <w:hideMark/>
          </w:tcPr>
          <w:p w14:paraId="48AFB54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Day 1</w:t>
            </w:r>
          </w:p>
        </w:tc>
        <w:tc>
          <w:tcPr>
            <w:tcW w:w="907" w:type="dxa"/>
            <w:vAlign w:val="center"/>
            <w:hideMark/>
          </w:tcPr>
          <w:p w14:paraId="17CB3B1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5.49</w:t>
            </w:r>
          </w:p>
        </w:tc>
        <w:tc>
          <w:tcPr>
            <w:tcW w:w="970" w:type="dxa"/>
            <w:vAlign w:val="center"/>
            <w:hideMark/>
          </w:tcPr>
          <w:p w14:paraId="6AA5CAD3"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375625 ± 127233</w:t>
            </w:r>
          </w:p>
        </w:tc>
        <w:tc>
          <w:tcPr>
            <w:tcW w:w="817" w:type="dxa"/>
            <w:vAlign w:val="center"/>
            <w:hideMark/>
          </w:tcPr>
          <w:p w14:paraId="7562DDB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11123 ± 2409</w:t>
            </w:r>
          </w:p>
        </w:tc>
        <w:tc>
          <w:tcPr>
            <w:tcW w:w="633" w:type="dxa"/>
            <w:vAlign w:val="center"/>
            <w:hideMark/>
          </w:tcPr>
          <w:p w14:paraId="6CE07FE2"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78.9 ± 10.3</w:t>
            </w:r>
          </w:p>
        </w:tc>
        <w:tc>
          <w:tcPr>
            <w:tcW w:w="1034" w:type="dxa"/>
            <w:vAlign w:val="center"/>
            <w:hideMark/>
          </w:tcPr>
          <w:p w14:paraId="7B96E92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2.85 ± 0.66</w:t>
            </w:r>
          </w:p>
        </w:tc>
        <w:tc>
          <w:tcPr>
            <w:tcW w:w="728" w:type="dxa"/>
            <w:vAlign w:val="center"/>
            <w:hideMark/>
          </w:tcPr>
          <w:p w14:paraId="677C48B9"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321 ± 71</w:t>
            </w:r>
          </w:p>
        </w:tc>
        <w:tc>
          <w:tcPr>
            <w:tcW w:w="690" w:type="dxa"/>
            <w:vAlign w:val="center"/>
            <w:hideMark/>
          </w:tcPr>
          <w:p w14:paraId="25FED845"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5.84 ± 1.83</w:t>
            </w:r>
          </w:p>
        </w:tc>
      </w:tr>
      <w:tr w:rsidR="005C2E6C" w:rsidRPr="00673B2C" w14:paraId="11958949" w14:textId="77777777" w:rsidTr="005F12EB">
        <w:tc>
          <w:tcPr>
            <w:tcW w:w="0" w:type="auto"/>
            <w:vMerge/>
            <w:vAlign w:val="center"/>
            <w:hideMark/>
          </w:tcPr>
          <w:p w14:paraId="042696A9"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576E71EA"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4314F16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3</w:t>
            </w:r>
          </w:p>
        </w:tc>
        <w:tc>
          <w:tcPr>
            <w:tcW w:w="907" w:type="dxa"/>
            <w:vAlign w:val="center"/>
            <w:hideMark/>
          </w:tcPr>
          <w:p w14:paraId="157DDCA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4.36</w:t>
            </w:r>
          </w:p>
        </w:tc>
        <w:tc>
          <w:tcPr>
            <w:tcW w:w="970" w:type="dxa"/>
            <w:vAlign w:val="center"/>
            <w:hideMark/>
          </w:tcPr>
          <w:p w14:paraId="1885C8A9"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478466 ± 164702</w:t>
            </w:r>
          </w:p>
        </w:tc>
        <w:tc>
          <w:tcPr>
            <w:tcW w:w="817" w:type="dxa"/>
            <w:vAlign w:val="center"/>
            <w:hideMark/>
          </w:tcPr>
          <w:p w14:paraId="5F6FA96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11870 ± 2447</w:t>
            </w:r>
          </w:p>
        </w:tc>
        <w:tc>
          <w:tcPr>
            <w:tcW w:w="633" w:type="dxa"/>
            <w:vAlign w:val="center"/>
            <w:hideMark/>
          </w:tcPr>
          <w:p w14:paraId="59C29C2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85.7 ± 28.4</w:t>
            </w:r>
          </w:p>
        </w:tc>
        <w:tc>
          <w:tcPr>
            <w:tcW w:w="1034" w:type="dxa"/>
            <w:vAlign w:val="center"/>
            <w:hideMark/>
          </w:tcPr>
          <w:p w14:paraId="19EC4AF3"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2.30 ± 0.79</w:t>
            </w:r>
          </w:p>
        </w:tc>
        <w:tc>
          <w:tcPr>
            <w:tcW w:w="728" w:type="dxa"/>
            <w:vAlign w:val="center"/>
            <w:hideMark/>
          </w:tcPr>
          <w:p w14:paraId="1903FF28"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271 ± 89</w:t>
            </w:r>
          </w:p>
        </w:tc>
        <w:tc>
          <w:tcPr>
            <w:tcW w:w="690" w:type="dxa"/>
            <w:vAlign w:val="center"/>
            <w:hideMark/>
          </w:tcPr>
          <w:p w14:paraId="496061D2"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5.04 ± 1.86</w:t>
            </w:r>
          </w:p>
        </w:tc>
      </w:tr>
      <w:tr w:rsidR="005C2E6C" w:rsidRPr="00673B2C" w14:paraId="187C2058" w14:textId="77777777" w:rsidTr="005F12EB">
        <w:tc>
          <w:tcPr>
            <w:tcW w:w="0" w:type="auto"/>
            <w:vMerge/>
            <w:vAlign w:val="center"/>
            <w:hideMark/>
          </w:tcPr>
          <w:p w14:paraId="30C080C0"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6418074F"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08DD5F6F"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6</w:t>
            </w:r>
          </w:p>
        </w:tc>
        <w:tc>
          <w:tcPr>
            <w:tcW w:w="907" w:type="dxa"/>
            <w:vAlign w:val="center"/>
            <w:hideMark/>
          </w:tcPr>
          <w:p w14:paraId="2FA2D0D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3.87</w:t>
            </w:r>
          </w:p>
        </w:tc>
        <w:tc>
          <w:tcPr>
            <w:tcW w:w="970" w:type="dxa"/>
            <w:vAlign w:val="center"/>
            <w:hideMark/>
          </w:tcPr>
          <w:p w14:paraId="14334FD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688489 ± 191101</w:t>
            </w:r>
          </w:p>
        </w:tc>
        <w:tc>
          <w:tcPr>
            <w:tcW w:w="817" w:type="dxa"/>
            <w:vAlign w:val="center"/>
            <w:hideMark/>
          </w:tcPr>
          <w:p w14:paraId="0F8B466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13265 ± 3022</w:t>
            </w:r>
          </w:p>
        </w:tc>
        <w:tc>
          <w:tcPr>
            <w:tcW w:w="633" w:type="dxa"/>
            <w:vAlign w:val="center"/>
            <w:hideMark/>
          </w:tcPr>
          <w:p w14:paraId="6D196A1C"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96.5 ± 31.4</w:t>
            </w:r>
          </w:p>
        </w:tc>
        <w:tc>
          <w:tcPr>
            <w:tcW w:w="1034" w:type="dxa"/>
            <w:vAlign w:val="center"/>
            <w:hideMark/>
          </w:tcPr>
          <w:p w14:paraId="03089BF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1.58 ± 0.59</w:t>
            </w:r>
          </w:p>
        </w:tc>
        <w:tc>
          <w:tcPr>
            <w:tcW w:w="728" w:type="dxa"/>
            <w:vAlign w:val="center"/>
            <w:hideMark/>
          </w:tcPr>
          <w:p w14:paraId="7C5382C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226 ± 116</w:t>
            </w:r>
          </w:p>
        </w:tc>
        <w:tc>
          <w:tcPr>
            <w:tcW w:w="690" w:type="dxa"/>
            <w:vAlign w:val="center"/>
            <w:hideMark/>
          </w:tcPr>
          <w:p w14:paraId="2ACD13C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4.39 ± 1.49</w:t>
            </w:r>
          </w:p>
        </w:tc>
      </w:tr>
      <w:tr w:rsidR="005C2E6C" w:rsidRPr="00673B2C" w14:paraId="3344C102" w14:textId="77777777" w:rsidTr="005F12EB">
        <w:tc>
          <w:tcPr>
            <w:tcW w:w="0" w:type="auto"/>
            <w:vMerge/>
            <w:vAlign w:val="center"/>
            <w:hideMark/>
          </w:tcPr>
          <w:p w14:paraId="6CF19726"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0B407C14"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43E4B4B3"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12</w:t>
            </w:r>
          </w:p>
        </w:tc>
        <w:tc>
          <w:tcPr>
            <w:tcW w:w="907" w:type="dxa"/>
            <w:vAlign w:val="center"/>
            <w:hideMark/>
          </w:tcPr>
          <w:p w14:paraId="37F5220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3.28</w:t>
            </w:r>
          </w:p>
        </w:tc>
        <w:tc>
          <w:tcPr>
            <w:tcW w:w="970" w:type="dxa"/>
            <w:vAlign w:val="center"/>
            <w:hideMark/>
          </w:tcPr>
          <w:p w14:paraId="522728B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1333955 ± 830014</w:t>
            </w:r>
          </w:p>
        </w:tc>
        <w:tc>
          <w:tcPr>
            <w:tcW w:w="817" w:type="dxa"/>
            <w:vAlign w:val="center"/>
            <w:hideMark/>
          </w:tcPr>
          <w:p w14:paraId="43516A2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17320 ± 6058</w:t>
            </w:r>
          </w:p>
        </w:tc>
        <w:tc>
          <w:tcPr>
            <w:tcW w:w="633" w:type="dxa"/>
            <w:vAlign w:val="center"/>
            <w:hideMark/>
          </w:tcPr>
          <w:p w14:paraId="2561BE5F"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121.0 ± 22.0</w:t>
            </w:r>
          </w:p>
        </w:tc>
        <w:tc>
          <w:tcPr>
            <w:tcW w:w="1034" w:type="dxa"/>
            <w:vAlign w:val="center"/>
            <w:hideMark/>
          </w:tcPr>
          <w:p w14:paraId="31D10D7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1.12 ± 0.65</w:t>
            </w:r>
          </w:p>
        </w:tc>
        <w:tc>
          <w:tcPr>
            <w:tcW w:w="728" w:type="dxa"/>
            <w:vAlign w:val="center"/>
            <w:hideMark/>
          </w:tcPr>
          <w:p w14:paraId="3BFD741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186 ± 91</w:t>
            </w:r>
          </w:p>
        </w:tc>
        <w:tc>
          <w:tcPr>
            <w:tcW w:w="690" w:type="dxa"/>
            <w:vAlign w:val="center"/>
            <w:hideMark/>
          </w:tcPr>
          <w:p w14:paraId="055BF14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3.83 ± 1.84</w:t>
            </w:r>
          </w:p>
        </w:tc>
      </w:tr>
      <w:tr w:rsidR="005C2E6C" w:rsidRPr="00673B2C" w14:paraId="33834718" w14:textId="77777777" w:rsidTr="005F12EB">
        <w:tc>
          <w:tcPr>
            <w:tcW w:w="0" w:type="auto"/>
            <w:vMerge w:val="restart"/>
            <w:vAlign w:val="center"/>
            <w:hideMark/>
          </w:tcPr>
          <w:p w14:paraId="6FAD3FB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b/>
                <w:bCs/>
                <w:sz w:val="18"/>
                <w:szCs w:val="18"/>
                <w:lang w:eastAsia="en-AU"/>
              </w:rPr>
              <w:t xml:space="preserve">2 mg/kg IV </w:t>
            </w:r>
            <w:proofErr w:type="spellStart"/>
            <w:r w:rsidRPr="00673B2C">
              <w:rPr>
                <w:rFonts w:eastAsia="Times New Roman" w:cs="Times New Roman"/>
                <w:b/>
                <w:bCs/>
                <w:sz w:val="18"/>
                <w:szCs w:val="18"/>
                <w:lang w:eastAsia="en-AU"/>
              </w:rPr>
              <w:t>EOW</w:t>
            </w:r>
            <w:proofErr w:type="spellEnd"/>
          </w:p>
        </w:tc>
        <w:tc>
          <w:tcPr>
            <w:tcW w:w="736" w:type="dxa"/>
            <w:vMerge w:val="restart"/>
            <w:vAlign w:val="center"/>
            <w:hideMark/>
          </w:tcPr>
          <w:p w14:paraId="647349F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4</w:t>
            </w:r>
          </w:p>
        </w:tc>
        <w:tc>
          <w:tcPr>
            <w:tcW w:w="846" w:type="dxa"/>
            <w:vAlign w:val="center"/>
            <w:hideMark/>
          </w:tcPr>
          <w:p w14:paraId="35E88E6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Day 1</w:t>
            </w:r>
          </w:p>
        </w:tc>
        <w:tc>
          <w:tcPr>
            <w:tcW w:w="907" w:type="dxa"/>
            <w:vAlign w:val="center"/>
            <w:hideMark/>
          </w:tcPr>
          <w:p w14:paraId="35AABAF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6.37</w:t>
            </w:r>
          </w:p>
        </w:tc>
        <w:tc>
          <w:tcPr>
            <w:tcW w:w="970" w:type="dxa"/>
            <w:vAlign w:val="center"/>
            <w:hideMark/>
          </w:tcPr>
          <w:p w14:paraId="71D35125"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575488 ± 176086</w:t>
            </w:r>
          </w:p>
        </w:tc>
        <w:tc>
          <w:tcPr>
            <w:tcW w:w="817" w:type="dxa"/>
            <w:vAlign w:val="center"/>
            <w:hideMark/>
          </w:tcPr>
          <w:p w14:paraId="52DCFA3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16625 ± 4299</w:t>
            </w:r>
          </w:p>
        </w:tc>
        <w:tc>
          <w:tcPr>
            <w:tcW w:w="633" w:type="dxa"/>
            <w:vAlign w:val="center"/>
            <w:hideMark/>
          </w:tcPr>
          <w:p w14:paraId="027800E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70.7 ± 18.0</w:t>
            </w:r>
          </w:p>
        </w:tc>
        <w:tc>
          <w:tcPr>
            <w:tcW w:w="1034" w:type="dxa"/>
            <w:vAlign w:val="center"/>
            <w:hideMark/>
          </w:tcPr>
          <w:p w14:paraId="50C7472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3.41 ± 0.68</w:t>
            </w:r>
          </w:p>
        </w:tc>
        <w:tc>
          <w:tcPr>
            <w:tcW w:w="728" w:type="dxa"/>
            <w:vAlign w:val="center"/>
            <w:hideMark/>
          </w:tcPr>
          <w:p w14:paraId="08009316"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345 ± 105</w:t>
            </w:r>
          </w:p>
        </w:tc>
        <w:tc>
          <w:tcPr>
            <w:tcW w:w="690" w:type="dxa"/>
            <w:vAlign w:val="center"/>
            <w:hideMark/>
          </w:tcPr>
          <w:p w14:paraId="19177229"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6.41 ± 0.37</w:t>
            </w:r>
          </w:p>
        </w:tc>
      </w:tr>
      <w:tr w:rsidR="005C2E6C" w:rsidRPr="00673B2C" w14:paraId="2BDF3C81" w14:textId="77777777" w:rsidTr="005F12EB">
        <w:tc>
          <w:tcPr>
            <w:tcW w:w="0" w:type="auto"/>
            <w:vMerge/>
            <w:vAlign w:val="center"/>
            <w:hideMark/>
          </w:tcPr>
          <w:p w14:paraId="4E4B2009"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3318DB94"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5BAC7C3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3</w:t>
            </w:r>
          </w:p>
        </w:tc>
        <w:tc>
          <w:tcPr>
            <w:tcW w:w="907" w:type="dxa"/>
            <w:vAlign w:val="center"/>
            <w:hideMark/>
          </w:tcPr>
          <w:p w14:paraId="0326B782"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6.03</w:t>
            </w:r>
          </w:p>
        </w:tc>
        <w:tc>
          <w:tcPr>
            <w:tcW w:w="970" w:type="dxa"/>
            <w:vAlign w:val="center"/>
            <w:hideMark/>
          </w:tcPr>
          <w:p w14:paraId="7F5AA20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1392917 ± 508760</w:t>
            </w:r>
          </w:p>
        </w:tc>
        <w:tc>
          <w:tcPr>
            <w:tcW w:w="817" w:type="dxa"/>
            <w:vAlign w:val="center"/>
            <w:hideMark/>
          </w:tcPr>
          <w:p w14:paraId="5307FD4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25975 ± 4875</w:t>
            </w:r>
          </w:p>
        </w:tc>
        <w:tc>
          <w:tcPr>
            <w:tcW w:w="633" w:type="dxa"/>
            <w:vAlign w:val="center"/>
            <w:hideMark/>
          </w:tcPr>
          <w:p w14:paraId="748B956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83.1 ± 16.5</w:t>
            </w:r>
          </w:p>
        </w:tc>
        <w:tc>
          <w:tcPr>
            <w:tcW w:w="1034" w:type="dxa"/>
            <w:vAlign w:val="center"/>
            <w:hideMark/>
          </w:tcPr>
          <w:p w14:paraId="29F08F9A"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1.57 ± 0.53</w:t>
            </w:r>
          </w:p>
        </w:tc>
        <w:tc>
          <w:tcPr>
            <w:tcW w:w="728" w:type="dxa"/>
            <w:vAlign w:val="center"/>
            <w:hideMark/>
          </w:tcPr>
          <w:p w14:paraId="0CC1DD7E"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179 ± 33</w:t>
            </w:r>
          </w:p>
        </w:tc>
        <w:tc>
          <w:tcPr>
            <w:tcW w:w="690" w:type="dxa"/>
            <w:vAlign w:val="center"/>
            <w:hideMark/>
          </w:tcPr>
          <w:p w14:paraId="045AD663"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6.34 ± 0.50</w:t>
            </w:r>
          </w:p>
        </w:tc>
      </w:tr>
      <w:tr w:rsidR="005C2E6C" w:rsidRPr="00673B2C" w14:paraId="2BE05984" w14:textId="77777777" w:rsidTr="005F12EB">
        <w:tc>
          <w:tcPr>
            <w:tcW w:w="0" w:type="auto"/>
            <w:vMerge/>
            <w:vAlign w:val="center"/>
            <w:hideMark/>
          </w:tcPr>
          <w:p w14:paraId="2E20DE9B"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3E08AD8F"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6DF72B33"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6</w:t>
            </w:r>
          </w:p>
        </w:tc>
        <w:tc>
          <w:tcPr>
            <w:tcW w:w="907" w:type="dxa"/>
            <w:vAlign w:val="center"/>
            <w:hideMark/>
          </w:tcPr>
          <w:p w14:paraId="3E41451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5.12</w:t>
            </w:r>
          </w:p>
        </w:tc>
        <w:tc>
          <w:tcPr>
            <w:tcW w:w="970" w:type="dxa"/>
            <w:vAlign w:val="center"/>
            <w:hideMark/>
          </w:tcPr>
          <w:p w14:paraId="6903EC5A"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1309647 ± 343484</w:t>
            </w:r>
          </w:p>
        </w:tc>
        <w:tc>
          <w:tcPr>
            <w:tcW w:w="817" w:type="dxa"/>
            <w:vAlign w:val="center"/>
            <w:hideMark/>
          </w:tcPr>
          <w:p w14:paraId="568F1B99"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22425 ± 3041</w:t>
            </w:r>
          </w:p>
        </w:tc>
        <w:tc>
          <w:tcPr>
            <w:tcW w:w="633" w:type="dxa"/>
            <w:vAlign w:val="center"/>
            <w:hideMark/>
          </w:tcPr>
          <w:p w14:paraId="4B22B3CB"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117.0 ± 8.0</w:t>
            </w:r>
          </w:p>
        </w:tc>
        <w:tc>
          <w:tcPr>
            <w:tcW w:w="1034" w:type="dxa"/>
            <w:vAlign w:val="center"/>
            <w:hideMark/>
          </w:tcPr>
          <w:p w14:paraId="0D584C37"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1.63 ± 0.39</w:t>
            </w:r>
          </w:p>
        </w:tc>
        <w:tc>
          <w:tcPr>
            <w:tcW w:w="728" w:type="dxa"/>
            <w:vAlign w:val="center"/>
            <w:hideMark/>
          </w:tcPr>
          <w:p w14:paraId="0F7088D0"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274 ± 58</w:t>
            </w:r>
          </w:p>
        </w:tc>
        <w:tc>
          <w:tcPr>
            <w:tcW w:w="690" w:type="dxa"/>
            <w:vAlign w:val="center"/>
            <w:hideMark/>
          </w:tcPr>
          <w:p w14:paraId="6B3D5B3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5.36 ± 0.37</w:t>
            </w:r>
          </w:p>
        </w:tc>
      </w:tr>
      <w:tr w:rsidR="005C2E6C" w:rsidRPr="00673B2C" w14:paraId="583CC543" w14:textId="77777777" w:rsidTr="005F12EB">
        <w:tc>
          <w:tcPr>
            <w:tcW w:w="0" w:type="auto"/>
            <w:vMerge/>
            <w:vAlign w:val="center"/>
            <w:hideMark/>
          </w:tcPr>
          <w:p w14:paraId="58D6FA63"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736" w:type="dxa"/>
            <w:vMerge/>
            <w:vAlign w:val="center"/>
            <w:hideMark/>
          </w:tcPr>
          <w:p w14:paraId="4A509536" w14:textId="77777777" w:rsidR="005C2E6C" w:rsidRPr="00673B2C" w:rsidRDefault="005C2E6C" w:rsidP="00186BFA">
            <w:pPr>
              <w:spacing w:after="0" w:line="240" w:lineRule="auto"/>
              <w:contextualSpacing/>
              <w:rPr>
                <w:rFonts w:eastAsia="Times New Roman" w:cs="Times New Roman"/>
                <w:sz w:val="18"/>
                <w:szCs w:val="18"/>
                <w:lang w:eastAsia="en-AU"/>
              </w:rPr>
            </w:pPr>
          </w:p>
        </w:tc>
        <w:tc>
          <w:tcPr>
            <w:tcW w:w="846" w:type="dxa"/>
            <w:vAlign w:val="center"/>
            <w:hideMark/>
          </w:tcPr>
          <w:p w14:paraId="10790C0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Month 12</w:t>
            </w:r>
          </w:p>
        </w:tc>
        <w:tc>
          <w:tcPr>
            <w:tcW w:w="907" w:type="dxa"/>
            <w:vAlign w:val="center"/>
            <w:hideMark/>
          </w:tcPr>
          <w:p w14:paraId="0ECEAF4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3.13</w:t>
            </w:r>
          </w:p>
        </w:tc>
        <w:tc>
          <w:tcPr>
            <w:tcW w:w="970" w:type="dxa"/>
            <w:vAlign w:val="center"/>
            <w:hideMark/>
          </w:tcPr>
          <w:p w14:paraId="2A27D92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1885929 ± 400544</w:t>
            </w:r>
          </w:p>
        </w:tc>
        <w:tc>
          <w:tcPr>
            <w:tcW w:w="817" w:type="dxa"/>
            <w:vAlign w:val="center"/>
            <w:hideMark/>
          </w:tcPr>
          <w:p w14:paraId="55C20E72"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35150 ± 8137</w:t>
            </w:r>
          </w:p>
        </w:tc>
        <w:tc>
          <w:tcPr>
            <w:tcW w:w="633" w:type="dxa"/>
            <w:vAlign w:val="center"/>
            <w:hideMark/>
          </w:tcPr>
          <w:p w14:paraId="10B1197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110.0 ± 14.0</w:t>
            </w:r>
          </w:p>
        </w:tc>
        <w:tc>
          <w:tcPr>
            <w:tcW w:w="1034" w:type="dxa"/>
            <w:vAlign w:val="center"/>
            <w:hideMark/>
          </w:tcPr>
          <w:p w14:paraId="752B7D5D"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1.05 ± 0.26</w:t>
            </w:r>
          </w:p>
        </w:tc>
        <w:tc>
          <w:tcPr>
            <w:tcW w:w="728" w:type="dxa"/>
            <w:vAlign w:val="center"/>
            <w:hideMark/>
          </w:tcPr>
          <w:p w14:paraId="20755864"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169 ± 54</w:t>
            </w:r>
          </w:p>
        </w:tc>
        <w:tc>
          <w:tcPr>
            <w:tcW w:w="690" w:type="dxa"/>
            <w:vAlign w:val="center"/>
            <w:hideMark/>
          </w:tcPr>
          <w:p w14:paraId="50CCB4B1" w14:textId="77777777" w:rsidR="005C2E6C" w:rsidRPr="00673B2C" w:rsidRDefault="005C2E6C" w:rsidP="00186BFA">
            <w:pPr>
              <w:spacing w:after="0" w:line="240" w:lineRule="auto"/>
              <w:contextualSpacing/>
              <w:rPr>
                <w:rFonts w:eastAsia="Times New Roman" w:cs="Times New Roman"/>
                <w:sz w:val="18"/>
                <w:szCs w:val="18"/>
                <w:lang w:eastAsia="en-AU"/>
              </w:rPr>
            </w:pPr>
            <w:r w:rsidRPr="00673B2C">
              <w:rPr>
                <w:rFonts w:eastAsia="Times New Roman" w:cs="Times New Roman"/>
                <w:sz w:val="18"/>
                <w:szCs w:val="18"/>
                <w:lang w:eastAsia="en-AU"/>
              </w:rPr>
              <w:t>3.28 ± 0.37</w:t>
            </w:r>
          </w:p>
        </w:tc>
      </w:tr>
    </w:tbl>
    <w:p w14:paraId="5B418B20" w14:textId="7B30CA3F" w:rsidR="00DC2753" w:rsidRDefault="00A244E2" w:rsidP="00461815">
      <w:pPr>
        <w:pStyle w:val="TableDescription"/>
      </w:pPr>
      <w:proofErr w:type="spellStart"/>
      <w:r>
        <w:t>AUC</w:t>
      </w:r>
      <w:r w:rsidRPr="00A244E2">
        <w:rPr>
          <w:vertAlign w:val="subscript"/>
        </w:rPr>
        <w:t>0</w:t>
      </w:r>
      <w:proofErr w:type="spellEnd"/>
      <w:r w:rsidRPr="00A244E2">
        <w:rPr>
          <w:vertAlign w:val="subscript"/>
        </w:rPr>
        <w:t>-t</w:t>
      </w:r>
      <w:r>
        <w:t xml:space="preserve">, = Area under the plasma concentration-time curve from 0 hours to the last measurable concentration; </w:t>
      </w:r>
      <w:proofErr w:type="spellStart"/>
      <w:r>
        <w:t>C</w:t>
      </w:r>
      <w:r w:rsidRPr="00A244E2">
        <w:rPr>
          <w:vertAlign w:val="subscript"/>
        </w:rPr>
        <w:t>max</w:t>
      </w:r>
      <w:proofErr w:type="spellEnd"/>
      <w:r>
        <w:t xml:space="preserve"> = Maximum observed concentration: </w:t>
      </w:r>
      <w:proofErr w:type="spellStart"/>
      <w:r>
        <w:t>t</w:t>
      </w:r>
      <w:r w:rsidRPr="00A244E2">
        <w:rPr>
          <w:vertAlign w:val="subscript"/>
        </w:rPr>
        <w:t>1</w:t>
      </w:r>
      <w:proofErr w:type="spellEnd"/>
      <w:r w:rsidRPr="00A244E2">
        <w:rPr>
          <w:vertAlign w:val="subscript"/>
        </w:rPr>
        <w:t>/2</w:t>
      </w:r>
      <w:r>
        <w:t xml:space="preserve">. = Half-life in the terminal elimination phase; CL = Clearance from plasma; </w:t>
      </w:r>
      <w:proofErr w:type="spellStart"/>
      <w:r>
        <w:t>V</w:t>
      </w:r>
      <w:r w:rsidR="00461815" w:rsidRPr="00461815">
        <w:rPr>
          <w:vertAlign w:val="subscript"/>
        </w:rPr>
        <w:t>z</w:t>
      </w:r>
      <w:proofErr w:type="spellEnd"/>
      <w:r>
        <w:t xml:space="preserve"> = Volume of distribution during the terminal phase; </w:t>
      </w:r>
      <w:proofErr w:type="spellStart"/>
      <w:r>
        <w:t>T</w:t>
      </w:r>
      <w:r w:rsidR="00461815" w:rsidRPr="00461815">
        <w:rPr>
          <w:vertAlign w:val="subscript"/>
        </w:rPr>
        <w:t>max</w:t>
      </w:r>
      <w:proofErr w:type="spellEnd"/>
      <w:r>
        <w:t xml:space="preserve"> = Maximum concentration within a dosing interval; SD =</w:t>
      </w:r>
      <w:r w:rsidR="00461815">
        <w:t xml:space="preserve"> </w:t>
      </w:r>
      <w:r>
        <w:t xml:space="preserve">Standard deviation; </w:t>
      </w:r>
      <w:proofErr w:type="spellStart"/>
      <w:r>
        <w:t>EOW</w:t>
      </w:r>
      <w:proofErr w:type="spellEnd"/>
      <w:r>
        <w:t xml:space="preserve"> = every other week.</w:t>
      </w:r>
    </w:p>
    <w:p w14:paraId="030F20A2" w14:textId="1A9128B3" w:rsidR="00996D83" w:rsidRDefault="00F135B7" w:rsidP="00255EC1">
      <w:r w:rsidRPr="00F135B7">
        <w:t xml:space="preserve">PK was evaluated in a subset of 17 patients treated with </w:t>
      </w:r>
      <w:proofErr w:type="spellStart"/>
      <w:r w:rsidRPr="00F135B7">
        <w:t>pegunigalsidase</w:t>
      </w:r>
      <w:proofErr w:type="spellEnd"/>
      <w:r w:rsidRPr="00F135B7">
        <w:t xml:space="preserve"> alfa 1 mg/kg </w:t>
      </w:r>
      <w:proofErr w:type="spellStart"/>
      <w:r w:rsidRPr="00F135B7">
        <w:t>E2W</w:t>
      </w:r>
      <w:proofErr w:type="spellEnd"/>
      <w:r w:rsidRPr="00F135B7">
        <w:t xml:space="preserve"> in </w:t>
      </w:r>
      <w:r w:rsidRPr="00385F4C">
        <w:t>PB-102-</w:t>
      </w:r>
      <w:proofErr w:type="spellStart"/>
      <w:r w:rsidRPr="00385F4C">
        <w:t>F20</w:t>
      </w:r>
      <w:proofErr w:type="spellEnd"/>
      <w:r w:rsidR="003B790B" w:rsidRPr="00385F4C">
        <w:t xml:space="preserve">. </w:t>
      </w:r>
      <w:r w:rsidRPr="00385F4C">
        <w:t xml:space="preserve">Mean </w:t>
      </w:r>
      <w:proofErr w:type="spellStart"/>
      <w:r w:rsidRPr="00385F4C">
        <w:t>t</w:t>
      </w:r>
      <w:r w:rsidRPr="00385F4C">
        <w:rPr>
          <w:vertAlign w:val="subscript"/>
        </w:rPr>
        <w:t>1</w:t>
      </w:r>
      <w:proofErr w:type="spellEnd"/>
      <w:r w:rsidRPr="00385F4C">
        <w:rPr>
          <w:vertAlign w:val="subscript"/>
        </w:rPr>
        <w:t xml:space="preserve">/2 </w:t>
      </w:r>
      <w:r w:rsidRPr="00385F4C">
        <w:t xml:space="preserve">ranged from ∼83 – 97 </w:t>
      </w:r>
      <w:r w:rsidR="003B790B" w:rsidRPr="00385F4C">
        <w:t xml:space="preserve">h. </w:t>
      </w:r>
      <w:r w:rsidRPr="00385F4C">
        <w:t xml:space="preserve">Mean </w:t>
      </w:r>
      <w:proofErr w:type="spellStart"/>
      <w:r w:rsidRPr="00385F4C">
        <w:t>T</w:t>
      </w:r>
      <w:r w:rsidRPr="00385F4C">
        <w:rPr>
          <w:vertAlign w:val="subscript"/>
        </w:rPr>
        <w:t>max</w:t>
      </w:r>
      <w:proofErr w:type="spellEnd"/>
      <w:r w:rsidRPr="00385F4C">
        <w:t xml:space="preserve"> ranged from 1.7 – 3.2 h, consistent</w:t>
      </w:r>
      <w:r w:rsidRPr="00F135B7">
        <w:t xml:space="preserve"> with time of end of infusion</w:t>
      </w:r>
      <w:r w:rsidR="00CB043B" w:rsidRPr="00F135B7">
        <w:t xml:space="preserve">. </w:t>
      </w:r>
      <w:r w:rsidRPr="00F135B7">
        <w:t xml:space="preserve">Mean </w:t>
      </w:r>
      <w:proofErr w:type="spellStart"/>
      <w:r w:rsidRPr="00F135B7">
        <w:t>V</w:t>
      </w:r>
      <w:r w:rsidRPr="00F135B7">
        <w:rPr>
          <w:vertAlign w:val="subscript"/>
        </w:rPr>
        <w:t>z</w:t>
      </w:r>
      <w:proofErr w:type="spellEnd"/>
      <w:r w:rsidRPr="00F135B7">
        <w:t xml:space="preserve"> ranged from ∼9 – 13 L, and mean CL ranged from 0.193 – 0.557 L/</w:t>
      </w:r>
      <w:r w:rsidR="00CB043B" w:rsidRPr="00F135B7">
        <w:t xml:space="preserve">h. </w:t>
      </w:r>
      <w:r w:rsidRPr="00F135B7">
        <w:t xml:space="preserve">The pattern of increasing </w:t>
      </w:r>
      <w:proofErr w:type="spellStart"/>
      <w:r w:rsidRPr="00F135B7">
        <w:t>C</w:t>
      </w:r>
      <w:r w:rsidRPr="00F135B7">
        <w:rPr>
          <w:vertAlign w:val="subscript"/>
        </w:rPr>
        <w:t>max</w:t>
      </w:r>
      <w:proofErr w:type="spellEnd"/>
      <w:r w:rsidRPr="00F135B7">
        <w:t xml:space="preserve"> and AUC with increasing duration of treatment observed in PB-102-</w:t>
      </w:r>
      <w:proofErr w:type="spellStart"/>
      <w:r w:rsidRPr="00F135B7">
        <w:t>F01</w:t>
      </w:r>
      <w:proofErr w:type="spellEnd"/>
      <w:r w:rsidRPr="00F135B7">
        <w:t>/</w:t>
      </w:r>
      <w:proofErr w:type="spellStart"/>
      <w:r w:rsidRPr="00F135B7">
        <w:t>F02</w:t>
      </w:r>
      <w:proofErr w:type="spellEnd"/>
      <w:r w:rsidRPr="00F135B7">
        <w:t xml:space="preserve"> was not seen in PB-102-</w:t>
      </w:r>
      <w:proofErr w:type="spellStart"/>
      <w:r w:rsidRPr="00F135B7">
        <w:t>F20</w:t>
      </w:r>
      <w:proofErr w:type="spellEnd"/>
      <w:r w:rsidRPr="00F135B7">
        <w:t xml:space="preserve"> (</w:t>
      </w:r>
      <w:r w:rsidR="007225A2">
        <w:t xml:space="preserve">Table </w:t>
      </w:r>
      <w:r w:rsidR="00840B94">
        <w:t>4</w:t>
      </w:r>
      <w:r w:rsidRPr="00F135B7">
        <w:t>).</w:t>
      </w:r>
    </w:p>
    <w:p w14:paraId="71AA433A" w14:textId="4E011F12" w:rsidR="00563F73" w:rsidRDefault="00996D83" w:rsidP="00255EC1">
      <w:pPr>
        <w:pStyle w:val="TableTitle"/>
      </w:pPr>
      <w:r w:rsidRPr="00996D83">
        <w:t xml:space="preserve">Table </w:t>
      </w:r>
      <w:r w:rsidR="00840B94">
        <w:t>4.</w:t>
      </w:r>
      <w:r w:rsidRPr="00996D83">
        <w:t xml:space="preserve"> PK parameters of </w:t>
      </w:r>
      <w:proofErr w:type="spellStart"/>
      <w:r w:rsidRPr="00996D83">
        <w:t>pegunigalsidase</w:t>
      </w:r>
      <w:proofErr w:type="spellEnd"/>
      <w:r w:rsidRPr="00996D83">
        <w:t xml:space="preserve"> alfa by Visit (PB-102-</w:t>
      </w:r>
      <w:proofErr w:type="spellStart"/>
      <w:r w:rsidRPr="00996D83">
        <w:t>F20</w:t>
      </w:r>
      <w:proofErr w:type="spellEnd"/>
      <w:r w:rsidRPr="00996D83">
        <w:t>)</w:t>
      </w:r>
    </w:p>
    <w:p w14:paraId="5B405452" w14:textId="4DEFA78D" w:rsidR="006B5D5E" w:rsidRDefault="006B5D5E" w:rsidP="00255EC1">
      <w:r>
        <w:rPr>
          <w:noProof/>
        </w:rPr>
        <w:drawing>
          <wp:inline distT="0" distB="0" distL="0" distR="0" wp14:anchorId="7DFBBD49" wp14:editId="55C75705">
            <wp:extent cx="5759450" cy="2318423"/>
            <wp:effectExtent l="0" t="0" r="0" b="5715"/>
            <wp:docPr id="1271730427" name="Picture 1" descr="Table 4. PK parameters of pegunigalsidase alfa by Visit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30427" name="Picture 1" descr="Table 4. PK parameters of pegunigalsidase alfa by Visit (PB-102-F20)"/>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759450" cy="2318423"/>
                    </a:xfrm>
                    <a:prstGeom prst="rect">
                      <a:avLst/>
                    </a:prstGeom>
                  </pic:spPr>
                </pic:pic>
              </a:graphicData>
            </a:graphic>
          </wp:inline>
        </w:drawing>
      </w:r>
    </w:p>
    <w:p w14:paraId="3C77576F" w14:textId="0F0220C1" w:rsidR="00970E96" w:rsidRDefault="00970E96" w:rsidP="00255EC1">
      <w:pPr>
        <w:pStyle w:val="TableDescription"/>
      </w:pPr>
      <w:proofErr w:type="spellStart"/>
      <w:r>
        <w:t>AUC</w:t>
      </w:r>
      <w:r w:rsidRPr="00970E96">
        <w:rPr>
          <w:vertAlign w:val="subscript"/>
        </w:rPr>
        <w:t>last</w:t>
      </w:r>
      <w:proofErr w:type="spellEnd"/>
      <w:r>
        <w:t>= Area under the curve from time zero to last measurable concentration; C</w:t>
      </w:r>
      <w:r w:rsidRPr="00970E96">
        <w:rPr>
          <w:vertAlign w:val="subscript"/>
        </w:rPr>
        <w:t>last</w:t>
      </w:r>
      <w:r>
        <w:t xml:space="preserve"> = last measurable concentration; </w:t>
      </w:r>
      <w:proofErr w:type="spellStart"/>
      <w:r>
        <w:t>C</w:t>
      </w:r>
      <w:r w:rsidRPr="00970E96">
        <w:rPr>
          <w:vertAlign w:val="subscript"/>
        </w:rPr>
        <w:t>max</w:t>
      </w:r>
      <w:proofErr w:type="spellEnd"/>
      <w:r>
        <w:t xml:space="preserve"> -= maximum observed drug </w:t>
      </w:r>
      <w:r w:rsidRPr="00255EC1">
        <w:t>concentration</w:t>
      </w:r>
      <w:r>
        <w:t xml:space="preserve">; CV = coefficient of variation; max = maximum: min = minimum; N = number of patients; SD = standard deviation; </w:t>
      </w:r>
      <w:proofErr w:type="spellStart"/>
      <w:r>
        <w:t>T</w:t>
      </w:r>
      <w:r w:rsidR="00F96707" w:rsidRPr="00F96707">
        <w:rPr>
          <w:vertAlign w:val="subscript"/>
        </w:rPr>
        <w:t>last</w:t>
      </w:r>
      <w:proofErr w:type="spellEnd"/>
      <w:r>
        <w:t xml:space="preserve"> = time to last measurable concentration; </w:t>
      </w:r>
      <w:proofErr w:type="spellStart"/>
      <w:r>
        <w:t>T</w:t>
      </w:r>
      <w:r w:rsidR="00F96707" w:rsidRPr="00F96707">
        <w:rPr>
          <w:vertAlign w:val="subscript"/>
        </w:rPr>
        <w:t>max</w:t>
      </w:r>
      <w:proofErr w:type="spellEnd"/>
      <w:r>
        <w:t xml:space="preserve"> = time to</w:t>
      </w:r>
      <w:r w:rsidR="00F96707">
        <w:t xml:space="preserve"> </w:t>
      </w:r>
      <w:r>
        <w:t>maximum concentration; V = Visit.</w:t>
      </w:r>
    </w:p>
    <w:p w14:paraId="3A2C91FE" w14:textId="7CFD258E" w:rsidR="00672283" w:rsidRDefault="00672283" w:rsidP="00255EC1">
      <w:r w:rsidRPr="00672283">
        <w:t>PK findings in Study PB-102-</w:t>
      </w:r>
      <w:proofErr w:type="spellStart"/>
      <w:r w:rsidRPr="00672283">
        <w:t>F50</w:t>
      </w:r>
      <w:proofErr w:type="spellEnd"/>
      <w:r w:rsidRPr="00672283">
        <w:t xml:space="preserve"> (</w:t>
      </w:r>
      <w:proofErr w:type="spellStart"/>
      <w:r w:rsidRPr="00672283">
        <w:t>pegunigalsidase</w:t>
      </w:r>
      <w:proofErr w:type="spellEnd"/>
      <w:r w:rsidRPr="00672283">
        <w:t xml:space="preserve"> alfa 2 mg/kg </w:t>
      </w:r>
      <w:proofErr w:type="spellStart"/>
      <w:r w:rsidRPr="00672283">
        <w:t>Q4W</w:t>
      </w:r>
      <w:proofErr w:type="spellEnd"/>
      <w:r w:rsidRPr="00672283">
        <w:t xml:space="preserve">) are presented in Table </w:t>
      </w:r>
      <w:r w:rsidR="007225A2">
        <w:t>5</w:t>
      </w:r>
      <w:r w:rsidRPr="00672283">
        <w:t>.</w:t>
      </w:r>
    </w:p>
    <w:p w14:paraId="7F399AD4" w14:textId="5FA965B1" w:rsidR="009D0438" w:rsidRDefault="009D0438" w:rsidP="00255EC1">
      <w:pPr>
        <w:pStyle w:val="TableTitle"/>
      </w:pPr>
      <w:r w:rsidRPr="009D0438">
        <w:lastRenderedPageBreak/>
        <w:t xml:space="preserve">Table </w:t>
      </w:r>
      <w:r w:rsidR="00960C15">
        <w:t>5</w:t>
      </w:r>
      <w:r>
        <w:t>.</w:t>
      </w:r>
      <w:r w:rsidRPr="009D0438">
        <w:t xml:space="preserve"> PK parameters of </w:t>
      </w:r>
      <w:proofErr w:type="spellStart"/>
      <w:r w:rsidRPr="009D0438">
        <w:t>pegunigalsidase</w:t>
      </w:r>
      <w:proofErr w:type="spellEnd"/>
      <w:r w:rsidRPr="009D0438">
        <w:t xml:space="preserve"> alfa by Visit (PB-102-</w:t>
      </w:r>
      <w:proofErr w:type="spellStart"/>
      <w:r w:rsidRPr="009D0438">
        <w:t>F50</w:t>
      </w:r>
      <w:proofErr w:type="spellEnd"/>
      <w:r w:rsidRPr="009D0438">
        <w:t>)</w:t>
      </w:r>
    </w:p>
    <w:p w14:paraId="015FB86B" w14:textId="70224CAC" w:rsidR="009D0438" w:rsidRDefault="00C96A81" w:rsidP="00255EC1">
      <w:r>
        <w:rPr>
          <w:noProof/>
        </w:rPr>
        <w:drawing>
          <wp:inline distT="0" distB="0" distL="0" distR="0" wp14:anchorId="6EE46741" wp14:editId="6E91B365">
            <wp:extent cx="5731510" cy="3190056"/>
            <wp:effectExtent l="0" t="0" r="2540" b="0"/>
            <wp:docPr id="1642154154" name="Picture 1" descr="Table 5. PK parameters of pegunigalsidase alfa by Visit (PB-10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54154" name="Picture 1" descr="Table 5. PK parameters of pegunigalsidase alfa by Visit (PB-102-F50)"/>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b="7940"/>
                    <a:stretch>
                      <a:fillRect/>
                    </a:stretch>
                  </pic:blipFill>
                  <pic:spPr bwMode="auto">
                    <a:xfrm>
                      <a:off x="0" y="0"/>
                      <a:ext cx="5731510" cy="3190056"/>
                    </a:xfrm>
                    <a:prstGeom prst="rect">
                      <a:avLst/>
                    </a:prstGeom>
                    <a:ln>
                      <a:noFill/>
                    </a:ln>
                    <a:extLst>
                      <a:ext uri="{53640926-AAD7-44D8-BBD7-CCE9431645EC}">
                        <a14:shadowObscured xmlns:a14="http://schemas.microsoft.com/office/drawing/2010/main"/>
                      </a:ext>
                    </a:extLst>
                  </pic:spPr>
                </pic:pic>
              </a:graphicData>
            </a:graphic>
          </wp:inline>
        </w:drawing>
      </w:r>
    </w:p>
    <w:p w14:paraId="5A1A940B" w14:textId="1B89EBB6" w:rsidR="00672283" w:rsidRDefault="0065671A" w:rsidP="003A30B9">
      <w:pPr>
        <w:pStyle w:val="TableDescription"/>
      </w:pPr>
      <w:proofErr w:type="spellStart"/>
      <w:r>
        <w:t>AUC</w:t>
      </w:r>
      <w:r w:rsidRPr="0065671A">
        <w:rPr>
          <w:vertAlign w:val="subscript"/>
        </w:rPr>
        <w:t>last</w:t>
      </w:r>
      <w:proofErr w:type="spellEnd"/>
      <w:r>
        <w:t xml:space="preserve"> = Area under the curve from time zero to last measurable concentration; CI = confidence interval; CL = clearance from plasma; </w:t>
      </w:r>
      <w:proofErr w:type="spellStart"/>
      <w:r>
        <w:t>C</w:t>
      </w:r>
      <w:r w:rsidRPr="0065671A">
        <w:rPr>
          <w:vertAlign w:val="subscript"/>
        </w:rPr>
        <w:t>max</w:t>
      </w:r>
      <w:proofErr w:type="spellEnd"/>
      <w:r>
        <w:t xml:space="preserve"> = maximum observed concentration; CV = coefficient of variation; max = maximum; min = minimum; N = number of patients with available data; NC = not calculated; </w:t>
      </w:r>
      <w:proofErr w:type="spellStart"/>
      <w:r>
        <w:t>t</w:t>
      </w:r>
      <w:r w:rsidRPr="0065671A">
        <w:rPr>
          <w:vertAlign w:val="subscript"/>
        </w:rPr>
        <w:t>1</w:t>
      </w:r>
      <w:proofErr w:type="spellEnd"/>
      <w:r w:rsidRPr="0065671A">
        <w:rPr>
          <w:vertAlign w:val="subscript"/>
        </w:rPr>
        <w:t>/2</w:t>
      </w:r>
      <w:r>
        <w:t xml:space="preserve"> = terminal elimination half-life; </w:t>
      </w:r>
      <w:proofErr w:type="spellStart"/>
      <w:r>
        <w:t>T</w:t>
      </w:r>
      <w:r w:rsidRPr="0065671A">
        <w:rPr>
          <w:vertAlign w:val="subscript"/>
        </w:rPr>
        <w:t>max</w:t>
      </w:r>
      <w:proofErr w:type="spellEnd"/>
      <w:r>
        <w:t xml:space="preserve">= time to maximum concentration; V = Visit; </w:t>
      </w:r>
      <w:proofErr w:type="spellStart"/>
      <w:r>
        <w:t>V</w:t>
      </w:r>
      <w:r w:rsidR="003A30B9" w:rsidRPr="003A30B9">
        <w:rPr>
          <w:vertAlign w:val="subscript"/>
        </w:rPr>
        <w:t>z</w:t>
      </w:r>
      <w:proofErr w:type="spellEnd"/>
      <w:r>
        <w:t xml:space="preserve"> = volume of distribution during the terminal phase.</w:t>
      </w:r>
    </w:p>
    <w:p w14:paraId="2BB11C3D" w14:textId="4C661653" w:rsidR="008126B8" w:rsidRPr="008126B8" w:rsidRDefault="008126B8" w:rsidP="008126B8">
      <w:r w:rsidRPr="008126B8">
        <w:t>PB-102-</w:t>
      </w:r>
      <w:proofErr w:type="spellStart"/>
      <w:r w:rsidRPr="008126B8">
        <w:t>F20</w:t>
      </w:r>
      <w:proofErr w:type="spellEnd"/>
      <w:r w:rsidRPr="008126B8">
        <w:t xml:space="preserve"> evaluated the impact of anti-drug antibodies (ADA) on the PK of </w:t>
      </w:r>
      <w:proofErr w:type="spellStart"/>
      <w:r w:rsidRPr="008126B8">
        <w:t>pegunigalsidase</w:t>
      </w:r>
      <w:proofErr w:type="spellEnd"/>
      <w:r w:rsidRPr="008126B8">
        <w:t xml:space="preserve"> alfa</w:t>
      </w:r>
      <w:r w:rsidR="002A48CE">
        <w:t xml:space="preserve"> (</w:t>
      </w:r>
      <w:r w:rsidR="000C4D23">
        <w:t xml:space="preserve">also </w:t>
      </w:r>
      <w:r w:rsidR="002A48CE">
        <w:t>referred to as PRX-102)</w:t>
      </w:r>
      <w:r w:rsidR="00CB043B" w:rsidRPr="008126B8">
        <w:t xml:space="preserve">. </w:t>
      </w:r>
      <w:r w:rsidRPr="008126B8">
        <w:t>The presence of ADA at baseline appeared to have an important impact on PK parameters (</w:t>
      </w:r>
      <w:r w:rsidR="00A12B3C">
        <w:t>Figure 3</w:t>
      </w:r>
      <w:r w:rsidRPr="008126B8">
        <w:t xml:space="preserve">, </w:t>
      </w:r>
      <w:r w:rsidR="00A12B3C">
        <w:t>Figure 4</w:t>
      </w:r>
      <w:r w:rsidRPr="008126B8">
        <w:t>)</w:t>
      </w:r>
      <w:r w:rsidR="00CB043B" w:rsidRPr="008126B8">
        <w:t xml:space="preserve">. </w:t>
      </w:r>
      <w:r w:rsidRPr="008126B8">
        <w:t>Patients negative for ADA at baseline had AUC</w:t>
      </w:r>
      <w:r w:rsidRPr="008126B8">
        <w:rPr>
          <w:vertAlign w:val="subscript"/>
        </w:rPr>
        <w:t>inf</w:t>
      </w:r>
      <w:r w:rsidRPr="008126B8">
        <w:t xml:space="preserve">, </w:t>
      </w:r>
      <w:proofErr w:type="spellStart"/>
      <w:r w:rsidRPr="008126B8">
        <w:t>C</w:t>
      </w:r>
      <w:r w:rsidRPr="008126B8">
        <w:rPr>
          <w:vertAlign w:val="subscript"/>
        </w:rPr>
        <w:t>max</w:t>
      </w:r>
      <w:proofErr w:type="spellEnd"/>
      <w:r w:rsidRPr="008126B8">
        <w:t xml:space="preserve">, and </w:t>
      </w:r>
      <w:proofErr w:type="spellStart"/>
      <w:r w:rsidRPr="008126B8">
        <w:t>t</w:t>
      </w:r>
      <w:r w:rsidRPr="008126B8">
        <w:rPr>
          <w:vertAlign w:val="subscript"/>
        </w:rPr>
        <w:t>1</w:t>
      </w:r>
      <w:proofErr w:type="spellEnd"/>
      <w:r w:rsidRPr="008126B8">
        <w:rPr>
          <w:vertAlign w:val="subscript"/>
        </w:rPr>
        <w:t xml:space="preserve">/2 </w:t>
      </w:r>
      <w:r w:rsidRPr="008126B8">
        <w:t>values that were &gt;18-fold, &gt;3.6-fold, and &gt;13-fold greater, respectively, compared to patients with positive ADA at baseline, with differences observed at all time points.</w:t>
      </w:r>
    </w:p>
    <w:p w14:paraId="4495256E" w14:textId="30DF8144" w:rsidR="008126B8" w:rsidRPr="00255EC1" w:rsidRDefault="008126B8" w:rsidP="00255EC1">
      <w:pPr>
        <w:pStyle w:val="FigureTitle"/>
      </w:pPr>
      <w:bookmarkStart w:id="54" w:name="_Ref183083280"/>
      <w:r w:rsidRPr="00255EC1">
        <w:t>Figure</w:t>
      </w:r>
      <w:bookmarkEnd w:id="54"/>
      <w:r w:rsidR="00A12B3C" w:rsidRPr="00255EC1">
        <w:t xml:space="preserve"> 3</w:t>
      </w:r>
      <w:r w:rsidRPr="00255EC1">
        <w:t>. Boxplot of AUCinf by ADA Status at Baseline and Visit (PB-102-</w:t>
      </w:r>
      <w:proofErr w:type="spellStart"/>
      <w:r w:rsidRPr="00255EC1">
        <w:t>F20</w:t>
      </w:r>
      <w:proofErr w:type="spellEnd"/>
      <w:r w:rsidRPr="00255EC1">
        <w:t>)</w:t>
      </w:r>
    </w:p>
    <w:p w14:paraId="77A7DEFC" w14:textId="4E897A15" w:rsidR="008126B8" w:rsidRPr="008126B8" w:rsidRDefault="00532F2A" w:rsidP="00255EC1">
      <w:r>
        <w:rPr>
          <w:noProof/>
        </w:rPr>
        <w:drawing>
          <wp:inline distT="0" distB="0" distL="0" distR="0" wp14:anchorId="0B1D5C30" wp14:editId="454A15C8">
            <wp:extent cx="5530147" cy="3383280"/>
            <wp:effectExtent l="0" t="0" r="0" b="7620"/>
            <wp:docPr id="1750965445" name="Picture 1" descr="Figure 3. Boxplot of AUCinf by ADA Status at Baseline and Visit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5445" name="Picture 1" descr="Figure 3. Boxplot of AUCinf by ADA Status at Baseline and Visit (PB-102-F20)"/>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555931" cy="3399054"/>
                    </a:xfrm>
                    <a:prstGeom prst="rect">
                      <a:avLst/>
                    </a:prstGeom>
                  </pic:spPr>
                </pic:pic>
              </a:graphicData>
            </a:graphic>
          </wp:inline>
        </w:drawing>
      </w:r>
    </w:p>
    <w:p w14:paraId="025F5D8D" w14:textId="7DD83B1F" w:rsidR="003A30B9" w:rsidRDefault="00B678DE" w:rsidP="00255EC1">
      <w:pPr>
        <w:pStyle w:val="FigureTitle"/>
      </w:pPr>
      <w:r w:rsidRPr="00B678DE">
        <w:lastRenderedPageBreak/>
        <w:t xml:space="preserve">Figure </w:t>
      </w:r>
      <w:r w:rsidR="00A12B3C">
        <w:t>4</w:t>
      </w:r>
      <w:r>
        <w:t>.</w:t>
      </w:r>
      <w:r w:rsidRPr="00B678DE">
        <w:t xml:space="preserve"> Boxplot of </w:t>
      </w:r>
      <w:proofErr w:type="spellStart"/>
      <w:r w:rsidRPr="00B678DE">
        <w:t>C</w:t>
      </w:r>
      <w:r w:rsidRPr="00F00C15">
        <w:rPr>
          <w:vertAlign w:val="subscript"/>
        </w:rPr>
        <w:t>max</w:t>
      </w:r>
      <w:proofErr w:type="spellEnd"/>
      <w:r w:rsidRPr="00B678DE">
        <w:t xml:space="preserve"> by </w:t>
      </w:r>
      <w:r w:rsidRPr="00255EC1">
        <w:t>ADA</w:t>
      </w:r>
      <w:r w:rsidRPr="00B678DE">
        <w:t xml:space="preserve"> Status at Baseline and Visit (PB-102-</w:t>
      </w:r>
      <w:proofErr w:type="spellStart"/>
      <w:r w:rsidRPr="00B678DE">
        <w:t>F20</w:t>
      </w:r>
      <w:proofErr w:type="spellEnd"/>
      <w:r w:rsidRPr="00B678DE">
        <w:t>)</w:t>
      </w:r>
    </w:p>
    <w:p w14:paraId="07F2B2A2" w14:textId="23F3342D" w:rsidR="00B678DE" w:rsidRDefault="005079DE" w:rsidP="00255EC1">
      <w:r>
        <w:rPr>
          <w:noProof/>
        </w:rPr>
        <w:drawing>
          <wp:inline distT="0" distB="0" distL="0" distR="0" wp14:anchorId="44255D04" wp14:editId="6A5D9FEE">
            <wp:extent cx="5766497" cy="3558540"/>
            <wp:effectExtent l="0" t="0" r="5715" b="3810"/>
            <wp:docPr id="592976691" name="Picture 1" descr="Figure 4. Boxplot of Cmax by ADA Status at Baseline and Visit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76691" name="Picture 1" descr="Figure 4. Boxplot of Cmax by ADA Status at Baseline and Visit (PB-102-F20)"/>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794957" cy="3576103"/>
                    </a:xfrm>
                    <a:prstGeom prst="rect">
                      <a:avLst/>
                    </a:prstGeom>
                  </pic:spPr>
                </pic:pic>
              </a:graphicData>
            </a:graphic>
          </wp:inline>
        </w:drawing>
      </w:r>
    </w:p>
    <w:p w14:paraId="096E9910" w14:textId="21305B04" w:rsidR="003B20C7" w:rsidRDefault="003B20C7" w:rsidP="00CE74F5">
      <w:r>
        <w:t>Five pop</w:t>
      </w:r>
      <w:r w:rsidR="00285FB2">
        <w:t xml:space="preserve">ulation pharmacokinetic </w:t>
      </w:r>
      <w:r>
        <w:t xml:space="preserve">and PK/PD analyses were included in the submission: </w:t>
      </w:r>
      <w:proofErr w:type="spellStart"/>
      <w:r>
        <w:t>ICX-B152</w:t>
      </w:r>
      <w:proofErr w:type="spellEnd"/>
      <w:r>
        <w:t xml:space="preserve">, </w:t>
      </w:r>
      <w:proofErr w:type="spellStart"/>
      <w:r>
        <w:t>ICX-B173</w:t>
      </w:r>
      <w:proofErr w:type="spellEnd"/>
      <w:r>
        <w:t xml:space="preserve"> (</w:t>
      </w:r>
      <w:proofErr w:type="spellStart"/>
      <w:r>
        <w:t>MSAR1</w:t>
      </w:r>
      <w:proofErr w:type="spellEnd"/>
      <w:r>
        <w:t xml:space="preserve">), </w:t>
      </w:r>
      <w:proofErr w:type="spellStart"/>
      <w:r>
        <w:t>ICX-B173</w:t>
      </w:r>
      <w:proofErr w:type="spellEnd"/>
      <w:r>
        <w:t xml:space="preserve"> (</w:t>
      </w:r>
      <w:proofErr w:type="spellStart"/>
      <w:r>
        <w:t>MSAR2</w:t>
      </w:r>
      <w:proofErr w:type="spellEnd"/>
      <w:r>
        <w:t xml:space="preserve">), </w:t>
      </w:r>
      <w:proofErr w:type="spellStart"/>
      <w:r>
        <w:t>ICX-B160</w:t>
      </w:r>
      <w:proofErr w:type="spellEnd"/>
      <w:r>
        <w:t xml:space="preserve">, </w:t>
      </w:r>
      <w:proofErr w:type="spellStart"/>
      <w:r>
        <w:t>ICX-B213</w:t>
      </w:r>
      <w:proofErr w:type="spellEnd"/>
      <w:r w:rsidR="00CB043B">
        <w:t xml:space="preserve">. </w:t>
      </w:r>
      <w:proofErr w:type="spellStart"/>
      <w:r>
        <w:t>ICX-B173</w:t>
      </w:r>
      <w:proofErr w:type="spellEnd"/>
      <w:r>
        <w:t xml:space="preserve"> included data from Studies </w:t>
      </w:r>
      <w:proofErr w:type="spellStart"/>
      <w:r>
        <w:t>F01</w:t>
      </w:r>
      <w:proofErr w:type="spellEnd"/>
      <w:r>
        <w:t>/</w:t>
      </w:r>
      <w:proofErr w:type="spellStart"/>
      <w:r>
        <w:t>F02</w:t>
      </w:r>
      <w:proofErr w:type="spellEnd"/>
      <w:r>
        <w:t xml:space="preserve">, </w:t>
      </w:r>
      <w:proofErr w:type="spellStart"/>
      <w:r>
        <w:t>F20</w:t>
      </w:r>
      <w:proofErr w:type="spellEnd"/>
      <w:r>
        <w:t xml:space="preserve"> and </w:t>
      </w:r>
      <w:proofErr w:type="spellStart"/>
      <w:r>
        <w:t>F50</w:t>
      </w:r>
      <w:proofErr w:type="spellEnd"/>
      <w:r>
        <w:t xml:space="preserve">, and </w:t>
      </w:r>
      <w:proofErr w:type="spellStart"/>
      <w:r>
        <w:t>MSAR2</w:t>
      </w:r>
      <w:proofErr w:type="spellEnd"/>
      <w:r>
        <w:t xml:space="preserve"> supersedes </w:t>
      </w:r>
      <w:proofErr w:type="spellStart"/>
      <w:r>
        <w:t>MSAR1</w:t>
      </w:r>
      <w:proofErr w:type="spellEnd"/>
      <w:r w:rsidR="00CB043B">
        <w:t>.</w:t>
      </w:r>
    </w:p>
    <w:p w14:paraId="72F2B9D3" w14:textId="57206F1C" w:rsidR="003B20C7" w:rsidRDefault="003B20C7" w:rsidP="00CE74F5">
      <w:pPr>
        <w:pStyle w:val="Heading5"/>
      </w:pPr>
      <w:r w:rsidRPr="00CE74F5">
        <w:t>Pharmacodynamics</w:t>
      </w:r>
    </w:p>
    <w:p w14:paraId="64CFCAA3" w14:textId="57CFD7FB" w:rsidR="003B20C7" w:rsidRDefault="003B20C7" w:rsidP="00CE74F5">
      <w:r>
        <w:t xml:space="preserve">The main </w:t>
      </w:r>
      <w:r w:rsidR="00A137D5">
        <w:t>p</w:t>
      </w:r>
      <w:r w:rsidR="00A137D5" w:rsidRPr="00A137D5">
        <w:t xml:space="preserve">harmacodynamics </w:t>
      </w:r>
      <w:r w:rsidR="00A137D5">
        <w:t>(</w:t>
      </w:r>
      <w:r>
        <w:t>PD</w:t>
      </w:r>
      <w:r w:rsidR="00A137D5">
        <w:t>)</w:t>
      </w:r>
      <w:r>
        <w:t xml:space="preserve"> markers assessed in PB-102-</w:t>
      </w:r>
      <w:proofErr w:type="spellStart"/>
      <w:r>
        <w:t>F01</w:t>
      </w:r>
      <w:proofErr w:type="spellEnd"/>
      <w:r>
        <w:t>/</w:t>
      </w:r>
      <w:proofErr w:type="spellStart"/>
      <w:r>
        <w:t>F02</w:t>
      </w:r>
      <w:proofErr w:type="spellEnd"/>
      <w:r>
        <w:t xml:space="preserve"> were plasma </w:t>
      </w:r>
      <w:proofErr w:type="spellStart"/>
      <w:r>
        <w:t>Lyso-Gb3</w:t>
      </w:r>
      <w:proofErr w:type="spellEnd"/>
      <w:r>
        <w:t xml:space="preserve"> and renal </w:t>
      </w:r>
      <w:proofErr w:type="spellStart"/>
      <w:r>
        <w:t>Gb3</w:t>
      </w:r>
      <w:proofErr w:type="spellEnd"/>
      <w:r>
        <w:t xml:space="preserve"> inclusion bodies</w:t>
      </w:r>
      <w:r w:rsidR="00CB043B">
        <w:t xml:space="preserve">. </w:t>
      </w:r>
      <w:r>
        <w:t xml:space="preserve">In the overall population, plasma </w:t>
      </w:r>
      <w:proofErr w:type="spellStart"/>
      <w:r>
        <w:t>Lyso-Gb3</w:t>
      </w:r>
      <w:proofErr w:type="spellEnd"/>
      <w:r>
        <w:t xml:space="preserve"> concentration decreased significantly in response to the treatment (p=0.010), from a mean of 66.7±19.5 to 22.6±5.1 ng/</w:t>
      </w:r>
      <w:proofErr w:type="spellStart"/>
      <w:r>
        <w:t>mL.</w:t>
      </w:r>
      <w:proofErr w:type="spellEnd"/>
      <w:r>
        <w:t xml:space="preserve">  All 16 patients showed a reduction in plasma </w:t>
      </w:r>
      <w:proofErr w:type="spellStart"/>
      <w:r>
        <w:t>Lyso-Gb3</w:t>
      </w:r>
      <w:proofErr w:type="spellEnd"/>
      <w:r>
        <w:t xml:space="preserve"> concentration from Baseline, (</w:t>
      </w:r>
      <w:r w:rsidR="00AE031F">
        <w:t xml:space="preserve">Table </w:t>
      </w:r>
      <w:r w:rsidR="007225A2">
        <w:t>6</w:t>
      </w:r>
      <w:r>
        <w:t>)</w:t>
      </w:r>
      <w:r w:rsidR="00CB043B">
        <w:t xml:space="preserve">. </w:t>
      </w:r>
      <w:r>
        <w:t xml:space="preserve">A reduction in plasma </w:t>
      </w:r>
      <w:proofErr w:type="spellStart"/>
      <w:r>
        <w:t>Lyso-Gb3</w:t>
      </w:r>
      <w:proofErr w:type="spellEnd"/>
      <w:r>
        <w:t xml:space="preserve"> concentration was observed across all doses, with the largest percent reduction (-59.9%) observed with 1.0 mg/kg (n=6), though this should be interpreted with caution due to the small number of patients in each group and large differences between male and female patients</w:t>
      </w:r>
      <w:r w:rsidR="00CB043B">
        <w:t>.</w:t>
      </w:r>
    </w:p>
    <w:p w14:paraId="4D06DE95" w14:textId="25C6AD35" w:rsidR="003B20C7" w:rsidRDefault="00AE031F" w:rsidP="00CE74F5">
      <w:pPr>
        <w:pStyle w:val="TableTitle"/>
      </w:pPr>
      <w:r w:rsidRPr="00AE031F">
        <w:t xml:space="preserve">Table </w:t>
      </w:r>
      <w:r w:rsidR="007225A2">
        <w:t>6</w:t>
      </w:r>
      <w:r w:rsidR="00A137D5">
        <w:t>.</w:t>
      </w:r>
      <w:r w:rsidR="003B20C7">
        <w:t xml:space="preserve"> Plasma </w:t>
      </w:r>
      <w:proofErr w:type="spellStart"/>
      <w:r w:rsidR="003B20C7">
        <w:t>Lyso-Gb3</w:t>
      </w:r>
      <w:proofErr w:type="spellEnd"/>
      <w:r w:rsidR="003B20C7">
        <w:t xml:space="preserve"> (ng/mL) - </w:t>
      </w:r>
      <w:r w:rsidR="003B20C7" w:rsidRPr="00CE74F5">
        <w:t>Individual</w:t>
      </w:r>
      <w:r w:rsidR="003B20C7">
        <w:t xml:space="preserve"> Results over 12 Months (PB-102-</w:t>
      </w:r>
      <w:proofErr w:type="spellStart"/>
      <w:r w:rsidR="003B20C7">
        <w:t>F01</w:t>
      </w:r>
      <w:proofErr w:type="spellEnd"/>
      <w:r w:rsidR="003B20C7">
        <w:t>/</w:t>
      </w:r>
      <w:proofErr w:type="spellStart"/>
      <w:r w:rsidR="003B20C7">
        <w:t>F02</w:t>
      </w:r>
      <w:proofErr w:type="spellEnd"/>
      <w:r w:rsidR="003B20C7">
        <w:t>)</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774"/>
        <w:gridCol w:w="1341"/>
        <w:gridCol w:w="1574"/>
        <w:gridCol w:w="2546"/>
        <w:gridCol w:w="1825"/>
      </w:tblGrid>
      <w:tr w:rsidR="00E869F8" w:rsidRPr="007A7CD5" w14:paraId="003C47FE" w14:textId="77777777" w:rsidTr="00946B59">
        <w:trPr>
          <w:trHeight w:val="1058"/>
          <w:tblHeader/>
        </w:trPr>
        <w:tc>
          <w:tcPr>
            <w:tcW w:w="0" w:type="auto"/>
            <w:shd w:val="clear" w:color="auto" w:fill="DEEAF6"/>
            <w:vAlign w:val="center"/>
            <w:hideMark/>
          </w:tcPr>
          <w:p w14:paraId="7795A66A" w14:textId="77777777" w:rsidR="00E869F8" w:rsidRPr="00A1203E" w:rsidRDefault="00E869F8" w:rsidP="008900BE">
            <w:pPr>
              <w:spacing w:after="0" w:line="240" w:lineRule="auto"/>
              <w:rPr>
                <w:rFonts w:eastAsia="Times New Roman" w:cs="Times New Roman"/>
                <w:b/>
                <w:bCs/>
                <w:color w:val="263287"/>
                <w:szCs w:val="22"/>
                <w:lang w:eastAsia="en-AU"/>
              </w:rPr>
            </w:pPr>
            <w:r w:rsidRPr="00A1203E">
              <w:rPr>
                <w:rFonts w:eastAsia="Times New Roman" w:cs="Times New Roman"/>
                <w:b/>
                <w:bCs/>
                <w:color w:val="263287"/>
                <w:szCs w:val="22"/>
                <w:lang w:eastAsia="en-AU"/>
              </w:rPr>
              <w:t>Treatment (mg/kg)</w:t>
            </w:r>
          </w:p>
        </w:tc>
        <w:tc>
          <w:tcPr>
            <w:tcW w:w="0" w:type="auto"/>
            <w:shd w:val="clear" w:color="auto" w:fill="DEEAF6"/>
            <w:vAlign w:val="center"/>
            <w:hideMark/>
          </w:tcPr>
          <w:p w14:paraId="431E2D90" w14:textId="77777777" w:rsidR="00E869F8" w:rsidRPr="00A1203E" w:rsidRDefault="00E869F8" w:rsidP="008900BE">
            <w:pPr>
              <w:spacing w:after="0" w:line="240" w:lineRule="auto"/>
              <w:rPr>
                <w:rFonts w:eastAsia="Times New Roman" w:cs="Times New Roman"/>
                <w:b/>
                <w:bCs/>
                <w:color w:val="263287"/>
                <w:szCs w:val="22"/>
                <w:lang w:eastAsia="en-AU"/>
              </w:rPr>
            </w:pPr>
            <w:r w:rsidRPr="00A1203E">
              <w:rPr>
                <w:rFonts w:eastAsia="Times New Roman" w:cs="Times New Roman"/>
                <w:b/>
                <w:bCs/>
                <w:color w:val="263287"/>
                <w:szCs w:val="22"/>
                <w:lang w:eastAsia="en-AU"/>
              </w:rPr>
              <w:t>Day 0 (ng/mL)</w:t>
            </w:r>
          </w:p>
        </w:tc>
        <w:tc>
          <w:tcPr>
            <w:tcW w:w="0" w:type="auto"/>
            <w:shd w:val="clear" w:color="auto" w:fill="DEEAF6"/>
            <w:vAlign w:val="center"/>
            <w:hideMark/>
          </w:tcPr>
          <w:p w14:paraId="77C6CD4B" w14:textId="77777777" w:rsidR="00E869F8" w:rsidRPr="00A1203E" w:rsidRDefault="00E869F8" w:rsidP="008900BE">
            <w:pPr>
              <w:spacing w:after="0" w:line="240" w:lineRule="auto"/>
              <w:rPr>
                <w:rFonts w:eastAsia="Times New Roman" w:cs="Times New Roman"/>
                <w:b/>
                <w:bCs/>
                <w:color w:val="263287"/>
                <w:szCs w:val="22"/>
                <w:lang w:eastAsia="en-AU"/>
              </w:rPr>
            </w:pPr>
            <w:r w:rsidRPr="00A1203E">
              <w:rPr>
                <w:rFonts w:eastAsia="Times New Roman" w:cs="Times New Roman"/>
                <w:b/>
                <w:bCs/>
                <w:color w:val="263287"/>
                <w:szCs w:val="22"/>
                <w:lang w:eastAsia="en-AU"/>
              </w:rPr>
              <w:t>Week 52 (ng/mL)</w:t>
            </w:r>
          </w:p>
        </w:tc>
        <w:tc>
          <w:tcPr>
            <w:tcW w:w="0" w:type="auto"/>
            <w:shd w:val="clear" w:color="auto" w:fill="DEEAF6"/>
            <w:vAlign w:val="center"/>
            <w:hideMark/>
          </w:tcPr>
          <w:p w14:paraId="20BEAA3D" w14:textId="77777777" w:rsidR="00E869F8" w:rsidRPr="00A1203E" w:rsidRDefault="00E869F8" w:rsidP="008900BE">
            <w:pPr>
              <w:spacing w:after="0" w:line="240" w:lineRule="auto"/>
              <w:rPr>
                <w:rFonts w:eastAsia="Times New Roman" w:cs="Times New Roman"/>
                <w:b/>
                <w:bCs/>
                <w:color w:val="263287"/>
                <w:szCs w:val="22"/>
                <w:lang w:eastAsia="en-AU"/>
              </w:rPr>
            </w:pPr>
            <w:r w:rsidRPr="00A1203E">
              <w:rPr>
                <w:rFonts w:eastAsia="Times New Roman" w:cs="Times New Roman"/>
                <w:b/>
                <w:bCs/>
                <w:color w:val="263287"/>
                <w:szCs w:val="22"/>
                <w:lang w:eastAsia="en-AU"/>
              </w:rPr>
              <w:t>Change from Baseline (ng/mL)</w:t>
            </w:r>
          </w:p>
        </w:tc>
        <w:tc>
          <w:tcPr>
            <w:tcW w:w="1825" w:type="dxa"/>
            <w:shd w:val="clear" w:color="auto" w:fill="DEEAF6"/>
            <w:vAlign w:val="center"/>
            <w:hideMark/>
          </w:tcPr>
          <w:p w14:paraId="4D95A087" w14:textId="77777777" w:rsidR="00E869F8" w:rsidRPr="00A1203E" w:rsidRDefault="00E869F8" w:rsidP="008900BE">
            <w:pPr>
              <w:spacing w:after="0" w:line="240" w:lineRule="auto"/>
              <w:rPr>
                <w:rFonts w:eastAsia="Times New Roman" w:cs="Times New Roman"/>
                <w:b/>
                <w:bCs/>
                <w:color w:val="263287"/>
                <w:szCs w:val="22"/>
                <w:lang w:eastAsia="en-AU"/>
              </w:rPr>
            </w:pPr>
            <w:r w:rsidRPr="00A1203E">
              <w:rPr>
                <w:rFonts w:eastAsia="Times New Roman" w:cs="Times New Roman"/>
                <w:b/>
                <w:bCs/>
                <w:color w:val="263287"/>
                <w:szCs w:val="22"/>
                <w:lang w:eastAsia="en-AU"/>
              </w:rPr>
              <w:t>Percentage Change from Baseline (%)</w:t>
            </w:r>
          </w:p>
        </w:tc>
      </w:tr>
      <w:tr w:rsidR="00E869F8" w:rsidRPr="007A7CD5" w14:paraId="40FD60A2" w14:textId="77777777" w:rsidTr="00946B59">
        <w:tc>
          <w:tcPr>
            <w:tcW w:w="0" w:type="auto"/>
            <w:vAlign w:val="center"/>
            <w:hideMark/>
          </w:tcPr>
          <w:p w14:paraId="23A292CC"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0.2</w:t>
            </w:r>
          </w:p>
        </w:tc>
        <w:tc>
          <w:tcPr>
            <w:tcW w:w="0" w:type="auto"/>
            <w:vAlign w:val="center"/>
            <w:hideMark/>
          </w:tcPr>
          <w:p w14:paraId="2EE6667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19.2</w:t>
            </w:r>
          </w:p>
        </w:tc>
        <w:tc>
          <w:tcPr>
            <w:tcW w:w="0" w:type="auto"/>
            <w:vAlign w:val="center"/>
            <w:hideMark/>
          </w:tcPr>
          <w:p w14:paraId="57F4C61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17.7</w:t>
            </w:r>
          </w:p>
        </w:tc>
        <w:tc>
          <w:tcPr>
            <w:tcW w:w="0" w:type="auto"/>
            <w:vAlign w:val="center"/>
            <w:hideMark/>
          </w:tcPr>
          <w:p w14:paraId="6460D778"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-1.5</w:t>
            </w:r>
          </w:p>
        </w:tc>
        <w:tc>
          <w:tcPr>
            <w:tcW w:w="1825" w:type="dxa"/>
            <w:vAlign w:val="center"/>
            <w:hideMark/>
          </w:tcPr>
          <w:p w14:paraId="7236F26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-7.8</w:t>
            </w:r>
          </w:p>
        </w:tc>
      </w:tr>
      <w:tr w:rsidR="00E869F8" w:rsidRPr="007A7CD5" w14:paraId="4ABBB783" w14:textId="77777777" w:rsidTr="00946B59">
        <w:tc>
          <w:tcPr>
            <w:tcW w:w="0" w:type="auto"/>
            <w:vAlign w:val="center"/>
            <w:hideMark/>
          </w:tcPr>
          <w:p w14:paraId="5371082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3253CB0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5.1</w:t>
            </w:r>
          </w:p>
        </w:tc>
        <w:tc>
          <w:tcPr>
            <w:tcW w:w="0" w:type="auto"/>
            <w:vAlign w:val="center"/>
            <w:hideMark/>
          </w:tcPr>
          <w:p w14:paraId="53A121E9"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2.8</w:t>
            </w:r>
          </w:p>
        </w:tc>
        <w:tc>
          <w:tcPr>
            <w:tcW w:w="0" w:type="auto"/>
            <w:vAlign w:val="center"/>
            <w:hideMark/>
          </w:tcPr>
          <w:p w14:paraId="679EDB5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-2.3</w:t>
            </w:r>
          </w:p>
        </w:tc>
        <w:tc>
          <w:tcPr>
            <w:tcW w:w="1825" w:type="dxa"/>
            <w:vAlign w:val="center"/>
            <w:hideMark/>
          </w:tcPr>
          <w:p w14:paraId="5451371A"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-45.1</w:t>
            </w:r>
          </w:p>
        </w:tc>
      </w:tr>
      <w:tr w:rsidR="00E869F8" w:rsidRPr="007A7CD5" w14:paraId="2976837A" w14:textId="77777777" w:rsidTr="00946B59">
        <w:tc>
          <w:tcPr>
            <w:tcW w:w="0" w:type="auto"/>
            <w:vAlign w:val="center"/>
            <w:hideMark/>
          </w:tcPr>
          <w:p w14:paraId="1E7BF8F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150B673D"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14.4</w:t>
            </w:r>
          </w:p>
        </w:tc>
        <w:tc>
          <w:tcPr>
            <w:tcW w:w="0" w:type="auto"/>
            <w:vAlign w:val="center"/>
            <w:hideMark/>
          </w:tcPr>
          <w:p w14:paraId="71844F8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7.1</w:t>
            </w:r>
          </w:p>
        </w:tc>
        <w:tc>
          <w:tcPr>
            <w:tcW w:w="0" w:type="auto"/>
            <w:vAlign w:val="center"/>
            <w:hideMark/>
          </w:tcPr>
          <w:p w14:paraId="7BEBA2A4"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-7.3</w:t>
            </w:r>
          </w:p>
        </w:tc>
        <w:tc>
          <w:tcPr>
            <w:tcW w:w="1825" w:type="dxa"/>
            <w:vAlign w:val="center"/>
            <w:hideMark/>
          </w:tcPr>
          <w:p w14:paraId="19CB5B33"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-50.7</w:t>
            </w:r>
          </w:p>
        </w:tc>
      </w:tr>
      <w:tr w:rsidR="00E869F8" w:rsidRPr="007A7CD5" w14:paraId="6E6901FB" w14:textId="77777777" w:rsidTr="00946B59">
        <w:tc>
          <w:tcPr>
            <w:tcW w:w="0" w:type="auto"/>
            <w:vAlign w:val="center"/>
            <w:hideMark/>
          </w:tcPr>
          <w:p w14:paraId="429EB1E4"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5D1B581C"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193.4</w:t>
            </w:r>
          </w:p>
        </w:tc>
        <w:tc>
          <w:tcPr>
            <w:tcW w:w="0" w:type="auto"/>
            <w:vAlign w:val="center"/>
            <w:hideMark/>
          </w:tcPr>
          <w:p w14:paraId="7D1013A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46.7</w:t>
            </w:r>
          </w:p>
        </w:tc>
        <w:tc>
          <w:tcPr>
            <w:tcW w:w="0" w:type="auto"/>
            <w:vAlign w:val="center"/>
            <w:hideMark/>
          </w:tcPr>
          <w:p w14:paraId="6CCF7DB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-146.7</w:t>
            </w:r>
          </w:p>
        </w:tc>
        <w:tc>
          <w:tcPr>
            <w:tcW w:w="1825" w:type="dxa"/>
            <w:vAlign w:val="center"/>
            <w:hideMark/>
          </w:tcPr>
          <w:p w14:paraId="6F175D73"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-75.9</w:t>
            </w:r>
          </w:p>
        </w:tc>
      </w:tr>
      <w:tr w:rsidR="00E869F8" w:rsidRPr="007A7CD5" w14:paraId="52DD5CA3" w14:textId="77777777" w:rsidTr="00946B59">
        <w:tc>
          <w:tcPr>
            <w:tcW w:w="0" w:type="auto"/>
            <w:vAlign w:val="center"/>
            <w:hideMark/>
          </w:tcPr>
          <w:p w14:paraId="4D7DE81A"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723E1944"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123.0</w:t>
            </w:r>
          </w:p>
        </w:tc>
        <w:tc>
          <w:tcPr>
            <w:tcW w:w="0" w:type="auto"/>
            <w:vAlign w:val="center"/>
            <w:hideMark/>
          </w:tcPr>
          <w:p w14:paraId="535C2E27"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35.6</w:t>
            </w:r>
          </w:p>
        </w:tc>
        <w:tc>
          <w:tcPr>
            <w:tcW w:w="0" w:type="auto"/>
            <w:vAlign w:val="center"/>
            <w:hideMark/>
          </w:tcPr>
          <w:p w14:paraId="1263701A"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-87.4</w:t>
            </w:r>
          </w:p>
        </w:tc>
        <w:tc>
          <w:tcPr>
            <w:tcW w:w="1825" w:type="dxa"/>
            <w:vAlign w:val="center"/>
            <w:hideMark/>
          </w:tcPr>
          <w:p w14:paraId="0BD0586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-71.0</w:t>
            </w:r>
          </w:p>
        </w:tc>
      </w:tr>
      <w:tr w:rsidR="00E869F8" w:rsidRPr="007A7CD5" w14:paraId="0C33CFDA" w14:textId="77777777" w:rsidTr="00946B59">
        <w:tc>
          <w:tcPr>
            <w:tcW w:w="0" w:type="auto"/>
            <w:vAlign w:val="center"/>
            <w:hideMark/>
          </w:tcPr>
          <w:p w14:paraId="1137A98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w:t>
            </w:r>
          </w:p>
        </w:tc>
        <w:tc>
          <w:tcPr>
            <w:tcW w:w="0" w:type="auto"/>
            <w:vAlign w:val="center"/>
            <w:hideMark/>
          </w:tcPr>
          <w:p w14:paraId="1F6FE22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61.8</w:t>
            </w:r>
          </w:p>
        </w:tc>
        <w:tc>
          <w:tcPr>
            <w:tcW w:w="0" w:type="auto"/>
            <w:vAlign w:val="center"/>
            <w:hideMark/>
          </w:tcPr>
          <w:p w14:paraId="2244F0C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30.8</w:t>
            </w:r>
          </w:p>
        </w:tc>
        <w:tc>
          <w:tcPr>
            <w:tcW w:w="0" w:type="auto"/>
            <w:vAlign w:val="center"/>
            <w:hideMark/>
          </w:tcPr>
          <w:p w14:paraId="49D4E11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-31.0</w:t>
            </w:r>
          </w:p>
        </w:tc>
        <w:tc>
          <w:tcPr>
            <w:tcW w:w="1825" w:type="dxa"/>
            <w:vAlign w:val="center"/>
            <w:hideMark/>
          </w:tcPr>
          <w:p w14:paraId="06CD474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-50.2</w:t>
            </w:r>
          </w:p>
        </w:tc>
      </w:tr>
      <w:tr w:rsidR="00E869F8" w:rsidRPr="007A7CD5" w14:paraId="2571C73C" w14:textId="77777777" w:rsidTr="00946B59">
        <w:tc>
          <w:tcPr>
            <w:tcW w:w="0" w:type="auto"/>
            <w:vAlign w:val="center"/>
            <w:hideMark/>
          </w:tcPr>
          <w:p w14:paraId="3AB990F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0.2</w:t>
            </w:r>
          </w:p>
        </w:tc>
        <w:tc>
          <w:tcPr>
            <w:tcW w:w="0" w:type="auto"/>
            <w:vAlign w:val="center"/>
            <w:hideMark/>
          </w:tcPr>
          <w:p w14:paraId="7BFC665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66.5</w:t>
            </w:r>
          </w:p>
        </w:tc>
        <w:tc>
          <w:tcPr>
            <w:tcW w:w="0" w:type="auto"/>
            <w:vAlign w:val="center"/>
            <w:hideMark/>
          </w:tcPr>
          <w:p w14:paraId="1CEE2FE8"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25.2</w:t>
            </w:r>
          </w:p>
        </w:tc>
        <w:tc>
          <w:tcPr>
            <w:tcW w:w="0" w:type="auto"/>
            <w:vAlign w:val="center"/>
            <w:hideMark/>
          </w:tcPr>
          <w:p w14:paraId="78B0A222"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-41.3</w:t>
            </w:r>
          </w:p>
        </w:tc>
        <w:tc>
          <w:tcPr>
            <w:tcW w:w="1825" w:type="dxa"/>
            <w:vAlign w:val="center"/>
            <w:hideMark/>
          </w:tcPr>
          <w:p w14:paraId="2B48DDCD"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-62.1</w:t>
            </w:r>
          </w:p>
        </w:tc>
      </w:tr>
      <w:tr w:rsidR="00E869F8" w:rsidRPr="007A7CD5" w14:paraId="2CF949AA" w14:textId="77777777" w:rsidTr="00946B59">
        <w:tc>
          <w:tcPr>
            <w:tcW w:w="0" w:type="auto"/>
            <w:vAlign w:val="center"/>
            <w:hideMark/>
          </w:tcPr>
          <w:p w14:paraId="18F5006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0A1CF3FE"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80.8</w:t>
            </w:r>
          </w:p>
        </w:tc>
        <w:tc>
          <w:tcPr>
            <w:tcW w:w="0" w:type="auto"/>
            <w:vAlign w:val="center"/>
            <w:hideMark/>
          </w:tcPr>
          <w:p w14:paraId="13C90DD3"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17.2</w:t>
            </w:r>
          </w:p>
        </w:tc>
        <w:tc>
          <w:tcPr>
            <w:tcW w:w="0" w:type="auto"/>
            <w:vAlign w:val="center"/>
            <w:hideMark/>
          </w:tcPr>
          <w:p w14:paraId="2324141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-63.6</w:t>
            </w:r>
          </w:p>
        </w:tc>
        <w:tc>
          <w:tcPr>
            <w:tcW w:w="1825" w:type="dxa"/>
            <w:vAlign w:val="center"/>
            <w:hideMark/>
          </w:tcPr>
          <w:p w14:paraId="3A24B324"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-78.7</w:t>
            </w:r>
          </w:p>
        </w:tc>
      </w:tr>
      <w:tr w:rsidR="00E869F8" w:rsidRPr="007A7CD5" w14:paraId="2BB10E03" w14:textId="77777777" w:rsidTr="00946B59">
        <w:tc>
          <w:tcPr>
            <w:tcW w:w="0" w:type="auto"/>
            <w:vAlign w:val="center"/>
            <w:hideMark/>
          </w:tcPr>
          <w:p w14:paraId="728BD393"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w:t>
            </w:r>
          </w:p>
        </w:tc>
        <w:tc>
          <w:tcPr>
            <w:tcW w:w="0" w:type="auto"/>
            <w:vAlign w:val="center"/>
            <w:hideMark/>
          </w:tcPr>
          <w:p w14:paraId="79409FEA"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6.8</w:t>
            </w:r>
          </w:p>
        </w:tc>
        <w:tc>
          <w:tcPr>
            <w:tcW w:w="0" w:type="auto"/>
            <w:vAlign w:val="center"/>
            <w:hideMark/>
          </w:tcPr>
          <w:p w14:paraId="3F43DB67"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4.2</w:t>
            </w:r>
          </w:p>
        </w:tc>
        <w:tc>
          <w:tcPr>
            <w:tcW w:w="0" w:type="auto"/>
            <w:vAlign w:val="center"/>
            <w:hideMark/>
          </w:tcPr>
          <w:p w14:paraId="2944E0F3"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-2.6</w:t>
            </w:r>
          </w:p>
        </w:tc>
        <w:tc>
          <w:tcPr>
            <w:tcW w:w="1825" w:type="dxa"/>
            <w:vAlign w:val="center"/>
            <w:hideMark/>
          </w:tcPr>
          <w:p w14:paraId="52769EA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-38.2</w:t>
            </w:r>
          </w:p>
        </w:tc>
      </w:tr>
      <w:tr w:rsidR="00E869F8" w:rsidRPr="007A7CD5" w14:paraId="2FD8967B" w14:textId="77777777" w:rsidTr="00946B59">
        <w:tc>
          <w:tcPr>
            <w:tcW w:w="0" w:type="auto"/>
            <w:vAlign w:val="center"/>
            <w:hideMark/>
          </w:tcPr>
          <w:p w14:paraId="42735C69"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lastRenderedPageBreak/>
              <w:t>0.2</w:t>
            </w:r>
          </w:p>
        </w:tc>
        <w:tc>
          <w:tcPr>
            <w:tcW w:w="0" w:type="auto"/>
            <w:vAlign w:val="center"/>
            <w:hideMark/>
          </w:tcPr>
          <w:p w14:paraId="5EAD0162"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112.5</w:t>
            </w:r>
          </w:p>
        </w:tc>
        <w:tc>
          <w:tcPr>
            <w:tcW w:w="0" w:type="auto"/>
            <w:vAlign w:val="center"/>
            <w:hideMark/>
          </w:tcPr>
          <w:p w14:paraId="2E1AF34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40.0</w:t>
            </w:r>
          </w:p>
        </w:tc>
        <w:tc>
          <w:tcPr>
            <w:tcW w:w="0" w:type="auto"/>
            <w:vAlign w:val="center"/>
            <w:hideMark/>
          </w:tcPr>
          <w:p w14:paraId="5AF2D89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-72.6</w:t>
            </w:r>
          </w:p>
        </w:tc>
        <w:tc>
          <w:tcPr>
            <w:tcW w:w="1825" w:type="dxa"/>
            <w:vAlign w:val="center"/>
            <w:hideMark/>
          </w:tcPr>
          <w:p w14:paraId="316CA3E7"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-64.5</w:t>
            </w:r>
          </w:p>
        </w:tc>
      </w:tr>
      <w:tr w:rsidR="00E869F8" w:rsidRPr="007A7CD5" w14:paraId="02809E27" w14:textId="77777777" w:rsidTr="00946B59">
        <w:tc>
          <w:tcPr>
            <w:tcW w:w="0" w:type="auto"/>
            <w:vAlign w:val="center"/>
            <w:hideMark/>
          </w:tcPr>
          <w:p w14:paraId="2311C40D"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w:t>
            </w:r>
          </w:p>
        </w:tc>
        <w:tc>
          <w:tcPr>
            <w:tcW w:w="0" w:type="auto"/>
            <w:vAlign w:val="center"/>
            <w:hideMark/>
          </w:tcPr>
          <w:p w14:paraId="7B9AF89E"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3.4</w:t>
            </w:r>
          </w:p>
        </w:tc>
        <w:tc>
          <w:tcPr>
            <w:tcW w:w="0" w:type="auto"/>
            <w:vAlign w:val="center"/>
            <w:hideMark/>
          </w:tcPr>
          <w:p w14:paraId="0340B3B2"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2.6</w:t>
            </w:r>
          </w:p>
        </w:tc>
        <w:tc>
          <w:tcPr>
            <w:tcW w:w="0" w:type="auto"/>
            <w:vAlign w:val="center"/>
            <w:hideMark/>
          </w:tcPr>
          <w:p w14:paraId="643A7586"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-0.8</w:t>
            </w:r>
          </w:p>
        </w:tc>
        <w:tc>
          <w:tcPr>
            <w:tcW w:w="1825" w:type="dxa"/>
            <w:vAlign w:val="center"/>
            <w:hideMark/>
          </w:tcPr>
          <w:p w14:paraId="31BB88EC"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-23.5</w:t>
            </w:r>
          </w:p>
        </w:tc>
      </w:tr>
      <w:tr w:rsidR="00E869F8" w:rsidRPr="007A7CD5" w14:paraId="4B1C351A" w14:textId="77777777" w:rsidTr="00946B59">
        <w:tc>
          <w:tcPr>
            <w:tcW w:w="0" w:type="auto"/>
            <w:vAlign w:val="center"/>
            <w:hideMark/>
          </w:tcPr>
          <w:p w14:paraId="1B3FFE89"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w:t>
            </w:r>
          </w:p>
        </w:tc>
        <w:tc>
          <w:tcPr>
            <w:tcW w:w="0" w:type="auto"/>
            <w:vAlign w:val="center"/>
            <w:hideMark/>
          </w:tcPr>
          <w:p w14:paraId="01148260"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5.0</w:t>
            </w:r>
          </w:p>
        </w:tc>
        <w:tc>
          <w:tcPr>
            <w:tcW w:w="0" w:type="auto"/>
            <w:vAlign w:val="center"/>
            <w:hideMark/>
          </w:tcPr>
          <w:p w14:paraId="0ADA54A0"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2.2</w:t>
            </w:r>
          </w:p>
        </w:tc>
        <w:tc>
          <w:tcPr>
            <w:tcW w:w="0" w:type="auto"/>
            <w:vAlign w:val="center"/>
            <w:hideMark/>
          </w:tcPr>
          <w:p w14:paraId="74ED36FE"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-2.8</w:t>
            </w:r>
          </w:p>
        </w:tc>
        <w:tc>
          <w:tcPr>
            <w:tcW w:w="1825" w:type="dxa"/>
            <w:vAlign w:val="center"/>
            <w:hideMark/>
          </w:tcPr>
          <w:p w14:paraId="4B63B4C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-55.6</w:t>
            </w:r>
          </w:p>
        </w:tc>
      </w:tr>
      <w:tr w:rsidR="00E869F8" w:rsidRPr="007A7CD5" w14:paraId="572C177E" w14:textId="77777777" w:rsidTr="00946B59">
        <w:tc>
          <w:tcPr>
            <w:tcW w:w="0" w:type="auto"/>
            <w:vAlign w:val="center"/>
            <w:hideMark/>
          </w:tcPr>
          <w:p w14:paraId="142E005D"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0.2</w:t>
            </w:r>
          </w:p>
        </w:tc>
        <w:tc>
          <w:tcPr>
            <w:tcW w:w="0" w:type="auto"/>
            <w:vAlign w:val="center"/>
            <w:hideMark/>
          </w:tcPr>
          <w:p w14:paraId="43D0A210"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272.9</w:t>
            </w:r>
          </w:p>
        </w:tc>
        <w:tc>
          <w:tcPr>
            <w:tcW w:w="0" w:type="auto"/>
            <w:vAlign w:val="center"/>
            <w:hideMark/>
          </w:tcPr>
          <w:p w14:paraId="35E6151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69.5</w:t>
            </w:r>
          </w:p>
        </w:tc>
        <w:tc>
          <w:tcPr>
            <w:tcW w:w="0" w:type="auto"/>
            <w:vAlign w:val="center"/>
            <w:hideMark/>
          </w:tcPr>
          <w:p w14:paraId="56C3953A"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-203.4</w:t>
            </w:r>
          </w:p>
        </w:tc>
        <w:tc>
          <w:tcPr>
            <w:tcW w:w="1825" w:type="dxa"/>
            <w:vAlign w:val="center"/>
            <w:hideMark/>
          </w:tcPr>
          <w:p w14:paraId="2840C0A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-74.5</w:t>
            </w:r>
          </w:p>
        </w:tc>
      </w:tr>
      <w:tr w:rsidR="00E869F8" w:rsidRPr="007A7CD5" w14:paraId="19C42A2B" w14:textId="77777777" w:rsidTr="00946B59">
        <w:tc>
          <w:tcPr>
            <w:tcW w:w="0" w:type="auto"/>
            <w:vAlign w:val="center"/>
            <w:hideMark/>
          </w:tcPr>
          <w:p w14:paraId="518E1F87"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2</w:t>
            </w:r>
          </w:p>
        </w:tc>
        <w:tc>
          <w:tcPr>
            <w:tcW w:w="0" w:type="auto"/>
            <w:vAlign w:val="center"/>
            <w:hideMark/>
          </w:tcPr>
          <w:p w14:paraId="545C675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10.8</w:t>
            </w:r>
          </w:p>
        </w:tc>
        <w:tc>
          <w:tcPr>
            <w:tcW w:w="0" w:type="auto"/>
            <w:vAlign w:val="center"/>
            <w:hideMark/>
          </w:tcPr>
          <w:p w14:paraId="77F47021"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7.3</w:t>
            </w:r>
          </w:p>
        </w:tc>
        <w:tc>
          <w:tcPr>
            <w:tcW w:w="0" w:type="auto"/>
            <w:vAlign w:val="center"/>
            <w:hideMark/>
          </w:tcPr>
          <w:p w14:paraId="777E9CC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-3.5</w:t>
            </w:r>
          </w:p>
        </w:tc>
        <w:tc>
          <w:tcPr>
            <w:tcW w:w="1825" w:type="dxa"/>
            <w:vAlign w:val="center"/>
            <w:hideMark/>
          </w:tcPr>
          <w:p w14:paraId="4F520CDC"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-32.4</w:t>
            </w:r>
          </w:p>
        </w:tc>
      </w:tr>
      <w:tr w:rsidR="00E869F8" w:rsidRPr="007A7CD5" w14:paraId="2B94E8E0" w14:textId="77777777" w:rsidTr="00946B59">
        <w:tc>
          <w:tcPr>
            <w:tcW w:w="0" w:type="auto"/>
            <w:vAlign w:val="center"/>
            <w:hideMark/>
          </w:tcPr>
          <w:p w14:paraId="159269B9"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0.2</w:t>
            </w:r>
          </w:p>
        </w:tc>
        <w:tc>
          <w:tcPr>
            <w:tcW w:w="0" w:type="auto"/>
            <w:vAlign w:val="center"/>
            <w:hideMark/>
          </w:tcPr>
          <w:p w14:paraId="2CEE973B"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84.7</w:t>
            </w:r>
          </w:p>
        </w:tc>
        <w:tc>
          <w:tcPr>
            <w:tcW w:w="0" w:type="auto"/>
            <w:vAlign w:val="center"/>
            <w:hideMark/>
          </w:tcPr>
          <w:p w14:paraId="582C6EAD"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45.7</w:t>
            </w:r>
          </w:p>
        </w:tc>
        <w:tc>
          <w:tcPr>
            <w:tcW w:w="0" w:type="auto"/>
            <w:vAlign w:val="center"/>
            <w:hideMark/>
          </w:tcPr>
          <w:p w14:paraId="3B9EBE30"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-39.0</w:t>
            </w:r>
          </w:p>
        </w:tc>
        <w:tc>
          <w:tcPr>
            <w:tcW w:w="1825" w:type="dxa"/>
            <w:vAlign w:val="center"/>
            <w:hideMark/>
          </w:tcPr>
          <w:p w14:paraId="53F2FB06"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-46.0</w:t>
            </w:r>
          </w:p>
        </w:tc>
      </w:tr>
      <w:tr w:rsidR="00E869F8" w:rsidRPr="007A7CD5" w14:paraId="2C85E312" w14:textId="77777777" w:rsidTr="00946B59">
        <w:tc>
          <w:tcPr>
            <w:tcW w:w="0" w:type="auto"/>
            <w:vAlign w:val="center"/>
            <w:hideMark/>
          </w:tcPr>
          <w:p w14:paraId="0AB6AF19"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0.2</w:t>
            </w:r>
          </w:p>
        </w:tc>
        <w:tc>
          <w:tcPr>
            <w:tcW w:w="0" w:type="auto"/>
            <w:vAlign w:val="center"/>
            <w:hideMark/>
          </w:tcPr>
          <w:p w14:paraId="1D67FDC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7.5</w:t>
            </w:r>
          </w:p>
        </w:tc>
        <w:tc>
          <w:tcPr>
            <w:tcW w:w="0" w:type="auto"/>
            <w:vAlign w:val="center"/>
            <w:hideMark/>
          </w:tcPr>
          <w:p w14:paraId="397F1E12"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7.1</w:t>
            </w:r>
          </w:p>
        </w:tc>
        <w:tc>
          <w:tcPr>
            <w:tcW w:w="0" w:type="auto"/>
            <w:vAlign w:val="center"/>
            <w:hideMark/>
          </w:tcPr>
          <w:p w14:paraId="5CB17885"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-0.4</w:t>
            </w:r>
          </w:p>
        </w:tc>
        <w:tc>
          <w:tcPr>
            <w:tcW w:w="1825" w:type="dxa"/>
            <w:vAlign w:val="center"/>
            <w:hideMark/>
          </w:tcPr>
          <w:p w14:paraId="1F697A4F" w14:textId="77777777" w:rsidR="00E869F8" w:rsidRPr="00A1203E" w:rsidRDefault="00E869F8" w:rsidP="00186BFA">
            <w:pPr>
              <w:spacing w:after="0" w:line="240" w:lineRule="auto"/>
              <w:rPr>
                <w:rFonts w:eastAsia="Times New Roman" w:cs="Times New Roman"/>
                <w:szCs w:val="22"/>
                <w:lang w:eastAsia="en-AU"/>
              </w:rPr>
            </w:pPr>
            <w:r w:rsidRPr="00A1203E">
              <w:rPr>
                <w:rFonts w:eastAsia="Times New Roman" w:cs="Times New Roman"/>
                <w:szCs w:val="22"/>
                <w:lang w:eastAsia="en-AU"/>
              </w:rPr>
              <w:t>-5.3</w:t>
            </w:r>
          </w:p>
        </w:tc>
      </w:tr>
    </w:tbl>
    <w:p w14:paraId="031B9F2F" w14:textId="1C7E1986" w:rsidR="005A78CC" w:rsidRDefault="00D21407" w:rsidP="00CE74F5">
      <w:pPr>
        <w:pStyle w:val="FigureTitle"/>
        <w:spacing w:before="240"/>
      </w:pPr>
      <w:r w:rsidRPr="00D21407">
        <w:t xml:space="preserve">Figure </w:t>
      </w:r>
      <w:r w:rsidR="004C2829">
        <w:t>5</w:t>
      </w:r>
      <w:r>
        <w:t>.</w:t>
      </w:r>
      <w:r w:rsidRPr="00D21407">
        <w:t xml:space="preserve"> </w:t>
      </w:r>
      <w:r w:rsidRPr="00CE74F5">
        <w:t>Change</w:t>
      </w:r>
      <w:r w:rsidRPr="00D21407">
        <w:t xml:space="preserve"> in </w:t>
      </w:r>
      <w:proofErr w:type="spellStart"/>
      <w:r w:rsidRPr="00D21407">
        <w:t>Lyso-Gb3</w:t>
      </w:r>
      <w:proofErr w:type="spellEnd"/>
      <w:r w:rsidRPr="00D21407">
        <w:t xml:space="preserve"> over Time in Males (PB-102-</w:t>
      </w:r>
      <w:proofErr w:type="spellStart"/>
      <w:r w:rsidRPr="00D21407">
        <w:t>F01</w:t>
      </w:r>
      <w:proofErr w:type="spellEnd"/>
      <w:r w:rsidRPr="00D21407">
        <w:t>/</w:t>
      </w:r>
      <w:proofErr w:type="spellStart"/>
      <w:r w:rsidRPr="00D21407">
        <w:t>F02</w:t>
      </w:r>
      <w:proofErr w:type="spellEnd"/>
      <w:r w:rsidRPr="00D21407">
        <w:t>)</w:t>
      </w:r>
    </w:p>
    <w:p w14:paraId="14EE062D" w14:textId="0A6FA2AD" w:rsidR="00FA5D92" w:rsidRDefault="00FA5D92" w:rsidP="00CE74F5">
      <w:r>
        <w:rPr>
          <w:noProof/>
        </w:rPr>
        <w:drawing>
          <wp:inline distT="0" distB="0" distL="0" distR="0" wp14:anchorId="77C06E68" wp14:editId="6FDE2334">
            <wp:extent cx="5250815" cy="2683933"/>
            <wp:effectExtent l="0" t="0" r="6985" b="2540"/>
            <wp:docPr id="141848360" name="Picture 1" descr="Figure 5. Change in Lyso-Gb3 over Time in Males (PB-102-F01/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8360" name="Picture 1" descr="Figure 5. Change in Lyso-Gb3 over Time in Males (PB-102-F01/F02)"/>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b="12289"/>
                    <a:stretch>
                      <a:fillRect/>
                    </a:stretch>
                  </pic:blipFill>
                  <pic:spPr bwMode="auto">
                    <a:xfrm>
                      <a:off x="0" y="0"/>
                      <a:ext cx="5285865" cy="2701849"/>
                    </a:xfrm>
                    <a:prstGeom prst="rect">
                      <a:avLst/>
                    </a:prstGeom>
                    <a:ln>
                      <a:noFill/>
                    </a:ln>
                    <a:extLst>
                      <a:ext uri="{53640926-AAD7-44D8-BBD7-CCE9431645EC}">
                        <a14:shadowObscured xmlns:a14="http://schemas.microsoft.com/office/drawing/2010/main"/>
                      </a:ext>
                    </a:extLst>
                  </pic:spPr>
                </pic:pic>
              </a:graphicData>
            </a:graphic>
          </wp:inline>
        </w:drawing>
      </w:r>
    </w:p>
    <w:p w14:paraId="4D6CAA9D" w14:textId="71CBDD15" w:rsidR="0060649D" w:rsidRPr="00CE74F5" w:rsidRDefault="004D5D24" w:rsidP="00CE74F5">
      <w:pPr>
        <w:pStyle w:val="FigureTitle"/>
      </w:pPr>
      <w:r w:rsidRPr="00CE74F5">
        <w:t xml:space="preserve">Figure </w:t>
      </w:r>
      <w:r w:rsidR="004C2829" w:rsidRPr="00CE74F5">
        <w:t>6</w:t>
      </w:r>
      <w:r w:rsidRPr="00CE74F5">
        <w:t xml:space="preserve">. Change in </w:t>
      </w:r>
      <w:proofErr w:type="spellStart"/>
      <w:r w:rsidRPr="00CE74F5">
        <w:t>Lyso-Gb3</w:t>
      </w:r>
      <w:proofErr w:type="spellEnd"/>
      <w:r w:rsidRPr="00CE74F5">
        <w:t xml:space="preserve"> over Time in Females (PB-102-</w:t>
      </w:r>
      <w:proofErr w:type="spellStart"/>
      <w:r w:rsidRPr="00CE74F5">
        <w:t>F01</w:t>
      </w:r>
      <w:proofErr w:type="spellEnd"/>
      <w:r w:rsidRPr="00CE74F5">
        <w:t>/</w:t>
      </w:r>
      <w:proofErr w:type="spellStart"/>
      <w:r w:rsidRPr="00CE74F5">
        <w:t>F02</w:t>
      </w:r>
      <w:proofErr w:type="spellEnd"/>
      <w:r w:rsidRPr="00CE74F5">
        <w:t>)</w:t>
      </w:r>
    </w:p>
    <w:p w14:paraId="7F7BBD4A" w14:textId="4919AE8D" w:rsidR="00053E97" w:rsidRDefault="00053E97" w:rsidP="00CE74F5">
      <w:r>
        <w:rPr>
          <w:noProof/>
        </w:rPr>
        <w:drawing>
          <wp:inline distT="0" distB="0" distL="0" distR="0" wp14:anchorId="794A3BFF" wp14:editId="7585F330">
            <wp:extent cx="5356225" cy="2675467"/>
            <wp:effectExtent l="0" t="0" r="0" b="0"/>
            <wp:docPr id="308453415" name="Picture 1" descr="Figure 6. Change in Lyso-Gb3 over Time in Females (PB-102-F01/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3415" name="Picture 1" descr="Figure 6. Change in Lyso-Gb3 over Time in Females (PB-102-F01/F02)"/>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b="13231"/>
                    <a:stretch>
                      <a:fillRect/>
                    </a:stretch>
                  </pic:blipFill>
                  <pic:spPr bwMode="auto">
                    <a:xfrm>
                      <a:off x="0" y="0"/>
                      <a:ext cx="5356464" cy="2675586"/>
                    </a:xfrm>
                    <a:prstGeom prst="rect">
                      <a:avLst/>
                    </a:prstGeom>
                    <a:ln>
                      <a:noFill/>
                    </a:ln>
                    <a:extLst>
                      <a:ext uri="{53640926-AAD7-44D8-BBD7-CCE9431645EC}">
                        <a14:shadowObscured xmlns:a14="http://schemas.microsoft.com/office/drawing/2010/main"/>
                      </a:ext>
                    </a:extLst>
                  </pic:spPr>
                </pic:pic>
              </a:graphicData>
            </a:graphic>
          </wp:inline>
        </w:drawing>
      </w:r>
    </w:p>
    <w:p w14:paraId="3F584044" w14:textId="67E68381" w:rsidR="00CB7AC2" w:rsidRPr="00CB7AC2" w:rsidRDefault="00CB7AC2" w:rsidP="00CE74F5">
      <w:r w:rsidRPr="00CB7AC2">
        <w:t xml:space="preserve">The </w:t>
      </w:r>
      <w:proofErr w:type="spellStart"/>
      <w:r w:rsidRPr="00CB7AC2">
        <w:t>Barisoni</w:t>
      </w:r>
      <w:proofErr w:type="spellEnd"/>
      <w:r w:rsidRPr="00CB7AC2">
        <w:t xml:space="preserve"> Lipid Inclusion Scoring System (BLISS) was used for scoring Gb3 inclusions in kidney peritubular capillary (PTC) biopsy samples</w:t>
      </w:r>
      <w:r w:rsidR="00CB043B" w:rsidRPr="00CB7AC2">
        <w:t xml:space="preserve">. </w:t>
      </w:r>
      <w:r w:rsidRPr="00CB7AC2">
        <w:t xml:space="preserve">Mean BLISS score reduction following 6 months of treatment with pegunigalsidase alfa is shown in </w:t>
      </w:r>
      <w:r w:rsidR="00737859">
        <w:t xml:space="preserve">Figure </w:t>
      </w:r>
      <w:r w:rsidR="00652C1D">
        <w:t>7</w:t>
      </w:r>
      <w:r w:rsidR="00CB043B" w:rsidRPr="00CB7AC2">
        <w:t xml:space="preserve">. </w:t>
      </w:r>
      <w:r w:rsidRPr="00CB7AC2">
        <w:t>Of the 14 patients with available kidney Gb3 inclusions, 12 showed a reduction in BLISS score from baseline at Month 6 (</w:t>
      </w:r>
      <w:r w:rsidR="00737859">
        <w:t>Table 7</w:t>
      </w:r>
      <w:r w:rsidRPr="00CB7AC2">
        <w:t>)</w:t>
      </w:r>
      <w:r w:rsidR="00CB043B" w:rsidRPr="00CB7AC2">
        <w:t xml:space="preserve">. </w:t>
      </w:r>
      <w:r w:rsidRPr="00CB7AC2">
        <w:t xml:space="preserve">11 out of 14 (78.6%) patients with available biopsies had ≥50% reduction in their </w:t>
      </w:r>
      <w:r w:rsidRPr="00CB7AC2">
        <w:lastRenderedPageBreak/>
        <w:t>BLISS score following 6 months of treatment with pegunigalsidase alfa, and 12 out of 14 (85.7%) had ≥20% reduction</w:t>
      </w:r>
      <w:r w:rsidR="00CB043B" w:rsidRPr="00CB7AC2">
        <w:t>.</w:t>
      </w:r>
    </w:p>
    <w:p w14:paraId="19786908" w14:textId="19795B16" w:rsidR="001B6CF2" w:rsidRDefault="00CB7AC2" w:rsidP="00CE74F5">
      <w:pPr>
        <w:pStyle w:val="FigureTitle"/>
      </w:pPr>
      <w:bookmarkStart w:id="55" w:name="_Ref183085346"/>
      <w:r w:rsidRPr="00CB7AC2">
        <w:t xml:space="preserve">Figure </w:t>
      </w:r>
      <w:bookmarkEnd w:id="55"/>
      <w:r w:rsidR="00652C1D">
        <w:t>7</w:t>
      </w:r>
      <w:r w:rsidR="00870871">
        <w:t>.</w:t>
      </w:r>
      <w:r w:rsidRPr="00CB7AC2">
        <w:t xml:space="preserve"> Mean BLISS </w:t>
      </w:r>
      <w:r w:rsidRPr="00CE74F5">
        <w:t>Score</w:t>
      </w:r>
      <w:r w:rsidRPr="00CB7AC2">
        <w:t xml:space="preserve"> Reduction in Gb3 Inclusions in Renal Biopsies PTC following 6 Months Treatment with Pegunigalsidase Alfa</w:t>
      </w:r>
    </w:p>
    <w:p w14:paraId="37A6394F" w14:textId="3B622A2E" w:rsidR="00CB7AC2" w:rsidRDefault="001B6CF2" w:rsidP="00CE74F5">
      <w:r>
        <w:rPr>
          <w:noProof/>
        </w:rPr>
        <w:drawing>
          <wp:inline distT="0" distB="0" distL="0" distR="0" wp14:anchorId="3FF8EB1F" wp14:editId="6CEF96B9">
            <wp:extent cx="5731510" cy="1572260"/>
            <wp:effectExtent l="0" t="0" r="2540" b="8890"/>
            <wp:docPr id="1294490741" name="Picture 1" descr="Figure 7. Mean BLISS Score Reduction in Gb3 Inclusions in Renal Biopsies PTC following 6 Months Treatment with Pegunigalsidase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90741" name="Picture 1" descr="Figure 7. Mean BLISS Score Reduction in Gb3 Inclusions in Renal Biopsies PTC following 6 Months Treatment with Pegunigalsidase Alfa"/>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731510" cy="1572260"/>
                    </a:xfrm>
                    <a:prstGeom prst="rect">
                      <a:avLst/>
                    </a:prstGeom>
                  </pic:spPr>
                </pic:pic>
              </a:graphicData>
            </a:graphic>
          </wp:inline>
        </w:drawing>
      </w:r>
      <w:r w:rsidR="00CB7AC2" w:rsidRPr="00CB7AC2">
        <w:t xml:space="preserve"> </w:t>
      </w:r>
    </w:p>
    <w:p w14:paraId="443DC997" w14:textId="6B85CD8E" w:rsidR="001B6CF2" w:rsidRPr="00CE74F5" w:rsidRDefault="004637B1" w:rsidP="00CE74F5">
      <w:pPr>
        <w:pStyle w:val="TableTitle"/>
      </w:pPr>
      <w:r w:rsidRPr="00CE74F5">
        <w:t xml:space="preserve">Table </w:t>
      </w:r>
      <w:r w:rsidR="0028287F" w:rsidRPr="00CE74F5">
        <w:t>7</w:t>
      </w:r>
      <w:r w:rsidRPr="00CE74F5">
        <w:t xml:space="preserve">. </w:t>
      </w:r>
      <w:proofErr w:type="spellStart"/>
      <w:r w:rsidRPr="00CE74F5">
        <w:t>Gb3</w:t>
      </w:r>
      <w:proofErr w:type="spellEnd"/>
      <w:r w:rsidRPr="00CE74F5">
        <w:t xml:space="preserve"> in Kidney Peritubular Capillaries – Quantitative BLISS Score at Month 6</w:t>
      </w:r>
    </w:p>
    <w:tbl>
      <w:tblPr>
        <w:tblW w:w="864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413"/>
        <w:gridCol w:w="992"/>
        <w:gridCol w:w="1985"/>
        <w:gridCol w:w="1985"/>
        <w:gridCol w:w="2268"/>
      </w:tblGrid>
      <w:tr w:rsidR="0032320E" w:rsidRPr="0032320E" w14:paraId="16420161" w14:textId="77777777" w:rsidTr="008900BE">
        <w:trPr>
          <w:tblHeader/>
        </w:trPr>
        <w:tc>
          <w:tcPr>
            <w:tcW w:w="1413" w:type="dxa"/>
            <w:vMerge w:val="restart"/>
            <w:shd w:val="clear" w:color="auto" w:fill="DEEAF6"/>
            <w:vAlign w:val="center"/>
          </w:tcPr>
          <w:p w14:paraId="4DE65B00" w14:textId="3360FBD3" w:rsidR="0032320E" w:rsidRPr="00B149D1" w:rsidRDefault="0032320E" w:rsidP="00186BFA">
            <w:pPr>
              <w:spacing w:after="0" w:line="240" w:lineRule="auto"/>
              <w:jc w:val="center"/>
              <w:rPr>
                <w:rFonts w:eastAsia="Times New Roman" w:cs="Times New Roman"/>
                <w:b/>
                <w:bCs/>
                <w:color w:val="263287"/>
                <w:szCs w:val="22"/>
                <w:lang w:eastAsia="en-AU"/>
              </w:rPr>
            </w:pPr>
            <w:r w:rsidRPr="00DD52F7">
              <w:rPr>
                <w:rFonts w:eastAsia="Times New Roman" w:cs="Times New Roman"/>
                <w:b/>
                <w:bCs/>
                <w:color w:val="263287"/>
                <w:szCs w:val="22"/>
                <w:lang w:eastAsia="en-AU"/>
              </w:rPr>
              <w:t>Dose</w:t>
            </w:r>
          </w:p>
        </w:tc>
        <w:tc>
          <w:tcPr>
            <w:tcW w:w="992" w:type="dxa"/>
            <w:vMerge w:val="restart"/>
            <w:shd w:val="clear" w:color="auto" w:fill="DEEAF6"/>
            <w:vAlign w:val="center"/>
          </w:tcPr>
          <w:p w14:paraId="193DF355" w14:textId="635A4689" w:rsidR="0032320E" w:rsidRPr="00B149D1" w:rsidRDefault="0032320E" w:rsidP="00186BFA">
            <w:pPr>
              <w:spacing w:after="0" w:line="240" w:lineRule="auto"/>
              <w:jc w:val="center"/>
              <w:rPr>
                <w:rFonts w:eastAsia="Times New Roman" w:cs="Times New Roman"/>
                <w:b/>
                <w:bCs/>
                <w:color w:val="263287"/>
                <w:szCs w:val="22"/>
                <w:lang w:eastAsia="en-AU"/>
              </w:rPr>
            </w:pPr>
            <w:r w:rsidRPr="00DD52F7">
              <w:rPr>
                <w:rFonts w:eastAsia="Times New Roman" w:cs="Times New Roman"/>
                <w:b/>
                <w:bCs/>
                <w:color w:val="263287"/>
                <w:szCs w:val="22"/>
                <w:lang w:eastAsia="en-AU"/>
              </w:rPr>
              <w:t>Gender</w:t>
            </w:r>
          </w:p>
        </w:tc>
        <w:tc>
          <w:tcPr>
            <w:tcW w:w="6238" w:type="dxa"/>
            <w:gridSpan w:val="3"/>
            <w:shd w:val="clear" w:color="auto" w:fill="DEEAF6"/>
            <w:vAlign w:val="center"/>
          </w:tcPr>
          <w:p w14:paraId="78ACBFAB" w14:textId="77777777" w:rsidR="0032320E" w:rsidRPr="00B149D1" w:rsidRDefault="0032320E" w:rsidP="00186BFA">
            <w:pPr>
              <w:spacing w:after="0" w:line="240" w:lineRule="auto"/>
              <w:jc w:val="center"/>
              <w:rPr>
                <w:rFonts w:eastAsia="Times New Roman" w:cs="Times New Roman"/>
                <w:b/>
                <w:bCs/>
                <w:color w:val="263287"/>
                <w:szCs w:val="22"/>
                <w:lang w:eastAsia="en-AU"/>
              </w:rPr>
            </w:pPr>
            <w:r w:rsidRPr="00B149D1">
              <w:rPr>
                <w:rFonts w:eastAsia="Times New Roman" w:cs="Times New Roman"/>
                <w:b/>
                <w:bCs/>
                <w:color w:val="263287"/>
                <w:szCs w:val="22"/>
                <w:lang w:eastAsia="en-AU"/>
              </w:rPr>
              <w:t>Mean BLISS score</w:t>
            </w:r>
          </w:p>
        </w:tc>
      </w:tr>
      <w:tr w:rsidR="0032320E" w:rsidRPr="0032320E" w14:paraId="0FA8F423" w14:textId="77777777" w:rsidTr="008900BE">
        <w:trPr>
          <w:tblHeader/>
        </w:trPr>
        <w:tc>
          <w:tcPr>
            <w:tcW w:w="1413" w:type="dxa"/>
            <w:vMerge/>
            <w:shd w:val="clear" w:color="auto" w:fill="DEEAF6"/>
            <w:vAlign w:val="center"/>
            <w:hideMark/>
          </w:tcPr>
          <w:p w14:paraId="7D3B9C42" w14:textId="656A14C8" w:rsidR="0032320E" w:rsidRPr="00DD52F7" w:rsidRDefault="0032320E" w:rsidP="00186BFA">
            <w:pPr>
              <w:spacing w:after="0" w:line="240" w:lineRule="auto"/>
              <w:jc w:val="center"/>
              <w:rPr>
                <w:rFonts w:eastAsia="Times New Roman" w:cs="Times New Roman"/>
                <w:b/>
                <w:bCs/>
                <w:color w:val="263287"/>
                <w:szCs w:val="22"/>
                <w:lang w:eastAsia="en-AU"/>
              </w:rPr>
            </w:pPr>
          </w:p>
        </w:tc>
        <w:tc>
          <w:tcPr>
            <w:tcW w:w="992" w:type="dxa"/>
            <w:vMerge/>
            <w:shd w:val="clear" w:color="auto" w:fill="DEEAF6"/>
            <w:vAlign w:val="center"/>
            <w:hideMark/>
          </w:tcPr>
          <w:p w14:paraId="72E68EC1" w14:textId="0F4BBE95" w:rsidR="0032320E" w:rsidRPr="00DD52F7" w:rsidRDefault="0032320E" w:rsidP="00186BFA">
            <w:pPr>
              <w:spacing w:after="0" w:line="240" w:lineRule="auto"/>
              <w:jc w:val="center"/>
              <w:rPr>
                <w:rFonts w:eastAsia="Times New Roman" w:cs="Times New Roman"/>
                <w:b/>
                <w:bCs/>
                <w:color w:val="263287"/>
                <w:szCs w:val="22"/>
                <w:lang w:eastAsia="en-AU"/>
              </w:rPr>
            </w:pPr>
          </w:p>
        </w:tc>
        <w:tc>
          <w:tcPr>
            <w:tcW w:w="1985" w:type="dxa"/>
            <w:shd w:val="clear" w:color="auto" w:fill="DEEAF6"/>
            <w:vAlign w:val="center"/>
            <w:hideMark/>
          </w:tcPr>
          <w:p w14:paraId="11FF68D8" w14:textId="77777777" w:rsidR="0032320E" w:rsidRPr="00DD52F7" w:rsidRDefault="0032320E" w:rsidP="00186BFA">
            <w:pPr>
              <w:spacing w:after="0" w:line="240" w:lineRule="auto"/>
              <w:jc w:val="center"/>
              <w:rPr>
                <w:rFonts w:eastAsia="Times New Roman" w:cs="Times New Roman"/>
                <w:b/>
                <w:bCs/>
                <w:color w:val="263287"/>
                <w:szCs w:val="22"/>
                <w:lang w:eastAsia="en-AU"/>
              </w:rPr>
            </w:pPr>
            <w:r w:rsidRPr="00DD52F7">
              <w:rPr>
                <w:rFonts w:eastAsia="Times New Roman" w:cs="Times New Roman"/>
                <w:b/>
                <w:bCs/>
                <w:color w:val="263287"/>
                <w:szCs w:val="22"/>
                <w:lang w:eastAsia="en-AU"/>
              </w:rPr>
              <w:t>Baseline</w:t>
            </w:r>
          </w:p>
        </w:tc>
        <w:tc>
          <w:tcPr>
            <w:tcW w:w="1985" w:type="dxa"/>
            <w:shd w:val="clear" w:color="auto" w:fill="DEEAF6"/>
            <w:vAlign w:val="center"/>
            <w:hideMark/>
          </w:tcPr>
          <w:p w14:paraId="0E65DB26" w14:textId="77777777" w:rsidR="0032320E" w:rsidRPr="00DD52F7" w:rsidRDefault="0032320E" w:rsidP="00186BFA">
            <w:pPr>
              <w:spacing w:after="0" w:line="240" w:lineRule="auto"/>
              <w:jc w:val="center"/>
              <w:rPr>
                <w:rFonts w:eastAsia="Times New Roman" w:cs="Times New Roman"/>
                <w:b/>
                <w:bCs/>
                <w:color w:val="263287"/>
                <w:szCs w:val="22"/>
                <w:lang w:eastAsia="en-AU"/>
              </w:rPr>
            </w:pPr>
            <w:r w:rsidRPr="00DD52F7">
              <w:rPr>
                <w:rFonts w:eastAsia="Times New Roman" w:cs="Times New Roman"/>
                <w:b/>
                <w:bCs/>
                <w:color w:val="263287"/>
                <w:szCs w:val="22"/>
                <w:lang w:eastAsia="en-AU"/>
              </w:rPr>
              <w:t>Absolute Change from Baseline</w:t>
            </w:r>
          </w:p>
        </w:tc>
        <w:tc>
          <w:tcPr>
            <w:tcW w:w="2268" w:type="dxa"/>
            <w:shd w:val="clear" w:color="auto" w:fill="DEEAF6"/>
            <w:vAlign w:val="center"/>
            <w:hideMark/>
          </w:tcPr>
          <w:p w14:paraId="7494E884" w14:textId="77777777" w:rsidR="0032320E" w:rsidRPr="00DD52F7" w:rsidRDefault="0032320E" w:rsidP="00186BFA">
            <w:pPr>
              <w:spacing w:after="0" w:line="240" w:lineRule="auto"/>
              <w:jc w:val="center"/>
              <w:rPr>
                <w:rFonts w:eastAsia="Times New Roman" w:cs="Times New Roman"/>
                <w:b/>
                <w:bCs/>
                <w:color w:val="263287"/>
                <w:szCs w:val="22"/>
                <w:lang w:eastAsia="en-AU"/>
              </w:rPr>
            </w:pPr>
            <w:r w:rsidRPr="00DD52F7">
              <w:rPr>
                <w:rFonts w:eastAsia="Times New Roman" w:cs="Times New Roman"/>
                <w:b/>
                <w:bCs/>
                <w:color w:val="263287"/>
                <w:szCs w:val="22"/>
                <w:lang w:eastAsia="en-AU"/>
              </w:rPr>
              <w:t>Percentage (%) Change from Baseline</w:t>
            </w:r>
          </w:p>
        </w:tc>
      </w:tr>
      <w:tr w:rsidR="007E0400" w:rsidRPr="0032320E" w14:paraId="4D53A54A" w14:textId="77777777" w:rsidTr="008900BE">
        <w:tc>
          <w:tcPr>
            <w:tcW w:w="1413" w:type="dxa"/>
            <w:vMerge w:val="restart"/>
            <w:vAlign w:val="center"/>
            <w:hideMark/>
          </w:tcPr>
          <w:p w14:paraId="5FAA90A5"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0.2 mg/kg*</w:t>
            </w:r>
          </w:p>
        </w:tc>
        <w:tc>
          <w:tcPr>
            <w:tcW w:w="992" w:type="dxa"/>
            <w:vAlign w:val="center"/>
            <w:hideMark/>
          </w:tcPr>
          <w:p w14:paraId="2D7BF10B"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06DB0A71"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2.63</w:t>
            </w:r>
          </w:p>
        </w:tc>
        <w:tc>
          <w:tcPr>
            <w:tcW w:w="1985" w:type="dxa"/>
            <w:vAlign w:val="center"/>
            <w:hideMark/>
          </w:tcPr>
          <w:p w14:paraId="1C2C438E"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-2.05</w:t>
            </w:r>
          </w:p>
        </w:tc>
        <w:tc>
          <w:tcPr>
            <w:tcW w:w="2268" w:type="dxa"/>
            <w:vAlign w:val="center"/>
            <w:hideMark/>
          </w:tcPr>
          <w:p w14:paraId="69286265"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-77.85</w:t>
            </w:r>
          </w:p>
        </w:tc>
      </w:tr>
      <w:tr w:rsidR="007E0400" w:rsidRPr="0032320E" w14:paraId="6EEB19F4" w14:textId="77777777" w:rsidTr="008900BE">
        <w:tc>
          <w:tcPr>
            <w:tcW w:w="1413" w:type="dxa"/>
            <w:vMerge/>
            <w:vAlign w:val="center"/>
            <w:hideMark/>
          </w:tcPr>
          <w:p w14:paraId="1CF8F79A" w14:textId="77777777" w:rsidR="007E0400" w:rsidRPr="00DD52F7" w:rsidRDefault="007E0400" w:rsidP="00186BFA">
            <w:pPr>
              <w:spacing w:after="0" w:line="240" w:lineRule="auto"/>
              <w:rPr>
                <w:rFonts w:eastAsia="Times New Roman" w:cs="Times New Roman"/>
                <w:szCs w:val="22"/>
                <w:lang w:eastAsia="en-AU"/>
              </w:rPr>
            </w:pPr>
          </w:p>
        </w:tc>
        <w:tc>
          <w:tcPr>
            <w:tcW w:w="992" w:type="dxa"/>
            <w:vAlign w:val="center"/>
            <w:hideMark/>
          </w:tcPr>
          <w:p w14:paraId="163FA21E"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223B2434"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3.32</w:t>
            </w:r>
          </w:p>
        </w:tc>
        <w:tc>
          <w:tcPr>
            <w:tcW w:w="1985" w:type="dxa"/>
            <w:vAlign w:val="center"/>
            <w:hideMark/>
          </w:tcPr>
          <w:p w14:paraId="51E8A76C"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-3.04</w:t>
            </w:r>
          </w:p>
        </w:tc>
        <w:tc>
          <w:tcPr>
            <w:tcW w:w="2268" w:type="dxa"/>
            <w:vAlign w:val="center"/>
            <w:hideMark/>
          </w:tcPr>
          <w:p w14:paraId="656BAD7A"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-91.74</w:t>
            </w:r>
          </w:p>
        </w:tc>
      </w:tr>
      <w:tr w:rsidR="007E0400" w:rsidRPr="0032320E" w14:paraId="3615361A" w14:textId="77777777" w:rsidTr="008900BE">
        <w:tc>
          <w:tcPr>
            <w:tcW w:w="1413" w:type="dxa"/>
            <w:vMerge/>
            <w:vAlign w:val="center"/>
            <w:hideMark/>
          </w:tcPr>
          <w:p w14:paraId="4C4F906A" w14:textId="77777777" w:rsidR="007E0400" w:rsidRPr="00DD52F7" w:rsidRDefault="007E0400" w:rsidP="00186BFA">
            <w:pPr>
              <w:spacing w:after="0" w:line="240" w:lineRule="auto"/>
              <w:rPr>
                <w:rFonts w:eastAsia="Times New Roman" w:cs="Times New Roman"/>
                <w:szCs w:val="22"/>
                <w:lang w:eastAsia="en-AU"/>
              </w:rPr>
            </w:pPr>
          </w:p>
        </w:tc>
        <w:tc>
          <w:tcPr>
            <w:tcW w:w="992" w:type="dxa"/>
            <w:vAlign w:val="center"/>
            <w:hideMark/>
          </w:tcPr>
          <w:p w14:paraId="23640634"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4F4ECE9C"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7.65</w:t>
            </w:r>
          </w:p>
        </w:tc>
        <w:tc>
          <w:tcPr>
            <w:tcW w:w="1985" w:type="dxa"/>
            <w:vAlign w:val="center"/>
            <w:hideMark/>
          </w:tcPr>
          <w:p w14:paraId="1D5908B9"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-5.27</w:t>
            </w:r>
          </w:p>
        </w:tc>
        <w:tc>
          <w:tcPr>
            <w:tcW w:w="2268" w:type="dxa"/>
            <w:vAlign w:val="center"/>
            <w:hideMark/>
          </w:tcPr>
          <w:p w14:paraId="7BB050B5"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-68.88</w:t>
            </w:r>
          </w:p>
        </w:tc>
      </w:tr>
      <w:tr w:rsidR="007E0400" w:rsidRPr="0032320E" w14:paraId="0636567D" w14:textId="77777777" w:rsidTr="008900BE">
        <w:tc>
          <w:tcPr>
            <w:tcW w:w="1413" w:type="dxa"/>
            <w:vMerge/>
            <w:vAlign w:val="center"/>
            <w:hideMark/>
          </w:tcPr>
          <w:p w14:paraId="66C95125" w14:textId="77777777" w:rsidR="007E0400" w:rsidRPr="00DD52F7" w:rsidRDefault="007E0400" w:rsidP="00186BFA">
            <w:pPr>
              <w:spacing w:after="0" w:line="240" w:lineRule="auto"/>
              <w:rPr>
                <w:rFonts w:eastAsia="Times New Roman" w:cs="Times New Roman"/>
                <w:szCs w:val="22"/>
                <w:lang w:eastAsia="en-AU"/>
              </w:rPr>
            </w:pPr>
          </w:p>
        </w:tc>
        <w:tc>
          <w:tcPr>
            <w:tcW w:w="992" w:type="dxa"/>
            <w:vAlign w:val="center"/>
            <w:hideMark/>
          </w:tcPr>
          <w:p w14:paraId="543AE024"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71B5ADE6"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6.10</w:t>
            </w:r>
          </w:p>
        </w:tc>
        <w:tc>
          <w:tcPr>
            <w:tcW w:w="1985" w:type="dxa"/>
            <w:vAlign w:val="center"/>
            <w:hideMark/>
          </w:tcPr>
          <w:p w14:paraId="61DD552D"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-5.25</w:t>
            </w:r>
          </w:p>
        </w:tc>
        <w:tc>
          <w:tcPr>
            <w:tcW w:w="2268" w:type="dxa"/>
            <w:vAlign w:val="center"/>
            <w:hideMark/>
          </w:tcPr>
          <w:p w14:paraId="03198CAC"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-86.08</w:t>
            </w:r>
          </w:p>
        </w:tc>
      </w:tr>
      <w:tr w:rsidR="007E0400" w:rsidRPr="0032320E" w14:paraId="1F766BD7" w14:textId="77777777" w:rsidTr="008900BE">
        <w:tc>
          <w:tcPr>
            <w:tcW w:w="1413" w:type="dxa"/>
            <w:vMerge/>
            <w:vAlign w:val="center"/>
            <w:hideMark/>
          </w:tcPr>
          <w:p w14:paraId="6DA0AF22" w14:textId="77777777" w:rsidR="007E0400" w:rsidRPr="00DD52F7" w:rsidRDefault="007E0400" w:rsidP="00186BFA">
            <w:pPr>
              <w:spacing w:after="0" w:line="240" w:lineRule="auto"/>
              <w:rPr>
                <w:rFonts w:eastAsia="Times New Roman" w:cs="Times New Roman"/>
                <w:szCs w:val="22"/>
                <w:lang w:eastAsia="en-AU"/>
              </w:rPr>
            </w:pPr>
          </w:p>
        </w:tc>
        <w:tc>
          <w:tcPr>
            <w:tcW w:w="992" w:type="dxa"/>
            <w:vAlign w:val="center"/>
            <w:hideMark/>
          </w:tcPr>
          <w:p w14:paraId="486BA540"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64AF672F"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0.84</w:t>
            </w:r>
          </w:p>
        </w:tc>
        <w:tc>
          <w:tcPr>
            <w:tcW w:w="1985" w:type="dxa"/>
            <w:vAlign w:val="center"/>
            <w:hideMark/>
          </w:tcPr>
          <w:p w14:paraId="3816553C"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-0.44</w:t>
            </w:r>
          </w:p>
        </w:tc>
        <w:tc>
          <w:tcPr>
            <w:tcW w:w="2268" w:type="dxa"/>
            <w:vAlign w:val="center"/>
            <w:hideMark/>
          </w:tcPr>
          <w:p w14:paraId="4BD0AC7F" w14:textId="77777777" w:rsidR="007E0400" w:rsidRPr="00DD52F7" w:rsidRDefault="007E0400" w:rsidP="00186BFA">
            <w:pPr>
              <w:spacing w:after="0" w:line="240" w:lineRule="auto"/>
              <w:rPr>
                <w:rFonts w:eastAsia="Times New Roman" w:cs="Times New Roman"/>
                <w:szCs w:val="22"/>
                <w:lang w:eastAsia="en-AU"/>
              </w:rPr>
            </w:pPr>
            <w:r w:rsidRPr="00DD52F7">
              <w:rPr>
                <w:rFonts w:eastAsia="Times New Roman" w:cs="Times New Roman"/>
                <w:szCs w:val="22"/>
                <w:lang w:eastAsia="en-AU"/>
              </w:rPr>
              <w:t>-52.91</w:t>
            </w:r>
          </w:p>
        </w:tc>
      </w:tr>
      <w:tr w:rsidR="00901CAB" w:rsidRPr="0032320E" w14:paraId="679E323B" w14:textId="77777777" w:rsidTr="008900BE">
        <w:tc>
          <w:tcPr>
            <w:tcW w:w="1413" w:type="dxa"/>
            <w:vMerge w:val="restart"/>
            <w:vAlign w:val="center"/>
            <w:hideMark/>
          </w:tcPr>
          <w:p w14:paraId="1D13D992"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1.0 mg/kg**</w:t>
            </w:r>
          </w:p>
        </w:tc>
        <w:tc>
          <w:tcPr>
            <w:tcW w:w="992" w:type="dxa"/>
            <w:vAlign w:val="center"/>
            <w:hideMark/>
          </w:tcPr>
          <w:p w14:paraId="1D8E6DF0"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7C1C56FE"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0.44</w:t>
            </w:r>
          </w:p>
        </w:tc>
        <w:tc>
          <w:tcPr>
            <w:tcW w:w="1985" w:type="dxa"/>
            <w:vAlign w:val="center"/>
            <w:hideMark/>
          </w:tcPr>
          <w:p w14:paraId="66424110"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0.51</w:t>
            </w:r>
          </w:p>
        </w:tc>
        <w:tc>
          <w:tcPr>
            <w:tcW w:w="2268" w:type="dxa"/>
            <w:vAlign w:val="center"/>
            <w:hideMark/>
          </w:tcPr>
          <w:p w14:paraId="16C6E725"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116.98</w:t>
            </w:r>
          </w:p>
        </w:tc>
      </w:tr>
      <w:tr w:rsidR="00901CAB" w:rsidRPr="0032320E" w14:paraId="35702128" w14:textId="77777777" w:rsidTr="008900BE">
        <w:tc>
          <w:tcPr>
            <w:tcW w:w="1413" w:type="dxa"/>
            <w:vMerge/>
            <w:vAlign w:val="center"/>
            <w:hideMark/>
          </w:tcPr>
          <w:p w14:paraId="3AF9FFB0"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23D2DF40"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6BCB6BB2"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3.30</w:t>
            </w:r>
          </w:p>
        </w:tc>
        <w:tc>
          <w:tcPr>
            <w:tcW w:w="1985" w:type="dxa"/>
            <w:vAlign w:val="center"/>
            <w:hideMark/>
          </w:tcPr>
          <w:p w14:paraId="75EF7682"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-2.55</w:t>
            </w:r>
          </w:p>
        </w:tc>
        <w:tc>
          <w:tcPr>
            <w:tcW w:w="2268" w:type="dxa"/>
            <w:vAlign w:val="center"/>
            <w:hideMark/>
          </w:tcPr>
          <w:p w14:paraId="7EA25A53"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-77.31</w:t>
            </w:r>
          </w:p>
        </w:tc>
      </w:tr>
      <w:tr w:rsidR="00901CAB" w:rsidRPr="0032320E" w14:paraId="741193A4" w14:textId="77777777" w:rsidTr="008900BE">
        <w:tc>
          <w:tcPr>
            <w:tcW w:w="1413" w:type="dxa"/>
            <w:vMerge/>
            <w:vAlign w:val="center"/>
            <w:hideMark/>
          </w:tcPr>
          <w:p w14:paraId="29B4D0E0"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18BDF6F2"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4AB76606"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9.00</w:t>
            </w:r>
          </w:p>
        </w:tc>
        <w:tc>
          <w:tcPr>
            <w:tcW w:w="1985" w:type="dxa"/>
            <w:vAlign w:val="center"/>
            <w:hideMark/>
          </w:tcPr>
          <w:p w14:paraId="78D1D249"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-8.56</w:t>
            </w:r>
          </w:p>
        </w:tc>
        <w:tc>
          <w:tcPr>
            <w:tcW w:w="2268" w:type="dxa"/>
            <w:vAlign w:val="center"/>
            <w:hideMark/>
          </w:tcPr>
          <w:p w14:paraId="247D401E"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-95.19</w:t>
            </w:r>
          </w:p>
        </w:tc>
      </w:tr>
      <w:tr w:rsidR="00901CAB" w:rsidRPr="0032320E" w14:paraId="1F9426F1" w14:textId="77777777" w:rsidTr="008900BE">
        <w:tc>
          <w:tcPr>
            <w:tcW w:w="1413" w:type="dxa"/>
            <w:vMerge/>
            <w:vAlign w:val="center"/>
            <w:hideMark/>
          </w:tcPr>
          <w:p w14:paraId="6159E520"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50B7E1DA"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3960513F"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8.29</w:t>
            </w:r>
          </w:p>
        </w:tc>
        <w:tc>
          <w:tcPr>
            <w:tcW w:w="1985" w:type="dxa"/>
            <w:vAlign w:val="center"/>
            <w:hideMark/>
          </w:tcPr>
          <w:p w14:paraId="3F19AAB0"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-6.47</w:t>
            </w:r>
          </w:p>
        </w:tc>
        <w:tc>
          <w:tcPr>
            <w:tcW w:w="2268" w:type="dxa"/>
            <w:vAlign w:val="center"/>
            <w:hideMark/>
          </w:tcPr>
          <w:p w14:paraId="56B602BE"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-78.04</w:t>
            </w:r>
          </w:p>
        </w:tc>
      </w:tr>
      <w:tr w:rsidR="00901CAB" w:rsidRPr="0032320E" w14:paraId="26C20F95" w14:textId="77777777" w:rsidTr="008900BE">
        <w:tc>
          <w:tcPr>
            <w:tcW w:w="1413" w:type="dxa"/>
            <w:vMerge/>
            <w:vAlign w:val="center"/>
            <w:hideMark/>
          </w:tcPr>
          <w:p w14:paraId="11A69EF4"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402CC158"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10022A7C"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7.87</w:t>
            </w:r>
          </w:p>
        </w:tc>
        <w:tc>
          <w:tcPr>
            <w:tcW w:w="1985" w:type="dxa"/>
            <w:vAlign w:val="center"/>
            <w:hideMark/>
          </w:tcPr>
          <w:p w14:paraId="3E247E89"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-7.51</w:t>
            </w:r>
          </w:p>
        </w:tc>
        <w:tc>
          <w:tcPr>
            <w:tcW w:w="2268" w:type="dxa"/>
            <w:vAlign w:val="center"/>
            <w:hideMark/>
          </w:tcPr>
          <w:p w14:paraId="19171D0C"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-95.44</w:t>
            </w:r>
          </w:p>
        </w:tc>
      </w:tr>
      <w:tr w:rsidR="00901CAB" w:rsidRPr="0032320E" w14:paraId="03B9A340" w14:textId="77777777" w:rsidTr="008900BE">
        <w:tc>
          <w:tcPr>
            <w:tcW w:w="1413" w:type="dxa"/>
            <w:vMerge w:val="restart"/>
            <w:vAlign w:val="center"/>
            <w:hideMark/>
          </w:tcPr>
          <w:p w14:paraId="7DDC7FC5"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2.0 mg/kg</w:t>
            </w:r>
          </w:p>
        </w:tc>
        <w:tc>
          <w:tcPr>
            <w:tcW w:w="992" w:type="dxa"/>
            <w:vAlign w:val="center"/>
            <w:hideMark/>
          </w:tcPr>
          <w:p w14:paraId="0F1EB50F"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M</w:t>
            </w:r>
          </w:p>
        </w:tc>
        <w:tc>
          <w:tcPr>
            <w:tcW w:w="1985" w:type="dxa"/>
            <w:vAlign w:val="center"/>
            <w:hideMark/>
          </w:tcPr>
          <w:p w14:paraId="2814CA1B"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3.09</w:t>
            </w:r>
          </w:p>
        </w:tc>
        <w:tc>
          <w:tcPr>
            <w:tcW w:w="1985" w:type="dxa"/>
            <w:vAlign w:val="center"/>
            <w:hideMark/>
          </w:tcPr>
          <w:p w14:paraId="409A367D"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-2.47</w:t>
            </w:r>
          </w:p>
        </w:tc>
        <w:tc>
          <w:tcPr>
            <w:tcW w:w="2268" w:type="dxa"/>
            <w:vAlign w:val="center"/>
            <w:hideMark/>
          </w:tcPr>
          <w:p w14:paraId="77293A97"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-79.97</w:t>
            </w:r>
          </w:p>
        </w:tc>
      </w:tr>
      <w:tr w:rsidR="00901CAB" w:rsidRPr="0032320E" w14:paraId="7322541E" w14:textId="77777777" w:rsidTr="008900BE">
        <w:tc>
          <w:tcPr>
            <w:tcW w:w="1413" w:type="dxa"/>
            <w:vMerge/>
            <w:vAlign w:val="center"/>
            <w:hideMark/>
          </w:tcPr>
          <w:p w14:paraId="03B8936A"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5AFBEFB8"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0E28581D"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1.20</w:t>
            </w:r>
          </w:p>
        </w:tc>
        <w:tc>
          <w:tcPr>
            <w:tcW w:w="1985" w:type="dxa"/>
            <w:vAlign w:val="center"/>
            <w:hideMark/>
          </w:tcPr>
          <w:p w14:paraId="3CC90416"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-0.89</w:t>
            </w:r>
          </w:p>
        </w:tc>
        <w:tc>
          <w:tcPr>
            <w:tcW w:w="2268" w:type="dxa"/>
            <w:vAlign w:val="center"/>
            <w:hideMark/>
          </w:tcPr>
          <w:p w14:paraId="06AE98A3"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-73.59</w:t>
            </w:r>
          </w:p>
        </w:tc>
      </w:tr>
      <w:tr w:rsidR="00901CAB" w:rsidRPr="0032320E" w14:paraId="24E18F7B" w14:textId="77777777" w:rsidTr="008900BE">
        <w:tc>
          <w:tcPr>
            <w:tcW w:w="1413" w:type="dxa"/>
            <w:vMerge/>
            <w:vAlign w:val="center"/>
            <w:hideMark/>
          </w:tcPr>
          <w:p w14:paraId="0701F7DE"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718EA197"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07DA0290"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0.92</w:t>
            </w:r>
          </w:p>
        </w:tc>
        <w:tc>
          <w:tcPr>
            <w:tcW w:w="1985" w:type="dxa"/>
            <w:vAlign w:val="center"/>
            <w:hideMark/>
          </w:tcPr>
          <w:p w14:paraId="51A10695"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-0.19</w:t>
            </w:r>
          </w:p>
        </w:tc>
        <w:tc>
          <w:tcPr>
            <w:tcW w:w="2268" w:type="dxa"/>
            <w:vAlign w:val="center"/>
            <w:hideMark/>
          </w:tcPr>
          <w:p w14:paraId="29866BC8"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-20.50</w:t>
            </w:r>
          </w:p>
        </w:tc>
      </w:tr>
      <w:tr w:rsidR="00901CAB" w:rsidRPr="0032320E" w14:paraId="4D8F17BA" w14:textId="77777777" w:rsidTr="008900BE">
        <w:tc>
          <w:tcPr>
            <w:tcW w:w="1413" w:type="dxa"/>
            <w:vMerge/>
            <w:vAlign w:val="center"/>
            <w:hideMark/>
          </w:tcPr>
          <w:p w14:paraId="7C4A2185" w14:textId="77777777" w:rsidR="00901CAB" w:rsidRPr="00DD52F7" w:rsidRDefault="00901CAB" w:rsidP="00186BFA">
            <w:pPr>
              <w:spacing w:after="0" w:line="240" w:lineRule="auto"/>
              <w:rPr>
                <w:rFonts w:eastAsia="Times New Roman" w:cs="Times New Roman"/>
                <w:szCs w:val="22"/>
                <w:lang w:eastAsia="en-AU"/>
              </w:rPr>
            </w:pPr>
          </w:p>
        </w:tc>
        <w:tc>
          <w:tcPr>
            <w:tcW w:w="992" w:type="dxa"/>
            <w:vAlign w:val="center"/>
            <w:hideMark/>
          </w:tcPr>
          <w:p w14:paraId="42F4E23A"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F</w:t>
            </w:r>
          </w:p>
        </w:tc>
        <w:tc>
          <w:tcPr>
            <w:tcW w:w="1985" w:type="dxa"/>
            <w:vAlign w:val="center"/>
            <w:hideMark/>
          </w:tcPr>
          <w:p w14:paraId="4797AF19"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1.17</w:t>
            </w:r>
          </w:p>
        </w:tc>
        <w:tc>
          <w:tcPr>
            <w:tcW w:w="1985" w:type="dxa"/>
            <w:vAlign w:val="center"/>
            <w:hideMark/>
          </w:tcPr>
          <w:p w14:paraId="21253EBB"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0.19</w:t>
            </w:r>
          </w:p>
        </w:tc>
        <w:tc>
          <w:tcPr>
            <w:tcW w:w="2268" w:type="dxa"/>
            <w:vAlign w:val="center"/>
            <w:hideMark/>
          </w:tcPr>
          <w:p w14:paraId="2CE44DF2" w14:textId="77777777" w:rsidR="00901CAB" w:rsidRPr="00DD52F7" w:rsidRDefault="00901CAB" w:rsidP="00186BFA">
            <w:pPr>
              <w:spacing w:after="0" w:line="240" w:lineRule="auto"/>
              <w:rPr>
                <w:rFonts w:eastAsia="Times New Roman" w:cs="Times New Roman"/>
                <w:szCs w:val="22"/>
                <w:lang w:eastAsia="en-AU"/>
              </w:rPr>
            </w:pPr>
            <w:r w:rsidRPr="00DD52F7">
              <w:rPr>
                <w:rFonts w:eastAsia="Times New Roman" w:cs="Times New Roman"/>
                <w:szCs w:val="22"/>
                <w:lang w:eastAsia="en-AU"/>
              </w:rPr>
              <w:t>16.06</w:t>
            </w:r>
          </w:p>
        </w:tc>
      </w:tr>
    </w:tbl>
    <w:p w14:paraId="1CD76DFD" w14:textId="77777777" w:rsidR="00901CAB" w:rsidRDefault="00901CAB" w:rsidP="00901CAB">
      <w:pPr>
        <w:pStyle w:val="TableDescription"/>
      </w:pPr>
      <w:r>
        <w:t>* One patient had no GB3 kidney biopsy data due to a technical error and is excluded from the 0.2 mg/kg group.</w:t>
      </w:r>
    </w:p>
    <w:p w14:paraId="54CD3B03" w14:textId="0FA3417B" w:rsidR="007E0400" w:rsidRDefault="00901CAB" w:rsidP="00901CAB">
      <w:pPr>
        <w:pStyle w:val="TableDescription"/>
      </w:pPr>
      <w:r>
        <w:t>** One patient had no baseline GB3 kidney biopsy data due to the absence of kidney cortex tissue in the sample and is excluded from the 1.0 mg/kg treatment group</w:t>
      </w:r>
    </w:p>
    <w:p w14:paraId="4346C9BB" w14:textId="740ED57C" w:rsidR="001B5EB4" w:rsidRPr="005105C6" w:rsidRDefault="001B5EB4" w:rsidP="00CE74F5">
      <w:pPr>
        <w:rPr>
          <w:lang w:val="es-ES"/>
        </w:rPr>
      </w:pPr>
      <w:r w:rsidRPr="001B5EB4">
        <w:t>In PB-102-F01/F02, most of the assessed echocardiography parameters were stable after 12 months of treatment</w:t>
      </w:r>
      <w:r w:rsidR="00CB043B" w:rsidRPr="001B5EB4">
        <w:t xml:space="preserve">. </w:t>
      </w:r>
      <w:r w:rsidRPr="001B5EB4">
        <w:t>Male patients had a minor mean decrease from baseline in Left Ventricular Mass Index (LVMI) in both the 0.2 mg/kg and 1.0 mg/kg treatment groups</w:t>
      </w:r>
      <w:r w:rsidR="00CB043B" w:rsidRPr="001B5EB4">
        <w:t xml:space="preserve">. </w:t>
      </w:r>
      <w:r w:rsidRPr="001B5EB4">
        <w:t>Female patients had a marginal mean increase from baseline in LVMI in all three treatment groups</w:t>
      </w:r>
      <w:r w:rsidR="00CB043B" w:rsidRPr="001B5EB4">
        <w:t xml:space="preserve">. </w:t>
      </w:r>
      <w:r w:rsidRPr="001B5EB4">
        <w:t>In PB-102-F03, no relevant changes in echocardiography parameters from screening were observed</w:t>
      </w:r>
      <w:r w:rsidR="00CB043B" w:rsidRPr="001B5EB4">
        <w:t xml:space="preserve">. </w:t>
      </w:r>
      <w:r w:rsidRPr="001B5EB4">
        <w:t>Echocardiography parameters remained within normal ranges for most patients over 60 months of treatment</w:t>
      </w:r>
      <w:r w:rsidR="00CB043B" w:rsidRPr="001B5EB4">
        <w:t xml:space="preserve">. </w:t>
      </w:r>
    </w:p>
    <w:p w14:paraId="5EDB0AE9" w14:textId="0935820C" w:rsidR="00F21D41" w:rsidRPr="001B5EB4" w:rsidRDefault="001B5EB4" w:rsidP="004D02A1">
      <w:pPr>
        <w:autoSpaceDE w:val="0"/>
        <w:autoSpaceDN w:val="0"/>
        <w:adjustRightInd w:val="0"/>
        <w:spacing w:after="0" w:line="240" w:lineRule="auto"/>
      </w:pPr>
      <w:r w:rsidRPr="001B5EB4">
        <w:t>15 patients (8 males, 7 females) who completed PB-102-F02 were enrolled in the long-term follow-up study PB-102-F03</w:t>
      </w:r>
      <w:r w:rsidR="00CB043B" w:rsidRPr="001B5EB4">
        <w:t xml:space="preserve">. </w:t>
      </w:r>
      <w:r w:rsidRPr="001B5EB4">
        <w:t xml:space="preserve">Five patients discontinued from the study: three due to consent withdrawal, one due to a fatal, unrelated </w:t>
      </w:r>
      <w:r w:rsidR="00E82FF7">
        <w:t>adverse event</w:t>
      </w:r>
      <w:r w:rsidRPr="001B5EB4">
        <w:t xml:space="preserve"> and one due to other reasons (pregnancy)</w:t>
      </w:r>
      <w:r w:rsidR="00CB043B" w:rsidRPr="001B5EB4">
        <w:t xml:space="preserve">. </w:t>
      </w:r>
      <w:r w:rsidRPr="001B5EB4">
        <w:t>Plasma Lyso-Gb3 levels over time from baseline in PB-102-F01 are shown in</w:t>
      </w:r>
      <w:r w:rsidR="00496D9B">
        <w:t xml:space="preserve"> Figure </w:t>
      </w:r>
      <w:r w:rsidR="00652C1D">
        <w:t>8</w:t>
      </w:r>
      <w:r w:rsidR="00CB043B" w:rsidRPr="001B5EB4">
        <w:t xml:space="preserve">. </w:t>
      </w:r>
      <w:r w:rsidRPr="001B5EB4">
        <w:t>The proportion of patients with a reduction from baseline of ≥75% in plasma Lyso-Gb3 concentration increased over the 60-month treatment period with pegunigalsidase alfa</w:t>
      </w:r>
      <w:r w:rsidR="00CB043B" w:rsidRPr="001B5EB4">
        <w:t xml:space="preserve">. </w:t>
      </w:r>
      <w:r w:rsidRPr="001B5EB4">
        <w:t>All patients reached ≥50% reduction by Month 24.</w:t>
      </w:r>
    </w:p>
    <w:p w14:paraId="156CB93C" w14:textId="3F5EEFD9" w:rsidR="001B5EB4" w:rsidRDefault="001B5EB4" w:rsidP="00CE74F5">
      <w:pPr>
        <w:pStyle w:val="FigureTitle"/>
      </w:pPr>
      <w:bookmarkStart w:id="56" w:name="_Ref180658911"/>
      <w:r w:rsidRPr="001B5EB4">
        <w:lastRenderedPageBreak/>
        <w:t>Figure</w:t>
      </w:r>
      <w:bookmarkEnd w:id="56"/>
      <w:r w:rsidR="00496D9B">
        <w:t xml:space="preserve"> </w:t>
      </w:r>
      <w:r w:rsidR="00652C1D">
        <w:t>8</w:t>
      </w:r>
      <w:r>
        <w:t>.</w:t>
      </w:r>
      <w:r w:rsidRPr="001B5EB4">
        <w:t xml:space="preserve"> Mean (+/- SE) Plasma Lyso-Gb3 Over Time from Baseline (Visit 1 in PB-102-F01) by Gender and Overall (</w:t>
      </w:r>
      <w:r w:rsidRPr="00CE74F5">
        <w:t>Efficacy</w:t>
      </w:r>
      <w:r w:rsidRPr="001B5EB4">
        <w:t xml:space="preserve"> Population).</w:t>
      </w:r>
    </w:p>
    <w:p w14:paraId="3F98BF2F" w14:textId="732C410B" w:rsidR="001B5EB4" w:rsidRDefault="00C10709" w:rsidP="00CE74F5">
      <w:r>
        <w:rPr>
          <w:noProof/>
        </w:rPr>
        <w:drawing>
          <wp:inline distT="0" distB="0" distL="0" distR="0" wp14:anchorId="57279052" wp14:editId="0AE6A111">
            <wp:extent cx="5110474" cy="4054016"/>
            <wp:effectExtent l="0" t="0" r="0" b="3810"/>
            <wp:docPr id="1035421622" name="Picture 2" descr="Figure 8. Mean (+/- SE) Plasma Lyso-Gb3 Over Time from Baseline (Visit 1 in PB-102-F01) by Gender and Overal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1622" name="Picture 2" descr="Figure 8. Mean (+/- SE) Plasma Lyso-Gb3 Over Time from Baseline (Visit 1 in PB-102-F01) by Gender and Overall (Efficacy Population)."/>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28115" cy="4068010"/>
                    </a:xfrm>
                    <a:prstGeom prst="rect">
                      <a:avLst/>
                    </a:prstGeom>
                    <a:noFill/>
                  </pic:spPr>
                </pic:pic>
              </a:graphicData>
            </a:graphic>
          </wp:inline>
        </w:drawing>
      </w:r>
    </w:p>
    <w:p w14:paraId="6D11C35F" w14:textId="77777777" w:rsidR="0074352A" w:rsidRDefault="0074352A" w:rsidP="0074352A">
      <w:r>
        <w:t>A thorough QT study was not required as enzyme replacement products are not expected to affect the hERG channel.</w:t>
      </w:r>
    </w:p>
    <w:p w14:paraId="3B8AC90E" w14:textId="77777777" w:rsidR="0074352A" w:rsidRDefault="0074352A" w:rsidP="0074352A">
      <w:r>
        <w:t>Dose selection for the pivotal phase 3 Study (PB-102-20) was based on PK, PD, exploratory efficacy, and safety data from Study PB-102-F01/F02.</w:t>
      </w:r>
    </w:p>
    <w:p w14:paraId="564FE378" w14:textId="77777777" w:rsidR="0074352A" w:rsidRDefault="0074352A" w:rsidP="00CE74F5">
      <w:pPr>
        <w:pStyle w:val="Heading4"/>
      </w:pPr>
      <w:bookmarkStart w:id="57" w:name="_Toc224292027"/>
      <w:r w:rsidRPr="00CE74F5">
        <w:t>Efficacy</w:t>
      </w:r>
      <w:bookmarkEnd w:id="57"/>
    </w:p>
    <w:p w14:paraId="51D65413" w14:textId="77777777" w:rsidR="0074352A" w:rsidRDefault="0074352A" w:rsidP="00CE74F5">
      <w:pPr>
        <w:pStyle w:val="Heading5"/>
      </w:pPr>
      <w:r>
        <w:t xml:space="preserve">Study </w:t>
      </w:r>
      <w:r w:rsidRPr="00CE74F5">
        <w:t>PB</w:t>
      </w:r>
      <w:r>
        <w:t>-102-</w:t>
      </w:r>
      <w:proofErr w:type="spellStart"/>
      <w:r>
        <w:t>F20</w:t>
      </w:r>
      <w:proofErr w:type="spellEnd"/>
    </w:p>
    <w:p w14:paraId="266442CF" w14:textId="39DDD9C5" w:rsidR="0074352A" w:rsidRDefault="0074352A" w:rsidP="00CE74F5">
      <w:r>
        <w:t>This was a randomised, double-blind, active control study to evaluate the efficacy and safety of pegunigalsidase alfa compared to agalsidase beta (Fabrazyme) in adult patients with Fabry disease</w:t>
      </w:r>
      <w:r w:rsidR="00495006">
        <w:t xml:space="preserve"> and deteriorating renal function</w:t>
      </w:r>
      <w:r w:rsidR="00CB043B">
        <w:t xml:space="preserve">. </w:t>
      </w:r>
      <w:r>
        <w:t>The study was conducted at 29 study centres in 12 countries between August 2016 and October 2021</w:t>
      </w:r>
      <w:r w:rsidR="00CB043B">
        <w:t xml:space="preserve">. </w:t>
      </w:r>
      <w:r>
        <w:t>The choice of active comparator was informed by regulatory advice during clinical development</w:t>
      </w:r>
      <w:r w:rsidR="00CB043B">
        <w:t xml:space="preserve">. </w:t>
      </w:r>
      <w:r>
        <w:t xml:space="preserve">Dose selection for the pivotal study (1 mg/kg E2W) was based on PK, PD, exploratory </w:t>
      </w:r>
      <w:r w:rsidR="00975217">
        <w:t>efficacy,</w:t>
      </w:r>
      <w:r>
        <w:t xml:space="preserve"> and safety data from the Phase 1/2 Study PB-102-</w:t>
      </w:r>
      <w:proofErr w:type="spellStart"/>
      <w:r>
        <w:t>F01</w:t>
      </w:r>
      <w:proofErr w:type="spellEnd"/>
      <w:r>
        <w:t>/</w:t>
      </w:r>
      <w:proofErr w:type="spellStart"/>
      <w:r>
        <w:t>F02</w:t>
      </w:r>
      <w:proofErr w:type="spellEnd"/>
      <w:r w:rsidR="00975217">
        <w:t>.</w:t>
      </w:r>
    </w:p>
    <w:p w14:paraId="6F63B3DF" w14:textId="306DDF71" w:rsidR="0074352A" w:rsidRDefault="0074352A" w:rsidP="00CE74F5">
      <w:r>
        <w:t>The study included symptomatic adult patients aged 18 to 60 years with Fabry disease</w:t>
      </w:r>
      <w:r w:rsidR="00975217">
        <w:t xml:space="preserve">. </w:t>
      </w:r>
      <w:r>
        <w:t>Males were required to have plasma and/or leucocyte alpha galactosidase activity &lt;30% mean normal levels and one or more of neuropathic pain, cornea verticillata, or clustered angiokeratoma</w:t>
      </w:r>
      <w:r w:rsidR="00975217">
        <w:t xml:space="preserve">. </w:t>
      </w:r>
      <w:r>
        <w:t>Females were required to have historical genetic test results consistent with pathogenic mutations (or in the case of novel mutations a first-degree male family member with Fabry disease with the same mutation) and one or more of neuropathic pain, cornea verticillata, or clustered angiokeratoma</w:t>
      </w:r>
      <w:r w:rsidR="00975217">
        <w:t xml:space="preserve">. </w:t>
      </w:r>
      <w:r>
        <w:t xml:space="preserve">Participants were required to have </w:t>
      </w:r>
      <w:r w:rsidR="00E82FF7">
        <w:t xml:space="preserve">a </w:t>
      </w:r>
      <w:r>
        <w:t xml:space="preserve">screening </w:t>
      </w:r>
      <w:r w:rsidR="00ED1F7F">
        <w:t>e</w:t>
      </w:r>
      <w:r w:rsidR="00ED1F7F" w:rsidRPr="00ED1F7F">
        <w:t xml:space="preserve">stimated </w:t>
      </w:r>
      <w:r w:rsidR="00ED1F7F">
        <w:t>g</w:t>
      </w:r>
      <w:r w:rsidR="00ED1F7F" w:rsidRPr="00ED1F7F">
        <w:t xml:space="preserve">lomerular </w:t>
      </w:r>
      <w:r w:rsidR="00ED1F7F">
        <w:t>f</w:t>
      </w:r>
      <w:r w:rsidR="00ED1F7F" w:rsidRPr="00ED1F7F">
        <w:t xml:space="preserve">iltration </w:t>
      </w:r>
      <w:r w:rsidR="00ED1F7F">
        <w:t>r</w:t>
      </w:r>
      <w:r w:rsidR="00ED1F7F" w:rsidRPr="00ED1F7F">
        <w:t xml:space="preserve">ate (eGFR) </w:t>
      </w:r>
      <w:r>
        <w:t>40 to 120 mL/min/1.73m</w:t>
      </w:r>
      <w:r w:rsidR="00D15771" w:rsidRPr="00E82FF7">
        <w:rPr>
          <w:vertAlign w:val="superscript"/>
        </w:rPr>
        <w:t>2</w:t>
      </w:r>
      <w:r>
        <w:t xml:space="preserve">, linear slope of eGFR more negative than -2 </w:t>
      </w:r>
      <w:r>
        <w:lastRenderedPageBreak/>
        <w:t>mL/min/1.73m</w:t>
      </w:r>
      <w:r w:rsidRPr="00CB79BB">
        <w:rPr>
          <w:vertAlign w:val="superscript"/>
        </w:rPr>
        <w:t>2</w:t>
      </w:r>
      <w:r>
        <w:t>/yr, and had to have been taking Fabrazyme (agalsidase beta) for at least 1 year prior to study entry and on a stable dose for at least the last 6 months.</w:t>
      </w:r>
    </w:p>
    <w:p w14:paraId="5EF86673" w14:textId="0AC8ED89" w:rsidR="0074352A" w:rsidRDefault="0074352A" w:rsidP="00CE74F5">
      <w:r>
        <w:t>Following screening, eligible patients were randomised in a 2:1 ratio to either switch to pegunigalsidase alfa 1 mg/kg E2W or continue treatment with agalsidase beta 1 mg/kg E2W, with randomisation stratified by urine protein-to-creatinine ratio (UPCR, &lt; or ≥1 g/g)</w:t>
      </w:r>
      <w:r w:rsidR="00975217">
        <w:t xml:space="preserve">. </w:t>
      </w:r>
      <w:r>
        <w:t>The first few infusions were administered at the site, and patients could thereafter receive treatment at home if the investigator and the sponsor’s Medical Monitor agreed that it was safe to do so.</w:t>
      </w:r>
    </w:p>
    <w:p w14:paraId="7A7F2E1A" w14:textId="28A48E3F" w:rsidR="0074352A" w:rsidRDefault="0074352A" w:rsidP="00CE74F5">
      <w:r>
        <w:t>78 patients were enrolled, with 53 assigned to pegunigalsidase alfa and 25 to agalsidase beta</w:t>
      </w:r>
      <w:r w:rsidR="00975217">
        <w:t xml:space="preserve">. </w:t>
      </w:r>
      <w:r>
        <w:t xml:space="preserve">One pegunigalsidase alfa patient withdrew before receiving study treatment, so there were 52 pegunigalsidase alfa patients and 25 agalsidase beta patients in the safety and </w:t>
      </w:r>
      <w:r w:rsidR="007C3AD7">
        <w:t xml:space="preserve">intention to </w:t>
      </w:r>
      <w:r w:rsidR="00CC5B66">
        <w:t>treat</w:t>
      </w:r>
      <w:r w:rsidR="007C3AD7">
        <w:t xml:space="preserve"> (</w:t>
      </w:r>
      <w:r>
        <w:t>ITT</w:t>
      </w:r>
      <w:r w:rsidR="007C3AD7">
        <w:t>)</w:t>
      </w:r>
      <w:r>
        <w:t xml:space="preserve"> analysis populations</w:t>
      </w:r>
      <w:r w:rsidR="00975217">
        <w:t xml:space="preserve">. </w:t>
      </w:r>
      <w:r>
        <w:t>Five pegunigalsidase alfa patients and 1 agalsidase beta patient discontinued prior to reaching Month 24</w:t>
      </w:r>
      <w:r w:rsidR="00975217">
        <w:t xml:space="preserve">. </w:t>
      </w:r>
      <w:r>
        <w:t xml:space="preserve">For 2 patients in the pegunigalsidase alfa arm, the reason for discontinuation was an </w:t>
      </w:r>
      <w:r w:rsidR="007C3AD7">
        <w:t>adverse event (</w:t>
      </w:r>
      <w:r>
        <w:t>AE</w:t>
      </w:r>
      <w:r w:rsidR="007C3AD7">
        <w:t>)</w:t>
      </w:r>
      <w:r>
        <w:t>.</w:t>
      </w:r>
    </w:p>
    <w:p w14:paraId="7C18A3F6" w14:textId="73DD6B3B" w:rsidR="0074352A" w:rsidRDefault="0074352A" w:rsidP="00CE74F5">
      <w:r>
        <w:t>Age was similar across both groups, with an overall mean age of 44.3 years (range 18 to 60 years)</w:t>
      </w:r>
      <w:r w:rsidR="00975217">
        <w:t xml:space="preserve">. </w:t>
      </w:r>
      <w:r>
        <w:t>Overall, 61% were male and 39% female, with a greater proportion of males in the agalsidase beta arm (72%) compared to the pegunigalsidase alfa arm (56%)</w:t>
      </w:r>
      <w:r w:rsidR="00975217">
        <w:t xml:space="preserve">. </w:t>
      </w:r>
      <w:r>
        <w:t>Most males were categorised as ‘classic’ phenotype (27/29 [93.1%] in pegunigalsidase alfa arm and 14/18 [77.8%] in agalsidase beta arm), whereas all female patients were categorised as ‘non-classic’</w:t>
      </w:r>
      <w:r w:rsidR="00975217">
        <w:t xml:space="preserve">. </w:t>
      </w:r>
      <w:r>
        <w:t>Baseline eGFR data were similar in both groups</w:t>
      </w:r>
      <w:r w:rsidR="00975217">
        <w:t xml:space="preserve">. </w:t>
      </w:r>
      <w:r>
        <w:t>The overall mean eGFR was 73.69 mL/min/1.73 m</w:t>
      </w:r>
      <w:r w:rsidRPr="001605A9">
        <w:rPr>
          <w:vertAlign w:val="superscript"/>
        </w:rPr>
        <w:t>2</w:t>
      </w:r>
      <w:r>
        <w:t xml:space="preserve"> (range 30.2 to 125.9)</w:t>
      </w:r>
      <w:r w:rsidR="00975217">
        <w:t xml:space="preserve">. </w:t>
      </w:r>
      <w:r>
        <w:t>At baseline, 72.7% of patients had UPCR ≤0.5 gr/</w:t>
      </w:r>
      <w:r w:rsidR="00975217">
        <w:t xml:space="preserve">gr. </w:t>
      </w:r>
      <w:r>
        <w:t>Overall, 54.5% of patients were taking ACEi or ARB medications at baseline, with the percentage higher in the agalsidase beta arm (64.0%) than the pegunigalsidase alfa arm (50.0%)</w:t>
      </w:r>
      <w:r w:rsidR="00975217">
        <w:t xml:space="preserve">. </w:t>
      </w:r>
      <w:r>
        <w:t xml:space="preserve">All patients with UPCR levels ≥1.0 gr/gr received </w:t>
      </w:r>
      <w:proofErr w:type="spellStart"/>
      <w:r>
        <w:t>ACEi</w:t>
      </w:r>
      <w:proofErr w:type="spellEnd"/>
      <w:r>
        <w:t xml:space="preserve"> or ARB medications</w:t>
      </w:r>
      <w:r w:rsidR="00975217">
        <w:t>.</w:t>
      </w:r>
    </w:p>
    <w:p w14:paraId="585712C5" w14:textId="1EB1F8FB" w:rsidR="0074352A" w:rsidRPr="00AA59FA" w:rsidRDefault="0074352A" w:rsidP="00CE74F5">
      <w:pPr>
        <w:rPr>
          <w:lang w:val="es-ES"/>
        </w:rPr>
      </w:pPr>
      <w:r>
        <w:t>The primary efficacy endpoint was annualised change (slope) in eGFR</w:t>
      </w:r>
      <w:r w:rsidR="00975217">
        <w:t xml:space="preserve">. </w:t>
      </w:r>
      <w:r>
        <w:t>Secondary efficacy endpoints included change from baseline to all time points in eGFR, UPCR category, LVMI by MRI, exercise tolerance (stress test), plasma Lyso-Gb3, urine Lyso-Gb3, plasma Gb3, Mainz Severity Score Index (MSSI), frequency of pain medication use, short form brief pain inventory (BPI), and quality of life questionnaire (EQ-5D-5L).  Other secondary efficacy endpoints included incidence of Fabry Clinical Events (FCE) and achievement of Fabry Kidney Disease therapeutic goals.</w:t>
      </w:r>
    </w:p>
    <w:p w14:paraId="1F77F9E4" w14:textId="166F1D18" w:rsidR="0074352A" w:rsidRDefault="0074352A" w:rsidP="00CE74F5">
      <w:r>
        <w:t>The primary analysis was to demonstrate non-inferiority of pegunigalsidase alfa to agalsidase beta with respect to eGFR slope after 1 year (interim analysis) and 2 years (final analysis).</w:t>
      </w:r>
      <w:r w:rsidR="00227064">
        <w:rPr>
          <w:rStyle w:val="FootnoteReference"/>
        </w:rPr>
        <w:footnoteReference w:id="4"/>
      </w:r>
      <w:r w:rsidR="00227064">
        <w:t xml:space="preserve"> T</w:t>
      </w:r>
      <w:r>
        <w:t>he power was computed assuming a one-sided two-sample t-test with a one-sided alpha level of 0.025 and a non-inferiority margin of -3.0 mL/min/1.73 m</w:t>
      </w:r>
      <w:r w:rsidRPr="00BF27FE">
        <w:rPr>
          <w:vertAlign w:val="superscript"/>
        </w:rPr>
        <w:t>2</w:t>
      </w:r>
      <w:r>
        <w:t>/year</w:t>
      </w:r>
      <w:r w:rsidR="00975217">
        <w:t xml:space="preserve">. </w:t>
      </w:r>
      <w:r>
        <w:t>The non-inferiority margin was selected based on knowledge of the natural history of the disease and data published on the effect of available treatments on renal function deterioration in Fabry Disease patients</w:t>
      </w:r>
      <w:r w:rsidR="00975217">
        <w:t>.</w:t>
      </w:r>
    </w:p>
    <w:p w14:paraId="58BA7000" w14:textId="63A54DBF" w:rsidR="0074352A" w:rsidRDefault="0074352A" w:rsidP="00CE74F5">
      <w:r>
        <w:t>The pre-specified non-inferiority criterion for the primary endpoint, eGFR slope, was not met in the interim analysis at 1 year but was met in the final analysis at 2 years</w:t>
      </w:r>
      <w:r w:rsidR="00975217">
        <w:t xml:space="preserve">. </w:t>
      </w:r>
      <w:r>
        <w:t>In the final analysis in the ITT population, estimated median eGFR slopes were -2.514 in the pegunigalsidase alfa group and -2.155 in the agalsidase beta group, a between-group difference of -0.359 (95% CI: -2.444, 1.726)</w:t>
      </w:r>
      <w:r w:rsidR="00975217">
        <w:t xml:space="preserve">. </w:t>
      </w:r>
      <w:r>
        <w:t>The lower limit of the 95% CI was greater than the non-inferiority margin of -3.0 mL/min/1.73 m</w:t>
      </w:r>
      <w:r w:rsidRPr="00BF27FE">
        <w:rPr>
          <w:vertAlign w:val="superscript"/>
        </w:rPr>
        <w:t>2</w:t>
      </w:r>
      <w:r>
        <w:t xml:space="preserve">/year, fulfilling the pre-specified non-inferiority criterion (Table </w:t>
      </w:r>
      <w:r w:rsidR="00C7634B">
        <w:t>8</w:t>
      </w:r>
      <w:r>
        <w:t>)</w:t>
      </w:r>
      <w:r w:rsidR="00975217">
        <w:t xml:space="preserve">. </w:t>
      </w:r>
      <w:r>
        <w:t>Analysis of the PP set showed a similar result with a between-group difference of -0.118 (95% CI: -2.450, 2.213)</w:t>
      </w:r>
      <w:r w:rsidR="00975217">
        <w:t xml:space="preserve">. </w:t>
      </w:r>
      <w:r>
        <w:t>A planned analysis using the stratification factor, UPCR, as covariate showed a between-group difference of 0.282 (95% CI: -1.789, 2.353)</w:t>
      </w:r>
      <w:r w:rsidR="00975217">
        <w:t xml:space="preserve">. </w:t>
      </w:r>
      <w:r>
        <w:t xml:space="preserve">Similar findings were seen for most other </w:t>
      </w:r>
      <w:r>
        <w:lastRenderedPageBreak/>
        <w:t>sensitivity and supportive analyses of the primary endpoint</w:t>
      </w:r>
      <w:r w:rsidR="00D0261A">
        <w:t xml:space="preserve">. </w:t>
      </w:r>
      <w:r>
        <w:t>Findings from subgroup analyses of the primary endpoint are shown in Figure 9</w:t>
      </w:r>
      <w:r w:rsidR="00975217">
        <w:t>.</w:t>
      </w:r>
    </w:p>
    <w:p w14:paraId="20EAA4DF" w14:textId="1FF6A78E" w:rsidR="00C10709" w:rsidRPr="001B5EB4" w:rsidRDefault="0074352A" w:rsidP="00CE74F5">
      <w:r>
        <w:t>Secondary efficacy outcomes were presented descriptively</w:t>
      </w:r>
      <w:r w:rsidR="00975217">
        <w:t xml:space="preserve">. </w:t>
      </w:r>
      <w:r>
        <w:t xml:space="preserve">Findings are shown below for change from baseline in eGFR over time (Figure </w:t>
      </w:r>
      <w:r w:rsidR="009401C9">
        <w:t>10</w:t>
      </w:r>
      <w:r>
        <w:t>),</w:t>
      </w:r>
      <w:r w:rsidR="00466AF9">
        <w:t xml:space="preserve"> </w:t>
      </w:r>
      <w:r>
        <w:t xml:space="preserve">distribution of patients by UPCR category (Table </w:t>
      </w:r>
      <w:r w:rsidR="00FC4712">
        <w:t>9</w:t>
      </w:r>
      <w:r>
        <w:t xml:space="preserve">), change from baseline in LVMI (Table </w:t>
      </w:r>
      <w:r w:rsidR="00B17FA3">
        <w:t>10</w:t>
      </w:r>
      <w:r>
        <w:t xml:space="preserve">), change in plasma Lyso-Gb3 over time (Figure </w:t>
      </w:r>
      <w:r w:rsidR="00C01F1E">
        <w:t>11</w:t>
      </w:r>
      <w:r>
        <w:t xml:space="preserve">), Mainz Severity Score (Table </w:t>
      </w:r>
      <w:r w:rsidR="0064083D">
        <w:t>11</w:t>
      </w:r>
      <w:r>
        <w:t>), BPI (Table 1</w:t>
      </w:r>
      <w:r w:rsidR="0064083D">
        <w:t>2</w:t>
      </w:r>
      <w:r>
        <w:t>), EQ-5D-5L quality of life questionnaire (Table 1</w:t>
      </w:r>
      <w:r w:rsidR="00421370">
        <w:t>3</w:t>
      </w:r>
      <w:r>
        <w:t>), and Fabry clinical events (Table 1</w:t>
      </w:r>
      <w:r w:rsidR="00421370">
        <w:t>4</w:t>
      </w:r>
      <w:r>
        <w:t>).  In the pegunigalsidase alfa group, the majority of Fabry clinical events (5 cardiac, 1 cerebrovascular, 1 renal) occurred within the first 12 months of switching to pegunigalsidase alfa</w:t>
      </w:r>
      <w:r w:rsidR="00975217">
        <w:t xml:space="preserve">. </w:t>
      </w:r>
      <w:r>
        <w:t>Interpretation of between-group differences for secondary endpoints is limited by the small dataset</w:t>
      </w:r>
      <w:r w:rsidR="00975217">
        <w:t xml:space="preserve">. </w:t>
      </w:r>
      <w:r>
        <w:t>ADA status did not have a clear effect on eGFR slope</w:t>
      </w:r>
      <w:r w:rsidR="00D0261A">
        <w:t>.</w:t>
      </w:r>
    </w:p>
    <w:p w14:paraId="406504D0" w14:textId="5658B948" w:rsidR="00B5015C" w:rsidRPr="00B5015C" w:rsidRDefault="00B5015C" w:rsidP="00CE74F5">
      <w:pPr>
        <w:pStyle w:val="TableTitle"/>
      </w:pPr>
      <w:bookmarkStart w:id="58" w:name="_Ref191894549"/>
      <w:r w:rsidRPr="00B5015C">
        <w:t xml:space="preserve">Table </w:t>
      </w:r>
      <w:bookmarkEnd w:id="58"/>
      <w:r w:rsidR="00C7634B">
        <w:t>8</w:t>
      </w:r>
      <w:r>
        <w:t>.</w:t>
      </w:r>
      <w:r w:rsidRPr="00B5015C">
        <w:t xml:space="preserve"> eGFR slope analysis using quantile regression for the median (primary efficacy analysis) – ITT, PP sets</w:t>
      </w:r>
    </w:p>
    <w:p w14:paraId="403B5C7B" w14:textId="77777777" w:rsidR="00CE74F5" w:rsidRDefault="00B5015C" w:rsidP="00CE74F5">
      <w:r w:rsidRPr="00B5015C">
        <w:rPr>
          <w:noProof/>
        </w:rPr>
        <w:drawing>
          <wp:inline distT="0" distB="0" distL="0" distR="0" wp14:anchorId="246F3B52" wp14:editId="475D3B68">
            <wp:extent cx="5625548" cy="2286000"/>
            <wp:effectExtent l="0" t="0" r="0" b="0"/>
            <wp:docPr id="1746884287" name="Picture 1" descr="Table 8. eGFR slope analysis using quantile regression for the median (primary efficacy analysis) – ITT, PP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4287" name="Picture 1" descr="Table 8. eGFR slope analysis using quantile regression for the median (primary efficacy analysis) – ITT, PP sets"/>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651892" cy="2296705"/>
                    </a:xfrm>
                    <a:prstGeom prst="rect">
                      <a:avLst/>
                    </a:prstGeom>
                  </pic:spPr>
                </pic:pic>
              </a:graphicData>
            </a:graphic>
          </wp:inline>
        </w:drawing>
      </w:r>
    </w:p>
    <w:p w14:paraId="0144E27E" w14:textId="74035E08" w:rsidR="002F4381" w:rsidRDefault="00B5015C" w:rsidP="00CE74F5">
      <w:r w:rsidRPr="00B5015C">
        <w:t>Notes: Analysis is based on a quantile regression for the median with eGFR slope of each individual patient as dependent variable and treatment arm as covariate of the model. All observations are used including unscheduled visits.</w:t>
      </w:r>
    </w:p>
    <w:p w14:paraId="69506D63" w14:textId="77777777" w:rsidR="00CE74F5" w:rsidRDefault="007B3BA5" w:rsidP="00CE74F5">
      <w:pPr>
        <w:pStyle w:val="FigureTitle"/>
      </w:pPr>
      <w:r w:rsidRPr="007B3BA5">
        <w:t>Figure 9</w:t>
      </w:r>
      <w:r>
        <w:t>.</w:t>
      </w:r>
      <w:r w:rsidRPr="007B3BA5">
        <w:t xml:space="preserve"> Forest plot of eGFR difference in slopes – subgroups </w:t>
      </w:r>
      <w:r w:rsidRPr="00CE74F5">
        <w:t>within</w:t>
      </w:r>
      <w:r w:rsidRPr="007B3BA5">
        <w:t xml:space="preserve"> ITT set</w:t>
      </w:r>
    </w:p>
    <w:p w14:paraId="0006F1A1" w14:textId="21CDA570" w:rsidR="005A66A7" w:rsidRPr="00CB7AC2" w:rsidRDefault="002F4381" w:rsidP="00CE74F5">
      <w:r>
        <w:rPr>
          <w:noProof/>
        </w:rPr>
        <w:drawing>
          <wp:inline distT="0" distB="0" distL="0" distR="0" wp14:anchorId="6905FE99" wp14:editId="639BCFF3">
            <wp:extent cx="5759450" cy="2442071"/>
            <wp:effectExtent l="0" t="0" r="0" b="0"/>
            <wp:docPr id="945375492" name="Picture 1" descr="Figure 9. Forest plot of eGFR difference in slopes – subgroups within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5492" name="Picture 1" descr="Figure 9. Forest plot of eGFR difference in slopes – subgroups within ITT set"/>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Lst>
                    </a:blip>
                    <a:stretch>
                      <a:fillRect/>
                    </a:stretch>
                  </pic:blipFill>
                  <pic:spPr>
                    <a:xfrm>
                      <a:off x="0" y="0"/>
                      <a:ext cx="5759450" cy="2442071"/>
                    </a:xfrm>
                    <a:prstGeom prst="rect">
                      <a:avLst/>
                    </a:prstGeom>
                  </pic:spPr>
                </pic:pic>
              </a:graphicData>
            </a:graphic>
          </wp:inline>
        </w:drawing>
      </w:r>
    </w:p>
    <w:p w14:paraId="69BF756C" w14:textId="2316C600" w:rsidR="00CB7AC2" w:rsidRDefault="007D7280" w:rsidP="00CE74F5">
      <w:pPr>
        <w:pStyle w:val="FigureDescription"/>
      </w:pPr>
      <w:r w:rsidRPr="007D7280">
        <w:t xml:space="preserve">FD = Fabry Disease; UPCR = Urinary protein to creatinine ratio; ACEi = Angiotensin converting enzyme inhibitors; ARBs = Angiotensin receptor blockers; LL= Lower Limit; UL= Upper Limit, ADA = Anti-drug antibody, </w:t>
      </w:r>
      <w:r w:rsidRPr="007D7280">
        <w:lastRenderedPageBreak/>
        <w:t xml:space="preserve">eGRF = </w:t>
      </w:r>
      <w:r w:rsidR="00044248">
        <w:t>e</w:t>
      </w:r>
      <w:r w:rsidRPr="007D7280">
        <w:t>stimated glomerular filtration rate</w:t>
      </w:r>
      <w:r w:rsidR="00975217" w:rsidRPr="007D7280">
        <w:t xml:space="preserve">. </w:t>
      </w:r>
      <w:r w:rsidRPr="007D7280">
        <w:t>Note: Vertical dotted line drawn at the prespecified non-inferiority margin of -3.0 ml/min/1.73 m</w:t>
      </w:r>
      <w:r w:rsidRPr="007D7280">
        <w:rPr>
          <w:vertAlign w:val="superscript"/>
        </w:rPr>
        <w:t>2</w:t>
      </w:r>
      <w:r w:rsidRPr="007D7280">
        <w:t>/year.</w:t>
      </w:r>
    </w:p>
    <w:p w14:paraId="42C97D4E" w14:textId="2C4A92CD" w:rsidR="007D7280" w:rsidRDefault="007435A7" w:rsidP="00CE74F5">
      <w:pPr>
        <w:pStyle w:val="FigureTitle"/>
      </w:pPr>
      <w:r w:rsidRPr="007435A7">
        <w:t xml:space="preserve">Figure </w:t>
      </w:r>
      <w:r w:rsidR="009401C9">
        <w:t>10</w:t>
      </w:r>
      <w:r>
        <w:t>.</w:t>
      </w:r>
      <w:r w:rsidRPr="007435A7">
        <w:t xml:space="preserve"> </w:t>
      </w:r>
      <w:r w:rsidRPr="00CE74F5">
        <w:t>Change</w:t>
      </w:r>
      <w:r w:rsidRPr="007435A7">
        <w:t xml:space="preserve"> from baseline in eGFR ± SE over time – ITT set</w:t>
      </w:r>
    </w:p>
    <w:p w14:paraId="14EFB2E6" w14:textId="6EF8B8C4" w:rsidR="00160369" w:rsidRDefault="00160369" w:rsidP="00CE74F5">
      <w:r w:rsidRPr="00160369">
        <w:rPr>
          <w:noProof/>
        </w:rPr>
        <w:drawing>
          <wp:inline distT="0" distB="0" distL="0" distR="0" wp14:anchorId="56D527BF" wp14:editId="461AC0CE">
            <wp:extent cx="5759450" cy="2405380"/>
            <wp:effectExtent l="0" t="0" r="0" b="0"/>
            <wp:docPr id="809168483" name="Picture 1" descr="Figure 10. Change from baseline in eGFR ± SE over time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68483" name="Picture 1" descr="Figure 10. Change from baseline in eGFR ± SE over time – ITT set"/>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759450" cy="2405380"/>
                    </a:xfrm>
                    <a:prstGeom prst="rect">
                      <a:avLst/>
                    </a:prstGeom>
                  </pic:spPr>
                </pic:pic>
              </a:graphicData>
            </a:graphic>
          </wp:inline>
        </w:drawing>
      </w:r>
    </w:p>
    <w:p w14:paraId="1BD5EC2A" w14:textId="51666147" w:rsidR="007435A7" w:rsidRDefault="000E7A7E" w:rsidP="00CE74F5">
      <w:pPr>
        <w:pStyle w:val="TableTitle"/>
      </w:pPr>
      <w:r w:rsidRPr="000E7A7E">
        <w:t xml:space="preserve">Table </w:t>
      </w:r>
      <w:r w:rsidR="00E30395">
        <w:t>9</w:t>
      </w:r>
      <w:r>
        <w:t>.</w:t>
      </w:r>
      <w:r w:rsidRPr="000E7A7E">
        <w:t xml:space="preserve"> Patients by UPCR Categories in PB-102-F20 – ITT Set</w:t>
      </w:r>
    </w:p>
    <w:p w14:paraId="67D91F2C" w14:textId="0F8DDC17" w:rsidR="00CA3F04" w:rsidRDefault="00CA3F04" w:rsidP="00CE74F5">
      <w:r>
        <w:rPr>
          <w:noProof/>
        </w:rPr>
        <w:drawing>
          <wp:inline distT="0" distB="0" distL="0" distR="0" wp14:anchorId="5041108F" wp14:editId="55256E05">
            <wp:extent cx="5733755" cy="2042160"/>
            <wp:effectExtent l="0" t="0" r="635" b="0"/>
            <wp:docPr id="287808933" name="Picture 1" descr="Table 9. Patients by UPCR Categories in PB-102-F20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08933" name="Picture 1" descr="Table 9. Patients by UPCR Categories in PB-102-F20 – ITT Set"/>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748679" cy="2047475"/>
                    </a:xfrm>
                    <a:prstGeom prst="rect">
                      <a:avLst/>
                    </a:prstGeom>
                  </pic:spPr>
                </pic:pic>
              </a:graphicData>
            </a:graphic>
          </wp:inline>
        </w:drawing>
      </w:r>
    </w:p>
    <w:p w14:paraId="0C437388" w14:textId="690E516B" w:rsidR="007D7280" w:rsidRDefault="0008331F" w:rsidP="00CE74F5">
      <w:pPr>
        <w:pStyle w:val="TableTitle"/>
      </w:pPr>
      <w:r w:rsidRPr="0008331F">
        <w:lastRenderedPageBreak/>
        <w:t xml:space="preserve">Table </w:t>
      </w:r>
      <w:r w:rsidR="00B17FA3">
        <w:t>10</w:t>
      </w:r>
      <w:r>
        <w:t>.</w:t>
      </w:r>
      <w:r w:rsidRPr="0008331F">
        <w:t xml:space="preserve"> Summary of left ventricular mass </w:t>
      </w:r>
      <w:r w:rsidRPr="00CE74F5">
        <w:t>index</w:t>
      </w:r>
      <w:r w:rsidRPr="0008331F">
        <w:t xml:space="preserve"> (g/m</w:t>
      </w:r>
      <w:r w:rsidRPr="0008331F">
        <w:rPr>
          <w:vertAlign w:val="superscript"/>
        </w:rPr>
        <w:t>2</w:t>
      </w:r>
      <w:r w:rsidRPr="0008331F">
        <w:t>) by gender and hypertrophy status – ITT set</w:t>
      </w:r>
    </w:p>
    <w:p w14:paraId="12C1963E" w14:textId="27AD80DF" w:rsidR="00F26318" w:rsidRDefault="00F26318" w:rsidP="00CE74F5">
      <w:r>
        <w:rPr>
          <w:noProof/>
        </w:rPr>
        <w:drawing>
          <wp:inline distT="0" distB="0" distL="0" distR="0" wp14:anchorId="4635B544" wp14:editId="0D0B2CC3">
            <wp:extent cx="4953000" cy="3282410"/>
            <wp:effectExtent l="0" t="0" r="0" b="0"/>
            <wp:docPr id="1564826276" name="Picture 1" descr="Table 10. Summary of left ventricular mass index (g/m2) by gender and hypertrophy status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26276" name="Picture 1" descr="Table 10. Summary of left ventricular mass index (g/m2) by gender and hypertrophy status – ITT set"/>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987475" cy="3305257"/>
                    </a:xfrm>
                    <a:prstGeom prst="rect">
                      <a:avLst/>
                    </a:prstGeom>
                  </pic:spPr>
                </pic:pic>
              </a:graphicData>
            </a:graphic>
          </wp:inline>
        </w:drawing>
      </w:r>
    </w:p>
    <w:p w14:paraId="526715DE" w14:textId="55CB938C" w:rsidR="00F3055B" w:rsidRDefault="00F3055B" w:rsidP="00CE74F5">
      <w:pPr>
        <w:pStyle w:val="FigureTitle"/>
      </w:pPr>
      <w:r w:rsidRPr="00F3055B">
        <w:t xml:space="preserve">Figure </w:t>
      </w:r>
      <w:r w:rsidR="00C01F1E">
        <w:t>11</w:t>
      </w:r>
      <w:r>
        <w:t>.</w:t>
      </w:r>
      <w:r w:rsidRPr="00F3055B">
        <w:t xml:space="preserve"> Mean </w:t>
      </w:r>
      <w:r w:rsidRPr="00CE74F5">
        <w:t>plasma</w:t>
      </w:r>
      <w:r w:rsidRPr="00F3055B">
        <w:t xml:space="preserve"> </w:t>
      </w:r>
      <w:proofErr w:type="spellStart"/>
      <w:r w:rsidRPr="00F3055B">
        <w:t>Lyso-Gb3</w:t>
      </w:r>
      <w:proofErr w:type="spellEnd"/>
      <w:r w:rsidRPr="00F3055B">
        <w:t xml:space="preserve"> +/- SE over time</w:t>
      </w:r>
    </w:p>
    <w:p w14:paraId="11EF2E9B" w14:textId="5286C1B7" w:rsidR="00F3055B" w:rsidRDefault="002A4F1D" w:rsidP="00CE74F5">
      <w:r>
        <w:rPr>
          <w:noProof/>
        </w:rPr>
        <w:drawing>
          <wp:inline distT="0" distB="0" distL="0" distR="0" wp14:anchorId="16C25C81" wp14:editId="7D50B212">
            <wp:extent cx="5070974" cy="3070904"/>
            <wp:effectExtent l="0" t="0" r="0" b="0"/>
            <wp:docPr id="1057989219" name="Picture 1" descr="Figure 11. Mean plasma Lyso-Gb3 +/- 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89219" name="Picture 1" descr="Figure 11. Mean plasma Lyso-Gb3 +/- SE over time"/>
                    <pic:cNvPicPr/>
                  </pic:nvPicPr>
                  <pic:blipFill>
                    <a:blip r:embed="rId54">
                      <a:extLst>
                        <a:ext uri="{BEBA8EAE-BF5A-486C-A8C5-ECC9F3942E4B}">
                          <a14:imgProps xmlns:a14="http://schemas.microsoft.com/office/drawing/2010/main">
                            <a14:imgLayer r:embed="rId55">
                              <a14:imgEffect>
                                <a14:sharpenSoften amount="25000"/>
                              </a14:imgEffect>
                              <a14:imgEffect>
                                <a14:brightnessContrast contrast="-38000"/>
                              </a14:imgEffect>
                            </a14:imgLayer>
                          </a14:imgProps>
                        </a:ext>
                      </a:extLst>
                    </a:blip>
                    <a:stretch>
                      <a:fillRect/>
                    </a:stretch>
                  </pic:blipFill>
                  <pic:spPr>
                    <a:xfrm>
                      <a:off x="0" y="0"/>
                      <a:ext cx="5108791" cy="3093805"/>
                    </a:xfrm>
                    <a:prstGeom prst="rect">
                      <a:avLst/>
                    </a:prstGeom>
                  </pic:spPr>
                </pic:pic>
              </a:graphicData>
            </a:graphic>
          </wp:inline>
        </w:drawing>
      </w:r>
    </w:p>
    <w:p w14:paraId="37B615CE" w14:textId="6FA640E2" w:rsidR="002A4F1D" w:rsidRDefault="003129A5" w:rsidP="00CE74F5">
      <w:pPr>
        <w:pStyle w:val="TableTitle"/>
      </w:pPr>
      <w:r w:rsidRPr="003129A5">
        <w:lastRenderedPageBreak/>
        <w:t>Table</w:t>
      </w:r>
      <w:r w:rsidR="0064083D">
        <w:t xml:space="preserve"> 11.</w:t>
      </w:r>
      <w:r w:rsidRPr="003129A5">
        <w:t xml:space="preserve"> Change in overall score on the Mainz Severity </w:t>
      </w:r>
      <w:r w:rsidRPr="00CE74F5">
        <w:t>Score</w:t>
      </w:r>
      <w:r w:rsidRPr="003129A5">
        <w:t xml:space="preserve"> Index at Week 104 – ITT set</w:t>
      </w:r>
    </w:p>
    <w:p w14:paraId="778B91FB" w14:textId="406C4FA2" w:rsidR="00A25340" w:rsidRDefault="00A25340" w:rsidP="00CE74F5">
      <w:r>
        <w:rPr>
          <w:noProof/>
        </w:rPr>
        <w:drawing>
          <wp:inline distT="0" distB="0" distL="0" distR="0" wp14:anchorId="1637C0A9" wp14:editId="64A14E31">
            <wp:extent cx="5709268" cy="2186940"/>
            <wp:effectExtent l="0" t="0" r="6350" b="3810"/>
            <wp:docPr id="1203459071" name="Picture 1" descr="Table 11. Change in overall score on the Mainz Severity Score Index at Week 104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59071" name="Picture 1" descr="Table 11. Change in overall score on the Mainz Severity Score Index at Week 104 – ITT set"/>
                    <pic:cNvPicPr/>
                  </pic:nvPicPr>
                  <pic:blipFill>
                    <a:blip r:embed="rId56"/>
                    <a:stretch>
                      <a:fillRect/>
                    </a:stretch>
                  </pic:blipFill>
                  <pic:spPr>
                    <a:xfrm>
                      <a:off x="0" y="0"/>
                      <a:ext cx="5757997" cy="2205606"/>
                    </a:xfrm>
                    <a:prstGeom prst="rect">
                      <a:avLst/>
                    </a:prstGeom>
                  </pic:spPr>
                </pic:pic>
              </a:graphicData>
            </a:graphic>
          </wp:inline>
        </w:drawing>
      </w:r>
    </w:p>
    <w:p w14:paraId="2A472532" w14:textId="61B06067" w:rsidR="00583D97" w:rsidRDefault="00583D97" w:rsidP="00CE74F5">
      <w:pPr>
        <w:pStyle w:val="TableTitle"/>
      </w:pPr>
      <w:r w:rsidRPr="00583D97">
        <w:t>Table 1</w:t>
      </w:r>
      <w:r w:rsidR="00421370">
        <w:t>2.</w:t>
      </w:r>
      <w:r w:rsidRPr="00583D97">
        <w:t xml:space="preserve"> Change in scores on Short Form Brief Pain Inventory at Week 104 – ITT set</w:t>
      </w:r>
    </w:p>
    <w:p w14:paraId="1E95F97F" w14:textId="535333DB" w:rsidR="00583D97" w:rsidRDefault="001B349B" w:rsidP="00CE74F5">
      <w:r>
        <w:rPr>
          <w:noProof/>
        </w:rPr>
        <w:drawing>
          <wp:inline distT="0" distB="0" distL="0" distR="0" wp14:anchorId="39F93BFD" wp14:editId="27E581EB">
            <wp:extent cx="5214831" cy="3550920"/>
            <wp:effectExtent l="0" t="0" r="5080" b="0"/>
            <wp:docPr id="1318539137" name="Picture 1" descr="Table 12. Change in scores on Short Form Brief Pain Inventory at Week 104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39137" name="Picture 1" descr="Table 12. Change in scores on Short Form Brief Pain Inventory at Week 104 – ITT set"/>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237341" cy="3566248"/>
                    </a:xfrm>
                    <a:prstGeom prst="rect">
                      <a:avLst/>
                    </a:prstGeom>
                  </pic:spPr>
                </pic:pic>
              </a:graphicData>
            </a:graphic>
          </wp:inline>
        </w:drawing>
      </w:r>
    </w:p>
    <w:p w14:paraId="1817788D" w14:textId="54600B33" w:rsidR="000B7624" w:rsidRDefault="000B7624" w:rsidP="00CE74F5">
      <w:pPr>
        <w:pStyle w:val="TableTitle"/>
      </w:pPr>
      <w:r w:rsidRPr="000B7624">
        <w:lastRenderedPageBreak/>
        <w:t>Table 1</w:t>
      </w:r>
      <w:r w:rsidR="00421370">
        <w:t>3</w:t>
      </w:r>
      <w:r>
        <w:t>.</w:t>
      </w:r>
      <w:r w:rsidRPr="000B7624">
        <w:t xml:space="preserve"> Proportion of patients with change in </w:t>
      </w:r>
      <w:proofErr w:type="gramStart"/>
      <w:r w:rsidRPr="000B7624">
        <w:t>quality of life</w:t>
      </w:r>
      <w:proofErr w:type="gramEnd"/>
      <w:r w:rsidRPr="000B7624">
        <w:t xml:space="preserve"> questionnaire (EQ-5D-5L) at Week 104 - ITT set</w:t>
      </w:r>
    </w:p>
    <w:p w14:paraId="725C5F96" w14:textId="5CCBE724" w:rsidR="005E7FCB" w:rsidRDefault="005E7FCB" w:rsidP="00CE74F5">
      <w:r>
        <w:rPr>
          <w:noProof/>
        </w:rPr>
        <w:drawing>
          <wp:inline distT="0" distB="0" distL="0" distR="0" wp14:anchorId="156F2E6A" wp14:editId="60321769">
            <wp:extent cx="5227962" cy="2484208"/>
            <wp:effectExtent l="0" t="0" r="0" b="0"/>
            <wp:docPr id="78571655" name="Picture 1" descr="Table 13. Proportion of patients with change in quality of life questionnaire (EQ-5D-5L) at Week 104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1655" name="Picture 1" descr="Table 13. Proportion of patients with change in quality of life questionnaire (EQ-5D-5L) at Week 104 - ITT set"/>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256224" cy="2497637"/>
                    </a:xfrm>
                    <a:prstGeom prst="rect">
                      <a:avLst/>
                    </a:prstGeom>
                  </pic:spPr>
                </pic:pic>
              </a:graphicData>
            </a:graphic>
          </wp:inline>
        </w:drawing>
      </w:r>
    </w:p>
    <w:p w14:paraId="0C2F34A5" w14:textId="19FF0AF9" w:rsidR="005E7FCB" w:rsidRDefault="005226FC" w:rsidP="00CE74F5">
      <w:pPr>
        <w:pStyle w:val="TableTitle"/>
      </w:pPr>
      <w:r w:rsidRPr="005226FC">
        <w:t>Table 1</w:t>
      </w:r>
      <w:r w:rsidR="00421370">
        <w:t>4</w:t>
      </w:r>
      <w:r w:rsidR="00223C94">
        <w:t>.</w:t>
      </w:r>
      <w:r w:rsidRPr="005226FC">
        <w:t xml:space="preserve"> Number of Patients with Fabry Clinical Events in PB-102-F20 - ITT Set</w:t>
      </w:r>
    </w:p>
    <w:p w14:paraId="59620942" w14:textId="2109FD20" w:rsidR="00223C94" w:rsidRDefault="00223C94" w:rsidP="00CE74F5">
      <w:r>
        <w:rPr>
          <w:noProof/>
        </w:rPr>
        <w:drawing>
          <wp:inline distT="0" distB="0" distL="0" distR="0" wp14:anchorId="1740676E" wp14:editId="4ED16A70">
            <wp:extent cx="5234400" cy="1515600"/>
            <wp:effectExtent l="0" t="0" r="4445" b="8890"/>
            <wp:docPr id="616455405" name="Picture 1" descr="Table 14. Number of Patients with Fabry Clinical Events in PB-102-F20 -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55405" name="Picture 1" descr="Table 14. Number of Patients with Fabry Clinical Events in PB-102-F20 - ITT Set"/>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234400" cy="1515600"/>
                    </a:xfrm>
                    <a:prstGeom prst="rect">
                      <a:avLst/>
                    </a:prstGeom>
                  </pic:spPr>
                </pic:pic>
              </a:graphicData>
            </a:graphic>
          </wp:inline>
        </w:drawing>
      </w:r>
    </w:p>
    <w:p w14:paraId="5000737E" w14:textId="77777777" w:rsidR="00FB253A" w:rsidRPr="00FB253A" w:rsidRDefault="00FB253A" w:rsidP="00FB253A">
      <w:pPr>
        <w:pStyle w:val="Heading5"/>
      </w:pPr>
      <w:r w:rsidRPr="00761D8A">
        <w:t>Study PB-102-F30</w:t>
      </w:r>
    </w:p>
    <w:p w14:paraId="3C5B986B" w14:textId="7E57B6A3" w:rsidR="00FB253A" w:rsidRPr="00FB253A" w:rsidRDefault="00FB253A" w:rsidP="00761D8A">
      <w:r w:rsidRPr="00FB253A">
        <w:t>This was a Phase 3, open-label, single arm, switch-over study to evaluate safety and efficacy of pegunigalsidase alfa 1 mg/kg IV E2W for 12 months in adult patients treated with agalsidase alfa for at least 2 years and on a stable dose for at least 6 months</w:t>
      </w:r>
      <w:r w:rsidR="00975217" w:rsidRPr="00FB253A">
        <w:t xml:space="preserve">. </w:t>
      </w:r>
      <w:r w:rsidRPr="00FB253A">
        <w:t xml:space="preserve">The primary objective was safety; efficacy was a secondary objective, with exploratory efficacy endpoints including mean annualised change in eGFR, </w:t>
      </w:r>
      <w:proofErr w:type="spellStart"/>
      <w:r w:rsidRPr="00FB253A">
        <w:t>LVMI</w:t>
      </w:r>
      <w:proofErr w:type="spellEnd"/>
      <w:r w:rsidRPr="00FB253A">
        <w:t xml:space="preserve">, and plasma </w:t>
      </w:r>
      <w:proofErr w:type="spellStart"/>
      <w:r w:rsidRPr="00FB253A">
        <w:t>lyso-Gb3</w:t>
      </w:r>
      <w:proofErr w:type="spellEnd"/>
      <w:r w:rsidR="00975217" w:rsidRPr="00FB253A">
        <w:t>.</w:t>
      </w:r>
    </w:p>
    <w:p w14:paraId="20F30D13" w14:textId="096826E2" w:rsidR="00FB253A" w:rsidRDefault="00FB253A" w:rsidP="00761D8A">
      <w:r w:rsidRPr="00FB253A">
        <w:t>22 patients (15 males and 7 females) were enrolled and treated</w:t>
      </w:r>
      <w:r w:rsidR="00975217" w:rsidRPr="00FB253A">
        <w:t xml:space="preserve">. </w:t>
      </w:r>
      <w:r w:rsidRPr="00FB253A">
        <w:t>In the efficacy population (n=20), the mean annualised eGFR slope was -5.90 mL/min/1.73 m²/year pre-switch and -1.19 mL/min/1.73 m²/year post-switch</w:t>
      </w:r>
      <w:r w:rsidR="00975217" w:rsidRPr="00FB253A">
        <w:t xml:space="preserve">. </w:t>
      </w:r>
      <w:r w:rsidRPr="00FB253A">
        <w:t>Overall, the mean LVMI increased by 4.1 g/m</w:t>
      </w:r>
      <w:r w:rsidRPr="00FB253A">
        <w:rPr>
          <w:vertAlign w:val="superscript"/>
        </w:rPr>
        <w:t>2</w:t>
      </w:r>
      <w:r w:rsidRPr="00FB253A">
        <w:t xml:space="preserve"> from baseline to Month 12 but remained within normal ranges, with a greater increase in females than males</w:t>
      </w:r>
      <w:r w:rsidR="00975217" w:rsidRPr="00FB253A">
        <w:t xml:space="preserve">. </w:t>
      </w:r>
      <w:r w:rsidRPr="00FB253A">
        <w:t>Overall, a continuous decline in plasma lyso-Gb3 concentration was observed for most male participants up to Month 9, before plateauing. Baseline concentrations were low for all females and remained relatively stable through to Month 12</w:t>
      </w:r>
      <w:r w:rsidR="00975217" w:rsidRPr="00FB253A">
        <w:t xml:space="preserve">. </w:t>
      </w:r>
      <w:r w:rsidRPr="00FB253A">
        <w:t>At Month 12, all participants had experienced a decrease in plasma lyso-Gb3 from baseline, regardless of ADA status, and most (16/20) participants achieved a reduction in concentration from baseline by ≥20%.</w:t>
      </w:r>
    </w:p>
    <w:p w14:paraId="27496154" w14:textId="77777777" w:rsidR="00FB253A" w:rsidRPr="00FB253A" w:rsidRDefault="00FB253A" w:rsidP="00761D8A">
      <w:pPr>
        <w:pStyle w:val="Heading5"/>
      </w:pPr>
      <w:r w:rsidRPr="00FB253A">
        <w:t>Study PB-102-</w:t>
      </w:r>
      <w:proofErr w:type="spellStart"/>
      <w:r w:rsidRPr="00FB253A">
        <w:t>F50</w:t>
      </w:r>
      <w:proofErr w:type="spellEnd"/>
    </w:p>
    <w:p w14:paraId="45279BAC" w14:textId="69B63900" w:rsidR="00FB253A" w:rsidRPr="00FB253A" w:rsidRDefault="00FB253A" w:rsidP="00761D8A">
      <w:r w:rsidRPr="00FB253A">
        <w:t xml:space="preserve">This was a Phase 3, open-label, single arm, switch-over study to evaluate safety and efficacy of pegunigalsidase alfa 2 mg/kg IV E4W for 12 months in adult patients treated with agalsidase alfa </w:t>
      </w:r>
      <w:r w:rsidR="00224A67">
        <w:t xml:space="preserve">or </w:t>
      </w:r>
      <w:r w:rsidR="00CC0945" w:rsidRPr="00CC0945">
        <w:t xml:space="preserve">agalsidase beta </w:t>
      </w:r>
      <w:r w:rsidRPr="00FB253A">
        <w:t>for at least 3 years and on a stable dose for at least 6 months</w:t>
      </w:r>
      <w:r w:rsidR="00975217" w:rsidRPr="00FB253A">
        <w:t xml:space="preserve">. </w:t>
      </w:r>
      <w:r w:rsidRPr="00FB253A">
        <w:t xml:space="preserve">The primary objective was safety; efficacy was a secondary objective, with exploratory endpoints including eGFR, eGFR slope, plasma </w:t>
      </w:r>
      <w:proofErr w:type="spellStart"/>
      <w:r w:rsidRPr="00FB253A">
        <w:t>lyso-Gb3</w:t>
      </w:r>
      <w:proofErr w:type="spellEnd"/>
      <w:r w:rsidR="00975217" w:rsidRPr="00FB253A">
        <w:t>.</w:t>
      </w:r>
    </w:p>
    <w:p w14:paraId="1B8BEC41" w14:textId="79A8DD00" w:rsidR="00FB253A" w:rsidRPr="00FB253A" w:rsidRDefault="00FB253A" w:rsidP="00761D8A">
      <w:r w:rsidRPr="00FB253A">
        <w:lastRenderedPageBreak/>
        <w:t>30 patients (24 males and six females) were enrolled and treated</w:t>
      </w:r>
      <w:r w:rsidR="00975217" w:rsidRPr="00FB253A">
        <w:t xml:space="preserve">. </w:t>
      </w:r>
      <w:r w:rsidRPr="00FB253A">
        <w:t>One patient discontinued (withdrew consent) after receiving their first dose</w:t>
      </w:r>
      <w:r w:rsidR="00975217" w:rsidRPr="00FB253A">
        <w:t xml:space="preserve">. </w:t>
      </w:r>
      <w:r w:rsidRPr="00FB253A">
        <w:t xml:space="preserve">One participant switched to pegunigalsidase alfa 1.0 mg/kg E2W at Week </w:t>
      </w:r>
      <w:r w:rsidR="005C6E4F" w:rsidRPr="00FB253A">
        <w:t>40 and</w:t>
      </w:r>
      <w:r w:rsidRPr="00FB253A">
        <w:t xml:space="preserve"> was excluded from Week 52 efficacy data.</w:t>
      </w:r>
    </w:p>
    <w:p w14:paraId="61F33A20" w14:textId="74194763" w:rsidR="00FB253A" w:rsidRPr="00FB253A" w:rsidRDefault="00FB253A" w:rsidP="00761D8A">
      <w:r w:rsidRPr="00FB253A">
        <w:t xml:space="preserve">Mean absolute eGFR values remained </w:t>
      </w:r>
      <w:r w:rsidR="00746669" w:rsidRPr="00FB253A">
        <w:t>stable</w:t>
      </w:r>
      <w:r w:rsidRPr="00FB253A">
        <w:t xml:space="preserve"> during the study: 99.44 and 100.65 mL/min/1.73 m</w:t>
      </w:r>
      <w:r w:rsidRPr="00FB253A">
        <w:rPr>
          <w:vertAlign w:val="superscript"/>
        </w:rPr>
        <w:t>2</w:t>
      </w:r>
      <w:r w:rsidRPr="00FB253A">
        <w:t xml:space="preserve"> at baseline (n=29) and Week 52 (n=28), respectively</w:t>
      </w:r>
      <w:r w:rsidR="00975217" w:rsidRPr="00FB253A">
        <w:t xml:space="preserve">. </w:t>
      </w:r>
      <w:r w:rsidRPr="00FB253A">
        <w:t>The mean (SE) annualised eGFR slope in the efficacy population was -1.79 (0.69) mL/min/1.73 m</w:t>
      </w:r>
      <w:r w:rsidRPr="00FB253A">
        <w:rPr>
          <w:vertAlign w:val="superscript"/>
        </w:rPr>
        <w:t>2</w:t>
      </w:r>
      <w:r w:rsidRPr="00FB253A">
        <w:t>/year pre-switch and -2.92 (1.05) mL/min/1.73 m</w:t>
      </w:r>
      <w:r w:rsidRPr="00FB253A">
        <w:rPr>
          <w:vertAlign w:val="superscript"/>
        </w:rPr>
        <w:t>2</w:t>
      </w:r>
      <w:r w:rsidRPr="00FB253A">
        <w:t>/year post-switch</w:t>
      </w:r>
      <w:r w:rsidR="00975217" w:rsidRPr="00FB253A">
        <w:t xml:space="preserve">. </w:t>
      </w:r>
      <w:r w:rsidRPr="00FB253A">
        <w:t xml:space="preserve">Plasma lyso-Gb3 levels were </w:t>
      </w:r>
      <w:r w:rsidR="00746669" w:rsidRPr="00FB253A">
        <w:t>stable</w:t>
      </w:r>
      <w:r w:rsidRPr="00FB253A">
        <w:t xml:space="preserve"> throughout the study, with an overall mean (SE) of 19.4 (3.4) nM at baseline and 22.2 (3.6) nM at Week 52.</w:t>
      </w:r>
    </w:p>
    <w:p w14:paraId="4B09C686" w14:textId="77777777" w:rsidR="00FB253A" w:rsidRPr="00FB253A" w:rsidRDefault="00FB253A" w:rsidP="00761D8A">
      <w:pPr>
        <w:pStyle w:val="Heading4"/>
      </w:pPr>
      <w:bookmarkStart w:id="59" w:name="_Toc224292028"/>
      <w:r w:rsidRPr="00761D8A">
        <w:t>Safety</w:t>
      </w:r>
      <w:bookmarkEnd w:id="59"/>
    </w:p>
    <w:p w14:paraId="5111E7E8" w14:textId="5C286AFA" w:rsidR="00FB253A" w:rsidRPr="00FB253A" w:rsidRDefault="00FB253A" w:rsidP="00761D8A">
      <w:r w:rsidRPr="00FB253A">
        <w:t>The safety of pegunigalsidase alfa 1 mg/kg E2W was informed by Phase 1 &amp; 2 studies in ERT-naïve adult patients (PB-102-F01, PB-102-F02, PB-102-F03) and Phase 3 studies in pre-treated adult patients (pivotal study PB-102-F20, the open-label switch-over study PB-102-F30, and the ongoing open-label extension study PB-102-F60).  An integrated safety analysis assessed safety across five cohorts of patients who received pegunigalsidase alfa in the clinical development program</w:t>
      </w:r>
      <w:r w:rsidR="00975217" w:rsidRPr="00FB253A">
        <w:t xml:space="preserve">. </w:t>
      </w:r>
      <w:r w:rsidRPr="00FB253A">
        <w:t>Overall exposure to pegunigalsidase at the proposed dose (1 mg/kg E2W, Cohort 1, N=111) was ∼293 patient years</w:t>
      </w:r>
      <w:r w:rsidR="00975217" w:rsidRPr="00FB253A">
        <w:t xml:space="preserve">. </w:t>
      </w:r>
      <w:r w:rsidRPr="00FB253A">
        <w:t xml:space="preserve">70 patients (43 male, 27 female) received pegunigalsidase alfa 1 mg/kg </w:t>
      </w:r>
      <w:proofErr w:type="spellStart"/>
      <w:r w:rsidRPr="00FB253A">
        <w:t>E2W</w:t>
      </w:r>
      <w:proofErr w:type="spellEnd"/>
      <w:r w:rsidRPr="00FB253A">
        <w:t xml:space="preserve"> for &gt;24 months.</w:t>
      </w:r>
    </w:p>
    <w:p w14:paraId="36FA9855" w14:textId="1272B4C4" w:rsidR="00FB253A" w:rsidRPr="00FB253A" w:rsidRDefault="00FB253A" w:rsidP="00761D8A">
      <w:r w:rsidRPr="00FB253A">
        <w:t>This overview focusses on safety findings from the pivotal active-controlled study PB-102-F20 which provided safety data over a 24-month period for patients randomised to receive either pegunigalsidase alfa (n=52) or agalsidase beta (n=25) 1 mg/kg E2</w:t>
      </w:r>
      <w:r w:rsidR="00975217" w:rsidRPr="00FB253A">
        <w:t xml:space="preserve">W. </w:t>
      </w:r>
      <w:r w:rsidRPr="00FB253A">
        <w:t xml:space="preserve">Safety of pegunigalsidase alfa 2 mg/kg E4W was evaluated in Studies PB-102-F50 and PB-102-F51 but this dosing regimen </w:t>
      </w:r>
      <w:r w:rsidR="00F93290">
        <w:t xml:space="preserve">was </w:t>
      </w:r>
      <w:r w:rsidRPr="00FB253A">
        <w:t>not proposed for registration in this application.</w:t>
      </w:r>
    </w:p>
    <w:p w14:paraId="46B2C1AE" w14:textId="77777777" w:rsidR="00FB253A" w:rsidRPr="00FB253A" w:rsidRDefault="00FB253A" w:rsidP="00761D8A">
      <w:pPr>
        <w:pStyle w:val="Heading5"/>
      </w:pPr>
      <w:r w:rsidRPr="00FB253A">
        <w:t>Study PB-102-F20</w:t>
      </w:r>
    </w:p>
    <w:p w14:paraId="52BD1104" w14:textId="0ED26690" w:rsidR="00FB253A" w:rsidRDefault="00FB253A" w:rsidP="00761D8A">
      <w:r w:rsidRPr="00FB253A">
        <w:t xml:space="preserve">The overall safety profile of pegunigalsidase alfa was </w:t>
      </w:r>
      <w:proofErr w:type="gramStart"/>
      <w:r w:rsidRPr="00FB253A">
        <w:t>similar to</w:t>
      </w:r>
      <w:proofErr w:type="gramEnd"/>
      <w:r w:rsidRPr="00FB253A">
        <w:t xml:space="preserve"> agalsidase beta in Study PB-102-F20 (</w:t>
      </w:r>
      <w:r w:rsidR="002E6351">
        <w:t>15</w:t>
      </w:r>
      <w:r w:rsidRPr="00FB253A">
        <w:t>)</w:t>
      </w:r>
      <w:r w:rsidR="00975217" w:rsidRPr="00FB253A">
        <w:t xml:space="preserve">. </w:t>
      </w:r>
      <w:r w:rsidR="00B80F8E">
        <w:t>Treatment-emergent adverse events (</w:t>
      </w:r>
      <w:r w:rsidRPr="00FB253A">
        <w:t>TEAEs</w:t>
      </w:r>
      <w:r w:rsidR="00B80F8E">
        <w:t>)</w:t>
      </w:r>
      <w:r w:rsidRPr="00FB253A">
        <w:t xml:space="preserve"> were reported more frequently in male than female patients in both treatment arms, reflecting differences in baseline disease severity across sexes (</w:t>
      </w:r>
      <w:r w:rsidR="002E6351">
        <w:t>Table 16</w:t>
      </w:r>
      <w:r w:rsidRPr="00FB253A">
        <w:t>)</w:t>
      </w:r>
      <w:r w:rsidR="00975217" w:rsidRPr="00FB253A">
        <w:t>.</w:t>
      </w:r>
    </w:p>
    <w:p w14:paraId="2273975A" w14:textId="048D7FF3" w:rsidR="00785A0B" w:rsidRDefault="00785A0B" w:rsidP="00761D8A">
      <w:pPr>
        <w:pStyle w:val="TableTitle"/>
      </w:pPr>
      <w:r w:rsidRPr="00785A0B">
        <w:lastRenderedPageBreak/>
        <w:t>Table 1</w:t>
      </w:r>
      <w:r w:rsidR="002E6351">
        <w:t>5</w:t>
      </w:r>
      <w:r>
        <w:t>.</w:t>
      </w:r>
      <w:r w:rsidRPr="00785A0B">
        <w:t xml:space="preserve"> Summary of </w:t>
      </w:r>
      <w:r w:rsidRPr="00761D8A">
        <w:t>treatment</w:t>
      </w:r>
      <w:r w:rsidRPr="00785A0B">
        <w:t>-emergent adverse events – Safety population PB-102-F20</w:t>
      </w:r>
    </w:p>
    <w:p w14:paraId="344C5976" w14:textId="319501F8" w:rsidR="000437CA" w:rsidRDefault="000437CA" w:rsidP="00761D8A">
      <w:r>
        <w:rPr>
          <w:noProof/>
        </w:rPr>
        <w:drawing>
          <wp:inline distT="0" distB="0" distL="0" distR="0" wp14:anchorId="3C3B7216" wp14:editId="35A37276">
            <wp:extent cx="5580070" cy="3977640"/>
            <wp:effectExtent l="0" t="0" r="1905" b="3810"/>
            <wp:docPr id="1608260589" name="Picture 1" descr="Table 15. Summary of treatment-emergent adverse events – Safety population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0589" name="Picture 1" descr="Table 15. Summary of treatment-emergent adverse events – Safety population PB-102-F20"/>
                    <pic:cNvPicPr/>
                  </pic:nvPicPr>
                  <pic:blipFill>
                    <a:blip r:embed="rId63"/>
                    <a:stretch>
                      <a:fillRect/>
                    </a:stretch>
                  </pic:blipFill>
                  <pic:spPr>
                    <a:xfrm>
                      <a:off x="0" y="0"/>
                      <a:ext cx="5617179" cy="4004093"/>
                    </a:xfrm>
                    <a:prstGeom prst="rect">
                      <a:avLst/>
                    </a:prstGeom>
                  </pic:spPr>
                </pic:pic>
              </a:graphicData>
            </a:graphic>
          </wp:inline>
        </w:drawing>
      </w:r>
    </w:p>
    <w:p w14:paraId="182C5B21" w14:textId="6DEC65F0" w:rsidR="000437CA" w:rsidRDefault="00252A1C" w:rsidP="00761D8A">
      <w:pPr>
        <w:pStyle w:val="TableDescription"/>
      </w:pPr>
      <w:r w:rsidRPr="00252A1C">
        <w:rPr>
          <w:vertAlign w:val="superscript"/>
        </w:rPr>
        <w:t>1</w:t>
      </w:r>
      <w:r w:rsidRPr="00252A1C">
        <w:t xml:space="preserve"> Rate is calculated as the </w:t>
      </w:r>
      <w:r w:rsidRPr="00761D8A">
        <w:t>adjusted</w:t>
      </w:r>
      <w:r w:rsidRPr="00252A1C">
        <w:t xml:space="preserve"> number of events per 100 years of exposure</w:t>
      </w:r>
      <w:r w:rsidR="00975217" w:rsidRPr="00252A1C">
        <w:t xml:space="preserve">. </w:t>
      </w:r>
      <w:r w:rsidRPr="00252A1C">
        <w:rPr>
          <w:vertAlign w:val="superscript"/>
        </w:rPr>
        <w:t>2</w:t>
      </w:r>
      <w:r w:rsidRPr="00252A1C">
        <w:t xml:space="preserve"> Events classified as “Very Severe” per CTCAE severity in the eCRF are included in the category “Severe”</w:t>
      </w:r>
      <w:r w:rsidR="00975217" w:rsidRPr="00252A1C">
        <w:t xml:space="preserve">. </w:t>
      </w:r>
      <w:r w:rsidRPr="00252A1C">
        <w:rPr>
          <w:vertAlign w:val="superscript"/>
        </w:rPr>
        <w:t>3</w:t>
      </w:r>
      <w:r w:rsidRPr="00252A1C">
        <w:t xml:space="preserve"> A TEAE was defined as related if was reported as possibly, probably, or </w:t>
      </w:r>
      <w:proofErr w:type="gramStart"/>
      <w:r w:rsidRPr="00252A1C">
        <w:t>definitely related</w:t>
      </w:r>
      <w:proofErr w:type="gramEnd"/>
      <w:r w:rsidRPr="00252A1C">
        <w:t xml:space="preserve"> to study drug</w:t>
      </w:r>
      <w:r w:rsidR="00D0261A" w:rsidRPr="00252A1C">
        <w:t>.</w:t>
      </w:r>
    </w:p>
    <w:p w14:paraId="400BA763" w14:textId="1E507480" w:rsidR="00FC354F" w:rsidRDefault="00FC354F" w:rsidP="00761D8A">
      <w:pPr>
        <w:pStyle w:val="TableTitle"/>
      </w:pPr>
      <w:r w:rsidRPr="00FC354F">
        <w:lastRenderedPageBreak/>
        <w:t>Table 1</w:t>
      </w:r>
      <w:r w:rsidR="002E6351">
        <w:t>6</w:t>
      </w:r>
      <w:r>
        <w:t>.</w:t>
      </w:r>
      <w:r w:rsidRPr="00FC354F">
        <w:t xml:space="preserve"> Summary of treatment-</w:t>
      </w:r>
      <w:r w:rsidRPr="00761D8A">
        <w:t>emergent</w:t>
      </w:r>
      <w:r w:rsidRPr="00FC354F">
        <w:t xml:space="preserve"> adverse events by gender – Safety set PB-102-F20</w:t>
      </w:r>
    </w:p>
    <w:p w14:paraId="1F82A96E" w14:textId="48374429" w:rsidR="00FC354F" w:rsidRDefault="00102229" w:rsidP="00761D8A">
      <w:r>
        <w:rPr>
          <w:noProof/>
        </w:rPr>
        <w:drawing>
          <wp:inline distT="0" distB="0" distL="0" distR="0" wp14:anchorId="0B3EB79C" wp14:editId="4CEA6B9F">
            <wp:extent cx="5606414" cy="4183380"/>
            <wp:effectExtent l="0" t="0" r="0" b="7620"/>
            <wp:docPr id="1286389676" name="Picture 1" descr="Table 16. Summary of treatment-emergent adverse events by gender – Safety set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89676" name="Picture 1" descr="Table 16. Summary of treatment-emergent adverse events by gender – Safety set PB-102-F20"/>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624029" cy="4196524"/>
                    </a:xfrm>
                    <a:prstGeom prst="rect">
                      <a:avLst/>
                    </a:prstGeom>
                  </pic:spPr>
                </pic:pic>
              </a:graphicData>
            </a:graphic>
          </wp:inline>
        </w:drawing>
      </w:r>
    </w:p>
    <w:p w14:paraId="14679FE8" w14:textId="40EEE20D" w:rsidR="00102229" w:rsidRDefault="002E181A" w:rsidP="00761D8A">
      <w:pPr>
        <w:pStyle w:val="TableDescription"/>
      </w:pPr>
      <w:r w:rsidRPr="002E181A">
        <w:rPr>
          <w:vertAlign w:val="superscript"/>
        </w:rPr>
        <w:t>1</w:t>
      </w:r>
      <w:r w:rsidRPr="002E181A">
        <w:t xml:space="preserve"> Rate is calculated as the adjusted number of events per 100 years of exposure</w:t>
      </w:r>
      <w:r w:rsidR="00975217" w:rsidRPr="002E181A">
        <w:t xml:space="preserve">. </w:t>
      </w:r>
      <w:r w:rsidRPr="002E181A">
        <w:rPr>
          <w:vertAlign w:val="superscript"/>
        </w:rPr>
        <w:t>2</w:t>
      </w:r>
      <w:r w:rsidRPr="002E181A">
        <w:t xml:space="preserve"> Events classified as “Very Severe” per CTCAE severity in the eCRF are included in the category “Severe”</w:t>
      </w:r>
      <w:r w:rsidR="00975217" w:rsidRPr="002E181A">
        <w:t xml:space="preserve">. </w:t>
      </w:r>
      <w:r w:rsidRPr="002E181A">
        <w:rPr>
          <w:vertAlign w:val="superscript"/>
        </w:rPr>
        <w:t>3</w:t>
      </w:r>
      <w:r w:rsidRPr="002E181A">
        <w:t xml:space="preserve"> A TEAE was defined as related if was reported as possibly, probably, or </w:t>
      </w:r>
      <w:proofErr w:type="gramStart"/>
      <w:r w:rsidRPr="002E181A">
        <w:t>definitely related</w:t>
      </w:r>
      <w:proofErr w:type="gramEnd"/>
      <w:r w:rsidRPr="002E181A">
        <w:t xml:space="preserve"> to study drug</w:t>
      </w:r>
      <w:r w:rsidR="00D0261A" w:rsidRPr="002E181A">
        <w:t>.</w:t>
      </w:r>
    </w:p>
    <w:p w14:paraId="2CF33586" w14:textId="3FAD4EE8" w:rsidR="003B72BD" w:rsidRPr="003B72BD" w:rsidRDefault="003B72BD" w:rsidP="00761D8A">
      <w:r w:rsidRPr="003B72BD">
        <w:t>Within the pegunigalsidase alfa group, the most frequently reported TEAEs by PT were nasopharyngitis and headache (21.2% of patients each), diarrhoea (19.2% of patients), nausea, and fatigue (17.3% of patients each).</w:t>
      </w:r>
      <w:r w:rsidRPr="003B72BD">
        <w:rPr>
          <w:vertAlign w:val="superscript"/>
        </w:rPr>
        <w:footnoteReference w:id="5"/>
      </w:r>
      <w:r w:rsidRPr="003B72BD">
        <w:t xml:space="preserve">  Of the 561 events reported in the pegunigalsidase alfa arm, 64.2% were mild, 31.2% were moderate, and 4.6% were severe</w:t>
      </w:r>
      <w:r w:rsidR="00975217" w:rsidRPr="003B72BD">
        <w:t xml:space="preserve">. </w:t>
      </w:r>
      <w:r w:rsidRPr="003B72BD">
        <w:t>Of the 406 events reported in the agalsidase beta arm, 74.4% were mild, 20.9% were moderate, and 4.7% were severe.</w:t>
      </w:r>
    </w:p>
    <w:p w14:paraId="0959270E" w14:textId="050E49AD" w:rsidR="003B72BD" w:rsidRPr="003B72BD" w:rsidRDefault="003B72BD" w:rsidP="00761D8A">
      <w:r w:rsidRPr="003B72BD">
        <w:t>Infusion related reactions (IRR) were defined as TEAEs which occurred during the infusion or within 2 hours after its completion and where causality was assessed as definitely, probably, or possibly related to study treatment (</w:t>
      </w:r>
      <w:r w:rsidR="00E1361D">
        <w:t>Table 17</w:t>
      </w:r>
      <w:r w:rsidRPr="003B72BD">
        <w:t>).</w:t>
      </w:r>
    </w:p>
    <w:p w14:paraId="3C3C019A" w14:textId="075F5676" w:rsidR="003B72BD" w:rsidRPr="003B72BD" w:rsidRDefault="003B72BD" w:rsidP="00761D8A">
      <w:pPr>
        <w:pStyle w:val="TableTitle"/>
      </w:pPr>
      <w:bookmarkStart w:id="60" w:name="_Ref183772443"/>
      <w:r w:rsidRPr="003B72BD">
        <w:lastRenderedPageBreak/>
        <w:t xml:space="preserve">Table </w:t>
      </w:r>
      <w:bookmarkEnd w:id="60"/>
      <w:r w:rsidR="00E1361D">
        <w:t>17</w:t>
      </w:r>
      <w:r>
        <w:t>.</w:t>
      </w:r>
      <w:r w:rsidRPr="003B72BD">
        <w:t xml:space="preserve"> Summary of IRRs </w:t>
      </w:r>
      <w:r w:rsidRPr="00761D8A">
        <w:t>occurring</w:t>
      </w:r>
      <w:r w:rsidRPr="003B72BD">
        <w:t xml:space="preserve"> within 2 hours of infusion - Safety set, PB-102-F20</w:t>
      </w:r>
    </w:p>
    <w:p w14:paraId="11D7BE2A" w14:textId="3EB1B973" w:rsidR="003B72BD" w:rsidRDefault="004C757D" w:rsidP="00761D8A">
      <w:r>
        <w:rPr>
          <w:noProof/>
        </w:rPr>
        <w:drawing>
          <wp:inline distT="0" distB="0" distL="0" distR="0" wp14:anchorId="4324509C" wp14:editId="5EC7FA7A">
            <wp:extent cx="5612042" cy="2446020"/>
            <wp:effectExtent l="0" t="0" r="8255" b="0"/>
            <wp:docPr id="1792155630" name="Picture 1" descr="Table 17. Summary of IRRs occurring within 2 hours of infusion - Safety set,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55630" name="Picture 1" descr="Table 17. Summary of IRRs occurring within 2 hours of infusion - Safety set, PB-102-F20"/>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636317" cy="2456600"/>
                    </a:xfrm>
                    <a:prstGeom prst="rect">
                      <a:avLst/>
                    </a:prstGeom>
                  </pic:spPr>
                </pic:pic>
              </a:graphicData>
            </a:graphic>
          </wp:inline>
        </w:drawing>
      </w:r>
    </w:p>
    <w:p w14:paraId="326948B4" w14:textId="2F32BB12" w:rsidR="00846590" w:rsidRDefault="00846590" w:rsidP="00761D8A">
      <w:pPr>
        <w:pStyle w:val="TableDescription"/>
      </w:pPr>
      <w:r w:rsidRPr="00846590">
        <w:rPr>
          <w:vertAlign w:val="superscript"/>
        </w:rPr>
        <w:t>1</w:t>
      </w:r>
      <w:r w:rsidRPr="00846590">
        <w:t xml:space="preserve"> Rate = adjusted rate of events per 100 </w:t>
      </w:r>
      <w:r w:rsidRPr="00761D8A">
        <w:t>infusions</w:t>
      </w:r>
      <w:r>
        <w:t>.</w:t>
      </w:r>
    </w:p>
    <w:p w14:paraId="56046815" w14:textId="10F081B7" w:rsidR="00710407" w:rsidRPr="00710407" w:rsidRDefault="00710407" w:rsidP="00761D8A">
      <w:r w:rsidRPr="00710407">
        <w:t>There were no deaths in the study</w:t>
      </w:r>
      <w:r w:rsidR="00975217" w:rsidRPr="00710407">
        <w:t xml:space="preserve">. </w:t>
      </w:r>
      <w:r w:rsidRPr="00710407">
        <w:t>The only serious adverse event (SAE) that was considered related to study drug was a severe event of hypersensitivity in a patient in the pegunigalsidase alfa arm, which occurred on the first study day</w:t>
      </w:r>
      <w:r w:rsidR="00975217" w:rsidRPr="00710407">
        <w:t xml:space="preserve">. </w:t>
      </w:r>
      <w:r w:rsidRPr="00710407">
        <w:t xml:space="preserve">This participant remained in the study and experienced a second hypersensitivity event of moderate intensity during the second </w:t>
      </w:r>
      <w:r w:rsidR="003833FB" w:rsidRPr="00710407">
        <w:t>infusion and</w:t>
      </w:r>
      <w:r w:rsidRPr="00710407">
        <w:t xml:space="preserve"> subsequently withdrew from the study</w:t>
      </w:r>
      <w:r w:rsidR="00975217" w:rsidRPr="00710407">
        <w:t xml:space="preserve">. </w:t>
      </w:r>
      <w:r w:rsidRPr="00710407">
        <w:t>One other participant in the pegunigalsidase alfa arm discontinued from the study due to AE; this was due to progression of pre-existing renal disease to end stage disease, which was rated as severe but not serious and not related to study treatment.</w:t>
      </w:r>
    </w:p>
    <w:p w14:paraId="0219CB38" w14:textId="3D627396" w:rsidR="00710407" w:rsidRPr="00710407" w:rsidRDefault="00710407" w:rsidP="00761D8A">
      <w:r w:rsidRPr="00710407">
        <w:t>One patient in the pegunigalsidase alfa arm underwent a renal biopsy as part of investigations for persistent proteinuria</w:t>
      </w:r>
      <w:r w:rsidR="00975217" w:rsidRPr="00710407">
        <w:t xml:space="preserve">. </w:t>
      </w:r>
      <w:r w:rsidRPr="00710407">
        <w:t>This biopsy confirmed the presence of immune complex mediated membranoproliferative glomerulonephritis with subendothelial IgG deposits and lambda and kappa Ig deposits</w:t>
      </w:r>
      <w:r w:rsidR="00975217" w:rsidRPr="00710407">
        <w:t xml:space="preserve">. </w:t>
      </w:r>
      <w:r w:rsidRPr="00710407">
        <w:t>Immune complexes found in the capillary and endothelial cells were positive for alpha galactosidase</w:t>
      </w:r>
      <w:r w:rsidR="00975217" w:rsidRPr="00710407">
        <w:t xml:space="preserve">. </w:t>
      </w:r>
      <w:r w:rsidRPr="00710407">
        <w:t xml:space="preserve">This severe TEAE led to treatment </w:t>
      </w:r>
      <w:r w:rsidR="003833FB" w:rsidRPr="00710407">
        <w:t>interruption but</w:t>
      </w:r>
      <w:r w:rsidRPr="00710407">
        <w:t xml:space="preserve"> not study discontinuation</w:t>
      </w:r>
      <w:r w:rsidR="00975217" w:rsidRPr="00710407">
        <w:t xml:space="preserve">. </w:t>
      </w:r>
      <w:r w:rsidRPr="00710407">
        <w:t>The safety risk relating to this event is addressed in sections 4.4 and 4.8 of the Product Information.</w:t>
      </w:r>
    </w:p>
    <w:p w14:paraId="3295D1CD" w14:textId="60F9BBD0" w:rsidR="00710407" w:rsidRPr="00710407" w:rsidRDefault="00710407" w:rsidP="00761D8A">
      <w:r w:rsidRPr="00710407">
        <w:t>The safety evaluation did not raise concerns in relation to laboratory parameters and ECG findings</w:t>
      </w:r>
      <w:r w:rsidR="00975217" w:rsidRPr="00710407">
        <w:t xml:space="preserve">. </w:t>
      </w:r>
      <w:r w:rsidRPr="00710407">
        <w:t>No studies on the effects on the ability to drive and use machines have been performed; however, the observed safety profile is not expected to result in an impairment of motor or mental abilities.</w:t>
      </w:r>
    </w:p>
    <w:p w14:paraId="389E70A1" w14:textId="7A3123DE" w:rsidR="00710407" w:rsidRPr="00710407" w:rsidRDefault="00710407" w:rsidP="00761D8A">
      <w:r w:rsidRPr="00710407">
        <w:t xml:space="preserve">Safety was reviewed </w:t>
      </w:r>
      <w:proofErr w:type="gramStart"/>
      <w:r w:rsidRPr="00710407">
        <w:t>with regard to</w:t>
      </w:r>
      <w:proofErr w:type="gramEnd"/>
      <w:r w:rsidRPr="00710407">
        <w:t xml:space="preserve"> ADA status</w:t>
      </w:r>
      <w:r w:rsidR="00975217" w:rsidRPr="00710407">
        <w:t xml:space="preserve">. </w:t>
      </w:r>
      <w:r w:rsidRPr="00710407">
        <w:t xml:space="preserve">At baseline, 18 (34.6%) patients in the pegunigalsidase alfa group and 8 (32.0%) patients in the agalsidase beta group were IgG ADA positive, and all but one were also positive for </w:t>
      </w:r>
      <w:r w:rsidR="003606BC">
        <w:t>n</w:t>
      </w:r>
      <w:r w:rsidRPr="00710407">
        <w:t>Ab</w:t>
      </w:r>
      <w:r w:rsidR="003606BC">
        <w:t>s</w:t>
      </w:r>
      <w:r w:rsidR="00975217" w:rsidRPr="00710407">
        <w:t xml:space="preserve">. </w:t>
      </w:r>
      <w:r w:rsidRPr="00710407">
        <w:t>Treatment-emergent IgG ADA were reported in six (11.5%) patients in the pegunigalsidase alfa group (3 seroconverted from negative to positive, and 3 were positive at baseline and had ≥4-fold increase in titre during the study) and in five (20.0%) in the agalsidase beta group</w:t>
      </w:r>
      <w:r w:rsidR="00975217" w:rsidRPr="00710407">
        <w:t xml:space="preserve">. </w:t>
      </w:r>
      <w:r w:rsidRPr="00710407">
        <w:t>Five of the 18 initially positive participants in the pegunigalsidase alfa group became negative by Week 104</w:t>
      </w:r>
      <w:r w:rsidR="00975217" w:rsidRPr="00710407">
        <w:t xml:space="preserve">. </w:t>
      </w:r>
      <w:r w:rsidRPr="00710407">
        <w:t>Serious TEAEs were reported more frequently in ADA-positive patients in both treatment arms (</w:t>
      </w:r>
      <w:r w:rsidR="00FE19E2">
        <w:t>Table 18</w:t>
      </w:r>
      <w:r w:rsidRPr="00710407">
        <w:t>)</w:t>
      </w:r>
      <w:r w:rsidR="00975217" w:rsidRPr="00710407">
        <w:t>.</w:t>
      </w:r>
    </w:p>
    <w:p w14:paraId="3153A216" w14:textId="4A673A3C" w:rsidR="00710407" w:rsidRDefault="00710407" w:rsidP="00761D8A">
      <w:pPr>
        <w:pStyle w:val="TableTitle"/>
      </w:pPr>
      <w:bookmarkStart w:id="61" w:name="_Ref183770525"/>
      <w:r w:rsidRPr="00710407">
        <w:lastRenderedPageBreak/>
        <w:t xml:space="preserve">Table </w:t>
      </w:r>
      <w:bookmarkEnd w:id="61"/>
      <w:r w:rsidR="00FE19E2">
        <w:t>18</w:t>
      </w:r>
      <w:r>
        <w:t>.</w:t>
      </w:r>
      <w:r w:rsidRPr="00710407">
        <w:t xml:space="preserve"> Summary of treatment-emergent </w:t>
      </w:r>
      <w:r w:rsidRPr="00761D8A">
        <w:t>adverse</w:t>
      </w:r>
      <w:r w:rsidRPr="00710407">
        <w:t xml:space="preserve"> events by ADA status – Safety population PB-102-F20</w:t>
      </w:r>
    </w:p>
    <w:p w14:paraId="2919AD3F" w14:textId="482E0FCD" w:rsidR="00710407" w:rsidRDefault="00C969B5" w:rsidP="00761D8A">
      <w:r>
        <w:rPr>
          <w:noProof/>
        </w:rPr>
        <w:drawing>
          <wp:inline distT="0" distB="0" distL="0" distR="0" wp14:anchorId="2A210610" wp14:editId="158402D2">
            <wp:extent cx="5717022" cy="4259580"/>
            <wp:effectExtent l="0" t="0" r="0" b="7620"/>
            <wp:docPr id="1964408216" name="Picture 1" descr="Table 18. Summary of treatment-emergent adverse events by ADA status – Safety population PB-10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08216" name="Picture 1" descr="Table 18. Summary of treatment-emergent adverse events by ADA status – Safety population PB-102-F20"/>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5748938" cy="4283359"/>
                    </a:xfrm>
                    <a:prstGeom prst="rect">
                      <a:avLst/>
                    </a:prstGeom>
                  </pic:spPr>
                </pic:pic>
              </a:graphicData>
            </a:graphic>
          </wp:inline>
        </w:drawing>
      </w:r>
    </w:p>
    <w:p w14:paraId="15CC2DD3" w14:textId="0449ECD0" w:rsidR="00245CD4" w:rsidRDefault="00245CD4" w:rsidP="00761D8A">
      <w:pPr>
        <w:pStyle w:val="TableDescription"/>
      </w:pPr>
      <w:r w:rsidRPr="00245CD4">
        <w:rPr>
          <w:vertAlign w:val="superscript"/>
        </w:rPr>
        <w:t>1</w:t>
      </w:r>
      <w:r w:rsidRPr="00245CD4">
        <w:t xml:space="preserve"> Rate is calculated as the adjusted </w:t>
      </w:r>
      <w:r w:rsidRPr="00761D8A">
        <w:t>number</w:t>
      </w:r>
      <w:r w:rsidRPr="00245CD4">
        <w:t xml:space="preserve"> of events per 100 years of exposure</w:t>
      </w:r>
      <w:r w:rsidR="00975217" w:rsidRPr="00245CD4">
        <w:t xml:space="preserve">. </w:t>
      </w:r>
      <w:r w:rsidRPr="00245CD4">
        <w:rPr>
          <w:vertAlign w:val="superscript"/>
        </w:rPr>
        <w:t>2</w:t>
      </w:r>
      <w:r w:rsidRPr="00245CD4">
        <w:t xml:space="preserve"> Events </w:t>
      </w:r>
      <w:r w:rsidRPr="00761D8A">
        <w:t>classified</w:t>
      </w:r>
      <w:r w:rsidRPr="00245CD4">
        <w:t xml:space="preserve"> as “Very Severe” per CTCAE severity in the eCRF are included in the category “Severe”</w:t>
      </w:r>
      <w:r w:rsidR="00975217" w:rsidRPr="00245CD4">
        <w:t xml:space="preserve">. </w:t>
      </w:r>
      <w:r w:rsidRPr="00245CD4">
        <w:rPr>
          <w:vertAlign w:val="superscript"/>
        </w:rPr>
        <w:t>3</w:t>
      </w:r>
      <w:r w:rsidRPr="00245CD4">
        <w:t xml:space="preserve"> A TEAE was defined as related if was reported as possibly, probably, or </w:t>
      </w:r>
      <w:proofErr w:type="gramStart"/>
      <w:r w:rsidRPr="00245CD4">
        <w:t>definitely related</w:t>
      </w:r>
      <w:proofErr w:type="gramEnd"/>
      <w:r w:rsidRPr="00245CD4">
        <w:t xml:space="preserve"> to study drug</w:t>
      </w:r>
      <w:r w:rsidR="00D0261A" w:rsidRPr="00245CD4">
        <w:t>.</w:t>
      </w:r>
    </w:p>
    <w:p w14:paraId="491F1022" w14:textId="77777777" w:rsidR="00A41B65" w:rsidRPr="00A41B65" w:rsidRDefault="00A41B65" w:rsidP="00761D8A">
      <w:pPr>
        <w:pStyle w:val="Heading5"/>
      </w:pPr>
      <w:r w:rsidRPr="00A41B65">
        <w:t xml:space="preserve">Special </w:t>
      </w:r>
      <w:r w:rsidRPr="00761D8A">
        <w:t>populations</w:t>
      </w:r>
    </w:p>
    <w:p w14:paraId="47BAC184" w14:textId="6F536520" w:rsidR="00A41B65" w:rsidRPr="00A41B65" w:rsidRDefault="00A41B65" w:rsidP="00761D8A">
      <w:r w:rsidRPr="00A41B65">
        <w:t>There are limited data on pegunigalsidase alfa use in pregnant women</w:t>
      </w:r>
      <w:r w:rsidR="00975217" w:rsidRPr="00A41B65">
        <w:t xml:space="preserve">. </w:t>
      </w:r>
      <w:r w:rsidRPr="00A41B65">
        <w:t>Two pregnancies have been reported in the overall clinical development program for pegunigalsidase alfa, despite a requirement for contraception</w:t>
      </w:r>
      <w:r w:rsidR="00975217" w:rsidRPr="00A41B65">
        <w:t xml:space="preserve">. </w:t>
      </w:r>
      <w:r w:rsidRPr="00A41B65">
        <w:t>One pregnancy was reported in PB-102-F03; the patient had normal ultrasound findings at Week 13 of gestation but decided to terminate the pregnancy at Week 14 for personal reasons</w:t>
      </w:r>
      <w:r w:rsidR="00975217" w:rsidRPr="00A41B65">
        <w:t xml:space="preserve">. </w:t>
      </w:r>
      <w:r w:rsidRPr="00A41B65">
        <w:t>Another pregnancy was reported in PB-102-F60; the pregnancy occurred after more than 5 years of treatment with pegunigalsidase alfa in PB-102-F01/02/03 and PB-102-F60 and led to discontinuation from the study</w:t>
      </w:r>
      <w:r w:rsidR="00975217" w:rsidRPr="00A41B65">
        <w:t xml:space="preserve">. </w:t>
      </w:r>
      <w:r w:rsidRPr="00A41B65">
        <w:t>The pregnancy resulted in the birth of a healthy baby at gestational week 40</w:t>
      </w:r>
      <w:r w:rsidR="00975217" w:rsidRPr="00A41B65">
        <w:t xml:space="preserve">. </w:t>
      </w:r>
      <w:r w:rsidRPr="00A41B65">
        <w:t>There are no data on the presence of pegunigalsidase alfa in human milk, the effects on the breast fed infant, or the effects on milk production.</w:t>
      </w:r>
    </w:p>
    <w:p w14:paraId="629EC4A3" w14:textId="69F32135" w:rsidR="00A41B65" w:rsidRPr="00A41B65" w:rsidRDefault="00A41B65" w:rsidP="00761D8A">
      <w:r w:rsidRPr="00A41B65">
        <w:t>No safety data for paediatric patients were presented in this application</w:t>
      </w:r>
      <w:r w:rsidR="00975217" w:rsidRPr="00A41B65">
        <w:t xml:space="preserve">. </w:t>
      </w:r>
      <w:r w:rsidRPr="00A41B65">
        <w:t>Ongoing studies are investigating paediatric use.</w:t>
      </w:r>
    </w:p>
    <w:p w14:paraId="123564AD" w14:textId="0168C111" w:rsidR="00A41B65" w:rsidRPr="00710407" w:rsidRDefault="00A41B65" w:rsidP="006D332A">
      <w:r w:rsidRPr="00A41B65">
        <w:t>Home infusion was allowed in all studies based on Investigator and the Medical Monitor’s judgement</w:t>
      </w:r>
      <w:r w:rsidR="00975217" w:rsidRPr="00A41B65">
        <w:t xml:space="preserve">. </w:t>
      </w:r>
      <w:r w:rsidRPr="00A41B65">
        <w:t>In total, 93 (65%) patients received at least an infusion at home</w:t>
      </w:r>
      <w:r w:rsidR="00975217" w:rsidRPr="00A41B65">
        <w:t xml:space="preserve">. </w:t>
      </w:r>
      <w:r w:rsidRPr="00A41B65">
        <w:t>Across the studies, four IRRs were SAEs and all four occurred soon after the start of the first infusion, leading to treatment interruption</w:t>
      </w:r>
      <w:r w:rsidR="00975217" w:rsidRPr="00A41B65">
        <w:t xml:space="preserve">. </w:t>
      </w:r>
      <w:r w:rsidRPr="00A41B65">
        <w:t>No serious or severe hypersensitivity reactions were observed in participants who continued longer term treatment with pegunigalsidase alfa beyond six months.</w:t>
      </w:r>
    </w:p>
    <w:p w14:paraId="2858B006" w14:textId="77777777" w:rsidR="00C22214" w:rsidRDefault="00C22214" w:rsidP="00761D8A">
      <w:pPr>
        <w:pStyle w:val="Heading3"/>
        <w:rPr>
          <w:lang w:eastAsia="en-AU"/>
        </w:rPr>
      </w:pPr>
      <w:bookmarkStart w:id="62" w:name="_Toc103679298"/>
      <w:bookmarkStart w:id="63" w:name="_Toc224292029"/>
      <w:r>
        <w:rPr>
          <w:lang w:eastAsia="en-AU"/>
        </w:rPr>
        <w:lastRenderedPageBreak/>
        <w:t xml:space="preserve">Risk management </w:t>
      </w:r>
      <w:r w:rsidRPr="00761D8A">
        <w:t>plan</w:t>
      </w:r>
      <w:bookmarkEnd w:id="51"/>
      <w:bookmarkEnd w:id="62"/>
      <w:bookmarkEnd w:id="63"/>
    </w:p>
    <w:p w14:paraId="235B65FC" w14:textId="00C5263B" w:rsidR="00881E16" w:rsidRPr="00881E16" w:rsidRDefault="00881E16" w:rsidP="00761D8A">
      <w:pPr>
        <w:rPr>
          <w:lang w:eastAsia="en-AU"/>
        </w:rPr>
      </w:pPr>
      <w:r w:rsidRPr="00881E16">
        <w:rPr>
          <w:lang w:eastAsia="en-AU"/>
        </w:rPr>
        <w:t xml:space="preserve">The Sponsor submitted EU-RMP version 1.0 (date 31 January 2023; </w:t>
      </w:r>
      <w:r w:rsidR="00275F2A">
        <w:rPr>
          <w:lang w:eastAsia="en-AU"/>
        </w:rPr>
        <w:t>data lock point</w:t>
      </w:r>
      <w:r w:rsidRPr="00881E16">
        <w:rPr>
          <w:lang w:eastAsia="en-AU"/>
        </w:rPr>
        <w:t xml:space="preserve"> 8 October 2021) and </w:t>
      </w:r>
      <w:r w:rsidR="00192066" w:rsidRPr="00192066">
        <w:rPr>
          <w:lang w:eastAsia="en-AU"/>
        </w:rPr>
        <w:t xml:space="preserve">Australia specific annex </w:t>
      </w:r>
      <w:r w:rsidRPr="00881E16">
        <w:rPr>
          <w:lang w:eastAsia="en-AU"/>
        </w:rPr>
        <w:t>version 1.0 (date 29 April 2024) in support of this application</w:t>
      </w:r>
      <w:r w:rsidR="00975217" w:rsidRPr="00881E16">
        <w:rPr>
          <w:lang w:eastAsia="en-AU"/>
        </w:rPr>
        <w:t xml:space="preserve">. </w:t>
      </w:r>
      <w:r w:rsidRPr="00881E16">
        <w:rPr>
          <w:lang w:eastAsia="en-AU"/>
        </w:rPr>
        <w:t>The summary of safety concerns presented in the ASA (Table 1</w:t>
      </w:r>
      <w:r w:rsidR="00FE19E2">
        <w:rPr>
          <w:lang w:eastAsia="en-AU"/>
        </w:rPr>
        <w:t>9</w:t>
      </w:r>
      <w:r w:rsidRPr="00881E16">
        <w:rPr>
          <w:lang w:eastAsia="en-AU"/>
        </w:rPr>
        <w:t>) align with the EU RMP</w:t>
      </w:r>
      <w:r w:rsidR="00975217" w:rsidRPr="00881E16">
        <w:rPr>
          <w:lang w:eastAsia="en-AU"/>
        </w:rPr>
        <w:t xml:space="preserve">. </w:t>
      </w:r>
      <w:r w:rsidRPr="00881E16">
        <w:rPr>
          <w:lang w:eastAsia="en-AU"/>
        </w:rPr>
        <w:t>The proposed pharmacovigilance and risk minimisation activities are acceptable</w:t>
      </w:r>
      <w:r w:rsidR="00975217" w:rsidRPr="00881E16">
        <w:rPr>
          <w:lang w:eastAsia="en-AU"/>
        </w:rPr>
        <w:t xml:space="preserve">. </w:t>
      </w:r>
      <w:r w:rsidRPr="00881E16">
        <w:rPr>
          <w:lang w:eastAsia="en-AU"/>
        </w:rPr>
        <w:t xml:space="preserve">In Australia, </w:t>
      </w:r>
      <w:r w:rsidR="002F14FA">
        <w:rPr>
          <w:lang w:eastAsia="en-AU"/>
        </w:rPr>
        <w:t>Elfabrio</w:t>
      </w:r>
      <w:r w:rsidRPr="00881E16">
        <w:rPr>
          <w:lang w:eastAsia="en-AU"/>
        </w:rPr>
        <w:t xml:space="preserve"> will be administered only by health care </w:t>
      </w:r>
      <w:proofErr w:type="gramStart"/>
      <w:r w:rsidRPr="00881E16">
        <w:rPr>
          <w:lang w:eastAsia="en-AU"/>
        </w:rPr>
        <w:t>professionals</w:t>
      </w:r>
      <w:proofErr w:type="gramEnd"/>
      <w:r w:rsidRPr="00881E16">
        <w:rPr>
          <w:lang w:eastAsia="en-AU"/>
        </w:rPr>
        <w:t xml:space="preserve"> so the HCP guide is the relevant additional risk minimisation activity</w:t>
      </w:r>
      <w:r w:rsidR="004809AB">
        <w:rPr>
          <w:lang w:eastAsia="en-AU"/>
        </w:rPr>
        <w:t>.</w:t>
      </w:r>
    </w:p>
    <w:p w14:paraId="56B51A93" w14:textId="31629146" w:rsidR="006A277A" w:rsidRDefault="00C22214" w:rsidP="00761D8A">
      <w:pPr>
        <w:pStyle w:val="TableTitle"/>
      </w:pPr>
      <w:bookmarkStart w:id="64" w:name="_Ref97629131"/>
      <w:bookmarkStart w:id="65" w:name="_Toc247691531"/>
      <w:bookmarkStart w:id="66" w:name="_Toc314842515"/>
      <w:r>
        <w:t>Table</w:t>
      </w:r>
      <w:bookmarkEnd w:id="64"/>
      <w:r w:rsidR="00137921">
        <w:t xml:space="preserve"> </w:t>
      </w:r>
      <w:r w:rsidR="00881E16">
        <w:t>1</w:t>
      </w:r>
      <w:r w:rsidR="00FE19E2">
        <w:t>9.</w:t>
      </w:r>
      <w:r>
        <w:t xml:space="preserve"> Summary of safety </w:t>
      </w:r>
      <w:r w:rsidRPr="00761D8A">
        <w:t>concerns</w:t>
      </w:r>
    </w:p>
    <w:tbl>
      <w:tblPr>
        <w:tblStyle w:val="TableTGAblue2023"/>
        <w:tblW w:w="9351" w:type="dxa"/>
        <w:tblLayout w:type="fixed"/>
        <w:tblLook w:val="04A0" w:firstRow="1" w:lastRow="0" w:firstColumn="1" w:lastColumn="0" w:noHBand="0" w:noVBand="1"/>
        <w:tblCaption w:val="Table 19. Summary of safety concerns"/>
        <w:tblDescription w:val="Table 19. Summary of safety concerns"/>
      </w:tblPr>
      <w:tblGrid>
        <w:gridCol w:w="1413"/>
        <w:gridCol w:w="2693"/>
        <w:gridCol w:w="1134"/>
        <w:gridCol w:w="1418"/>
        <w:gridCol w:w="1134"/>
        <w:gridCol w:w="1559"/>
      </w:tblGrid>
      <w:tr w:rsidR="00B5680A" w:rsidRPr="001D7228" w14:paraId="4DEF8F8A" w14:textId="77777777" w:rsidTr="00761D8A">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38B501F2" w14:textId="77777777" w:rsidR="00B5680A" w:rsidRPr="001D7228" w:rsidRDefault="00B5680A" w:rsidP="00761D8A">
            <w:pPr>
              <w:rPr>
                <w:b w:val="0"/>
              </w:rPr>
            </w:pPr>
            <w:r w:rsidRPr="001D7228">
              <w:t>Summary of safety concerns</w:t>
            </w:r>
          </w:p>
        </w:tc>
        <w:tc>
          <w:tcPr>
            <w:tcW w:w="2552" w:type="dxa"/>
            <w:gridSpan w:val="2"/>
          </w:tcPr>
          <w:p w14:paraId="131868D9" w14:textId="77777777" w:rsidR="00B5680A" w:rsidRPr="001D7228" w:rsidRDefault="00B5680A" w:rsidP="00761D8A">
            <w:pPr>
              <w:cnfStyle w:val="100000000000" w:firstRow="1" w:lastRow="0" w:firstColumn="0" w:lastColumn="0" w:oddVBand="0" w:evenVBand="0" w:oddHBand="0" w:evenHBand="0" w:firstRowFirstColumn="0" w:firstRowLastColumn="0" w:lastRowFirstColumn="0" w:lastRowLastColumn="0"/>
              <w:rPr>
                <w:b w:val="0"/>
              </w:rPr>
            </w:pPr>
            <w:r w:rsidRPr="001D7228">
              <w:t>Pharmacovigilance</w:t>
            </w:r>
          </w:p>
        </w:tc>
        <w:tc>
          <w:tcPr>
            <w:tcW w:w="2693" w:type="dxa"/>
            <w:gridSpan w:val="2"/>
          </w:tcPr>
          <w:p w14:paraId="2A7B0EB2" w14:textId="77777777" w:rsidR="00B5680A" w:rsidRPr="001D7228" w:rsidRDefault="00B5680A" w:rsidP="00761D8A">
            <w:pPr>
              <w:cnfStyle w:val="100000000000" w:firstRow="1" w:lastRow="0" w:firstColumn="0" w:lastColumn="0" w:oddVBand="0" w:evenVBand="0" w:oddHBand="0" w:evenHBand="0" w:firstRowFirstColumn="0" w:firstRowLastColumn="0" w:lastRowFirstColumn="0" w:lastRowLastColumn="0"/>
              <w:rPr>
                <w:b w:val="0"/>
              </w:rPr>
            </w:pPr>
            <w:r w:rsidRPr="001D7228">
              <w:t>Risk Minimisation</w:t>
            </w:r>
          </w:p>
        </w:tc>
      </w:tr>
      <w:tr w:rsidR="00B5680A" w:rsidRPr="001D7228" w14:paraId="6561461F" w14:textId="77777777" w:rsidTr="00761D8A">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7A6288E8" w14:textId="77777777" w:rsidR="00B5680A" w:rsidRPr="001D7228" w:rsidRDefault="00B5680A" w:rsidP="00761D8A">
            <w:pPr>
              <w:rPr>
                <w:b/>
              </w:rPr>
            </w:pPr>
          </w:p>
        </w:tc>
        <w:tc>
          <w:tcPr>
            <w:tcW w:w="1134" w:type="dxa"/>
          </w:tcPr>
          <w:p w14:paraId="312B1C13"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Routine</w:t>
            </w:r>
          </w:p>
        </w:tc>
        <w:tc>
          <w:tcPr>
            <w:tcW w:w="1418" w:type="dxa"/>
          </w:tcPr>
          <w:p w14:paraId="5DE0DF0A"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Additional</w:t>
            </w:r>
          </w:p>
        </w:tc>
        <w:tc>
          <w:tcPr>
            <w:tcW w:w="1134" w:type="dxa"/>
          </w:tcPr>
          <w:p w14:paraId="16D9702E"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Routine</w:t>
            </w:r>
          </w:p>
        </w:tc>
        <w:tc>
          <w:tcPr>
            <w:tcW w:w="1559" w:type="dxa"/>
          </w:tcPr>
          <w:p w14:paraId="2EB15D9E"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Additional</w:t>
            </w:r>
          </w:p>
        </w:tc>
      </w:tr>
      <w:tr w:rsidR="00B5680A" w:rsidRPr="001D7228" w14:paraId="00ED44AA" w14:textId="77777777" w:rsidTr="00761D8A">
        <w:trPr>
          <w:trHeight w:val="137"/>
        </w:trPr>
        <w:tc>
          <w:tcPr>
            <w:cnfStyle w:val="001000000000" w:firstRow="0" w:lastRow="0" w:firstColumn="1" w:lastColumn="0" w:oddVBand="0" w:evenVBand="0" w:oddHBand="0" w:evenHBand="0" w:firstRowFirstColumn="0" w:firstRowLastColumn="0" w:lastRowFirstColumn="0" w:lastRowLastColumn="0"/>
            <w:tcW w:w="1413" w:type="dxa"/>
          </w:tcPr>
          <w:p w14:paraId="5FCBF74A" w14:textId="77777777" w:rsidR="00B5680A" w:rsidRPr="00761D8A" w:rsidRDefault="00B5680A" w:rsidP="00761D8A">
            <w:pPr>
              <w:rPr>
                <w:b/>
                <w:bCs/>
              </w:rPr>
            </w:pPr>
            <w:r w:rsidRPr="00761D8A">
              <w:rPr>
                <w:b/>
                <w:bCs/>
              </w:rPr>
              <w:t>Important identified risks</w:t>
            </w:r>
          </w:p>
        </w:tc>
        <w:tc>
          <w:tcPr>
            <w:tcW w:w="2693" w:type="dxa"/>
          </w:tcPr>
          <w:p w14:paraId="2EDABE88"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Hypersensitivity Reactions (infusion related)</w:t>
            </w:r>
          </w:p>
        </w:tc>
        <w:tc>
          <w:tcPr>
            <w:tcW w:w="1134" w:type="dxa"/>
          </w:tcPr>
          <w:p w14:paraId="18CC296C"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p>
        </w:tc>
        <w:tc>
          <w:tcPr>
            <w:tcW w:w="1418" w:type="dxa"/>
          </w:tcPr>
          <w:p w14:paraId="6B5DC8AF"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w:t>
            </w:r>
          </w:p>
        </w:tc>
        <w:tc>
          <w:tcPr>
            <w:tcW w:w="1134" w:type="dxa"/>
          </w:tcPr>
          <w:p w14:paraId="07E8C11D"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p>
        </w:tc>
        <w:tc>
          <w:tcPr>
            <w:tcW w:w="1559" w:type="dxa"/>
          </w:tcPr>
          <w:p w14:paraId="0745196E"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r w:rsidRPr="001D7228">
              <w:t>*†</w:t>
            </w:r>
          </w:p>
        </w:tc>
      </w:tr>
      <w:tr w:rsidR="00B5680A" w:rsidRPr="001D7228" w14:paraId="69CBAC9A" w14:textId="77777777" w:rsidTr="00761D8A">
        <w:trPr>
          <w:trHeight w:val="159"/>
        </w:trPr>
        <w:tc>
          <w:tcPr>
            <w:cnfStyle w:val="001000000000" w:firstRow="0" w:lastRow="0" w:firstColumn="1" w:lastColumn="0" w:oddVBand="0" w:evenVBand="0" w:oddHBand="0" w:evenHBand="0" w:firstRowFirstColumn="0" w:firstRowLastColumn="0" w:lastRowFirstColumn="0" w:lastRowLastColumn="0"/>
            <w:tcW w:w="1413" w:type="dxa"/>
          </w:tcPr>
          <w:p w14:paraId="296FEDF9" w14:textId="77777777" w:rsidR="00B5680A" w:rsidRPr="00761D8A" w:rsidRDefault="00B5680A" w:rsidP="00761D8A">
            <w:pPr>
              <w:rPr>
                <w:b/>
                <w:bCs/>
              </w:rPr>
            </w:pPr>
            <w:r w:rsidRPr="00761D8A">
              <w:rPr>
                <w:b/>
                <w:bCs/>
              </w:rPr>
              <w:t>Important potential risks</w:t>
            </w:r>
          </w:p>
        </w:tc>
        <w:tc>
          <w:tcPr>
            <w:tcW w:w="2693" w:type="dxa"/>
          </w:tcPr>
          <w:p w14:paraId="4609367C"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Medication errors in the home infusion setting</w:t>
            </w:r>
          </w:p>
        </w:tc>
        <w:tc>
          <w:tcPr>
            <w:tcW w:w="1134" w:type="dxa"/>
          </w:tcPr>
          <w:p w14:paraId="6A7C0DE5"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p>
        </w:tc>
        <w:tc>
          <w:tcPr>
            <w:tcW w:w="1418" w:type="dxa"/>
          </w:tcPr>
          <w:p w14:paraId="342E006E"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w:t>
            </w:r>
          </w:p>
        </w:tc>
        <w:tc>
          <w:tcPr>
            <w:tcW w:w="1134" w:type="dxa"/>
          </w:tcPr>
          <w:p w14:paraId="63D34790"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p>
        </w:tc>
        <w:tc>
          <w:tcPr>
            <w:tcW w:w="1559" w:type="dxa"/>
          </w:tcPr>
          <w:p w14:paraId="3B6D43B8"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rPr>
                <w:rFonts w:ascii="Wingdings" w:eastAsia="Wingdings" w:hAnsi="Wingdings" w:cs="Wingdings"/>
              </w:rPr>
              <w:t>ü</w:t>
            </w:r>
            <w:r w:rsidRPr="001D7228">
              <w:t>*†</w:t>
            </w:r>
          </w:p>
        </w:tc>
      </w:tr>
      <w:tr w:rsidR="00B5680A" w:rsidRPr="001D7228" w14:paraId="78AE2F71" w14:textId="77777777" w:rsidTr="00761D8A">
        <w:trPr>
          <w:trHeight w:val="178"/>
        </w:trPr>
        <w:tc>
          <w:tcPr>
            <w:cnfStyle w:val="001000000000" w:firstRow="0" w:lastRow="0" w:firstColumn="1" w:lastColumn="0" w:oddVBand="0" w:evenVBand="0" w:oddHBand="0" w:evenHBand="0" w:firstRowFirstColumn="0" w:firstRowLastColumn="0" w:lastRowFirstColumn="0" w:lastRowLastColumn="0"/>
            <w:tcW w:w="1413" w:type="dxa"/>
          </w:tcPr>
          <w:p w14:paraId="45A98A14" w14:textId="77777777" w:rsidR="00B5680A" w:rsidRPr="00761D8A" w:rsidRDefault="00B5680A" w:rsidP="00761D8A">
            <w:pPr>
              <w:rPr>
                <w:b/>
                <w:bCs/>
              </w:rPr>
            </w:pPr>
            <w:r w:rsidRPr="00761D8A">
              <w:rPr>
                <w:b/>
                <w:bCs/>
              </w:rPr>
              <w:t>Missing information</w:t>
            </w:r>
          </w:p>
        </w:tc>
        <w:tc>
          <w:tcPr>
            <w:tcW w:w="2693" w:type="dxa"/>
          </w:tcPr>
          <w:p w14:paraId="1422FDF4"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pPr>
            <w:r w:rsidRPr="001D7228">
              <w:t>None</w:t>
            </w:r>
          </w:p>
        </w:tc>
        <w:tc>
          <w:tcPr>
            <w:tcW w:w="1134" w:type="dxa"/>
          </w:tcPr>
          <w:p w14:paraId="1D754792"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rPr>
                <w:color w:val="00B050"/>
              </w:rPr>
            </w:pPr>
          </w:p>
        </w:tc>
        <w:tc>
          <w:tcPr>
            <w:tcW w:w="1418" w:type="dxa"/>
          </w:tcPr>
          <w:p w14:paraId="37475BEB"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rPr>
                <w:color w:val="00B050"/>
              </w:rPr>
            </w:pPr>
          </w:p>
        </w:tc>
        <w:tc>
          <w:tcPr>
            <w:tcW w:w="1134" w:type="dxa"/>
          </w:tcPr>
          <w:p w14:paraId="479E22D5"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rPr>
                <w:color w:val="00B050"/>
              </w:rPr>
            </w:pPr>
          </w:p>
        </w:tc>
        <w:tc>
          <w:tcPr>
            <w:tcW w:w="1559" w:type="dxa"/>
          </w:tcPr>
          <w:p w14:paraId="18AB24C4" w14:textId="77777777" w:rsidR="00B5680A" w:rsidRPr="001D7228" w:rsidRDefault="00B5680A" w:rsidP="00761D8A">
            <w:pPr>
              <w:cnfStyle w:val="000000000000" w:firstRow="0" w:lastRow="0" w:firstColumn="0" w:lastColumn="0" w:oddVBand="0" w:evenVBand="0" w:oddHBand="0" w:evenHBand="0" w:firstRowFirstColumn="0" w:firstRowLastColumn="0" w:lastRowFirstColumn="0" w:lastRowLastColumn="0"/>
              <w:rPr>
                <w:color w:val="00B050"/>
              </w:rPr>
            </w:pPr>
          </w:p>
        </w:tc>
      </w:tr>
    </w:tbl>
    <w:p w14:paraId="089A9303" w14:textId="64B95D0F" w:rsidR="00137921" w:rsidRDefault="00137921" w:rsidP="00761D8A">
      <w:pPr>
        <w:pStyle w:val="TableDescription"/>
      </w:pPr>
      <w:r>
        <w:t>*Healthcare professional guide (ASA)</w:t>
      </w:r>
    </w:p>
    <w:p w14:paraId="31F911A2" w14:textId="2D0694E9" w:rsidR="00B5680A" w:rsidRDefault="00137921" w:rsidP="00761D8A">
      <w:pPr>
        <w:pStyle w:val="TableDescription"/>
      </w:pPr>
      <w:r>
        <w:t xml:space="preserve">†Healthcare professional/patient/carers guide and </w:t>
      </w:r>
      <w:r w:rsidRPr="00761D8A">
        <w:t>Healthcare</w:t>
      </w:r>
      <w:r>
        <w:t xml:space="preserve"> brochure (EU RMP only)</w:t>
      </w:r>
    </w:p>
    <w:p w14:paraId="74A4F87F" w14:textId="77777777" w:rsidR="00C22214" w:rsidRDefault="00C22214" w:rsidP="00761D8A">
      <w:pPr>
        <w:pStyle w:val="Heading3"/>
      </w:pPr>
      <w:bookmarkStart w:id="67" w:name="_Toc103679299"/>
      <w:bookmarkStart w:id="68" w:name="_Toc224292030"/>
      <w:r>
        <w:t xml:space="preserve">Risk-benefit </w:t>
      </w:r>
      <w:r w:rsidRPr="00761D8A">
        <w:t>analysis</w:t>
      </w:r>
      <w:bookmarkEnd w:id="65"/>
      <w:bookmarkEnd w:id="66"/>
      <w:bookmarkEnd w:id="67"/>
      <w:bookmarkEnd w:id="68"/>
    </w:p>
    <w:p w14:paraId="726CAC22" w14:textId="77777777" w:rsidR="008424D8" w:rsidRPr="008424D8" w:rsidRDefault="008424D8" w:rsidP="00761D8A">
      <w:pPr>
        <w:pStyle w:val="Heading4"/>
      </w:pPr>
      <w:bookmarkStart w:id="69" w:name="_Toc224292031"/>
      <w:r w:rsidRPr="00761D8A">
        <w:t>Pharmacology</w:t>
      </w:r>
      <w:bookmarkEnd w:id="69"/>
    </w:p>
    <w:p w14:paraId="4E148D6F" w14:textId="77FC42A1" w:rsidR="008424D8" w:rsidRPr="008424D8" w:rsidRDefault="002F14FA" w:rsidP="00761D8A">
      <w:r>
        <w:t>Elfabrio</w:t>
      </w:r>
      <w:r w:rsidR="008424D8" w:rsidRPr="008424D8">
        <w:t xml:space="preserve"> was developed with a pegylated structure to enhance the stability and availability of active enzyme in the circulation</w:t>
      </w:r>
      <w:r w:rsidR="00975217" w:rsidRPr="008424D8">
        <w:t xml:space="preserve">. </w:t>
      </w:r>
      <w:r w:rsidR="008424D8" w:rsidRPr="008424D8">
        <w:t>The mean t</w:t>
      </w:r>
      <w:r w:rsidR="008424D8" w:rsidRPr="008424D8">
        <w:rPr>
          <w:vertAlign w:val="subscript"/>
        </w:rPr>
        <w:t>1/2</w:t>
      </w:r>
      <w:r w:rsidR="008424D8" w:rsidRPr="008424D8">
        <w:t xml:space="preserve"> of pegunigalsidase alfa (∼79 – 121 hours at the proposed dose in Study PB-102-F01/02) is notably longer than other ERT products for Fabry disease (Fabrazyme ∼82 – 119 minutes, Replagal ∼89 – 108 minutes).</w:t>
      </w:r>
      <w:r w:rsidR="008424D8" w:rsidRPr="008424D8">
        <w:rPr>
          <w:vertAlign w:val="superscript"/>
        </w:rPr>
        <w:footnoteReference w:id="6"/>
      </w:r>
      <w:r w:rsidR="008424D8" w:rsidRPr="008424D8">
        <w:t xml:space="preserve">  The proposed dosing interval is every 2 weeks, </w:t>
      </w:r>
      <w:r w:rsidR="00607D01">
        <w:t xml:space="preserve">the </w:t>
      </w:r>
      <w:r w:rsidR="008424D8" w:rsidRPr="008424D8">
        <w:t>same as the two registered ERT products</w:t>
      </w:r>
      <w:r w:rsidR="00975217" w:rsidRPr="008424D8">
        <w:t>.</w:t>
      </w:r>
    </w:p>
    <w:p w14:paraId="0582C98C" w14:textId="4708A836" w:rsidR="008424D8" w:rsidRPr="008424D8" w:rsidRDefault="008424D8" w:rsidP="00761D8A">
      <w:r w:rsidRPr="008424D8">
        <w:t>In patients who received 1 mg/kg E2W or 2 mg/kg E2W in Study PB-102-F01/F02, there were increases in mean C</w:t>
      </w:r>
      <w:r w:rsidRPr="008424D8">
        <w:rPr>
          <w:vertAlign w:val="subscript"/>
        </w:rPr>
        <w:t>max</w:t>
      </w:r>
      <w:r w:rsidRPr="008424D8">
        <w:t>, AUC</w:t>
      </w:r>
      <w:r w:rsidRPr="008424D8">
        <w:rPr>
          <w:vertAlign w:val="subscript"/>
        </w:rPr>
        <w:t>0-∞</w:t>
      </w:r>
      <w:r w:rsidRPr="008424D8">
        <w:t xml:space="preserve"> and t</w:t>
      </w:r>
      <w:r w:rsidRPr="008424D8">
        <w:rPr>
          <w:vertAlign w:val="subscript"/>
        </w:rPr>
        <w:t xml:space="preserve">1/2 </w:t>
      </w:r>
      <w:r w:rsidRPr="008424D8">
        <w:t>with increasing duration of treatment and corresponding decreases in CL and V</w:t>
      </w:r>
      <w:r w:rsidRPr="00607D01">
        <w:rPr>
          <w:vertAlign w:val="subscript"/>
        </w:rPr>
        <w:t>z</w:t>
      </w:r>
      <w:r w:rsidR="00975217" w:rsidRPr="008424D8">
        <w:t xml:space="preserve">. </w:t>
      </w:r>
      <w:r w:rsidR="00616794">
        <w:t>This</w:t>
      </w:r>
      <w:r w:rsidRPr="008424D8">
        <w:t xml:space="preserve"> may suggest a saturated clearance, though the effects of the small sample size, bias, and presence of ADA on the interpretation of these findings are uncertain</w:t>
      </w:r>
      <w:r w:rsidR="00975217" w:rsidRPr="008424D8">
        <w:t xml:space="preserve">. </w:t>
      </w:r>
      <w:r w:rsidRPr="008424D8">
        <w:t>A pattern of increasing exposure with increasing duration of treatment was not observed in the PK evaluations of PB-102-</w:t>
      </w:r>
      <w:proofErr w:type="spellStart"/>
      <w:r w:rsidRPr="008424D8">
        <w:t>F20</w:t>
      </w:r>
      <w:proofErr w:type="spellEnd"/>
      <w:r w:rsidRPr="008424D8">
        <w:t xml:space="preserve"> and PB-102-</w:t>
      </w:r>
      <w:proofErr w:type="spellStart"/>
      <w:r w:rsidRPr="008424D8">
        <w:t>F50</w:t>
      </w:r>
      <w:proofErr w:type="spellEnd"/>
      <w:r w:rsidR="00975217" w:rsidRPr="008424D8">
        <w:t>.</w:t>
      </w:r>
    </w:p>
    <w:p w14:paraId="057ABAC2" w14:textId="0F9949FE" w:rsidR="008424D8" w:rsidRPr="008424D8" w:rsidRDefault="008424D8" w:rsidP="00761D8A">
      <w:r w:rsidRPr="008424D8">
        <w:t xml:space="preserve">The PK section of the draft Product Information advises that the PK findings (PB-102-F01/F02) suggest a saturated clearance, but there was substantial variability of the PK findings within and across the clinical studies and it is not clear what </w:t>
      </w:r>
      <w:r w:rsidRPr="008424D8">
        <w:rPr>
          <w:i/>
          <w:iCs/>
        </w:rPr>
        <w:t>saturated clearance</w:t>
      </w:r>
      <w:r w:rsidRPr="008424D8">
        <w:t xml:space="preserve"> means in the context of a pegylated protein</w:t>
      </w:r>
      <w:r w:rsidR="00975217" w:rsidRPr="008424D8">
        <w:t xml:space="preserve">. </w:t>
      </w:r>
      <w:r w:rsidRPr="008424D8">
        <w:t>Further explanation is requested from the Sponsor, and advice is sought from ACM regarding the PK findings.</w:t>
      </w:r>
    </w:p>
    <w:p w14:paraId="505B4F1C" w14:textId="77777777" w:rsidR="008424D8" w:rsidRPr="008424D8" w:rsidRDefault="008424D8" w:rsidP="00761D8A">
      <w:pPr>
        <w:pStyle w:val="Heading4"/>
      </w:pPr>
      <w:bookmarkStart w:id="70" w:name="_Toc224292032"/>
      <w:r w:rsidRPr="00761D8A">
        <w:lastRenderedPageBreak/>
        <w:t>Efficacy</w:t>
      </w:r>
      <w:bookmarkEnd w:id="70"/>
    </w:p>
    <w:p w14:paraId="59F6CC92" w14:textId="304735B6" w:rsidR="008424D8" w:rsidRPr="008424D8" w:rsidRDefault="008424D8" w:rsidP="00761D8A">
      <w:r w:rsidRPr="008424D8">
        <w:t xml:space="preserve">The main efficacy study (PB-102-F20) was a randomised, active-controlled study </w:t>
      </w:r>
      <w:proofErr w:type="gramStart"/>
      <w:r w:rsidRPr="008424D8">
        <w:t>comparing  pegunigalsidase</w:t>
      </w:r>
      <w:proofErr w:type="gramEnd"/>
      <w:r w:rsidRPr="008424D8">
        <w:t xml:space="preserve"> alfa 1 mg/kg E2W to agalsidase beta (Fabrazyme) 1 mg/kg E2W in adult patients with Fabry disease </w:t>
      </w:r>
      <w:r w:rsidR="00E072A2" w:rsidRPr="00E072A2">
        <w:t xml:space="preserve">and deteriorating renal function </w:t>
      </w:r>
      <w:r w:rsidRPr="008424D8">
        <w:t>over 2 years</w:t>
      </w:r>
      <w:r w:rsidR="00975217" w:rsidRPr="008424D8">
        <w:t xml:space="preserve">. </w:t>
      </w:r>
      <w:r w:rsidRPr="008424D8">
        <w:t>Participants were required to have slope of eGFR more negative than -2 mL/min/1.73m</w:t>
      </w:r>
      <w:r w:rsidRPr="008424D8">
        <w:rPr>
          <w:vertAlign w:val="superscript"/>
        </w:rPr>
        <w:t>2</w:t>
      </w:r>
      <w:r w:rsidRPr="008424D8">
        <w:t xml:space="preserve">/yr at </w:t>
      </w:r>
      <w:r w:rsidR="003833FB" w:rsidRPr="008424D8">
        <w:t>baseline and</w:t>
      </w:r>
      <w:r w:rsidRPr="008424D8">
        <w:t xml:space="preserve"> had to have been taking agalsidase beta for at least 1 year prior to study entry and on a stable dose for at least the prior 6 months.</w:t>
      </w:r>
    </w:p>
    <w:p w14:paraId="6C12F05A" w14:textId="673C9B5D" w:rsidR="008424D8" w:rsidRPr="008424D8" w:rsidRDefault="008424D8" w:rsidP="00761D8A">
      <w:r w:rsidRPr="008424D8">
        <w:t>78 patients were enrolled, with 53 assigned to pegunigalsidase alfa and 25 to agalsidase beta</w:t>
      </w:r>
      <w:r w:rsidR="00975217" w:rsidRPr="008424D8">
        <w:t xml:space="preserve">. </w:t>
      </w:r>
      <w:r w:rsidRPr="008424D8">
        <w:t>The study included male and female patients, so there was a mix of clinical phenotypes, including classic and non-classic disease.</w:t>
      </w:r>
    </w:p>
    <w:p w14:paraId="2D9B9B71" w14:textId="030BACA0" w:rsidR="008424D8" w:rsidRPr="008424D8" w:rsidRDefault="008424D8" w:rsidP="00761D8A">
      <w:r w:rsidRPr="008424D8">
        <w:t>The primary efficacy endpoint was annualised change (slope) in eGFR</w:t>
      </w:r>
      <w:r w:rsidR="00975217" w:rsidRPr="008424D8">
        <w:t xml:space="preserve">. </w:t>
      </w:r>
      <w:r w:rsidRPr="008424D8">
        <w:t>Non-inferiority was assessed at one year (interim analysis) and two years (final analysis), with a pre-specified non-inferiority margin of -3.0 mL/min/1.73 m</w:t>
      </w:r>
      <w:r w:rsidRPr="008424D8">
        <w:rPr>
          <w:vertAlign w:val="superscript"/>
        </w:rPr>
        <w:t>2</w:t>
      </w:r>
      <w:r w:rsidRPr="008424D8">
        <w:t>/year</w:t>
      </w:r>
      <w:r w:rsidR="00975217" w:rsidRPr="008424D8">
        <w:t xml:space="preserve">. </w:t>
      </w:r>
      <w:r w:rsidRPr="008424D8">
        <w:t>The study met the pre-specified non-inferiority criteria in the final analysis at two years</w:t>
      </w:r>
      <w:r w:rsidR="00975217" w:rsidRPr="008424D8">
        <w:t xml:space="preserve">. </w:t>
      </w:r>
      <w:r w:rsidRPr="008424D8">
        <w:t>The evaluation commented on concerns raised by international regulators regarding the suitability of the pre-specified non-inferiority margin as a reliable measure of non-inferior outcome</w:t>
      </w:r>
      <w:r w:rsidR="00975217" w:rsidRPr="008424D8">
        <w:t xml:space="preserve">. </w:t>
      </w:r>
      <w:r w:rsidRPr="008424D8">
        <w:t>Whilst there remains some uncertainty regarding the validity of the pre-specified non-inferiority margin in this small study population with large variability in clinical phenotype and severity of disease manifestations, the primary endpoint provides support for similar efficacy of pegunigalsidase alfa (proposed dose) compared to agalsidase alfa (approved dose)</w:t>
      </w:r>
      <w:r w:rsidR="00975217" w:rsidRPr="008424D8">
        <w:t xml:space="preserve">. </w:t>
      </w:r>
      <w:r w:rsidRPr="008424D8">
        <w:t>Secondary efficacy outcomes were presented descriptively, and interpretation of between group differences is limited by the small study population and variability in clinical manifestations across study participants</w:t>
      </w:r>
      <w:r w:rsidR="00975217" w:rsidRPr="008424D8">
        <w:t>.</w:t>
      </w:r>
    </w:p>
    <w:p w14:paraId="45A70382" w14:textId="76D10A4A" w:rsidR="008424D8" w:rsidRPr="008424D8" w:rsidRDefault="008424D8" w:rsidP="00C450D6">
      <w:r w:rsidRPr="008424D8">
        <w:t>Findings from PB-102-F20 are supported by favourable PD findings in treatment-naïve participants in Study PB-102-F01/02, including reductions in plasma Lyso-Gb3 concentrations and mean BLISS scores following treatment with pegunigalsidase alfa</w:t>
      </w:r>
      <w:r w:rsidR="00975217" w:rsidRPr="008424D8">
        <w:t>.</w:t>
      </w:r>
    </w:p>
    <w:p w14:paraId="333E7AAD" w14:textId="7F7C2639" w:rsidR="008424D8" w:rsidRPr="00C450D6" w:rsidRDefault="008424D8" w:rsidP="008424D8">
      <w:r w:rsidRPr="008424D8">
        <w:t xml:space="preserve">Efficacy findings in the open-label switch study PB-102-F30 were </w:t>
      </w:r>
      <w:r w:rsidR="003833FB" w:rsidRPr="008424D8">
        <w:t>exploratory but</w:t>
      </w:r>
      <w:r w:rsidRPr="008424D8">
        <w:t xml:space="preserve"> provided support for the maintenance of efficacy in patients who switched from agalsidase alfa to pegunigalsidase alfa 1 mg/kg </w:t>
      </w:r>
      <w:proofErr w:type="spellStart"/>
      <w:r w:rsidRPr="008424D8">
        <w:t>E2W</w:t>
      </w:r>
      <w:proofErr w:type="spellEnd"/>
      <w:r w:rsidRPr="008424D8">
        <w:t>.</w:t>
      </w:r>
    </w:p>
    <w:p w14:paraId="7EF520A0" w14:textId="77777777" w:rsidR="008424D8" w:rsidRPr="008424D8" w:rsidRDefault="008424D8" w:rsidP="00C450D6">
      <w:pPr>
        <w:pStyle w:val="Heading4"/>
      </w:pPr>
      <w:bookmarkStart w:id="71" w:name="_Toc224292033"/>
      <w:r w:rsidRPr="00C450D6">
        <w:t>Safety</w:t>
      </w:r>
      <w:bookmarkEnd w:id="71"/>
    </w:p>
    <w:p w14:paraId="1CF19BE7" w14:textId="3FACA26F" w:rsidR="008424D8" w:rsidRPr="008424D8" w:rsidRDefault="008424D8" w:rsidP="00C450D6">
      <w:r w:rsidRPr="008424D8">
        <w:t>The safety dataset for pegunigalsidase alfa is small, but in the context of the rarity of the disease, the extent of exposure in the safety dataset is acceptable</w:t>
      </w:r>
      <w:r w:rsidR="00975217" w:rsidRPr="008424D8">
        <w:t xml:space="preserve">. </w:t>
      </w:r>
      <w:r w:rsidRPr="008424D8">
        <w:t>70 patients (43 male, 27 female) received pegunigalsidase alfa 1 mg/kg E2W for &gt;24 months</w:t>
      </w:r>
      <w:r w:rsidR="00975217" w:rsidRPr="008424D8">
        <w:t xml:space="preserve">. </w:t>
      </w:r>
      <w:r w:rsidRPr="008424D8">
        <w:t>Fabry disease is characterised by substantial phenotypic variability, particularly between male and female patients, but also within male and female populations, which impacts on interpretation of safety findings in small study populations.</w:t>
      </w:r>
    </w:p>
    <w:p w14:paraId="7BF6B778" w14:textId="377D6394" w:rsidR="008424D8" w:rsidRPr="008424D8" w:rsidRDefault="008424D8" w:rsidP="00C450D6">
      <w:r w:rsidRPr="008424D8">
        <w:t>In the randomised, active-controlled study PB-102-F20, pegunigalsidase alfa 1 mg/kg E2W was generally well tolerated, with a similar safety profile to agalsidase beta 1 mg/kg E2</w:t>
      </w:r>
      <w:r w:rsidR="00975217" w:rsidRPr="008424D8">
        <w:t xml:space="preserve">W. </w:t>
      </w:r>
      <w:r w:rsidRPr="008424D8">
        <w:rPr>
          <w:bCs/>
        </w:rPr>
        <w:t xml:space="preserve">The most frequently reported TEAEs by PT were nasopharyngitis and headache (21.2% of patients each), diarrhoea (19.2%), </w:t>
      </w:r>
      <w:r w:rsidR="00975217" w:rsidRPr="008424D8">
        <w:rPr>
          <w:bCs/>
        </w:rPr>
        <w:t>nausea,</w:t>
      </w:r>
      <w:r w:rsidRPr="008424D8">
        <w:rPr>
          <w:bCs/>
        </w:rPr>
        <w:t xml:space="preserve"> and fatigue (17.3% each)</w:t>
      </w:r>
      <w:r w:rsidR="00975217" w:rsidRPr="008424D8">
        <w:rPr>
          <w:bCs/>
        </w:rPr>
        <w:t xml:space="preserve">. </w:t>
      </w:r>
      <w:r w:rsidRPr="008424D8">
        <w:rPr>
          <w:bCs/>
        </w:rPr>
        <w:t>The proportion of patients reporting any IRR was similar across the two treatment arms</w:t>
      </w:r>
      <w:r w:rsidR="00975217" w:rsidRPr="008424D8">
        <w:rPr>
          <w:bCs/>
        </w:rPr>
        <w:t xml:space="preserve">. </w:t>
      </w:r>
      <w:r w:rsidRPr="008424D8">
        <w:rPr>
          <w:bCs/>
        </w:rPr>
        <w:t>In the pegunigalsidase alfa arm, only one patient discontinued from the study due to AE considered related to study treatment (hypersensitivity)</w:t>
      </w:r>
      <w:r w:rsidR="00975217" w:rsidRPr="008424D8">
        <w:rPr>
          <w:bCs/>
        </w:rPr>
        <w:t xml:space="preserve">. </w:t>
      </w:r>
      <w:r w:rsidRPr="008424D8">
        <w:t>SAEs were reported more frequently in ADA-positive patients in both treatment arms</w:t>
      </w:r>
      <w:r w:rsidR="00975217" w:rsidRPr="008424D8">
        <w:t xml:space="preserve">. </w:t>
      </w:r>
      <w:r w:rsidRPr="008424D8">
        <w:t>One case of immune complex mediated membranoproliferative glomerulonephritis was reported in Study PB-102-</w:t>
      </w:r>
      <w:proofErr w:type="spellStart"/>
      <w:r w:rsidRPr="008424D8">
        <w:t>F20</w:t>
      </w:r>
      <w:proofErr w:type="spellEnd"/>
      <w:r w:rsidR="00975217" w:rsidRPr="008424D8">
        <w:t>.</w:t>
      </w:r>
    </w:p>
    <w:p w14:paraId="42E96C88" w14:textId="343B2882" w:rsidR="008424D8" w:rsidRPr="00C450D6" w:rsidRDefault="002F14FA" w:rsidP="00C450D6">
      <w:r>
        <w:lastRenderedPageBreak/>
        <w:t>Elfabrio</w:t>
      </w:r>
      <w:r w:rsidR="008424D8" w:rsidRPr="008424D8">
        <w:t xml:space="preserve"> will be administered only by healthcare professionals</w:t>
      </w:r>
      <w:r w:rsidR="00975217" w:rsidRPr="008424D8">
        <w:t xml:space="preserve">. </w:t>
      </w:r>
      <w:r w:rsidR="008424D8" w:rsidRPr="008424D8">
        <w:t>The option for infusion in the home setting is reasonable for patients who are medically stable and tolerating their infusions well. Safety risks are adequately described in the Product Information.</w:t>
      </w:r>
    </w:p>
    <w:p w14:paraId="0FF573A7" w14:textId="2E37CA81" w:rsidR="008424D8" w:rsidRPr="008424D8" w:rsidRDefault="008424D8" w:rsidP="00C450D6">
      <w:pPr>
        <w:pStyle w:val="Heading5"/>
      </w:pPr>
      <w:r w:rsidRPr="008424D8">
        <w:t xml:space="preserve">Proposed </w:t>
      </w:r>
      <w:r w:rsidR="00C450D6" w:rsidRPr="00C450D6">
        <w:t>i</w:t>
      </w:r>
      <w:r w:rsidRPr="00C450D6">
        <w:t>ndication</w:t>
      </w:r>
    </w:p>
    <w:p w14:paraId="566283C4" w14:textId="06B84F59" w:rsidR="008424D8" w:rsidRPr="008424D8" w:rsidRDefault="008424D8" w:rsidP="00C450D6">
      <w:pPr>
        <w:rPr>
          <w:bCs/>
        </w:rPr>
      </w:pPr>
      <w:r w:rsidRPr="008424D8">
        <w:t>The proposed indication is consistent with the submitted dataset</w:t>
      </w:r>
      <w:r w:rsidR="00975217" w:rsidRPr="008424D8">
        <w:t xml:space="preserve">. </w:t>
      </w:r>
      <w:r w:rsidRPr="008424D8">
        <w:t>Use of pegunigalsidase alfa in paediatric patients is being studied and is not proposed in this application</w:t>
      </w:r>
      <w:r w:rsidR="00975217" w:rsidRPr="008424D8">
        <w:t>.</w:t>
      </w:r>
    </w:p>
    <w:p w14:paraId="1C65D597" w14:textId="77777777" w:rsidR="008424D8" w:rsidRPr="008424D8" w:rsidRDefault="008424D8" w:rsidP="00C450D6">
      <w:pPr>
        <w:pStyle w:val="Heading5"/>
      </w:pPr>
      <w:r w:rsidRPr="008424D8">
        <w:t xml:space="preserve">Uncertainties and limitations of </w:t>
      </w:r>
      <w:r w:rsidRPr="00C450D6">
        <w:t>the</w:t>
      </w:r>
      <w:r w:rsidRPr="008424D8">
        <w:t xml:space="preserve"> data</w:t>
      </w:r>
    </w:p>
    <w:p w14:paraId="09BFBE1A" w14:textId="0A5B7332" w:rsidR="008424D8" w:rsidRPr="008424D8" w:rsidRDefault="008424D8" w:rsidP="00C450D6">
      <w:r w:rsidRPr="008424D8">
        <w:t>Fabry disease is a rare disease, so the clinical trial populations are understandably small</w:t>
      </w:r>
      <w:r w:rsidR="00975217" w:rsidRPr="008424D8">
        <w:t xml:space="preserve">. </w:t>
      </w:r>
      <w:r w:rsidRPr="008424D8">
        <w:t>The genetic nature of the disease results in marked variability in clinical phenotype, particularly between male and female patients</w:t>
      </w:r>
      <w:r w:rsidR="00975217" w:rsidRPr="008424D8">
        <w:t xml:space="preserve">. </w:t>
      </w:r>
      <w:r w:rsidRPr="008424D8">
        <w:t>The small clinical dataset and variability in disease manifestations contribute to greater uncertainty in the interpretation of efficacy and safety outcomes.</w:t>
      </w:r>
    </w:p>
    <w:p w14:paraId="1BECA06C" w14:textId="6566B194" w:rsidR="008424D8" w:rsidRDefault="008424D8" w:rsidP="00C450D6">
      <w:r w:rsidRPr="008424D8">
        <w:t>A 2 mg/kg E4W dosing regimen was evaluated in the open-label, single arm, switch-over study PB-102-F50 and the ongoing extension study PB-102-F51</w:t>
      </w:r>
      <w:r w:rsidR="00975217" w:rsidRPr="008424D8">
        <w:t xml:space="preserve">. </w:t>
      </w:r>
      <w:r w:rsidRPr="008424D8">
        <w:t>Safety was the primary objective of PB-102-F50 and efficacy findings were exploratory</w:t>
      </w:r>
      <w:r w:rsidR="00975217" w:rsidRPr="008424D8">
        <w:t xml:space="preserve">. </w:t>
      </w:r>
      <w:r w:rsidRPr="008424D8">
        <w:t>The 2 mg/kg E4W regimen is not proposed for registration in this application</w:t>
      </w:r>
      <w:r w:rsidR="00975217" w:rsidRPr="008424D8">
        <w:t>.</w:t>
      </w:r>
    </w:p>
    <w:p w14:paraId="612645D9" w14:textId="77777777" w:rsidR="00AC360B" w:rsidRPr="00AC360B" w:rsidRDefault="00AC360B" w:rsidP="00C450D6">
      <w:pPr>
        <w:pStyle w:val="Heading5"/>
      </w:pPr>
      <w:bookmarkStart w:id="72" w:name="_Ref189740591"/>
      <w:r w:rsidRPr="00C450D6">
        <w:t>Conclusion</w:t>
      </w:r>
      <w:bookmarkEnd w:id="72"/>
    </w:p>
    <w:p w14:paraId="3A31040B" w14:textId="14BB72F8" w:rsidR="00AC360B" w:rsidRPr="00AC360B" w:rsidRDefault="00AC360B" w:rsidP="00C450D6">
      <w:r w:rsidRPr="00AC360B">
        <w:t>The t</w:t>
      </w:r>
      <w:r w:rsidRPr="00AC360B">
        <w:rPr>
          <w:vertAlign w:val="subscript"/>
        </w:rPr>
        <w:t>1/2</w:t>
      </w:r>
      <w:r w:rsidRPr="00AC360B">
        <w:t xml:space="preserve"> of pegunigalsidase alfa is notably longer than other ERT products for Fabry disease, consistent with the pegylated structure</w:t>
      </w:r>
      <w:r w:rsidR="00975217" w:rsidRPr="00AC360B">
        <w:t xml:space="preserve">. </w:t>
      </w:r>
      <w:r w:rsidRPr="00AC360B">
        <w:t>The proposed dose is 1 mg/kg Q2W, the same dosing frequency as the two registered ERT products</w:t>
      </w:r>
      <w:r w:rsidR="00975217" w:rsidRPr="00AC360B">
        <w:t>.</w:t>
      </w:r>
    </w:p>
    <w:p w14:paraId="0574F6E9" w14:textId="641B3B83" w:rsidR="00AC360B" w:rsidRPr="00AC360B" w:rsidRDefault="00AC360B" w:rsidP="00C450D6">
      <w:r w:rsidRPr="00AC360B">
        <w:t>There are limitations in the efficacy dataset</w:t>
      </w:r>
      <w:r w:rsidR="00975217" w:rsidRPr="00AC360B">
        <w:t xml:space="preserve">. </w:t>
      </w:r>
      <w:r w:rsidRPr="00AC360B">
        <w:t>The pivotal study compared pegunigalsidase alfa 1 mg/kg Q2W to agalsidase beta 1 mg/kg Q2W over two years and met the pre-specified non-inferiority criterion for annualised change (slope) in eGFR in the final analysis at two years</w:t>
      </w:r>
      <w:r w:rsidR="00975217" w:rsidRPr="00AC360B">
        <w:t xml:space="preserve">. </w:t>
      </w:r>
      <w:r w:rsidRPr="00AC360B">
        <w:t xml:space="preserve">Whilst there remains some uncertainty regarding the validity of the pre-specified non-inferiority margin, the finding of similar efficacy to agalsidase beta </w:t>
      </w:r>
      <w:proofErr w:type="gramStart"/>
      <w:r w:rsidRPr="00AC360B">
        <w:t>with regard to</w:t>
      </w:r>
      <w:proofErr w:type="gramEnd"/>
      <w:r w:rsidRPr="00AC360B">
        <w:t xml:space="preserve"> eGFR slope in the final analysis of the pivotal study is supported by descriptive secondary efficacy outcomes as well as favourable PD findings in treatment-naïve participants in Study PB-102-F01/02.</w:t>
      </w:r>
    </w:p>
    <w:p w14:paraId="7331051C" w14:textId="622D3A20" w:rsidR="00AC360B" w:rsidRPr="00AC360B" w:rsidRDefault="00AC360B" w:rsidP="00C450D6">
      <w:r w:rsidRPr="00AC360B">
        <w:t>The safety of pegunigalsidase alfa has been adequately characterised in the context of a small study population</w:t>
      </w:r>
      <w:r w:rsidR="00975217" w:rsidRPr="00AC360B">
        <w:t xml:space="preserve">. </w:t>
      </w:r>
      <w:r w:rsidRPr="00AC360B">
        <w:t xml:space="preserve">The overall safety profile of pegunigalsidase alfa was </w:t>
      </w:r>
      <w:proofErr w:type="gramStart"/>
      <w:r w:rsidRPr="00AC360B">
        <w:t>similar to</w:t>
      </w:r>
      <w:proofErr w:type="gramEnd"/>
      <w:r w:rsidRPr="00AC360B">
        <w:t xml:space="preserve"> agalsidase beta in Study PB-102-F20</w:t>
      </w:r>
      <w:r w:rsidR="00975217" w:rsidRPr="00AC360B">
        <w:t xml:space="preserve">. </w:t>
      </w:r>
      <w:r w:rsidRPr="00AC360B">
        <w:t>Specific safety risks identified in the clinical development program are adequately described in the draft Product Information.</w:t>
      </w:r>
    </w:p>
    <w:p w14:paraId="318CFABC" w14:textId="77777777" w:rsidR="00C22214" w:rsidRPr="00F73346" w:rsidRDefault="00C22214" w:rsidP="00C450D6">
      <w:pPr>
        <w:pStyle w:val="Heading4"/>
      </w:pPr>
      <w:bookmarkStart w:id="73" w:name="_Toc98931936"/>
      <w:bookmarkStart w:id="74" w:name="_Toc224292034"/>
      <w:bookmarkStart w:id="75" w:name="_Toc247691532"/>
      <w:bookmarkStart w:id="76" w:name="_Toc314842516"/>
      <w:r w:rsidRPr="00F73346">
        <w:t xml:space="preserve">Advisory Committee </w:t>
      </w:r>
      <w:r w:rsidRPr="00C450D6">
        <w:t>considerations</w:t>
      </w:r>
      <w:bookmarkEnd w:id="73"/>
      <w:bookmarkEnd w:id="74"/>
    </w:p>
    <w:p w14:paraId="087BB9CB" w14:textId="587E9D69" w:rsidR="00C22214" w:rsidRDefault="00C22214" w:rsidP="00C450D6">
      <w:r w:rsidRPr="00BD5DBD">
        <w:t xml:space="preserve">The </w:t>
      </w:r>
      <w:hyperlink r:id="rId70" w:history="1">
        <w:r w:rsidRPr="00BD5DBD">
          <w:rPr>
            <w:rStyle w:val="Hyperlink"/>
            <w:szCs w:val="22"/>
          </w:rPr>
          <w:t>Advisory Committee on Medicines (ACM)</w:t>
        </w:r>
      </w:hyperlink>
      <w:r w:rsidRPr="00C450D6">
        <w:t>,</w:t>
      </w:r>
      <w:r w:rsidRPr="00BD5DBD">
        <w:t xml:space="preserve"> having considered the evaluations and the Delegate’s overview, as well as the sponsor’s response to these documents, advised the following.</w:t>
      </w:r>
    </w:p>
    <w:p w14:paraId="5015AFFE" w14:textId="77777777" w:rsidR="00CC4DF7" w:rsidRPr="00CC4DF7" w:rsidRDefault="00CC4DF7" w:rsidP="00C450D6">
      <w:pPr>
        <w:rPr>
          <w:lang w:val="en-US"/>
        </w:rPr>
      </w:pPr>
      <w:r w:rsidRPr="00CC4DF7">
        <w:rPr>
          <w:lang w:val="en-US"/>
        </w:rPr>
        <w:t>The ACM advised the following in response to the Delegate’s specific request for advice:</w:t>
      </w:r>
    </w:p>
    <w:p w14:paraId="6B75ED05" w14:textId="6467919B" w:rsidR="00CC4DF7" w:rsidRPr="00C450D6" w:rsidRDefault="00CC4DF7" w:rsidP="00C450D6">
      <w:pPr>
        <w:pStyle w:val="Numberbullet0"/>
        <w:rPr>
          <w:b/>
          <w:bCs/>
          <w:i/>
          <w:iCs/>
          <w:lang w:val="en-US"/>
        </w:rPr>
      </w:pPr>
      <w:r w:rsidRPr="00C450D6">
        <w:rPr>
          <w:b/>
          <w:bCs/>
          <w:i/>
          <w:iCs/>
          <w:lang w:val="en-US"/>
        </w:rPr>
        <w:t>What is ACM’s perspective on the PK of pegunigalsidase alfa and the description of saturated clearance in the draft Product Information?</w:t>
      </w:r>
    </w:p>
    <w:p w14:paraId="2612C7B7" w14:textId="77777777" w:rsidR="00CC4DF7" w:rsidRPr="00CC4DF7" w:rsidRDefault="00CC4DF7" w:rsidP="00C450D6">
      <w:pPr>
        <w:rPr>
          <w:lang w:val="en-US"/>
        </w:rPr>
      </w:pPr>
      <w:r w:rsidRPr="00CC4DF7">
        <w:rPr>
          <w:lang w:val="en-US"/>
        </w:rPr>
        <w:t>The ACM noted that the metabolism of protein-based drugs is less well understood and difficult to characterise for an individual medicine.</w:t>
      </w:r>
    </w:p>
    <w:p w14:paraId="39846FE7" w14:textId="77777777" w:rsidR="00CC4DF7" w:rsidRPr="00CC4DF7" w:rsidRDefault="00CC4DF7" w:rsidP="00C450D6">
      <w:pPr>
        <w:rPr>
          <w:lang w:val="en-US"/>
        </w:rPr>
      </w:pPr>
      <w:r w:rsidRPr="00CC4DF7">
        <w:rPr>
          <w:lang w:val="en-US"/>
        </w:rPr>
        <w:t>The PK statement is not unreasonable. The ACM considered the term ‘saturable’ rather than ‘saturated’ clearance more appropriate as all clearance pathways are evidently not saturated.</w:t>
      </w:r>
    </w:p>
    <w:p w14:paraId="28C5C224" w14:textId="77777777" w:rsidR="00CC4DF7" w:rsidRPr="00CC4DF7" w:rsidRDefault="00CC4DF7" w:rsidP="00C450D6">
      <w:pPr>
        <w:rPr>
          <w:lang w:val="en-US"/>
        </w:rPr>
      </w:pPr>
      <w:r w:rsidRPr="00CC4DF7">
        <w:rPr>
          <w:lang w:val="en-US"/>
        </w:rPr>
        <w:lastRenderedPageBreak/>
        <w:t>It was noted that the wording may be confusing to clinicians and that the US label avoids assigning a potential mechanism.</w:t>
      </w:r>
    </w:p>
    <w:p w14:paraId="45B5B505" w14:textId="77777777" w:rsidR="00CC4DF7" w:rsidRPr="00CC4DF7" w:rsidRDefault="00CC4DF7" w:rsidP="00C450D6">
      <w:pPr>
        <w:rPr>
          <w:lang w:val="en-US"/>
        </w:rPr>
      </w:pPr>
      <w:r w:rsidRPr="00CC4DF7">
        <w:rPr>
          <w:lang w:val="en-US"/>
        </w:rPr>
        <w:t>The proposed wording recommended by the ACM for the PI was:</w:t>
      </w:r>
    </w:p>
    <w:p w14:paraId="66EE67C4" w14:textId="77777777" w:rsidR="00CC4DF7" w:rsidRPr="00CC4DF7" w:rsidRDefault="00CC4DF7" w:rsidP="74518D7C">
      <w:r w:rsidRPr="74518D7C">
        <w:t>“</w:t>
      </w:r>
      <w:r w:rsidRPr="74518D7C">
        <w:rPr>
          <w:i/>
          <w:iCs/>
        </w:rPr>
        <w:t xml:space="preserve">The </w:t>
      </w:r>
      <w:r w:rsidRPr="74518D7C">
        <w:rPr>
          <w:b/>
          <w:bCs/>
          <w:i/>
          <w:iCs/>
        </w:rPr>
        <w:t xml:space="preserve">observed </w:t>
      </w:r>
      <w:r w:rsidRPr="74518D7C">
        <w:rPr>
          <w:i/>
          <w:iCs/>
        </w:rPr>
        <w:t xml:space="preserve">mean maximum plasma concentration (Cmax), area under the concentration-time curve (AUC) and elimination half-life (t½) of pegunigalsidase alfa increased with increasing duration of treatment (Table 6). There were corresponding decreases in clearance (CL) and terminal volume of distribution (Vx) </w:t>
      </w:r>
      <w:r w:rsidRPr="74518D7C">
        <w:rPr>
          <w:i/>
          <w:iCs/>
          <w:strike/>
        </w:rPr>
        <w:t>suggesting a saturated clearance</w:t>
      </w:r>
      <w:r w:rsidRPr="74518D7C">
        <w:rPr>
          <w:i/>
          <w:iCs/>
        </w:rPr>
        <w:t>”</w:t>
      </w:r>
      <w:r w:rsidRPr="74518D7C">
        <w:t>.</w:t>
      </w:r>
    </w:p>
    <w:p w14:paraId="694B145D" w14:textId="77777777" w:rsidR="00CC4DF7" w:rsidRPr="00C450D6" w:rsidRDefault="00CC4DF7" w:rsidP="00C450D6">
      <w:pPr>
        <w:pStyle w:val="Numberbullet0"/>
        <w:rPr>
          <w:b/>
          <w:bCs/>
          <w:i/>
          <w:iCs/>
          <w:lang w:val="en-US"/>
        </w:rPr>
      </w:pPr>
      <w:r w:rsidRPr="00C450D6">
        <w:rPr>
          <w:b/>
          <w:bCs/>
          <w:i/>
          <w:iCs/>
          <w:lang w:val="en-US"/>
        </w:rPr>
        <w:t>What is ACM’s perspective on the adequacy of the efficacy findings, in the context of a rare disease with variable clinical phenotype?</w:t>
      </w:r>
    </w:p>
    <w:p w14:paraId="00592382" w14:textId="77777777" w:rsidR="00CC4DF7" w:rsidRPr="00CC4DF7" w:rsidRDefault="00CC4DF7" w:rsidP="00C450D6">
      <w:pPr>
        <w:rPr>
          <w:lang w:val="en-US"/>
        </w:rPr>
      </w:pPr>
      <w:r w:rsidRPr="00CC4DF7">
        <w:rPr>
          <w:lang w:val="en-US"/>
        </w:rPr>
        <w:t>Despite data limitations, partially accounted for by the rarity of the disease, the ACM concluded that overall, the data suggests similar efficacy and safety to the currently available ERTs. This was deemed adequate for registration approval in the context of the rarity of Fabry disease.</w:t>
      </w:r>
    </w:p>
    <w:p w14:paraId="357B23B5" w14:textId="3453B0BC" w:rsidR="00CC4DF7" w:rsidRPr="00CC4DF7" w:rsidRDefault="00CC4DF7" w:rsidP="00C450D6">
      <w:pPr>
        <w:rPr>
          <w:lang w:val="en-US"/>
        </w:rPr>
      </w:pPr>
      <w:r w:rsidRPr="00CC4DF7">
        <w:rPr>
          <w:lang w:val="en-US"/>
        </w:rPr>
        <w:t>Additionally, the ACM noted that further data is emerging, which will inform regulatory advice and clinical use in the future.</w:t>
      </w:r>
    </w:p>
    <w:p w14:paraId="5291EA2A" w14:textId="41383B92" w:rsidR="00C22214" w:rsidRDefault="008D56CA" w:rsidP="00C450D6">
      <w:pPr>
        <w:pStyle w:val="Heading5"/>
      </w:pPr>
      <w:r>
        <w:t>A</w:t>
      </w:r>
      <w:r w:rsidR="004A45D4">
        <w:t xml:space="preserve">dvisory committee </w:t>
      </w:r>
      <w:r w:rsidR="004A45D4" w:rsidRPr="00C450D6">
        <w:t>c</w:t>
      </w:r>
      <w:r w:rsidR="00C22214" w:rsidRPr="00C450D6">
        <w:t>onclusion</w:t>
      </w:r>
    </w:p>
    <w:p w14:paraId="5368C158" w14:textId="77777777" w:rsidR="008F7879" w:rsidRDefault="008F7879" w:rsidP="00C450D6">
      <w:r>
        <w:t>The ACM considered this product to have an overall positive benefit-risk profile for the indication:</w:t>
      </w:r>
    </w:p>
    <w:p w14:paraId="440BE96D" w14:textId="7234A90A" w:rsidR="008F7879" w:rsidRPr="00C450D6" w:rsidRDefault="008F7879" w:rsidP="00C450D6">
      <w:pPr>
        <w:ind w:left="720"/>
        <w:rPr>
          <w:i/>
          <w:iCs/>
        </w:rPr>
      </w:pPr>
      <w:r w:rsidRPr="00C450D6">
        <w:rPr>
          <w:i/>
          <w:iCs/>
        </w:rPr>
        <w:t>“</w:t>
      </w:r>
      <w:r w:rsidR="002F14FA" w:rsidRPr="00C450D6">
        <w:rPr>
          <w:i/>
          <w:iCs/>
        </w:rPr>
        <w:t>Elfabrio</w:t>
      </w:r>
      <w:r w:rsidRPr="00C450D6">
        <w:rPr>
          <w:i/>
          <w:iCs/>
        </w:rPr>
        <w:t xml:space="preserve"> is indicated for long-term enzyme replacement therapy in adult patients with a confirmed diagnosis of Fabry disease.”</w:t>
      </w:r>
    </w:p>
    <w:p w14:paraId="307F236C" w14:textId="7FD19BD3" w:rsidR="00C22214" w:rsidRPr="002E238E" w:rsidRDefault="0046285C" w:rsidP="00C450D6">
      <w:pPr>
        <w:pStyle w:val="Heading2"/>
      </w:pPr>
      <w:bookmarkStart w:id="77" w:name="_Toc103679300"/>
      <w:bookmarkStart w:id="78" w:name="_Toc224292035"/>
      <w:r>
        <w:t>Assessment</w:t>
      </w:r>
      <w:r w:rsidR="00190853">
        <w:t xml:space="preserve"> </w:t>
      </w:r>
      <w:r w:rsidRPr="00C450D6">
        <w:t>o</w:t>
      </w:r>
      <w:r w:rsidR="00C22214" w:rsidRPr="00C450D6">
        <w:t>utcome</w:t>
      </w:r>
      <w:bookmarkEnd w:id="75"/>
      <w:bookmarkEnd w:id="76"/>
      <w:bookmarkEnd w:id="77"/>
      <w:bookmarkEnd w:id="78"/>
    </w:p>
    <w:p w14:paraId="4EF22939" w14:textId="3F75CEF6" w:rsidR="00C22214" w:rsidRDefault="00C22214" w:rsidP="00C450D6">
      <w:r w:rsidRPr="0017005C">
        <w:t xml:space="preserve">Based on a review of quality, safety, and efficacy, the TGA </w:t>
      </w:r>
      <w:r w:rsidR="00B46DFB">
        <w:t>decided to</w:t>
      </w:r>
      <w:r w:rsidRPr="0017005C">
        <w:t xml:space="preserve"> regist</w:t>
      </w:r>
      <w:r w:rsidR="00B46DFB">
        <w:t>er</w:t>
      </w:r>
      <w:r w:rsidRPr="0017005C">
        <w:t xml:space="preserve"> </w:t>
      </w:r>
      <w:r w:rsidR="002F14FA">
        <w:t>Elfabrio</w:t>
      </w:r>
      <w:r w:rsidR="00A31869">
        <w:t xml:space="preserve"> (</w:t>
      </w:r>
      <w:r w:rsidR="00A31869" w:rsidRPr="00A31869">
        <w:t>pegunigalsidase alfa</w:t>
      </w:r>
      <w:r w:rsidR="00A31869">
        <w:t>)</w:t>
      </w:r>
      <w:r w:rsidRPr="0017005C">
        <w:t xml:space="preserve"> for the following indication</w:t>
      </w:r>
      <w:r w:rsidR="00A31869">
        <w:t>:</w:t>
      </w:r>
    </w:p>
    <w:p w14:paraId="374F35BA" w14:textId="59E912B0" w:rsidR="005E43D6" w:rsidRPr="00C450D6" w:rsidRDefault="002F14FA" w:rsidP="00C450D6">
      <w:pPr>
        <w:ind w:left="720"/>
        <w:rPr>
          <w:i/>
          <w:iCs/>
        </w:rPr>
      </w:pPr>
      <w:r w:rsidRPr="00C450D6">
        <w:rPr>
          <w:i/>
          <w:iCs/>
        </w:rPr>
        <w:t>Elfabrio</w:t>
      </w:r>
      <w:r w:rsidR="005E43D6" w:rsidRPr="00C450D6">
        <w:rPr>
          <w:i/>
          <w:iCs/>
        </w:rPr>
        <w:t xml:space="preserve"> is indicated for long-term enzyme replacement therapy in adult patients with a confirmed diagnosis of Fabry disease.</w:t>
      </w:r>
    </w:p>
    <w:p w14:paraId="0D732DA4" w14:textId="13700F3F" w:rsidR="00854D98" w:rsidRDefault="00854D98" w:rsidP="00C450D6">
      <w:pPr>
        <w:pStyle w:val="Heading4"/>
      </w:pPr>
      <w:bookmarkStart w:id="79" w:name="_Toc103679301"/>
      <w:bookmarkStart w:id="80" w:name="_Toc224292036"/>
      <w:r w:rsidRPr="00D23139">
        <w:t xml:space="preserve">Specific conditions of </w:t>
      </w:r>
      <w:r w:rsidRPr="00C450D6">
        <w:t>registration</w:t>
      </w:r>
      <w:bookmarkEnd w:id="79"/>
      <w:bookmarkEnd w:id="80"/>
    </w:p>
    <w:p w14:paraId="166876E0" w14:textId="31869B8A" w:rsidR="00871B0C" w:rsidRPr="00871B0C" w:rsidRDefault="002F14FA" w:rsidP="00C450D6">
      <w:pPr>
        <w:rPr>
          <w:lang w:val="en-US"/>
        </w:rPr>
      </w:pPr>
      <w:r>
        <w:rPr>
          <w:lang w:val="en-US"/>
        </w:rPr>
        <w:t>Elfabrio</w:t>
      </w:r>
      <w:r w:rsidR="00871B0C" w:rsidRPr="00871B0C">
        <w:rPr>
          <w:lang w:val="en-US"/>
        </w:rPr>
        <w:t xml:space="preserve"> (pegunigalsidase alfa) is to be included in the Black Triangle Scheme. The PI and CMI for </w:t>
      </w:r>
      <w:r>
        <w:rPr>
          <w:lang w:val="en-US"/>
        </w:rPr>
        <w:t>Elfabrio</w:t>
      </w:r>
      <w:r w:rsidR="00871B0C" w:rsidRPr="00871B0C">
        <w:rPr>
          <w:lang w:val="en-US"/>
        </w:rPr>
        <w:t xml:space="preserve"> must include the black triangle symbol and mandatory accompanying text for five years, which starts from the date of first supply of the product.</w:t>
      </w:r>
    </w:p>
    <w:p w14:paraId="40A52E04" w14:textId="562D3B49" w:rsidR="00871B0C" w:rsidRPr="00871B0C" w:rsidRDefault="00871B0C" w:rsidP="00871B0C">
      <w:pPr>
        <w:rPr>
          <w:lang w:val="en-US"/>
        </w:rPr>
      </w:pPr>
      <w:r w:rsidRPr="00871B0C">
        <w:rPr>
          <w:lang w:val="en-US"/>
        </w:rPr>
        <w:t xml:space="preserve">The </w:t>
      </w:r>
      <w:r w:rsidR="002F14FA">
        <w:rPr>
          <w:lang w:val="en-US"/>
        </w:rPr>
        <w:t>Elfabrio</w:t>
      </w:r>
      <w:r w:rsidRPr="00871B0C">
        <w:rPr>
          <w:lang w:val="en-US"/>
        </w:rPr>
        <w:t xml:space="preserve"> EU-Risk Management Plan (RMP) (version 1.0, dated 31 January 2023, data lock point 8 October 2021), with Australia-Specific Annex (ASA) (version 1.0, dated 29 April 2024), included with submission PM-2024-01551-1-3, and any subsequent revisions, will be implemented in Australia.</w:t>
      </w:r>
    </w:p>
    <w:p w14:paraId="73D97DBE" w14:textId="1DB9C18E" w:rsidR="00871B0C" w:rsidRPr="00871B0C" w:rsidRDefault="00871B0C" w:rsidP="00C450D6">
      <w:pPr>
        <w:rPr>
          <w:lang w:val="en-US"/>
        </w:rPr>
      </w:pPr>
      <w:r w:rsidRPr="00871B0C">
        <w:rPr>
          <w:lang w:val="en-US"/>
        </w:rPr>
        <w:t>An obligatory component of risk management plans is routine pharmacovigilance. Routine pharmacovigilance includes the submission of periodic safety update reports (PSURs).</w:t>
      </w:r>
    </w:p>
    <w:p w14:paraId="0CE3B063" w14:textId="1D71C816" w:rsidR="00871B0C" w:rsidRPr="00871B0C" w:rsidRDefault="00871B0C" w:rsidP="00C450D6">
      <w:pPr>
        <w:rPr>
          <w:lang w:val="en-US"/>
        </w:rPr>
      </w:pPr>
      <w:r w:rsidRPr="00871B0C">
        <w:rPr>
          <w:lang w:val="en-US"/>
        </w:rPr>
        <w:t>Reports are to be provided in line with the current published list of EU reference dates and frequency of submission of PSURs until the period covered by such reports is not</w:t>
      </w:r>
      <w:r w:rsidR="00EA1687">
        <w:rPr>
          <w:lang w:val="en-US"/>
        </w:rPr>
        <w:t xml:space="preserve"> </w:t>
      </w:r>
      <w:r w:rsidRPr="00871B0C">
        <w:rPr>
          <w:lang w:val="en-US"/>
        </w:rPr>
        <w:t>less than three years from the date of this approval letter. Each report must be submitted within ninety calendar days of the data lock point for that report.</w:t>
      </w:r>
    </w:p>
    <w:p w14:paraId="15F28ECC" w14:textId="77777777" w:rsidR="00871B0C" w:rsidRPr="00871B0C" w:rsidRDefault="00871B0C" w:rsidP="00C450D6">
      <w:pPr>
        <w:rPr>
          <w:lang w:val="en-US"/>
        </w:rPr>
      </w:pPr>
      <w:r w:rsidRPr="00871B0C">
        <w:rPr>
          <w:lang w:val="en-US"/>
        </w:rPr>
        <w:t xml:space="preserve">The reports are to at least meet the requirements for PSURs as described in the European Medicines Agency’s Guideline on good pharmacovigilance practices (GVP) Module VII-periodic </w:t>
      </w:r>
      <w:r w:rsidRPr="00871B0C">
        <w:rPr>
          <w:lang w:val="en-US"/>
        </w:rPr>
        <w:lastRenderedPageBreak/>
        <w:t>safety update report (Rev 1), Part VII.B Structures and processes. Note that submission of a PSUR does not constitute an application to vary the registration.</w:t>
      </w:r>
    </w:p>
    <w:p w14:paraId="29913670" w14:textId="2000C72B" w:rsidR="00871B0C" w:rsidRPr="00871B0C" w:rsidRDefault="00871B0C" w:rsidP="00871B0C">
      <w:pPr>
        <w:rPr>
          <w:lang w:val="en-US"/>
        </w:rPr>
      </w:pPr>
      <w:r w:rsidRPr="00871B0C">
        <w:rPr>
          <w:lang w:val="en-US"/>
        </w:rPr>
        <w:t>Laboratory testing &amp; compliance with Certified Product Details (CPD)</w:t>
      </w:r>
    </w:p>
    <w:p w14:paraId="79D5AF1D" w14:textId="10F22BE3" w:rsidR="00871B0C" w:rsidRPr="00871B0C" w:rsidRDefault="00871B0C" w:rsidP="00C450D6">
      <w:pPr>
        <w:pStyle w:val="ListBullet"/>
        <w:rPr>
          <w:lang w:val="en-US"/>
        </w:rPr>
      </w:pPr>
      <w:r w:rsidRPr="00871B0C">
        <w:rPr>
          <w:lang w:val="en-US"/>
        </w:rPr>
        <w:t xml:space="preserve">All batches of </w:t>
      </w:r>
      <w:r w:rsidR="002F14FA">
        <w:rPr>
          <w:lang w:val="en-US"/>
        </w:rPr>
        <w:t>Elfabrio</w:t>
      </w:r>
      <w:r w:rsidRPr="00871B0C">
        <w:rPr>
          <w:lang w:val="en-US"/>
        </w:rPr>
        <w:t xml:space="preserve"> supplied in Australia must comply with the product details and specifications approved during evaluation and detailed in the Certified Product Details (CPD).</w:t>
      </w:r>
    </w:p>
    <w:p w14:paraId="15ABDAF5" w14:textId="52C2A85C" w:rsidR="00871B0C" w:rsidRPr="00871B0C" w:rsidRDefault="00871B0C" w:rsidP="00C450D6">
      <w:pPr>
        <w:pStyle w:val="ListBullet"/>
        <w:rPr>
          <w:lang w:val="en-US"/>
        </w:rPr>
      </w:pPr>
      <w:r w:rsidRPr="00871B0C">
        <w:rPr>
          <w:lang w:val="en-US"/>
        </w:rPr>
        <w:t xml:space="preserve">When requested by the TGA, the Sponsor should be prepared to provide product samples, specified reference materials and </w:t>
      </w:r>
      <w:r w:rsidRPr="00C450D6">
        <w:t>documentary</w:t>
      </w:r>
      <w:r w:rsidRPr="00871B0C">
        <w:rPr>
          <w:lang w:val="en-US"/>
        </w:rPr>
        <w:t xml:space="preserve"> evidence to enable the TGA to conduct laboratory testing on the Product. Outcomes of laboratory testing are published biannually in the TGA Database of Laboratory Testing Results http:// www.tga.gov.au/ws-labs-index and periodically in testing reports on the TGA website.</w:t>
      </w:r>
    </w:p>
    <w:p w14:paraId="5C4465A1" w14:textId="00EE358A" w:rsidR="00871B0C" w:rsidRPr="00871B0C" w:rsidRDefault="00871B0C" w:rsidP="00C450D6">
      <w:pPr>
        <w:pStyle w:val="Heading5"/>
        <w:rPr>
          <w:lang w:val="en-US"/>
        </w:rPr>
      </w:pPr>
      <w:r w:rsidRPr="00871B0C">
        <w:rPr>
          <w:lang w:val="en-US"/>
        </w:rPr>
        <w:t>Certified Product Details</w:t>
      </w:r>
    </w:p>
    <w:p w14:paraId="423E6C4A" w14:textId="77777777" w:rsidR="00871B0C" w:rsidRPr="00871B0C" w:rsidRDefault="00871B0C" w:rsidP="00C450D6">
      <w:pPr>
        <w:rPr>
          <w:lang w:val="en-US"/>
        </w:rPr>
      </w:pPr>
      <w:r w:rsidRPr="00871B0C">
        <w:rPr>
          <w:lang w:val="en-US"/>
        </w:rP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072CA1C1" w14:textId="2BC3C827" w:rsidR="0003662C" w:rsidRPr="0003662C" w:rsidRDefault="00871B0C" w:rsidP="00C450D6">
      <w:pPr>
        <w:rPr>
          <w:lang w:val="en-US"/>
        </w:rPr>
      </w:pPr>
      <w:r w:rsidRPr="00871B0C">
        <w:rPr>
          <w:lang w:val="en-US"/>
        </w:rPr>
        <w:t>A template for preparation of CPD for biological prescription medicines can be obtained from the TGA website</w:t>
      </w:r>
      <w:r w:rsidR="008B0507">
        <w:rPr>
          <w:lang w:val="en-US"/>
        </w:rPr>
        <w:t>:</w:t>
      </w:r>
    </w:p>
    <w:p w14:paraId="430651E7" w14:textId="109C541E" w:rsidR="0033413A" w:rsidRDefault="00AB3F3C" w:rsidP="00C450D6">
      <w:pPr>
        <w:pStyle w:val="ListBullet"/>
      </w:pPr>
      <w:hyperlink r:id="rId71" w:history="1">
        <w:r>
          <w:rPr>
            <w:rStyle w:val="Hyperlink"/>
          </w:rPr>
          <w:t>Certified Product Details</w:t>
        </w:r>
      </w:hyperlink>
    </w:p>
    <w:p w14:paraId="215CB1F5" w14:textId="26D36B8D" w:rsidR="00AB3F3C" w:rsidRDefault="007F071C" w:rsidP="00C450D6">
      <w:pPr>
        <w:pStyle w:val="ListBullet"/>
      </w:pPr>
      <w:hyperlink r:id="rId72" w:history="1">
        <w:r>
          <w:rPr>
            <w:color w:val="0000FF"/>
            <w:u w:val="single"/>
          </w:rPr>
          <w:t>Certified Product Details form</w:t>
        </w:r>
      </w:hyperlink>
    </w:p>
    <w:p w14:paraId="0F9C1952" w14:textId="31901B79" w:rsidR="00BA657C" w:rsidRPr="00BA657C" w:rsidRDefault="00BA657C" w:rsidP="00C450D6">
      <w:pPr>
        <w:pStyle w:val="Heading3"/>
      </w:pPr>
      <w:bookmarkStart w:id="81" w:name="_Toc196738290"/>
      <w:bookmarkStart w:id="82" w:name="_Toc224292037"/>
      <w:r w:rsidRPr="00BA657C">
        <w:t>Product Information and Consumer Medicine Information</w:t>
      </w:r>
      <w:bookmarkEnd w:id="81"/>
      <w:bookmarkEnd w:id="82"/>
    </w:p>
    <w:p w14:paraId="40740B65" w14:textId="62FAFE03" w:rsidR="00C22214" w:rsidRPr="008B4DA3" w:rsidRDefault="004D0933" w:rsidP="008B0507">
      <w:bookmarkStart w:id="83" w:name="_Hlk200021736"/>
      <w:r w:rsidRPr="004D0933">
        <w:t xml:space="preserve">For the most recent Product Information (PI) and Consumer Medicine Information (CMI), please refer to the TGA </w:t>
      </w:r>
      <w:hyperlink r:id="rId73" w:history="1">
        <w:r w:rsidRPr="004D0933">
          <w:rPr>
            <w:rStyle w:val="Hyperlink"/>
          </w:rPr>
          <w:t>PI/CMI search facility</w:t>
        </w:r>
        <w:r w:rsidRPr="00C450D6">
          <w:t>.</w:t>
        </w:r>
      </w:hyperlink>
      <w:bookmarkEnd w:id="83"/>
    </w:p>
    <w:p w14:paraId="53357BF3" w14:textId="276457B5" w:rsidR="00C22214" w:rsidRDefault="00C22214" w:rsidP="00C22214">
      <w:pPr>
        <w:rPr>
          <w:lang w:eastAsia="ja-JP"/>
        </w:rPr>
        <w:sectPr w:rsidR="00C22214" w:rsidSect="007452E8">
          <w:headerReference w:type="default" r:id="rId74"/>
          <w:footerReference w:type="default" r:id="rId7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7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77" w:history="1">
              <w:r w:rsidRPr="00C4721A">
                <w:rPr>
                  <w:rStyle w:val="Hyperlink"/>
                  <w:b/>
                </w:rPr>
                <w:t>https://www.tga.gov.au</w:t>
              </w:r>
            </w:hyperlink>
          </w:p>
        </w:tc>
      </w:tr>
    </w:tbl>
    <w:p w14:paraId="788B80FD" w14:textId="77777777" w:rsidR="007452E8" w:rsidRDefault="007452E8"/>
    <w:sectPr w:rsidR="007452E8" w:rsidSect="007452E8">
      <w:headerReference w:type="first" r:id="rId78"/>
      <w:footerReference w:type="first" r:id="rId7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CB950" w14:textId="77777777" w:rsidR="00497513" w:rsidRDefault="00497513" w:rsidP="00F02AEC">
      <w:pPr>
        <w:spacing w:after="0" w:line="240" w:lineRule="auto"/>
      </w:pPr>
      <w:r>
        <w:separator/>
      </w:r>
    </w:p>
  </w:endnote>
  <w:endnote w:type="continuationSeparator" w:id="0">
    <w:p w14:paraId="3520D750" w14:textId="77777777" w:rsidR="00497513" w:rsidRDefault="0049751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4379918" w:rsidR="007452E8" w:rsidRPr="004A3084" w:rsidRDefault="00BF5ACF" w:rsidP="007452E8">
          <w:pPr>
            <w:pStyle w:val="Footer"/>
          </w:pPr>
          <w:r w:rsidRPr="00BF5ACF">
            <w:rPr>
              <w:noProof/>
            </w:rPr>
            <w:t xml:space="preserve">AusPAR - </w:t>
          </w:r>
          <w:r w:rsidR="002F14FA">
            <w:rPr>
              <w:noProof/>
            </w:rPr>
            <w:t>Elfabrio</w:t>
          </w:r>
          <w:r w:rsidRPr="00BF5ACF">
            <w:rPr>
              <w:noProof/>
            </w:rPr>
            <w:t xml:space="preserve"> - pegunigalsidase alfa - PM-2024-01551-1-1 -</w:t>
          </w:r>
          <w:r w:rsidR="00732734">
            <w:rPr>
              <w:noProof/>
            </w:rPr>
            <w:t xml:space="preserve"> </w:t>
          </w:r>
          <w:r w:rsidRPr="00BF5ACF">
            <w:rPr>
              <w:noProof/>
            </w:rPr>
            <w:t>Chiesi Australia Pty Ltd</w:t>
          </w:r>
          <w:r w:rsidR="007452E8">
            <w:br/>
          </w:r>
          <w:r w:rsidR="007452E8" w:rsidRPr="0040615D">
            <w:t>Date of Finalisation</w:t>
          </w:r>
          <w:r w:rsidR="0040615D">
            <w:t>: 11 March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3"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To+Y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7F26E" w14:textId="77777777" w:rsidR="00497513" w:rsidRDefault="00497513" w:rsidP="00F02AEC">
      <w:pPr>
        <w:spacing w:after="0" w:line="240" w:lineRule="auto"/>
      </w:pPr>
      <w:r>
        <w:separator/>
      </w:r>
    </w:p>
  </w:footnote>
  <w:footnote w:type="continuationSeparator" w:id="0">
    <w:p w14:paraId="60BA5EA9" w14:textId="77777777" w:rsidR="00497513" w:rsidRDefault="00497513"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D0703EB" w14:textId="77777777" w:rsidR="00D53467" w:rsidRDefault="00D53467" w:rsidP="00D53467">
      <w:pPr>
        <w:pStyle w:val="FootnoteText"/>
      </w:pPr>
      <w:r>
        <w:rPr>
          <w:rStyle w:val="FootnoteReference"/>
        </w:rPr>
        <w:footnoteRef/>
      </w:r>
      <w:r>
        <w:t xml:space="preserve"> The 2 mg/kg E4W dosage is not proposed for registration.</w:t>
      </w:r>
    </w:p>
  </w:footnote>
  <w:footnote w:id="3">
    <w:p w14:paraId="1D003E88" w14:textId="3E3D7D72" w:rsidR="00DC2753" w:rsidRDefault="00DC2753" w:rsidP="00DC2753">
      <w:pPr>
        <w:pStyle w:val="FootnoteText"/>
      </w:pPr>
      <w:r>
        <w:rPr>
          <w:rStyle w:val="FootnoteReference"/>
        </w:rPr>
        <w:footnoteRef/>
      </w:r>
      <w:r>
        <w:t xml:space="preserve"> Patients had never received ERT </w:t>
      </w:r>
      <w:r w:rsidR="003833FB">
        <w:t>previously or</w:t>
      </w:r>
      <w:r>
        <w:t xml:space="preserve"> not received ERT in the previous 6 months and had a negative anti-pegunigalsidase alfa antibody test.</w:t>
      </w:r>
    </w:p>
  </w:footnote>
  <w:footnote w:id="4">
    <w:p w14:paraId="30ACE352" w14:textId="0845E160" w:rsidR="00227064" w:rsidRDefault="00227064">
      <w:pPr>
        <w:pStyle w:val="FootnoteText"/>
      </w:pPr>
      <w:r>
        <w:rPr>
          <w:rStyle w:val="FootnoteReference"/>
        </w:rPr>
        <w:footnoteRef/>
      </w:r>
      <w:r>
        <w:t xml:space="preserve"> </w:t>
      </w:r>
      <w:r w:rsidRPr="00227064">
        <w:t>The study was originally designed to assess superiority at 2 years, but this was amended to non-inferiority following FDA</w:t>
      </w:r>
      <w:r>
        <w:t xml:space="preserve"> </w:t>
      </w:r>
      <w:r w:rsidRPr="00227064">
        <w:t>approval of Fabrazyme®. The final SAP was agreed with the FDA and finalised prior to database lock.</w:t>
      </w:r>
    </w:p>
  </w:footnote>
  <w:footnote w:id="5">
    <w:p w14:paraId="65164FA7" w14:textId="77777777" w:rsidR="003B72BD" w:rsidRDefault="003B72BD" w:rsidP="003B72BD">
      <w:pPr>
        <w:pStyle w:val="FootnoteText"/>
      </w:pPr>
      <w:r>
        <w:rPr>
          <w:rStyle w:val="FootnoteReference"/>
        </w:rPr>
        <w:footnoteRef/>
      </w:r>
      <w:r>
        <w:t xml:space="preserve"> Table 44 clinical evaluation report.</w:t>
      </w:r>
    </w:p>
  </w:footnote>
  <w:footnote w:id="6">
    <w:p w14:paraId="5FD312D1" w14:textId="77777777" w:rsidR="008424D8" w:rsidRDefault="008424D8" w:rsidP="008424D8">
      <w:pPr>
        <w:pStyle w:val="FootnoteText"/>
      </w:pPr>
      <w:r>
        <w:rPr>
          <w:rStyle w:val="FootnoteReference"/>
        </w:rPr>
        <w:footnoteRef/>
      </w:r>
      <w:r>
        <w:t xml:space="preserve"> Australian Product Information, Fabrazyme &amp; Replagal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74F8E57C">
                    <wp:extent cx="7631430" cy="5669280"/>
                    <wp:effectExtent l="0" t="0" r="7620" b="7620"/>
                    <wp:docPr id="1290478252" name="Picture 129047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3527" cy="5670838"/>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91193837"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251063068" name="Picture 25106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13F92BFA"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362606DA"/>
    <w:multiLevelType w:val="hybridMultilevel"/>
    <w:tmpl w:val="ED324410"/>
    <w:lvl w:ilvl="0" w:tplc="8AB2429A">
      <w:start w:val="1"/>
      <w:numFmt w:val="decimal"/>
      <w:lvlText w:val="%1."/>
      <w:lvlJc w:val="left"/>
      <w:pPr>
        <w:ind w:left="1135" w:hanging="425"/>
      </w:pPr>
      <w:rPr>
        <w:rFonts w:ascii="Cambria" w:eastAsia="Cambria" w:hAnsi="Cambria" w:cs="Cambria" w:hint="default"/>
        <w:b/>
        <w:bCs/>
        <w:i/>
        <w:iCs/>
        <w:color w:val="333E47"/>
        <w:spacing w:val="0"/>
        <w:w w:val="100"/>
        <w:sz w:val="22"/>
        <w:szCs w:val="22"/>
        <w:lang w:val="en-US" w:eastAsia="en-US" w:bidi="ar-SA"/>
      </w:rPr>
    </w:lvl>
    <w:lvl w:ilvl="1" w:tplc="5D980C26">
      <w:numFmt w:val="bullet"/>
      <w:lvlText w:val="•"/>
      <w:lvlJc w:val="left"/>
      <w:pPr>
        <w:ind w:left="2004" w:hanging="425"/>
      </w:pPr>
      <w:rPr>
        <w:rFonts w:hint="default"/>
        <w:lang w:val="en-US" w:eastAsia="en-US" w:bidi="ar-SA"/>
      </w:rPr>
    </w:lvl>
    <w:lvl w:ilvl="2" w:tplc="59F21F40">
      <w:numFmt w:val="bullet"/>
      <w:lvlText w:val="•"/>
      <w:lvlJc w:val="left"/>
      <w:pPr>
        <w:ind w:left="2868" w:hanging="425"/>
      </w:pPr>
      <w:rPr>
        <w:rFonts w:hint="default"/>
        <w:lang w:val="en-US" w:eastAsia="en-US" w:bidi="ar-SA"/>
      </w:rPr>
    </w:lvl>
    <w:lvl w:ilvl="3" w:tplc="4BD0E7E0">
      <w:numFmt w:val="bullet"/>
      <w:lvlText w:val="•"/>
      <w:lvlJc w:val="left"/>
      <w:pPr>
        <w:ind w:left="3732" w:hanging="425"/>
      </w:pPr>
      <w:rPr>
        <w:rFonts w:hint="default"/>
        <w:lang w:val="en-US" w:eastAsia="en-US" w:bidi="ar-SA"/>
      </w:rPr>
    </w:lvl>
    <w:lvl w:ilvl="4" w:tplc="0F58FBB2">
      <w:numFmt w:val="bullet"/>
      <w:lvlText w:val="•"/>
      <w:lvlJc w:val="left"/>
      <w:pPr>
        <w:ind w:left="4596" w:hanging="425"/>
      </w:pPr>
      <w:rPr>
        <w:rFonts w:hint="default"/>
        <w:lang w:val="en-US" w:eastAsia="en-US" w:bidi="ar-SA"/>
      </w:rPr>
    </w:lvl>
    <w:lvl w:ilvl="5" w:tplc="7F4E32AA">
      <w:numFmt w:val="bullet"/>
      <w:lvlText w:val="•"/>
      <w:lvlJc w:val="left"/>
      <w:pPr>
        <w:ind w:left="5460" w:hanging="425"/>
      </w:pPr>
      <w:rPr>
        <w:rFonts w:hint="default"/>
        <w:lang w:val="en-US" w:eastAsia="en-US" w:bidi="ar-SA"/>
      </w:rPr>
    </w:lvl>
    <w:lvl w:ilvl="6" w:tplc="3098C082">
      <w:numFmt w:val="bullet"/>
      <w:lvlText w:val="•"/>
      <w:lvlJc w:val="left"/>
      <w:pPr>
        <w:ind w:left="6324" w:hanging="425"/>
      </w:pPr>
      <w:rPr>
        <w:rFonts w:hint="default"/>
        <w:lang w:val="en-US" w:eastAsia="en-US" w:bidi="ar-SA"/>
      </w:rPr>
    </w:lvl>
    <w:lvl w:ilvl="7" w:tplc="B3CC1994">
      <w:numFmt w:val="bullet"/>
      <w:lvlText w:val="•"/>
      <w:lvlJc w:val="left"/>
      <w:pPr>
        <w:ind w:left="7188" w:hanging="425"/>
      </w:pPr>
      <w:rPr>
        <w:rFonts w:hint="default"/>
        <w:lang w:val="en-US" w:eastAsia="en-US" w:bidi="ar-SA"/>
      </w:rPr>
    </w:lvl>
    <w:lvl w:ilvl="8" w:tplc="C92AD772">
      <w:numFmt w:val="bullet"/>
      <w:lvlText w:val="•"/>
      <w:lvlJc w:val="left"/>
      <w:pPr>
        <w:ind w:left="8053" w:hanging="425"/>
      </w:pPr>
      <w:rPr>
        <w:rFonts w:hint="default"/>
        <w:lang w:val="en-US" w:eastAsia="en-US" w:bidi="ar-SA"/>
      </w:r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62E1248D"/>
    <w:multiLevelType w:val="hybridMultilevel"/>
    <w:tmpl w:val="726E7436"/>
    <w:lvl w:ilvl="0" w:tplc="A8AECB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4" w15:restartNumberingAfterBreak="0">
    <w:nsid w:val="7B0B3447"/>
    <w:multiLevelType w:val="hybridMultilevel"/>
    <w:tmpl w:val="ABF2F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1"/>
  </w:num>
  <w:num w:numId="13" w16cid:durableId="283735081">
    <w:abstractNumId w:val="13"/>
  </w:num>
  <w:num w:numId="14" w16cid:durableId="6948790">
    <w:abstractNumId w:val="12"/>
  </w:num>
  <w:num w:numId="15" w16cid:durableId="443423641">
    <w:abstractNumId w:val="14"/>
  </w:num>
  <w:num w:numId="16" w16cid:durableId="5796778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659"/>
    <w:rsid w:val="0000435C"/>
    <w:rsid w:val="00004431"/>
    <w:rsid w:val="00005062"/>
    <w:rsid w:val="00005DFC"/>
    <w:rsid w:val="0001064C"/>
    <w:rsid w:val="00012759"/>
    <w:rsid w:val="0001384A"/>
    <w:rsid w:val="0001773F"/>
    <w:rsid w:val="00020D48"/>
    <w:rsid w:val="00020EC8"/>
    <w:rsid w:val="00021963"/>
    <w:rsid w:val="00021C13"/>
    <w:rsid w:val="000239DA"/>
    <w:rsid w:val="00025659"/>
    <w:rsid w:val="00027967"/>
    <w:rsid w:val="000301FE"/>
    <w:rsid w:val="00032A0F"/>
    <w:rsid w:val="00034874"/>
    <w:rsid w:val="00035000"/>
    <w:rsid w:val="0003662C"/>
    <w:rsid w:val="00040D8D"/>
    <w:rsid w:val="00040FEE"/>
    <w:rsid w:val="0004189D"/>
    <w:rsid w:val="000437CA"/>
    <w:rsid w:val="00044248"/>
    <w:rsid w:val="00046423"/>
    <w:rsid w:val="000477F5"/>
    <w:rsid w:val="0005067C"/>
    <w:rsid w:val="00052BC4"/>
    <w:rsid w:val="00053E97"/>
    <w:rsid w:val="000548F7"/>
    <w:rsid w:val="00055825"/>
    <w:rsid w:val="0006104E"/>
    <w:rsid w:val="00062CA7"/>
    <w:rsid w:val="000638B5"/>
    <w:rsid w:val="00063B91"/>
    <w:rsid w:val="000640BD"/>
    <w:rsid w:val="0006508F"/>
    <w:rsid w:val="00065839"/>
    <w:rsid w:val="000658FD"/>
    <w:rsid w:val="00065FDF"/>
    <w:rsid w:val="0006693A"/>
    <w:rsid w:val="000725C0"/>
    <w:rsid w:val="00073DB1"/>
    <w:rsid w:val="00075055"/>
    <w:rsid w:val="00077844"/>
    <w:rsid w:val="00080BC9"/>
    <w:rsid w:val="0008331F"/>
    <w:rsid w:val="00083763"/>
    <w:rsid w:val="00084958"/>
    <w:rsid w:val="00090510"/>
    <w:rsid w:val="000917AE"/>
    <w:rsid w:val="000929D7"/>
    <w:rsid w:val="00092A9B"/>
    <w:rsid w:val="00094A04"/>
    <w:rsid w:val="00094B81"/>
    <w:rsid w:val="00095C6A"/>
    <w:rsid w:val="0009662B"/>
    <w:rsid w:val="000975AA"/>
    <w:rsid w:val="00097CE1"/>
    <w:rsid w:val="000A0674"/>
    <w:rsid w:val="000A07D4"/>
    <w:rsid w:val="000A3754"/>
    <w:rsid w:val="000A3A6E"/>
    <w:rsid w:val="000A4280"/>
    <w:rsid w:val="000A5371"/>
    <w:rsid w:val="000A581F"/>
    <w:rsid w:val="000B12B6"/>
    <w:rsid w:val="000B6B15"/>
    <w:rsid w:val="000B6E6C"/>
    <w:rsid w:val="000B7624"/>
    <w:rsid w:val="000B772F"/>
    <w:rsid w:val="000C0F3F"/>
    <w:rsid w:val="000C10F1"/>
    <w:rsid w:val="000C25A7"/>
    <w:rsid w:val="000C4A43"/>
    <w:rsid w:val="000C4D23"/>
    <w:rsid w:val="000C542B"/>
    <w:rsid w:val="000C6153"/>
    <w:rsid w:val="000D76A0"/>
    <w:rsid w:val="000D78EC"/>
    <w:rsid w:val="000D7934"/>
    <w:rsid w:val="000D7C26"/>
    <w:rsid w:val="000E0365"/>
    <w:rsid w:val="000E0367"/>
    <w:rsid w:val="000E0B76"/>
    <w:rsid w:val="000E2434"/>
    <w:rsid w:val="000E2545"/>
    <w:rsid w:val="000E2597"/>
    <w:rsid w:val="000E504E"/>
    <w:rsid w:val="000E5317"/>
    <w:rsid w:val="000E6746"/>
    <w:rsid w:val="000E7A7E"/>
    <w:rsid w:val="000F08FD"/>
    <w:rsid w:val="000F24AC"/>
    <w:rsid w:val="000F2867"/>
    <w:rsid w:val="000F3C97"/>
    <w:rsid w:val="000F3CF7"/>
    <w:rsid w:val="000F4FFC"/>
    <w:rsid w:val="000F5519"/>
    <w:rsid w:val="000F5E50"/>
    <w:rsid w:val="000F689F"/>
    <w:rsid w:val="000F7B51"/>
    <w:rsid w:val="00101BEE"/>
    <w:rsid w:val="00101CE6"/>
    <w:rsid w:val="00101FB1"/>
    <w:rsid w:val="00102229"/>
    <w:rsid w:val="001027B8"/>
    <w:rsid w:val="00103500"/>
    <w:rsid w:val="0010558A"/>
    <w:rsid w:val="00105984"/>
    <w:rsid w:val="001101FF"/>
    <w:rsid w:val="00111989"/>
    <w:rsid w:val="001124B6"/>
    <w:rsid w:val="00113DE7"/>
    <w:rsid w:val="00113F9F"/>
    <w:rsid w:val="00113FD3"/>
    <w:rsid w:val="00114025"/>
    <w:rsid w:val="001171BE"/>
    <w:rsid w:val="001210A7"/>
    <w:rsid w:val="0012231E"/>
    <w:rsid w:val="0012473C"/>
    <w:rsid w:val="0012527C"/>
    <w:rsid w:val="00125648"/>
    <w:rsid w:val="00127280"/>
    <w:rsid w:val="00127A74"/>
    <w:rsid w:val="0013132F"/>
    <w:rsid w:val="00131B1B"/>
    <w:rsid w:val="0013210F"/>
    <w:rsid w:val="0013306D"/>
    <w:rsid w:val="00133582"/>
    <w:rsid w:val="0013528C"/>
    <w:rsid w:val="00135A59"/>
    <w:rsid w:val="00137921"/>
    <w:rsid w:val="00137D71"/>
    <w:rsid w:val="00142113"/>
    <w:rsid w:val="001431BD"/>
    <w:rsid w:val="001442A2"/>
    <w:rsid w:val="001447D8"/>
    <w:rsid w:val="00144827"/>
    <w:rsid w:val="00145850"/>
    <w:rsid w:val="00145ED2"/>
    <w:rsid w:val="001465A9"/>
    <w:rsid w:val="001468CA"/>
    <w:rsid w:val="001500A8"/>
    <w:rsid w:val="0015075A"/>
    <w:rsid w:val="00153A7E"/>
    <w:rsid w:val="00155D85"/>
    <w:rsid w:val="00156A18"/>
    <w:rsid w:val="00157829"/>
    <w:rsid w:val="00160369"/>
    <w:rsid w:val="001605A9"/>
    <w:rsid w:val="001609F0"/>
    <w:rsid w:val="00161D7C"/>
    <w:rsid w:val="00165229"/>
    <w:rsid w:val="00165320"/>
    <w:rsid w:val="00165D28"/>
    <w:rsid w:val="00166C07"/>
    <w:rsid w:val="0017005C"/>
    <w:rsid w:val="00171464"/>
    <w:rsid w:val="00172AB5"/>
    <w:rsid w:val="00172EB2"/>
    <w:rsid w:val="00175CD8"/>
    <w:rsid w:val="00176791"/>
    <w:rsid w:val="00180836"/>
    <w:rsid w:val="00181B13"/>
    <w:rsid w:val="00182112"/>
    <w:rsid w:val="00182BD8"/>
    <w:rsid w:val="00183031"/>
    <w:rsid w:val="0018457D"/>
    <w:rsid w:val="00185C75"/>
    <w:rsid w:val="00190853"/>
    <w:rsid w:val="001910D9"/>
    <w:rsid w:val="00192066"/>
    <w:rsid w:val="00193FF0"/>
    <w:rsid w:val="0019690F"/>
    <w:rsid w:val="001A0A96"/>
    <w:rsid w:val="001A183D"/>
    <w:rsid w:val="001A2C81"/>
    <w:rsid w:val="001A6EDC"/>
    <w:rsid w:val="001A76F9"/>
    <w:rsid w:val="001B06FF"/>
    <w:rsid w:val="001B0CEA"/>
    <w:rsid w:val="001B1703"/>
    <w:rsid w:val="001B2020"/>
    <w:rsid w:val="001B21C6"/>
    <w:rsid w:val="001B28CA"/>
    <w:rsid w:val="001B349B"/>
    <w:rsid w:val="001B3E10"/>
    <w:rsid w:val="001B5EB4"/>
    <w:rsid w:val="001B6CF2"/>
    <w:rsid w:val="001B7D37"/>
    <w:rsid w:val="001C15C1"/>
    <w:rsid w:val="001C1880"/>
    <w:rsid w:val="001C1C2E"/>
    <w:rsid w:val="001C2D96"/>
    <w:rsid w:val="001C31A1"/>
    <w:rsid w:val="001C3329"/>
    <w:rsid w:val="001C390A"/>
    <w:rsid w:val="001C3B5D"/>
    <w:rsid w:val="001C3FA2"/>
    <w:rsid w:val="001C5EE2"/>
    <w:rsid w:val="001D0077"/>
    <w:rsid w:val="001D170B"/>
    <w:rsid w:val="001D4A01"/>
    <w:rsid w:val="001D63F8"/>
    <w:rsid w:val="001D7228"/>
    <w:rsid w:val="001D7733"/>
    <w:rsid w:val="001E118C"/>
    <w:rsid w:val="001E1D33"/>
    <w:rsid w:val="001E3971"/>
    <w:rsid w:val="001E407B"/>
    <w:rsid w:val="001E4A61"/>
    <w:rsid w:val="001E4F0E"/>
    <w:rsid w:val="001E59F6"/>
    <w:rsid w:val="001E6487"/>
    <w:rsid w:val="001E6AFE"/>
    <w:rsid w:val="001E7FC6"/>
    <w:rsid w:val="001F2502"/>
    <w:rsid w:val="001F461B"/>
    <w:rsid w:val="001F4E10"/>
    <w:rsid w:val="001F69E7"/>
    <w:rsid w:val="001F6FF9"/>
    <w:rsid w:val="001F70A5"/>
    <w:rsid w:val="002002C1"/>
    <w:rsid w:val="002008A2"/>
    <w:rsid w:val="0020235D"/>
    <w:rsid w:val="00202A39"/>
    <w:rsid w:val="0020369B"/>
    <w:rsid w:val="00204668"/>
    <w:rsid w:val="00205A79"/>
    <w:rsid w:val="00207B4D"/>
    <w:rsid w:val="00210F9B"/>
    <w:rsid w:val="00211362"/>
    <w:rsid w:val="002117B1"/>
    <w:rsid w:val="00212D62"/>
    <w:rsid w:val="00214283"/>
    <w:rsid w:val="00215354"/>
    <w:rsid w:val="00216157"/>
    <w:rsid w:val="002163E9"/>
    <w:rsid w:val="00217CCE"/>
    <w:rsid w:val="002203B1"/>
    <w:rsid w:val="002212DF"/>
    <w:rsid w:val="00223C94"/>
    <w:rsid w:val="00224A67"/>
    <w:rsid w:val="002264A2"/>
    <w:rsid w:val="00226DF2"/>
    <w:rsid w:val="00226F39"/>
    <w:rsid w:val="00227064"/>
    <w:rsid w:val="00227CA9"/>
    <w:rsid w:val="002303BE"/>
    <w:rsid w:val="00230F3C"/>
    <w:rsid w:val="002317E0"/>
    <w:rsid w:val="002334AD"/>
    <w:rsid w:val="002373A9"/>
    <w:rsid w:val="002377A4"/>
    <w:rsid w:val="00241B60"/>
    <w:rsid w:val="00242D4C"/>
    <w:rsid w:val="00244566"/>
    <w:rsid w:val="002453BC"/>
    <w:rsid w:val="00245CD4"/>
    <w:rsid w:val="002524A0"/>
    <w:rsid w:val="002528FE"/>
    <w:rsid w:val="00252A1C"/>
    <w:rsid w:val="00252B95"/>
    <w:rsid w:val="002539EB"/>
    <w:rsid w:val="002543D6"/>
    <w:rsid w:val="00254D7C"/>
    <w:rsid w:val="00255EC1"/>
    <w:rsid w:val="0025785B"/>
    <w:rsid w:val="00257969"/>
    <w:rsid w:val="00261713"/>
    <w:rsid w:val="00262DD2"/>
    <w:rsid w:val="00265CD1"/>
    <w:rsid w:val="00266B7E"/>
    <w:rsid w:val="002670EA"/>
    <w:rsid w:val="00270283"/>
    <w:rsid w:val="00271B4F"/>
    <w:rsid w:val="00275F2A"/>
    <w:rsid w:val="00276017"/>
    <w:rsid w:val="0027721C"/>
    <w:rsid w:val="00280048"/>
    <w:rsid w:val="0028287F"/>
    <w:rsid w:val="00283630"/>
    <w:rsid w:val="0028489E"/>
    <w:rsid w:val="002848DE"/>
    <w:rsid w:val="00285FB2"/>
    <w:rsid w:val="002875B7"/>
    <w:rsid w:val="0028794E"/>
    <w:rsid w:val="002909CF"/>
    <w:rsid w:val="002924A1"/>
    <w:rsid w:val="00293DD4"/>
    <w:rsid w:val="00294146"/>
    <w:rsid w:val="00294D21"/>
    <w:rsid w:val="00295B6C"/>
    <w:rsid w:val="0029733B"/>
    <w:rsid w:val="002977EF"/>
    <w:rsid w:val="002A1CCF"/>
    <w:rsid w:val="002A3DFC"/>
    <w:rsid w:val="002A4547"/>
    <w:rsid w:val="002A48CE"/>
    <w:rsid w:val="002A4F1D"/>
    <w:rsid w:val="002A5841"/>
    <w:rsid w:val="002B0A04"/>
    <w:rsid w:val="002B1EDF"/>
    <w:rsid w:val="002B2061"/>
    <w:rsid w:val="002B33C3"/>
    <w:rsid w:val="002B3940"/>
    <w:rsid w:val="002B7A37"/>
    <w:rsid w:val="002C1232"/>
    <w:rsid w:val="002C1511"/>
    <w:rsid w:val="002C1756"/>
    <w:rsid w:val="002C1E44"/>
    <w:rsid w:val="002C3D58"/>
    <w:rsid w:val="002C5C92"/>
    <w:rsid w:val="002C5E29"/>
    <w:rsid w:val="002C607D"/>
    <w:rsid w:val="002C74F2"/>
    <w:rsid w:val="002D01D7"/>
    <w:rsid w:val="002D0478"/>
    <w:rsid w:val="002D0AA7"/>
    <w:rsid w:val="002D1177"/>
    <w:rsid w:val="002D5ABA"/>
    <w:rsid w:val="002D7127"/>
    <w:rsid w:val="002E0A9C"/>
    <w:rsid w:val="002E181A"/>
    <w:rsid w:val="002E2B23"/>
    <w:rsid w:val="002E3875"/>
    <w:rsid w:val="002E4A20"/>
    <w:rsid w:val="002E62B0"/>
    <w:rsid w:val="002E6351"/>
    <w:rsid w:val="002F14FA"/>
    <w:rsid w:val="002F23B4"/>
    <w:rsid w:val="002F2DCE"/>
    <w:rsid w:val="002F4381"/>
    <w:rsid w:val="002F599E"/>
    <w:rsid w:val="002F74A6"/>
    <w:rsid w:val="002F7B37"/>
    <w:rsid w:val="003008D8"/>
    <w:rsid w:val="00301D9A"/>
    <w:rsid w:val="00302B14"/>
    <w:rsid w:val="00303959"/>
    <w:rsid w:val="00305AC4"/>
    <w:rsid w:val="00306A02"/>
    <w:rsid w:val="00306E72"/>
    <w:rsid w:val="00311DD3"/>
    <w:rsid w:val="003125A6"/>
    <w:rsid w:val="003129A5"/>
    <w:rsid w:val="003129B9"/>
    <w:rsid w:val="00312AC3"/>
    <w:rsid w:val="00314430"/>
    <w:rsid w:val="003163BC"/>
    <w:rsid w:val="003179B2"/>
    <w:rsid w:val="003200B8"/>
    <w:rsid w:val="003211CF"/>
    <w:rsid w:val="003212D9"/>
    <w:rsid w:val="0032320E"/>
    <w:rsid w:val="0032351A"/>
    <w:rsid w:val="00324B33"/>
    <w:rsid w:val="00325F83"/>
    <w:rsid w:val="00327488"/>
    <w:rsid w:val="003323A9"/>
    <w:rsid w:val="0033413A"/>
    <w:rsid w:val="00336FE1"/>
    <w:rsid w:val="00337BD8"/>
    <w:rsid w:val="00342D56"/>
    <w:rsid w:val="0034416F"/>
    <w:rsid w:val="00344AB2"/>
    <w:rsid w:val="003456E7"/>
    <w:rsid w:val="00346EC2"/>
    <w:rsid w:val="003477F9"/>
    <w:rsid w:val="0035064C"/>
    <w:rsid w:val="00351A55"/>
    <w:rsid w:val="00352C29"/>
    <w:rsid w:val="00354174"/>
    <w:rsid w:val="0035444D"/>
    <w:rsid w:val="00356D62"/>
    <w:rsid w:val="003574EB"/>
    <w:rsid w:val="003606BC"/>
    <w:rsid w:val="00362C05"/>
    <w:rsid w:val="00363EE3"/>
    <w:rsid w:val="0036565C"/>
    <w:rsid w:val="00366767"/>
    <w:rsid w:val="003668E3"/>
    <w:rsid w:val="00370A48"/>
    <w:rsid w:val="0037267F"/>
    <w:rsid w:val="00372831"/>
    <w:rsid w:val="00373299"/>
    <w:rsid w:val="003735F3"/>
    <w:rsid w:val="00373D4E"/>
    <w:rsid w:val="00374729"/>
    <w:rsid w:val="0037533B"/>
    <w:rsid w:val="0037626C"/>
    <w:rsid w:val="0037664E"/>
    <w:rsid w:val="00381F49"/>
    <w:rsid w:val="00382E04"/>
    <w:rsid w:val="003833FB"/>
    <w:rsid w:val="003844A7"/>
    <w:rsid w:val="00385F4C"/>
    <w:rsid w:val="00386B33"/>
    <w:rsid w:val="0038714D"/>
    <w:rsid w:val="00387298"/>
    <w:rsid w:val="00387984"/>
    <w:rsid w:val="00390F20"/>
    <w:rsid w:val="00392D50"/>
    <w:rsid w:val="0039307A"/>
    <w:rsid w:val="0039322B"/>
    <w:rsid w:val="00393DA0"/>
    <w:rsid w:val="00394290"/>
    <w:rsid w:val="00395140"/>
    <w:rsid w:val="0039521D"/>
    <w:rsid w:val="003954D7"/>
    <w:rsid w:val="00396941"/>
    <w:rsid w:val="003A1003"/>
    <w:rsid w:val="003A2422"/>
    <w:rsid w:val="003A28BF"/>
    <w:rsid w:val="003A30B9"/>
    <w:rsid w:val="003A30CE"/>
    <w:rsid w:val="003A5EB0"/>
    <w:rsid w:val="003A6833"/>
    <w:rsid w:val="003A6871"/>
    <w:rsid w:val="003B0161"/>
    <w:rsid w:val="003B148A"/>
    <w:rsid w:val="003B149C"/>
    <w:rsid w:val="003B20C7"/>
    <w:rsid w:val="003B72BD"/>
    <w:rsid w:val="003B7406"/>
    <w:rsid w:val="003B790B"/>
    <w:rsid w:val="003C05A5"/>
    <w:rsid w:val="003C0FDB"/>
    <w:rsid w:val="003C1192"/>
    <w:rsid w:val="003C4074"/>
    <w:rsid w:val="003C55E2"/>
    <w:rsid w:val="003C63D5"/>
    <w:rsid w:val="003C6767"/>
    <w:rsid w:val="003C7712"/>
    <w:rsid w:val="003C7AA8"/>
    <w:rsid w:val="003D1624"/>
    <w:rsid w:val="003D71A1"/>
    <w:rsid w:val="003E08B1"/>
    <w:rsid w:val="003E4797"/>
    <w:rsid w:val="003E5183"/>
    <w:rsid w:val="003E693C"/>
    <w:rsid w:val="003E6E72"/>
    <w:rsid w:val="003E7116"/>
    <w:rsid w:val="003F000E"/>
    <w:rsid w:val="003F1C8A"/>
    <w:rsid w:val="0040410A"/>
    <w:rsid w:val="0040615D"/>
    <w:rsid w:val="00410B84"/>
    <w:rsid w:val="00412150"/>
    <w:rsid w:val="004125CB"/>
    <w:rsid w:val="0041571E"/>
    <w:rsid w:val="004160CC"/>
    <w:rsid w:val="0041688F"/>
    <w:rsid w:val="00421370"/>
    <w:rsid w:val="0042228B"/>
    <w:rsid w:val="0042362A"/>
    <w:rsid w:val="0042376F"/>
    <w:rsid w:val="004246B8"/>
    <w:rsid w:val="004248F1"/>
    <w:rsid w:val="00424BC5"/>
    <w:rsid w:val="00426955"/>
    <w:rsid w:val="00431D9F"/>
    <w:rsid w:val="00432F98"/>
    <w:rsid w:val="00433318"/>
    <w:rsid w:val="004333D1"/>
    <w:rsid w:val="00433640"/>
    <w:rsid w:val="0043442E"/>
    <w:rsid w:val="00434D0B"/>
    <w:rsid w:val="004409CC"/>
    <w:rsid w:val="004411D9"/>
    <w:rsid w:val="00442A56"/>
    <w:rsid w:val="004444B0"/>
    <w:rsid w:val="00445B37"/>
    <w:rsid w:val="0045060B"/>
    <w:rsid w:val="00450FD6"/>
    <w:rsid w:val="004545C1"/>
    <w:rsid w:val="00455B4C"/>
    <w:rsid w:val="004569DC"/>
    <w:rsid w:val="00461815"/>
    <w:rsid w:val="004626FF"/>
    <w:rsid w:val="0046285C"/>
    <w:rsid w:val="00462F27"/>
    <w:rsid w:val="004637B1"/>
    <w:rsid w:val="00464C45"/>
    <w:rsid w:val="004665D4"/>
    <w:rsid w:val="00466AF9"/>
    <w:rsid w:val="0046709B"/>
    <w:rsid w:val="004703D8"/>
    <w:rsid w:val="00470A52"/>
    <w:rsid w:val="00471BD5"/>
    <w:rsid w:val="0047772C"/>
    <w:rsid w:val="00477C4E"/>
    <w:rsid w:val="00477F07"/>
    <w:rsid w:val="004809AB"/>
    <w:rsid w:val="00481503"/>
    <w:rsid w:val="0048183B"/>
    <w:rsid w:val="00481D12"/>
    <w:rsid w:val="00482CDC"/>
    <w:rsid w:val="00482D8E"/>
    <w:rsid w:val="00484CF0"/>
    <w:rsid w:val="004854A6"/>
    <w:rsid w:val="00490423"/>
    <w:rsid w:val="00491A55"/>
    <w:rsid w:val="00491BEE"/>
    <w:rsid w:val="00492F5A"/>
    <w:rsid w:val="00494C3E"/>
    <w:rsid w:val="00495006"/>
    <w:rsid w:val="00496093"/>
    <w:rsid w:val="004963D0"/>
    <w:rsid w:val="00496D9B"/>
    <w:rsid w:val="00497513"/>
    <w:rsid w:val="00497DF1"/>
    <w:rsid w:val="004A0AED"/>
    <w:rsid w:val="004A20BC"/>
    <w:rsid w:val="004A318E"/>
    <w:rsid w:val="004A381B"/>
    <w:rsid w:val="004A45D4"/>
    <w:rsid w:val="004A57E8"/>
    <w:rsid w:val="004A638F"/>
    <w:rsid w:val="004A74F0"/>
    <w:rsid w:val="004A798D"/>
    <w:rsid w:val="004B0854"/>
    <w:rsid w:val="004B1C3F"/>
    <w:rsid w:val="004B2938"/>
    <w:rsid w:val="004B2A92"/>
    <w:rsid w:val="004B2D5C"/>
    <w:rsid w:val="004B3081"/>
    <w:rsid w:val="004B4A09"/>
    <w:rsid w:val="004B51B0"/>
    <w:rsid w:val="004C14C2"/>
    <w:rsid w:val="004C2829"/>
    <w:rsid w:val="004C2B26"/>
    <w:rsid w:val="004C3540"/>
    <w:rsid w:val="004C41CE"/>
    <w:rsid w:val="004C5B41"/>
    <w:rsid w:val="004C631B"/>
    <w:rsid w:val="004C6752"/>
    <w:rsid w:val="004C6CCA"/>
    <w:rsid w:val="004C757D"/>
    <w:rsid w:val="004D02A1"/>
    <w:rsid w:val="004D0933"/>
    <w:rsid w:val="004D11B4"/>
    <w:rsid w:val="004D2F00"/>
    <w:rsid w:val="004D30E8"/>
    <w:rsid w:val="004D31D8"/>
    <w:rsid w:val="004D35D1"/>
    <w:rsid w:val="004D4AD5"/>
    <w:rsid w:val="004D5388"/>
    <w:rsid w:val="004D570C"/>
    <w:rsid w:val="004D5D24"/>
    <w:rsid w:val="004D6C5A"/>
    <w:rsid w:val="004D7B49"/>
    <w:rsid w:val="004E374A"/>
    <w:rsid w:val="004E3F4A"/>
    <w:rsid w:val="004E5F10"/>
    <w:rsid w:val="004E7AA9"/>
    <w:rsid w:val="004E7F16"/>
    <w:rsid w:val="004F18EC"/>
    <w:rsid w:val="004F19F0"/>
    <w:rsid w:val="004F2708"/>
    <w:rsid w:val="004F3C04"/>
    <w:rsid w:val="004F5725"/>
    <w:rsid w:val="004F5937"/>
    <w:rsid w:val="00500D68"/>
    <w:rsid w:val="0050215E"/>
    <w:rsid w:val="00503371"/>
    <w:rsid w:val="0050529D"/>
    <w:rsid w:val="00506FAB"/>
    <w:rsid w:val="005079DE"/>
    <w:rsid w:val="005105C6"/>
    <w:rsid w:val="005158B7"/>
    <w:rsid w:val="005226FC"/>
    <w:rsid w:val="00522A90"/>
    <w:rsid w:val="00524AD6"/>
    <w:rsid w:val="00526261"/>
    <w:rsid w:val="00526B24"/>
    <w:rsid w:val="00526D5D"/>
    <w:rsid w:val="00527D6D"/>
    <w:rsid w:val="00532C9B"/>
    <w:rsid w:val="00532F2A"/>
    <w:rsid w:val="0053377D"/>
    <w:rsid w:val="00535324"/>
    <w:rsid w:val="005359E4"/>
    <w:rsid w:val="00535A19"/>
    <w:rsid w:val="00535DFE"/>
    <w:rsid w:val="005373B5"/>
    <w:rsid w:val="00537AB7"/>
    <w:rsid w:val="00546604"/>
    <w:rsid w:val="0054669B"/>
    <w:rsid w:val="00550A54"/>
    <w:rsid w:val="00551538"/>
    <w:rsid w:val="005535C9"/>
    <w:rsid w:val="005542BC"/>
    <w:rsid w:val="00555C54"/>
    <w:rsid w:val="00557665"/>
    <w:rsid w:val="00557684"/>
    <w:rsid w:val="00560EC1"/>
    <w:rsid w:val="005610D1"/>
    <w:rsid w:val="00561421"/>
    <w:rsid w:val="00562F42"/>
    <w:rsid w:val="00562F8E"/>
    <w:rsid w:val="00563F73"/>
    <w:rsid w:val="005649BB"/>
    <w:rsid w:val="00565739"/>
    <w:rsid w:val="0056766D"/>
    <w:rsid w:val="00570125"/>
    <w:rsid w:val="0057173D"/>
    <w:rsid w:val="005738BE"/>
    <w:rsid w:val="0057444D"/>
    <w:rsid w:val="00574527"/>
    <w:rsid w:val="00575215"/>
    <w:rsid w:val="00575CA2"/>
    <w:rsid w:val="00576C93"/>
    <w:rsid w:val="005775D0"/>
    <w:rsid w:val="00581138"/>
    <w:rsid w:val="005813C2"/>
    <w:rsid w:val="0058191F"/>
    <w:rsid w:val="0058363A"/>
    <w:rsid w:val="005836C7"/>
    <w:rsid w:val="00583D97"/>
    <w:rsid w:val="00583F2C"/>
    <w:rsid w:val="00584E78"/>
    <w:rsid w:val="0058575E"/>
    <w:rsid w:val="00585923"/>
    <w:rsid w:val="0058738E"/>
    <w:rsid w:val="0058783C"/>
    <w:rsid w:val="005911AE"/>
    <w:rsid w:val="005926E2"/>
    <w:rsid w:val="0059313A"/>
    <w:rsid w:val="005932B7"/>
    <w:rsid w:val="00593F03"/>
    <w:rsid w:val="00594C22"/>
    <w:rsid w:val="00596338"/>
    <w:rsid w:val="005A25CF"/>
    <w:rsid w:val="005A2C9A"/>
    <w:rsid w:val="005A2CA0"/>
    <w:rsid w:val="005A3A52"/>
    <w:rsid w:val="005A54EA"/>
    <w:rsid w:val="005A66A7"/>
    <w:rsid w:val="005A78CC"/>
    <w:rsid w:val="005B023F"/>
    <w:rsid w:val="005B02A2"/>
    <w:rsid w:val="005B11C8"/>
    <w:rsid w:val="005B1417"/>
    <w:rsid w:val="005B1D6D"/>
    <w:rsid w:val="005B2021"/>
    <w:rsid w:val="005B4D0B"/>
    <w:rsid w:val="005B69CF"/>
    <w:rsid w:val="005B70C8"/>
    <w:rsid w:val="005B751A"/>
    <w:rsid w:val="005C0012"/>
    <w:rsid w:val="005C2E6C"/>
    <w:rsid w:val="005C3631"/>
    <w:rsid w:val="005C3F07"/>
    <w:rsid w:val="005C4B46"/>
    <w:rsid w:val="005C5DC5"/>
    <w:rsid w:val="005C6B2D"/>
    <w:rsid w:val="005C6E4F"/>
    <w:rsid w:val="005D0E1E"/>
    <w:rsid w:val="005D2089"/>
    <w:rsid w:val="005D4762"/>
    <w:rsid w:val="005D4FBF"/>
    <w:rsid w:val="005D6C03"/>
    <w:rsid w:val="005D7514"/>
    <w:rsid w:val="005E0383"/>
    <w:rsid w:val="005E0FC6"/>
    <w:rsid w:val="005E1A7B"/>
    <w:rsid w:val="005E231F"/>
    <w:rsid w:val="005E2767"/>
    <w:rsid w:val="005E43D6"/>
    <w:rsid w:val="005E5F7C"/>
    <w:rsid w:val="005E7FCB"/>
    <w:rsid w:val="005F12EB"/>
    <w:rsid w:val="005F47E8"/>
    <w:rsid w:val="005F57F6"/>
    <w:rsid w:val="0060000A"/>
    <w:rsid w:val="006017C8"/>
    <w:rsid w:val="0060213E"/>
    <w:rsid w:val="00602D6E"/>
    <w:rsid w:val="00603B21"/>
    <w:rsid w:val="00605C05"/>
    <w:rsid w:val="0060649D"/>
    <w:rsid w:val="00606AB4"/>
    <w:rsid w:val="00607D01"/>
    <w:rsid w:val="00607E81"/>
    <w:rsid w:val="00611351"/>
    <w:rsid w:val="0061217D"/>
    <w:rsid w:val="006129AE"/>
    <w:rsid w:val="00616794"/>
    <w:rsid w:val="0062634A"/>
    <w:rsid w:val="00626D94"/>
    <w:rsid w:val="006277A1"/>
    <w:rsid w:val="00633BD7"/>
    <w:rsid w:val="00634580"/>
    <w:rsid w:val="00634884"/>
    <w:rsid w:val="006351D9"/>
    <w:rsid w:val="00636059"/>
    <w:rsid w:val="00637130"/>
    <w:rsid w:val="00637BCB"/>
    <w:rsid w:val="00637F0E"/>
    <w:rsid w:val="0064083D"/>
    <w:rsid w:val="00641A44"/>
    <w:rsid w:val="006423F2"/>
    <w:rsid w:val="006428C5"/>
    <w:rsid w:val="00650234"/>
    <w:rsid w:val="00651C9D"/>
    <w:rsid w:val="00652C1D"/>
    <w:rsid w:val="006537A4"/>
    <w:rsid w:val="0065671A"/>
    <w:rsid w:val="00656FCD"/>
    <w:rsid w:val="0066044B"/>
    <w:rsid w:val="006630AA"/>
    <w:rsid w:val="006632A8"/>
    <w:rsid w:val="00663544"/>
    <w:rsid w:val="00666539"/>
    <w:rsid w:val="00666911"/>
    <w:rsid w:val="00666D7D"/>
    <w:rsid w:val="00670531"/>
    <w:rsid w:val="006719A7"/>
    <w:rsid w:val="00672283"/>
    <w:rsid w:val="00672985"/>
    <w:rsid w:val="00674B7B"/>
    <w:rsid w:val="0067522F"/>
    <w:rsid w:val="00675522"/>
    <w:rsid w:val="00675F81"/>
    <w:rsid w:val="006764DE"/>
    <w:rsid w:val="00677A1D"/>
    <w:rsid w:val="0068143E"/>
    <w:rsid w:val="0068507D"/>
    <w:rsid w:val="00691AF2"/>
    <w:rsid w:val="00692B80"/>
    <w:rsid w:val="00692CCD"/>
    <w:rsid w:val="00692D51"/>
    <w:rsid w:val="006934B8"/>
    <w:rsid w:val="00693695"/>
    <w:rsid w:val="00694DD7"/>
    <w:rsid w:val="0069636B"/>
    <w:rsid w:val="006979C9"/>
    <w:rsid w:val="006A1762"/>
    <w:rsid w:val="006A19CE"/>
    <w:rsid w:val="006A1F0B"/>
    <w:rsid w:val="006A277A"/>
    <w:rsid w:val="006A3775"/>
    <w:rsid w:val="006A5973"/>
    <w:rsid w:val="006B04F3"/>
    <w:rsid w:val="006B0F88"/>
    <w:rsid w:val="006B48E1"/>
    <w:rsid w:val="006B5D5E"/>
    <w:rsid w:val="006B5E64"/>
    <w:rsid w:val="006B6073"/>
    <w:rsid w:val="006B7126"/>
    <w:rsid w:val="006C3381"/>
    <w:rsid w:val="006C410A"/>
    <w:rsid w:val="006C4168"/>
    <w:rsid w:val="006C6B86"/>
    <w:rsid w:val="006C6BE9"/>
    <w:rsid w:val="006C6E8E"/>
    <w:rsid w:val="006C75C2"/>
    <w:rsid w:val="006D0359"/>
    <w:rsid w:val="006D332A"/>
    <w:rsid w:val="006D4553"/>
    <w:rsid w:val="006D47BD"/>
    <w:rsid w:val="006D4A35"/>
    <w:rsid w:val="006D6980"/>
    <w:rsid w:val="006D6B44"/>
    <w:rsid w:val="006E0F71"/>
    <w:rsid w:val="006E27FE"/>
    <w:rsid w:val="006E7247"/>
    <w:rsid w:val="00700E66"/>
    <w:rsid w:val="00701110"/>
    <w:rsid w:val="00702E91"/>
    <w:rsid w:val="0070330F"/>
    <w:rsid w:val="00703624"/>
    <w:rsid w:val="007046ED"/>
    <w:rsid w:val="00704DDB"/>
    <w:rsid w:val="0070541F"/>
    <w:rsid w:val="0070724D"/>
    <w:rsid w:val="007072A1"/>
    <w:rsid w:val="00707A05"/>
    <w:rsid w:val="00710407"/>
    <w:rsid w:val="0071060C"/>
    <w:rsid w:val="00710BC5"/>
    <w:rsid w:val="007121CA"/>
    <w:rsid w:val="00713508"/>
    <w:rsid w:val="00716F74"/>
    <w:rsid w:val="0072003B"/>
    <w:rsid w:val="00721059"/>
    <w:rsid w:val="007211E6"/>
    <w:rsid w:val="007220C4"/>
    <w:rsid w:val="007225A2"/>
    <w:rsid w:val="00723BBF"/>
    <w:rsid w:val="00726C18"/>
    <w:rsid w:val="007300F6"/>
    <w:rsid w:val="007305ED"/>
    <w:rsid w:val="007311B9"/>
    <w:rsid w:val="00731229"/>
    <w:rsid w:val="00732361"/>
    <w:rsid w:val="00732734"/>
    <w:rsid w:val="00732F3D"/>
    <w:rsid w:val="0073419A"/>
    <w:rsid w:val="00734A8A"/>
    <w:rsid w:val="007357B9"/>
    <w:rsid w:val="00735F4D"/>
    <w:rsid w:val="00736573"/>
    <w:rsid w:val="00737050"/>
    <w:rsid w:val="00737859"/>
    <w:rsid w:val="00741AB9"/>
    <w:rsid w:val="00742D03"/>
    <w:rsid w:val="0074352A"/>
    <w:rsid w:val="007435A7"/>
    <w:rsid w:val="00744216"/>
    <w:rsid w:val="00744E62"/>
    <w:rsid w:val="007452E8"/>
    <w:rsid w:val="007464B1"/>
    <w:rsid w:val="00746669"/>
    <w:rsid w:val="00746990"/>
    <w:rsid w:val="00747093"/>
    <w:rsid w:val="00750D70"/>
    <w:rsid w:val="007519E7"/>
    <w:rsid w:val="007564B7"/>
    <w:rsid w:val="00756A04"/>
    <w:rsid w:val="0075717F"/>
    <w:rsid w:val="007575D0"/>
    <w:rsid w:val="00761D8A"/>
    <w:rsid w:val="00762D9B"/>
    <w:rsid w:val="00763AD6"/>
    <w:rsid w:val="00764644"/>
    <w:rsid w:val="00765F38"/>
    <w:rsid w:val="007662E0"/>
    <w:rsid w:val="00772153"/>
    <w:rsid w:val="007740C5"/>
    <w:rsid w:val="0077454D"/>
    <w:rsid w:val="0077576D"/>
    <w:rsid w:val="00775CC8"/>
    <w:rsid w:val="00776E9C"/>
    <w:rsid w:val="00777108"/>
    <w:rsid w:val="0077748D"/>
    <w:rsid w:val="00780CDC"/>
    <w:rsid w:val="007816D8"/>
    <w:rsid w:val="00783EAE"/>
    <w:rsid w:val="00784150"/>
    <w:rsid w:val="00785A0B"/>
    <w:rsid w:val="00787D87"/>
    <w:rsid w:val="00790547"/>
    <w:rsid w:val="00791CC8"/>
    <w:rsid w:val="00793272"/>
    <w:rsid w:val="0079391A"/>
    <w:rsid w:val="00793AE9"/>
    <w:rsid w:val="0079499A"/>
    <w:rsid w:val="00794B64"/>
    <w:rsid w:val="007967C3"/>
    <w:rsid w:val="007A0A33"/>
    <w:rsid w:val="007A3D51"/>
    <w:rsid w:val="007A66F6"/>
    <w:rsid w:val="007A7CD5"/>
    <w:rsid w:val="007B042D"/>
    <w:rsid w:val="007B04DE"/>
    <w:rsid w:val="007B0AE6"/>
    <w:rsid w:val="007B1B89"/>
    <w:rsid w:val="007B269B"/>
    <w:rsid w:val="007B3BA5"/>
    <w:rsid w:val="007B648C"/>
    <w:rsid w:val="007C0F0B"/>
    <w:rsid w:val="007C10FA"/>
    <w:rsid w:val="007C35C5"/>
    <w:rsid w:val="007C3AD7"/>
    <w:rsid w:val="007C4A2F"/>
    <w:rsid w:val="007C57BC"/>
    <w:rsid w:val="007C77B8"/>
    <w:rsid w:val="007D04CA"/>
    <w:rsid w:val="007D0A2B"/>
    <w:rsid w:val="007D12A1"/>
    <w:rsid w:val="007D2AE5"/>
    <w:rsid w:val="007D2EA5"/>
    <w:rsid w:val="007D3D72"/>
    <w:rsid w:val="007D40E5"/>
    <w:rsid w:val="007D4138"/>
    <w:rsid w:val="007D61D1"/>
    <w:rsid w:val="007D7280"/>
    <w:rsid w:val="007D7EC5"/>
    <w:rsid w:val="007E0400"/>
    <w:rsid w:val="007E2EE4"/>
    <w:rsid w:val="007E30D1"/>
    <w:rsid w:val="007E4178"/>
    <w:rsid w:val="007E466A"/>
    <w:rsid w:val="007E4FF8"/>
    <w:rsid w:val="007E5A5D"/>
    <w:rsid w:val="007E5CE7"/>
    <w:rsid w:val="007E6443"/>
    <w:rsid w:val="007E726B"/>
    <w:rsid w:val="007F071C"/>
    <w:rsid w:val="007F0A77"/>
    <w:rsid w:val="007F1B47"/>
    <w:rsid w:val="007F1D38"/>
    <w:rsid w:val="007F1E37"/>
    <w:rsid w:val="007F2114"/>
    <w:rsid w:val="007F2F54"/>
    <w:rsid w:val="007F460B"/>
    <w:rsid w:val="007F50D3"/>
    <w:rsid w:val="007F6128"/>
    <w:rsid w:val="007F6B1F"/>
    <w:rsid w:val="008013F0"/>
    <w:rsid w:val="00803926"/>
    <w:rsid w:val="00804897"/>
    <w:rsid w:val="00804F82"/>
    <w:rsid w:val="0081121C"/>
    <w:rsid w:val="008125BA"/>
    <w:rsid w:val="008126B8"/>
    <w:rsid w:val="008131C6"/>
    <w:rsid w:val="00814B26"/>
    <w:rsid w:val="00814D3F"/>
    <w:rsid w:val="008209E7"/>
    <w:rsid w:val="008210B4"/>
    <w:rsid w:val="00824840"/>
    <w:rsid w:val="008261D7"/>
    <w:rsid w:val="0083099B"/>
    <w:rsid w:val="008316B5"/>
    <w:rsid w:val="008321C6"/>
    <w:rsid w:val="008329DB"/>
    <w:rsid w:val="00832B29"/>
    <w:rsid w:val="00833D98"/>
    <w:rsid w:val="00834F89"/>
    <w:rsid w:val="00835E1B"/>
    <w:rsid w:val="008361C5"/>
    <w:rsid w:val="0083628F"/>
    <w:rsid w:val="00837AB9"/>
    <w:rsid w:val="008403B6"/>
    <w:rsid w:val="00840B94"/>
    <w:rsid w:val="008424D8"/>
    <w:rsid w:val="00844036"/>
    <w:rsid w:val="00846590"/>
    <w:rsid w:val="00847230"/>
    <w:rsid w:val="00850637"/>
    <w:rsid w:val="00851968"/>
    <w:rsid w:val="00852E31"/>
    <w:rsid w:val="00854D98"/>
    <w:rsid w:val="00854E20"/>
    <w:rsid w:val="00856171"/>
    <w:rsid w:val="0085751E"/>
    <w:rsid w:val="00857E5E"/>
    <w:rsid w:val="00860B29"/>
    <w:rsid w:val="00861F18"/>
    <w:rsid w:val="008622E8"/>
    <w:rsid w:val="008645EE"/>
    <w:rsid w:val="00865224"/>
    <w:rsid w:val="0086567C"/>
    <w:rsid w:val="00865DDE"/>
    <w:rsid w:val="00870144"/>
    <w:rsid w:val="0087072C"/>
    <w:rsid w:val="00870871"/>
    <w:rsid w:val="00871312"/>
    <w:rsid w:val="00871B0C"/>
    <w:rsid w:val="00873D7A"/>
    <w:rsid w:val="00875603"/>
    <w:rsid w:val="00877CB3"/>
    <w:rsid w:val="008804CF"/>
    <w:rsid w:val="00881E16"/>
    <w:rsid w:val="00882D58"/>
    <w:rsid w:val="00882D9C"/>
    <w:rsid w:val="00882F19"/>
    <w:rsid w:val="00883326"/>
    <w:rsid w:val="00883D35"/>
    <w:rsid w:val="00884569"/>
    <w:rsid w:val="00887A0F"/>
    <w:rsid w:val="00887A51"/>
    <w:rsid w:val="00887CA4"/>
    <w:rsid w:val="008900BE"/>
    <w:rsid w:val="0089038A"/>
    <w:rsid w:val="0089089F"/>
    <w:rsid w:val="00890D9B"/>
    <w:rsid w:val="00891C6C"/>
    <w:rsid w:val="00892B81"/>
    <w:rsid w:val="00893CCD"/>
    <w:rsid w:val="00895456"/>
    <w:rsid w:val="008964B3"/>
    <w:rsid w:val="00897B17"/>
    <w:rsid w:val="008A391E"/>
    <w:rsid w:val="008A5A5A"/>
    <w:rsid w:val="008B0507"/>
    <w:rsid w:val="008B148D"/>
    <w:rsid w:val="008B1789"/>
    <w:rsid w:val="008B1AA5"/>
    <w:rsid w:val="008B1CB5"/>
    <w:rsid w:val="008B5C84"/>
    <w:rsid w:val="008B7174"/>
    <w:rsid w:val="008C2D69"/>
    <w:rsid w:val="008C4579"/>
    <w:rsid w:val="008C49C6"/>
    <w:rsid w:val="008C50FD"/>
    <w:rsid w:val="008C754C"/>
    <w:rsid w:val="008D4EE0"/>
    <w:rsid w:val="008D56C9"/>
    <w:rsid w:val="008D56CA"/>
    <w:rsid w:val="008D6A54"/>
    <w:rsid w:val="008E1B6F"/>
    <w:rsid w:val="008E217D"/>
    <w:rsid w:val="008E2585"/>
    <w:rsid w:val="008E2D7A"/>
    <w:rsid w:val="008E33E6"/>
    <w:rsid w:val="008E3CA7"/>
    <w:rsid w:val="008E54E7"/>
    <w:rsid w:val="008E7C71"/>
    <w:rsid w:val="008E7F72"/>
    <w:rsid w:val="008F1274"/>
    <w:rsid w:val="008F3215"/>
    <w:rsid w:val="008F4836"/>
    <w:rsid w:val="008F4A62"/>
    <w:rsid w:val="008F7256"/>
    <w:rsid w:val="008F7871"/>
    <w:rsid w:val="008F7879"/>
    <w:rsid w:val="009011E0"/>
    <w:rsid w:val="00901CAB"/>
    <w:rsid w:val="009036F8"/>
    <w:rsid w:val="0090424C"/>
    <w:rsid w:val="009059C1"/>
    <w:rsid w:val="0090605E"/>
    <w:rsid w:val="00906C74"/>
    <w:rsid w:val="00906CA8"/>
    <w:rsid w:val="00910032"/>
    <w:rsid w:val="009108B7"/>
    <w:rsid w:val="009108CE"/>
    <w:rsid w:val="009119DA"/>
    <w:rsid w:val="00912678"/>
    <w:rsid w:val="00913308"/>
    <w:rsid w:val="0091348A"/>
    <w:rsid w:val="00915A9F"/>
    <w:rsid w:val="00915B08"/>
    <w:rsid w:val="009200D9"/>
    <w:rsid w:val="0092182B"/>
    <w:rsid w:val="009248EE"/>
    <w:rsid w:val="00926BED"/>
    <w:rsid w:val="00927CA2"/>
    <w:rsid w:val="00930D58"/>
    <w:rsid w:val="00930F95"/>
    <w:rsid w:val="0093427E"/>
    <w:rsid w:val="00935AAA"/>
    <w:rsid w:val="00935DBE"/>
    <w:rsid w:val="009368D4"/>
    <w:rsid w:val="009401C9"/>
    <w:rsid w:val="00940476"/>
    <w:rsid w:val="009438A8"/>
    <w:rsid w:val="00943DF4"/>
    <w:rsid w:val="00945EF5"/>
    <w:rsid w:val="00946B59"/>
    <w:rsid w:val="0095007F"/>
    <w:rsid w:val="00950219"/>
    <w:rsid w:val="0095031E"/>
    <w:rsid w:val="00950655"/>
    <w:rsid w:val="0095117A"/>
    <w:rsid w:val="009518ED"/>
    <w:rsid w:val="00952E8C"/>
    <w:rsid w:val="00954297"/>
    <w:rsid w:val="00955928"/>
    <w:rsid w:val="00960A56"/>
    <w:rsid w:val="00960C15"/>
    <w:rsid w:val="00964964"/>
    <w:rsid w:val="00966EF1"/>
    <w:rsid w:val="00967223"/>
    <w:rsid w:val="00970E96"/>
    <w:rsid w:val="00972CAD"/>
    <w:rsid w:val="00973D7F"/>
    <w:rsid w:val="00974A09"/>
    <w:rsid w:val="009751F7"/>
    <w:rsid w:val="00975217"/>
    <w:rsid w:val="00977357"/>
    <w:rsid w:val="0098168B"/>
    <w:rsid w:val="00981D0D"/>
    <w:rsid w:val="0098288C"/>
    <w:rsid w:val="0098350E"/>
    <w:rsid w:val="0098490E"/>
    <w:rsid w:val="00984DCC"/>
    <w:rsid w:val="00990C12"/>
    <w:rsid w:val="0099404F"/>
    <w:rsid w:val="00994E40"/>
    <w:rsid w:val="00996D83"/>
    <w:rsid w:val="00996FA5"/>
    <w:rsid w:val="009A03E8"/>
    <w:rsid w:val="009A0A20"/>
    <w:rsid w:val="009A0B65"/>
    <w:rsid w:val="009A600D"/>
    <w:rsid w:val="009B01E6"/>
    <w:rsid w:val="009B5662"/>
    <w:rsid w:val="009B7365"/>
    <w:rsid w:val="009C2211"/>
    <w:rsid w:val="009C2DCF"/>
    <w:rsid w:val="009C40E8"/>
    <w:rsid w:val="009C45C5"/>
    <w:rsid w:val="009D0438"/>
    <w:rsid w:val="009D333F"/>
    <w:rsid w:val="009D3680"/>
    <w:rsid w:val="009D7A84"/>
    <w:rsid w:val="009E15DC"/>
    <w:rsid w:val="009E1B4E"/>
    <w:rsid w:val="009E29C1"/>
    <w:rsid w:val="009E6858"/>
    <w:rsid w:val="009E6F8C"/>
    <w:rsid w:val="009E7EDB"/>
    <w:rsid w:val="009F084D"/>
    <w:rsid w:val="009F29C9"/>
    <w:rsid w:val="009F2F11"/>
    <w:rsid w:val="009F405F"/>
    <w:rsid w:val="00A004C6"/>
    <w:rsid w:val="00A00A20"/>
    <w:rsid w:val="00A01C56"/>
    <w:rsid w:val="00A05001"/>
    <w:rsid w:val="00A05979"/>
    <w:rsid w:val="00A05C8D"/>
    <w:rsid w:val="00A05F8F"/>
    <w:rsid w:val="00A06DA8"/>
    <w:rsid w:val="00A10E8A"/>
    <w:rsid w:val="00A11FCC"/>
    <w:rsid w:val="00A1247C"/>
    <w:rsid w:val="00A12B3C"/>
    <w:rsid w:val="00A137D5"/>
    <w:rsid w:val="00A200EA"/>
    <w:rsid w:val="00A21845"/>
    <w:rsid w:val="00A22082"/>
    <w:rsid w:val="00A225EF"/>
    <w:rsid w:val="00A23A9E"/>
    <w:rsid w:val="00A244E2"/>
    <w:rsid w:val="00A24699"/>
    <w:rsid w:val="00A248CC"/>
    <w:rsid w:val="00A25340"/>
    <w:rsid w:val="00A256FE"/>
    <w:rsid w:val="00A3124A"/>
    <w:rsid w:val="00A31869"/>
    <w:rsid w:val="00A32978"/>
    <w:rsid w:val="00A32AC4"/>
    <w:rsid w:val="00A32C50"/>
    <w:rsid w:val="00A3465A"/>
    <w:rsid w:val="00A358E7"/>
    <w:rsid w:val="00A40DCC"/>
    <w:rsid w:val="00A41B65"/>
    <w:rsid w:val="00A4320A"/>
    <w:rsid w:val="00A4380B"/>
    <w:rsid w:val="00A44A42"/>
    <w:rsid w:val="00A45681"/>
    <w:rsid w:val="00A4780B"/>
    <w:rsid w:val="00A51A2D"/>
    <w:rsid w:val="00A52E5C"/>
    <w:rsid w:val="00A5531D"/>
    <w:rsid w:val="00A5596B"/>
    <w:rsid w:val="00A577E8"/>
    <w:rsid w:val="00A63C07"/>
    <w:rsid w:val="00A63D9B"/>
    <w:rsid w:val="00A704DC"/>
    <w:rsid w:val="00A709D8"/>
    <w:rsid w:val="00A71B07"/>
    <w:rsid w:val="00A72C8C"/>
    <w:rsid w:val="00A810CF"/>
    <w:rsid w:val="00A82E73"/>
    <w:rsid w:val="00A83ECE"/>
    <w:rsid w:val="00A86E45"/>
    <w:rsid w:val="00A90F4F"/>
    <w:rsid w:val="00A93DC6"/>
    <w:rsid w:val="00A9411A"/>
    <w:rsid w:val="00A94B73"/>
    <w:rsid w:val="00A95E99"/>
    <w:rsid w:val="00AA29BA"/>
    <w:rsid w:val="00AA3708"/>
    <w:rsid w:val="00AA4A4B"/>
    <w:rsid w:val="00AA59FA"/>
    <w:rsid w:val="00AA6078"/>
    <w:rsid w:val="00AA650B"/>
    <w:rsid w:val="00AA6682"/>
    <w:rsid w:val="00AA69BF"/>
    <w:rsid w:val="00AA763D"/>
    <w:rsid w:val="00AB0408"/>
    <w:rsid w:val="00AB04BC"/>
    <w:rsid w:val="00AB0613"/>
    <w:rsid w:val="00AB3246"/>
    <w:rsid w:val="00AB3BC3"/>
    <w:rsid w:val="00AB3F3C"/>
    <w:rsid w:val="00AB3FBB"/>
    <w:rsid w:val="00AB538D"/>
    <w:rsid w:val="00AB7C5C"/>
    <w:rsid w:val="00AB7CBF"/>
    <w:rsid w:val="00AC25F3"/>
    <w:rsid w:val="00AC360B"/>
    <w:rsid w:val="00AC38AC"/>
    <w:rsid w:val="00AC3D87"/>
    <w:rsid w:val="00AC63B6"/>
    <w:rsid w:val="00AC7F43"/>
    <w:rsid w:val="00AD0111"/>
    <w:rsid w:val="00AD089E"/>
    <w:rsid w:val="00AD0B68"/>
    <w:rsid w:val="00AD139F"/>
    <w:rsid w:val="00AD15D1"/>
    <w:rsid w:val="00AD225C"/>
    <w:rsid w:val="00AD253E"/>
    <w:rsid w:val="00AD26F7"/>
    <w:rsid w:val="00AD40C3"/>
    <w:rsid w:val="00AD4C72"/>
    <w:rsid w:val="00AD5451"/>
    <w:rsid w:val="00AD746D"/>
    <w:rsid w:val="00AE031F"/>
    <w:rsid w:val="00AE187B"/>
    <w:rsid w:val="00AE1947"/>
    <w:rsid w:val="00AE1A2F"/>
    <w:rsid w:val="00AE29EC"/>
    <w:rsid w:val="00AE4723"/>
    <w:rsid w:val="00AE4D5B"/>
    <w:rsid w:val="00AF00D6"/>
    <w:rsid w:val="00AF0DCA"/>
    <w:rsid w:val="00AF1C8B"/>
    <w:rsid w:val="00AF27EF"/>
    <w:rsid w:val="00AF299B"/>
    <w:rsid w:val="00AF2DE1"/>
    <w:rsid w:val="00AF61A4"/>
    <w:rsid w:val="00AF6BB6"/>
    <w:rsid w:val="00AF7E43"/>
    <w:rsid w:val="00B02AE0"/>
    <w:rsid w:val="00B03F25"/>
    <w:rsid w:val="00B05326"/>
    <w:rsid w:val="00B0636A"/>
    <w:rsid w:val="00B069F6"/>
    <w:rsid w:val="00B07B8C"/>
    <w:rsid w:val="00B07BFE"/>
    <w:rsid w:val="00B07DF1"/>
    <w:rsid w:val="00B10384"/>
    <w:rsid w:val="00B13624"/>
    <w:rsid w:val="00B14545"/>
    <w:rsid w:val="00B149D1"/>
    <w:rsid w:val="00B14E60"/>
    <w:rsid w:val="00B16A6A"/>
    <w:rsid w:val="00B16B04"/>
    <w:rsid w:val="00B174CE"/>
    <w:rsid w:val="00B17BA2"/>
    <w:rsid w:val="00B17FA3"/>
    <w:rsid w:val="00B21E38"/>
    <w:rsid w:val="00B22A50"/>
    <w:rsid w:val="00B23279"/>
    <w:rsid w:val="00B24949"/>
    <w:rsid w:val="00B2640A"/>
    <w:rsid w:val="00B26DC3"/>
    <w:rsid w:val="00B27661"/>
    <w:rsid w:val="00B30B9D"/>
    <w:rsid w:val="00B3462F"/>
    <w:rsid w:val="00B410F5"/>
    <w:rsid w:val="00B4574D"/>
    <w:rsid w:val="00B468E1"/>
    <w:rsid w:val="00B46BC0"/>
    <w:rsid w:val="00B46DFB"/>
    <w:rsid w:val="00B5015C"/>
    <w:rsid w:val="00B506C6"/>
    <w:rsid w:val="00B5141B"/>
    <w:rsid w:val="00B54BA4"/>
    <w:rsid w:val="00B55681"/>
    <w:rsid w:val="00B5616B"/>
    <w:rsid w:val="00B5680A"/>
    <w:rsid w:val="00B57AAD"/>
    <w:rsid w:val="00B60CDD"/>
    <w:rsid w:val="00B61695"/>
    <w:rsid w:val="00B61A89"/>
    <w:rsid w:val="00B63522"/>
    <w:rsid w:val="00B6374D"/>
    <w:rsid w:val="00B6374E"/>
    <w:rsid w:val="00B642AC"/>
    <w:rsid w:val="00B6454B"/>
    <w:rsid w:val="00B678DE"/>
    <w:rsid w:val="00B71824"/>
    <w:rsid w:val="00B72B16"/>
    <w:rsid w:val="00B743A6"/>
    <w:rsid w:val="00B758C9"/>
    <w:rsid w:val="00B80408"/>
    <w:rsid w:val="00B80F8E"/>
    <w:rsid w:val="00B81397"/>
    <w:rsid w:val="00B8211B"/>
    <w:rsid w:val="00B84385"/>
    <w:rsid w:val="00B84E1D"/>
    <w:rsid w:val="00B853F3"/>
    <w:rsid w:val="00B86F3C"/>
    <w:rsid w:val="00B925DB"/>
    <w:rsid w:val="00B94FC8"/>
    <w:rsid w:val="00B967FF"/>
    <w:rsid w:val="00B97459"/>
    <w:rsid w:val="00B974B9"/>
    <w:rsid w:val="00BA3F6D"/>
    <w:rsid w:val="00BA4BE6"/>
    <w:rsid w:val="00BA4FC0"/>
    <w:rsid w:val="00BA61E0"/>
    <w:rsid w:val="00BA657C"/>
    <w:rsid w:val="00BA7F7D"/>
    <w:rsid w:val="00BB1C14"/>
    <w:rsid w:val="00BB42A9"/>
    <w:rsid w:val="00BB566B"/>
    <w:rsid w:val="00BB6847"/>
    <w:rsid w:val="00BB6A5C"/>
    <w:rsid w:val="00BB7D81"/>
    <w:rsid w:val="00BB7F8F"/>
    <w:rsid w:val="00BC173A"/>
    <w:rsid w:val="00BC1FAA"/>
    <w:rsid w:val="00BC3D97"/>
    <w:rsid w:val="00BC4F8E"/>
    <w:rsid w:val="00BC6B98"/>
    <w:rsid w:val="00BC6C66"/>
    <w:rsid w:val="00BC716A"/>
    <w:rsid w:val="00BD07DF"/>
    <w:rsid w:val="00BD1331"/>
    <w:rsid w:val="00BD2620"/>
    <w:rsid w:val="00BD26F4"/>
    <w:rsid w:val="00BD3B83"/>
    <w:rsid w:val="00BD4070"/>
    <w:rsid w:val="00BD5AD5"/>
    <w:rsid w:val="00BD5DBD"/>
    <w:rsid w:val="00BD5DF6"/>
    <w:rsid w:val="00BD7B0D"/>
    <w:rsid w:val="00BE0041"/>
    <w:rsid w:val="00BE33D9"/>
    <w:rsid w:val="00BE47A3"/>
    <w:rsid w:val="00BE640F"/>
    <w:rsid w:val="00BE6894"/>
    <w:rsid w:val="00BE6D2A"/>
    <w:rsid w:val="00BF25F3"/>
    <w:rsid w:val="00BF27FE"/>
    <w:rsid w:val="00BF4638"/>
    <w:rsid w:val="00BF502D"/>
    <w:rsid w:val="00BF5130"/>
    <w:rsid w:val="00BF5ACF"/>
    <w:rsid w:val="00BF6809"/>
    <w:rsid w:val="00C00844"/>
    <w:rsid w:val="00C01F1E"/>
    <w:rsid w:val="00C0280B"/>
    <w:rsid w:val="00C04DF5"/>
    <w:rsid w:val="00C053E8"/>
    <w:rsid w:val="00C059D0"/>
    <w:rsid w:val="00C07323"/>
    <w:rsid w:val="00C07551"/>
    <w:rsid w:val="00C10709"/>
    <w:rsid w:val="00C1109F"/>
    <w:rsid w:val="00C11ED2"/>
    <w:rsid w:val="00C12029"/>
    <w:rsid w:val="00C12D65"/>
    <w:rsid w:val="00C133AB"/>
    <w:rsid w:val="00C13E15"/>
    <w:rsid w:val="00C170F5"/>
    <w:rsid w:val="00C20B56"/>
    <w:rsid w:val="00C20C1F"/>
    <w:rsid w:val="00C22214"/>
    <w:rsid w:val="00C26F72"/>
    <w:rsid w:val="00C309A7"/>
    <w:rsid w:val="00C32A00"/>
    <w:rsid w:val="00C32A89"/>
    <w:rsid w:val="00C335AB"/>
    <w:rsid w:val="00C33CF9"/>
    <w:rsid w:val="00C34851"/>
    <w:rsid w:val="00C349A3"/>
    <w:rsid w:val="00C371AE"/>
    <w:rsid w:val="00C407AB"/>
    <w:rsid w:val="00C42397"/>
    <w:rsid w:val="00C44E2F"/>
    <w:rsid w:val="00C450D6"/>
    <w:rsid w:val="00C51D19"/>
    <w:rsid w:val="00C52B7B"/>
    <w:rsid w:val="00C547CD"/>
    <w:rsid w:val="00C570FF"/>
    <w:rsid w:val="00C57CEA"/>
    <w:rsid w:val="00C60682"/>
    <w:rsid w:val="00C609F3"/>
    <w:rsid w:val="00C60FEC"/>
    <w:rsid w:val="00C617CD"/>
    <w:rsid w:val="00C62B1C"/>
    <w:rsid w:val="00C63D82"/>
    <w:rsid w:val="00C6574E"/>
    <w:rsid w:val="00C663D1"/>
    <w:rsid w:val="00C66454"/>
    <w:rsid w:val="00C66D7B"/>
    <w:rsid w:val="00C66FD4"/>
    <w:rsid w:val="00C6799F"/>
    <w:rsid w:val="00C707FD"/>
    <w:rsid w:val="00C72074"/>
    <w:rsid w:val="00C757F1"/>
    <w:rsid w:val="00C7634B"/>
    <w:rsid w:val="00C76DEB"/>
    <w:rsid w:val="00C811D8"/>
    <w:rsid w:val="00C816C6"/>
    <w:rsid w:val="00C8281E"/>
    <w:rsid w:val="00C830E2"/>
    <w:rsid w:val="00C832C1"/>
    <w:rsid w:val="00C84101"/>
    <w:rsid w:val="00C8463E"/>
    <w:rsid w:val="00C863A7"/>
    <w:rsid w:val="00C912F4"/>
    <w:rsid w:val="00C9156F"/>
    <w:rsid w:val="00C93A08"/>
    <w:rsid w:val="00C9581A"/>
    <w:rsid w:val="00C95F62"/>
    <w:rsid w:val="00C969B5"/>
    <w:rsid w:val="00C96A81"/>
    <w:rsid w:val="00C97D29"/>
    <w:rsid w:val="00CA02DA"/>
    <w:rsid w:val="00CA0665"/>
    <w:rsid w:val="00CA0D4F"/>
    <w:rsid w:val="00CA1483"/>
    <w:rsid w:val="00CA2384"/>
    <w:rsid w:val="00CA3F04"/>
    <w:rsid w:val="00CA4BE2"/>
    <w:rsid w:val="00CA603A"/>
    <w:rsid w:val="00CA621E"/>
    <w:rsid w:val="00CA6695"/>
    <w:rsid w:val="00CB043B"/>
    <w:rsid w:val="00CB0550"/>
    <w:rsid w:val="00CB0E62"/>
    <w:rsid w:val="00CB117A"/>
    <w:rsid w:val="00CB1E91"/>
    <w:rsid w:val="00CB364C"/>
    <w:rsid w:val="00CB3F67"/>
    <w:rsid w:val="00CB4FAB"/>
    <w:rsid w:val="00CB4FB2"/>
    <w:rsid w:val="00CB5C52"/>
    <w:rsid w:val="00CB5D6C"/>
    <w:rsid w:val="00CB5F3D"/>
    <w:rsid w:val="00CB6813"/>
    <w:rsid w:val="00CB79BB"/>
    <w:rsid w:val="00CB7AC2"/>
    <w:rsid w:val="00CC0945"/>
    <w:rsid w:val="00CC1D9A"/>
    <w:rsid w:val="00CC4DF7"/>
    <w:rsid w:val="00CC5599"/>
    <w:rsid w:val="00CC58FF"/>
    <w:rsid w:val="00CC5B66"/>
    <w:rsid w:val="00CC5D79"/>
    <w:rsid w:val="00CC6460"/>
    <w:rsid w:val="00CD082B"/>
    <w:rsid w:val="00CD2B74"/>
    <w:rsid w:val="00CD6599"/>
    <w:rsid w:val="00CE7271"/>
    <w:rsid w:val="00CE74F5"/>
    <w:rsid w:val="00CE7D70"/>
    <w:rsid w:val="00CF0A19"/>
    <w:rsid w:val="00CF1E17"/>
    <w:rsid w:val="00CF2E32"/>
    <w:rsid w:val="00CF4F78"/>
    <w:rsid w:val="00CF6A55"/>
    <w:rsid w:val="00CF6DC6"/>
    <w:rsid w:val="00CF6DCF"/>
    <w:rsid w:val="00D01DDB"/>
    <w:rsid w:val="00D0261A"/>
    <w:rsid w:val="00D04B2E"/>
    <w:rsid w:val="00D07447"/>
    <w:rsid w:val="00D078BE"/>
    <w:rsid w:val="00D07FE6"/>
    <w:rsid w:val="00D13AA6"/>
    <w:rsid w:val="00D13F8A"/>
    <w:rsid w:val="00D149EE"/>
    <w:rsid w:val="00D15771"/>
    <w:rsid w:val="00D161C4"/>
    <w:rsid w:val="00D16F60"/>
    <w:rsid w:val="00D21407"/>
    <w:rsid w:val="00D22981"/>
    <w:rsid w:val="00D22E13"/>
    <w:rsid w:val="00D23139"/>
    <w:rsid w:val="00D24FB0"/>
    <w:rsid w:val="00D3003F"/>
    <w:rsid w:val="00D30277"/>
    <w:rsid w:val="00D3321F"/>
    <w:rsid w:val="00D3349B"/>
    <w:rsid w:val="00D37BE2"/>
    <w:rsid w:val="00D40C14"/>
    <w:rsid w:val="00D424A8"/>
    <w:rsid w:val="00D45C6A"/>
    <w:rsid w:val="00D47540"/>
    <w:rsid w:val="00D47C91"/>
    <w:rsid w:val="00D52F54"/>
    <w:rsid w:val="00D5340F"/>
    <w:rsid w:val="00D53467"/>
    <w:rsid w:val="00D53496"/>
    <w:rsid w:val="00D53ABD"/>
    <w:rsid w:val="00D56644"/>
    <w:rsid w:val="00D57DED"/>
    <w:rsid w:val="00D6036F"/>
    <w:rsid w:val="00D61673"/>
    <w:rsid w:val="00D62877"/>
    <w:rsid w:val="00D63760"/>
    <w:rsid w:val="00D63A01"/>
    <w:rsid w:val="00D63D52"/>
    <w:rsid w:val="00D6703F"/>
    <w:rsid w:val="00D72396"/>
    <w:rsid w:val="00D734EB"/>
    <w:rsid w:val="00D77088"/>
    <w:rsid w:val="00D80B02"/>
    <w:rsid w:val="00D819B9"/>
    <w:rsid w:val="00D82713"/>
    <w:rsid w:val="00D8561B"/>
    <w:rsid w:val="00D85658"/>
    <w:rsid w:val="00D86F00"/>
    <w:rsid w:val="00D8760C"/>
    <w:rsid w:val="00D87694"/>
    <w:rsid w:val="00D91817"/>
    <w:rsid w:val="00D918D5"/>
    <w:rsid w:val="00D93424"/>
    <w:rsid w:val="00D94C00"/>
    <w:rsid w:val="00D94C8E"/>
    <w:rsid w:val="00D959D3"/>
    <w:rsid w:val="00D95CF4"/>
    <w:rsid w:val="00D962D8"/>
    <w:rsid w:val="00D963B3"/>
    <w:rsid w:val="00D967E4"/>
    <w:rsid w:val="00D974B1"/>
    <w:rsid w:val="00DA4C19"/>
    <w:rsid w:val="00DA4DB4"/>
    <w:rsid w:val="00DA55A9"/>
    <w:rsid w:val="00DA73E9"/>
    <w:rsid w:val="00DB1372"/>
    <w:rsid w:val="00DB192C"/>
    <w:rsid w:val="00DB1CF3"/>
    <w:rsid w:val="00DB20DD"/>
    <w:rsid w:val="00DB218D"/>
    <w:rsid w:val="00DB265F"/>
    <w:rsid w:val="00DB42D8"/>
    <w:rsid w:val="00DB5425"/>
    <w:rsid w:val="00DB6B37"/>
    <w:rsid w:val="00DB71F0"/>
    <w:rsid w:val="00DB72A6"/>
    <w:rsid w:val="00DC00FE"/>
    <w:rsid w:val="00DC13D2"/>
    <w:rsid w:val="00DC2753"/>
    <w:rsid w:val="00DC2EA2"/>
    <w:rsid w:val="00DC33AF"/>
    <w:rsid w:val="00DC4383"/>
    <w:rsid w:val="00DC5EE6"/>
    <w:rsid w:val="00DC6611"/>
    <w:rsid w:val="00DC6BD0"/>
    <w:rsid w:val="00DC7880"/>
    <w:rsid w:val="00DD5AFB"/>
    <w:rsid w:val="00DE1344"/>
    <w:rsid w:val="00DE5D99"/>
    <w:rsid w:val="00DE61A2"/>
    <w:rsid w:val="00DF1CFD"/>
    <w:rsid w:val="00DF3FF0"/>
    <w:rsid w:val="00DF5BFE"/>
    <w:rsid w:val="00DF5EFB"/>
    <w:rsid w:val="00DF79F2"/>
    <w:rsid w:val="00E00F08"/>
    <w:rsid w:val="00E02EF6"/>
    <w:rsid w:val="00E03053"/>
    <w:rsid w:val="00E0523F"/>
    <w:rsid w:val="00E072A2"/>
    <w:rsid w:val="00E105D1"/>
    <w:rsid w:val="00E1361D"/>
    <w:rsid w:val="00E13E37"/>
    <w:rsid w:val="00E14FA8"/>
    <w:rsid w:val="00E17399"/>
    <w:rsid w:val="00E20AAB"/>
    <w:rsid w:val="00E22C02"/>
    <w:rsid w:val="00E23E50"/>
    <w:rsid w:val="00E26213"/>
    <w:rsid w:val="00E272B4"/>
    <w:rsid w:val="00E274DF"/>
    <w:rsid w:val="00E27D21"/>
    <w:rsid w:val="00E30395"/>
    <w:rsid w:val="00E34D66"/>
    <w:rsid w:val="00E352B8"/>
    <w:rsid w:val="00E362C4"/>
    <w:rsid w:val="00E41325"/>
    <w:rsid w:val="00E459F1"/>
    <w:rsid w:val="00E463DC"/>
    <w:rsid w:val="00E46CC2"/>
    <w:rsid w:val="00E47E0C"/>
    <w:rsid w:val="00E51299"/>
    <w:rsid w:val="00E51813"/>
    <w:rsid w:val="00E52C0B"/>
    <w:rsid w:val="00E53D3F"/>
    <w:rsid w:val="00E5579B"/>
    <w:rsid w:val="00E55C2E"/>
    <w:rsid w:val="00E573F4"/>
    <w:rsid w:val="00E57FF4"/>
    <w:rsid w:val="00E60182"/>
    <w:rsid w:val="00E63D26"/>
    <w:rsid w:val="00E64F74"/>
    <w:rsid w:val="00E679D1"/>
    <w:rsid w:val="00E67C1C"/>
    <w:rsid w:val="00E71D70"/>
    <w:rsid w:val="00E75698"/>
    <w:rsid w:val="00E763C0"/>
    <w:rsid w:val="00E810F4"/>
    <w:rsid w:val="00E82FF7"/>
    <w:rsid w:val="00E83608"/>
    <w:rsid w:val="00E85209"/>
    <w:rsid w:val="00E869F8"/>
    <w:rsid w:val="00E91F11"/>
    <w:rsid w:val="00E93ACB"/>
    <w:rsid w:val="00E966A1"/>
    <w:rsid w:val="00E96EA6"/>
    <w:rsid w:val="00E9706D"/>
    <w:rsid w:val="00EA1687"/>
    <w:rsid w:val="00EA3AF4"/>
    <w:rsid w:val="00EA3C8D"/>
    <w:rsid w:val="00EA3CCB"/>
    <w:rsid w:val="00EA4AA9"/>
    <w:rsid w:val="00EA5BA7"/>
    <w:rsid w:val="00EA71B8"/>
    <w:rsid w:val="00EB51DB"/>
    <w:rsid w:val="00EB7ED9"/>
    <w:rsid w:val="00EC07DB"/>
    <w:rsid w:val="00EC331C"/>
    <w:rsid w:val="00EC38AA"/>
    <w:rsid w:val="00EC3F5E"/>
    <w:rsid w:val="00EC79A2"/>
    <w:rsid w:val="00ED1F7F"/>
    <w:rsid w:val="00ED7201"/>
    <w:rsid w:val="00EE2C0A"/>
    <w:rsid w:val="00EE337C"/>
    <w:rsid w:val="00EE4B01"/>
    <w:rsid w:val="00EE69CE"/>
    <w:rsid w:val="00EF3F0B"/>
    <w:rsid w:val="00EF5583"/>
    <w:rsid w:val="00EF774D"/>
    <w:rsid w:val="00F00C15"/>
    <w:rsid w:val="00F021A1"/>
    <w:rsid w:val="00F0224F"/>
    <w:rsid w:val="00F0289D"/>
    <w:rsid w:val="00F02AEC"/>
    <w:rsid w:val="00F05DA4"/>
    <w:rsid w:val="00F0609A"/>
    <w:rsid w:val="00F07572"/>
    <w:rsid w:val="00F135B7"/>
    <w:rsid w:val="00F157FC"/>
    <w:rsid w:val="00F16AF3"/>
    <w:rsid w:val="00F1729B"/>
    <w:rsid w:val="00F17E64"/>
    <w:rsid w:val="00F21D41"/>
    <w:rsid w:val="00F2231B"/>
    <w:rsid w:val="00F26318"/>
    <w:rsid w:val="00F265D8"/>
    <w:rsid w:val="00F3055B"/>
    <w:rsid w:val="00F30AF3"/>
    <w:rsid w:val="00F32ECC"/>
    <w:rsid w:val="00F33C4B"/>
    <w:rsid w:val="00F3608F"/>
    <w:rsid w:val="00F41643"/>
    <w:rsid w:val="00F4345F"/>
    <w:rsid w:val="00F4363E"/>
    <w:rsid w:val="00F43CD1"/>
    <w:rsid w:val="00F44251"/>
    <w:rsid w:val="00F4499D"/>
    <w:rsid w:val="00F45AE0"/>
    <w:rsid w:val="00F467A9"/>
    <w:rsid w:val="00F52067"/>
    <w:rsid w:val="00F544AA"/>
    <w:rsid w:val="00F54A2B"/>
    <w:rsid w:val="00F57E6C"/>
    <w:rsid w:val="00F60CF2"/>
    <w:rsid w:val="00F61F3D"/>
    <w:rsid w:val="00F657B4"/>
    <w:rsid w:val="00F66EDB"/>
    <w:rsid w:val="00F72725"/>
    <w:rsid w:val="00F730B3"/>
    <w:rsid w:val="00F7415C"/>
    <w:rsid w:val="00F754F2"/>
    <w:rsid w:val="00F75AE5"/>
    <w:rsid w:val="00F7649F"/>
    <w:rsid w:val="00F8083B"/>
    <w:rsid w:val="00F80E2C"/>
    <w:rsid w:val="00F82D1B"/>
    <w:rsid w:val="00F84B54"/>
    <w:rsid w:val="00F8568E"/>
    <w:rsid w:val="00F865A7"/>
    <w:rsid w:val="00F867CF"/>
    <w:rsid w:val="00F879B3"/>
    <w:rsid w:val="00F93290"/>
    <w:rsid w:val="00F94996"/>
    <w:rsid w:val="00F96707"/>
    <w:rsid w:val="00F969FE"/>
    <w:rsid w:val="00F9726C"/>
    <w:rsid w:val="00FA0754"/>
    <w:rsid w:val="00FA1BC9"/>
    <w:rsid w:val="00FA2311"/>
    <w:rsid w:val="00FA49C3"/>
    <w:rsid w:val="00FA5D92"/>
    <w:rsid w:val="00FB1375"/>
    <w:rsid w:val="00FB1CFA"/>
    <w:rsid w:val="00FB236E"/>
    <w:rsid w:val="00FB253A"/>
    <w:rsid w:val="00FB39C7"/>
    <w:rsid w:val="00FB3F7B"/>
    <w:rsid w:val="00FB3FFE"/>
    <w:rsid w:val="00FB446E"/>
    <w:rsid w:val="00FB4C2A"/>
    <w:rsid w:val="00FB6194"/>
    <w:rsid w:val="00FC2107"/>
    <w:rsid w:val="00FC26FC"/>
    <w:rsid w:val="00FC354F"/>
    <w:rsid w:val="00FC4712"/>
    <w:rsid w:val="00FC48FE"/>
    <w:rsid w:val="00FC5D1C"/>
    <w:rsid w:val="00FC6F56"/>
    <w:rsid w:val="00FC747A"/>
    <w:rsid w:val="00FC7D71"/>
    <w:rsid w:val="00FD3B2A"/>
    <w:rsid w:val="00FD5BA5"/>
    <w:rsid w:val="00FD68F8"/>
    <w:rsid w:val="00FD70E9"/>
    <w:rsid w:val="00FE087C"/>
    <w:rsid w:val="00FE19E2"/>
    <w:rsid w:val="00FE2424"/>
    <w:rsid w:val="00FE334B"/>
    <w:rsid w:val="00FE34CD"/>
    <w:rsid w:val="00FE40C9"/>
    <w:rsid w:val="00FE4C13"/>
    <w:rsid w:val="00FE5F4A"/>
    <w:rsid w:val="00FE79A0"/>
    <w:rsid w:val="00FF0939"/>
    <w:rsid w:val="00FF4709"/>
    <w:rsid w:val="00FF52B6"/>
    <w:rsid w:val="00FF7B20"/>
    <w:rsid w:val="016644E4"/>
    <w:rsid w:val="01AAFC58"/>
    <w:rsid w:val="0226AD6F"/>
    <w:rsid w:val="02AAAC36"/>
    <w:rsid w:val="08B2BF31"/>
    <w:rsid w:val="0974EB69"/>
    <w:rsid w:val="0C467312"/>
    <w:rsid w:val="108E5817"/>
    <w:rsid w:val="1214FF7A"/>
    <w:rsid w:val="13D64161"/>
    <w:rsid w:val="1943FD57"/>
    <w:rsid w:val="1E0DBFB2"/>
    <w:rsid w:val="1E190C42"/>
    <w:rsid w:val="1F34875F"/>
    <w:rsid w:val="2BD1A956"/>
    <w:rsid w:val="2EB142EE"/>
    <w:rsid w:val="2EDAC79A"/>
    <w:rsid w:val="2EF61F5A"/>
    <w:rsid w:val="30487A47"/>
    <w:rsid w:val="3275A275"/>
    <w:rsid w:val="348BBF3F"/>
    <w:rsid w:val="3590D397"/>
    <w:rsid w:val="38330EC4"/>
    <w:rsid w:val="39E2EEA5"/>
    <w:rsid w:val="3C9F5B0E"/>
    <w:rsid w:val="3CB93860"/>
    <w:rsid w:val="3DCBF3CB"/>
    <w:rsid w:val="3EED1CC8"/>
    <w:rsid w:val="4055ADDD"/>
    <w:rsid w:val="418F70FC"/>
    <w:rsid w:val="41A9BA86"/>
    <w:rsid w:val="41B30515"/>
    <w:rsid w:val="4371EC58"/>
    <w:rsid w:val="4644E2DC"/>
    <w:rsid w:val="473DE071"/>
    <w:rsid w:val="47CC569F"/>
    <w:rsid w:val="4865D4F5"/>
    <w:rsid w:val="4886E672"/>
    <w:rsid w:val="4A0245BB"/>
    <w:rsid w:val="4D0C1E34"/>
    <w:rsid w:val="4ED4E6F7"/>
    <w:rsid w:val="51778933"/>
    <w:rsid w:val="577BAF60"/>
    <w:rsid w:val="5B0B9424"/>
    <w:rsid w:val="5B2E01A4"/>
    <w:rsid w:val="5D141487"/>
    <w:rsid w:val="5E3214EE"/>
    <w:rsid w:val="60F42139"/>
    <w:rsid w:val="63A2E8C5"/>
    <w:rsid w:val="64058B11"/>
    <w:rsid w:val="65D9A188"/>
    <w:rsid w:val="681F79F6"/>
    <w:rsid w:val="6BC6C9BA"/>
    <w:rsid w:val="6C687483"/>
    <w:rsid w:val="6FD18387"/>
    <w:rsid w:val="709BB1EB"/>
    <w:rsid w:val="71CC1B3D"/>
    <w:rsid w:val="7334248C"/>
    <w:rsid w:val="74518D7C"/>
    <w:rsid w:val="759E78F1"/>
    <w:rsid w:val="75D15380"/>
    <w:rsid w:val="75F1AC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32A"/>
    <w:rPr>
      <w:rFonts w:ascii="Cambria" w:hAnsi="Cambria"/>
      <w:sz w:val="22"/>
    </w:rPr>
  </w:style>
  <w:style w:type="paragraph" w:styleId="Heading1">
    <w:name w:val="heading 1"/>
    <w:basedOn w:val="Normal"/>
    <w:next w:val="Normal"/>
    <w:link w:val="Heading1Char"/>
    <w:uiPriority w:val="9"/>
    <w:qFormat/>
    <w:rsid w:val="00230F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230F3C"/>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B07B8C"/>
    <w:pPr>
      <w:widowControl w:val="0"/>
      <w:autoSpaceDE w:val="0"/>
      <w:autoSpaceDN w:val="0"/>
      <w:spacing w:after="0" w:line="240" w:lineRule="auto"/>
      <w:ind w:left="110"/>
    </w:pPr>
    <w:rPr>
      <w:rFonts w:ascii="Times New Roman" w:eastAsia="Times New Roman" w:hAnsi="Times New Roman" w:cs="Times New Roman"/>
      <w:szCs w:val="22"/>
      <w:lang w:val="en-US"/>
    </w:rPr>
  </w:style>
  <w:style w:type="paragraph" w:customStyle="1" w:styleId="Tabletext0">
    <w:name w:val="Table text"/>
    <w:basedOn w:val="Normal"/>
    <w:link w:val="TabletextChar"/>
    <w:qFormat/>
    <w:rsid w:val="00B5680A"/>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B5680A"/>
    <w:rPr>
      <w:rFonts w:ascii="Cambria" w:eastAsia="Times New Roman" w:hAnsi="Cambria" w:cs="Times New Roman"/>
      <w:snapToGrid w:val="0"/>
      <w:kern w:val="16"/>
      <w:szCs w:val="24"/>
    </w:rPr>
  </w:style>
  <w:style w:type="character" w:styleId="Mention">
    <w:name w:val="Mention"/>
    <w:basedOn w:val="DefaultParagraphFont"/>
    <w:uiPriority w:val="99"/>
    <w:unhideWhenUsed/>
    <w:rsid w:val="000558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tga.gov.au/black-triangle-scheme" TargetMode="External"/><Relationship Id="rId42" Type="http://schemas.openxmlformats.org/officeDocument/2006/relationships/image" Target="media/image13.png"/><Relationship Id="rId47" Type="http://schemas.microsoft.com/office/2007/relationships/hdphoto" Target="media/hdphoto10.wdp"/><Relationship Id="rId63" Type="http://schemas.openxmlformats.org/officeDocument/2006/relationships/image" Target="media/image24.png"/><Relationship Id="rId68" Type="http://schemas.openxmlformats.org/officeDocument/2006/relationships/image" Target="media/image27.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png"/><Relationship Id="rId37" Type="http://schemas.microsoft.com/office/2007/relationships/hdphoto" Target="media/hdphoto5.wdp"/><Relationship Id="rId53" Type="http://schemas.microsoft.com/office/2007/relationships/hdphoto" Target="media/hdphoto13.wdp"/><Relationship Id="rId58" Type="http://schemas.microsoft.com/office/2007/relationships/hdphoto" Target="media/hdphoto15.wdp"/><Relationship Id="rId74" Type="http://schemas.openxmlformats.org/officeDocument/2006/relationships/header" Target="header4.xm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s://www.tga.gov.au/products/medicines/find-information-about-medicine/prescribing-medicines-pregnancy-database" TargetMode="External"/><Relationship Id="rId27" Type="http://schemas.openxmlformats.org/officeDocument/2006/relationships/image" Target="media/image5.png"/><Relationship Id="rId30" Type="http://schemas.openxmlformats.org/officeDocument/2006/relationships/image" Target="media/image7.png"/><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image" Target="media/image25.png"/><Relationship Id="rId69" Type="http://schemas.microsoft.com/office/2007/relationships/hdphoto" Target="media/hdphoto20.wdp"/><Relationship Id="rId77" Type="http://schemas.openxmlformats.org/officeDocument/2006/relationships/hyperlink" Target="https://www.tga.gov.au" TargetMode="External"/><Relationship Id="rId8" Type="http://schemas.openxmlformats.org/officeDocument/2006/relationships/webSettings" Target="webSettings.xml"/><Relationship Id="rId51" Type="http://schemas.microsoft.com/office/2007/relationships/hdphoto" Target="media/hdphoto12.wdp"/><Relationship Id="rId72" Type="http://schemas.openxmlformats.org/officeDocument/2006/relationships/hyperlink" Target="https://www.tga.gov.au/resources/resources/forms/certified-product-details-cpd-biological-prescription-medicin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microsoft.com/office/2007/relationships/hdphoto" Target="media/hdphoto3.wdp"/><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image" Target="media/image22.png"/><Relationship Id="rId67" Type="http://schemas.microsoft.com/office/2007/relationships/hdphoto" Target="media/hdphoto19.wdp"/><Relationship Id="rId20" Type="http://schemas.openxmlformats.org/officeDocument/2006/relationships/hyperlink" Target="https://www.tga.gov.au/resources/artg/446710" TargetMode="External"/><Relationship Id="rId41" Type="http://schemas.microsoft.com/office/2007/relationships/hdphoto" Target="media/hdphoto7.wdp"/><Relationship Id="rId54" Type="http://schemas.openxmlformats.org/officeDocument/2006/relationships/image" Target="media/image19.png"/><Relationship Id="rId62" Type="http://schemas.microsoft.com/office/2007/relationships/hdphoto" Target="media/hdphoto17.wdp"/><Relationship Id="rId70" Type="http://schemas.openxmlformats.org/officeDocument/2006/relationships/hyperlink" Target="https://www.tga.gov.au/committee/advisory-committee-medicines-acm"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obstetric-drug-information-services" TargetMode="External"/><Relationship Id="rId28" Type="http://schemas.openxmlformats.org/officeDocument/2006/relationships/image" Target="media/image6.png"/><Relationship Id="rId36" Type="http://schemas.openxmlformats.org/officeDocument/2006/relationships/image" Target="media/image10.png"/><Relationship Id="rId49" Type="http://schemas.microsoft.com/office/2007/relationships/hdphoto" Target="media/hdphoto11.wdp"/><Relationship Id="rId57" Type="http://schemas.openxmlformats.org/officeDocument/2006/relationships/image" Target="media/image21.png"/><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14.png"/><Relationship Id="rId52" Type="http://schemas.openxmlformats.org/officeDocument/2006/relationships/image" Target="media/image18.png"/><Relationship Id="rId60" Type="http://schemas.microsoft.com/office/2007/relationships/hdphoto" Target="media/hdphoto16.wdp"/><Relationship Id="rId65" Type="http://schemas.microsoft.com/office/2007/relationships/hdphoto" Target="media/hdphoto18.wdp"/><Relationship Id="rId73" Type="http://schemas.openxmlformats.org/officeDocument/2006/relationships/hyperlink" Target="https://www.ebs.tga.gov.au/" TargetMode="Externa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39" Type="http://schemas.microsoft.com/office/2007/relationships/hdphoto" Target="media/hdphoto6.wdp"/><Relationship Id="rId34" Type="http://schemas.openxmlformats.org/officeDocument/2006/relationships/image" Target="media/image9.png"/><Relationship Id="rId50" Type="http://schemas.openxmlformats.org/officeDocument/2006/relationships/image" Target="media/image17.png"/><Relationship Id="rId55" Type="http://schemas.microsoft.com/office/2007/relationships/hdphoto" Target="media/hdphoto14.wdp"/><Relationship Id="rId76" Type="http://schemas.openxmlformats.org/officeDocument/2006/relationships/hyperlink" Target="mailto:info@tga.gov.au" TargetMode="External"/><Relationship Id="rId7" Type="http://schemas.openxmlformats.org/officeDocument/2006/relationships/settings" Target="settings.xml"/><Relationship Id="rId71" Type="http://schemas.openxmlformats.org/officeDocument/2006/relationships/hyperlink" Target="https://www.tga.gov.au/resources/guidance/submitting-certified-product-details-cpd-biological-prescription-medicines" TargetMode="External"/><Relationship Id="rId2" Type="http://schemas.openxmlformats.org/officeDocument/2006/relationships/customXml" Target="../customXml/item2.xml"/><Relationship Id="rId29" Type="http://schemas.microsoft.com/office/2007/relationships/hdphoto" Target="media/hdphoto1.wdp"/><Relationship Id="rId24" Type="http://schemas.openxmlformats.org/officeDocument/2006/relationships/hyperlink" Target="https://www.tga.gov.au/products/regulations-all-products/overview-applying-market-authorisation/supply-therapeutic-good/overview-supplying-therapeutic-goods-australia/role-sponsor" TargetMode="External"/><Relationship Id="rId40" Type="http://schemas.openxmlformats.org/officeDocument/2006/relationships/image" Target="media/image12.png"/><Relationship Id="rId45" Type="http://schemas.microsoft.com/office/2007/relationships/hdphoto" Target="media/hdphoto9.wdp"/><Relationship Id="rId66" Type="http://schemas.openxmlformats.org/officeDocument/2006/relationships/image" Target="media/image2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8add50c-2873-4237-b96b-89dc17ecfcf6" xsi:nil="true"/>
    <lcf76f155ced4ddcb4097134ff3c332f xmlns="412ccef2-2b9b-4b14-aac9-cff66036e0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15257CF78D9A43A0BB3FB6C2369D0F" ma:contentTypeVersion="14" ma:contentTypeDescription="Create a new document." ma:contentTypeScope="" ma:versionID="dc178977c5f721ca32efa2f32c6b8ff1">
  <xsd:schema xmlns:xsd="http://www.w3.org/2001/XMLSchema" xmlns:xs="http://www.w3.org/2001/XMLSchema" xmlns:p="http://schemas.microsoft.com/office/2006/metadata/properties" xmlns:ns2="b8add50c-2873-4237-b96b-89dc17ecfcf6" xmlns:ns3="412ccef2-2b9b-4b14-aac9-cff66036e03e" targetNamespace="http://schemas.microsoft.com/office/2006/metadata/properties" ma:root="true" ma:fieldsID="298a17562eef3afbd82c8a904248c9f6" ns2:_="" ns3:_="">
    <xsd:import namespace="b8add50c-2873-4237-b96b-89dc17ecfcf6"/>
    <xsd:import namespace="412ccef2-2b9b-4b14-aac9-cff66036e0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dd50c-2873-4237-b96b-89dc17ecfc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ccf7737-1581-43c3-b43c-408b7ee83925}" ma:internalName="TaxCatchAll" ma:showField="CatchAllData" ma:web="b8add50c-2873-4237-b96b-89dc17ecfc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2ccef2-2b9b-4b14-aac9-cff66036e0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b9f16bc-cd5b-43f7-a35b-51fb939b684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70806B14-90D6-4FB2-9736-5C46A0ED644B}">
  <ds:schemaRefs>
    <ds:schemaRef ds:uri="412ccef2-2b9b-4b14-aac9-cff66036e03e"/>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b8add50c-2873-4237-b96b-89dc17ecfcf6"/>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02D63563-2299-4775-8840-C447B2E74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dd50c-2873-4237-b96b-89dc17ecfcf6"/>
    <ds:schemaRef ds:uri="412ccef2-2b9b-4b14-aac9-cff66036e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0C6E7-561F-431E-BB75-400D82CA490E}">
  <ds:schemaRefs>
    <ds:schemaRef ds:uri="http://schemas.microsoft.com/sharepoint/v3/contenttype/forms"/>
  </ds:schemaRefs>
</ds:datastoreItem>
</file>

<file path=docMetadata/LabelInfo.xml><?xml version="1.0" encoding="utf-8"?>
<clbl:labelList xmlns:clbl="http://schemas.microsoft.com/office/2020/mipLabelMetadata">
  <clbl:label id="{80d1b489-5ad6-45c2-b757-0ef89ea02c5b}" enabled="0" method="" siteId="{80d1b489-5ad6-45c2-b757-0ef89ea02c5b}" removed="1"/>
</clbl:labelList>
</file>

<file path=docProps/app.xml><?xml version="1.0" encoding="utf-8"?>
<Properties xmlns="http://schemas.openxmlformats.org/officeDocument/2006/extended-properties" xmlns:vt="http://schemas.openxmlformats.org/officeDocument/2006/docPropsVTypes">
  <Template>Normal.dotm</Template>
  <TotalTime>199</TotalTime>
  <Pages>41</Pages>
  <Words>9968</Words>
  <Characters>56506</Characters>
  <Application>Microsoft Office Word</Application>
  <DocSecurity>0</DocSecurity>
  <Lines>1593</Lines>
  <Paragraphs>761</Paragraphs>
  <ScaleCrop>false</ScaleCrop>
  <HeadingPairs>
    <vt:vector size="2" baseType="variant">
      <vt:variant>
        <vt:lpstr>Title</vt:lpstr>
      </vt:variant>
      <vt:variant>
        <vt:i4>1</vt:i4>
      </vt:variant>
    </vt:vector>
  </HeadingPairs>
  <TitlesOfParts>
    <vt:vector size="1" baseType="lpstr">
      <vt:lpstr>Australian Public Assessment Report for Elfabrio</vt:lpstr>
    </vt:vector>
  </TitlesOfParts>
  <Company>Department of Health, Disability and Ageing</Company>
  <LinksUpToDate>false</LinksUpToDate>
  <CharactersWithSpaces>65780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Elfabrio</dc:title>
  <dc:subject>Prescription medicines</dc:subject>
  <dc:creator>Therapeutic Goods Administration</dc:creator>
  <cp:keywords/>
  <dc:description/>
  <dcterms:created xsi:type="dcterms:W3CDTF">2026-03-12T04:15:00Z</dcterms:created>
  <dcterms:modified xsi:type="dcterms:W3CDTF">2026-03-13T01:15:00Z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0x010100DD15257CF78D9A43A0BB3FB6C2369D0F</vt:lpwstr>
  </property>
  <property fmtid="{D5CDD505-2E9C-101B-9397-08002B2CF9AE}" pid="17" name="MediaServiceImageTags">
    <vt:lpwstr/>
  </property>
  <property fmtid="{D5CDD505-2E9C-101B-9397-08002B2CF9AE}" pid="18" name="docLang">
    <vt:lpwstr>en</vt:lpwstr>
  </property>
</Properties>
</file>