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5805" w14:textId="3BC303D1" w:rsidR="00C6766F" w:rsidRDefault="00105626" w:rsidP="005D3674">
      <w:pPr>
        <w:pStyle w:val="Heading1"/>
        <w:spacing w:before="360"/>
      </w:pPr>
      <w:r w:rsidRPr="00105626">
        <w:t xml:space="preserve">ANTISERUM </w:t>
      </w:r>
      <w:r w:rsidRPr="00B31D45">
        <w:t xml:space="preserve">REAGENT </w:t>
      </w:r>
      <w:r w:rsidRPr="00FD1C75">
        <w:t>–</w:t>
      </w:r>
      <w:r w:rsidR="00631F35" w:rsidRPr="00FD1C75">
        <w:t xml:space="preserve"> </w:t>
      </w:r>
      <w:r w:rsidR="00FD1C75" w:rsidRPr="00FD1C75">
        <w:t>A/Singapore/</w:t>
      </w:r>
      <w:proofErr w:type="spellStart"/>
      <w:r w:rsidR="00FD1C75" w:rsidRPr="00FD1C75">
        <w:t>GP20238</w:t>
      </w:r>
      <w:proofErr w:type="spellEnd"/>
      <w:r w:rsidR="00FD1C75" w:rsidRPr="00FD1C75">
        <w:t>/2024-</w:t>
      </w:r>
      <w:r w:rsidR="002178D4" w:rsidRPr="00FD1C75">
        <w:t>like</w:t>
      </w:r>
    </w:p>
    <w:p w14:paraId="2EC3D490" w14:textId="49495FAC" w:rsidR="00892DAA" w:rsidRDefault="00892DAA" w:rsidP="00892DAA">
      <w:pPr>
        <w:jc w:val="center"/>
        <w:rPr>
          <w:b/>
          <w:bCs/>
          <w:sz w:val="24"/>
          <w:szCs w:val="24"/>
        </w:rPr>
      </w:pPr>
      <w:r>
        <w:rPr>
          <w:b/>
          <w:bCs/>
          <w:sz w:val="24"/>
          <w:szCs w:val="24"/>
        </w:rPr>
        <w:t>For Single Radial Immunodiffusion Assay of</w:t>
      </w:r>
      <w:r>
        <w:rPr>
          <w:b/>
          <w:bCs/>
          <w:sz w:val="24"/>
          <w:szCs w:val="24"/>
        </w:rPr>
        <w:br/>
        <w:t>Influenza Virus Haemagglutinin</w:t>
      </w:r>
    </w:p>
    <w:p w14:paraId="4C970231" w14:textId="1363E91C" w:rsidR="00892DAA" w:rsidRPr="00FD1C75" w:rsidRDefault="00892DAA" w:rsidP="00892DAA">
      <w:pPr>
        <w:jc w:val="center"/>
        <w:rPr>
          <w:b/>
          <w:bCs/>
          <w:sz w:val="24"/>
          <w:szCs w:val="24"/>
        </w:rPr>
      </w:pPr>
      <w:r w:rsidRPr="00FD1C75">
        <w:rPr>
          <w:b/>
          <w:bCs/>
          <w:sz w:val="24"/>
          <w:szCs w:val="24"/>
        </w:rPr>
        <w:t>Lot</w:t>
      </w:r>
      <w:r w:rsidR="00137A1C" w:rsidRPr="00FD1C75">
        <w:rPr>
          <w:b/>
          <w:bCs/>
          <w:sz w:val="24"/>
          <w:szCs w:val="24"/>
        </w:rPr>
        <w:t xml:space="preserve">: </w:t>
      </w:r>
      <w:proofErr w:type="spellStart"/>
      <w:r w:rsidR="00FD1C75" w:rsidRPr="00FD1C75">
        <w:rPr>
          <w:b/>
          <w:bCs/>
          <w:sz w:val="24"/>
          <w:szCs w:val="24"/>
        </w:rPr>
        <w:t>AS466</w:t>
      </w:r>
      <w:proofErr w:type="spellEnd"/>
      <w:r w:rsidR="00137A1C" w:rsidRPr="00FD1C75">
        <w:rPr>
          <w:b/>
          <w:bCs/>
          <w:sz w:val="24"/>
          <w:szCs w:val="24"/>
        </w:rPr>
        <w:t xml:space="preserve"> (DOM: </w:t>
      </w:r>
      <w:r w:rsidR="00FD1C75" w:rsidRPr="00FD1C75">
        <w:rPr>
          <w:b/>
          <w:bCs/>
          <w:sz w:val="24"/>
          <w:szCs w:val="24"/>
        </w:rPr>
        <w:t>OCT 2025)</w:t>
      </w:r>
    </w:p>
    <w:p w14:paraId="57753AAE" w14:textId="3678D6C5" w:rsidR="00261117" w:rsidRPr="00FD1C75" w:rsidRDefault="00261117" w:rsidP="00C91865">
      <w:pPr>
        <w:pStyle w:val="Heading2"/>
        <w:tabs>
          <w:tab w:val="left" w:pos="6885"/>
        </w:tabs>
      </w:pPr>
      <w:r w:rsidRPr="0051665A">
        <w:t>1. Introduction</w:t>
      </w:r>
    </w:p>
    <w:p w14:paraId="47591CB9" w14:textId="78B5D4F7" w:rsidR="002E3513" w:rsidRPr="004C1169" w:rsidRDefault="002E3513" w:rsidP="00F20E56">
      <w:pPr>
        <w:rPr>
          <w:strike/>
        </w:rPr>
      </w:pPr>
      <w:r w:rsidRPr="00FD1C75">
        <w:t xml:space="preserve">Influenza antiserum reagent TGA Lot </w:t>
      </w:r>
      <w:proofErr w:type="spellStart"/>
      <w:r w:rsidR="00FD1C75" w:rsidRPr="00FD1C75">
        <w:t>AS466</w:t>
      </w:r>
      <w:proofErr w:type="spellEnd"/>
      <w:r w:rsidRPr="00FD1C75">
        <w:t xml:space="preserve"> is prepared for </w:t>
      </w:r>
      <w:r w:rsidR="009C4312" w:rsidRPr="00FD1C75">
        <w:t xml:space="preserve">single radial immunodiffusion (SRID) </w:t>
      </w:r>
      <w:r w:rsidRPr="00FD1C75">
        <w:t xml:space="preserve">assay </w:t>
      </w:r>
      <w:r w:rsidR="007352CF" w:rsidRPr="00FD1C75">
        <w:t xml:space="preserve">of </w:t>
      </w:r>
      <w:r w:rsidR="00FD1C75" w:rsidRPr="00FD1C75">
        <w:t>A/Singapore/</w:t>
      </w:r>
      <w:proofErr w:type="spellStart"/>
      <w:r w:rsidR="00FD1C75" w:rsidRPr="00FD1C75">
        <w:t>GP20238</w:t>
      </w:r>
      <w:proofErr w:type="spellEnd"/>
      <w:r w:rsidR="00FD1C75" w:rsidRPr="00FD1C75">
        <w:t>/2024-</w:t>
      </w:r>
      <w:r w:rsidR="00BF3EC7" w:rsidRPr="00FD1C75">
        <w:rPr>
          <w:rFonts w:cs="Arial"/>
          <w:shd w:val="clear" w:color="auto" w:fill="FFFFFF"/>
        </w:rPr>
        <w:t>like</w:t>
      </w:r>
      <w:r w:rsidRPr="00FD1C75">
        <w:rPr>
          <w:lang w:val="en-US"/>
        </w:rPr>
        <w:t xml:space="preserve"> </w:t>
      </w:r>
      <w:r w:rsidRPr="0063551A">
        <w:t>antigens.</w:t>
      </w:r>
      <w:r w:rsidRPr="004C1169">
        <w:t xml:space="preserve"> </w:t>
      </w:r>
    </w:p>
    <w:p w14:paraId="40AFB42F" w14:textId="77777777" w:rsidR="00261117" w:rsidRDefault="00261117" w:rsidP="0051665A">
      <w:pPr>
        <w:pStyle w:val="Heading2"/>
      </w:pPr>
      <w:r>
        <w:t>2. Unitage</w:t>
      </w:r>
    </w:p>
    <w:p w14:paraId="2FA033C9" w14:textId="77777777" w:rsidR="00261117" w:rsidRDefault="00105626" w:rsidP="00F20E56">
      <w:r w:rsidRPr="00105626">
        <w:t>No unitage is assigned to this material.</w:t>
      </w:r>
    </w:p>
    <w:p w14:paraId="2FEF6F27" w14:textId="77777777" w:rsidR="00EE583F" w:rsidRDefault="00261117" w:rsidP="0051665A">
      <w:pPr>
        <w:pStyle w:val="Heading2"/>
      </w:pPr>
      <w:r>
        <w:t>3. Contents</w:t>
      </w:r>
    </w:p>
    <w:p w14:paraId="0F87E970" w14:textId="0DA195CF" w:rsidR="00261117" w:rsidRPr="00261117" w:rsidRDefault="00261117" w:rsidP="00F20E56">
      <w:r w:rsidRPr="00930064">
        <w:rPr>
          <w:b/>
          <w:bCs/>
        </w:rPr>
        <w:t>Country of origin of biological material:</w:t>
      </w:r>
      <w:r w:rsidR="00C44275" w:rsidRPr="006571DA">
        <w:t> </w:t>
      </w:r>
      <w:r w:rsidR="00105626" w:rsidRPr="00105626">
        <w:t>Australia</w:t>
      </w:r>
    </w:p>
    <w:p w14:paraId="6C131EFD" w14:textId="30E54EE6" w:rsidR="00261117" w:rsidRDefault="00261117" w:rsidP="00F20E56">
      <w:r w:rsidRPr="00930064">
        <w:rPr>
          <w:b/>
          <w:bCs/>
        </w:rPr>
        <w:t xml:space="preserve">Animal </w:t>
      </w:r>
      <w:r w:rsidR="0043029F">
        <w:rPr>
          <w:b/>
          <w:bCs/>
        </w:rPr>
        <w:t>s</w:t>
      </w:r>
      <w:r w:rsidRPr="00930064">
        <w:rPr>
          <w:b/>
          <w:bCs/>
        </w:rPr>
        <w:t>pecies:</w:t>
      </w:r>
      <w:r>
        <w:tab/>
      </w:r>
      <w:r w:rsidR="00105626" w:rsidRPr="00105626">
        <w:t xml:space="preserve">Domestic sheep </w:t>
      </w:r>
      <w:r w:rsidR="00105626" w:rsidRPr="00105626">
        <w:rPr>
          <w:i/>
        </w:rPr>
        <w:t xml:space="preserve">(Ovis </w:t>
      </w:r>
      <w:proofErr w:type="spellStart"/>
      <w:r w:rsidR="00105626" w:rsidRPr="00105626">
        <w:rPr>
          <w:i/>
        </w:rPr>
        <w:t>aries</w:t>
      </w:r>
      <w:proofErr w:type="spellEnd"/>
      <w:r w:rsidR="00105626" w:rsidRPr="00105626">
        <w:rPr>
          <w:i/>
        </w:rPr>
        <w:t>)</w:t>
      </w:r>
    </w:p>
    <w:p w14:paraId="3498BDAE" w14:textId="53E695D8" w:rsidR="00261117" w:rsidRDefault="00261117" w:rsidP="00F20E56">
      <w:r w:rsidRPr="00930064">
        <w:rPr>
          <w:b/>
          <w:bCs/>
        </w:rPr>
        <w:t xml:space="preserve">Donor </w:t>
      </w:r>
      <w:r w:rsidR="0043029F">
        <w:rPr>
          <w:b/>
          <w:bCs/>
        </w:rPr>
        <w:t>s</w:t>
      </w:r>
      <w:r w:rsidRPr="00930064">
        <w:rPr>
          <w:b/>
          <w:bCs/>
        </w:rPr>
        <w:t xml:space="preserve">heep </w:t>
      </w:r>
      <w:r w:rsidR="0043029F">
        <w:rPr>
          <w:b/>
          <w:bCs/>
        </w:rPr>
        <w:t>b</w:t>
      </w:r>
      <w:r w:rsidRPr="00930064">
        <w:rPr>
          <w:b/>
          <w:bCs/>
        </w:rPr>
        <w:t>reed:</w:t>
      </w:r>
      <w:r>
        <w:tab/>
      </w:r>
      <w:r w:rsidR="00105626" w:rsidRPr="00105626">
        <w:t>Australian Merino Cross</w:t>
      </w:r>
    </w:p>
    <w:p w14:paraId="62B19A18" w14:textId="1BBECCA9" w:rsidR="00261117" w:rsidRDefault="00105626" w:rsidP="00F20E56">
      <w:r w:rsidRPr="00105626">
        <w:t>The sheep originated, were continuously reared</w:t>
      </w:r>
      <w:r w:rsidR="00FC6F4C">
        <w:t>,</w:t>
      </w:r>
      <w:r w:rsidRPr="00105626">
        <w:t xml:space="preserve"> and </w:t>
      </w:r>
      <w:r w:rsidR="007A1E7F">
        <w:t xml:space="preserve">were </w:t>
      </w:r>
      <w:r w:rsidRPr="00105626">
        <w:t>slaughtered in Australia.</w:t>
      </w:r>
    </w:p>
    <w:p w14:paraId="52717B69" w14:textId="584A1349" w:rsidR="002E3513" w:rsidRPr="008026EF" w:rsidRDefault="00BA184B" w:rsidP="00FD1C75">
      <w:r w:rsidRPr="008026EF">
        <w:rPr>
          <w:rFonts w:cstheme="minorHAnsi"/>
        </w:rPr>
        <w:t xml:space="preserve">The haemagglutinin (HA) used to immunise the sheep was derived from a formalin inactivated pool of </w:t>
      </w:r>
      <w:r w:rsidR="00FD1C75" w:rsidRPr="008026EF">
        <w:rPr>
          <w:rFonts w:cstheme="minorHAnsi"/>
        </w:rPr>
        <w:t>A/Singapore/</w:t>
      </w:r>
      <w:proofErr w:type="spellStart"/>
      <w:r w:rsidR="00FD1C75" w:rsidRPr="008026EF">
        <w:rPr>
          <w:rFonts w:cstheme="minorHAnsi"/>
        </w:rPr>
        <w:t>GP20238</w:t>
      </w:r>
      <w:proofErr w:type="spellEnd"/>
      <w:r w:rsidR="00FD1C75" w:rsidRPr="008026EF">
        <w:rPr>
          <w:rFonts w:cstheme="minorHAnsi"/>
        </w:rPr>
        <w:t>/2024 (</w:t>
      </w:r>
      <w:proofErr w:type="spellStart"/>
      <w:r w:rsidR="00FD1C75" w:rsidRPr="008026EF">
        <w:rPr>
          <w:rFonts w:cstheme="minorHAnsi"/>
        </w:rPr>
        <w:t>IVR</w:t>
      </w:r>
      <w:proofErr w:type="spellEnd"/>
      <w:r w:rsidR="00FD1C75" w:rsidRPr="008026EF">
        <w:rPr>
          <w:rFonts w:cstheme="minorHAnsi"/>
        </w:rPr>
        <w:t xml:space="preserve">-277). </w:t>
      </w:r>
      <w:r w:rsidRPr="008026EF">
        <w:rPr>
          <w:rFonts w:cstheme="minorHAnsi"/>
        </w:rPr>
        <w:t>The HA was purified with a protease treatment step prior to immunisation</w:t>
      </w:r>
      <w:r w:rsidR="002E3513" w:rsidRPr="008026EF">
        <w:t xml:space="preserve">. All sheep used in the production of antisera were inspected by a veterinary surgeon prior to terminal bleed to confirm their </w:t>
      </w:r>
      <w:r w:rsidR="00C175D7" w:rsidRPr="008026EF">
        <w:t>disease-free</w:t>
      </w:r>
      <w:r w:rsidR="002E3513" w:rsidRPr="008026EF">
        <w:t xml:space="preserve"> status. </w:t>
      </w:r>
      <w:r w:rsidR="00627A02" w:rsidRPr="008026EF">
        <w:t xml:space="preserve">The antiserum was diluted 1:1 with phosphate-buffered saline (PBS) and contains 0.05% sodium </w:t>
      </w:r>
      <w:proofErr w:type="spellStart"/>
      <w:r w:rsidR="00627A02" w:rsidRPr="008026EF">
        <w:t>azide</w:t>
      </w:r>
      <w:proofErr w:type="spellEnd"/>
      <w:r w:rsidR="00627A02" w:rsidRPr="008026EF">
        <w:t xml:space="preserve"> as a preservative.</w:t>
      </w:r>
    </w:p>
    <w:p w14:paraId="66984C2D" w14:textId="77777777" w:rsidR="00261117" w:rsidRDefault="00261117" w:rsidP="0051665A">
      <w:pPr>
        <w:pStyle w:val="Heading2"/>
      </w:pPr>
      <w:r>
        <w:t>4. Caution</w:t>
      </w:r>
    </w:p>
    <w:p w14:paraId="7BAF3CCD" w14:textId="77777777" w:rsidR="00261117" w:rsidRPr="00261117" w:rsidRDefault="00261117" w:rsidP="00ED0070">
      <w:pPr>
        <w:pStyle w:val="emphasizedtext"/>
      </w:pPr>
      <w:r w:rsidRPr="00261117">
        <w:t>THIS PREPARATION IS NOT FOR ADMINISTRATION TO HUMANS.</w:t>
      </w:r>
    </w:p>
    <w:p w14:paraId="313B8B2E" w14:textId="77777777" w:rsidR="00C104E2" w:rsidRDefault="00105626" w:rsidP="00ED0070">
      <w:r w:rsidRPr="00105626">
        <w:t>The preparation does not contain material of human origin.</w:t>
      </w:r>
    </w:p>
    <w:p w14:paraId="0CBC783E" w14:textId="6DB0C326" w:rsidR="00261117" w:rsidRDefault="00105626" w:rsidP="00ED0070">
      <w:r w:rsidRPr="00105626">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355D8810" w14:textId="77777777" w:rsidR="00261117" w:rsidRDefault="00261117" w:rsidP="0051665A">
      <w:pPr>
        <w:pStyle w:val="Heading2"/>
      </w:pPr>
      <w:r>
        <w:t>5. Use of material</w:t>
      </w:r>
    </w:p>
    <w:p w14:paraId="3ABEE3E3" w14:textId="4CF378BE" w:rsidR="002E3513" w:rsidRPr="00E81527" w:rsidRDefault="00226CE8" w:rsidP="00ED0070">
      <w:r>
        <w:t>T</w:t>
      </w:r>
      <w:r w:rsidR="002E3513" w:rsidRPr="0063551A">
        <w:t xml:space="preserve">his antiserum is suitable for </w:t>
      </w:r>
      <w:r w:rsidR="00AA2387">
        <w:t xml:space="preserve">SRID </w:t>
      </w:r>
      <w:r w:rsidR="002E3513" w:rsidRPr="0063551A">
        <w:t>testing of</w:t>
      </w:r>
      <w:r w:rsidR="00FD1C75" w:rsidRPr="00FD1C75">
        <w:t xml:space="preserve"> A/Singapore/</w:t>
      </w:r>
      <w:proofErr w:type="spellStart"/>
      <w:r w:rsidR="00FD1C75" w:rsidRPr="00FD1C75">
        <w:t>GP20238</w:t>
      </w:r>
      <w:proofErr w:type="spellEnd"/>
      <w:r w:rsidR="00FD1C75" w:rsidRPr="00FD1C75">
        <w:t>/2024</w:t>
      </w:r>
      <w:r w:rsidR="007200FA" w:rsidRPr="0063551A">
        <w:rPr>
          <w:rFonts w:cs="Arial"/>
          <w:shd w:val="clear" w:color="auto" w:fill="FFFFFF"/>
        </w:rPr>
        <w:t>-</w:t>
      </w:r>
      <w:r w:rsidR="00617106" w:rsidRPr="0063551A">
        <w:rPr>
          <w:lang w:val="en-US"/>
        </w:rPr>
        <w:t>like</w:t>
      </w:r>
      <w:r w:rsidR="002E3513" w:rsidRPr="0063551A">
        <w:rPr>
          <w:lang w:val="en-US"/>
        </w:rPr>
        <w:t xml:space="preserve"> </w:t>
      </w:r>
      <w:r w:rsidR="002E3513" w:rsidRPr="0063551A">
        <w:t>antigens.</w:t>
      </w:r>
      <w:r w:rsidR="002E3513" w:rsidRPr="001A28D2">
        <w:t xml:space="preserve"> </w:t>
      </w:r>
      <w:r w:rsidR="007D5F85">
        <w:t xml:space="preserve">For </w:t>
      </w:r>
      <w:r w:rsidR="0063551A" w:rsidRPr="001A28D2">
        <w:t>antigen</w:t>
      </w:r>
      <w:r w:rsidR="0063551A">
        <w:t>s</w:t>
      </w:r>
      <w:r w:rsidR="0063551A" w:rsidRPr="001A28D2">
        <w:t xml:space="preserve"> </w:t>
      </w:r>
      <w:r w:rsidR="002E3513" w:rsidRPr="001A28D2">
        <w:t xml:space="preserve">containing approximately </w:t>
      </w:r>
      <w:r w:rsidR="00D5335C" w:rsidRPr="00D5335C">
        <w:t>30</w:t>
      </w:r>
      <w:r w:rsidR="002E3513" w:rsidRPr="00D5335C">
        <w:t xml:space="preserve"> µg HA per mL, </w:t>
      </w:r>
      <w:r w:rsidR="002E3513" w:rsidRPr="008026EF">
        <w:t xml:space="preserve">add </w:t>
      </w:r>
      <w:r w:rsidR="00FD1C75" w:rsidRPr="008026EF">
        <w:rPr>
          <w:rFonts w:cstheme="minorHAnsi"/>
        </w:rPr>
        <w:t>2</w:t>
      </w:r>
      <w:r w:rsidR="002E3513" w:rsidRPr="008026EF">
        <w:t xml:space="preserve"> µL </w:t>
      </w:r>
      <w:r w:rsidR="002E3513" w:rsidRPr="0063551A">
        <w:t>of the undiluted</w:t>
      </w:r>
      <w:r w:rsidR="002E3513" w:rsidRPr="00AA2A14">
        <w:t xml:space="preserve"> </w:t>
      </w:r>
      <w:r w:rsidR="002E3513" w:rsidRPr="00FD1C75">
        <w:t xml:space="preserve">antiserum to </w:t>
      </w:r>
      <w:r w:rsidR="00FD1C75" w:rsidRPr="00FD1C75">
        <w:rPr>
          <w:rFonts w:cstheme="minorHAnsi"/>
        </w:rPr>
        <w:t>1</w:t>
      </w:r>
      <w:r w:rsidR="004234FC">
        <w:rPr>
          <w:rFonts w:cstheme="minorHAnsi"/>
        </w:rPr>
        <w:t> </w:t>
      </w:r>
      <w:r w:rsidR="002E3513" w:rsidRPr="00FD1C75">
        <w:t xml:space="preserve">mL </w:t>
      </w:r>
      <w:r w:rsidR="002E3513" w:rsidRPr="00AA2A14">
        <w:t>of agarose</w:t>
      </w:r>
      <w:r w:rsidR="002E3513">
        <w:t>. I</w:t>
      </w:r>
      <w:r w:rsidR="002E3513" w:rsidRPr="00E81527">
        <w:t>t may be necessary to change the antiserum concentration according to local laboratory conditions.</w:t>
      </w:r>
    </w:p>
    <w:p w14:paraId="58DB3668" w14:textId="4E0B11C6" w:rsidR="002E3513" w:rsidRPr="0063551A" w:rsidRDefault="002E3513" w:rsidP="00ED0070">
      <w:pPr>
        <w:rPr>
          <w:spacing w:val="-3"/>
        </w:rPr>
      </w:pPr>
      <w:r w:rsidRPr="0063551A">
        <w:rPr>
          <w:spacing w:val="-3"/>
        </w:rPr>
        <w:lastRenderedPageBreak/>
        <w:t xml:space="preserve">Antiserum </w:t>
      </w:r>
      <w:r w:rsidRPr="00FD1C75">
        <w:rPr>
          <w:spacing w:val="-3"/>
        </w:rPr>
        <w:t xml:space="preserve">reagent </w:t>
      </w:r>
      <w:proofErr w:type="spellStart"/>
      <w:r w:rsidR="00FD1C75" w:rsidRPr="00FD1C75">
        <w:rPr>
          <w:spacing w:val="-3"/>
        </w:rPr>
        <w:t>AS466</w:t>
      </w:r>
      <w:proofErr w:type="spellEnd"/>
      <w:r w:rsidRPr="00FD1C75">
        <w:rPr>
          <w:spacing w:val="-3"/>
        </w:rPr>
        <w:t xml:space="preserve"> should </w:t>
      </w:r>
      <w:r w:rsidRPr="0063551A">
        <w:rPr>
          <w:spacing w:val="-3"/>
        </w:rPr>
        <w:t xml:space="preserve">be used </w:t>
      </w:r>
      <w:r w:rsidRPr="0063551A">
        <w:rPr>
          <w:rFonts w:cs="CG Times"/>
        </w:rPr>
        <w:t xml:space="preserve">according to the method described by Wood, JM, Schild, GC, Newman, </w:t>
      </w:r>
      <w:proofErr w:type="spellStart"/>
      <w:r w:rsidRPr="0063551A">
        <w:rPr>
          <w:rFonts w:cs="CG Times"/>
        </w:rPr>
        <w:t>RW</w:t>
      </w:r>
      <w:proofErr w:type="spellEnd"/>
      <w:r w:rsidRPr="0063551A">
        <w:rPr>
          <w:rFonts w:cs="CG Times"/>
        </w:rPr>
        <w:t xml:space="preserve">, and </w:t>
      </w:r>
      <w:proofErr w:type="spellStart"/>
      <w:r w:rsidRPr="0063551A">
        <w:rPr>
          <w:rFonts w:cs="CG Times"/>
        </w:rPr>
        <w:t>Seagroatt</w:t>
      </w:r>
      <w:proofErr w:type="spellEnd"/>
      <w:r w:rsidRPr="0063551A">
        <w:rPr>
          <w:rFonts w:cs="CG Times"/>
        </w:rPr>
        <w:t>, VA, Journal of Biological Standardi</w:t>
      </w:r>
      <w:r w:rsidR="00375DE0">
        <w:rPr>
          <w:rFonts w:cs="CG Times"/>
        </w:rPr>
        <w:t>z</w:t>
      </w:r>
      <w:r w:rsidRPr="0063551A">
        <w:rPr>
          <w:rFonts w:cs="CG Times"/>
        </w:rPr>
        <w:t>ation, 1977, 5,</w:t>
      </w:r>
      <w:r w:rsidR="00CD2176">
        <w:rPr>
          <w:rFonts w:cs="CG Times"/>
        </w:rPr>
        <w:t xml:space="preserve"> </w:t>
      </w:r>
      <w:r w:rsidR="00CD2176">
        <w:rPr>
          <w:rFonts w:cs="CG Times"/>
        </w:rPr>
        <w:br/>
      </w:r>
      <w:r w:rsidRPr="0063551A">
        <w:rPr>
          <w:rFonts w:cs="CG Times"/>
        </w:rPr>
        <w:t>237</w:t>
      </w:r>
      <w:r w:rsidR="00CD2176" w:rsidRPr="00CD2176">
        <w:rPr>
          <w:rFonts w:eastAsia="MS Mincho" w:cs="CG Times"/>
        </w:rPr>
        <w:t>‒</w:t>
      </w:r>
      <w:r w:rsidRPr="0063551A">
        <w:rPr>
          <w:rFonts w:cs="CG Times"/>
        </w:rPr>
        <w:t>247.</w:t>
      </w:r>
      <w:r w:rsidRPr="0063551A">
        <w:rPr>
          <w:spacing w:val="-3"/>
        </w:rPr>
        <w:t xml:space="preserve"> </w:t>
      </w:r>
    </w:p>
    <w:p w14:paraId="6CC31184" w14:textId="77777777" w:rsidR="00261117" w:rsidRDefault="00261117" w:rsidP="0051665A">
      <w:pPr>
        <w:pStyle w:val="Heading2"/>
      </w:pPr>
      <w:r w:rsidRPr="0063551A">
        <w:t xml:space="preserve">6. </w:t>
      </w:r>
      <w:r w:rsidR="004B68E7" w:rsidRPr="0063551A">
        <w:t>Stability</w:t>
      </w:r>
    </w:p>
    <w:p w14:paraId="1283D7B6" w14:textId="0BED53B9" w:rsidR="00261117" w:rsidRDefault="00105626" w:rsidP="00ED0070">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 xml:space="preserve">aterials should be stored on receipt </w:t>
      </w:r>
      <w:r w:rsidR="00C63448" w:rsidRPr="00FB33E4">
        <w:t xml:space="preserve">below </w:t>
      </w:r>
      <w:bookmarkStart w:id="0" w:name="_Hlk195861977"/>
      <w:r w:rsidR="00C63448" w:rsidRPr="00FB33E4">
        <w:t>−</w:t>
      </w:r>
      <w:bookmarkEnd w:id="0"/>
      <w:proofErr w:type="spellStart"/>
      <w:r w:rsidR="00C63448">
        <w:t>20</w:t>
      </w:r>
      <w:r w:rsidR="00C63448" w:rsidRPr="00FB33E4">
        <w:t>°C</w:t>
      </w:r>
      <w:proofErr w:type="spellEnd"/>
      <w:r w:rsidR="00C63448" w:rsidRPr="00FB33E4">
        <w:t xml:space="preserve"> </w:t>
      </w:r>
      <w:r w:rsidRPr="00105626">
        <w:t>as indicated on the label.</w:t>
      </w:r>
    </w:p>
    <w:p w14:paraId="66F7242D" w14:textId="77777777" w:rsidR="00261117" w:rsidRDefault="00261117" w:rsidP="0051665A">
      <w:pPr>
        <w:pStyle w:val="Heading2"/>
      </w:pPr>
      <w:r>
        <w:t xml:space="preserve">7. </w:t>
      </w:r>
      <w:r w:rsidR="004B68E7">
        <w:t>Citation</w:t>
      </w:r>
    </w:p>
    <w:p w14:paraId="3233C1FE" w14:textId="77777777" w:rsidR="00261117" w:rsidRDefault="00105626" w:rsidP="00ED0070">
      <w:r w:rsidRPr="00105626">
        <w:t>In all publications (or data sheets for immunoassay kits) in which this preparation is used as an assay calibrant, it is important that the title of the preparation, vial code and the name and address of TGA are cited correctly.</w:t>
      </w:r>
    </w:p>
    <w:p w14:paraId="06A5F97B" w14:textId="77777777" w:rsidR="00261117" w:rsidRDefault="00261117" w:rsidP="0051665A">
      <w:pPr>
        <w:pStyle w:val="Heading2"/>
      </w:pPr>
      <w:r>
        <w:t xml:space="preserve">8. </w:t>
      </w:r>
      <w:r w:rsidR="004B68E7">
        <w:t>Product liability</w:t>
      </w:r>
    </w:p>
    <w:p w14:paraId="28608CBF" w14:textId="77777777" w:rsidR="00261117" w:rsidRDefault="00105626" w:rsidP="00ED0070">
      <w:r w:rsidRPr="00105626">
        <w:t>Information emanating from TGA is given after the exercise of all reasonable care and skill in its compilation, preparation and issue, but is provided without liability in its application and use.</w:t>
      </w:r>
    </w:p>
    <w:p w14:paraId="1B04438C" w14:textId="77777777" w:rsidR="00261117" w:rsidRDefault="00105626" w:rsidP="00ED0070">
      <w:r w:rsidRPr="00105626">
        <w:t xml:space="preserve">This product is intended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0DA00244" w14:textId="77777777" w:rsidR="00261117" w:rsidRDefault="00105626" w:rsidP="00ED0070">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proofErr w:type="gramStart"/>
      <w:r w:rsidRPr="00105626">
        <w:t>In particular, TGA</w:t>
      </w:r>
      <w:proofErr w:type="gramEnd"/>
      <w:r w:rsidRPr="00105626">
        <w:t xml:space="preserve"> accepts no liability whatsoever for:</w:t>
      </w:r>
    </w:p>
    <w:p w14:paraId="4E83AB37" w14:textId="77777777" w:rsidR="00261117" w:rsidRDefault="00261117" w:rsidP="004B68E7">
      <w:pPr>
        <w:pStyle w:val="Numberbullet3"/>
      </w:pPr>
      <w:r>
        <w:t>results obtained from this product; and/or</w:t>
      </w:r>
    </w:p>
    <w:p w14:paraId="2C4C45E2" w14:textId="77777777" w:rsidR="00261117" w:rsidRDefault="00261117" w:rsidP="004B68E7">
      <w:pPr>
        <w:pStyle w:val="Numberbullet3"/>
      </w:pPr>
      <w:r>
        <w:t>non-delivery of goods or for damages in transit.</w:t>
      </w:r>
    </w:p>
    <w:p w14:paraId="0521ADF8" w14:textId="77777777" w:rsidR="00261117" w:rsidRDefault="00261117" w:rsidP="00ED0070">
      <w:r>
        <w:t>In the event of any replacement of goods following loss or damage a customer accepts as a condition of receipt of a replacement product, acceptance of the fact that the replacement is not to be construed as an admission of liability on TGA's behalf.</w:t>
      </w:r>
    </w:p>
    <w:p w14:paraId="781BC5C7" w14:textId="0AFFC695" w:rsidR="00261117" w:rsidRDefault="00261117" w:rsidP="0051665A">
      <w:pPr>
        <w:pStyle w:val="Heading2"/>
      </w:pPr>
      <w:r>
        <w:t xml:space="preserve">9. </w:t>
      </w:r>
      <w:r w:rsidR="004B68E7">
        <w:t>Safety Data Sheet</w:t>
      </w:r>
    </w:p>
    <w:p w14:paraId="5C7F5675" w14:textId="5A7E25D7" w:rsidR="00261117" w:rsidRDefault="00261117" w:rsidP="00ED0070">
      <w:r>
        <w:t xml:space="preserve">Please refer to the hardcopy of the </w:t>
      </w:r>
      <w:r w:rsidR="005743E5">
        <w:t>safety data sheet (</w:t>
      </w:r>
      <w:proofErr w:type="spellStart"/>
      <w:r>
        <w:t>SDS</w:t>
      </w:r>
      <w:proofErr w:type="spellEnd"/>
      <w:r w:rsidR="005743E5">
        <w:t>)</w:t>
      </w:r>
      <w:r>
        <w:t xml:space="preserve"> supplied with the product.</w:t>
      </w:r>
    </w:p>
    <w:p w14:paraId="1C24A764" w14:textId="77777777" w:rsidR="00261117" w:rsidRDefault="00261117" w:rsidP="0051665A">
      <w:pPr>
        <w:pStyle w:val="Heading2"/>
      </w:pPr>
      <w:r>
        <w:t xml:space="preserve">10. </w:t>
      </w:r>
      <w:r w:rsidR="004B68E7">
        <w:t>Further information</w:t>
      </w:r>
    </w:p>
    <w:p w14:paraId="4536557C" w14:textId="77777777" w:rsidR="00261117" w:rsidRDefault="00261117" w:rsidP="00ED0070">
      <w:pPr>
        <w:rPr>
          <w:rStyle w:val="Hyperlink"/>
          <w:rFonts w:ascii="Cambria" w:eastAsia="MS Mincho" w:hAnsi="Cambria" w:cs="Times New Roman"/>
          <w:color w:val="auto"/>
          <w:lang w:eastAsia="ja-JP"/>
        </w:rPr>
      </w:pPr>
      <w:r>
        <w:t>For further information regarding this product please email</w:t>
      </w:r>
      <w:r w:rsidRPr="001264FB">
        <w:rPr>
          <w:rStyle w:val="Hyperlink"/>
          <w:rFonts w:ascii="Cambria" w:eastAsia="MS Mincho" w:hAnsi="Cambria" w:cs="Times New Roman"/>
          <w:color w:val="auto"/>
          <w:u w:val="none"/>
          <w:lang w:eastAsia="ja-JP"/>
        </w:rPr>
        <w:t xml:space="preserve">: </w:t>
      </w:r>
      <w:hyperlink r:id="rId8" w:history="1">
        <w:r w:rsidR="004B68E7" w:rsidRPr="001264FB">
          <w:rPr>
            <w:rStyle w:val="Hyperlink"/>
            <w:rFonts w:ascii="Cambria" w:eastAsia="MS Mincho" w:hAnsi="Cambria" w:cs="Times New Roman"/>
            <w:color w:val="auto"/>
            <w:lang w:eastAsia="ja-JP"/>
          </w:rPr>
          <w:t>influenza.reagents@health.gov.au</w:t>
        </w:r>
      </w:hyperlink>
    </w:p>
    <w:p w14:paraId="180D51A9" w14:textId="77777777" w:rsidR="001264FB" w:rsidRPr="001264FB" w:rsidRDefault="001264FB" w:rsidP="00ED0070">
      <w:pPr>
        <w:rPr>
          <w:rStyle w:val="Hyperlink"/>
          <w:rFonts w:ascii="Cambria" w:eastAsia="MS Mincho" w:hAnsi="Cambria" w:cs="Times New Roman"/>
          <w:color w:val="auto"/>
          <w:u w:val="none"/>
          <w:lang w:eastAsia="ja-JP"/>
        </w:rPr>
      </w:pPr>
    </w:p>
    <w:p w14:paraId="4493F321" w14:textId="77777777" w:rsidR="001264FB" w:rsidRPr="001264FB" w:rsidRDefault="001264FB" w:rsidP="00ED0070"/>
    <w:p w14:paraId="507A4BB0" w14:textId="7080A246" w:rsidR="00105626" w:rsidRPr="00FD1C75" w:rsidRDefault="00105626" w:rsidP="00E24DC3">
      <w:pPr>
        <w:tabs>
          <w:tab w:val="left" w:pos="7770"/>
        </w:tabs>
        <w:rPr>
          <w:i/>
        </w:rPr>
      </w:pPr>
      <w:r w:rsidRPr="00FD1C75">
        <w:rPr>
          <w:i/>
        </w:rPr>
        <w:t>Version</w:t>
      </w:r>
      <w:r w:rsidR="00AE09E3" w:rsidRPr="00FD1C75">
        <w:rPr>
          <w:i/>
        </w:rPr>
        <w:t>:</w:t>
      </w:r>
      <w:r w:rsidRPr="00FD1C75">
        <w:rPr>
          <w:i/>
        </w:rPr>
        <w:t xml:space="preserve"> </w:t>
      </w:r>
      <w:r w:rsidR="00FD1C75" w:rsidRPr="00FD1C75">
        <w:rPr>
          <w:i/>
        </w:rPr>
        <w:t>1.0</w:t>
      </w:r>
    </w:p>
    <w:p w14:paraId="7EB69060" w14:textId="26E9B1B4" w:rsidR="00261117" w:rsidRPr="00FD1C75" w:rsidRDefault="00261117" w:rsidP="00E24DC3">
      <w:pPr>
        <w:rPr>
          <w:i/>
        </w:rPr>
      </w:pPr>
      <w:r w:rsidRPr="00FD1C75">
        <w:rPr>
          <w:i/>
        </w:rPr>
        <w:t xml:space="preserve">Issue Date: </w:t>
      </w:r>
      <w:r w:rsidR="00FD1C75" w:rsidRPr="00FD1C75">
        <w:rPr>
          <w:i/>
        </w:rPr>
        <w:t>NOV 2025</w:t>
      </w:r>
    </w:p>
    <w:sectPr w:rsidR="00261117" w:rsidRPr="00FD1C75" w:rsidSect="00CD2176">
      <w:headerReference w:type="even" r:id="rId9"/>
      <w:headerReference w:type="default" r:id="rId10"/>
      <w:footerReference w:type="even" r:id="rId11"/>
      <w:footerReference w:type="default" r:id="rId12"/>
      <w:headerReference w:type="first" r:id="rId13"/>
      <w:footerReference w:type="first" r:id="rId14"/>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288D" w14:textId="77777777" w:rsidR="00DB687C" w:rsidRDefault="00DB687C" w:rsidP="00C40A36">
      <w:r>
        <w:separator/>
      </w:r>
    </w:p>
  </w:endnote>
  <w:endnote w:type="continuationSeparator" w:id="0">
    <w:p w14:paraId="1594A623" w14:textId="77777777" w:rsidR="00DB687C" w:rsidRDefault="00DB687C"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922C" w14:textId="429ED3EF" w:rsidR="00C306C5" w:rsidRDefault="00C63448">
    <w:pPr>
      <w:pStyle w:val="Footer"/>
    </w:pPr>
    <w:r>
      <w:rPr>
        <w:noProof/>
      </w:rPr>
      <mc:AlternateContent>
        <mc:Choice Requires="wps">
          <w:drawing>
            <wp:anchor distT="0" distB="0" distL="0" distR="0" simplePos="0" relativeHeight="251664384" behindDoc="0" locked="0" layoutInCell="1" allowOverlap="1" wp14:anchorId="62355BED" wp14:editId="3E70C968">
              <wp:simplePos x="635" y="635"/>
              <wp:positionH relativeFrom="page">
                <wp:align>center</wp:align>
              </wp:positionH>
              <wp:positionV relativeFrom="page">
                <wp:align>bottom</wp:align>
              </wp:positionV>
              <wp:extent cx="551815" cy="452755"/>
              <wp:effectExtent l="0" t="0" r="635" b="0"/>
              <wp:wrapNone/>
              <wp:docPr id="6679734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F98FB2" w14:textId="480AA20A"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55BED"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73F98FB2" w14:textId="480AA20A"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9CED" w14:textId="20F89E88" w:rsidR="00783FCA" w:rsidRDefault="00FD1C75" w:rsidP="00783FCA">
    <w:pPr>
      <w:pStyle w:val="Footer"/>
      <w:pBdr>
        <w:top w:val="single" w:sz="4" w:space="4" w:color="auto"/>
      </w:pBdr>
      <w:spacing w:before="0" w:after="240"/>
    </w:pPr>
    <w:r w:rsidRPr="00FD1C75">
      <w:t>A/Singapore/</w:t>
    </w:r>
    <w:proofErr w:type="spellStart"/>
    <w:r w:rsidRPr="00FD1C75">
      <w:t>GP20238</w:t>
    </w:r>
    <w:proofErr w:type="spellEnd"/>
    <w:r w:rsidRPr="00FD1C75">
      <w:t>/2024-</w:t>
    </w:r>
    <w:r w:rsidR="00783FCA" w:rsidRPr="00FD1C75">
      <w:t xml:space="preserve">like </w:t>
    </w:r>
    <w:r w:rsidR="00783FCA" w:rsidRPr="00783FCA">
      <w:t>serum</w:t>
    </w:r>
    <w:r w:rsidR="00783FCA">
      <w:t xml:space="preserve"> </w:t>
    </w:r>
    <w:r>
      <w:t>–</w:t>
    </w:r>
    <w:r w:rsidR="00783FCA">
      <w:t xml:space="preserve"> Lot</w:t>
    </w:r>
    <w:r>
      <w:t xml:space="preserve"> </w:t>
    </w:r>
    <w:proofErr w:type="spellStart"/>
    <w:r>
      <w:t>AS466</w:t>
    </w:r>
    <w:proofErr w:type="spellEnd"/>
    <w:r w:rsidR="00783FCA">
      <w:t xml:space="preserve"> (DOM</w:t>
    </w:r>
    <w:r w:rsidR="00783FCA" w:rsidRPr="00FD1C75">
      <w:t xml:space="preserve">: </w:t>
    </w:r>
    <w:r w:rsidRPr="00FD1C75">
      <w:t>OCT 2025</w:t>
    </w:r>
    <w:r w:rsidR="00783FCA">
      <w:t xml:space="preserve">) </w:t>
    </w:r>
    <w:r w:rsidR="00783FCA">
      <w:tab/>
    </w:r>
    <w:r w:rsidR="00783FCA" w:rsidRPr="00513EB8">
      <w:t xml:space="preserve">Page </w:t>
    </w:r>
    <w:r w:rsidR="00783FCA" w:rsidRPr="00513EB8">
      <w:fldChar w:fldCharType="begin"/>
    </w:r>
    <w:r w:rsidR="00783FCA" w:rsidRPr="00513EB8">
      <w:instrText xml:space="preserve"> PAGE </w:instrText>
    </w:r>
    <w:r w:rsidR="00783FCA" w:rsidRPr="00513EB8">
      <w:fldChar w:fldCharType="separate"/>
    </w:r>
    <w:r w:rsidR="00783FCA">
      <w:t>2</w:t>
    </w:r>
    <w:r w:rsidR="00783FCA" w:rsidRPr="00513EB8">
      <w:rPr>
        <w:noProof/>
      </w:rPr>
      <w:fldChar w:fldCharType="end"/>
    </w:r>
    <w:r w:rsidR="00783FCA" w:rsidRPr="00513EB8">
      <w:t xml:space="preserve"> of </w:t>
    </w:r>
    <w:r w:rsidR="00783FCA">
      <w:fldChar w:fldCharType="begin"/>
    </w:r>
    <w:r w:rsidR="00783FCA">
      <w:instrText xml:space="preserve"> NUMPAGES  </w:instrText>
    </w:r>
    <w:r w:rsidR="00783FCA">
      <w:fldChar w:fldCharType="separate"/>
    </w:r>
    <w:r w:rsidR="00783FCA">
      <w:t>3</w:t>
    </w:r>
    <w:r w:rsidR="00783FC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66D" w14:textId="4F7C3B08" w:rsidR="00CD2176" w:rsidRPr="002C3C78" w:rsidRDefault="00CD2176" w:rsidP="00CD2176">
    <w:pPr>
      <w:pStyle w:val="Footer"/>
      <w:spacing w:after="0"/>
    </w:pPr>
    <w:r w:rsidRPr="00B16BE8">
      <w:rPr>
        <w:noProof/>
        <w:color w:val="006BA6"/>
      </w:rPr>
      <w:drawing>
        <wp:anchor distT="0" distB="0" distL="114300" distR="114300" simplePos="0" relativeHeight="251659264" behindDoc="1" locked="0" layoutInCell="1" allowOverlap="1" wp14:anchorId="14804AEC" wp14:editId="7647453E">
          <wp:simplePos x="0" y="0"/>
          <wp:positionH relativeFrom="page">
            <wp:posOffset>0</wp:posOffset>
          </wp:positionH>
          <wp:positionV relativeFrom="page">
            <wp:posOffset>9702800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62EDBC58" w14:textId="77777777" w:rsidR="00CD2176" w:rsidRDefault="00CD2176" w:rsidP="00CD2176">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55F79C6" w14:textId="1309D476" w:rsidR="00CD2176" w:rsidRDefault="00CD2176" w:rsidP="007E5985">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650A" w14:textId="77777777" w:rsidR="00DB687C" w:rsidRDefault="00DB687C" w:rsidP="00C40A36">
      <w:r>
        <w:separator/>
      </w:r>
    </w:p>
  </w:footnote>
  <w:footnote w:type="continuationSeparator" w:id="0">
    <w:p w14:paraId="3CA01F75" w14:textId="77777777" w:rsidR="00DB687C" w:rsidRDefault="00DB687C"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659D" w14:textId="2A76F2A2" w:rsidR="00C306C5" w:rsidRDefault="00C63448">
    <w:pPr>
      <w:pStyle w:val="Header"/>
    </w:pPr>
    <w:r>
      <w:rPr>
        <w:noProof/>
      </w:rPr>
      <mc:AlternateContent>
        <mc:Choice Requires="wps">
          <w:drawing>
            <wp:anchor distT="0" distB="0" distL="0" distR="0" simplePos="0" relativeHeight="251661312" behindDoc="0" locked="0" layoutInCell="1" allowOverlap="1" wp14:anchorId="3046F99C" wp14:editId="619CEC83">
              <wp:simplePos x="635" y="635"/>
              <wp:positionH relativeFrom="page">
                <wp:align>center</wp:align>
              </wp:positionH>
              <wp:positionV relativeFrom="page">
                <wp:align>top</wp:align>
              </wp:positionV>
              <wp:extent cx="551815" cy="452755"/>
              <wp:effectExtent l="0" t="0" r="635" b="4445"/>
              <wp:wrapNone/>
              <wp:docPr id="4274086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D64AD3" w14:textId="7F017011"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6F99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3D64AD3" w14:textId="7F017011"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353C" w14:textId="2B3913A5" w:rsidR="000551E2" w:rsidRPr="00B55E46" w:rsidRDefault="000551E2" w:rsidP="000551E2">
    <w:pPr>
      <w:pStyle w:val="Header"/>
      <w:pBdr>
        <w:bottom w:val="single" w:sz="4" w:space="4" w:color="auto"/>
      </w:pBdr>
      <w:rPr>
        <w:rFonts w:asciiTheme="majorHAnsi" w:hAnsiTheme="majorHAnsi" w:cstheme="majorHAnsi"/>
        <w:sz w:val="18"/>
        <w:szCs w:val="24"/>
      </w:rPr>
    </w:pPr>
    <w:r w:rsidRPr="00B55E46">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2ACD" w14:textId="4679E3D5" w:rsidR="00C306C5" w:rsidRPr="00101A7B" w:rsidRDefault="00345915" w:rsidP="00FF4CB9">
    <w:pPr>
      <w:pStyle w:val="Header"/>
      <w:pBdr>
        <w:bottom w:val="none" w:sz="0" w:space="0" w:color="auto"/>
      </w:pBdr>
      <w:spacing w:after="240"/>
      <w:jc w:val="center"/>
    </w:pPr>
    <w:r>
      <w:rPr>
        <w:noProof/>
        <w:lang w:eastAsia="en-AU"/>
      </w:rPr>
      <w:drawing>
        <wp:inline distT="0" distB="0" distL="0" distR="0" wp14:anchorId="40F757AE" wp14:editId="4D264043">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825966981">
    <w:abstractNumId w:val="2"/>
  </w:num>
  <w:num w:numId="2" w16cid:durableId="868252527">
    <w:abstractNumId w:val="1"/>
  </w:num>
  <w:num w:numId="3" w16cid:durableId="2004235903">
    <w:abstractNumId w:val="4"/>
  </w:num>
  <w:num w:numId="4" w16cid:durableId="1907452336">
    <w:abstractNumId w:val="4"/>
  </w:num>
  <w:num w:numId="5" w16cid:durableId="545918245">
    <w:abstractNumId w:val="0"/>
  </w:num>
  <w:num w:numId="6" w16cid:durableId="590164184">
    <w:abstractNumId w:val="4"/>
  </w:num>
  <w:num w:numId="7" w16cid:durableId="289433032">
    <w:abstractNumId w:val="4"/>
  </w:num>
  <w:num w:numId="8" w16cid:durableId="1335106781">
    <w:abstractNumId w:val="3"/>
  </w:num>
  <w:num w:numId="9" w16cid:durableId="213733886">
    <w:abstractNumId w:val="3"/>
  </w:num>
  <w:num w:numId="10" w16cid:durableId="865027113">
    <w:abstractNumId w:val="3"/>
  </w:num>
  <w:num w:numId="11" w16cid:durableId="2123766672">
    <w:abstractNumId w:val="3"/>
  </w:num>
  <w:num w:numId="12" w16cid:durableId="591352650">
    <w:abstractNumId w:val="4"/>
  </w:num>
  <w:num w:numId="13" w16cid:durableId="1442073191">
    <w:abstractNumId w:val="4"/>
  </w:num>
  <w:num w:numId="14" w16cid:durableId="1837531060">
    <w:abstractNumId w:val="4"/>
  </w:num>
  <w:num w:numId="15" w16cid:durableId="523906722">
    <w:abstractNumId w:val="3"/>
  </w:num>
  <w:num w:numId="16" w16cid:durableId="1352222199">
    <w:abstractNumId w:val="3"/>
  </w:num>
  <w:num w:numId="17" w16cid:durableId="1514418772">
    <w:abstractNumId w:val="3"/>
  </w:num>
  <w:num w:numId="18" w16cid:durableId="1415589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06F6"/>
    <w:rsid w:val="00022A2D"/>
    <w:rsid w:val="00024299"/>
    <w:rsid w:val="000246AE"/>
    <w:rsid w:val="00025C67"/>
    <w:rsid w:val="00032C16"/>
    <w:rsid w:val="000521FD"/>
    <w:rsid w:val="000551E2"/>
    <w:rsid w:val="00055361"/>
    <w:rsid w:val="0005559E"/>
    <w:rsid w:val="00067D58"/>
    <w:rsid w:val="00077775"/>
    <w:rsid w:val="000805E1"/>
    <w:rsid w:val="00090471"/>
    <w:rsid w:val="00090B54"/>
    <w:rsid w:val="00096B97"/>
    <w:rsid w:val="000A2A39"/>
    <w:rsid w:val="000A4024"/>
    <w:rsid w:val="000B2651"/>
    <w:rsid w:val="000B3532"/>
    <w:rsid w:val="000B3A75"/>
    <w:rsid w:val="000B7084"/>
    <w:rsid w:val="000C1BBB"/>
    <w:rsid w:val="000C295E"/>
    <w:rsid w:val="000C3C09"/>
    <w:rsid w:val="000D391B"/>
    <w:rsid w:val="000D3D6D"/>
    <w:rsid w:val="000D4FC7"/>
    <w:rsid w:val="000E2D4C"/>
    <w:rsid w:val="000E2F29"/>
    <w:rsid w:val="000F4869"/>
    <w:rsid w:val="000F4EBE"/>
    <w:rsid w:val="000F5B42"/>
    <w:rsid w:val="000F6E6F"/>
    <w:rsid w:val="001003F2"/>
    <w:rsid w:val="00101A7B"/>
    <w:rsid w:val="00105626"/>
    <w:rsid w:val="0010601F"/>
    <w:rsid w:val="0010643F"/>
    <w:rsid w:val="00110EA5"/>
    <w:rsid w:val="00111E0E"/>
    <w:rsid w:val="00115240"/>
    <w:rsid w:val="00125318"/>
    <w:rsid w:val="001264FB"/>
    <w:rsid w:val="001305A2"/>
    <w:rsid w:val="001305B0"/>
    <w:rsid w:val="00133238"/>
    <w:rsid w:val="00137A1C"/>
    <w:rsid w:val="0014197B"/>
    <w:rsid w:val="001447CD"/>
    <w:rsid w:val="00150A8B"/>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C18AD"/>
    <w:rsid w:val="001E07CF"/>
    <w:rsid w:val="001E5810"/>
    <w:rsid w:val="001E59F1"/>
    <w:rsid w:val="001F49EB"/>
    <w:rsid w:val="001F6CBA"/>
    <w:rsid w:val="001F71C7"/>
    <w:rsid w:val="001F7BF8"/>
    <w:rsid w:val="00200EE0"/>
    <w:rsid w:val="00200F84"/>
    <w:rsid w:val="00201D4E"/>
    <w:rsid w:val="00212E06"/>
    <w:rsid w:val="002178D4"/>
    <w:rsid w:val="00220B8A"/>
    <w:rsid w:val="0022194D"/>
    <w:rsid w:val="002257F3"/>
    <w:rsid w:val="00226CE8"/>
    <w:rsid w:val="002316FE"/>
    <w:rsid w:val="00232019"/>
    <w:rsid w:val="00233456"/>
    <w:rsid w:val="002339A5"/>
    <w:rsid w:val="00257848"/>
    <w:rsid w:val="00261117"/>
    <w:rsid w:val="0026430C"/>
    <w:rsid w:val="0027084A"/>
    <w:rsid w:val="00271BB2"/>
    <w:rsid w:val="002723A9"/>
    <w:rsid w:val="00286434"/>
    <w:rsid w:val="00286C59"/>
    <w:rsid w:val="002942D1"/>
    <w:rsid w:val="002A0556"/>
    <w:rsid w:val="002B1638"/>
    <w:rsid w:val="002C4547"/>
    <w:rsid w:val="002E3513"/>
    <w:rsid w:val="002E366D"/>
    <w:rsid w:val="002E4C9A"/>
    <w:rsid w:val="002E4E7C"/>
    <w:rsid w:val="002E550D"/>
    <w:rsid w:val="002F11F8"/>
    <w:rsid w:val="002F3F56"/>
    <w:rsid w:val="002F44B5"/>
    <w:rsid w:val="00311AC0"/>
    <w:rsid w:val="00322213"/>
    <w:rsid w:val="00331251"/>
    <w:rsid w:val="003428D8"/>
    <w:rsid w:val="00343A05"/>
    <w:rsid w:val="00343D79"/>
    <w:rsid w:val="00345915"/>
    <w:rsid w:val="003521E8"/>
    <w:rsid w:val="003664BF"/>
    <w:rsid w:val="003728F3"/>
    <w:rsid w:val="00375DE0"/>
    <w:rsid w:val="00375F1A"/>
    <w:rsid w:val="003778AD"/>
    <w:rsid w:val="00387DD0"/>
    <w:rsid w:val="00390900"/>
    <w:rsid w:val="003A2B80"/>
    <w:rsid w:val="003B7E39"/>
    <w:rsid w:val="003C0A18"/>
    <w:rsid w:val="003C58DC"/>
    <w:rsid w:val="003D4A72"/>
    <w:rsid w:val="003E3208"/>
    <w:rsid w:val="003E37DF"/>
    <w:rsid w:val="003F0B04"/>
    <w:rsid w:val="0040134E"/>
    <w:rsid w:val="00403BC9"/>
    <w:rsid w:val="00412076"/>
    <w:rsid w:val="004234FC"/>
    <w:rsid w:val="0043029F"/>
    <w:rsid w:val="00432436"/>
    <w:rsid w:val="00440A2D"/>
    <w:rsid w:val="0044337B"/>
    <w:rsid w:val="00443C32"/>
    <w:rsid w:val="004564A7"/>
    <w:rsid w:val="004617BF"/>
    <w:rsid w:val="00466C1D"/>
    <w:rsid w:val="00471B6F"/>
    <w:rsid w:val="00475208"/>
    <w:rsid w:val="00486419"/>
    <w:rsid w:val="00494E60"/>
    <w:rsid w:val="004A4827"/>
    <w:rsid w:val="004B41BF"/>
    <w:rsid w:val="004B68E7"/>
    <w:rsid w:val="004B7B76"/>
    <w:rsid w:val="004C5ABB"/>
    <w:rsid w:val="004D4103"/>
    <w:rsid w:val="004F0F38"/>
    <w:rsid w:val="004F4C94"/>
    <w:rsid w:val="00501921"/>
    <w:rsid w:val="00501A05"/>
    <w:rsid w:val="005060C8"/>
    <w:rsid w:val="00506394"/>
    <w:rsid w:val="0051665A"/>
    <w:rsid w:val="005214A1"/>
    <w:rsid w:val="00530354"/>
    <w:rsid w:val="005434C6"/>
    <w:rsid w:val="00543B39"/>
    <w:rsid w:val="00550096"/>
    <w:rsid w:val="00554EE9"/>
    <w:rsid w:val="00557FF9"/>
    <w:rsid w:val="00571DA2"/>
    <w:rsid w:val="005743E5"/>
    <w:rsid w:val="00576378"/>
    <w:rsid w:val="00577E38"/>
    <w:rsid w:val="00581065"/>
    <w:rsid w:val="0058201A"/>
    <w:rsid w:val="00585322"/>
    <w:rsid w:val="0058658C"/>
    <w:rsid w:val="00593AD1"/>
    <w:rsid w:val="00596D79"/>
    <w:rsid w:val="005A000F"/>
    <w:rsid w:val="005A1131"/>
    <w:rsid w:val="005A3A6A"/>
    <w:rsid w:val="005A3DBA"/>
    <w:rsid w:val="005B58B4"/>
    <w:rsid w:val="005C5570"/>
    <w:rsid w:val="005C5E62"/>
    <w:rsid w:val="005C79A4"/>
    <w:rsid w:val="005D0A16"/>
    <w:rsid w:val="005D3674"/>
    <w:rsid w:val="005D5442"/>
    <w:rsid w:val="005F6DD1"/>
    <w:rsid w:val="00606FD9"/>
    <w:rsid w:val="00617106"/>
    <w:rsid w:val="00627A02"/>
    <w:rsid w:val="00627D47"/>
    <w:rsid w:val="00630352"/>
    <w:rsid w:val="00631F35"/>
    <w:rsid w:val="0063551A"/>
    <w:rsid w:val="00640FC3"/>
    <w:rsid w:val="00642020"/>
    <w:rsid w:val="00643F1F"/>
    <w:rsid w:val="0064475A"/>
    <w:rsid w:val="0065176E"/>
    <w:rsid w:val="0065337B"/>
    <w:rsid w:val="0065419D"/>
    <w:rsid w:val="006604D8"/>
    <w:rsid w:val="00664A5B"/>
    <w:rsid w:val="00667F6A"/>
    <w:rsid w:val="00680C08"/>
    <w:rsid w:val="0068201D"/>
    <w:rsid w:val="0068741A"/>
    <w:rsid w:val="006914ED"/>
    <w:rsid w:val="006931B1"/>
    <w:rsid w:val="006935E5"/>
    <w:rsid w:val="006A15C0"/>
    <w:rsid w:val="006A3A40"/>
    <w:rsid w:val="006A4C37"/>
    <w:rsid w:val="006B3F5D"/>
    <w:rsid w:val="006C1F3B"/>
    <w:rsid w:val="006C3E2A"/>
    <w:rsid w:val="006C642F"/>
    <w:rsid w:val="006D03E5"/>
    <w:rsid w:val="006D4786"/>
    <w:rsid w:val="006D5D3E"/>
    <w:rsid w:val="006E08B3"/>
    <w:rsid w:val="006E1F61"/>
    <w:rsid w:val="006F19B7"/>
    <w:rsid w:val="006F4785"/>
    <w:rsid w:val="006F4D5D"/>
    <w:rsid w:val="006F572E"/>
    <w:rsid w:val="00700633"/>
    <w:rsid w:val="00703FCD"/>
    <w:rsid w:val="007046D6"/>
    <w:rsid w:val="007057A4"/>
    <w:rsid w:val="00705DB0"/>
    <w:rsid w:val="00706AFE"/>
    <w:rsid w:val="00715A03"/>
    <w:rsid w:val="007161CF"/>
    <w:rsid w:val="007200FA"/>
    <w:rsid w:val="007352CF"/>
    <w:rsid w:val="007403DA"/>
    <w:rsid w:val="007417F3"/>
    <w:rsid w:val="007420F3"/>
    <w:rsid w:val="0074253D"/>
    <w:rsid w:val="0074429B"/>
    <w:rsid w:val="00745886"/>
    <w:rsid w:val="007477F8"/>
    <w:rsid w:val="007535BF"/>
    <w:rsid w:val="007615BC"/>
    <w:rsid w:val="0076235B"/>
    <w:rsid w:val="00762F05"/>
    <w:rsid w:val="007652FF"/>
    <w:rsid w:val="0077104D"/>
    <w:rsid w:val="00771329"/>
    <w:rsid w:val="007723B6"/>
    <w:rsid w:val="00773EF7"/>
    <w:rsid w:val="00774E1D"/>
    <w:rsid w:val="0077675A"/>
    <w:rsid w:val="00780355"/>
    <w:rsid w:val="007821DB"/>
    <w:rsid w:val="0078393F"/>
    <w:rsid w:val="00783FCA"/>
    <w:rsid w:val="00785721"/>
    <w:rsid w:val="00793A59"/>
    <w:rsid w:val="007A06D3"/>
    <w:rsid w:val="007A1E7F"/>
    <w:rsid w:val="007A2162"/>
    <w:rsid w:val="007B0408"/>
    <w:rsid w:val="007C0F3D"/>
    <w:rsid w:val="007C1AF7"/>
    <w:rsid w:val="007C1CB8"/>
    <w:rsid w:val="007C23AB"/>
    <w:rsid w:val="007D22C0"/>
    <w:rsid w:val="007D5F85"/>
    <w:rsid w:val="007E4FCF"/>
    <w:rsid w:val="007E5985"/>
    <w:rsid w:val="007F1F31"/>
    <w:rsid w:val="008026EF"/>
    <w:rsid w:val="00815F74"/>
    <w:rsid w:val="00821776"/>
    <w:rsid w:val="00826007"/>
    <w:rsid w:val="008321F5"/>
    <w:rsid w:val="00832369"/>
    <w:rsid w:val="00834660"/>
    <w:rsid w:val="00836BC2"/>
    <w:rsid w:val="00846418"/>
    <w:rsid w:val="00855221"/>
    <w:rsid w:val="0085641B"/>
    <w:rsid w:val="00857136"/>
    <w:rsid w:val="0087502F"/>
    <w:rsid w:val="008831B7"/>
    <w:rsid w:val="00892DAA"/>
    <w:rsid w:val="00892EE1"/>
    <w:rsid w:val="0089465C"/>
    <w:rsid w:val="0089502C"/>
    <w:rsid w:val="00896018"/>
    <w:rsid w:val="008A2B9D"/>
    <w:rsid w:val="008A5E0B"/>
    <w:rsid w:val="008A6D59"/>
    <w:rsid w:val="008B4B03"/>
    <w:rsid w:val="008B596F"/>
    <w:rsid w:val="008C13EA"/>
    <w:rsid w:val="008C159F"/>
    <w:rsid w:val="008C1623"/>
    <w:rsid w:val="008C32CF"/>
    <w:rsid w:val="008C51A9"/>
    <w:rsid w:val="008D0DB6"/>
    <w:rsid w:val="008D245E"/>
    <w:rsid w:val="008D3595"/>
    <w:rsid w:val="008E367D"/>
    <w:rsid w:val="008F1CCC"/>
    <w:rsid w:val="008F2967"/>
    <w:rsid w:val="008F382A"/>
    <w:rsid w:val="008F5EA1"/>
    <w:rsid w:val="008F675C"/>
    <w:rsid w:val="0090187D"/>
    <w:rsid w:val="009032D7"/>
    <w:rsid w:val="00920330"/>
    <w:rsid w:val="009219D7"/>
    <w:rsid w:val="00922D53"/>
    <w:rsid w:val="00923B70"/>
    <w:rsid w:val="00925E84"/>
    <w:rsid w:val="00930064"/>
    <w:rsid w:val="00930237"/>
    <w:rsid w:val="00933C60"/>
    <w:rsid w:val="00937DD0"/>
    <w:rsid w:val="00941E4F"/>
    <w:rsid w:val="0094448F"/>
    <w:rsid w:val="00963C08"/>
    <w:rsid w:val="009857B4"/>
    <w:rsid w:val="00997136"/>
    <w:rsid w:val="009A084D"/>
    <w:rsid w:val="009A3BBD"/>
    <w:rsid w:val="009A4CED"/>
    <w:rsid w:val="009B1D12"/>
    <w:rsid w:val="009B416B"/>
    <w:rsid w:val="009C2765"/>
    <w:rsid w:val="009C4312"/>
    <w:rsid w:val="009C4BD5"/>
    <w:rsid w:val="009D6273"/>
    <w:rsid w:val="009D7B77"/>
    <w:rsid w:val="009E0BB0"/>
    <w:rsid w:val="009E3FBB"/>
    <w:rsid w:val="00A0794B"/>
    <w:rsid w:val="00A14DF7"/>
    <w:rsid w:val="00A221FB"/>
    <w:rsid w:val="00A24D1A"/>
    <w:rsid w:val="00A2610B"/>
    <w:rsid w:val="00A3246D"/>
    <w:rsid w:val="00A32B6D"/>
    <w:rsid w:val="00A3671F"/>
    <w:rsid w:val="00A36FA7"/>
    <w:rsid w:val="00A427AD"/>
    <w:rsid w:val="00A446CC"/>
    <w:rsid w:val="00A475B7"/>
    <w:rsid w:val="00A47AF7"/>
    <w:rsid w:val="00A47C3E"/>
    <w:rsid w:val="00A50226"/>
    <w:rsid w:val="00A60BAD"/>
    <w:rsid w:val="00A638B1"/>
    <w:rsid w:val="00A73A8D"/>
    <w:rsid w:val="00A762A0"/>
    <w:rsid w:val="00A90F46"/>
    <w:rsid w:val="00A9547F"/>
    <w:rsid w:val="00AA0A2C"/>
    <w:rsid w:val="00AA200F"/>
    <w:rsid w:val="00AA2387"/>
    <w:rsid w:val="00AC2A5B"/>
    <w:rsid w:val="00AC2B40"/>
    <w:rsid w:val="00AC2BB2"/>
    <w:rsid w:val="00AC2C3C"/>
    <w:rsid w:val="00AC7B9E"/>
    <w:rsid w:val="00AD5A6C"/>
    <w:rsid w:val="00AE09E3"/>
    <w:rsid w:val="00AE65EB"/>
    <w:rsid w:val="00AE78AA"/>
    <w:rsid w:val="00AE7F88"/>
    <w:rsid w:val="00AF1968"/>
    <w:rsid w:val="00AF1D94"/>
    <w:rsid w:val="00AF60C5"/>
    <w:rsid w:val="00B009C6"/>
    <w:rsid w:val="00B01548"/>
    <w:rsid w:val="00B021AD"/>
    <w:rsid w:val="00B11C4B"/>
    <w:rsid w:val="00B163A0"/>
    <w:rsid w:val="00B21D29"/>
    <w:rsid w:val="00B25034"/>
    <w:rsid w:val="00B2625E"/>
    <w:rsid w:val="00B3129D"/>
    <w:rsid w:val="00B31D45"/>
    <w:rsid w:val="00B33863"/>
    <w:rsid w:val="00B37D17"/>
    <w:rsid w:val="00B40564"/>
    <w:rsid w:val="00B4175E"/>
    <w:rsid w:val="00B472F6"/>
    <w:rsid w:val="00B54C25"/>
    <w:rsid w:val="00B55E46"/>
    <w:rsid w:val="00B55FBA"/>
    <w:rsid w:val="00B76B91"/>
    <w:rsid w:val="00B80F6A"/>
    <w:rsid w:val="00BA184B"/>
    <w:rsid w:val="00BB0EC8"/>
    <w:rsid w:val="00BC10A6"/>
    <w:rsid w:val="00BC5B75"/>
    <w:rsid w:val="00BC622A"/>
    <w:rsid w:val="00BD01A8"/>
    <w:rsid w:val="00BD211A"/>
    <w:rsid w:val="00BE0A78"/>
    <w:rsid w:val="00BE51A6"/>
    <w:rsid w:val="00BE79F0"/>
    <w:rsid w:val="00BF046D"/>
    <w:rsid w:val="00BF3EC7"/>
    <w:rsid w:val="00BF5D04"/>
    <w:rsid w:val="00C01315"/>
    <w:rsid w:val="00C04C2F"/>
    <w:rsid w:val="00C06758"/>
    <w:rsid w:val="00C104E2"/>
    <w:rsid w:val="00C13563"/>
    <w:rsid w:val="00C175D7"/>
    <w:rsid w:val="00C22F22"/>
    <w:rsid w:val="00C306C5"/>
    <w:rsid w:val="00C404A6"/>
    <w:rsid w:val="00C40A36"/>
    <w:rsid w:val="00C41D9F"/>
    <w:rsid w:val="00C44275"/>
    <w:rsid w:val="00C44419"/>
    <w:rsid w:val="00C44B9F"/>
    <w:rsid w:val="00C45E7B"/>
    <w:rsid w:val="00C471B1"/>
    <w:rsid w:val="00C53A95"/>
    <w:rsid w:val="00C6260F"/>
    <w:rsid w:val="00C6316B"/>
    <w:rsid w:val="00C63448"/>
    <w:rsid w:val="00C634A9"/>
    <w:rsid w:val="00C6766F"/>
    <w:rsid w:val="00C74515"/>
    <w:rsid w:val="00C772FF"/>
    <w:rsid w:val="00C77AEF"/>
    <w:rsid w:val="00C801AF"/>
    <w:rsid w:val="00C80256"/>
    <w:rsid w:val="00C85D72"/>
    <w:rsid w:val="00C91865"/>
    <w:rsid w:val="00C93D19"/>
    <w:rsid w:val="00CB1C51"/>
    <w:rsid w:val="00CB2D4A"/>
    <w:rsid w:val="00CB463B"/>
    <w:rsid w:val="00CB6BC0"/>
    <w:rsid w:val="00CC1B7C"/>
    <w:rsid w:val="00CC32BD"/>
    <w:rsid w:val="00CC727F"/>
    <w:rsid w:val="00CD2176"/>
    <w:rsid w:val="00CE5BB0"/>
    <w:rsid w:val="00CF15C3"/>
    <w:rsid w:val="00CF2B6F"/>
    <w:rsid w:val="00CF618C"/>
    <w:rsid w:val="00D017ED"/>
    <w:rsid w:val="00D13405"/>
    <w:rsid w:val="00D153B1"/>
    <w:rsid w:val="00D1662A"/>
    <w:rsid w:val="00D224FE"/>
    <w:rsid w:val="00D22E51"/>
    <w:rsid w:val="00D31162"/>
    <w:rsid w:val="00D475AC"/>
    <w:rsid w:val="00D5335C"/>
    <w:rsid w:val="00D54C12"/>
    <w:rsid w:val="00D62853"/>
    <w:rsid w:val="00D6493E"/>
    <w:rsid w:val="00D749A8"/>
    <w:rsid w:val="00D90A4C"/>
    <w:rsid w:val="00D92470"/>
    <w:rsid w:val="00D95D98"/>
    <w:rsid w:val="00DA1124"/>
    <w:rsid w:val="00DA5046"/>
    <w:rsid w:val="00DB5EDF"/>
    <w:rsid w:val="00DB687C"/>
    <w:rsid w:val="00DB7B83"/>
    <w:rsid w:val="00DC08AD"/>
    <w:rsid w:val="00DC3AA6"/>
    <w:rsid w:val="00DC50E2"/>
    <w:rsid w:val="00DD6970"/>
    <w:rsid w:val="00DD75A3"/>
    <w:rsid w:val="00DD75FF"/>
    <w:rsid w:val="00DE02AE"/>
    <w:rsid w:val="00DE092B"/>
    <w:rsid w:val="00DE6A0C"/>
    <w:rsid w:val="00DF1D7F"/>
    <w:rsid w:val="00E01872"/>
    <w:rsid w:val="00E01E52"/>
    <w:rsid w:val="00E02FB4"/>
    <w:rsid w:val="00E14F02"/>
    <w:rsid w:val="00E20571"/>
    <w:rsid w:val="00E21651"/>
    <w:rsid w:val="00E235F7"/>
    <w:rsid w:val="00E239D4"/>
    <w:rsid w:val="00E24DC3"/>
    <w:rsid w:val="00E254C3"/>
    <w:rsid w:val="00E40B22"/>
    <w:rsid w:val="00E4588F"/>
    <w:rsid w:val="00E46DA3"/>
    <w:rsid w:val="00E65D61"/>
    <w:rsid w:val="00E71E6B"/>
    <w:rsid w:val="00E74397"/>
    <w:rsid w:val="00E82C70"/>
    <w:rsid w:val="00EA406B"/>
    <w:rsid w:val="00EA6DF2"/>
    <w:rsid w:val="00EB0798"/>
    <w:rsid w:val="00EB40AD"/>
    <w:rsid w:val="00EB586E"/>
    <w:rsid w:val="00EB5FC8"/>
    <w:rsid w:val="00EC03BA"/>
    <w:rsid w:val="00EC1FEA"/>
    <w:rsid w:val="00ED0070"/>
    <w:rsid w:val="00ED5A41"/>
    <w:rsid w:val="00EE583F"/>
    <w:rsid w:val="00EF7625"/>
    <w:rsid w:val="00F033EC"/>
    <w:rsid w:val="00F04F68"/>
    <w:rsid w:val="00F12670"/>
    <w:rsid w:val="00F13A8C"/>
    <w:rsid w:val="00F14B27"/>
    <w:rsid w:val="00F20E56"/>
    <w:rsid w:val="00F2410C"/>
    <w:rsid w:val="00F241E4"/>
    <w:rsid w:val="00F25678"/>
    <w:rsid w:val="00F3148D"/>
    <w:rsid w:val="00F35298"/>
    <w:rsid w:val="00F36B0D"/>
    <w:rsid w:val="00F46D8F"/>
    <w:rsid w:val="00F47E37"/>
    <w:rsid w:val="00F56248"/>
    <w:rsid w:val="00F57638"/>
    <w:rsid w:val="00F640B6"/>
    <w:rsid w:val="00F7232D"/>
    <w:rsid w:val="00F80E40"/>
    <w:rsid w:val="00F94BF6"/>
    <w:rsid w:val="00F95D32"/>
    <w:rsid w:val="00FA1C98"/>
    <w:rsid w:val="00FA5B82"/>
    <w:rsid w:val="00FA61F0"/>
    <w:rsid w:val="00FA639E"/>
    <w:rsid w:val="00FB6789"/>
    <w:rsid w:val="00FC25E4"/>
    <w:rsid w:val="00FC42A4"/>
    <w:rsid w:val="00FC4EF7"/>
    <w:rsid w:val="00FC520A"/>
    <w:rsid w:val="00FC6F4C"/>
    <w:rsid w:val="00FD1C75"/>
    <w:rsid w:val="00FD3B78"/>
    <w:rsid w:val="00FD4D5E"/>
    <w:rsid w:val="00FE1DEE"/>
    <w:rsid w:val="00FF2126"/>
    <w:rsid w:val="00FF4CB9"/>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457A6"/>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E56"/>
    <w:pPr>
      <w:spacing w:before="120" w:after="120" w:line="240" w:lineRule="auto"/>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51665A"/>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51665A"/>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2178D4"/>
    <w:rPr>
      <w:sz w:val="16"/>
      <w:szCs w:val="16"/>
    </w:rPr>
  </w:style>
  <w:style w:type="paragraph" w:styleId="CommentText">
    <w:name w:val="annotation text"/>
    <w:basedOn w:val="Normal"/>
    <w:link w:val="CommentTextChar"/>
    <w:uiPriority w:val="99"/>
    <w:unhideWhenUsed/>
    <w:rsid w:val="002178D4"/>
    <w:rPr>
      <w:sz w:val="20"/>
      <w:szCs w:val="20"/>
    </w:rPr>
  </w:style>
  <w:style w:type="character" w:customStyle="1" w:styleId="CommentTextChar">
    <w:name w:val="Comment Text Char"/>
    <w:basedOn w:val="DefaultParagraphFont"/>
    <w:link w:val="CommentText"/>
    <w:uiPriority w:val="99"/>
    <w:rsid w:val="002178D4"/>
    <w:rPr>
      <w:rFonts w:eastAsia="Cambria"/>
      <w:sz w:val="20"/>
      <w:szCs w:val="20"/>
    </w:rPr>
  </w:style>
  <w:style w:type="paragraph" w:styleId="CommentSubject">
    <w:name w:val="annotation subject"/>
    <w:basedOn w:val="CommentText"/>
    <w:next w:val="CommentText"/>
    <w:link w:val="CommentSubjectChar"/>
    <w:uiPriority w:val="99"/>
    <w:semiHidden/>
    <w:unhideWhenUsed/>
    <w:rsid w:val="002178D4"/>
    <w:rPr>
      <w:b/>
      <w:bCs/>
    </w:rPr>
  </w:style>
  <w:style w:type="character" w:customStyle="1" w:styleId="CommentSubjectChar">
    <w:name w:val="Comment Subject Char"/>
    <w:basedOn w:val="CommentTextChar"/>
    <w:link w:val="CommentSubject"/>
    <w:uiPriority w:val="99"/>
    <w:semiHidden/>
    <w:rsid w:val="002178D4"/>
    <w:rPr>
      <w:rFonts w:eastAsia="Cambria"/>
      <w:b/>
      <w:bCs/>
      <w:sz w:val="20"/>
      <w:szCs w:val="20"/>
    </w:rPr>
  </w:style>
  <w:style w:type="paragraph" w:customStyle="1" w:styleId="emphasizedtext">
    <w:name w:val="emphasized text"/>
    <w:basedOn w:val="Normal"/>
    <w:link w:val="emphasizedtextChar"/>
    <w:qFormat/>
    <w:rsid w:val="00ED0070"/>
    <w:pPr>
      <w:keepNext/>
      <w:jc w:val="center"/>
    </w:pPr>
    <w:rPr>
      <w:b/>
    </w:rPr>
  </w:style>
  <w:style w:type="character" w:customStyle="1" w:styleId="emphasizedtextChar">
    <w:name w:val="emphasized text Char"/>
    <w:basedOn w:val="DefaultParagraphFont"/>
    <w:link w:val="emphasizedtext"/>
    <w:rsid w:val="00ED0070"/>
    <w:rPr>
      <w:rFonts w:eastAsia="Cambri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5A23-4B03-4CE2-BD54-EF19AD2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672</Words>
  <Characters>3704</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TGA</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Influenza Virus Haemagglutinin – A/Singapore/GP20238/2024 (IVR-277)</dc:title>
  <dc:subject>influenza reagents</dc:subject>
  <dc:creator>Therapeutic Goods Administration</dc:creator>
  <cp:lastPrinted>2014-03-18T05:18:00Z</cp:lastPrinted>
  <dcterms:created xsi:type="dcterms:W3CDTF">2025-12-04T23:11:00Z</dcterms:created>
  <dcterms:modified xsi:type="dcterms:W3CDTF">2025-12-04T23:14:00Z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2498734d,1979bcf4,3e4817d3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11dcaebe,27d07759,24444922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2025-07-23T11:53:41Z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fe07d749-9c46-4f9b-99a4-2d0d0e339c5e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