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19AC" w14:textId="77777777" w:rsidR="00D64593" w:rsidRDefault="007610C6">
      <w:pPr>
        <w:pStyle w:val="BodyText"/>
        <w:spacing w:before="62" w:line="213" w:lineRule="auto"/>
        <w:ind w:right="449"/>
        <w:jc w:val="both"/>
      </w:pPr>
      <w:r>
        <w:rPr>
          <w:rFonts w:ascii="SimSun" w:hAnsi="SimSun"/>
          <w:sz w:val="40"/>
        </w:rPr>
        <w:t>▼</w:t>
      </w:r>
      <w:r>
        <w:rPr>
          <w:position w:val="1"/>
        </w:rPr>
        <w:t>This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medicinal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product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subject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additional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monitoring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Australia.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allow </w:t>
      </w:r>
      <w:r>
        <w:t>quick</w:t>
      </w:r>
      <w:r>
        <w:rPr>
          <w:spacing w:val="-4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report any suspected adverse events at </w:t>
      </w:r>
      <w:hyperlink r:id="rId7">
        <w:r w:rsidR="00D64593">
          <w:rPr>
            <w:color w:val="0000FF"/>
          </w:rPr>
          <w:t>www.tga.gov.au/reporting-problems</w:t>
        </w:r>
      </w:hyperlink>
      <w:r>
        <w:t>.</w:t>
      </w:r>
    </w:p>
    <w:p w14:paraId="5AC319AD" w14:textId="77777777" w:rsidR="00D64593" w:rsidRDefault="00D64593">
      <w:pPr>
        <w:pStyle w:val="BodyText"/>
        <w:spacing w:before="90"/>
        <w:ind w:left="0"/>
      </w:pPr>
    </w:p>
    <w:p w14:paraId="5AC319AE" w14:textId="77777777" w:rsidR="00D64593" w:rsidRDefault="007610C6">
      <w:pPr>
        <w:spacing w:before="1" w:line="322" w:lineRule="exact"/>
        <w:ind w:right="137"/>
        <w:jc w:val="center"/>
        <w:rPr>
          <w:b/>
          <w:sz w:val="28"/>
        </w:rPr>
      </w:pPr>
      <w:bookmarkStart w:id="0" w:name="AUSTRALIAN_PRODUCT_INFORMATIONSEPHIENCE™"/>
      <w:bookmarkEnd w:id="0"/>
      <w:r>
        <w:rPr>
          <w:b/>
          <w:sz w:val="28"/>
        </w:rPr>
        <w:t>AUSTRALIAN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INFORMATION</w:t>
      </w:r>
    </w:p>
    <w:p w14:paraId="5AC319AF" w14:textId="77777777" w:rsidR="00D64593" w:rsidRDefault="007610C6">
      <w:pPr>
        <w:ind w:right="139"/>
        <w:jc w:val="center"/>
        <w:rPr>
          <w:b/>
          <w:sz w:val="28"/>
        </w:rPr>
      </w:pPr>
      <w:proofErr w:type="spellStart"/>
      <w:r>
        <w:rPr>
          <w:b/>
          <w:sz w:val="28"/>
        </w:rPr>
        <w:t>SEPHIENCE</w:t>
      </w:r>
      <w:proofErr w:type="spellEnd"/>
      <w:r>
        <w:rPr>
          <w:b/>
          <w:sz w:val="28"/>
        </w:rPr>
        <w:t>™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sepiapterin</w:t>
      </w:r>
      <w:proofErr w:type="spellEnd"/>
      <w:r>
        <w:rPr>
          <w:b/>
          <w:sz w:val="28"/>
        </w:rPr>
        <w:t>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oral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powder</w:t>
      </w:r>
    </w:p>
    <w:p w14:paraId="5AC319B0" w14:textId="77777777" w:rsidR="00D64593" w:rsidRDefault="007610C6">
      <w:pPr>
        <w:pStyle w:val="ListParagraph"/>
        <w:numPr>
          <w:ilvl w:val="0"/>
          <w:numId w:val="2"/>
        </w:numPr>
        <w:tabs>
          <w:tab w:val="left" w:pos="455"/>
        </w:tabs>
        <w:spacing w:before="239"/>
        <w:rPr>
          <w:b/>
          <w:sz w:val="28"/>
        </w:rPr>
      </w:pPr>
      <w:bookmarkStart w:id="1" w:name="1_NAME_OF_THE_MEDICINE"/>
      <w:bookmarkEnd w:id="1"/>
      <w:r>
        <w:rPr>
          <w:b/>
          <w:sz w:val="28"/>
        </w:rPr>
        <w:t>NAME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MEDICINE</w:t>
      </w:r>
    </w:p>
    <w:p w14:paraId="5AC319B1" w14:textId="77777777" w:rsidR="00D64593" w:rsidRDefault="007610C6">
      <w:pPr>
        <w:pStyle w:val="BodyText"/>
        <w:spacing w:before="119"/>
      </w:pPr>
      <w:proofErr w:type="spellStart"/>
      <w:r>
        <w:rPr>
          <w:spacing w:val="-2"/>
        </w:rPr>
        <w:t>Sepiapterin</w:t>
      </w:r>
      <w:proofErr w:type="spellEnd"/>
    </w:p>
    <w:p w14:paraId="5AC319B2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2" w:name="2_QUALITATIVE_AND_QUANTITATIVE_COMPOSITI"/>
      <w:bookmarkEnd w:id="2"/>
      <w:r>
        <w:t>QUALITATIVE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rPr>
          <w:spacing w:val="-2"/>
        </w:rPr>
        <w:t>COMPOSITION</w:t>
      </w:r>
    </w:p>
    <w:p w14:paraId="5AC319B3" w14:textId="77777777" w:rsidR="00D64593" w:rsidRDefault="007610C6">
      <w:pPr>
        <w:pStyle w:val="BodyText"/>
        <w:spacing w:before="121" w:line="343" w:lineRule="auto"/>
        <w:ind w:right="1570"/>
      </w:pPr>
      <w:r>
        <w:t xml:space="preserve">SEPHIENCE 250 mg: Each sachet contains 250 mg of </w:t>
      </w:r>
      <w:proofErr w:type="spellStart"/>
      <w:r>
        <w:t>sepiapterin</w:t>
      </w:r>
      <w:proofErr w:type="spellEnd"/>
      <w:r>
        <w:t>. SEPHIENCE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mg: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sachet</w:t>
      </w:r>
      <w:r>
        <w:rPr>
          <w:spacing w:val="-4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sepiapterin</w:t>
      </w:r>
      <w:proofErr w:type="spellEnd"/>
      <w:r>
        <w:t xml:space="preserve">. </w:t>
      </w:r>
      <w:r>
        <w:rPr>
          <w:u w:val="single"/>
        </w:rPr>
        <w:t>Excipients with known effect:</w:t>
      </w:r>
    </w:p>
    <w:p w14:paraId="5AC319B4" w14:textId="77777777" w:rsidR="00D64593" w:rsidRDefault="007610C6">
      <w:pPr>
        <w:pStyle w:val="BodyText"/>
        <w:spacing w:before="4" w:line="343" w:lineRule="auto"/>
      </w:pPr>
      <w:r>
        <w:t>SEPHIENCE 250 mg: Each sachet contains 100 mg mannitol and 400 mg isomalt. SEPHIENCE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mg: Each</w:t>
      </w:r>
      <w:r>
        <w:rPr>
          <w:spacing w:val="-4"/>
        </w:rPr>
        <w:t xml:space="preserve"> </w:t>
      </w:r>
      <w:r>
        <w:t>sachet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mannitol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1600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isomalt.</w:t>
      </w:r>
    </w:p>
    <w:p w14:paraId="5AC319B5" w14:textId="77777777" w:rsidR="00D64593" w:rsidRDefault="007610C6">
      <w:pPr>
        <w:pStyle w:val="BodyText"/>
        <w:spacing w:before="3"/>
        <w:ind w:right="52"/>
      </w:pPr>
      <w:r>
        <w:t>Contains</w:t>
      </w:r>
      <w:r>
        <w:rPr>
          <w:spacing w:val="-3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mannitol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5.8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isomalt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kg adult. Products containing isomalt or mannitol may have a laxative effect or cause diarrhoea. Contains sucralose.</w:t>
      </w:r>
    </w:p>
    <w:p w14:paraId="5AC319B6" w14:textId="77777777" w:rsidR="00D64593" w:rsidRDefault="007610C6">
      <w:pPr>
        <w:pStyle w:val="BodyText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 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excipients, see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6.1 List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excipients.</w:t>
      </w:r>
    </w:p>
    <w:p w14:paraId="5AC319B7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  <w:spacing w:before="242"/>
      </w:pPr>
      <w:bookmarkStart w:id="3" w:name="3_PHARMACEUTICAL_FORM"/>
      <w:bookmarkEnd w:id="3"/>
      <w:r>
        <w:t>PHARMACEUTICAL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5AC319B8" w14:textId="77777777" w:rsidR="00D64593" w:rsidRDefault="007610C6">
      <w:pPr>
        <w:pStyle w:val="BodyText"/>
        <w:spacing w:before="118"/>
      </w:pPr>
      <w:r>
        <w:t>Oral</w:t>
      </w:r>
      <w:r>
        <w:rPr>
          <w:spacing w:val="-2"/>
        </w:rPr>
        <w:t xml:space="preserve"> </w:t>
      </w:r>
      <w:r>
        <w:t>powder.</w:t>
      </w:r>
      <w:r>
        <w:rPr>
          <w:spacing w:val="-1"/>
        </w:rPr>
        <w:t xml:space="preserve"> </w:t>
      </w:r>
      <w:r>
        <w:t>Yellow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orange</w:t>
      </w:r>
      <w:r>
        <w:rPr>
          <w:spacing w:val="-2"/>
        </w:rPr>
        <w:t xml:space="preserve"> </w:t>
      </w:r>
      <w:r>
        <w:t>powder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14:paraId="5AC319B9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4" w:name="4_CLINICAL_PARTICULARS"/>
      <w:bookmarkEnd w:id="4"/>
      <w:r>
        <w:t>CLINICAL</w:t>
      </w:r>
      <w:r>
        <w:rPr>
          <w:spacing w:val="-9"/>
        </w:rPr>
        <w:t xml:space="preserve"> </w:t>
      </w:r>
      <w:r>
        <w:rPr>
          <w:spacing w:val="-2"/>
        </w:rPr>
        <w:t>PARTICULARS</w:t>
      </w:r>
    </w:p>
    <w:p w14:paraId="5AC319BA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19"/>
      </w:pPr>
      <w:bookmarkStart w:id="5" w:name="4.1_THERAPEUTIC_INDICATIONS"/>
      <w:bookmarkEnd w:id="5"/>
      <w:r>
        <w:t>THERAPEUTIC</w:t>
      </w:r>
      <w:r>
        <w:rPr>
          <w:spacing w:val="-4"/>
        </w:rPr>
        <w:t xml:space="preserve"> </w:t>
      </w:r>
      <w:r>
        <w:rPr>
          <w:spacing w:val="-2"/>
        </w:rPr>
        <w:t>INDICATIONS</w:t>
      </w:r>
    </w:p>
    <w:p w14:paraId="5AC319BB" w14:textId="77777777" w:rsidR="00D64593" w:rsidRDefault="007610C6">
      <w:pPr>
        <w:pStyle w:val="BodyText"/>
      </w:pPr>
      <w:r>
        <w:t>SEPHIENCE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hyperphenylalaninaemia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HPA</w:t>
      </w:r>
      <w:proofErr w:type="spellEnd"/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and paediatric patients with phenylketonuria (PKU).</w:t>
      </w:r>
    </w:p>
    <w:p w14:paraId="5AC319BC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6" w:name="4.2_DOSE_AND_METHOD_OF_ADMINISTRATION"/>
      <w:bookmarkEnd w:id="6"/>
      <w:r>
        <w:t>DOSE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</w:p>
    <w:p w14:paraId="5AC319BD" w14:textId="77777777" w:rsidR="00D64593" w:rsidRDefault="007610C6">
      <w:pPr>
        <w:pStyle w:val="BodyText"/>
        <w:ind w:right="187"/>
      </w:pP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SEPHIENCE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in the treatment of PKU.</w:t>
      </w:r>
    </w:p>
    <w:p w14:paraId="5AC319BE" w14:textId="77777777" w:rsidR="00D64593" w:rsidRDefault="007610C6">
      <w:pPr>
        <w:pStyle w:val="Heading3"/>
      </w:pPr>
      <w:bookmarkStart w:id="7" w:name="Dosage"/>
      <w:bookmarkEnd w:id="7"/>
      <w:r>
        <w:rPr>
          <w:spacing w:val="-2"/>
        </w:rPr>
        <w:t>Dosage</w:t>
      </w:r>
    </w:p>
    <w:p w14:paraId="5AC319BF" w14:textId="77777777" w:rsidR="00D64593" w:rsidRDefault="007610C6">
      <w:pPr>
        <w:pStyle w:val="BodyText"/>
        <w:spacing w:before="121"/>
      </w:pP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SEPHIENCE,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orally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age and body weight (see </w:t>
      </w:r>
      <w:hyperlink w:anchor="_bookmark0" w:history="1">
        <w:r w:rsidR="00D64593">
          <w:rPr>
            <w:color w:val="0000FF"/>
          </w:rPr>
          <w:t>Table 1</w:t>
        </w:r>
      </w:hyperlink>
      <w:r>
        <w:t>). The maximum recommended dose in paediatric patients</w:t>
      </w:r>
    </w:p>
    <w:p w14:paraId="5AC319C0" w14:textId="77777777" w:rsidR="00D64593" w:rsidRDefault="007610C6">
      <w:pPr>
        <w:pStyle w:val="BodyText"/>
        <w:spacing w:before="0"/>
      </w:pPr>
      <w:r>
        <w:t>≥2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 age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 xml:space="preserve">60 </w:t>
      </w:r>
      <w:r>
        <w:rPr>
          <w:spacing w:val="-2"/>
        </w:rPr>
        <w:t>mg/kg/day.</w:t>
      </w:r>
    </w:p>
    <w:p w14:paraId="5AC319C1" w14:textId="77777777" w:rsidR="00D64593" w:rsidRDefault="007610C6">
      <w:pPr>
        <w:spacing w:before="122" w:after="58"/>
        <w:ind w:left="23"/>
        <w:rPr>
          <w:b/>
        </w:rPr>
      </w:pPr>
      <w:bookmarkStart w:id="8" w:name="LIST_OF_TABLES"/>
      <w:bookmarkStart w:id="9" w:name="Table_1:_Recommended_dose_of_SEPHIENCE_b"/>
      <w:bookmarkStart w:id="10" w:name="_bookmark0"/>
      <w:bookmarkEnd w:id="8"/>
      <w:bookmarkEnd w:id="9"/>
      <w:bookmarkEnd w:id="10"/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dose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SEPHIENCE</w:t>
      </w:r>
      <w:r>
        <w:rPr>
          <w:b/>
          <w:spacing w:val="-4"/>
        </w:rPr>
        <w:t xml:space="preserve"> </w:t>
      </w:r>
      <w:r>
        <w:rPr>
          <w:b/>
        </w:rPr>
        <w:t>based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patient’s</w:t>
      </w:r>
      <w:r>
        <w:rPr>
          <w:b/>
          <w:spacing w:val="-4"/>
        </w:rPr>
        <w:t xml:space="preserve"> </w:t>
      </w:r>
      <w:r>
        <w:rPr>
          <w:b/>
        </w:rPr>
        <w:t>age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weight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6110"/>
      </w:tblGrid>
      <w:tr w:rsidR="00D64593" w14:paraId="5AC319C4" w14:textId="77777777">
        <w:trPr>
          <w:trHeight w:val="254"/>
        </w:trPr>
        <w:tc>
          <w:tcPr>
            <w:tcW w:w="2857" w:type="dxa"/>
          </w:tcPr>
          <w:p w14:paraId="5AC319C2" w14:textId="77777777" w:rsidR="00D64593" w:rsidRDefault="007610C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6110" w:type="dxa"/>
          </w:tcPr>
          <w:p w14:paraId="5AC319C3" w14:textId="77777777" w:rsidR="00D64593" w:rsidRDefault="007610C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mg/kg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SEPHIENCE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</w:tr>
      <w:tr w:rsidR="00D64593" w14:paraId="5AC319C7" w14:textId="77777777">
        <w:trPr>
          <w:trHeight w:val="251"/>
        </w:trPr>
        <w:tc>
          <w:tcPr>
            <w:tcW w:w="2857" w:type="dxa"/>
          </w:tcPr>
          <w:p w14:paraId="5AC319C5" w14:textId="77777777" w:rsidR="00D64593" w:rsidRDefault="007610C6">
            <w:pPr>
              <w:pStyle w:val="TableParagraph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to &lt;6</w:t>
            </w:r>
            <w:r>
              <w:rPr>
                <w:spacing w:val="-2"/>
              </w:rPr>
              <w:t xml:space="preserve"> months</w:t>
            </w:r>
          </w:p>
        </w:tc>
        <w:tc>
          <w:tcPr>
            <w:tcW w:w="6110" w:type="dxa"/>
          </w:tcPr>
          <w:p w14:paraId="5AC319C6" w14:textId="77777777" w:rsidR="00D64593" w:rsidRDefault="007610C6">
            <w:pPr>
              <w:pStyle w:val="TableParagraph"/>
            </w:pPr>
            <w:r>
              <w:t>7.5</w:t>
            </w:r>
            <w:r>
              <w:rPr>
                <w:spacing w:val="-2"/>
              </w:rPr>
              <w:t xml:space="preserve"> mg/kg/day</w:t>
            </w:r>
          </w:p>
        </w:tc>
      </w:tr>
      <w:tr w:rsidR="00D64593" w14:paraId="5AC319CA" w14:textId="77777777">
        <w:trPr>
          <w:trHeight w:val="254"/>
        </w:trPr>
        <w:tc>
          <w:tcPr>
            <w:tcW w:w="2857" w:type="dxa"/>
          </w:tcPr>
          <w:p w14:paraId="5AC319C8" w14:textId="77777777" w:rsidR="00D64593" w:rsidRDefault="007610C6">
            <w:pPr>
              <w:pStyle w:val="TableParagraph"/>
              <w:spacing w:line="234" w:lineRule="exac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&lt;12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  <w:tc>
          <w:tcPr>
            <w:tcW w:w="6110" w:type="dxa"/>
          </w:tcPr>
          <w:p w14:paraId="5AC319C9" w14:textId="77777777" w:rsidR="00D64593" w:rsidRDefault="007610C6">
            <w:pPr>
              <w:pStyle w:val="TableParagraph"/>
              <w:spacing w:line="234" w:lineRule="exact"/>
            </w:pPr>
            <w:r>
              <w:t>15</w:t>
            </w:r>
            <w:r>
              <w:rPr>
                <w:spacing w:val="-2"/>
              </w:rPr>
              <w:t xml:space="preserve"> mg/kg/day</w:t>
            </w:r>
          </w:p>
        </w:tc>
      </w:tr>
      <w:tr w:rsidR="00D64593" w14:paraId="5AC319CD" w14:textId="77777777">
        <w:trPr>
          <w:trHeight w:val="251"/>
        </w:trPr>
        <w:tc>
          <w:tcPr>
            <w:tcW w:w="2857" w:type="dxa"/>
          </w:tcPr>
          <w:p w14:paraId="5AC319CB" w14:textId="77777777" w:rsidR="00D64593" w:rsidRDefault="007610C6">
            <w:pPr>
              <w:pStyle w:val="TableParagraph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&lt;2 </w:t>
            </w:r>
            <w:r>
              <w:rPr>
                <w:spacing w:val="-4"/>
              </w:rPr>
              <w:t>years</w:t>
            </w:r>
          </w:p>
        </w:tc>
        <w:tc>
          <w:tcPr>
            <w:tcW w:w="6110" w:type="dxa"/>
          </w:tcPr>
          <w:p w14:paraId="5AC319CC" w14:textId="77777777" w:rsidR="00D64593" w:rsidRDefault="007610C6">
            <w:pPr>
              <w:pStyle w:val="TableParagraph"/>
            </w:pPr>
            <w:r>
              <w:t>30</w:t>
            </w:r>
            <w:r>
              <w:rPr>
                <w:spacing w:val="-2"/>
              </w:rPr>
              <w:t xml:space="preserve"> mg/kg/day</w:t>
            </w:r>
          </w:p>
        </w:tc>
      </w:tr>
      <w:tr w:rsidR="00D64593" w14:paraId="5AC319D0" w14:textId="77777777">
        <w:trPr>
          <w:trHeight w:val="253"/>
        </w:trPr>
        <w:tc>
          <w:tcPr>
            <w:tcW w:w="2857" w:type="dxa"/>
          </w:tcPr>
          <w:p w14:paraId="5AC319CE" w14:textId="77777777" w:rsidR="00D64593" w:rsidRDefault="007610C6">
            <w:pPr>
              <w:pStyle w:val="TableParagraph"/>
              <w:spacing w:line="233" w:lineRule="exact"/>
            </w:pPr>
            <w:r>
              <w:t>≥2</w:t>
            </w:r>
            <w:r>
              <w:rPr>
                <w:spacing w:val="-2"/>
              </w:rPr>
              <w:t xml:space="preserve"> years</w:t>
            </w:r>
          </w:p>
        </w:tc>
        <w:tc>
          <w:tcPr>
            <w:tcW w:w="6110" w:type="dxa"/>
          </w:tcPr>
          <w:p w14:paraId="5AC319CF" w14:textId="77777777" w:rsidR="00D64593" w:rsidRDefault="007610C6">
            <w:pPr>
              <w:pStyle w:val="TableParagraph"/>
              <w:spacing w:line="233" w:lineRule="exact"/>
            </w:pPr>
            <w:r>
              <w:t>60</w:t>
            </w:r>
            <w:r>
              <w:rPr>
                <w:spacing w:val="-2"/>
              </w:rPr>
              <w:t xml:space="preserve"> mg/kg/day</w:t>
            </w:r>
          </w:p>
        </w:tc>
      </w:tr>
    </w:tbl>
    <w:p w14:paraId="5AC319D2" w14:textId="77777777" w:rsidR="00D64593" w:rsidRDefault="007610C6">
      <w:pPr>
        <w:pStyle w:val="BodyText"/>
        <w:spacing w:before="60" w:line="345" w:lineRule="auto"/>
      </w:pPr>
      <w:r>
        <w:t>As</w:t>
      </w:r>
      <w:r>
        <w:rPr>
          <w:spacing w:val="-3"/>
        </w:rPr>
        <w:t xml:space="preserve"> </w:t>
      </w:r>
      <w:proofErr w:type="spellStart"/>
      <w:r>
        <w:t>HPA</w:t>
      </w:r>
      <w:proofErr w:type="spellEnd"/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PKU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t>condition,</w:t>
      </w:r>
      <w:r>
        <w:rPr>
          <w:spacing w:val="-1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 xml:space="preserve">use. </w:t>
      </w:r>
      <w:bookmarkStart w:id="11" w:name="Discontinuation_of_treatment"/>
      <w:bookmarkEnd w:id="11"/>
      <w:r>
        <w:rPr>
          <w:u w:val="single"/>
        </w:rPr>
        <w:lastRenderedPageBreak/>
        <w:t>Discontinuation of treatment</w:t>
      </w:r>
    </w:p>
    <w:p w14:paraId="5AC319D3" w14:textId="77777777" w:rsidR="00D64593" w:rsidRDefault="007610C6">
      <w:pPr>
        <w:pStyle w:val="BodyText"/>
        <w:spacing w:before="0"/>
      </w:pPr>
      <w:r>
        <w:t>The</w:t>
      </w:r>
      <w:r>
        <w:rPr>
          <w:spacing w:val="-5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responsiveness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PKU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of SEPHIENCE is at the discretion of </w:t>
      </w:r>
      <w:proofErr w:type="gramStart"/>
      <w:r>
        <w:t>the treating physician</w:t>
      </w:r>
      <w:proofErr w:type="gramEnd"/>
      <w:r>
        <w:t>.</w:t>
      </w:r>
    </w:p>
    <w:p w14:paraId="5AC319D4" w14:textId="77777777" w:rsidR="00D64593" w:rsidRDefault="007610C6">
      <w:pPr>
        <w:pStyle w:val="BodyText"/>
        <w:spacing w:before="118"/>
        <w:ind w:right="375"/>
      </w:pPr>
      <w:r>
        <w:t>Baseline</w:t>
      </w:r>
      <w:r>
        <w:rPr>
          <w:spacing w:val="-5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phenylalanine</w:t>
      </w:r>
      <w:r>
        <w:rPr>
          <w:spacing w:val="-4"/>
        </w:rPr>
        <w:t xml:space="preserve"> </w:t>
      </w:r>
      <w:r>
        <w:t>(</w:t>
      </w:r>
      <w:proofErr w:type="spellStart"/>
      <w:r>
        <w:t>Phe</w:t>
      </w:r>
      <w:proofErr w:type="spellEnd"/>
      <w:r>
        <w:t>)</w:t>
      </w:r>
      <w:r>
        <w:rPr>
          <w:spacing w:val="-5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experienced clinician. SEPHIENCE (7.5 mg/kg for 0 to &lt;6 months of age, 15 mg/kg for 6 to &lt;12 months of age, 30 mg/kg for 12 months to &lt;2 years of age, and 60 mg/kg for ≥2 years of age) should be administered to patients for 14 consecutive days. In the pivotal Phase 3 clinical study, patients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experienced a</w:t>
      </w:r>
      <w:r>
        <w:rPr>
          <w:spacing w:val="-2"/>
        </w:rPr>
        <w:t xml:space="preserve"> </w:t>
      </w:r>
      <w:r>
        <w:t>≥15%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proofErr w:type="spellStart"/>
      <w:r>
        <w:t>Phe</w:t>
      </w:r>
      <w:proofErr w:type="spellEnd"/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 responsive. No</w:t>
      </w:r>
    </w:p>
    <w:p w14:paraId="5AC319D5" w14:textId="77777777" w:rsidR="00D64593" w:rsidRDefault="007610C6">
      <w:pPr>
        <w:pStyle w:val="BodyText"/>
        <w:spacing w:before="0"/>
        <w:ind w:right="187"/>
      </w:pPr>
      <w:r>
        <w:t>controlled</w:t>
      </w:r>
      <w:r>
        <w:rPr>
          <w:spacing w:val="-3"/>
        </w:rPr>
        <w:t xml:space="preserve"> </w:t>
      </w:r>
      <w:r>
        <w:t>efficacy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reduction of 15% or greater reduction in blood </w:t>
      </w:r>
      <w:proofErr w:type="spellStart"/>
      <w:r>
        <w:t>Phe</w:t>
      </w:r>
      <w:proofErr w:type="spellEnd"/>
      <w:r>
        <w:t xml:space="preserve"> levels after receiving </w:t>
      </w:r>
      <w:proofErr w:type="spellStart"/>
      <w:r>
        <w:t>sepiapterin</w:t>
      </w:r>
      <w:proofErr w:type="spellEnd"/>
      <w:r>
        <w:t xml:space="preserve"> for 14 days.</w:t>
      </w:r>
    </w:p>
    <w:p w14:paraId="5AC319D6" w14:textId="77777777" w:rsidR="00D64593" w:rsidRDefault="007610C6">
      <w:pPr>
        <w:pStyle w:val="BodyText"/>
        <w:spacing w:before="0"/>
      </w:pP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unresponsive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treating</w:t>
      </w:r>
      <w:r>
        <w:rPr>
          <w:spacing w:val="-3"/>
        </w:rPr>
        <w:t xml:space="preserve"> </w:t>
      </w:r>
      <w:r>
        <w:t>physician regarding the risks and benefits of SEPHIENCE.</w:t>
      </w:r>
    </w:p>
    <w:p w14:paraId="5AC319D7" w14:textId="77777777" w:rsidR="00D64593" w:rsidRDefault="007610C6">
      <w:pPr>
        <w:pStyle w:val="Heading3"/>
        <w:spacing w:before="241"/>
      </w:pPr>
      <w:bookmarkStart w:id="12" w:name="Administration"/>
      <w:bookmarkEnd w:id="12"/>
      <w:r>
        <w:rPr>
          <w:spacing w:val="-2"/>
        </w:rPr>
        <w:t>Administration</w:t>
      </w:r>
    </w:p>
    <w:p w14:paraId="5AC319D8" w14:textId="77777777" w:rsidR="00D64593" w:rsidRDefault="007610C6">
      <w:pPr>
        <w:pStyle w:val="BodyText"/>
      </w:pPr>
      <w:r>
        <w:t>SEPHIENCE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 orally</w:t>
      </w:r>
      <w:r>
        <w:rPr>
          <w:spacing w:val="-1"/>
        </w:rPr>
        <w:t xml:space="preserve"> </w:t>
      </w:r>
      <w:r>
        <w:t>once a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with food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mg/kg/day</w:t>
      </w:r>
      <w:r>
        <w:rPr>
          <w:spacing w:val="-1"/>
        </w:rPr>
        <w:t xml:space="preserve"> </w:t>
      </w:r>
      <w:r>
        <w:rPr>
          <w:spacing w:val="-2"/>
        </w:rPr>
        <w:t>dosing.</w:t>
      </w:r>
    </w:p>
    <w:p w14:paraId="5AC319D9" w14:textId="77777777" w:rsidR="00D64593" w:rsidRDefault="007610C6">
      <w:pPr>
        <w:pStyle w:val="BodyText"/>
      </w:pPr>
      <w:r>
        <w:t>SEPHIENCE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juice,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proofErr w:type="gramStart"/>
      <w:r>
        <w:t>amount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 apple sauce or jams).</w:t>
      </w:r>
    </w:p>
    <w:p w14:paraId="5AC319DA" w14:textId="77777777" w:rsidR="00D64593" w:rsidRDefault="007610C6">
      <w:pPr>
        <w:pStyle w:val="BodyText"/>
      </w:pPr>
      <w:r>
        <w:t>The</w:t>
      </w:r>
      <w:r>
        <w:rPr>
          <w:spacing w:val="-4"/>
        </w:rPr>
        <w:t xml:space="preserve"> </w:t>
      </w:r>
      <w:r>
        <w:t>powder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seconds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juice,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 least 60 seconds with soft food. Once mixed, the dose should be administered immediately.</w:t>
      </w:r>
    </w:p>
    <w:p w14:paraId="5AC319DB" w14:textId="77777777" w:rsidR="00D64593" w:rsidRDefault="007610C6">
      <w:pPr>
        <w:pStyle w:val="BodyText"/>
        <w:ind w:right="187"/>
      </w:pP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immediately,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mixtures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within 6 hours when stored below 25</w:t>
      </w:r>
      <w:r>
        <w:rPr>
          <w:rFonts w:ascii="Symbol" w:hAnsi="Symbol"/>
        </w:rPr>
        <w:t></w:t>
      </w:r>
      <w:r>
        <w:t>C, or within 24 hours when stored in the refrigerator. Before administration, the liquid mixture and soft food mixture should be stirred once again for at least 30 and 60 seconds, respectively.</w:t>
      </w:r>
    </w:p>
    <w:p w14:paraId="5AC319DC" w14:textId="77777777" w:rsidR="00D64593" w:rsidRDefault="007610C6">
      <w:pPr>
        <w:pStyle w:val="BodyText"/>
        <w:spacing w:before="119"/>
      </w:pPr>
      <w:r>
        <w:t>An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cup)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graduations should be used to ensure administration of the appropriate volume of liquid mixture.</w:t>
      </w:r>
    </w:p>
    <w:p w14:paraId="5AC319DD" w14:textId="77777777" w:rsidR="00D64593" w:rsidRDefault="007610C6">
      <w:pPr>
        <w:pStyle w:val="BodyText"/>
        <w:ind w:right="375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dose,</w:t>
      </w:r>
      <w:r>
        <w:rPr>
          <w:spacing w:val="-3"/>
        </w:rPr>
        <w:t xml:space="preserve"> </w:t>
      </w:r>
      <w:r>
        <w:t>rinse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with additional water or juice and swallow the contents immediately.</w:t>
      </w:r>
    </w:p>
    <w:p w14:paraId="5AC319DE" w14:textId="77777777" w:rsidR="00D64593" w:rsidRDefault="007610C6">
      <w:pPr>
        <w:pStyle w:val="BodyText"/>
      </w:pPr>
      <w:bookmarkStart w:id="13" w:name="For_patients_weighing_16_kg_or_less"/>
      <w:bookmarkEnd w:id="13"/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patients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weighing 16</w:t>
      </w:r>
      <w:r>
        <w:rPr>
          <w:spacing w:val="-1"/>
          <w:u w:val="single"/>
        </w:rPr>
        <w:t xml:space="preserve"> </w:t>
      </w:r>
      <w:r>
        <w:rPr>
          <w:u w:val="single"/>
        </w:rPr>
        <w:t>kg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less</w:t>
      </w:r>
    </w:p>
    <w:p w14:paraId="5AC319DF" w14:textId="77777777" w:rsidR="00D64593" w:rsidRDefault="007610C6">
      <w:pPr>
        <w:pStyle w:val="ListParagraph"/>
        <w:numPr>
          <w:ilvl w:val="0"/>
          <w:numId w:val="1"/>
        </w:numPr>
        <w:tabs>
          <w:tab w:val="left" w:pos="383"/>
        </w:tabs>
        <w:ind w:right="201"/>
        <w:rPr>
          <w:sz w:val="24"/>
        </w:rPr>
      </w:pPr>
      <w:r>
        <w:rPr>
          <w:sz w:val="24"/>
        </w:rPr>
        <w:t>SEPHIENCE should be mixed in 9 mL of water or apple juice per 250 mg sachet, and a portion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dose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3"/>
          <w:sz w:val="24"/>
        </w:rPr>
        <w:t xml:space="preserve"> </w:t>
      </w:r>
      <w:r>
        <w:rPr>
          <w:sz w:val="24"/>
        </w:rPr>
        <w:t>orally</w:t>
      </w:r>
      <w:r>
        <w:rPr>
          <w:spacing w:val="-3"/>
          <w:sz w:val="24"/>
        </w:rPr>
        <w:t xml:space="preserve"> </w:t>
      </w:r>
      <w:r>
        <w:rPr>
          <w:sz w:val="24"/>
        </w:rPr>
        <w:t>via an oral dosing syringe.</w:t>
      </w:r>
    </w:p>
    <w:p w14:paraId="5AC319E0" w14:textId="77777777" w:rsidR="00D64593" w:rsidRDefault="007610C6">
      <w:pPr>
        <w:pStyle w:val="ListParagraph"/>
        <w:numPr>
          <w:ilvl w:val="0"/>
          <w:numId w:val="1"/>
        </w:numPr>
        <w:tabs>
          <w:tab w:val="left" w:pos="383"/>
        </w:tabs>
        <w:spacing w:before="119"/>
        <w:ind w:right="48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mixed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seconds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of lumps before drawing into the dosing syringe.</w:t>
      </w:r>
    </w:p>
    <w:p w14:paraId="5AC319E1" w14:textId="77777777" w:rsidR="00D64593" w:rsidRDefault="007610C6">
      <w:pPr>
        <w:pStyle w:val="ListParagraph"/>
        <w:numPr>
          <w:ilvl w:val="0"/>
          <w:numId w:val="1"/>
        </w:numPr>
        <w:tabs>
          <w:tab w:val="left" w:pos="383"/>
        </w:tabs>
        <w:spacing w:before="124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drawn</w:t>
      </w:r>
      <w:r>
        <w:rPr>
          <w:spacing w:val="-1"/>
          <w:sz w:val="24"/>
        </w:rPr>
        <w:t xml:space="preserve"> </w:t>
      </w:r>
      <w:r>
        <w:rPr>
          <w:sz w:val="24"/>
        </w:rPr>
        <w:t>up,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dose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administered </w:t>
      </w:r>
      <w:r>
        <w:rPr>
          <w:spacing w:val="-2"/>
          <w:sz w:val="24"/>
        </w:rPr>
        <w:t>immediately.</w:t>
      </w:r>
    </w:p>
    <w:p w14:paraId="5AC319E2" w14:textId="77777777" w:rsidR="00D64593" w:rsidRDefault="007610C6">
      <w:pPr>
        <w:pStyle w:val="BodyText"/>
        <w:spacing w:before="117"/>
        <w:ind w:right="375"/>
      </w:pPr>
      <w:r>
        <w:t>The number of 250 mg sachet(s) required and the volume of liquid mixture to be administered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weighing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different doses (7.5, 15, 30 and 60 mg/kg/day).</w:t>
      </w:r>
    </w:p>
    <w:p w14:paraId="5AC319E3" w14:textId="77777777" w:rsidR="00D64593" w:rsidRDefault="007610C6">
      <w:pPr>
        <w:spacing w:before="122" w:after="58"/>
        <w:ind w:left="23"/>
        <w:rPr>
          <w:b/>
        </w:rPr>
      </w:pPr>
      <w:bookmarkStart w:id="14" w:name="Table_2:_Recommended_dose_in_patients_0_"/>
      <w:bookmarkEnd w:id="14"/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dose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patients 0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&lt;6</w:t>
      </w:r>
      <w:r>
        <w:rPr>
          <w:b/>
          <w:spacing w:val="-2"/>
        </w:rPr>
        <w:t xml:space="preserve"> </w:t>
      </w:r>
      <w:r>
        <w:rPr>
          <w:b/>
        </w:rPr>
        <w:t>months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age:</w:t>
      </w:r>
      <w:r>
        <w:rPr>
          <w:b/>
          <w:spacing w:val="-2"/>
        </w:rPr>
        <w:t xml:space="preserve"> </w:t>
      </w:r>
      <w:r>
        <w:rPr>
          <w:b/>
        </w:rPr>
        <w:t>7.5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mg/kg/day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2192"/>
        <w:gridCol w:w="2197"/>
        <w:gridCol w:w="2286"/>
      </w:tblGrid>
      <w:tr w:rsidR="00D64593" w14:paraId="5AC319E8" w14:textId="77777777" w:rsidTr="007610C6">
        <w:trPr>
          <w:trHeight w:val="505"/>
          <w:tblHeader/>
        </w:trPr>
        <w:tc>
          <w:tcPr>
            <w:tcW w:w="2048" w:type="dxa"/>
          </w:tcPr>
          <w:p w14:paraId="5AC319E4" w14:textId="77777777" w:rsidR="00D64593" w:rsidRDefault="007610C6">
            <w:pPr>
              <w:pStyle w:val="TableParagraph"/>
              <w:spacing w:line="254" w:lineRule="exact"/>
              <w:ind w:right="757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weight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2192" w:type="dxa"/>
          </w:tcPr>
          <w:p w14:paraId="5AC319E5" w14:textId="77777777" w:rsidR="00D64593" w:rsidRDefault="007610C6">
            <w:pPr>
              <w:pStyle w:val="TableParagraph"/>
              <w:spacing w:line="254" w:lineRule="exact"/>
              <w:ind w:left="105" w:right="109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dose </w:t>
            </w:r>
            <w:r>
              <w:rPr>
                <w:b/>
                <w:spacing w:val="-2"/>
              </w:rPr>
              <w:t>(mg/day)</w:t>
            </w:r>
          </w:p>
        </w:tc>
        <w:tc>
          <w:tcPr>
            <w:tcW w:w="2197" w:type="dxa"/>
          </w:tcPr>
          <w:p w14:paraId="5AC319E6" w14:textId="77777777" w:rsidR="00D64593" w:rsidRDefault="007610C6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mg sachets required</w:t>
            </w:r>
          </w:p>
        </w:tc>
        <w:tc>
          <w:tcPr>
            <w:tcW w:w="2286" w:type="dxa"/>
          </w:tcPr>
          <w:p w14:paraId="5AC319E7" w14:textId="77777777" w:rsidR="00D64593" w:rsidRDefault="007610C6">
            <w:pPr>
              <w:pStyle w:val="TableParagraph"/>
              <w:spacing w:line="254" w:lineRule="exact"/>
              <w:ind w:left="106" w:right="398"/>
              <w:rPr>
                <w:b/>
              </w:rPr>
            </w:pPr>
            <w:r>
              <w:rPr>
                <w:b/>
              </w:rPr>
              <w:t>Volume to be administered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(mL)</w:t>
            </w:r>
          </w:p>
        </w:tc>
      </w:tr>
      <w:tr w:rsidR="00D64593" w14:paraId="5AC319ED" w14:textId="77777777">
        <w:trPr>
          <w:trHeight w:val="251"/>
        </w:trPr>
        <w:tc>
          <w:tcPr>
            <w:tcW w:w="2048" w:type="dxa"/>
          </w:tcPr>
          <w:p w14:paraId="5AC319E9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192" w:type="dxa"/>
          </w:tcPr>
          <w:p w14:paraId="5AC319EA" w14:textId="77777777" w:rsidR="00D64593" w:rsidRDefault="007610C6">
            <w:pPr>
              <w:pStyle w:val="TableParagraph"/>
              <w:ind w:left="105"/>
            </w:pPr>
            <w:r>
              <w:rPr>
                <w:spacing w:val="-5"/>
              </w:rPr>
              <w:t>15</w:t>
            </w:r>
          </w:p>
        </w:tc>
        <w:tc>
          <w:tcPr>
            <w:tcW w:w="2197" w:type="dxa"/>
          </w:tcPr>
          <w:p w14:paraId="5AC319EB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9EC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0.6</w:t>
            </w:r>
          </w:p>
        </w:tc>
      </w:tr>
      <w:tr w:rsidR="00D64593" w14:paraId="5AC319F2" w14:textId="77777777">
        <w:trPr>
          <w:trHeight w:val="251"/>
        </w:trPr>
        <w:tc>
          <w:tcPr>
            <w:tcW w:w="2048" w:type="dxa"/>
          </w:tcPr>
          <w:p w14:paraId="5AC319EE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192" w:type="dxa"/>
          </w:tcPr>
          <w:p w14:paraId="5AC319EF" w14:textId="77777777" w:rsidR="00D64593" w:rsidRDefault="007610C6">
            <w:pPr>
              <w:pStyle w:val="TableParagraph"/>
              <w:ind w:left="105"/>
            </w:pPr>
            <w:r>
              <w:rPr>
                <w:spacing w:val="-4"/>
              </w:rPr>
              <w:t>22.5</w:t>
            </w:r>
          </w:p>
        </w:tc>
        <w:tc>
          <w:tcPr>
            <w:tcW w:w="2197" w:type="dxa"/>
          </w:tcPr>
          <w:p w14:paraId="5AC319F0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9F1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0.9</w:t>
            </w:r>
          </w:p>
        </w:tc>
      </w:tr>
      <w:tr w:rsidR="00D64593" w14:paraId="5AC319F7" w14:textId="77777777">
        <w:trPr>
          <w:trHeight w:val="254"/>
        </w:trPr>
        <w:tc>
          <w:tcPr>
            <w:tcW w:w="2048" w:type="dxa"/>
          </w:tcPr>
          <w:p w14:paraId="5AC319F3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192" w:type="dxa"/>
          </w:tcPr>
          <w:p w14:paraId="5AC319F4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30</w:t>
            </w:r>
          </w:p>
        </w:tc>
        <w:tc>
          <w:tcPr>
            <w:tcW w:w="2197" w:type="dxa"/>
          </w:tcPr>
          <w:p w14:paraId="5AC319F5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9F6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1.2</w:t>
            </w:r>
          </w:p>
        </w:tc>
      </w:tr>
      <w:tr w:rsidR="00D64593" w14:paraId="5AC31A02" w14:textId="77777777">
        <w:trPr>
          <w:trHeight w:val="252"/>
        </w:trPr>
        <w:tc>
          <w:tcPr>
            <w:tcW w:w="2048" w:type="dxa"/>
          </w:tcPr>
          <w:p w14:paraId="5AC319FE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192" w:type="dxa"/>
          </w:tcPr>
          <w:p w14:paraId="5AC319FF" w14:textId="77777777" w:rsidR="00D64593" w:rsidRDefault="007610C6">
            <w:pPr>
              <w:pStyle w:val="TableParagraph"/>
              <w:ind w:left="105"/>
            </w:pPr>
            <w:r>
              <w:rPr>
                <w:spacing w:val="-4"/>
              </w:rPr>
              <w:t>37.5</w:t>
            </w:r>
          </w:p>
        </w:tc>
        <w:tc>
          <w:tcPr>
            <w:tcW w:w="2197" w:type="dxa"/>
          </w:tcPr>
          <w:p w14:paraId="5AC31A00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01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1.5</w:t>
            </w:r>
          </w:p>
        </w:tc>
      </w:tr>
      <w:tr w:rsidR="00D64593" w14:paraId="5AC31A07" w14:textId="77777777">
        <w:trPr>
          <w:trHeight w:val="251"/>
        </w:trPr>
        <w:tc>
          <w:tcPr>
            <w:tcW w:w="2048" w:type="dxa"/>
          </w:tcPr>
          <w:p w14:paraId="5AC31A03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192" w:type="dxa"/>
          </w:tcPr>
          <w:p w14:paraId="5AC31A04" w14:textId="77777777" w:rsidR="00D64593" w:rsidRDefault="007610C6">
            <w:pPr>
              <w:pStyle w:val="TableParagraph"/>
              <w:ind w:left="105"/>
            </w:pPr>
            <w:r>
              <w:rPr>
                <w:spacing w:val="-5"/>
              </w:rPr>
              <w:t>45</w:t>
            </w:r>
          </w:p>
        </w:tc>
        <w:tc>
          <w:tcPr>
            <w:tcW w:w="2197" w:type="dxa"/>
          </w:tcPr>
          <w:p w14:paraId="5AC31A05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06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1.8</w:t>
            </w:r>
          </w:p>
        </w:tc>
      </w:tr>
      <w:tr w:rsidR="00D64593" w14:paraId="5AC31A0C" w14:textId="77777777">
        <w:trPr>
          <w:trHeight w:val="254"/>
        </w:trPr>
        <w:tc>
          <w:tcPr>
            <w:tcW w:w="2048" w:type="dxa"/>
          </w:tcPr>
          <w:p w14:paraId="5AC31A08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2192" w:type="dxa"/>
          </w:tcPr>
          <w:p w14:paraId="5AC31A09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52.5</w:t>
            </w:r>
          </w:p>
        </w:tc>
        <w:tc>
          <w:tcPr>
            <w:tcW w:w="2197" w:type="dxa"/>
          </w:tcPr>
          <w:p w14:paraId="5AC31A0A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0B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2.1</w:t>
            </w:r>
          </w:p>
        </w:tc>
      </w:tr>
      <w:tr w:rsidR="00D64593" w14:paraId="5AC31A11" w14:textId="77777777">
        <w:trPr>
          <w:trHeight w:val="251"/>
        </w:trPr>
        <w:tc>
          <w:tcPr>
            <w:tcW w:w="2048" w:type="dxa"/>
          </w:tcPr>
          <w:p w14:paraId="5AC31A0D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192" w:type="dxa"/>
          </w:tcPr>
          <w:p w14:paraId="5AC31A0E" w14:textId="77777777" w:rsidR="00D64593" w:rsidRDefault="007610C6">
            <w:pPr>
              <w:pStyle w:val="TableParagraph"/>
              <w:ind w:left="105"/>
            </w:pPr>
            <w:r>
              <w:rPr>
                <w:spacing w:val="-5"/>
              </w:rPr>
              <w:t>60</w:t>
            </w:r>
          </w:p>
        </w:tc>
        <w:tc>
          <w:tcPr>
            <w:tcW w:w="2197" w:type="dxa"/>
          </w:tcPr>
          <w:p w14:paraId="5AC31A0F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10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2.4</w:t>
            </w:r>
          </w:p>
        </w:tc>
      </w:tr>
      <w:tr w:rsidR="00D64593" w14:paraId="5AC31A16" w14:textId="77777777">
        <w:trPr>
          <w:trHeight w:val="253"/>
        </w:trPr>
        <w:tc>
          <w:tcPr>
            <w:tcW w:w="2048" w:type="dxa"/>
          </w:tcPr>
          <w:p w14:paraId="5AC31A12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2192" w:type="dxa"/>
          </w:tcPr>
          <w:p w14:paraId="5AC31A13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67.5</w:t>
            </w:r>
          </w:p>
        </w:tc>
        <w:tc>
          <w:tcPr>
            <w:tcW w:w="2197" w:type="dxa"/>
          </w:tcPr>
          <w:p w14:paraId="5AC31A14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15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2.7</w:t>
            </w:r>
          </w:p>
        </w:tc>
      </w:tr>
      <w:tr w:rsidR="00D64593" w14:paraId="5AC31A1B" w14:textId="77777777">
        <w:trPr>
          <w:trHeight w:val="251"/>
        </w:trPr>
        <w:tc>
          <w:tcPr>
            <w:tcW w:w="2048" w:type="dxa"/>
          </w:tcPr>
          <w:p w14:paraId="5AC31A17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192" w:type="dxa"/>
          </w:tcPr>
          <w:p w14:paraId="5AC31A18" w14:textId="77777777" w:rsidR="00D64593" w:rsidRDefault="007610C6">
            <w:pPr>
              <w:pStyle w:val="TableParagraph"/>
              <w:ind w:left="105"/>
            </w:pPr>
            <w:r>
              <w:rPr>
                <w:spacing w:val="-5"/>
              </w:rPr>
              <w:t>75</w:t>
            </w:r>
          </w:p>
        </w:tc>
        <w:tc>
          <w:tcPr>
            <w:tcW w:w="2197" w:type="dxa"/>
          </w:tcPr>
          <w:p w14:paraId="5AC31A19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1A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3.0</w:t>
            </w:r>
          </w:p>
        </w:tc>
      </w:tr>
      <w:tr w:rsidR="00D64593" w14:paraId="5AC31A20" w14:textId="77777777">
        <w:trPr>
          <w:trHeight w:val="253"/>
        </w:trPr>
        <w:tc>
          <w:tcPr>
            <w:tcW w:w="2048" w:type="dxa"/>
          </w:tcPr>
          <w:p w14:paraId="5AC31A1C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2192" w:type="dxa"/>
          </w:tcPr>
          <w:p w14:paraId="5AC31A1D" w14:textId="77777777" w:rsidR="00D64593" w:rsidRDefault="007610C6">
            <w:pPr>
              <w:pStyle w:val="TableParagraph"/>
              <w:spacing w:before="1" w:line="233" w:lineRule="exact"/>
              <w:ind w:left="105"/>
            </w:pPr>
            <w:r>
              <w:rPr>
                <w:spacing w:val="-4"/>
              </w:rPr>
              <w:t>82.5</w:t>
            </w:r>
          </w:p>
        </w:tc>
        <w:tc>
          <w:tcPr>
            <w:tcW w:w="2197" w:type="dxa"/>
          </w:tcPr>
          <w:p w14:paraId="5AC31A1E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1F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5"/>
              </w:rPr>
              <w:t>3.3</w:t>
            </w:r>
          </w:p>
        </w:tc>
      </w:tr>
      <w:tr w:rsidR="00D64593" w14:paraId="5AC31A25" w14:textId="77777777">
        <w:trPr>
          <w:trHeight w:val="253"/>
        </w:trPr>
        <w:tc>
          <w:tcPr>
            <w:tcW w:w="2048" w:type="dxa"/>
          </w:tcPr>
          <w:p w14:paraId="5AC31A21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2192" w:type="dxa"/>
          </w:tcPr>
          <w:p w14:paraId="5AC31A22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90</w:t>
            </w:r>
          </w:p>
        </w:tc>
        <w:tc>
          <w:tcPr>
            <w:tcW w:w="2197" w:type="dxa"/>
          </w:tcPr>
          <w:p w14:paraId="5AC31A23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24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3.6</w:t>
            </w:r>
          </w:p>
        </w:tc>
      </w:tr>
      <w:tr w:rsidR="00D64593" w14:paraId="5AC31A2A" w14:textId="77777777">
        <w:trPr>
          <w:trHeight w:val="251"/>
        </w:trPr>
        <w:tc>
          <w:tcPr>
            <w:tcW w:w="2048" w:type="dxa"/>
          </w:tcPr>
          <w:p w14:paraId="5AC31A26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192" w:type="dxa"/>
          </w:tcPr>
          <w:p w14:paraId="5AC31A27" w14:textId="77777777" w:rsidR="00D64593" w:rsidRDefault="007610C6">
            <w:pPr>
              <w:pStyle w:val="TableParagraph"/>
              <w:ind w:left="105"/>
            </w:pPr>
            <w:r>
              <w:rPr>
                <w:spacing w:val="-4"/>
              </w:rPr>
              <w:t>97.5</w:t>
            </w:r>
          </w:p>
        </w:tc>
        <w:tc>
          <w:tcPr>
            <w:tcW w:w="2197" w:type="dxa"/>
          </w:tcPr>
          <w:p w14:paraId="5AC31A28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29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3.9</w:t>
            </w:r>
          </w:p>
        </w:tc>
      </w:tr>
      <w:tr w:rsidR="00D64593" w14:paraId="5AC31A2F" w14:textId="77777777">
        <w:trPr>
          <w:trHeight w:val="254"/>
        </w:trPr>
        <w:tc>
          <w:tcPr>
            <w:tcW w:w="2048" w:type="dxa"/>
          </w:tcPr>
          <w:p w14:paraId="5AC31A2B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2192" w:type="dxa"/>
          </w:tcPr>
          <w:p w14:paraId="5AC31A2C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105</w:t>
            </w:r>
          </w:p>
        </w:tc>
        <w:tc>
          <w:tcPr>
            <w:tcW w:w="2197" w:type="dxa"/>
          </w:tcPr>
          <w:p w14:paraId="5AC31A2D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2E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4.2</w:t>
            </w:r>
          </w:p>
        </w:tc>
      </w:tr>
      <w:tr w:rsidR="00D64593" w14:paraId="5AC31A34" w14:textId="77777777">
        <w:trPr>
          <w:trHeight w:val="251"/>
        </w:trPr>
        <w:tc>
          <w:tcPr>
            <w:tcW w:w="2048" w:type="dxa"/>
          </w:tcPr>
          <w:p w14:paraId="5AC31A30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192" w:type="dxa"/>
          </w:tcPr>
          <w:p w14:paraId="5AC31A31" w14:textId="77777777" w:rsidR="00D64593" w:rsidRDefault="007610C6">
            <w:pPr>
              <w:pStyle w:val="TableParagraph"/>
              <w:ind w:left="105"/>
            </w:pPr>
            <w:r>
              <w:rPr>
                <w:spacing w:val="-2"/>
              </w:rPr>
              <w:t>112.5</w:t>
            </w:r>
          </w:p>
        </w:tc>
        <w:tc>
          <w:tcPr>
            <w:tcW w:w="2197" w:type="dxa"/>
          </w:tcPr>
          <w:p w14:paraId="5AC31A32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33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4.5</w:t>
            </w:r>
          </w:p>
        </w:tc>
      </w:tr>
      <w:tr w:rsidR="00D64593" w14:paraId="5AC31A39" w14:textId="77777777">
        <w:trPr>
          <w:trHeight w:val="254"/>
        </w:trPr>
        <w:tc>
          <w:tcPr>
            <w:tcW w:w="2048" w:type="dxa"/>
          </w:tcPr>
          <w:p w14:paraId="5AC31A35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2192" w:type="dxa"/>
          </w:tcPr>
          <w:p w14:paraId="5AC31A36" w14:textId="77777777" w:rsidR="00D64593" w:rsidRDefault="007610C6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120</w:t>
            </w:r>
          </w:p>
        </w:tc>
        <w:tc>
          <w:tcPr>
            <w:tcW w:w="2197" w:type="dxa"/>
          </w:tcPr>
          <w:p w14:paraId="5AC31A37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86" w:type="dxa"/>
          </w:tcPr>
          <w:p w14:paraId="5AC31A38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4.8</w:t>
            </w:r>
          </w:p>
        </w:tc>
      </w:tr>
    </w:tbl>
    <w:p w14:paraId="5AC31A3A" w14:textId="77777777" w:rsidR="00D64593" w:rsidRDefault="007610C6">
      <w:pPr>
        <w:spacing w:before="149" w:after="58"/>
        <w:ind w:left="23"/>
        <w:rPr>
          <w:b/>
        </w:rPr>
      </w:pPr>
      <w:bookmarkStart w:id="15" w:name="Table_3:_Recommended_dose_in_patients_6_"/>
      <w:bookmarkEnd w:id="15"/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rPr>
          <w:b/>
        </w:rPr>
        <w:t>Recommended</w:t>
      </w:r>
      <w:r>
        <w:rPr>
          <w:b/>
          <w:spacing w:val="-2"/>
        </w:rPr>
        <w:t xml:space="preserve"> </w:t>
      </w:r>
      <w:r>
        <w:rPr>
          <w:b/>
        </w:rPr>
        <w:t>dose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patients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&lt;12</w:t>
      </w:r>
      <w:r>
        <w:rPr>
          <w:b/>
          <w:spacing w:val="-5"/>
        </w:rPr>
        <w:t xml:space="preserve"> </w:t>
      </w:r>
      <w:r>
        <w:rPr>
          <w:b/>
        </w:rPr>
        <w:t>months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age:</w:t>
      </w:r>
      <w:r>
        <w:rPr>
          <w:b/>
          <w:spacing w:val="-2"/>
        </w:rPr>
        <w:t xml:space="preserve"> </w:t>
      </w:r>
      <w:r>
        <w:rPr>
          <w:b/>
        </w:rPr>
        <w:t>15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mg/kg/day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196"/>
        <w:gridCol w:w="2199"/>
        <w:gridCol w:w="2278"/>
      </w:tblGrid>
      <w:tr w:rsidR="00D64593" w14:paraId="5AC31A3F" w14:textId="77777777">
        <w:trPr>
          <w:trHeight w:val="506"/>
        </w:trPr>
        <w:tc>
          <w:tcPr>
            <w:tcW w:w="2045" w:type="dxa"/>
          </w:tcPr>
          <w:p w14:paraId="5AC31A3B" w14:textId="77777777" w:rsidR="00D64593" w:rsidRDefault="007610C6">
            <w:pPr>
              <w:pStyle w:val="TableParagraph"/>
              <w:spacing w:line="252" w:lineRule="exact"/>
              <w:ind w:right="754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weight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2196" w:type="dxa"/>
          </w:tcPr>
          <w:p w14:paraId="5AC31A3C" w14:textId="77777777" w:rsidR="00D64593" w:rsidRDefault="007610C6">
            <w:pPr>
              <w:pStyle w:val="TableParagraph"/>
              <w:spacing w:line="252" w:lineRule="exact"/>
              <w:ind w:left="108" w:right="110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dose </w:t>
            </w:r>
            <w:r>
              <w:rPr>
                <w:b/>
                <w:spacing w:val="-2"/>
              </w:rPr>
              <w:t>(mg/day)</w:t>
            </w:r>
          </w:p>
        </w:tc>
        <w:tc>
          <w:tcPr>
            <w:tcW w:w="2199" w:type="dxa"/>
          </w:tcPr>
          <w:p w14:paraId="5AC31A3D" w14:textId="77777777" w:rsidR="00D64593" w:rsidRDefault="007610C6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mg sachets required</w:t>
            </w:r>
          </w:p>
        </w:tc>
        <w:tc>
          <w:tcPr>
            <w:tcW w:w="2278" w:type="dxa"/>
          </w:tcPr>
          <w:p w14:paraId="5AC31A3E" w14:textId="77777777" w:rsidR="00D64593" w:rsidRDefault="007610C6">
            <w:pPr>
              <w:pStyle w:val="TableParagraph"/>
              <w:spacing w:line="252" w:lineRule="exact"/>
              <w:ind w:left="106" w:right="390"/>
              <w:rPr>
                <w:b/>
              </w:rPr>
            </w:pPr>
            <w:r>
              <w:rPr>
                <w:b/>
              </w:rPr>
              <w:t>Volume to be administered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(mL)</w:t>
            </w:r>
          </w:p>
        </w:tc>
      </w:tr>
      <w:tr w:rsidR="00D64593" w14:paraId="5AC31A44" w14:textId="77777777">
        <w:trPr>
          <w:trHeight w:val="253"/>
        </w:trPr>
        <w:tc>
          <w:tcPr>
            <w:tcW w:w="2045" w:type="dxa"/>
          </w:tcPr>
          <w:p w14:paraId="5AC31A40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196" w:type="dxa"/>
          </w:tcPr>
          <w:p w14:paraId="5AC31A41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30</w:t>
            </w:r>
          </w:p>
        </w:tc>
        <w:tc>
          <w:tcPr>
            <w:tcW w:w="2199" w:type="dxa"/>
          </w:tcPr>
          <w:p w14:paraId="5AC31A42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43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5"/>
              </w:rPr>
              <w:t>1.2</w:t>
            </w:r>
          </w:p>
        </w:tc>
      </w:tr>
      <w:tr w:rsidR="00D64593" w14:paraId="5AC31A49" w14:textId="77777777">
        <w:trPr>
          <w:trHeight w:val="254"/>
        </w:trPr>
        <w:tc>
          <w:tcPr>
            <w:tcW w:w="2045" w:type="dxa"/>
          </w:tcPr>
          <w:p w14:paraId="5AC31A45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196" w:type="dxa"/>
          </w:tcPr>
          <w:p w14:paraId="5AC31A46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45</w:t>
            </w:r>
          </w:p>
        </w:tc>
        <w:tc>
          <w:tcPr>
            <w:tcW w:w="2199" w:type="dxa"/>
          </w:tcPr>
          <w:p w14:paraId="5AC31A47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48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1.8</w:t>
            </w:r>
          </w:p>
        </w:tc>
      </w:tr>
      <w:tr w:rsidR="00D64593" w14:paraId="5AC31A4E" w14:textId="77777777">
        <w:trPr>
          <w:trHeight w:val="251"/>
        </w:trPr>
        <w:tc>
          <w:tcPr>
            <w:tcW w:w="2045" w:type="dxa"/>
          </w:tcPr>
          <w:p w14:paraId="5AC31A4A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196" w:type="dxa"/>
          </w:tcPr>
          <w:p w14:paraId="5AC31A4B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2199" w:type="dxa"/>
          </w:tcPr>
          <w:p w14:paraId="5AC31A4C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4D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2.4</w:t>
            </w:r>
          </w:p>
        </w:tc>
      </w:tr>
      <w:tr w:rsidR="00D64593" w14:paraId="5AC31A53" w14:textId="77777777">
        <w:trPr>
          <w:trHeight w:val="254"/>
        </w:trPr>
        <w:tc>
          <w:tcPr>
            <w:tcW w:w="2045" w:type="dxa"/>
          </w:tcPr>
          <w:p w14:paraId="5AC31A4F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196" w:type="dxa"/>
          </w:tcPr>
          <w:p w14:paraId="5AC31A50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75</w:t>
            </w:r>
          </w:p>
        </w:tc>
        <w:tc>
          <w:tcPr>
            <w:tcW w:w="2199" w:type="dxa"/>
          </w:tcPr>
          <w:p w14:paraId="5AC31A51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52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3.0</w:t>
            </w:r>
          </w:p>
        </w:tc>
      </w:tr>
      <w:tr w:rsidR="00D64593" w14:paraId="5AC31A58" w14:textId="77777777">
        <w:trPr>
          <w:trHeight w:val="251"/>
        </w:trPr>
        <w:tc>
          <w:tcPr>
            <w:tcW w:w="2045" w:type="dxa"/>
          </w:tcPr>
          <w:p w14:paraId="5AC31A54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196" w:type="dxa"/>
          </w:tcPr>
          <w:p w14:paraId="5AC31A55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90</w:t>
            </w:r>
          </w:p>
        </w:tc>
        <w:tc>
          <w:tcPr>
            <w:tcW w:w="2199" w:type="dxa"/>
          </w:tcPr>
          <w:p w14:paraId="5AC31A56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57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3.6</w:t>
            </w:r>
          </w:p>
        </w:tc>
      </w:tr>
      <w:tr w:rsidR="00D64593" w14:paraId="5AC31A5D" w14:textId="77777777">
        <w:trPr>
          <w:trHeight w:val="253"/>
        </w:trPr>
        <w:tc>
          <w:tcPr>
            <w:tcW w:w="2045" w:type="dxa"/>
          </w:tcPr>
          <w:p w14:paraId="5AC31A59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2196" w:type="dxa"/>
          </w:tcPr>
          <w:p w14:paraId="5AC31A5A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105</w:t>
            </w:r>
          </w:p>
        </w:tc>
        <w:tc>
          <w:tcPr>
            <w:tcW w:w="2199" w:type="dxa"/>
          </w:tcPr>
          <w:p w14:paraId="5AC31A5B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5C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4.2</w:t>
            </w:r>
          </w:p>
        </w:tc>
      </w:tr>
      <w:tr w:rsidR="00D64593" w14:paraId="5AC31A62" w14:textId="77777777">
        <w:trPr>
          <w:trHeight w:val="251"/>
        </w:trPr>
        <w:tc>
          <w:tcPr>
            <w:tcW w:w="2045" w:type="dxa"/>
          </w:tcPr>
          <w:p w14:paraId="5AC31A5E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196" w:type="dxa"/>
          </w:tcPr>
          <w:p w14:paraId="5AC31A5F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120</w:t>
            </w:r>
          </w:p>
        </w:tc>
        <w:tc>
          <w:tcPr>
            <w:tcW w:w="2199" w:type="dxa"/>
          </w:tcPr>
          <w:p w14:paraId="5AC31A60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61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4.8</w:t>
            </w:r>
          </w:p>
        </w:tc>
      </w:tr>
      <w:tr w:rsidR="00D64593" w14:paraId="5AC31A67" w14:textId="77777777">
        <w:trPr>
          <w:trHeight w:val="253"/>
        </w:trPr>
        <w:tc>
          <w:tcPr>
            <w:tcW w:w="2045" w:type="dxa"/>
          </w:tcPr>
          <w:p w14:paraId="5AC31A63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2196" w:type="dxa"/>
          </w:tcPr>
          <w:p w14:paraId="5AC31A64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135</w:t>
            </w:r>
          </w:p>
        </w:tc>
        <w:tc>
          <w:tcPr>
            <w:tcW w:w="2199" w:type="dxa"/>
          </w:tcPr>
          <w:p w14:paraId="5AC31A65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66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5"/>
              </w:rPr>
              <w:t>5.4</w:t>
            </w:r>
          </w:p>
        </w:tc>
      </w:tr>
      <w:tr w:rsidR="00D64593" w14:paraId="5AC31A6C" w14:textId="77777777">
        <w:trPr>
          <w:trHeight w:val="254"/>
        </w:trPr>
        <w:tc>
          <w:tcPr>
            <w:tcW w:w="2045" w:type="dxa"/>
          </w:tcPr>
          <w:p w14:paraId="5AC31A68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2196" w:type="dxa"/>
          </w:tcPr>
          <w:p w14:paraId="5AC31A69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150</w:t>
            </w:r>
          </w:p>
        </w:tc>
        <w:tc>
          <w:tcPr>
            <w:tcW w:w="2199" w:type="dxa"/>
          </w:tcPr>
          <w:p w14:paraId="5AC31A6A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6B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6.0</w:t>
            </w:r>
          </w:p>
        </w:tc>
      </w:tr>
      <w:tr w:rsidR="00D64593" w14:paraId="5AC31A71" w14:textId="77777777">
        <w:trPr>
          <w:trHeight w:val="251"/>
        </w:trPr>
        <w:tc>
          <w:tcPr>
            <w:tcW w:w="2045" w:type="dxa"/>
          </w:tcPr>
          <w:p w14:paraId="5AC31A6D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196" w:type="dxa"/>
          </w:tcPr>
          <w:p w14:paraId="5AC31A6E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165</w:t>
            </w:r>
          </w:p>
        </w:tc>
        <w:tc>
          <w:tcPr>
            <w:tcW w:w="2199" w:type="dxa"/>
          </w:tcPr>
          <w:p w14:paraId="5AC31A6F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70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6.6</w:t>
            </w:r>
          </w:p>
        </w:tc>
      </w:tr>
      <w:tr w:rsidR="00D64593" w14:paraId="5AC31A76" w14:textId="77777777">
        <w:trPr>
          <w:trHeight w:val="254"/>
        </w:trPr>
        <w:tc>
          <w:tcPr>
            <w:tcW w:w="2045" w:type="dxa"/>
          </w:tcPr>
          <w:p w14:paraId="5AC31A72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2196" w:type="dxa"/>
          </w:tcPr>
          <w:p w14:paraId="5AC31A73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180</w:t>
            </w:r>
          </w:p>
        </w:tc>
        <w:tc>
          <w:tcPr>
            <w:tcW w:w="2199" w:type="dxa"/>
          </w:tcPr>
          <w:p w14:paraId="5AC31A74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75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7.2</w:t>
            </w:r>
          </w:p>
        </w:tc>
      </w:tr>
      <w:tr w:rsidR="00D64593" w14:paraId="5AC31A7B" w14:textId="77777777">
        <w:trPr>
          <w:trHeight w:val="251"/>
        </w:trPr>
        <w:tc>
          <w:tcPr>
            <w:tcW w:w="2045" w:type="dxa"/>
          </w:tcPr>
          <w:p w14:paraId="5AC31A77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196" w:type="dxa"/>
          </w:tcPr>
          <w:p w14:paraId="5AC31A78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195</w:t>
            </w:r>
          </w:p>
        </w:tc>
        <w:tc>
          <w:tcPr>
            <w:tcW w:w="2199" w:type="dxa"/>
          </w:tcPr>
          <w:p w14:paraId="5AC31A79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7A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7.8</w:t>
            </w:r>
          </w:p>
        </w:tc>
      </w:tr>
      <w:tr w:rsidR="00D64593" w14:paraId="5AC31A80" w14:textId="77777777">
        <w:trPr>
          <w:trHeight w:val="253"/>
        </w:trPr>
        <w:tc>
          <w:tcPr>
            <w:tcW w:w="2045" w:type="dxa"/>
          </w:tcPr>
          <w:p w14:paraId="5AC31A7C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2196" w:type="dxa"/>
          </w:tcPr>
          <w:p w14:paraId="5AC31A7D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210</w:t>
            </w:r>
          </w:p>
        </w:tc>
        <w:tc>
          <w:tcPr>
            <w:tcW w:w="2199" w:type="dxa"/>
          </w:tcPr>
          <w:p w14:paraId="5AC31A7E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7F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8.4</w:t>
            </w:r>
          </w:p>
        </w:tc>
      </w:tr>
      <w:tr w:rsidR="00D64593" w14:paraId="5AC31A85" w14:textId="77777777">
        <w:trPr>
          <w:trHeight w:val="251"/>
        </w:trPr>
        <w:tc>
          <w:tcPr>
            <w:tcW w:w="2045" w:type="dxa"/>
          </w:tcPr>
          <w:p w14:paraId="5AC31A81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196" w:type="dxa"/>
          </w:tcPr>
          <w:p w14:paraId="5AC31A82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225</w:t>
            </w:r>
          </w:p>
        </w:tc>
        <w:tc>
          <w:tcPr>
            <w:tcW w:w="2199" w:type="dxa"/>
          </w:tcPr>
          <w:p w14:paraId="5AC31A83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84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9.0</w:t>
            </w:r>
          </w:p>
        </w:tc>
      </w:tr>
      <w:tr w:rsidR="00D64593" w14:paraId="5AC31A8A" w14:textId="77777777">
        <w:trPr>
          <w:trHeight w:val="253"/>
        </w:trPr>
        <w:tc>
          <w:tcPr>
            <w:tcW w:w="2045" w:type="dxa"/>
          </w:tcPr>
          <w:p w14:paraId="5AC31A86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2196" w:type="dxa"/>
          </w:tcPr>
          <w:p w14:paraId="5AC31A87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240</w:t>
            </w:r>
          </w:p>
        </w:tc>
        <w:tc>
          <w:tcPr>
            <w:tcW w:w="2199" w:type="dxa"/>
          </w:tcPr>
          <w:p w14:paraId="5AC31A88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278" w:type="dxa"/>
          </w:tcPr>
          <w:p w14:paraId="5AC31A89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5"/>
              </w:rPr>
              <w:t>9.6</w:t>
            </w:r>
          </w:p>
        </w:tc>
      </w:tr>
    </w:tbl>
    <w:p w14:paraId="5AC31A8B" w14:textId="77777777" w:rsidR="00D64593" w:rsidRDefault="007610C6">
      <w:pPr>
        <w:spacing w:before="129"/>
        <w:ind w:left="23"/>
        <w:rPr>
          <w:b/>
        </w:rPr>
      </w:pPr>
      <w:bookmarkStart w:id="16" w:name="Table_4:_Recommended_dose_in_patients_12"/>
      <w:bookmarkEnd w:id="16"/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rPr>
          <w:b/>
        </w:rPr>
        <w:t>Recommended</w:t>
      </w:r>
      <w:r>
        <w:rPr>
          <w:b/>
          <w:spacing w:val="-2"/>
        </w:rPr>
        <w:t xml:space="preserve"> </w:t>
      </w:r>
      <w:r>
        <w:rPr>
          <w:b/>
        </w:rPr>
        <w:t>dose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patients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months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&lt;2</w:t>
      </w:r>
      <w:r>
        <w:rPr>
          <w:b/>
          <w:spacing w:val="-3"/>
        </w:rPr>
        <w:t xml:space="preserve"> </w:t>
      </w:r>
      <w:r>
        <w:rPr>
          <w:b/>
        </w:rPr>
        <w:t>years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age:</w:t>
      </w:r>
      <w:r>
        <w:rPr>
          <w:b/>
          <w:spacing w:val="-2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mg/kg/day</w:t>
      </w:r>
    </w:p>
    <w:p w14:paraId="5AC31A8C" w14:textId="77777777" w:rsidR="00D64593" w:rsidRDefault="00D64593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2209"/>
        <w:gridCol w:w="2195"/>
        <w:gridCol w:w="2284"/>
      </w:tblGrid>
      <w:tr w:rsidR="00D64593" w14:paraId="5AC31A91" w14:textId="77777777">
        <w:trPr>
          <w:trHeight w:val="506"/>
        </w:trPr>
        <w:tc>
          <w:tcPr>
            <w:tcW w:w="2036" w:type="dxa"/>
          </w:tcPr>
          <w:p w14:paraId="5AC31A8D" w14:textId="77777777" w:rsidR="00D64593" w:rsidRDefault="007610C6">
            <w:pPr>
              <w:pStyle w:val="TableParagraph"/>
              <w:spacing w:line="252" w:lineRule="exact"/>
              <w:ind w:right="745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weight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2209" w:type="dxa"/>
          </w:tcPr>
          <w:p w14:paraId="5AC31A8E" w14:textId="77777777" w:rsidR="00D64593" w:rsidRDefault="007610C6">
            <w:pPr>
              <w:pStyle w:val="TableParagraph"/>
              <w:spacing w:line="252" w:lineRule="exact"/>
              <w:ind w:right="111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dose </w:t>
            </w:r>
            <w:r>
              <w:rPr>
                <w:b/>
                <w:spacing w:val="-2"/>
              </w:rPr>
              <w:t>(mg/day)</w:t>
            </w:r>
          </w:p>
        </w:tc>
        <w:tc>
          <w:tcPr>
            <w:tcW w:w="2195" w:type="dxa"/>
          </w:tcPr>
          <w:p w14:paraId="5AC31A8F" w14:textId="77777777" w:rsidR="00D64593" w:rsidRDefault="007610C6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mg sachets required</w:t>
            </w:r>
          </w:p>
        </w:tc>
        <w:tc>
          <w:tcPr>
            <w:tcW w:w="2284" w:type="dxa"/>
          </w:tcPr>
          <w:p w14:paraId="5AC31A90" w14:textId="77777777" w:rsidR="00D64593" w:rsidRDefault="007610C6">
            <w:pPr>
              <w:pStyle w:val="TableParagraph"/>
              <w:spacing w:line="252" w:lineRule="exact"/>
              <w:ind w:left="106" w:right="396"/>
              <w:rPr>
                <w:b/>
              </w:rPr>
            </w:pPr>
            <w:r>
              <w:rPr>
                <w:b/>
              </w:rPr>
              <w:t>Volume to be administered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(mL)</w:t>
            </w:r>
          </w:p>
        </w:tc>
      </w:tr>
      <w:tr w:rsidR="00D64593" w14:paraId="5AC31A96" w14:textId="77777777">
        <w:trPr>
          <w:trHeight w:val="251"/>
        </w:trPr>
        <w:tc>
          <w:tcPr>
            <w:tcW w:w="2036" w:type="dxa"/>
          </w:tcPr>
          <w:p w14:paraId="5AC31A92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209" w:type="dxa"/>
          </w:tcPr>
          <w:p w14:paraId="5AC31A93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60</w:t>
            </w:r>
          </w:p>
        </w:tc>
        <w:tc>
          <w:tcPr>
            <w:tcW w:w="2195" w:type="dxa"/>
          </w:tcPr>
          <w:p w14:paraId="5AC31A94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95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2.4</w:t>
            </w:r>
          </w:p>
        </w:tc>
      </w:tr>
      <w:tr w:rsidR="00D64593" w14:paraId="5AC31A9B" w14:textId="77777777">
        <w:trPr>
          <w:trHeight w:val="254"/>
        </w:trPr>
        <w:tc>
          <w:tcPr>
            <w:tcW w:w="2036" w:type="dxa"/>
          </w:tcPr>
          <w:p w14:paraId="5AC31A97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209" w:type="dxa"/>
          </w:tcPr>
          <w:p w14:paraId="5AC31A98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90</w:t>
            </w:r>
          </w:p>
        </w:tc>
        <w:tc>
          <w:tcPr>
            <w:tcW w:w="2195" w:type="dxa"/>
          </w:tcPr>
          <w:p w14:paraId="5AC31A99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9A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3.6</w:t>
            </w:r>
          </w:p>
        </w:tc>
      </w:tr>
      <w:tr w:rsidR="00D64593" w14:paraId="5AC31AA0" w14:textId="77777777">
        <w:trPr>
          <w:trHeight w:val="251"/>
        </w:trPr>
        <w:tc>
          <w:tcPr>
            <w:tcW w:w="2036" w:type="dxa"/>
          </w:tcPr>
          <w:p w14:paraId="5AC31A9C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209" w:type="dxa"/>
          </w:tcPr>
          <w:p w14:paraId="5AC31A9D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2195" w:type="dxa"/>
          </w:tcPr>
          <w:p w14:paraId="5AC31A9E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9F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4.8</w:t>
            </w:r>
          </w:p>
        </w:tc>
      </w:tr>
      <w:tr w:rsidR="00D64593" w14:paraId="5AC31AA5" w14:textId="77777777">
        <w:trPr>
          <w:trHeight w:val="253"/>
        </w:trPr>
        <w:tc>
          <w:tcPr>
            <w:tcW w:w="2036" w:type="dxa"/>
          </w:tcPr>
          <w:p w14:paraId="5AC31AA1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209" w:type="dxa"/>
          </w:tcPr>
          <w:p w14:paraId="5AC31AA2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150</w:t>
            </w:r>
          </w:p>
        </w:tc>
        <w:tc>
          <w:tcPr>
            <w:tcW w:w="2195" w:type="dxa"/>
          </w:tcPr>
          <w:p w14:paraId="5AC31AA3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A4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6.0</w:t>
            </w:r>
          </w:p>
        </w:tc>
      </w:tr>
      <w:tr w:rsidR="00D64593" w14:paraId="5AC31AAA" w14:textId="77777777">
        <w:trPr>
          <w:trHeight w:val="251"/>
        </w:trPr>
        <w:tc>
          <w:tcPr>
            <w:tcW w:w="2036" w:type="dxa"/>
          </w:tcPr>
          <w:p w14:paraId="5AC31AA6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209" w:type="dxa"/>
          </w:tcPr>
          <w:p w14:paraId="5AC31AA7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180</w:t>
            </w:r>
          </w:p>
        </w:tc>
        <w:tc>
          <w:tcPr>
            <w:tcW w:w="2195" w:type="dxa"/>
          </w:tcPr>
          <w:p w14:paraId="5AC31AA8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A9" w14:textId="77777777" w:rsidR="00D64593" w:rsidRDefault="007610C6">
            <w:pPr>
              <w:pStyle w:val="TableParagraph"/>
              <w:ind w:left="106"/>
            </w:pPr>
            <w:r>
              <w:rPr>
                <w:spacing w:val="-5"/>
              </w:rPr>
              <w:t>7.2</w:t>
            </w:r>
          </w:p>
        </w:tc>
      </w:tr>
      <w:tr w:rsidR="00D64593" w14:paraId="5AC31AAF" w14:textId="77777777">
        <w:trPr>
          <w:trHeight w:val="254"/>
        </w:trPr>
        <w:tc>
          <w:tcPr>
            <w:tcW w:w="2036" w:type="dxa"/>
          </w:tcPr>
          <w:p w14:paraId="5AC31AAB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2209" w:type="dxa"/>
          </w:tcPr>
          <w:p w14:paraId="5AC31AAC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210</w:t>
            </w:r>
          </w:p>
        </w:tc>
        <w:tc>
          <w:tcPr>
            <w:tcW w:w="2195" w:type="dxa"/>
          </w:tcPr>
          <w:p w14:paraId="5AC31AAD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AE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5"/>
              </w:rPr>
              <w:t>8.4</w:t>
            </w:r>
          </w:p>
        </w:tc>
      </w:tr>
      <w:tr w:rsidR="00D64593" w14:paraId="5AC31AB4" w14:textId="77777777">
        <w:trPr>
          <w:trHeight w:val="254"/>
        </w:trPr>
        <w:tc>
          <w:tcPr>
            <w:tcW w:w="2036" w:type="dxa"/>
          </w:tcPr>
          <w:p w14:paraId="5AC31AB0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2209" w:type="dxa"/>
          </w:tcPr>
          <w:p w14:paraId="5AC31AB1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240</w:t>
            </w:r>
          </w:p>
        </w:tc>
        <w:tc>
          <w:tcPr>
            <w:tcW w:w="2195" w:type="dxa"/>
          </w:tcPr>
          <w:p w14:paraId="5AC31AB2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284" w:type="dxa"/>
          </w:tcPr>
          <w:p w14:paraId="5AC31AB3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9.6</w:t>
            </w:r>
          </w:p>
        </w:tc>
      </w:tr>
      <w:tr w:rsidR="00D64593" w14:paraId="5AC31AB9" w14:textId="77777777">
        <w:trPr>
          <w:trHeight w:val="251"/>
        </w:trPr>
        <w:tc>
          <w:tcPr>
            <w:tcW w:w="2036" w:type="dxa"/>
          </w:tcPr>
          <w:p w14:paraId="5AC31AB5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209" w:type="dxa"/>
          </w:tcPr>
          <w:p w14:paraId="5AC31AB6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270</w:t>
            </w:r>
          </w:p>
        </w:tc>
        <w:tc>
          <w:tcPr>
            <w:tcW w:w="2195" w:type="dxa"/>
          </w:tcPr>
          <w:p w14:paraId="5AC31AB7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B8" w14:textId="77777777" w:rsidR="00D64593" w:rsidRDefault="007610C6">
            <w:pPr>
              <w:pStyle w:val="TableParagraph"/>
              <w:ind w:left="106"/>
            </w:pPr>
            <w:r>
              <w:rPr>
                <w:spacing w:val="-4"/>
              </w:rPr>
              <w:t>10.8</w:t>
            </w:r>
          </w:p>
        </w:tc>
      </w:tr>
      <w:tr w:rsidR="00D64593" w14:paraId="5AC31ABE" w14:textId="77777777">
        <w:trPr>
          <w:trHeight w:val="254"/>
        </w:trPr>
        <w:tc>
          <w:tcPr>
            <w:tcW w:w="2036" w:type="dxa"/>
          </w:tcPr>
          <w:p w14:paraId="5AC31ABA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2209" w:type="dxa"/>
          </w:tcPr>
          <w:p w14:paraId="5AC31ABB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300</w:t>
            </w:r>
          </w:p>
        </w:tc>
        <w:tc>
          <w:tcPr>
            <w:tcW w:w="2195" w:type="dxa"/>
          </w:tcPr>
          <w:p w14:paraId="5AC31ABC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BD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12.0</w:t>
            </w:r>
          </w:p>
        </w:tc>
      </w:tr>
      <w:tr w:rsidR="00D64593" w14:paraId="5AC31AC3" w14:textId="77777777">
        <w:trPr>
          <w:trHeight w:val="251"/>
        </w:trPr>
        <w:tc>
          <w:tcPr>
            <w:tcW w:w="2036" w:type="dxa"/>
          </w:tcPr>
          <w:p w14:paraId="5AC31ABF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209" w:type="dxa"/>
          </w:tcPr>
          <w:p w14:paraId="5AC31AC0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330</w:t>
            </w:r>
          </w:p>
        </w:tc>
        <w:tc>
          <w:tcPr>
            <w:tcW w:w="2195" w:type="dxa"/>
          </w:tcPr>
          <w:p w14:paraId="5AC31AC1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C2" w14:textId="77777777" w:rsidR="00D64593" w:rsidRDefault="007610C6">
            <w:pPr>
              <w:pStyle w:val="TableParagraph"/>
              <w:ind w:left="106"/>
            </w:pPr>
            <w:r>
              <w:rPr>
                <w:spacing w:val="-4"/>
              </w:rPr>
              <w:t>13.2</w:t>
            </w:r>
          </w:p>
        </w:tc>
      </w:tr>
      <w:tr w:rsidR="00D64593" w14:paraId="5AC31AC8" w14:textId="77777777">
        <w:trPr>
          <w:trHeight w:val="254"/>
        </w:trPr>
        <w:tc>
          <w:tcPr>
            <w:tcW w:w="2036" w:type="dxa"/>
          </w:tcPr>
          <w:p w14:paraId="5AC31AC4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2209" w:type="dxa"/>
          </w:tcPr>
          <w:p w14:paraId="5AC31AC5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360</w:t>
            </w:r>
          </w:p>
        </w:tc>
        <w:tc>
          <w:tcPr>
            <w:tcW w:w="2195" w:type="dxa"/>
          </w:tcPr>
          <w:p w14:paraId="5AC31AC6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C7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4"/>
              </w:rPr>
              <w:t>14.4</w:t>
            </w:r>
          </w:p>
        </w:tc>
      </w:tr>
      <w:tr w:rsidR="00D64593" w14:paraId="5AC31ACD" w14:textId="77777777">
        <w:trPr>
          <w:trHeight w:val="251"/>
        </w:trPr>
        <w:tc>
          <w:tcPr>
            <w:tcW w:w="2036" w:type="dxa"/>
          </w:tcPr>
          <w:p w14:paraId="5AC31AC9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209" w:type="dxa"/>
          </w:tcPr>
          <w:p w14:paraId="5AC31ACA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390</w:t>
            </w:r>
          </w:p>
        </w:tc>
        <w:tc>
          <w:tcPr>
            <w:tcW w:w="2195" w:type="dxa"/>
          </w:tcPr>
          <w:p w14:paraId="5AC31ACB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CC" w14:textId="77777777" w:rsidR="00D64593" w:rsidRDefault="007610C6">
            <w:pPr>
              <w:pStyle w:val="TableParagraph"/>
              <w:ind w:left="106"/>
            </w:pPr>
            <w:r>
              <w:rPr>
                <w:spacing w:val="-4"/>
              </w:rPr>
              <w:t>15.6</w:t>
            </w:r>
          </w:p>
        </w:tc>
      </w:tr>
      <w:tr w:rsidR="00D64593" w14:paraId="5AC31AD2" w14:textId="77777777">
        <w:trPr>
          <w:trHeight w:val="254"/>
        </w:trPr>
        <w:tc>
          <w:tcPr>
            <w:tcW w:w="2036" w:type="dxa"/>
          </w:tcPr>
          <w:p w14:paraId="5AC31ACE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2209" w:type="dxa"/>
          </w:tcPr>
          <w:p w14:paraId="5AC31ACF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420</w:t>
            </w:r>
          </w:p>
        </w:tc>
        <w:tc>
          <w:tcPr>
            <w:tcW w:w="2195" w:type="dxa"/>
          </w:tcPr>
          <w:p w14:paraId="5AC31AD0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D1" w14:textId="77777777" w:rsidR="00D64593" w:rsidRDefault="007610C6">
            <w:pPr>
              <w:pStyle w:val="TableParagraph"/>
              <w:spacing w:before="1" w:line="233" w:lineRule="exact"/>
              <w:ind w:left="106"/>
            </w:pPr>
            <w:r>
              <w:rPr>
                <w:spacing w:val="-4"/>
              </w:rPr>
              <w:t>16.8</w:t>
            </w:r>
          </w:p>
        </w:tc>
      </w:tr>
      <w:tr w:rsidR="00D64593" w14:paraId="5AC31AD7" w14:textId="77777777">
        <w:trPr>
          <w:trHeight w:val="253"/>
        </w:trPr>
        <w:tc>
          <w:tcPr>
            <w:tcW w:w="2036" w:type="dxa"/>
          </w:tcPr>
          <w:p w14:paraId="5AC31AD3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2209" w:type="dxa"/>
          </w:tcPr>
          <w:p w14:paraId="5AC31AD4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450</w:t>
            </w:r>
          </w:p>
        </w:tc>
        <w:tc>
          <w:tcPr>
            <w:tcW w:w="2195" w:type="dxa"/>
          </w:tcPr>
          <w:p w14:paraId="5AC31AD5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D6" w14:textId="77777777" w:rsidR="00D64593" w:rsidRDefault="007610C6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18.0</w:t>
            </w:r>
          </w:p>
        </w:tc>
      </w:tr>
      <w:tr w:rsidR="00D64593" w14:paraId="5AC31ADC" w14:textId="77777777">
        <w:trPr>
          <w:trHeight w:val="251"/>
        </w:trPr>
        <w:tc>
          <w:tcPr>
            <w:tcW w:w="2036" w:type="dxa"/>
          </w:tcPr>
          <w:p w14:paraId="5AC31AD8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209" w:type="dxa"/>
          </w:tcPr>
          <w:p w14:paraId="5AC31AD9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480</w:t>
            </w:r>
          </w:p>
        </w:tc>
        <w:tc>
          <w:tcPr>
            <w:tcW w:w="2195" w:type="dxa"/>
          </w:tcPr>
          <w:p w14:paraId="5AC31ADA" w14:textId="77777777" w:rsidR="00D64593" w:rsidRDefault="007610C6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284" w:type="dxa"/>
          </w:tcPr>
          <w:p w14:paraId="5AC31ADB" w14:textId="77777777" w:rsidR="00D64593" w:rsidRDefault="007610C6">
            <w:pPr>
              <w:pStyle w:val="TableParagraph"/>
              <w:ind w:left="106"/>
            </w:pPr>
            <w:r>
              <w:rPr>
                <w:spacing w:val="-4"/>
              </w:rPr>
              <w:t>19.2</w:t>
            </w:r>
          </w:p>
        </w:tc>
      </w:tr>
    </w:tbl>
    <w:p w14:paraId="5AC31ADE" w14:textId="6100BA96" w:rsidR="00D64593" w:rsidRDefault="007610C6" w:rsidP="007610C6">
      <w:pPr>
        <w:pageBreakBefore/>
        <w:spacing w:before="62" w:after="59"/>
        <w:ind w:left="23"/>
        <w:rPr>
          <w:b/>
        </w:rPr>
      </w:pPr>
      <w:bookmarkStart w:id="17" w:name="Table_5:_Recommended_dose_in_patients_≥2"/>
      <w:bookmarkEnd w:id="17"/>
      <w:r>
        <w:rPr>
          <w:b/>
        </w:rPr>
        <w:lastRenderedPageBreak/>
        <w:t>Table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rPr>
          <w:b/>
        </w:rPr>
        <w:t>Recommended</w:t>
      </w:r>
      <w:r>
        <w:rPr>
          <w:b/>
          <w:spacing w:val="-2"/>
        </w:rPr>
        <w:t xml:space="preserve"> </w:t>
      </w:r>
      <w:r>
        <w:rPr>
          <w:b/>
        </w:rPr>
        <w:t>dose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patients</w:t>
      </w:r>
      <w:r>
        <w:rPr>
          <w:b/>
          <w:spacing w:val="-2"/>
        </w:rPr>
        <w:t xml:space="preserve"> </w:t>
      </w:r>
      <w:r>
        <w:rPr>
          <w:b/>
        </w:rPr>
        <w:t>≥2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age</w:t>
      </w:r>
      <w:r>
        <w:rPr>
          <w:b/>
          <w:spacing w:val="-4"/>
        </w:rPr>
        <w:t xml:space="preserve"> </w:t>
      </w:r>
      <w:r>
        <w:rPr>
          <w:b/>
        </w:rPr>
        <w:t>weighing</w:t>
      </w:r>
      <w:r>
        <w:rPr>
          <w:b/>
          <w:spacing w:val="-4"/>
        </w:rPr>
        <w:t xml:space="preserve"> </w:t>
      </w:r>
      <w:r>
        <w:rPr>
          <w:b/>
        </w:rPr>
        <w:t>16</w:t>
      </w:r>
      <w:r>
        <w:rPr>
          <w:b/>
          <w:spacing w:val="-2"/>
        </w:rPr>
        <w:t xml:space="preserve"> </w:t>
      </w:r>
      <w:r>
        <w:rPr>
          <w:b/>
        </w:rPr>
        <w:t>kg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less:</w:t>
      </w:r>
      <w:r>
        <w:rPr>
          <w:b/>
          <w:spacing w:val="-2"/>
        </w:rPr>
        <w:t xml:space="preserve"> </w:t>
      </w:r>
      <w:r>
        <w:rPr>
          <w:b/>
        </w:rPr>
        <w:t>60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mg/kg/day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194"/>
        <w:gridCol w:w="2197"/>
        <w:gridCol w:w="2286"/>
      </w:tblGrid>
      <w:tr w:rsidR="00D64593" w14:paraId="5AC31AE3" w14:textId="77777777">
        <w:trPr>
          <w:trHeight w:val="506"/>
        </w:trPr>
        <w:tc>
          <w:tcPr>
            <w:tcW w:w="2045" w:type="dxa"/>
          </w:tcPr>
          <w:p w14:paraId="5AC31ADF" w14:textId="77777777" w:rsidR="00D64593" w:rsidRDefault="007610C6">
            <w:pPr>
              <w:pStyle w:val="TableParagraph"/>
              <w:spacing w:line="252" w:lineRule="exact"/>
              <w:ind w:right="754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weight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2194" w:type="dxa"/>
          </w:tcPr>
          <w:p w14:paraId="5AC31AE0" w14:textId="77777777" w:rsidR="00D64593" w:rsidRDefault="007610C6">
            <w:pPr>
              <w:pStyle w:val="TableParagraph"/>
              <w:spacing w:line="252" w:lineRule="exact"/>
              <w:ind w:left="108" w:right="109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dose </w:t>
            </w:r>
            <w:r>
              <w:rPr>
                <w:b/>
                <w:spacing w:val="-2"/>
              </w:rPr>
              <w:t>(mg/day)</w:t>
            </w:r>
          </w:p>
        </w:tc>
        <w:tc>
          <w:tcPr>
            <w:tcW w:w="2197" w:type="dxa"/>
          </w:tcPr>
          <w:p w14:paraId="5AC31AE1" w14:textId="77777777" w:rsidR="00D64593" w:rsidRDefault="007610C6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mg sachets required</w:t>
            </w:r>
          </w:p>
        </w:tc>
        <w:tc>
          <w:tcPr>
            <w:tcW w:w="2286" w:type="dxa"/>
          </w:tcPr>
          <w:p w14:paraId="5AC31AE2" w14:textId="77777777" w:rsidR="00D64593" w:rsidRDefault="007610C6">
            <w:pPr>
              <w:pStyle w:val="TableParagraph"/>
              <w:spacing w:line="252" w:lineRule="exact"/>
              <w:ind w:right="397"/>
              <w:rPr>
                <w:b/>
              </w:rPr>
            </w:pPr>
            <w:r>
              <w:rPr>
                <w:b/>
              </w:rPr>
              <w:t>Volume to be administered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(mL)</w:t>
            </w:r>
          </w:p>
        </w:tc>
      </w:tr>
      <w:tr w:rsidR="00D64593" w14:paraId="5AC31AE8" w14:textId="77777777">
        <w:trPr>
          <w:trHeight w:val="253"/>
        </w:trPr>
        <w:tc>
          <w:tcPr>
            <w:tcW w:w="2045" w:type="dxa"/>
          </w:tcPr>
          <w:p w14:paraId="5AC31AE4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2194" w:type="dxa"/>
          </w:tcPr>
          <w:p w14:paraId="5AC31AE5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360</w:t>
            </w:r>
          </w:p>
        </w:tc>
        <w:tc>
          <w:tcPr>
            <w:tcW w:w="2197" w:type="dxa"/>
          </w:tcPr>
          <w:p w14:paraId="5AC31AE6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2286" w:type="dxa"/>
          </w:tcPr>
          <w:p w14:paraId="5AC31AE7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4"/>
              </w:rPr>
              <w:t>14.4</w:t>
            </w:r>
          </w:p>
        </w:tc>
      </w:tr>
      <w:tr w:rsidR="00D64593" w14:paraId="5AC31AED" w14:textId="77777777">
        <w:trPr>
          <w:trHeight w:val="254"/>
        </w:trPr>
        <w:tc>
          <w:tcPr>
            <w:tcW w:w="2045" w:type="dxa"/>
          </w:tcPr>
          <w:p w14:paraId="5AC31AE9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2194" w:type="dxa"/>
          </w:tcPr>
          <w:p w14:paraId="5AC31AEA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420</w:t>
            </w:r>
          </w:p>
        </w:tc>
        <w:tc>
          <w:tcPr>
            <w:tcW w:w="2197" w:type="dxa"/>
          </w:tcPr>
          <w:p w14:paraId="5AC31AEB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2286" w:type="dxa"/>
          </w:tcPr>
          <w:p w14:paraId="5AC31AEC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4"/>
              </w:rPr>
              <w:t>16.8</w:t>
            </w:r>
          </w:p>
        </w:tc>
      </w:tr>
      <w:tr w:rsidR="00D64593" w14:paraId="5AC31AF2" w14:textId="77777777">
        <w:trPr>
          <w:trHeight w:val="251"/>
        </w:trPr>
        <w:tc>
          <w:tcPr>
            <w:tcW w:w="2045" w:type="dxa"/>
          </w:tcPr>
          <w:p w14:paraId="5AC31AEE" w14:textId="77777777" w:rsidR="00D64593" w:rsidRDefault="007610C6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194" w:type="dxa"/>
          </w:tcPr>
          <w:p w14:paraId="5AC31AEF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480</w:t>
            </w:r>
          </w:p>
        </w:tc>
        <w:tc>
          <w:tcPr>
            <w:tcW w:w="2197" w:type="dxa"/>
          </w:tcPr>
          <w:p w14:paraId="5AC31AF0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2286" w:type="dxa"/>
          </w:tcPr>
          <w:p w14:paraId="5AC31AF1" w14:textId="77777777" w:rsidR="00D64593" w:rsidRDefault="007610C6">
            <w:pPr>
              <w:pStyle w:val="TableParagraph"/>
            </w:pPr>
            <w:r>
              <w:rPr>
                <w:spacing w:val="-4"/>
              </w:rPr>
              <w:t>19.2</w:t>
            </w:r>
          </w:p>
        </w:tc>
      </w:tr>
      <w:tr w:rsidR="00D64593" w14:paraId="5AC31AF7" w14:textId="77777777">
        <w:trPr>
          <w:trHeight w:val="253"/>
        </w:trPr>
        <w:tc>
          <w:tcPr>
            <w:tcW w:w="2045" w:type="dxa"/>
          </w:tcPr>
          <w:p w14:paraId="5AC31AF3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2194" w:type="dxa"/>
          </w:tcPr>
          <w:p w14:paraId="5AC31AF4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540</w:t>
            </w:r>
          </w:p>
        </w:tc>
        <w:tc>
          <w:tcPr>
            <w:tcW w:w="2197" w:type="dxa"/>
          </w:tcPr>
          <w:p w14:paraId="5AC31AF5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286" w:type="dxa"/>
          </w:tcPr>
          <w:p w14:paraId="5AC31AF6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4"/>
              </w:rPr>
              <w:t>21.6</w:t>
            </w:r>
          </w:p>
        </w:tc>
      </w:tr>
      <w:tr w:rsidR="00D64593" w14:paraId="5AC31AFC" w14:textId="77777777">
        <w:trPr>
          <w:trHeight w:val="251"/>
        </w:trPr>
        <w:tc>
          <w:tcPr>
            <w:tcW w:w="2045" w:type="dxa"/>
          </w:tcPr>
          <w:p w14:paraId="5AC31AF8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194" w:type="dxa"/>
          </w:tcPr>
          <w:p w14:paraId="5AC31AF9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600</w:t>
            </w:r>
          </w:p>
        </w:tc>
        <w:tc>
          <w:tcPr>
            <w:tcW w:w="2197" w:type="dxa"/>
          </w:tcPr>
          <w:p w14:paraId="5AC31AFA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286" w:type="dxa"/>
          </w:tcPr>
          <w:p w14:paraId="5AC31AFB" w14:textId="77777777" w:rsidR="00D64593" w:rsidRDefault="007610C6">
            <w:pPr>
              <w:pStyle w:val="TableParagraph"/>
            </w:pPr>
            <w:r>
              <w:rPr>
                <w:spacing w:val="-4"/>
              </w:rPr>
              <w:t>24.0</w:t>
            </w:r>
          </w:p>
        </w:tc>
      </w:tr>
      <w:tr w:rsidR="00D64593" w14:paraId="5AC31B01" w14:textId="77777777">
        <w:trPr>
          <w:trHeight w:val="254"/>
        </w:trPr>
        <w:tc>
          <w:tcPr>
            <w:tcW w:w="2045" w:type="dxa"/>
          </w:tcPr>
          <w:p w14:paraId="5AC31AFD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2194" w:type="dxa"/>
          </w:tcPr>
          <w:p w14:paraId="5AC31AFE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660</w:t>
            </w:r>
          </w:p>
        </w:tc>
        <w:tc>
          <w:tcPr>
            <w:tcW w:w="2197" w:type="dxa"/>
          </w:tcPr>
          <w:p w14:paraId="5AC31AFF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286" w:type="dxa"/>
          </w:tcPr>
          <w:p w14:paraId="5AC31B00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4"/>
              </w:rPr>
              <w:t>26.4</w:t>
            </w:r>
          </w:p>
        </w:tc>
      </w:tr>
      <w:tr w:rsidR="00D64593" w14:paraId="5AC31B06" w14:textId="77777777">
        <w:trPr>
          <w:trHeight w:val="251"/>
        </w:trPr>
        <w:tc>
          <w:tcPr>
            <w:tcW w:w="2045" w:type="dxa"/>
          </w:tcPr>
          <w:p w14:paraId="5AC31B02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194" w:type="dxa"/>
          </w:tcPr>
          <w:p w14:paraId="5AC31B03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720</w:t>
            </w:r>
          </w:p>
        </w:tc>
        <w:tc>
          <w:tcPr>
            <w:tcW w:w="2197" w:type="dxa"/>
          </w:tcPr>
          <w:p w14:paraId="5AC31B04" w14:textId="77777777" w:rsidR="00D64593" w:rsidRDefault="007610C6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286" w:type="dxa"/>
          </w:tcPr>
          <w:p w14:paraId="5AC31B05" w14:textId="77777777" w:rsidR="00D64593" w:rsidRDefault="007610C6">
            <w:pPr>
              <w:pStyle w:val="TableParagraph"/>
            </w:pPr>
            <w:r>
              <w:rPr>
                <w:spacing w:val="-4"/>
              </w:rPr>
              <w:t>28.8</w:t>
            </w:r>
          </w:p>
        </w:tc>
      </w:tr>
      <w:tr w:rsidR="00D64593" w14:paraId="5AC31B0B" w14:textId="77777777">
        <w:trPr>
          <w:trHeight w:val="254"/>
        </w:trPr>
        <w:tc>
          <w:tcPr>
            <w:tcW w:w="2045" w:type="dxa"/>
          </w:tcPr>
          <w:p w14:paraId="5AC31B07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2194" w:type="dxa"/>
          </w:tcPr>
          <w:p w14:paraId="5AC31B08" w14:textId="77777777" w:rsidR="00D64593" w:rsidRDefault="007610C6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780</w:t>
            </w:r>
          </w:p>
        </w:tc>
        <w:tc>
          <w:tcPr>
            <w:tcW w:w="2197" w:type="dxa"/>
          </w:tcPr>
          <w:p w14:paraId="5AC31B09" w14:textId="77777777" w:rsidR="00D64593" w:rsidRDefault="007610C6">
            <w:pPr>
              <w:pStyle w:val="TableParagraph"/>
              <w:spacing w:before="44" w:line="146" w:lineRule="auto"/>
              <w:ind w:left="108"/>
              <w:rPr>
                <w:sz w:val="14"/>
              </w:rPr>
            </w:pPr>
            <w:r>
              <w:rPr>
                <w:spacing w:val="-5"/>
                <w:position w:val="-7"/>
              </w:rPr>
              <w:t>4</w:t>
            </w:r>
            <w:r>
              <w:rPr>
                <w:spacing w:val="-5"/>
                <w:sz w:val="14"/>
              </w:rPr>
              <w:t>a</w:t>
            </w:r>
          </w:p>
        </w:tc>
        <w:tc>
          <w:tcPr>
            <w:tcW w:w="2286" w:type="dxa"/>
          </w:tcPr>
          <w:p w14:paraId="5AC31B0A" w14:textId="77777777" w:rsidR="00D64593" w:rsidRDefault="007610C6">
            <w:pPr>
              <w:pStyle w:val="TableParagraph"/>
              <w:spacing w:before="1" w:line="233" w:lineRule="exact"/>
            </w:pPr>
            <w:r>
              <w:rPr>
                <w:spacing w:val="-4"/>
              </w:rPr>
              <w:t>31.2</w:t>
            </w:r>
          </w:p>
        </w:tc>
      </w:tr>
      <w:tr w:rsidR="00D64593" w14:paraId="5AC31B10" w14:textId="77777777">
        <w:trPr>
          <w:trHeight w:val="253"/>
        </w:trPr>
        <w:tc>
          <w:tcPr>
            <w:tcW w:w="2045" w:type="dxa"/>
          </w:tcPr>
          <w:p w14:paraId="5AC31B0C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2194" w:type="dxa"/>
          </w:tcPr>
          <w:p w14:paraId="5AC31B0D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840</w:t>
            </w:r>
          </w:p>
        </w:tc>
        <w:tc>
          <w:tcPr>
            <w:tcW w:w="2197" w:type="dxa"/>
          </w:tcPr>
          <w:p w14:paraId="5AC31B0E" w14:textId="77777777" w:rsidR="00D64593" w:rsidRDefault="007610C6">
            <w:pPr>
              <w:pStyle w:val="TableParagraph"/>
              <w:spacing w:before="42" w:line="144" w:lineRule="auto"/>
              <w:ind w:left="108"/>
              <w:rPr>
                <w:sz w:val="14"/>
              </w:rPr>
            </w:pPr>
            <w:r>
              <w:rPr>
                <w:spacing w:val="-5"/>
                <w:position w:val="-7"/>
              </w:rPr>
              <w:t>4</w:t>
            </w:r>
            <w:r>
              <w:rPr>
                <w:spacing w:val="-5"/>
                <w:sz w:val="14"/>
              </w:rPr>
              <w:t>a</w:t>
            </w:r>
          </w:p>
        </w:tc>
        <w:tc>
          <w:tcPr>
            <w:tcW w:w="2286" w:type="dxa"/>
          </w:tcPr>
          <w:p w14:paraId="5AC31B0F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4"/>
              </w:rPr>
              <w:t>33.6</w:t>
            </w:r>
          </w:p>
        </w:tc>
      </w:tr>
      <w:tr w:rsidR="00D64593" w14:paraId="5AC31B15" w14:textId="77777777">
        <w:trPr>
          <w:trHeight w:val="251"/>
        </w:trPr>
        <w:tc>
          <w:tcPr>
            <w:tcW w:w="2045" w:type="dxa"/>
          </w:tcPr>
          <w:p w14:paraId="5AC31B11" w14:textId="77777777" w:rsidR="00D64593" w:rsidRDefault="007610C6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194" w:type="dxa"/>
          </w:tcPr>
          <w:p w14:paraId="5AC31B12" w14:textId="77777777" w:rsidR="00D64593" w:rsidRDefault="007610C6">
            <w:pPr>
              <w:pStyle w:val="TableParagraph"/>
              <w:ind w:left="108"/>
            </w:pPr>
            <w:r>
              <w:rPr>
                <w:spacing w:val="-5"/>
              </w:rPr>
              <w:t>900</w:t>
            </w:r>
          </w:p>
        </w:tc>
        <w:tc>
          <w:tcPr>
            <w:tcW w:w="2197" w:type="dxa"/>
          </w:tcPr>
          <w:p w14:paraId="5AC31B13" w14:textId="77777777" w:rsidR="00D64593" w:rsidRDefault="007610C6">
            <w:pPr>
              <w:pStyle w:val="TableParagraph"/>
              <w:spacing w:before="42" w:line="144" w:lineRule="auto"/>
              <w:ind w:left="108"/>
              <w:rPr>
                <w:sz w:val="14"/>
              </w:rPr>
            </w:pPr>
            <w:r>
              <w:rPr>
                <w:spacing w:val="-5"/>
                <w:position w:val="-7"/>
              </w:rPr>
              <w:t>4</w:t>
            </w:r>
            <w:r>
              <w:rPr>
                <w:spacing w:val="-5"/>
                <w:sz w:val="14"/>
              </w:rPr>
              <w:t>a</w:t>
            </w:r>
          </w:p>
        </w:tc>
        <w:tc>
          <w:tcPr>
            <w:tcW w:w="2286" w:type="dxa"/>
          </w:tcPr>
          <w:p w14:paraId="5AC31B14" w14:textId="77777777" w:rsidR="00D64593" w:rsidRDefault="007610C6">
            <w:pPr>
              <w:pStyle w:val="TableParagraph"/>
            </w:pPr>
            <w:r>
              <w:rPr>
                <w:spacing w:val="-4"/>
              </w:rPr>
              <w:t>36.0</w:t>
            </w:r>
          </w:p>
        </w:tc>
      </w:tr>
      <w:tr w:rsidR="00D64593" w14:paraId="5AC31B1A" w14:textId="77777777">
        <w:trPr>
          <w:trHeight w:val="254"/>
        </w:trPr>
        <w:tc>
          <w:tcPr>
            <w:tcW w:w="2045" w:type="dxa"/>
          </w:tcPr>
          <w:p w14:paraId="5AC31B16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2194" w:type="dxa"/>
          </w:tcPr>
          <w:p w14:paraId="5AC31B17" w14:textId="77777777" w:rsidR="00D64593" w:rsidRDefault="007610C6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960</w:t>
            </w:r>
          </w:p>
        </w:tc>
        <w:tc>
          <w:tcPr>
            <w:tcW w:w="2197" w:type="dxa"/>
          </w:tcPr>
          <w:p w14:paraId="5AC31B18" w14:textId="77777777" w:rsidR="00D64593" w:rsidRDefault="007610C6">
            <w:pPr>
              <w:pStyle w:val="TableParagraph"/>
              <w:spacing w:before="42" w:line="144" w:lineRule="auto"/>
              <w:ind w:left="108"/>
              <w:rPr>
                <w:sz w:val="14"/>
              </w:rPr>
            </w:pPr>
            <w:r>
              <w:rPr>
                <w:spacing w:val="-5"/>
                <w:position w:val="-7"/>
              </w:rPr>
              <w:t>4</w:t>
            </w:r>
            <w:r>
              <w:rPr>
                <w:spacing w:val="-5"/>
                <w:sz w:val="14"/>
              </w:rPr>
              <w:t>a</w:t>
            </w:r>
          </w:p>
        </w:tc>
        <w:tc>
          <w:tcPr>
            <w:tcW w:w="2286" w:type="dxa"/>
          </w:tcPr>
          <w:p w14:paraId="5AC31B19" w14:textId="77777777" w:rsidR="00D64593" w:rsidRDefault="007610C6">
            <w:pPr>
              <w:pStyle w:val="TableParagraph"/>
              <w:spacing w:line="234" w:lineRule="exact"/>
            </w:pPr>
            <w:r>
              <w:rPr>
                <w:spacing w:val="-4"/>
              </w:rPr>
              <w:t>38.4</w:t>
            </w:r>
          </w:p>
        </w:tc>
      </w:tr>
    </w:tbl>
    <w:p w14:paraId="5AC31B1B" w14:textId="77777777" w:rsidR="00D64593" w:rsidRDefault="007610C6">
      <w:pPr>
        <w:spacing w:before="25"/>
        <w:ind w:left="131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Four</w:t>
      </w:r>
      <w:r>
        <w:rPr>
          <w:spacing w:val="-3"/>
          <w:sz w:val="20"/>
        </w:rPr>
        <w:t xml:space="preserve"> </w:t>
      </w:r>
      <w:r>
        <w:rPr>
          <w:sz w:val="20"/>
        </w:rPr>
        <w:t>250 mg</w:t>
      </w:r>
      <w:r>
        <w:rPr>
          <w:spacing w:val="-2"/>
          <w:sz w:val="20"/>
        </w:rPr>
        <w:t xml:space="preserve"> </w:t>
      </w:r>
      <w:r>
        <w:rPr>
          <w:sz w:val="20"/>
        </w:rPr>
        <w:t>sachets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1000</w:t>
      </w:r>
      <w:r>
        <w:rPr>
          <w:spacing w:val="-1"/>
          <w:sz w:val="20"/>
        </w:rPr>
        <w:t xml:space="preserve"> </w:t>
      </w:r>
      <w:r>
        <w:rPr>
          <w:sz w:val="20"/>
        </w:rPr>
        <w:t>mg</w:t>
      </w:r>
      <w:r>
        <w:rPr>
          <w:spacing w:val="-1"/>
          <w:sz w:val="20"/>
        </w:rPr>
        <w:t xml:space="preserve"> </w:t>
      </w:r>
      <w:r>
        <w:rPr>
          <w:sz w:val="20"/>
        </w:rPr>
        <w:t>sachet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used.</w:t>
      </w:r>
    </w:p>
    <w:p w14:paraId="5AC31B1C" w14:textId="77777777" w:rsidR="00D64593" w:rsidRDefault="007610C6">
      <w:pPr>
        <w:pStyle w:val="BodyText"/>
        <w:spacing w:before="121"/>
      </w:pPr>
      <w:bookmarkStart w:id="18" w:name="For_patients_weighing_more_than_16_kg"/>
      <w:bookmarkEnd w:id="18"/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patients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weighing more</w:t>
      </w:r>
      <w:r>
        <w:rPr>
          <w:spacing w:val="-2"/>
          <w:u w:val="single"/>
        </w:rPr>
        <w:t xml:space="preserve"> </w:t>
      </w:r>
      <w:r>
        <w:rPr>
          <w:u w:val="single"/>
        </w:rPr>
        <w:t>than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16 </w:t>
      </w:r>
      <w:r>
        <w:rPr>
          <w:spacing w:val="-5"/>
          <w:u w:val="single"/>
        </w:rPr>
        <w:t>kg</w:t>
      </w:r>
    </w:p>
    <w:p w14:paraId="5AC31B1D" w14:textId="77777777" w:rsidR="00D64593" w:rsidRDefault="007610C6">
      <w:pPr>
        <w:pStyle w:val="BodyText"/>
        <w:ind w:right="720"/>
      </w:pP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patients </w:t>
      </w:r>
      <w:r>
        <w:rPr>
          <w:b/>
          <w:sz w:val="22"/>
        </w:rPr>
        <w:t>≥</w:t>
      </w:r>
      <w:r>
        <w:t>2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weighing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 16 kg is calculated based on body weight (60 mg/kg/day). The entire contents of each</w:t>
      </w:r>
    </w:p>
    <w:p w14:paraId="5AC31B1E" w14:textId="77777777" w:rsidR="00D64593" w:rsidRDefault="007610C6">
      <w:pPr>
        <w:pStyle w:val="BodyText"/>
        <w:spacing w:before="1"/>
        <w:ind w:right="52"/>
      </w:pPr>
      <w:r>
        <w:t>SEPHIENCE</w:t>
      </w:r>
      <w:r>
        <w:rPr>
          <w:spacing w:val="-3"/>
        </w:rPr>
        <w:t xml:space="preserve"> </w:t>
      </w:r>
      <w:r>
        <w:t>sachet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juice</w:t>
      </w:r>
      <w:r>
        <w:rPr>
          <w:spacing w:val="-5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250 mg</w:t>
      </w:r>
      <w:r>
        <w:rPr>
          <w:spacing w:val="-3"/>
        </w:rPr>
        <w:t xml:space="preserve"> </w:t>
      </w:r>
      <w:r>
        <w:t>sachet, 20 mL for each 1000 mg sachet), or soft foods (2 tablespoons total).</w:t>
      </w:r>
    </w:p>
    <w:p w14:paraId="5AC31B1F" w14:textId="77777777" w:rsidR="00D64593" w:rsidRDefault="007610C6">
      <w:pPr>
        <w:pStyle w:val="BodyText"/>
        <w:ind w:right="375"/>
      </w:pPr>
      <w:r>
        <w:t>The calculated daily dose should be rounded to the nearest multiple of 250 or 1000 mg, as appropriate. For</w:t>
      </w:r>
      <w:r>
        <w:rPr>
          <w:spacing w:val="-1"/>
        </w:rPr>
        <w:t xml:space="preserve"> </w:t>
      </w:r>
      <w:r>
        <w:t>instance, a</w:t>
      </w:r>
      <w:r>
        <w:rPr>
          <w:spacing w:val="-2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1251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1374</w:t>
      </w:r>
      <w:r>
        <w:rPr>
          <w:spacing w:val="-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rounded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to 1250 mg corresponding to 1×250 mg sachet and 1×1000 mg sachet. A calculated dose of 1375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1499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rounded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2×250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sachets</w:t>
      </w:r>
      <w:r>
        <w:rPr>
          <w:spacing w:val="-2"/>
        </w:rPr>
        <w:t xml:space="preserve"> </w:t>
      </w:r>
      <w:r>
        <w:t>and 1×1000 mg sachet.</w:t>
      </w:r>
    </w:p>
    <w:p w14:paraId="5AC31B20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19" w:name="4.3_CONTRAINDICATIONS"/>
      <w:bookmarkEnd w:id="19"/>
      <w:r>
        <w:rPr>
          <w:spacing w:val="-2"/>
        </w:rPr>
        <w:t>CONTRAINDICATIONS</w:t>
      </w:r>
    </w:p>
    <w:p w14:paraId="5AC31B21" w14:textId="77777777" w:rsidR="00D64593" w:rsidRDefault="007610C6">
      <w:pPr>
        <w:pStyle w:val="BodyText"/>
        <w:ind w:right="187"/>
      </w:pPr>
      <w:r>
        <w:t>Hypersensitivity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excipients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 Section</w:t>
      </w:r>
      <w:r>
        <w:rPr>
          <w:spacing w:val="-6"/>
        </w:rPr>
        <w:t xml:space="preserve"> </w:t>
      </w:r>
      <w:r>
        <w:t>6.1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excipients.</w:t>
      </w:r>
    </w:p>
    <w:p w14:paraId="5AC31B22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20" w:name="4.4_SPECIAL_WARNINGS_AND_PRECAUTIONS_FOR"/>
      <w:bookmarkEnd w:id="20"/>
      <w:r>
        <w:t>SPECIAL</w:t>
      </w:r>
      <w:r>
        <w:rPr>
          <w:spacing w:val="-4"/>
        </w:rPr>
        <w:t xml:space="preserve"> </w:t>
      </w:r>
      <w:r>
        <w:t>WARNINGS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5AC31B23" w14:textId="77777777" w:rsidR="00D64593" w:rsidRDefault="007610C6">
      <w:pPr>
        <w:pStyle w:val="Heading3"/>
        <w:jc w:val="both"/>
      </w:pPr>
      <w:bookmarkStart w:id="21" w:name="Dietary_intake"/>
      <w:bookmarkEnd w:id="21"/>
      <w:r>
        <w:t>Dietary</w:t>
      </w:r>
      <w:r>
        <w:rPr>
          <w:spacing w:val="-3"/>
        </w:rPr>
        <w:t xml:space="preserve"> </w:t>
      </w:r>
      <w:r>
        <w:rPr>
          <w:spacing w:val="-2"/>
        </w:rPr>
        <w:t>intake</w:t>
      </w:r>
    </w:p>
    <w:p w14:paraId="5AC31B24" w14:textId="77777777" w:rsidR="00D64593" w:rsidRDefault="007610C6">
      <w:pPr>
        <w:pStyle w:val="BodyText"/>
        <w:ind w:right="326"/>
        <w:jc w:val="both"/>
      </w:pPr>
      <w:r>
        <w:t>Patients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undergo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-3"/>
        </w:rPr>
        <w:t xml:space="preserve"> </w:t>
      </w:r>
      <w:r>
        <w:t>with their</w:t>
      </w:r>
      <w:r>
        <w:rPr>
          <w:spacing w:val="-4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dietary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rPr>
          <w:spacing w:val="-4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t xml:space="preserve"> and tyrosine levels and nutritional intake).</w:t>
      </w:r>
    </w:p>
    <w:p w14:paraId="5AC31B25" w14:textId="77777777" w:rsidR="00D64593" w:rsidRDefault="007610C6">
      <w:pPr>
        <w:pStyle w:val="Heading3"/>
      </w:pPr>
      <w:bookmarkStart w:id="22" w:name="Monitor_patients_when_co-administering_S"/>
      <w:bookmarkEnd w:id="22"/>
      <w:r>
        <w:t>Monitor</w:t>
      </w:r>
      <w:r>
        <w:rPr>
          <w:spacing w:val="-6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co-administering</w:t>
      </w:r>
      <w:r>
        <w:rPr>
          <w:spacing w:val="-3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inhibitors of dihydrofolate reductase (DHFR)</w:t>
      </w:r>
    </w:p>
    <w:p w14:paraId="5AC31B26" w14:textId="77777777" w:rsidR="00D64593" w:rsidRDefault="007610C6">
      <w:pPr>
        <w:pStyle w:val="BodyText"/>
        <w:spacing w:before="121"/>
        <w:ind w:right="187"/>
        <w:rPr>
          <w:position w:val="2"/>
        </w:rPr>
      </w:pPr>
      <w:r>
        <w:t>Co-administering</w:t>
      </w:r>
      <w:r>
        <w:rPr>
          <w:spacing w:val="-4"/>
        </w:rPr>
        <w:t xml:space="preserve"> </w:t>
      </w:r>
      <w:r>
        <w:t>SEPHIENCE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inhibitors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DHFR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trimethoprim,</w:t>
      </w:r>
      <w:r>
        <w:rPr>
          <w:spacing w:val="-5"/>
        </w:rPr>
        <w:t xml:space="preserve"> </w:t>
      </w:r>
      <w:r>
        <w:t xml:space="preserve">methotrexate, pemetrexed and pralatrexate) may require more frequent monitoring of blood </w:t>
      </w:r>
      <w:proofErr w:type="spellStart"/>
      <w:r>
        <w:t>Phe</w:t>
      </w:r>
      <w:proofErr w:type="spellEnd"/>
      <w:r>
        <w:t xml:space="preserve"> levels because these drugs may inhibit the enzymatic conversion of </w:t>
      </w:r>
      <w:proofErr w:type="spellStart"/>
      <w:r>
        <w:t>sepiapterin</w:t>
      </w:r>
      <w:proofErr w:type="spellEnd"/>
      <w:r>
        <w:t xml:space="preserve"> to </w:t>
      </w:r>
      <w:r>
        <w:rPr>
          <w:position w:val="2"/>
        </w:rPr>
        <w:t>tetrahydrobiopterin (</w:t>
      </w:r>
      <w:proofErr w:type="spellStart"/>
      <w:r>
        <w:rPr>
          <w:position w:val="2"/>
        </w:rPr>
        <w:t>BH</w:t>
      </w:r>
      <w:proofErr w:type="spellEnd"/>
      <w:r>
        <w:rPr>
          <w:sz w:val="16"/>
        </w:rPr>
        <w:t>4</w:t>
      </w:r>
      <w:r>
        <w:rPr>
          <w:position w:val="2"/>
        </w:rPr>
        <w:t>) by inhibiting the enzyme DHFR.</w:t>
      </w:r>
    </w:p>
    <w:p w14:paraId="5AC31B27" w14:textId="77777777" w:rsidR="00D64593" w:rsidRDefault="007610C6">
      <w:pPr>
        <w:pStyle w:val="Heading3"/>
        <w:spacing w:before="117"/>
      </w:pPr>
      <w:bookmarkStart w:id="23" w:name="Long-term_safety_data"/>
      <w:bookmarkEnd w:id="23"/>
      <w:r>
        <w:t>Long-term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5AC31B28" w14:textId="77777777" w:rsidR="00D64593" w:rsidRDefault="007610C6">
      <w:pPr>
        <w:pStyle w:val="BodyText"/>
        <w:ind w:right="375"/>
      </w:pPr>
      <w:r>
        <w:t>Long-term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PKU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4.8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Adverse Reactions evaluated to date for SEPHIENCE).</w:t>
      </w:r>
    </w:p>
    <w:p w14:paraId="5AC31B29" w14:textId="77777777" w:rsidR="00D64593" w:rsidRDefault="007610C6">
      <w:pPr>
        <w:pStyle w:val="Heading3"/>
      </w:pPr>
      <w:bookmarkStart w:id="24" w:name="Use_in_hepatic_impairment"/>
      <w:bookmarkEnd w:id="24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hepatic</w:t>
      </w:r>
      <w:r>
        <w:rPr>
          <w:spacing w:val="-2"/>
        </w:rPr>
        <w:t xml:space="preserve"> impairment</w:t>
      </w:r>
    </w:p>
    <w:p w14:paraId="5AC31B2A" w14:textId="77777777" w:rsidR="00D64593" w:rsidRDefault="007610C6">
      <w:pPr>
        <w:pStyle w:val="BodyText"/>
      </w:pP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hepatic</w:t>
      </w:r>
      <w:r>
        <w:rPr>
          <w:spacing w:val="-4"/>
        </w:rPr>
        <w:t xml:space="preserve"> </w:t>
      </w:r>
      <w:r>
        <w:t>impairment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 established. Caution should be exercised when prescribing to such patients.</w:t>
      </w:r>
    </w:p>
    <w:p w14:paraId="5AC31B2C" w14:textId="77777777" w:rsidR="00D64593" w:rsidRDefault="007610C6">
      <w:pPr>
        <w:pStyle w:val="Heading3"/>
        <w:spacing w:before="60"/>
      </w:pPr>
      <w:bookmarkStart w:id="25" w:name="Use_in_renal_impairment"/>
      <w:bookmarkEnd w:id="25"/>
      <w:r>
        <w:lastRenderedPageBreak/>
        <w:t>Use</w:t>
      </w:r>
      <w:r>
        <w:rPr>
          <w:spacing w:val="-3"/>
        </w:rPr>
        <w:t xml:space="preserve"> </w:t>
      </w:r>
      <w:r>
        <w:t xml:space="preserve">in renal </w:t>
      </w:r>
      <w:r>
        <w:rPr>
          <w:spacing w:val="-2"/>
        </w:rPr>
        <w:t>impairment</w:t>
      </w:r>
    </w:p>
    <w:p w14:paraId="5AC31B2D" w14:textId="77777777" w:rsidR="00D64593" w:rsidRDefault="007610C6">
      <w:pPr>
        <w:pStyle w:val="BodyText"/>
        <w:spacing w:before="121"/>
      </w:pP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 established. Caution should be exercised when prescribing to such patients.</w:t>
      </w:r>
    </w:p>
    <w:p w14:paraId="5AC31B2E" w14:textId="77777777" w:rsidR="00D64593" w:rsidRDefault="007610C6">
      <w:pPr>
        <w:pStyle w:val="Heading3"/>
      </w:pPr>
      <w:bookmarkStart w:id="26" w:name="Use_in_the_elderly"/>
      <w:bookmarkEnd w:id="26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elderly</w:t>
      </w:r>
    </w:p>
    <w:p w14:paraId="5AC31B2F" w14:textId="77777777" w:rsidR="00D64593" w:rsidRDefault="007610C6">
      <w:pPr>
        <w:pStyle w:val="BodyText"/>
        <w:ind w:right="187"/>
      </w:pP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SEPHIENCE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been established. Caution should be exercised when prescribing in patients 65 years of age and </w:t>
      </w:r>
      <w:r>
        <w:rPr>
          <w:spacing w:val="-2"/>
        </w:rPr>
        <w:t>older.</w:t>
      </w:r>
    </w:p>
    <w:p w14:paraId="5AC31B30" w14:textId="77777777" w:rsidR="00D64593" w:rsidRDefault="007610C6">
      <w:pPr>
        <w:pStyle w:val="Heading3"/>
      </w:pPr>
      <w:bookmarkStart w:id="27" w:name="Paediatric_use"/>
      <w:bookmarkEnd w:id="27"/>
      <w:r>
        <w:t>Paediatric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5AC31B31" w14:textId="77777777" w:rsidR="00D64593" w:rsidRDefault="007610C6">
      <w:pPr>
        <w:pStyle w:val="BodyText"/>
        <w:ind w:right="187"/>
      </w:pPr>
      <w:r>
        <w:t>Paediatric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PKU,</w:t>
      </w:r>
      <w:r>
        <w:rPr>
          <w:spacing w:val="-3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proofErr w:type="gramStart"/>
      <w:r>
        <w:t>years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older,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 xml:space="preserve">in clinical studies. In the Phase 3 pivotal study, patients less than 2 years of age were not included in the placebo-controlled portion of the study (see Section 5.1 Pharmacodynamic properties, Clinical trials). Frequent blood monitoring is recommended in the paediatric population to ensure adequate blood </w:t>
      </w:r>
      <w:proofErr w:type="spellStart"/>
      <w:r>
        <w:t>Phe</w:t>
      </w:r>
      <w:proofErr w:type="spellEnd"/>
      <w:r>
        <w:t xml:space="preserve"> level control.</w:t>
      </w:r>
    </w:p>
    <w:p w14:paraId="5AC31B32" w14:textId="77777777" w:rsidR="00D64593" w:rsidRDefault="007610C6">
      <w:pPr>
        <w:pStyle w:val="Heading3"/>
        <w:spacing w:before="121"/>
      </w:pPr>
      <w:bookmarkStart w:id="28" w:name="Effects_on_laboratory_tests"/>
      <w:bookmarkEnd w:id="28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laboratory </w:t>
      </w:r>
      <w:r>
        <w:rPr>
          <w:spacing w:val="-2"/>
        </w:rPr>
        <w:t>tests</w:t>
      </w:r>
    </w:p>
    <w:p w14:paraId="5AC31B33" w14:textId="77777777" w:rsidR="00D64593" w:rsidRDefault="007610C6">
      <w:pPr>
        <w:pStyle w:val="BodyText"/>
      </w:pP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5AC31B34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ind w:right="820"/>
      </w:pPr>
      <w:bookmarkStart w:id="29" w:name="4.5_INTERACTIONS_WITH_OTHER_MEDICINES_AN"/>
      <w:bookmarkEnd w:id="29"/>
      <w:r>
        <w:t>INTERACTIONS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MEDICINES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INTERACTIONS</w:t>
      </w:r>
    </w:p>
    <w:p w14:paraId="5AC31B35" w14:textId="77777777" w:rsidR="00D64593" w:rsidRDefault="007610C6">
      <w:pPr>
        <w:pStyle w:val="Heading3"/>
      </w:pPr>
      <w:bookmarkStart w:id="30" w:name="Sepiapterin_reductase_(SR)_inhibitors"/>
      <w:bookmarkEnd w:id="30"/>
      <w:proofErr w:type="spellStart"/>
      <w:r>
        <w:t>Sepiapterin</w:t>
      </w:r>
      <w:proofErr w:type="spellEnd"/>
      <w:r>
        <w:rPr>
          <w:spacing w:val="-1"/>
        </w:rPr>
        <w:t xml:space="preserve"> </w:t>
      </w:r>
      <w:r>
        <w:t>reductase</w:t>
      </w:r>
      <w:r>
        <w:rPr>
          <w:spacing w:val="-4"/>
        </w:rPr>
        <w:t xml:space="preserve"> </w:t>
      </w:r>
      <w:r>
        <w:t>(SR)</w:t>
      </w:r>
      <w:r>
        <w:rPr>
          <w:spacing w:val="-3"/>
        </w:rPr>
        <w:t xml:space="preserve"> </w:t>
      </w:r>
      <w:r>
        <w:rPr>
          <w:spacing w:val="-2"/>
        </w:rPr>
        <w:t>inhibitors</w:t>
      </w:r>
    </w:p>
    <w:p w14:paraId="5AC31B36" w14:textId="77777777" w:rsidR="00D64593" w:rsidRDefault="007610C6">
      <w:pPr>
        <w:pStyle w:val="BodyText"/>
        <w:ind w:right="187"/>
      </w:pPr>
      <w:r>
        <w:t>Orally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proofErr w:type="spellStart"/>
      <w:r>
        <w:t>sepiapterin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absorbed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extensively</w:t>
      </w:r>
      <w:r>
        <w:rPr>
          <w:spacing w:val="-4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 xml:space="preserve">by </w:t>
      </w:r>
      <w:r>
        <w:rPr>
          <w:position w:val="2"/>
        </w:rPr>
        <w:t>SR and carbonyl reductase to 7,8-dihydrobiopterin (BH</w:t>
      </w:r>
      <w:r>
        <w:rPr>
          <w:sz w:val="16"/>
        </w:rPr>
        <w:t>2</w:t>
      </w:r>
      <w:r>
        <w:rPr>
          <w:position w:val="2"/>
        </w:rPr>
        <w:t>), which is then unidirectionally converted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spacing w:val="19"/>
          <w:sz w:val="16"/>
        </w:rPr>
        <w:t xml:space="preserve"> </w:t>
      </w:r>
      <w:r>
        <w:rPr>
          <w:position w:val="2"/>
        </w:rPr>
        <w:t>by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DHFR.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Co-administration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inhibitor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expected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have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minimal </w:t>
      </w:r>
      <w:r>
        <w:t xml:space="preserve">effect on biotransformation of </w:t>
      </w:r>
      <w:proofErr w:type="spellStart"/>
      <w:r>
        <w:t>sepiapterin</w:t>
      </w:r>
      <w:proofErr w:type="spellEnd"/>
      <w:r>
        <w:t xml:space="preserve"> due to the compensatory effect of carbonyl reductase. Normal </w:t>
      </w:r>
      <w:proofErr w:type="gramStart"/>
      <w:r>
        <w:t xml:space="preserve">blood </w:t>
      </w:r>
      <w:proofErr w:type="spellStart"/>
      <w:r>
        <w:t>Phe</w:t>
      </w:r>
      <w:proofErr w:type="spellEnd"/>
      <w:proofErr w:type="gramEnd"/>
      <w:r>
        <w:t xml:space="preserve"> levels were reported in patients with SR deficiency.</w:t>
      </w:r>
    </w:p>
    <w:p w14:paraId="5AC31B37" w14:textId="77777777" w:rsidR="00D64593" w:rsidRDefault="007610C6">
      <w:pPr>
        <w:pStyle w:val="BodyText"/>
        <w:spacing w:before="0"/>
        <w:ind w:right="187"/>
      </w:pPr>
      <w:r>
        <w:t>Nevertheless,</w:t>
      </w:r>
      <w:r>
        <w:rPr>
          <w:spacing w:val="-4"/>
        </w:rPr>
        <w:t xml:space="preserve"> </w:t>
      </w:r>
      <w:r>
        <w:t>caution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proofErr w:type="spellStart"/>
      <w:r>
        <w:t>Phe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 xml:space="preserve">when SEPHIENCE is co-administered with SR inhibitors, such as sulfasalazine or </w:t>
      </w:r>
      <w:r>
        <w:rPr>
          <w:spacing w:val="-2"/>
        </w:rPr>
        <w:t>sulfamethoxazole.</w:t>
      </w:r>
    </w:p>
    <w:p w14:paraId="5AC31B38" w14:textId="77777777" w:rsidR="00D64593" w:rsidRDefault="007610C6">
      <w:pPr>
        <w:pStyle w:val="Heading3"/>
        <w:spacing w:before="115"/>
      </w:pPr>
      <w:bookmarkStart w:id="31" w:name="DHFR_inhibitors"/>
      <w:bookmarkEnd w:id="31"/>
      <w:r>
        <w:t>DHFR</w:t>
      </w:r>
      <w:r>
        <w:rPr>
          <w:spacing w:val="-1"/>
        </w:rPr>
        <w:t xml:space="preserve"> </w:t>
      </w:r>
      <w:r>
        <w:rPr>
          <w:spacing w:val="-2"/>
        </w:rPr>
        <w:t>inhibitors</w:t>
      </w:r>
    </w:p>
    <w:p w14:paraId="5AC31B39" w14:textId="77777777" w:rsidR="00D64593" w:rsidRDefault="007610C6">
      <w:pPr>
        <w:pStyle w:val="BodyText"/>
        <w:spacing w:before="119"/>
      </w:pPr>
      <w:r>
        <w:rPr>
          <w:position w:val="2"/>
        </w:rPr>
        <w:t>DHFR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mediates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conversion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inhibition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DHFR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could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potentially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result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 lower BH</w:t>
      </w:r>
      <w:r>
        <w:rPr>
          <w:sz w:val="16"/>
        </w:rPr>
        <w:t>4</w:t>
      </w:r>
      <w:r>
        <w:rPr>
          <w:spacing w:val="22"/>
          <w:sz w:val="16"/>
        </w:rPr>
        <w:t xml:space="preserve"> </w:t>
      </w:r>
      <w:r>
        <w:rPr>
          <w:position w:val="2"/>
        </w:rPr>
        <w:t>concentration. However, 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impact on </w:t>
      </w:r>
      <w:proofErr w:type="spellStart"/>
      <w:r>
        <w:rPr>
          <w:position w:val="2"/>
        </w:rPr>
        <w:t>sepiapterin</w:t>
      </w:r>
      <w:proofErr w:type="spellEnd"/>
      <w:r>
        <w:rPr>
          <w:position w:val="2"/>
        </w:rPr>
        <w:t xml:space="preserve"> concentration is expected to be </w:t>
      </w:r>
      <w:r>
        <w:t>minimal due to the existence of multiple pathways for the elimination. Caution and more frequent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proofErr w:type="spellStart"/>
      <w:r>
        <w:t>Phe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proofErr w:type="spellStart"/>
      <w:r>
        <w:t>sepiapterin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co-administered 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DHFR</w:t>
      </w:r>
      <w:r>
        <w:rPr>
          <w:spacing w:val="-2"/>
        </w:rPr>
        <w:t xml:space="preserve"> </w:t>
      </w:r>
      <w:r>
        <w:t>inhibitor,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trimethoprim,</w:t>
      </w:r>
      <w:r>
        <w:rPr>
          <w:spacing w:val="-2"/>
        </w:rPr>
        <w:t xml:space="preserve"> </w:t>
      </w:r>
      <w:r>
        <w:t>methotrexate,</w:t>
      </w:r>
      <w:r>
        <w:rPr>
          <w:spacing w:val="-2"/>
        </w:rPr>
        <w:t xml:space="preserve"> </w:t>
      </w:r>
      <w:r>
        <w:t>pemetrexed and</w:t>
      </w:r>
      <w:r>
        <w:rPr>
          <w:spacing w:val="-2"/>
        </w:rPr>
        <w:t xml:space="preserve"> </w:t>
      </w:r>
      <w:r>
        <w:t>pralatrexate</w:t>
      </w:r>
      <w:r>
        <w:rPr>
          <w:spacing w:val="-2"/>
        </w:rPr>
        <w:t xml:space="preserve"> </w:t>
      </w:r>
      <w:r>
        <w:t>(see Section 4.4).</w:t>
      </w:r>
    </w:p>
    <w:p w14:paraId="5AC31B3A" w14:textId="77777777" w:rsidR="00D64593" w:rsidRDefault="007610C6">
      <w:pPr>
        <w:pStyle w:val="Heading3"/>
        <w:spacing w:before="116"/>
      </w:pPr>
      <w:bookmarkStart w:id="32" w:name="Vasodilatory_medicinal_products"/>
      <w:bookmarkEnd w:id="32"/>
      <w:r>
        <w:t>Vasodilatory</w:t>
      </w:r>
      <w:r>
        <w:rPr>
          <w:spacing w:val="-2"/>
        </w:rPr>
        <w:t xml:space="preserve"> </w:t>
      </w:r>
      <w:r>
        <w:t>medicinal</w:t>
      </w:r>
      <w:r>
        <w:rPr>
          <w:spacing w:val="-2"/>
        </w:rPr>
        <w:t xml:space="preserve"> products</w:t>
      </w:r>
    </w:p>
    <w:p w14:paraId="5AC31B3B" w14:textId="77777777" w:rsidR="00D64593" w:rsidRDefault="007610C6">
      <w:pPr>
        <w:pStyle w:val="BodyText"/>
        <w:ind w:right="220"/>
      </w:pPr>
      <w:r>
        <w:t>Caution is recommended during concomitant use of SEPHIENCE with medicinal products that cause vasodilation by affecting nitric oxide (NO) metabolism or action, including classical NO donors (e.g. glyceryl trinitrate [GTN], isosorbide dinitrate [ISDN] and sodium nitroprusside</w:t>
      </w:r>
      <w:r>
        <w:rPr>
          <w:spacing w:val="-5"/>
        </w:rPr>
        <w:t xml:space="preserve"> </w:t>
      </w:r>
      <w:r>
        <w:t>[SNP]),</w:t>
      </w:r>
      <w:r>
        <w:rPr>
          <w:spacing w:val="-4"/>
        </w:rPr>
        <w:t xml:space="preserve"> </w:t>
      </w:r>
      <w:r>
        <w:t>phosphodiesterase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(PDE-5)</w:t>
      </w:r>
      <w:r>
        <w:rPr>
          <w:spacing w:val="-4"/>
        </w:rPr>
        <w:t xml:space="preserve"> </w:t>
      </w:r>
      <w:r>
        <w:t>inhibitors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sildenafil,</w:t>
      </w:r>
      <w:r>
        <w:rPr>
          <w:spacing w:val="-4"/>
        </w:rPr>
        <w:t xml:space="preserve"> </w:t>
      </w:r>
      <w:r>
        <w:t xml:space="preserve">vardenafil, </w:t>
      </w:r>
      <w:r>
        <w:rPr>
          <w:position w:val="2"/>
        </w:rPr>
        <w:t>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tadalafil),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minoxidil.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animal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studies,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spacing w:val="19"/>
          <w:sz w:val="16"/>
        </w:rPr>
        <w:t xml:space="preserve"> </w:t>
      </w:r>
      <w:r>
        <w:rPr>
          <w:position w:val="2"/>
        </w:rPr>
        <w:t>administered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orally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combination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a </w:t>
      </w:r>
      <w:r>
        <w:t>PDE-5 inhibitor had no effect on blood pressure.</w:t>
      </w:r>
    </w:p>
    <w:p w14:paraId="5AC31B3D" w14:textId="77777777" w:rsidR="00D64593" w:rsidRDefault="007610C6">
      <w:pPr>
        <w:pStyle w:val="Heading3"/>
        <w:spacing w:before="60"/>
      </w:pPr>
      <w:bookmarkStart w:id="33" w:name="Levodopa"/>
      <w:bookmarkEnd w:id="33"/>
      <w:r>
        <w:rPr>
          <w:spacing w:val="-2"/>
        </w:rPr>
        <w:t>Levodopa</w:t>
      </w:r>
    </w:p>
    <w:p w14:paraId="5AC31B3E" w14:textId="77777777" w:rsidR="00D64593" w:rsidRDefault="007610C6">
      <w:pPr>
        <w:pStyle w:val="BodyText"/>
        <w:spacing w:before="121"/>
        <w:ind w:right="375"/>
      </w:pPr>
      <w:r>
        <w:t>Caution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SEPHIENCE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treatment with levodopa to monitor neurological disorders such as exacerbation of convulsion, increased excitability and irritability, seizures, and exacerbation of seizures.</w:t>
      </w:r>
    </w:p>
    <w:p w14:paraId="5AC31B3F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34" w:name="4.6_FERTILITY,_PREGNANCY_AND_LACTATION"/>
      <w:bookmarkEnd w:id="34"/>
      <w:r>
        <w:lastRenderedPageBreak/>
        <w:t>FERTILITY,</w:t>
      </w:r>
      <w:r>
        <w:rPr>
          <w:spacing w:val="-5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LACTATION</w:t>
      </w:r>
    </w:p>
    <w:p w14:paraId="5AC31B40" w14:textId="77777777" w:rsidR="00D64593" w:rsidRDefault="007610C6">
      <w:pPr>
        <w:pStyle w:val="Heading3"/>
      </w:pPr>
      <w:bookmarkStart w:id="35" w:name="Effects_on_fertility"/>
      <w:bookmarkEnd w:id="35"/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fertility</w:t>
      </w:r>
    </w:p>
    <w:p w14:paraId="5AC31B41" w14:textId="77777777" w:rsidR="00D64593" w:rsidRDefault="007610C6">
      <w:pPr>
        <w:pStyle w:val="BodyText"/>
      </w:pPr>
      <w:r>
        <w:t>No</w:t>
      </w:r>
      <w:r>
        <w:rPr>
          <w:spacing w:val="-4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studies on the effect</w:t>
      </w:r>
      <w:r>
        <w:rPr>
          <w:spacing w:val="-1"/>
        </w:rPr>
        <w:t xml:space="preserve"> </w:t>
      </w:r>
      <w:r>
        <w:t>of human</w:t>
      </w:r>
      <w:r>
        <w:rPr>
          <w:spacing w:val="-2"/>
        </w:rPr>
        <w:t xml:space="preserve"> </w:t>
      </w:r>
      <w:r>
        <w:t>fertility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 xml:space="preserve">for </w:t>
      </w:r>
      <w:proofErr w:type="spellStart"/>
      <w:r>
        <w:rPr>
          <w:spacing w:val="-2"/>
        </w:rPr>
        <w:t>sepiapterin</w:t>
      </w:r>
      <w:proofErr w:type="spellEnd"/>
      <w:r>
        <w:rPr>
          <w:spacing w:val="-2"/>
        </w:rPr>
        <w:t>.</w:t>
      </w:r>
    </w:p>
    <w:p w14:paraId="5AC31B42" w14:textId="77777777" w:rsidR="00D64593" w:rsidRDefault="007610C6">
      <w:pPr>
        <w:pStyle w:val="BodyText"/>
        <w:ind w:right="513"/>
      </w:pPr>
      <w:proofErr w:type="spellStart"/>
      <w:r>
        <w:t>Sepiapterin</w:t>
      </w:r>
      <w:proofErr w:type="spellEnd"/>
      <w:r>
        <w:t xml:space="preserve"> was found to have no effect on fertility and reproductive function of male and female rats when given prior to and throughout mating in male and female rats and continuing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gestation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females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doses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mg/kg/day</w:t>
      </w:r>
      <w:r>
        <w:rPr>
          <w:spacing w:val="-3"/>
        </w:rPr>
        <w:t xml:space="preserve"> </w:t>
      </w:r>
      <w:r>
        <w:t>(approximately 7-fold the plasma exposure (AUC) at maximum recommended human dose [MRHD]).</w:t>
      </w:r>
    </w:p>
    <w:p w14:paraId="5AC31B43" w14:textId="77777777" w:rsidR="00D64593" w:rsidRDefault="007610C6">
      <w:pPr>
        <w:pStyle w:val="Heading3"/>
        <w:spacing w:before="121"/>
      </w:pPr>
      <w:bookmarkStart w:id="36" w:name="Use_in_pregnancy_–_Pregnancy_Category_B1"/>
      <w:bookmarkEnd w:id="36"/>
      <w:r>
        <w:t>Use</w:t>
      </w:r>
      <w:r>
        <w:rPr>
          <w:spacing w:val="-4"/>
        </w:rPr>
        <w:t xml:space="preserve"> </w:t>
      </w:r>
      <w:r>
        <w:t>in pregnancy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rPr>
          <w:spacing w:val="-5"/>
        </w:rPr>
        <w:t>B1</w:t>
      </w:r>
    </w:p>
    <w:p w14:paraId="5AC31B44" w14:textId="77777777" w:rsidR="00D64593" w:rsidRDefault="007610C6">
      <w:pPr>
        <w:pStyle w:val="BodyText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well-controlled</w:t>
      </w:r>
      <w:r>
        <w:rPr>
          <w:spacing w:val="-1"/>
        </w:rPr>
        <w:t xml:space="preserve"> </w:t>
      </w:r>
      <w:r>
        <w:t>studies with SEPHIENCE in</w:t>
      </w:r>
      <w:r>
        <w:rPr>
          <w:spacing w:val="-1"/>
        </w:rPr>
        <w:t xml:space="preserve"> </w:t>
      </w:r>
      <w:r>
        <w:t>pregnant</w:t>
      </w:r>
      <w:r>
        <w:rPr>
          <w:spacing w:val="-1"/>
        </w:rPr>
        <w:t xml:space="preserve"> </w:t>
      </w:r>
      <w:r>
        <w:rPr>
          <w:spacing w:val="-2"/>
        </w:rPr>
        <w:t>women.</w:t>
      </w:r>
    </w:p>
    <w:p w14:paraId="5AC31B45" w14:textId="77777777" w:rsidR="00D64593" w:rsidRDefault="007610C6">
      <w:pPr>
        <w:pStyle w:val="BodyText"/>
        <w:ind w:right="215"/>
      </w:pPr>
      <w:r>
        <w:t>No</w:t>
      </w:r>
      <w:r>
        <w:rPr>
          <w:spacing w:val="-3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embryofetal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oral </w:t>
      </w:r>
      <w:r>
        <w:rPr>
          <w:position w:val="2"/>
        </w:rPr>
        <w:t>doses up to 1000 mg/kg/day (9-times the BH</w:t>
      </w:r>
      <w:r>
        <w:rPr>
          <w:sz w:val="16"/>
        </w:rPr>
        <w:t>4</w:t>
      </w:r>
      <w:r>
        <w:rPr>
          <w:spacing w:val="31"/>
          <w:sz w:val="16"/>
        </w:rPr>
        <w:t xml:space="preserve"> </w:t>
      </w:r>
      <w:r>
        <w:rPr>
          <w:position w:val="2"/>
        </w:rPr>
        <w:t>exposure in patients at the MRHD) or in rabbits at oral doses up to 1000 mg/kg/day (5-times the BH</w:t>
      </w:r>
      <w:r>
        <w:rPr>
          <w:sz w:val="16"/>
        </w:rPr>
        <w:t>4</w:t>
      </w:r>
      <w:r>
        <w:rPr>
          <w:spacing w:val="31"/>
          <w:sz w:val="16"/>
        </w:rPr>
        <w:t xml:space="preserve"> </w:t>
      </w:r>
      <w:r>
        <w:rPr>
          <w:position w:val="2"/>
        </w:rPr>
        <w:t xml:space="preserve">exposure in patients at the </w:t>
      </w:r>
      <w:r>
        <w:t>MRHD). Postnatal survival and development were unaffected in the rat at 300 mg/kg/day (relative exposure, 7).</w:t>
      </w:r>
    </w:p>
    <w:p w14:paraId="5AC31B46" w14:textId="77777777" w:rsidR="00D64593" w:rsidRDefault="007610C6">
      <w:pPr>
        <w:pStyle w:val="BodyText"/>
        <w:spacing w:before="114"/>
      </w:pPr>
      <w:r>
        <w:t>Caution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exercised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pregnant</w:t>
      </w:r>
      <w:r>
        <w:rPr>
          <w:spacing w:val="-1"/>
        </w:rPr>
        <w:t xml:space="preserve"> </w:t>
      </w:r>
      <w:r>
        <w:rPr>
          <w:spacing w:val="-2"/>
        </w:rPr>
        <w:t>women.</w:t>
      </w:r>
    </w:p>
    <w:p w14:paraId="5AC31B47" w14:textId="77777777" w:rsidR="00D64593" w:rsidRDefault="007610C6">
      <w:pPr>
        <w:pStyle w:val="Heading3"/>
      </w:pPr>
      <w:bookmarkStart w:id="37" w:name="Use_in_lactation"/>
      <w:bookmarkEnd w:id="37"/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lactation</w:t>
      </w:r>
    </w:p>
    <w:p w14:paraId="5AC31B48" w14:textId="77777777" w:rsidR="00D64593" w:rsidRDefault="007610C6">
      <w:pPr>
        <w:pStyle w:val="BodyText"/>
        <w:spacing w:before="121"/>
        <w:ind w:right="183"/>
        <w:jc w:val="both"/>
      </w:pPr>
      <w:r>
        <w:t xml:space="preserve">There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t>insufficient data</w:t>
      </w:r>
      <w:r>
        <w:rPr>
          <w:spacing w:val="-1"/>
        </w:rPr>
        <w:t xml:space="preserve"> </w:t>
      </w:r>
      <w:r>
        <w:t>to assess 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 xml:space="preserve">of </w:t>
      </w:r>
      <w:proofErr w:type="spellStart"/>
      <w:r>
        <w:t>sepiapterin</w:t>
      </w:r>
      <w:proofErr w:type="spellEnd"/>
      <w:r>
        <w:t xml:space="preserve"> in human milk and no data on the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milk</w:t>
      </w:r>
      <w:r>
        <w:rPr>
          <w:spacing w:val="-4"/>
        </w:rPr>
        <w:t xml:space="preserve"> </w:t>
      </w:r>
      <w:r>
        <w:t>production.</w:t>
      </w:r>
      <w:r>
        <w:rPr>
          <w:spacing w:val="-4"/>
        </w:rPr>
        <w:t xml:space="preserve"> </w:t>
      </w:r>
      <w:r>
        <w:t>Caution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when taking</w:t>
      </w:r>
      <w:r>
        <w:rPr>
          <w:spacing w:val="-4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 xml:space="preserve">during </w:t>
      </w:r>
      <w:r>
        <w:rPr>
          <w:spacing w:val="-2"/>
        </w:rPr>
        <w:t>lactation.</w:t>
      </w:r>
    </w:p>
    <w:p w14:paraId="5AC31B49" w14:textId="77777777" w:rsidR="00D64593" w:rsidRDefault="007610C6">
      <w:pPr>
        <w:pStyle w:val="BodyText"/>
      </w:pPr>
      <w:r>
        <w:t xml:space="preserve">A risk to the newborns/infants cannot be excluded. A decision must be made whether to discontinue breast-feeding or to discontinue/abstain from SEPHIENCE therapy </w:t>
      </w:r>
      <w:proofErr w:type="gramStart"/>
      <w:r>
        <w:t>taking into account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breast-feeding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woman.</w:t>
      </w:r>
    </w:p>
    <w:p w14:paraId="5AC31B4A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38" w:name="4.7_EFFECTS_ON_ABILITY_TO_DRIVE_AND_USE_"/>
      <w:bookmarkEnd w:id="38"/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MACHINES</w:t>
      </w:r>
    </w:p>
    <w:p w14:paraId="5AC31B4B" w14:textId="77777777" w:rsidR="00D64593" w:rsidRDefault="007610C6">
      <w:pPr>
        <w:pStyle w:val="BodyText"/>
        <w:ind w:right="37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that SEPHIENCE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machinery or cause impairment of mental ability.</w:t>
      </w:r>
    </w:p>
    <w:p w14:paraId="5AC31B4C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39" w:name="4.8_ADVERSE_EFFECTS_(UNDESIRABLE_EFFECTS"/>
      <w:bookmarkEnd w:id="39"/>
      <w:r>
        <w:t>ADVERSE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(UNDESIRABLE</w:t>
      </w:r>
      <w:r>
        <w:rPr>
          <w:spacing w:val="-5"/>
        </w:rPr>
        <w:t xml:space="preserve"> </w:t>
      </w:r>
      <w:r>
        <w:rPr>
          <w:spacing w:val="-2"/>
        </w:rPr>
        <w:t>EFFECTS)</w:t>
      </w:r>
    </w:p>
    <w:p w14:paraId="5AC31B4D" w14:textId="77777777" w:rsidR="00D64593" w:rsidRDefault="007610C6">
      <w:pPr>
        <w:pStyle w:val="Heading3"/>
      </w:pPr>
      <w:r>
        <w:t>Clinical</w:t>
      </w:r>
      <w:r>
        <w:rPr>
          <w:spacing w:val="1"/>
        </w:rPr>
        <w:t xml:space="preserve"> </w:t>
      </w:r>
      <w:r>
        <w:rPr>
          <w:spacing w:val="-2"/>
        </w:rPr>
        <w:t>trials</w:t>
      </w:r>
    </w:p>
    <w:p w14:paraId="5AC31B4E" w14:textId="77777777" w:rsidR="00D64593" w:rsidRDefault="007610C6">
      <w:pPr>
        <w:pStyle w:val="BodyText"/>
        <w:ind w:right="162"/>
      </w:pPr>
      <w:r>
        <w:t>The safety profile for SEPHIENCE is based on clinical trials in patients with PKU, Study 1 (Part 1 open label, Part 2 placebo control), Study 2 (active control) and Study 3 (long-term open</w:t>
      </w:r>
      <w:r>
        <w:rPr>
          <w:spacing w:val="-3"/>
        </w:rPr>
        <w:t xml:space="preserve"> </w:t>
      </w:r>
      <w:r>
        <w:t>label),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SEPHIENCE</w:t>
      </w:r>
      <w:r>
        <w:rPr>
          <w:spacing w:val="-2"/>
        </w:rPr>
        <w:t xml:space="preserve"> </w:t>
      </w:r>
      <w:r>
        <w:t>doses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 xml:space="preserve">mg/kg/day (see Section 5.1 Pharmacodynamic properties, Clinical trials). The frequency of adverse reactions was calculated based on pooled data from the 2 pivotal clinical studies in patients with PKU (Study 1 and Study 3). These data included 222 patients who were exposed to </w:t>
      </w:r>
      <w:proofErr w:type="spellStart"/>
      <w:r>
        <w:t>sepiapterin</w:t>
      </w:r>
      <w:proofErr w:type="spellEnd"/>
      <w:r>
        <w:t xml:space="preserve"> up to 60 mg/kg/day of which: 15 (6.8%) were &lt;2 years old, 25 (11.3%) were 2 to</w:t>
      </w:r>
    </w:p>
    <w:p w14:paraId="5AC31B4F" w14:textId="77777777" w:rsidR="00D64593" w:rsidRDefault="007610C6">
      <w:pPr>
        <w:pStyle w:val="BodyText"/>
        <w:spacing w:before="1"/>
        <w:ind w:right="375"/>
      </w:pPr>
      <w:r>
        <w:t>&lt;6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(20.7%)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&lt;12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(24.8%)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&lt;18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and 81 (36.5%) were ≥18 years old, and the median duration of treatment was 34.286 weeks.</w:t>
      </w:r>
    </w:p>
    <w:p w14:paraId="5AC31B52" w14:textId="0026D9FB" w:rsidR="00D64593" w:rsidRPr="007610C6" w:rsidRDefault="00D64593" w:rsidP="007610C6">
      <w:pPr>
        <w:pStyle w:val="BodyText"/>
        <w:rPr>
          <w:spacing w:val="-2"/>
        </w:rPr>
      </w:pPr>
      <w:hyperlink w:anchor="_bookmark1" w:history="1">
        <w:r>
          <w:rPr>
            <w:color w:val="0000FF"/>
          </w:rPr>
          <w:t>Table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6</w:t>
        </w:r>
      </w:hyperlink>
      <w:r w:rsidR="007610C6">
        <w:rPr>
          <w:color w:val="0000FF"/>
          <w:spacing w:val="-3"/>
        </w:rPr>
        <w:t xml:space="preserve"> </w:t>
      </w:r>
      <w:r w:rsidR="007610C6">
        <w:t>lists</w:t>
      </w:r>
      <w:r w:rsidR="007610C6">
        <w:rPr>
          <w:spacing w:val="-3"/>
        </w:rPr>
        <w:t xml:space="preserve"> </w:t>
      </w:r>
      <w:r w:rsidR="007610C6">
        <w:t>adverse</w:t>
      </w:r>
      <w:r w:rsidR="007610C6">
        <w:rPr>
          <w:spacing w:val="-1"/>
        </w:rPr>
        <w:t xml:space="preserve"> </w:t>
      </w:r>
      <w:r w:rsidR="007610C6">
        <w:t>reactions</w:t>
      </w:r>
      <w:r w:rsidR="007610C6">
        <w:rPr>
          <w:spacing w:val="-3"/>
        </w:rPr>
        <w:t xml:space="preserve"> </w:t>
      </w:r>
      <w:r w:rsidR="007610C6">
        <w:t>reported</w:t>
      </w:r>
      <w:r w:rsidR="007610C6">
        <w:rPr>
          <w:spacing w:val="-3"/>
        </w:rPr>
        <w:t xml:space="preserve"> </w:t>
      </w:r>
      <w:r w:rsidR="007610C6">
        <w:t>in</w:t>
      </w:r>
      <w:r w:rsidR="007610C6">
        <w:rPr>
          <w:spacing w:val="-3"/>
        </w:rPr>
        <w:t xml:space="preserve"> </w:t>
      </w:r>
      <w:r w:rsidR="007610C6">
        <w:t>≥2%</w:t>
      </w:r>
      <w:r w:rsidR="007610C6">
        <w:rPr>
          <w:spacing w:val="-3"/>
        </w:rPr>
        <w:t xml:space="preserve"> </w:t>
      </w:r>
      <w:r w:rsidR="007610C6">
        <w:t>of</w:t>
      </w:r>
      <w:r w:rsidR="007610C6">
        <w:rPr>
          <w:spacing w:val="-2"/>
        </w:rPr>
        <w:t xml:space="preserve"> </w:t>
      </w:r>
      <w:r w:rsidR="007610C6">
        <w:t>patients</w:t>
      </w:r>
      <w:r w:rsidR="007610C6">
        <w:rPr>
          <w:spacing w:val="-4"/>
        </w:rPr>
        <w:t xml:space="preserve"> </w:t>
      </w:r>
      <w:r w:rsidR="007610C6">
        <w:t>treated</w:t>
      </w:r>
      <w:r w:rsidR="007610C6">
        <w:rPr>
          <w:spacing w:val="-3"/>
        </w:rPr>
        <w:t xml:space="preserve"> </w:t>
      </w:r>
      <w:r w:rsidR="007610C6">
        <w:t>with</w:t>
      </w:r>
      <w:r w:rsidR="007610C6">
        <w:rPr>
          <w:spacing w:val="-1"/>
        </w:rPr>
        <w:t xml:space="preserve"> </w:t>
      </w:r>
      <w:r w:rsidR="007610C6">
        <w:t>SEPHIENCE</w:t>
      </w:r>
      <w:r w:rsidR="007610C6">
        <w:rPr>
          <w:spacing w:val="-2"/>
        </w:rPr>
        <w:t xml:space="preserve"> </w:t>
      </w:r>
      <w:r w:rsidR="007610C6">
        <w:t>at</w:t>
      </w:r>
      <w:r w:rsidR="007610C6">
        <w:rPr>
          <w:spacing w:val="-3"/>
        </w:rPr>
        <w:t xml:space="preserve"> </w:t>
      </w:r>
      <w:r w:rsidR="007610C6">
        <w:t>a frequency</w:t>
      </w:r>
      <w:r w:rsidR="007610C6">
        <w:rPr>
          <w:spacing w:val="-3"/>
        </w:rPr>
        <w:t xml:space="preserve"> </w:t>
      </w:r>
      <w:r w:rsidR="007610C6">
        <w:t>greater</w:t>
      </w:r>
      <w:r w:rsidR="007610C6">
        <w:rPr>
          <w:spacing w:val="-2"/>
        </w:rPr>
        <w:t xml:space="preserve"> </w:t>
      </w:r>
      <w:r w:rsidR="007610C6">
        <w:t>than</w:t>
      </w:r>
      <w:r w:rsidR="007610C6">
        <w:rPr>
          <w:spacing w:val="-1"/>
        </w:rPr>
        <w:t xml:space="preserve"> </w:t>
      </w:r>
      <w:r w:rsidR="007610C6">
        <w:t>that of the</w:t>
      </w:r>
      <w:r w:rsidR="007610C6">
        <w:rPr>
          <w:spacing w:val="-2"/>
        </w:rPr>
        <w:t xml:space="preserve"> </w:t>
      </w:r>
      <w:r w:rsidR="007610C6">
        <w:t>placebo group in</w:t>
      </w:r>
      <w:r w:rsidR="007610C6">
        <w:rPr>
          <w:spacing w:val="-1"/>
        </w:rPr>
        <w:t xml:space="preserve"> </w:t>
      </w:r>
      <w:r w:rsidR="007610C6">
        <w:t>Part 2</w:t>
      </w:r>
      <w:r w:rsidR="007610C6">
        <w:rPr>
          <w:spacing w:val="-1"/>
        </w:rPr>
        <w:t xml:space="preserve"> </w:t>
      </w:r>
      <w:r w:rsidR="007610C6">
        <w:t>of</w:t>
      </w:r>
      <w:r w:rsidR="007610C6">
        <w:rPr>
          <w:spacing w:val="-1"/>
        </w:rPr>
        <w:t xml:space="preserve"> </w:t>
      </w:r>
      <w:r w:rsidR="007610C6">
        <w:t>Study</w:t>
      </w:r>
      <w:r w:rsidR="007610C6">
        <w:rPr>
          <w:spacing w:val="2"/>
        </w:rPr>
        <w:t xml:space="preserve"> </w:t>
      </w:r>
      <w:r w:rsidR="007610C6">
        <w:t>1,</w:t>
      </w:r>
      <w:r w:rsidR="007610C6">
        <w:rPr>
          <w:spacing w:val="-1"/>
        </w:rPr>
        <w:t xml:space="preserve"> </w:t>
      </w:r>
      <w:r w:rsidR="007610C6">
        <w:t>which are</w:t>
      </w:r>
      <w:r w:rsidR="007610C6">
        <w:rPr>
          <w:spacing w:val="-2"/>
        </w:rPr>
        <w:t xml:space="preserve"> currently </w:t>
      </w:r>
      <w:r w:rsidR="007610C6">
        <w:t>considered</w:t>
      </w:r>
      <w:r w:rsidR="007610C6">
        <w:rPr>
          <w:spacing w:val="-2"/>
        </w:rPr>
        <w:t xml:space="preserve"> </w:t>
      </w:r>
      <w:r w:rsidR="007610C6">
        <w:t>as</w:t>
      </w:r>
      <w:r w:rsidR="007610C6">
        <w:rPr>
          <w:spacing w:val="-4"/>
        </w:rPr>
        <w:t xml:space="preserve"> </w:t>
      </w:r>
      <w:r w:rsidR="007610C6">
        <w:t>adverse</w:t>
      </w:r>
      <w:r w:rsidR="007610C6">
        <w:rPr>
          <w:spacing w:val="-6"/>
        </w:rPr>
        <w:t xml:space="preserve"> </w:t>
      </w:r>
      <w:r w:rsidR="007610C6">
        <w:t>reactions</w:t>
      </w:r>
      <w:r w:rsidR="007610C6">
        <w:rPr>
          <w:spacing w:val="-2"/>
        </w:rPr>
        <w:t xml:space="preserve"> </w:t>
      </w:r>
      <w:r w:rsidR="007610C6">
        <w:t>that</w:t>
      </w:r>
      <w:r w:rsidR="007610C6">
        <w:rPr>
          <w:spacing w:val="-4"/>
        </w:rPr>
        <w:t xml:space="preserve"> </w:t>
      </w:r>
      <w:r w:rsidR="007610C6">
        <w:t>may</w:t>
      </w:r>
      <w:r w:rsidR="007610C6">
        <w:rPr>
          <w:spacing w:val="-4"/>
        </w:rPr>
        <w:t xml:space="preserve"> </w:t>
      </w:r>
      <w:r w:rsidR="007610C6">
        <w:t>occur</w:t>
      </w:r>
      <w:r w:rsidR="007610C6">
        <w:rPr>
          <w:spacing w:val="-4"/>
        </w:rPr>
        <w:t xml:space="preserve"> </w:t>
      </w:r>
      <w:r w:rsidR="007610C6">
        <w:t>with</w:t>
      </w:r>
      <w:r w:rsidR="007610C6">
        <w:rPr>
          <w:spacing w:val="-4"/>
        </w:rPr>
        <w:t xml:space="preserve"> </w:t>
      </w:r>
      <w:r w:rsidR="007610C6">
        <w:t>administration</w:t>
      </w:r>
      <w:r w:rsidR="007610C6">
        <w:rPr>
          <w:spacing w:val="-4"/>
        </w:rPr>
        <w:t xml:space="preserve"> </w:t>
      </w:r>
      <w:r w:rsidR="007610C6">
        <w:t>of</w:t>
      </w:r>
      <w:r w:rsidR="007610C6">
        <w:rPr>
          <w:spacing w:val="-3"/>
        </w:rPr>
        <w:t xml:space="preserve"> </w:t>
      </w:r>
      <w:r w:rsidR="007610C6">
        <w:t>SEPHIENCE.</w:t>
      </w:r>
      <w:r w:rsidR="007610C6">
        <w:rPr>
          <w:spacing w:val="-4"/>
        </w:rPr>
        <w:t xml:space="preserve"> </w:t>
      </w:r>
      <w:r w:rsidR="007610C6">
        <w:t>The frequency of these adverse reactions derived from pooled study data is also included.</w:t>
      </w:r>
    </w:p>
    <w:p w14:paraId="5AC31B53" w14:textId="77777777" w:rsidR="00D64593" w:rsidRDefault="007610C6" w:rsidP="007610C6">
      <w:pPr>
        <w:pageBreakBefore/>
        <w:spacing w:before="120" w:after="54" w:line="242" w:lineRule="auto"/>
        <w:ind w:left="23" w:right="374"/>
        <w:rPr>
          <w:b/>
        </w:rPr>
      </w:pPr>
      <w:bookmarkStart w:id="40" w:name="Table_6:_Adverse_reactions_for_SEPHIENCE"/>
      <w:bookmarkStart w:id="41" w:name="_bookmark1"/>
      <w:bookmarkEnd w:id="40"/>
      <w:bookmarkEnd w:id="41"/>
      <w:r>
        <w:rPr>
          <w:b/>
        </w:rPr>
        <w:lastRenderedPageBreak/>
        <w:t xml:space="preserve">Table 6: Adverse reactions for SEPHIENCE in patients with PKU that occurred </w:t>
      </w:r>
      <w:proofErr w:type="gramStart"/>
      <w:r>
        <w:rPr>
          <w:b/>
        </w:rPr>
        <w:t>in ≥2</w:t>
      </w:r>
      <w:proofErr w:type="gramEnd"/>
      <w:r>
        <w:rPr>
          <w:b/>
        </w:rPr>
        <w:t>% of SEPHIENCE-treated</w:t>
      </w:r>
      <w:r>
        <w:rPr>
          <w:b/>
          <w:spacing w:val="-2"/>
        </w:rPr>
        <w:t xml:space="preserve"> </w:t>
      </w:r>
      <w:r>
        <w:rPr>
          <w:b/>
        </w:rPr>
        <w:t>patients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more</w:t>
      </w:r>
      <w:r>
        <w:rPr>
          <w:b/>
          <w:spacing w:val="-2"/>
        </w:rPr>
        <w:t xml:space="preserve"> </w:t>
      </w:r>
      <w:r>
        <w:rPr>
          <w:b/>
        </w:rPr>
        <w:t>frequently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3"/>
        </w:rPr>
        <w:t xml:space="preserve"> </w:t>
      </w:r>
      <w:r>
        <w:rPr>
          <w:b/>
        </w:rPr>
        <w:t>in placebo</w:t>
      </w:r>
      <w:r>
        <w:rPr>
          <w:b/>
          <w:spacing w:val="-2"/>
        </w:rPr>
        <w:t xml:space="preserve"> </w:t>
      </w:r>
      <w:r>
        <w:rPr>
          <w:b/>
        </w:rPr>
        <w:t>(Study</w:t>
      </w:r>
      <w:r>
        <w:rPr>
          <w:b/>
          <w:spacing w:val="-2"/>
        </w:rPr>
        <w:t xml:space="preserve"> </w:t>
      </w:r>
      <w:r>
        <w:rPr>
          <w:b/>
        </w:rPr>
        <w:t>1,</w:t>
      </w:r>
      <w:r>
        <w:rPr>
          <w:b/>
          <w:spacing w:val="-7"/>
        </w:rPr>
        <w:t xml:space="preserve"> </w:t>
      </w: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</w:rPr>
        <w:t xml:space="preserve">2) </w:t>
      </w:r>
      <w:r>
        <w:t>a</w:t>
      </w:r>
      <w:r>
        <w:rPr>
          <w:b/>
        </w:rPr>
        <w:t>nd</w:t>
      </w:r>
      <w:r>
        <w:rPr>
          <w:b/>
          <w:spacing w:val="-5"/>
        </w:rPr>
        <w:t xml:space="preserve"> </w:t>
      </w:r>
      <w:r>
        <w:rPr>
          <w:b/>
        </w:rPr>
        <w:t>their frequency from pooled study data (Studies 1 and 3)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1440"/>
        <w:gridCol w:w="1440"/>
        <w:gridCol w:w="1528"/>
        <w:gridCol w:w="1596"/>
      </w:tblGrid>
      <w:tr w:rsidR="00D64593" w14:paraId="5AC31B5A" w14:textId="77777777">
        <w:trPr>
          <w:trHeight w:val="760"/>
        </w:trPr>
        <w:tc>
          <w:tcPr>
            <w:tcW w:w="3147" w:type="dxa"/>
            <w:vMerge w:val="restart"/>
          </w:tcPr>
          <w:p w14:paraId="5AC31B54" w14:textId="77777777" w:rsidR="00D64593" w:rsidRDefault="007610C6">
            <w:pPr>
              <w:pStyle w:val="TableParagraph"/>
              <w:spacing w:before="253" w:line="240" w:lineRule="auto"/>
              <w:ind w:left="748" w:firstLine="24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reaction (Preferred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Term)</w:t>
            </w:r>
          </w:p>
        </w:tc>
        <w:tc>
          <w:tcPr>
            <w:tcW w:w="1440" w:type="dxa"/>
            <w:vMerge w:val="restart"/>
          </w:tcPr>
          <w:p w14:paraId="5AC31B55" w14:textId="77777777" w:rsidR="00D64593" w:rsidRDefault="007610C6">
            <w:pPr>
              <w:pStyle w:val="TableParagraph"/>
              <w:spacing w:before="253" w:line="240" w:lineRule="auto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SEPHIENCE </w:t>
            </w:r>
            <w:r>
              <w:rPr>
                <w:b/>
                <w:spacing w:val="-4"/>
              </w:rPr>
              <w:t>N=56</w:t>
            </w:r>
          </w:p>
          <w:p w14:paraId="5AC31B56" w14:textId="77777777" w:rsidR="00D64593" w:rsidRDefault="007610C6">
            <w:pPr>
              <w:pStyle w:val="TableParagraph"/>
              <w:spacing w:line="24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 xml:space="preserve">n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1440" w:type="dxa"/>
            <w:vMerge w:val="restart"/>
          </w:tcPr>
          <w:p w14:paraId="5AC31B57" w14:textId="77777777" w:rsidR="00D64593" w:rsidRDefault="007610C6">
            <w:pPr>
              <w:pStyle w:val="TableParagraph"/>
              <w:spacing w:before="253" w:line="240" w:lineRule="auto"/>
              <w:ind w:left="444" w:right="342" w:hanging="94"/>
              <w:rPr>
                <w:b/>
              </w:rPr>
            </w:pPr>
            <w:r>
              <w:rPr>
                <w:b/>
                <w:spacing w:val="-2"/>
              </w:rPr>
              <w:t xml:space="preserve">Placebo </w:t>
            </w:r>
            <w:r>
              <w:rPr>
                <w:b/>
                <w:spacing w:val="-4"/>
              </w:rPr>
              <w:t>N=54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 (%)</w:t>
            </w:r>
          </w:p>
        </w:tc>
        <w:tc>
          <w:tcPr>
            <w:tcW w:w="3124" w:type="dxa"/>
            <w:gridSpan w:val="2"/>
          </w:tcPr>
          <w:p w14:paraId="5AC31B58" w14:textId="77777777" w:rsidR="00D64593" w:rsidRDefault="007610C6">
            <w:pPr>
              <w:pStyle w:val="TableParagraph"/>
              <w:spacing w:line="240" w:lineRule="auto"/>
              <w:ind w:left="12"/>
              <w:jc w:val="center"/>
              <w:rPr>
                <w:b/>
              </w:rPr>
            </w:pPr>
            <w:r>
              <w:rPr>
                <w:b/>
              </w:rPr>
              <w:t>Frequency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adverse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reaction from pooled </w:t>
            </w:r>
            <w:proofErr w:type="spellStart"/>
            <w:r>
              <w:rPr>
                <w:b/>
              </w:rPr>
              <w:t>studies</w:t>
            </w:r>
            <w:r>
              <w:rPr>
                <w:b/>
                <w:vertAlign w:val="superscript"/>
              </w:rPr>
              <w:t>a</w:t>
            </w:r>
            <w:proofErr w:type="spellEnd"/>
          </w:p>
          <w:p w14:paraId="5AC31B59" w14:textId="77777777" w:rsidR="00D64593" w:rsidRDefault="007610C6">
            <w:pPr>
              <w:pStyle w:val="TableParagraph"/>
              <w:spacing w:line="236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N=222</w:t>
            </w:r>
          </w:p>
        </w:tc>
      </w:tr>
      <w:tr w:rsidR="00D64593" w14:paraId="5AC31B60" w14:textId="77777777">
        <w:trPr>
          <w:trHeight w:val="505"/>
        </w:trPr>
        <w:tc>
          <w:tcPr>
            <w:tcW w:w="3147" w:type="dxa"/>
            <w:vMerge/>
            <w:tcBorders>
              <w:top w:val="nil"/>
            </w:tcBorders>
          </w:tcPr>
          <w:p w14:paraId="5AC31B5B" w14:textId="77777777" w:rsidR="00D64593" w:rsidRDefault="00D6459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AC31B5C" w14:textId="77777777" w:rsidR="00D64593" w:rsidRDefault="00D6459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AC31B5D" w14:textId="77777777" w:rsidR="00D64593" w:rsidRDefault="00D64593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5AC31B5E" w14:textId="77777777" w:rsidR="00D64593" w:rsidRDefault="007610C6">
            <w:pPr>
              <w:pStyle w:val="TableParagraph"/>
              <w:spacing w:line="252" w:lineRule="exact"/>
              <w:ind w:left="490" w:right="172" w:hanging="231"/>
              <w:rPr>
                <w:b/>
              </w:rPr>
            </w:pPr>
            <w:r>
              <w:rPr>
                <w:b/>
                <w:spacing w:val="-2"/>
              </w:rPr>
              <w:t xml:space="preserve">Frequency </w:t>
            </w:r>
            <w:r>
              <w:rPr>
                <w:b/>
              </w:rPr>
              <w:t>n (%)</w:t>
            </w:r>
          </w:p>
        </w:tc>
        <w:tc>
          <w:tcPr>
            <w:tcW w:w="1596" w:type="dxa"/>
          </w:tcPr>
          <w:p w14:paraId="5AC31B5F" w14:textId="77777777" w:rsidR="00D64593" w:rsidRDefault="007610C6">
            <w:pPr>
              <w:pStyle w:val="TableParagraph"/>
              <w:spacing w:line="252" w:lineRule="exact"/>
              <w:ind w:left="356" w:hanging="60"/>
              <w:rPr>
                <w:b/>
              </w:rPr>
            </w:pPr>
            <w:r>
              <w:rPr>
                <w:b/>
                <w:spacing w:val="-2"/>
              </w:rPr>
              <w:t xml:space="preserve">Frequency </w:t>
            </w:r>
            <w:proofErr w:type="spellStart"/>
            <w:r>
              <w:rPr>
                <w:b/>
                <w:spacing w:val="-2"/>
              </w:rPr>
              <w:t>category</w:t>
            </w:r>
            <w:r>
              <w:rPr>
                <w:b/>
                <w:spacing w:val="-2"/>
                <w:vertAlign w:val="superscript"/>
              </w:rPr>
              <w:t>b</w:t>
            </w:r>
            <w:proofErr w:type="spellEnd"/>
          </w:p>
        </w:tc>
      </w:tr>
      <w:tr w:rsidR="00D64593" w14:paraId="5AC31B66" w14:textId="77777777">
        <w:trPr>
          <w:trHeight w:val="299"/>
        </w:trPr>
        <w:tc>
          <w:tcPr>
            <w:tcW w:w="3147" w:type="dxa"/>
          </w:tcPr>
          <w:p w14:paraId="5AC31B61" w14:textId="77777777" w:rsidR="00D64593" w:rsidRDefault="007610C6">
            <w:pPr>
              <w:pStyle w:val="TableParagraph"/>
              <w:spacing w:before="22" w:line="240" w:lineRule="auto"/>
            </w:pPr>
            <w:r>
              <w:rPr>
                <w:spacing w:val="-2"/>
              </w:rPr>
              <w:t>Diarrhoea</w:t>
            </w:r>
          </w:p>
        </w:tc>
        <w:tc>
          <w:tcPr>
            <w:tcW w:w="1440" w:type="dxa"/>
          </w:tcPr>
          <w:p w14:paraId="5AC31B62" w14:textId="77777777" w:rsidR="00D64593" w:rsidRDefault="007610C6">
            <w:pPr>
              <w:pStyle w:val="TableParagraph"/>
              <w:spacing w:before="22" w:line="240" w:lineRule="auto"/>
              <w:ind w:left="8" w:right="3"/>
              <w:jc w:val="center"/>
            </w:pPr>
            <w:r>
              <w:t xml:space="preserve">4 </w:t>
            </w:r>
            <w:r>
              <w:rPr>
                <w:spacing w:val="-2"/>
              </w:rPr>
              <w:t>(7.1)</w:t>
            </w:r>
          </w:p>
        </w:tc>
        <w:tc>
          <w:tcPr>
            <w:tcW w:w="1440" w:type="dxa"/>
          </w:tcPr>
          <w:p w14:paraId="5AC31B63" w14:textId="77777777" w:rsidR="00D64593" w:rsidRDefault="007610C6">
            <w:pPr>
              <w:pStyle w:val="TableParagraph"/>
              <w:spacing w:before="22" w:line="240" w:lineRule="auto"/>
              <w:ind w:left="8" w:right="2"/>
              <w:jc w:val="center"/>
            </w:pPr>
            <w:r>
              <w:t xml:space="preserve">1 </w:t>
            </w:r>
            <w:r>
              <w:rPr>
                <w:spacing w:val="-2"/>
              </w:rPr>
              <w:t>(1.9)</w:t>
            </w:r>
          </w:p>
        </w:tc>
        <w:tc>
          <w:tcPr>
            <w:tcW w:w="1528" w:type="dxa"/>
          </w:tcPr>
          <w:p w14:paraId="5AC31B64" w14:textId="77777777" w:rsidR="00D64593" w:rsidRDefault="007610C6">
            <w:pPr>
              <w:pStyle w:val="TableParagraph"/>
              <w:spacing w:before="22" w:line="240" w:lineRule="auto"/>
              <w:ind w:left="16" w:right="1"/>
              <w:jc w:val="center"/>
            </w:pPr>
            <w:r>
              <w:t xml:space="preserve">33 </w:t>
            </w:r>
            <w:r>
              <w:rPr>
                <w:spacing w:val="-2"/>
              </w:rPr>
              <w:t>(14.9)</w:t>
            </w:r>
          </w:p>
        </w:tc>
        <w:tc>
          <w:tcPr>
            <w:tcW w:w="1596" w:type="dxa"/>
          </w:tcPr>
          <w:p w14:paraId="5AC31B65" w14:textId="77777777" w:rsidR="00D64593" w:rsidRDefault="007610C6">
            <w:pPr>
              <w:pStyle w:val="TableParagraph"/>
              <w:spacing w:before="22" w:line="240" w:lineRule="auto"/>
              <w:ind w:left="34"/>
              <w:jc w:val="center"/>
            </w:pPr>
            <w:r>
              <w:t>Very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common</w:t>
            </w:r>
          </w:p>
        </w:tc>
      </w:tr>
      <w:tr w:rsidR="00D64593" w14:paraId="5AC31B6C" w14:textId="77777777">
        <w:trPr>
          <w:trHeight w:val="299"/>
        </w:trPr>
        <w:tc>
          <w:tcPr>
            <w:tcW w:w="3147" w:type="dxa"/>
          </w:tcPr>
          <w:p w14:paraId="5AC31B67" w14:textId="77777777" w:rsidR="00D64593" w:rsidRDefault="007610C6">
            <w:pPr>
              <w:pStyle w:val="TableParagraph"/>
              <w:spacing w:before="22" w:line="240" w:lineRule="auto"/>
            </w:pPr>
            <w:r>
              <w:rPr>
                <w:spacing w:val="-2"/>
              </w:rPr>
              <w:t>Headache</w:t>
            </w:r>
          </w:p>
        </w:tc>
        <w:tc>
          <w:tcPr>
            <w:tcW w:w="1440" w:type="dxa"/>
          </w:tcPr>
          <w:p w14:paraId="5AC31B68" w14:textId="77777777" w:rsidR="00D64593" w:rsidRDefault="007610C6">
            <w:pPr>
              <w:pStyle w:val="TableParagraph"/>
              <w:spacing w:before="22" w:line="240" w:lineRule="auto"/>
              <w:ind w:left="8" w:right="3"/>
              <w:jc w:val="center"/>
            </w:pPr>
            <w:r>
              <w:t xml:space="preserve">4 </w:t>
            </w:r>
            <w:r>
              <w:rPr>
                <w:spacing w:val="-2"/>
              </w:rPr>
              <w:t>(7.1)</w:t>
            </w:r>
          </w:p>
        </w:tc>
        <w:tc>
          <w:tcPr>
            <w:tcW w:w="1440" w:type="dxa"/>
          </w:tcPr>
          <w:p w14:paraId="5AC31B69" w14:textId="77777777" w:rsidR="00D64593" w:rsidRDefault="007610C6">
            <w:pPr>
              <w:pStyle w:val="TableParagraph"/>
              <w:spacing w:before="22" w:line="240" w:lineRule="auto"/>
              <w:ind w:left="8" w:right="2"/>
              <w:jc w:val="center"/>
            </w:pPr>
            <w:r>
              <w:t xml:space="preserve">1 </w:t>
            </w:r>
            <w:r>
              <w:rPr>
                <w:spacing w:val="-2"/>
              </w:rPr>
              <w:t>(1.9)</w:t>
            </w:r>
          </w:p>
        </w:tc>
        <w:tc>
          <w:tcPr>
            <w:tcW w:w="1528" w:type="dxa"/>
          </w:tcPr>
          <w:p w14:paraId="5AC31B6A" w14:textId="77777777" w:rsidR="00D64593" w:rsidRDefault="007610C6">
            <w:pPr>
              <w:pStyle w:val="TableParagraph"/>
              <w:spacing w:before="22" w:line="240" w:lineRule="auto"/>
              <w:ind w:left="16" w:right="1"/>
              <w:jc w:val="center"/>
            </w:pPr>
            <w:r>
              <w:t xml:space="preserve">34 </w:t>
            </w:r>
            <w:r>
              <w:rPr>
                <w:spacing w:val="-2"/>
              </w:rPr>
              <w:t>(15.3)</w:t>
            </w:r>
          </w:p>
        </w:tc>
        <w:tc>
          <w:tcPr>
            <w:tcW w:w="1596" w:type="dxa"/>
          </w:tcPr>
          <w:p w14:paraId="5AC31B6B" w14:textId="77777777" w:rsidR="00D64593" w:rsidRDefault="007610C6">
            <w:pPr>
              <w:pStyle w:val="TableParagraph"/>
              <w:spacing w:before="22" w:line="240" w:lineRule="auto"/>
              <w:ind w:left="34"/>
              <w:jc w:val="center"/>
            </w:pPr>
            <w:r>
              <w:t>Very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common</w:t>
            </w:r>
          </w:p>
        </w:tc>
      </w:tr>
      <w:tr w:rsidR="00D64593" w14:paraId="5AC31B72" w14:textId="77777777">
        <w:trPr>
          <w:trHeight w:val="299"/>
        </w:trPr>
        <w:tc>
          <w:tcPr>
            <w:tcW w:w="3147" w:type="dxa"/>
          </w:tcPr>
          <w:p w14:paraId="5AC31B6D" w14:textId="77777777" w:rsidR="00D64593" w:rsidRDefault="007610C6">
            <w:pPr>
              <w:pStyle w:val="TableParagraph"/>
              <w:spacing w:before="22" w:line="240" w:lineRule="auto"/>
            </w:pPr>
            <w:r>
              <w:t>Upper</w:t>
            </w:r>
            <w:r>
              <w:rPr>
                <w:spacing w:val="-4"/>
              </w:rPr>
              <w:t xml:space="preserve"> </w:t>
            </w:r>
            <w:r>
              <w:t>respiratory</w:t>
            </w:r>
            <w:r>
              <w:rPr>
                <w:spacing w:val="-7"/>
              </w:rPr>
              <w:t xml:space="preserve"> </w:t>
            </w:r>
            <w:r>
              <w:t>tract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infection</w:t>
            </w:r>
          </w:p>
        </w:tc>
        <w:tc>
          <w:tcPr>
            <w:tcW w:w="1440" w:type="dxa"/>
          </w:tcPr>
          <w:p w14:paraId="5AC31B6E" w14:textId="77777777" w:rsidR="00D64593" w:rsidRDefault="007610C6">
            <w:pPr>
              <w:pStyle w:val="TableParagraph"/>
              <w:spacing w:before="22" w:line="240" w:lineRule="auto"/>
              <w:ind w:left="8" w:right="3"/>
              <w:jc w:val="center"/>
            </w:pPr>
            <w:r>
              <w:t xml:space="preserve">3 </w:t>
            </w:r>
            <w:r>
              <w:rPr>
                <w:spacing w:val="-2"/>
              </w:rPr>
              <w:t>(5.4)</w:t>
            </w:r>
          </w:p>
        </w:tc>
        <w:tc>
          <w:tcPr>
            <w:tcW w:w="1440" w:type="dxa"/>
          </w:tcPr>
          <w:p w14:paraId="5AC31B6F" w14:textId="77777777" w:rsidR="00D64593" w:rsidRDefault="007610C6">
            <w:pPr>
              <w:pStyle w:val="TableParagraph"/>
              <w:spacing w:before="22" w:line="240" w:lineRule="auto"/>
              <w:ind w:left="8" w:right="2"/>
              <w:jc w:val="center"/>
            </w:pPr>
            <w:r>
              <w:t xml:space="preserve">1 </w:t>
            </w:r>
            <w:r>
              <w:rPr>
                <w:spacing w:val="-2"/>
              </w:rPr>
              <w:t>(1.9)</w:t>
            </w:r>
          </w:p>
        </w:tc>
        <w:tc>
          <w:tcPr>
            <w:tcW w:w="1528" w:type="dxa"/>
          </w:tcPr>
          <w:p w14:paraId="5AC31B70" w14:textId="77777777" w:rsidR="00D64593" w:rsidRDefault="007610C6">
            <w:pPr>
              <w:pStyle w:val="TableParagraph"/>
              <w:spacing w:before="22" w:line="240" w:lineRule="auto"/>
              <w:ind w:left="16"/>
              <w:jc w:val="center"/>
            </w:pPr>
            <w:r>
              <w:t xml:space="preserve">44 </w:t>
            </w:r>
            <w:r>
              <w:rPr>
                <w:spacing w:val="-2"/>
              </w:rPr>
              <w:t>(19.8)</w:t>
            </w:r>
          </w:p>
        </w:tc>
        <w:tc>
          <w:tcPr>
            <w:tcW w:w="1596" w:type="dxa"/>
          </w:tcPr>
          <w:p w14:paraId="5AC31B71" w14:textId="77777777" w:rsidR="00D64593" w:rsidRDefault="007610C6">
            <w:pPr>
              <w:pStyle w:val="TableParagraph"/>
              <w:spacing w:before="22" w:line="240" w:lineRule="auto"/>
              <w:ind w:left="34"/>
              <w:jc w:val="center"/>
            </w:pPr>
            <w:r>
              <w:t>Very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common</w:t>
            </w:r>
          </w:p>
        </w:tc>
      </w:tr>
      <w:tr w:rsidR="00D64593" w14:paraId="5AC31B78" w14:textId="77777777">
        <w:trPr>
          <w:trHeight w:val="300"/>
        </w:trPr>
        <w:tc>
          <w:tcPr>
            <w:tcW w:w="3147" w:type="dxa"/>
          </w:tcPr>
          <w:p w14:paraId="5AC31B73" w14:textId="77777777" w:rsidR="00D64593" w:rsidRDefault="007610C6">
            <w:pPr>
              <w:pStyle w:val="TableParagraph"/>
              <w:spacing w:line="252" w:lineRule="exact"/>
            </w:pPr>
            <w:r>
              <w:t>Abdominal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pain</w:t>
            </w:r>
            <w:r>
              <w:rPr>
                <w:spacing w:val="-4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</w:tcPr>
          <w:p w14:paraId="5AC31B74" w14:textId="77777777" w:rsidR="00D64593" w:rsidRDefault="007610C6">
            <w:pPr>
              <w:pStyle w:val="TableParagraph"/>
              <w:spacing w:before="47" w:line="233" w:lineRule="exact"/>
              <w:ind w:left="8" w:right="3"/>
              <w:jc w:val="center"/>
            </w:pPr>
            <w:r>
              <w:t xml:space="preserve">3 </w:t>
            </w:r>
            <w:r>
              <w:rPr>
                <w:spacing w:val="-2"/>
              </w:rPr>
              <w:t>(5.4)</w:t>
            </w:r>
          </w:p>
        </w:tc>
        <w:tc>
          <w:tcPr>
            <w:tcW w:w="1440" w:type="dxa"/>
          </w:tcPr>
          <w:p w14:paraId="5AC31B75" w14:textId="77777777" w:rsidR="00D64593" w:rsidRDefault="007610C6">
            <w:pPr>
              <w:pStyle w:val="TableParagraph"/>
              <w:spacing w:before="47" w:line="233" w:lineRule="exact"/>
              <w:ind w:left="8" w:right="2"/>
              <w:jc w:val="center"/>
            </w:pPr>
            <w:r>
              <w:t xml:space="preserve">1 </w:t>
            </w:r>
            <w:r>
              <w:rPr>
                <w:spacing w:val="-2"/>
              </w:rPr>
              <w:t>(1.9)</w:t>
            </w:r>
          </w:p>
        </w:tc>
        <w:tc>
          <w:tcPr>
            <w:tcW w:w="1528" w:type="dxa"/>
          </w:tcPr>
          <w:p w14:paraId="5AC31B76" w14:textId="77777777" w:rsidR="00D64593" w:rsidRDefault="007610C6">
            <w:pPr>
              <w:pStyle w:val="TableParagraph"/>
              <w:spacing w:line="252" w:lineRule="exact"/>
              <w:ind w:left="16" w:right="1"/>
              <w:jc w:val="center"/>
            </w:pPr>
            <w:r>
              <w:t xml:space="preserve">27 </w:t>
            </w:r>
            <w:r>
              <w:rPr>
                <w:spacing w:val="-2"/>
              </w:rPr>
              <w:t>(12.2)</w:t>
            </w:r>
          </w:p>
        </w:tc>
        <w:tc>
          <w:tcPr>
            <w:tcW w:w="1596" w:type="dxa"/>
          </w:tcPr>
          <w:p w14:paraId="5AC31B77" w14:textId="77777777" w:rsidR="00D64593" w:rsidRDefault="007610C6">
            <w:pPr>
              <w:pStyle w:val="TableParagraph"/>
              <w:spacing w:line="252" w:lineRule="exact"/>
              <w:ind w:left="34"/>
              <w:jc w:val="center"/>
            </w:pPr>
            <w:r>
              <w:t>Very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common</w:t>
            </w:r>
          </w:p>
        </w:tc>
      </w:tr>
      <w:tr w:rsidR="00D64593" w14:paraId="5AC31B7E" w14:textId="77777777">
        <w:trPr>
          <w:trHeight w:val="301"/>
        </w:trPr>
        <w:tc>
          <w:tcPr>
            <w:tcW w:w="3147" w:type="dxa"/>
          </w:tcPr>
          <w:p w14:paraId="5AC31B79" w14:textId="77777777" w:rsidR="00D64593" w:rsidRDefault="007610C6">
            <w:pPr>
              <w:pStyle w:val="TableParagraph"/>
              <w:spacing w:line="251" w:lineRule="exact"/>
            </w:pPr>
            <w:proofErr w:type="spellStart"/>
            <w:r>
              <w:t>Faeces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discoloured</w:t>
            </w:r>
            <w:proofErr w:type="spellEnd"/>
          </w:p>
        </w:tc>
        <w:tc>
          <w:tcPr>
            <w:tcW w:w="1440" w:type="dxa"/>
          </w:tcPr>
          <w:p w14:paraId="5AC31B7A" w14:textId="77777777" w:rsidR="00D64593" w:rsidRDefault="007610C6">
            <w:pPr>
              <w:pStyle w:val="TableParagraph"/>
              <w:spacing w:before="46" w:line="236" w:lineRule="exact"/>
              <w:ind w:left="8" w:right="3"/>
              <w:jc w:val="center"/>
            </w:pPr>
            <w:r>
              <w:t xml:space="preserve">2 </w:t>
            </w:r>
            <w:r>
              <w:rPr>
                <w:spacing w:val="-2"/>
              </w:rPr>
              <w:t>(3.6)</w:t>
            </w:r>
          </w:p>
        </w:tc>
        <w:tc>
          <w:tcPr>
            <w:tcW w:w="1440" w:type="dxa"/>
          </w:tcPr>
          <w:p w14:paraId="5AC31B7B" w14:textId="77777777" w:rsidR="00D64593" w:rsidRDefault="007610C6">
            <w:pPr>
              <w:pStyle w:val="TableParagraph"/>
              <w:spacing w:before="46" w:line="236" w:lineRule="exact"/>
              <w:ind w:left="8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28" w:type="dxa"/>
          </w:tcPr>
          <w:p w14:paraId="5AC31B7C" w14:textId="77777777" w:rsidR="00D64593" w:rsidRDefault="007610C6">
            <w:pPr>
              <w:pStyle w:val="TableParagraph"/>
              <w:spacing w:line="251" w:lineRule="exact"/>
              <w:ind w:left="16" w:right="1"/>
              <w:jc w:val="center"/>
            </w:pPr>
            <w:r>
              <w:t xml:space="preserve">10 </w:t>
            </w:r>
            <w:r>
              <w:rPr>
                <w:spacing w:val="-2"/>
              </w:rPr>
              <w:t>(4.5)</w:t>
            </w:r>
          </w:p>
        </w:tc>
        <w:tc>
          <w:tcPr>
            <w:tcW w:w="1596" w:type="dxa"/>
          </w:tcPr>
          <w:p w14:paraId="5AC31B7D" w14:textId="77777777" w:rsidR="00D64593" w:rsidRDefault="007610C6">
            <w:pPr>
              <w:pStyle w:val="TableParagraph"/>
              <w:spacing w:line="251" w:lineRule="exact"/>
              <w:ind w:left="34" w:right="5"/>
              <w:jc w:val="center"/>
            </w:pPr>
            <w:r>
              <w:rPr>
                <w:spacing w:val="-2"/>
              </w:rPr>
              <w:t>Common</w:t>
            </w:r>
          </w:p>
        </w:tc>
      </w:tr>
    </w:tbl>
    <w:p w14:paraId="5AC31B7F" w14:textId="77777777" w:rsidR="00D64593" w:rsidRDefault="007610C6">
      <w:pPr>
        <w:spacing w:before="43"/>
        <w:ind w:left="23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Frequency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adverse</w:t>
      </w:r>
      <w:r>
        <w:rPr>
          <w:spacing w:val="-2"/>
          <w:sz w:val="20"/>
        </w:rPr>
        <w:t xml:space="preserve"> </w:t>
      </w:r>
      <w:r>
        <w:rPr>
          <w:sz w:val="20"/>
        </w:rPr>
        <w:t>reaction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pooled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pivotal</w:t>
      </w:r>
      <w:r>
        <w:rPr>
          <w:spacing w:val="-4"/>
          <w:sz w:val="20"/>
        </w:rPr>
        <w:t xml:space="preserve"> </w:t>
      </w:r>
      <w:r>
        <w:rPr>
          <w:sz w:val="20"/>
        </w:rPr>
        <w:t>studies</w:t>
      </w:r>
      <w:r>
        <w:rPr>
          <w:spacing w:val="-6"/>
          <w:sz w:val="20"/>
        </w:rPr>
        <w:t xml:space="preserve"> </w:t>
      </w:r>
      <w:r>
        <w:rPr>
          <w:sz w:val="20"/>
        </w:rPr>
        <w:t>PKU-003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PKU-</w:t>
      </w:r>
      <w:r>
        <w:rPr>
          <w:spacing w:val="-4"/>
          <w:sz w:val="20"/>
        </w:rPr>
        <w:t>004.</w:t>
      </w:r>
    </w:p>
    <w:p w14:paraId="5AC31B80" w14:textId="77777777" w:rsidR="00D64593" w:rsidRDefault="007610C6">
      <w:pPr>
        <w:ind w:left="23" w:right="228"/>
        <w:jc w:val="both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13"/>
          <w:sz w:val="20"/>
        </w:rPr>
        <w:t xml:space="preserve"> </w:t>
      </w:r>
      <w:r>
        <w:rPr>
          <w:sz w:val="20"/>
        </w:rPr>
        <w:t>Frequency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adverse</w:t>
      </w:r>
      <w:r>
        <w:rPr>
          <w:spacing w:val="-3"/>
          <w:sz w:val="20"/>
        </w:rPr>
        <w:t xml:space="preserve"> </w:t>
      </w:r>
      <w:r>
        <w:rPr>
          <w:sz w:val="20"/>
        </w:rPr>
        <w:t>reaction</w:t>
      </w:r>
      <w:r>
        <w:rPr>
          <w:spacing w:val="-2"/>
          <w:sz w:val="20"/>
        </w:rPr>
        <w:t xml:space="preserve"> </w:t>
      </w:r>
      <w:r>
        <w:rPr>
          <w:sz w:val="20"/>
        </w:rPr>
        <w:t>category</w:t>
      </w:r>
      <w:r>
        <w:rPr>
          <w:spacing w:val="-2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  <w:r>
        <w:rPr>
          <w:spacing w:val="-6"/>
          <w:sz w:val="20"/>
        </w:rPr>
        <w:t xml:space="preserve"> </w:t>
      </w:r>
      <w:r>
        <w:rPr>
          <w:sz w:val="20"/>
        </w:rPr>
        <w:t>very</w:t>
      </w:r>
      <w:r>
        <w:rPr>
          <w:spacing w:val="-2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(≥1/10);</w:t>
      </w:r>
      <w:r>
        <w:rPr>
          <w:spacing w:val="-4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(≥1/100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&lt;1/10); uncommon</w:t>
      </w:r>
      <w:r>
        <w:rPr>
          <w:spacing w:val="-2"/>
          <w:sz w:val="20"/>
        </w:rPr>
        <w:t xml:space="preserve"> </w:t>
      </w:r>
      <w:r>
        <w:rPr>
          <w:sz w:val="20"/>
        </w:rPr>
        <w:t>(≥1/1,000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&lt;1/100);</w:t>
      </w:r>
      <w:r>
        <w:rPr>
          <w:spacing w:val="-4"/>
          <w:sz w:val="20"/>
        </w:rPr>
        <w:t xml:space="preserve"> </w:t>
      </w:r>
      <w:r>
        <w:rPr>
          <w:sz w:val="20"/>
        </w:rPr>
        <w:t>rare</w:t>
      </w:r>
      <w:r>
        <w:rPr>
          <w:spacing w:val="-4"/>
          <w:sz w:val="20"/>
        </w:rPr>
        <w:t xml:space="preserve"> </w:t>
      </w:r>
      <w:r>
        <w:rPr>
          <w:sz w:val="20"/>
        </w:rPr>
        <w:t>(≥1/10,000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&lt;1/1,000);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2"/>
          <w:sz w:val="20"/>
        </w:rPr>
        <w:t xml:space="preserve"> </w:t>
      </w:r>
      <w:r>
        <w:rPr>
          <w:sz w:val="20"/>
        </w:rPr>
        <w:t>rare</w:t>
      </w:r>
      <w:r>
        <w:rPr>
          <w:spacing w:val="-4"/>
          <w:sz w:val="20"/>
        </w:rPr>
        <w:t xml:space="preserve"> </w:t>
      </w:r>
      <w:r>
        <w:rPr>
          <w:sz w:val="20"/>
        </w:rPr>
        <w:t>(&lt;1/10,000)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known</w:t>
      </w:r>
      <w:r>
        <w:rPr>
          <w:spacing w:val="-2"/>
          <w:sz w:val="20"/>
        </w:rPr>
        <w:t xml:space="preserve"> </w:t>
      </w:r>
      <w:r>
        <w:rPr>
          <w:sz w:val="20"/>
        </w:rPr>
        <w:t>(cannot</w:t>
      </w:r>
      <w:r>
        <w:rPr>
          <w:spacing w:val="-5"/>
          <w:sz w:val="20"/>
        </w:rPr>
        <w:t xml:space="preserve"> </w:t>
      </w:r>
      <w:r>
        <w:rPr>
          <w:sz w:val="20"/>
        </w:rPr>
        <w:t>be estimated from available data).</w:t>
      </w:r>
    </w:p>
    <w:p w14:paraId="5AC31B81" w14:textId="77777777" w:rsidR="00D64593" w:rsidRDefault="007610C6">
      <w:pPr>
        <w:spacing w:line="229" w:lineRule="exact"/>
        <w:ind w:left="23"/>
        <w:jc w:val="both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17"/>
          <w:sz w:val="20"/>
        </w:rPr>
        <w:t xml:space="preserve"> </w:t>
      </w:r>
      <w:r>
        <w:rPr>
          <w:sz w:val="20"/>
        </w:rPr>
        <w:t>Includes</w:t>
      </w:r>
      <w:r>
        <w:rPr>
          <w:spacing w:val="-10"/>
          <w:sz w:val="20"/>
        </w:rPr>
        <w:t xml:space="preserve"> </w:t>
      </w:r>
      <w:r>
        <w:rPr>
          <w:sz w:val="20"/>
        </w:rPr>
        <w:t>Abdominal</w:t>
      </w:r>
      <w:r>
        <w:rPr>
          <w:spacing w:val="-7"/>
          <w:sz w:val="20"/>
        </w:rPr>
        <w:t xml:space="preserve"> </w:t>
      </w:r>
      <w:r>
        <w:rPr>
          <w:sz w:val="20"/>
        </w:rPr>
        <w:t>pain,</w:t>
      </w:r>
      <w:r>
        <w:rPr>
          <w:spacing w:val="-5"/>
          <w:sz w:val="20"/>
        </w:rPr>
        <w:t xml:space="preserve"> </w:t>
      </w:r>
      <w:r>
        <w:rPr>
          <w:sz w:val="20"/>
        </w:rPr>
        <w:t>Abdominal</w:t>
      </w:r>
      <w:r>
        <w:rPr>
          <w:spacing w:val="-7"/>
          <w:sz w:val="20"/>
        </w:rPr>
        <w:t xml:space="preserve"> </w:t>
      </w:r>
      <w:r>
        <w:rPr>
          <w:sz w:val="20"/>
        </w:rPr>
        <w:t>pain</w:t>
      </w:r>
      <w:r>
        <w:rPr>
          <w:spacing w:val="-4"/>
          <w:sz w:val="20"/>
        </w:rPr>
        <w:t xml:space="preserve"> </w:t>
      </w:r>
      <w:r>
        <w:rPr>
          <w:sz w:val="20"/>
        </w:rPr>
        <w:t>upper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Abdominal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discomfort.</w:t>
      </w:r>
    </w:p>
    <w:p w14:paraId="5AC31B82" w14:textId="77777777" w:rsidR="00D64593" w:rsidRDefault="007610C6">
      <w:pPr>
        <w:pStyle w:val="BodyText"/>
        <w:spacing w:before="229"/>
        <w:ind w:right="339"/>
        <w:jc w:val="both"/>
      </w:pPr>
      <w:r>
        <w:t>No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SEPHIENCE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PKU</w:t>
      </w:r>
      <w:r>
        <w:rPr>
          <w:spacing w:val="-3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open-label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PKU studies involving SEPHIENCE.</w:t>
      </w:r>
    </w:p>
    <w:p w14:paraId="5AC31B83" w14:textId="77777777" w:rsidR="00D64593" w:rsidRDefault="007610C6">
      <w:pPr>
        <w:pStyle w:val="BodyText"/>
        <w:spacing w:before="121" w:line="259" w:lineRule="auto"/>
      </w:pPr>
      <w:r>
        <w:t>Overall,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SEPHIENCE were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mild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intensity,</w:t>
      </w:r>
      <w:r>
        <w:rPr>
          <w:spacing w:val="-3"/>
        </w:rPr>
        <w:t xml:space="preserve"> </w:t>
      </w:r>
      <w:r>
        <w:t xml:space="preserve">and SEPHIENCE was well tolerated across all age groups, including </w:t>
      </w:r>
      <w:proofErr w:type="spellStart"/>
      <w:r>
        <w:t>paediatrics</w:t>
      </w:r>
      <w:proofErr w:type="spellEnd"/>
      <w:r>
        <w:t>. No</w:t>
      </w:r>
    </w:p>
    <w:p w14:paraId="5AC31B84" w14:textId="77777777" w:rsidR="00D64593" w:rsidRDefault="007610C6">
      <w:pPr>
        <w:pStyle w:val="BodyText"/>
        <w:spacing w:before="0" w:line="259" w:lineRule="auto"/>
        <w:ind w:right="375"/>
      </w:pPr>
      <w:r>
        <w:t>treatment-related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SEPHIENCE-treated</w:t>
      </w:r>
      <w:r>
        <w:rPr>
          <w:spacing w:val="-5"/>
        </w:rPr>
        <w:t xml:space="preserve"> </w:t>
      </w:r>
      <w:r>
        <w:t>patients with PKU in clinical trials.</w:t>
      </w:r>
    </w:p>
    <w:p w14:paraId="5AC31B85" w14:textId="77777777" w:rsidR="00D64593" w:rsidRDefault="007610C6">
      <w:pPr>
        <w:pStyle w:val="BodyText"/>
        <w:spacing w:before="121" w:line="259" w:lineRule="auto"/>
        <w:ind w:right="187"/>
      </w:pPr>
      <w:r>
        <w:t>In total in PKU studies, 5 patients discontinued from the study due to treatment-related adverse events: mild anxiety and mild vomiting in 2 patients in Study 1, and mild/moderate episodes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constipation,</w:t>
      </w:r>
      <w:r>
        <w:rPr>
          <w:spacing w:val="-1"/>
        </w:rPr>
        <w:t xml:space="preserve"> </w:t>
      </w:r>
      <w:r>
        <w:t>mild</w:t>
      </w:r>
      <w:r>
        <w:rPr>
          <w:spacing w:val="-4"/>
        </w:rPr>
        <w:t xml:space="preserve"> </w:t>
      </w:r>
      <w:r>
        <w:t>flatulence,</w:t>
      </w:r>
      <w:r>
        <w:rPr>
          <w:spacing w:val="-4"/>
        </w:rPr>
        <w:t xml:space="preserve"> </w:t>
      </w:r>
      <w:r>
        <w:t>severe</w:t>
      </w:r>
      <w:r>
        <w:rPr>
          <w:spacing w:val="-6"/>
        </w:rPr>
        <w:t xml:space="preserve"> </w:t>
      </w:r>
      <w:proofErr w:type="spellStart"/>
      <w:r>
        <w:t>haemorrhagic</w:t>
      </w:r>
      <w:proofErr w:type="spellEnd"/>
      <w:r>
        <w:rPr>
          <w:spacing w:val="-4"/>
        </w:rPr>
        <w:t xml:space="preserve"> </w:t>
      </w:r>
      <w:r>
        <w:t>diathesis,</w:t>
      </w:r>
      <w:r>
        <w:rPr>
          <w:spacing w:val="-2"/>
        </w:rPr>
        <w:t xml:space="preserve"> </w:t>
      </w:r>
      <w:r>
        <w:t>moderate</w:t>
      </w:r>
      <w:r>
        <w:rPr>
          <w:spacing w:val="-5"/>
        </w:rPr>
        <w:t xml:space="preserve"> </w:t>
      </w:r>
      <w:r>
        <w:t>headache and disturbance in attention in 3 patients in Study 3.</w:t>
      </w:r>
    </w:p>
    <w:p w14:paraId="5AC31B86" w14:textId="77777777" w:rsidR="00D64593" w:rsidRDefault="007610C6">
      <w:pPr>
        <w:pStyle w:val="BodyText"/>
        <w:spacing w:before="118" w:line="259" w:lineRule="auto"/>
        <w:ind w:right="187"/>
      </w:pPr>
      <w:r>
        <w:t>No significant laboratory findings, inclusive of indicators of renal or hepatic dysfunction, were</w:t>
      </w:r>
      <w:r>
        <w:rPr>
          <w:spacing w:val="-5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paediatric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PKU</w:t>
      </w:r>
      <w:r>
        <w:rPr>
          <w:spacing w:val="-4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clinical </w:t>
      </w:r>
      <w:r>
        <w:rPr>
          <w:spacing w:val="-2"/>
        </w:rPr>
        <w:t>trials.</w:t>
      </w:r>
    </w:p>
    <w:p w14:paraId="5AC31B87" w14:textId="77777777" w:rsidR="00D64593" w:rsidRDefault="007610C6">
      <w:pPr>
        <w:pStyle w:val="BodyText"/>
        <w:spacing w:before="118" w:line="259" w:lineRule="auto"/>
        <w:ind w:right="187"/>
      </w:pPr>
      <w:r>
        <w:t>Long-term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PKU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limited,</w:t>
      </w:r>
      <w:r>
        <w:rPr>
          <w:spacing w:val="-3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paediatric</w:t>
      </w:r>
      <w:r>
        <w:rPr>
          <w:spacing w:val="-3"/>
        </w:rPr>
        <w:t xml:space="preserve"> </w:t>
      </w:r>
      <w:r>
        <w:t>patients aged 2 years and younger.</w:t>
      </w:r>
    </w:p>
    <w:p w14:paraId="5AC31B88" w14:textId="77777777" w:rsidR="00D64593" w:rsidRDefault="007610C6">
      <w:pPr>
        <w:pStyle w:val="Heading3"/>
      </w:pPr>
      <w:bookmarkStart w:id="42" w:name="Reporting_suspected_adverse_effects"/>
      <w:bookmarkEnd w:id="42"/>
      <w:r>
        <w:t>Reporting</w:t>
      </w:r>
      <w:r>
        <w:rPr>
          <w:spacing w:val="-4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rPr>
          <w:spacing w:val="-2"/>
        </w:rPr>
        <w:t>effects</w:t>
      </w:r>
    </w:p>
    <w:p w14:paraId="5AC31B89" w14:textId="77777777" w:rsidR="00D64593" w:rsidRDefault="007610C6">
      <w:pPr>
        <w:pStyle w:val="BodyText"/>
      </w:pPr>
      <w:r>
        <w:t>Reporting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medicinal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important.</w:t>
      </w:r>
      <w:r>
        <w:rPr>
          <w:spacing w:val="-4"/>
        </w:rPr>
        <w:t xml:space="preserve"> </w:t>
      </w:r>
      <w:r>
        <w:t xml:space="preserve">It allows continued monitoring of the benefit-risk balance of the medicinal product. Healthcare professionals are asked to report any suspected adverse effects at </w:t>
      </w:r>
      <w:hyperlink r:id="rId8">
        <w:r w:rsidR="00D64593">
          <w:rPr>
            <w:color w:val="0000FF"/>
          </w:rPr>
          <w:t>www.tga.gov.au/reporting-</w:t>
        </w:r>
      </w:hyperlink>
      <w:r>
        <w:rPr>
          <w:color w:val="0000FF"/>
        </w:rPr>
        <w:t xml:space="preserve"> </w:t>
      </w:r>
      <w:hyperlink r:id="rId9">
        <w:r w:rsidR="00D64593">
          <w:rPr>
            <w:color w:val="0000FF"/>
            <w:spacing w:val="-2"/>
          </w:rPr>
          <w:t>problems</w:t>
        </w:r>
      </w:hyperlink>
      <w:r>
        <w:rPr>
          <w:spacing w:val="-2"/>
        </w:rPr>
        <w:t>.</w:t>
      </w:r>
    </w:p>
    <w:p w14:paraId="5AC31B8A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43" w:name="4.9_OVERDOSE"/>
      <w:bookmarkEnd w:id="43"/>
      <w:r>
        <w:rPr>
          <w:spacing w:val="-2"/>
        </w:rPr>
        <w:t>OVERDOSE</w:t>
      </w:r>
    </w:p>
    <w:p w14:paraId="5AC31B8B" w14:textId="77777777" w:rsidR="00D64593" w:rsidRDefault="007610C6">
      <w:pPr>
        <w:pStyle w:val="BodyText"/>
        <w:ind w:right="187"/>
      </w:pP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overdose,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Poisons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on 13 11 26 (Australia).</w:t>
      </w:r>
    </w:p>
    <w:p w14:paraId="5AC31B8D" w14:textId="77777777" w:rsidR="00D64593" w:rsidRDefault="007610C6">
      <w:pPr>
        <w:pStyle w:val="BodyText"/>
        <w:spacing w:before="60"/>
        <w:ind w:right="375"/>
      </w:pPr>
      <w:r>
        <w:t>Higher</w:t>
      </w:r>
      <w:r>
        <w:rPr>
          <w:spacing w:val="-4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clinical studies (i.e., 80 mg/kg/day in the Phase 1 healthy volunteer Study PKU-001), with no observed safety issues. The acute effects of overdose have not been evaluated. Patients should be advised to notify their physicians in case of overdosage.</w:t>
      </w:r>
    </w:p>
    <w:p w14:paraId="5AC31B8E" w14:textId="77777777" w:rsidR="00D64593" w:rsidRDefault="007610C6">
      <w:pPr>
        <w:pStyle w:val="BodyText"/>
        <w:spacing w:before="121"/>
        <w:ind w:right="225"/>
        <w:jc w:val="both"/>
      </w:pPr>
      <w:r>
        <w:lastRenderedPageBreak/>
        <w:t>No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antidote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overdose</w:t>
      </w:r>
      <w:r>
        <w:rPr>
          <w:spacing w:val="-6"/>
        </w:rPr>
        <w:t xml:space="preserve"> </w:t>
      </w:r>
      <w:r>
        <w:t>with SEPHIENCE.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overdose</w:t>
      </w:r>
      <w:r>
        <w:rPr>
          <w:spacing w:val="-4"/>
        </w:rPr>
        <w:t xml:space="preserve"> </w:t>
      </w:r>
      <w:r>
        <w:t>with SEPHIENCE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supportive</w:t>
      </w:r>
      <w:r>
        <w:rPr>
          <w:spacing w:val="-5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vital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 observation of the clinical status of the patient.</w:t>
      </w:r>
    </w:p>
    <w:p w14:paraId="5AC31B8F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44" w:name="5_PHARMACOLOGICAL_PROPERTIES"/>
      <w:bookmarkEnd w:id="44"/>
      <w:r>
        <w:t>PHARMACOLOGICAL</w:t>
      </w:r>
      <w:r>
        <w:rPr>
          <w:spacing w:val="-16"/>
        </w:rPr>
        <w:t xml:space="preserve"> </w:t>
      </w:r>
      <w:r>
        <w:rPr>
          <w:spacing w:val="-2"/>
        </w:rPr>
        <w:t>PROPERTIES</w:t>
      </w:r>
    </w:p>
    <w:p w14:paraId="5AC31B90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19"/>
      </w:pPr>
      <w:bookmarkStart w:id="45" w:name="5.1_PHARMACODYNAMIC_PROPERTIES"/>
      <w:bookmarkEnd w:id="45"/>
      <w:r>
        <w:t>PHARMACODYNAMIC</w:t>
      </w:r>
      <w:r>
        <w:rPr>
          <w:spacing w:val="-9"/>
        </w:rPr>
        <w:t xml:space="preserve"> </w:t>
      </w:r>
      <w:r>
        <w:rPr>
          <w:spacing w:val="-2"/>
        </w:rPr>
        <w:t>PROPERTIES</w:t>
      </w:r>
    </w:p>
    <w:p w14:paraId="5AC31B91" w14:textId="77777777" w:rsidR="00D64593" w:rsidRDefault="007610C6">
      <w:pPr>
        <w:pStyle w:val="BodyText"/>
      </w:pPr>
      <w:r>
        <w:t>Pharmacotherapeutic</w:t>
      </w:r>
      <w:r>
        <w:rPr>
          <w:spacing w:val="-5"/>
        </w:rPr>
        <w:t xml:space="preserve"> </w:t>
      </w:r>
      <w:r>
        <w:t>group: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alimentary</w:t>
      </w:r>
      <w:r>
        <w:rPr>
          <w:spacing w:val="-4"/>
        </w:rPr>
        <w:t xml:space="preserve"> </w:t>
      </w:r>
      <w:r>
        <w:t>tract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metabolism</w:t>
      </w:r>
      <w:r>
        <w:rPr>
          <w:spacing w:val="-4"/>
        </w:rPr>
        <w:t xml:space="preserve"> </w:t>
      </w:r>
      <w:r>
        <w:t>products,</w:t>
      </w:r>
      <w:r>
        <w:rPr>
          <w:spacing w:val="-4"/>
        </w:rPr>
        <w:t xml:space="preserve"> </w:t>
      </w:r>
      <w:r>
        <w:t>Various alimentary tract and metabolism products, ATC code: A16AX28.</w:t>
      </w:r>
    </w:p>
    <w:p w14:paraId="5AC31B92" w14:textId="77777777" w:rsidR="00D64593" w:rsidRDefault="007610C6">
      <w:pPr>
        <w:pStyle w:val="Heading3"/>
      </w:pPr>
      <w:bookmarkStart w:id="46" w:name="Mechanism_of_action"/>
      <w:bookmarkEnd w:id="46"/>
      <w:r>
        <w:t>Mechanism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action</w:t>
      </w:r>
    </w:p>
    <w:p w14:paraId="5AC31B93" w14:textId="77777777" w:rsidR="00D64593" w:rsidRDefault="007610C6">
      <w:pPr>
        <w:pStyle w:val="BodyText"/>
        <w:rPr>
          <w:position w:val="2"/>
        </w:rPr>
      </w:pPr>
      <w:proofErr w:type="spellStart"/>
      <w:r>
        <w:rPr>
          <w:position w:val="2"/>
        </w:rPr>
        <w:t>Sepiapterin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acts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pharmacological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chaperone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sepiapterin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and </w:t>
      </w:r>
      <w:proofErr w:type="spellStart"/>
      <w:r>
        <w:rPr>
          <w:position w:val="2"/>
        </w:rPr>
        <w:t>BH</w:t>
      </w:r>
      <w:proofErr w:type="spellEnd"/>
      <w:r>
        <w:rPr>
          <w:sz w:val="16"/>
        </w:rPr>
        <w:t>4</w:t>
      </w:r>
      <w:r>
        <w:rPr>
          <w:position w:val="2"/>
        </w:rPr>
        <w:t>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improve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the </w:t>
      </w:r>
      <w:r>
        <w:t xml:space="preserve">activity of the defective phenylalanine hydroxylase (PAH) enzyme, achieving a high </w:t>
      </w:r>
      <w:r>
        <w:rPr>
          <w:position w:val="2"/>
        </w:rPr>
        <w:t>concentration of BH</w:t>
      </w:r>
      <w:r>
        <w:rPr>
          <w:sz w:val="16"/>
        </w:rPr>
        <w:t>4</w:t>
      </w:r>
      <w:r>
        <w:rPr>
          <w:spacing w:val="34"/>
          <w:sz w:val="16"/>
        </w:rPr>
        <w:t xml:space="preserve"> </w:t>
      </w:r>
      <w:r>
        <w:rPr>
          <w:position w:val="2"/>
        </w:rPr>
        <w:t xml:space="preserve">intracellularly. </w:t>
      </w:r>
      <w:proofErr w:type="spellStart"/>
      <w:r>
        <w:rPr>
          <w:position w:val="2"/>
        </w:rPr>
        <w:t>Sepiapterin</w:t>
      </w:r>
      <w:proofErr w:type="spellEnd"/>
      <w:r>
        <w:rPr>
          <w:position w:val="2"/>
        </w:rPr>
        <w:t xml:space="preserve"> is a natural precursor of the enzymatic</w:t>
      </w:r>
    </w:p>
    <w:p w14:paraId="5AC31B94" w14:textId="77777777" w:rsidR="00D64593" w:rsidRDefault="007610C6">
      <w:pPr>
        <w:pStyle w:val="BodyText"/>
        <w:spacing w:before="0" w:line="237" w:lineRule="auto"/>
        <w:ind w:right="187"/>
      </w:pPr>
      <w:r>
        <w:rPr>
          <w:position w:val="2"/>
        </w:rPr>
        <w:t>co-factor BH</w:t>
      </w:r>
      <w:r>
        <w:rPr>
          <w:sz w:val="16"/>
        </w:rPr>
        <w:t>4</w:t>
      </w:r>
      <w:r>
        <w:rPr>
          <w:position w:val="2"/>
        </w:rPr>
        <w:t>, a critical co-factor for PAH. By enhancing the conformational stability of misfolded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enzyme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increasing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intracellular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concentrations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 BH</w:t>
      </w:r>
      <w:r>
        <w:rPr>
          <w:sz w:val="16"/>
        </w:rPr>
        <w:t>4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SEPHIENCE </w:t>
      </w:r>
      <w:proofErr w:type="gramStart"/>
      <w:r>
        <w:t>is able to</w:t>
      </w:r>
      <w:proofErr w:type="gramEnd"/>
      <w:r>
        <w:t xml:space="preserve"> effectively reduce blood </w:t>
      </w:r>
      <w:proofErr w:type="spellStart"/>
      <w:r>
        <w:t>Phe</w:t>
      </w:r>
      <w:proofErr w:type="spellEnd"/>
      <w:r>
        <w:t xml:space="preserve"> levels.</w:t>
      </w:r>
    </w:p>
    <w:p w14:paraId="5AC31B95" w14:textId="77777777" w:rsidR="00D64593" w:rsidRDefault="007610C6">
      <w:pPr>
        <w:pStyle w:val="Heading3"/>
        <w:spacing w:before="118"/>
      </w:pPr>
      <w:bookmarkStart w:id="47" w:name="Pharmacodynamic_effects"/>
      <w:bookmarkEnd w:id="47"/>
      <w:r>
        <w:t>Pharmacodynamic</w:t>
      </w:r>
      <w:r>
        <w:rPr>
          <w:spacing w:val="-3"/>
        </w:rPr>
        <w:t xml:space="preserve"> </w:t>
      </w:r>
      <w:r>
        <w:rPr>
          <w:spacing w:val="-2"/>
        </w:rPr>
        <w:t>effects</w:t>
      </w:r>
    </w:p>
    <w:p w14:paraId="5AC31B96" w14:textId="77777777" w:rsidR="00D64593" w:rsidRDefault="007610C6">
      <w:pPr>
        <w:pStyle w:val="BodyText"/>
      </w:pPr>
      <w:bookmarkStart w:id="48" w:name="Cardiac_electrophysiology"/>
      <w:bookmarkEnd w:id="48"/>
      <w:r>
        <w:rPr>
          <w:u w:val="single"/>
        </w:rPr>
        <w:t>Cardiac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electrophysiology</w:t>
      </w:r>
    </w:p>
    <w:p w14:paraId="5AC31B97" w14:textId="77777777" w:rsidR="00D64593" w:rsidRDefault="007610C6">
      <w:pPr>
        <w:pStyle w:val="BodyText"/>
        <w:ind w:right="187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SEPHIENCE</w:t>
      </w:r>
      <w:r>
        <w:rPr>
          <w:spacing w:val="-4"/>
        </w:rPr>
        <w:t xml:space="preserve"> </w:t>
      </w:r>
      <w:r>
        <w:t>dosage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daily,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clinically relevant QT prolongation was observed.</w:t>
      </w:r>
    </w:p>
    <w:p w14:paraId="5AC31B98" w14:textId="77777777" w:rsidR="00D64593" w:rsidRDefault="007610C6">
      <w:pPr>
        <w:pStyle w:val="Heading3"/>
      </w:pPr>
      <w:bookmarkStart w:id="49" w:name="Clinical_trials"/>
      <w:bookmarkEnd w:id="49"/>
      <w:r>
        <w:t>Clinical</w:t>
      </w:r>
      <w:r>
        <w:rPr>
          <w:spacing w:val="1"/>
        </w:rPr>
        <w:t xml:space="preserve"> </w:t>
      </w:r>
      <w:r>
        <w:rPr>
          <w:spacing w:val="-2"/>
        </w:rPr>
        <w:t>trials</w:t>
      </w:r>
    </w:p>
    <w:p w14:paraId="5AC31B99" w14:textId="77777777" w:rsidR="00D64593" w:rsidRDefault="007610C6">
      <w:pPr>
        <w:pStyle w:val="BodyText"/>
      </w:pPr>
      <w:r>
        <w:t>The</w:t>
      </w:r>
      <w:r>
        <w:rPr>
          <w:spacing w:val="-3"/>
        </w:rPr>
        <w:t xml:space="preserve"> </w:t>
      </w:r>
      <w:r>
        <w:t>efficacy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SEPHIENCE was</w:t>
      </w:r>
      <w:r>
        <w:rPr>
          <w:spacing w:val="-1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in 3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4"/>
        </w:rPr>
        <w:t>PKU.</w:t>
      </w:r>
    </w:p>
    <w:p w14:paraId="5AC31B9A" w14:textId="77777777" w:rsidR="00D64593" w:rsidRDefault="007610C6">
      <w:pPr>
        <w:pStyle w:val="BodyText"/>
        <w:spacing w:before="121"/>
        <w:ind w:right="742"/>
      </w:pPr>
      <w:r>
        <w:t>Study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(Study</w:t>
      </w:r>
      <w:r>
        <w:rPr>
          <w:spacing w:val="-4"/>
        </w:rPr>
        <w:t xml:space="preserve"> </w:t>
      </w:r>
      <w:r>
        <w:t>PTC923-MD-003-PKU)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2-part,</w:t>
      </w:r>
      <w:r>
        <w:rPr>
          <w:spacing w:val="-4"/>
        </w:rPr>
        <w:t xml:space="preserve"> </w:t>
      </w:r>
      <w:r>
        <w:t>global,</w:t>
      </w:r>
      <w:r>
        <w:rPr>
          <w:spacing w:val="-4"/>
        </w:rPr>
        <w:t xml:space="preserve"> </w:t>
      </w:r>
      <w:r>
        <w:t>randomised,</w:t>
      </w:r>
      <w:r>
        <w:rPr>
          <w:spacing w:val="-4"/>
        </w:rPr>
        <w:t xml:space="preserve"> </w:t>
      </w:r>
      <w:r>
        <w:t>double-blind, placebo-controlled study of 157 patients of all ages with PKU.</w:t>
      </w:r>
    </w:p>
    <w:p w14:paraId="5AC31B9B" w14:textId="77777777" w:rsidR="00D64593" w:rsidRDefault="007610C6">
      <w:pPr>
        <w:pStyle w:val="BodyText"/>
      </w:pPr>
      <w:r>
        <w:t xml:space="preserve">Part 1 of the study </w:t>
      </w:r>
      <w:proofErr w:type="gramStart"/>
      <w:r>
        <w:t>tested for</w:t>
      </w:r>
      <w:proofErr w:type="gramEnd"/>
      <w:r>
        <w:t xml:space="preserve"> responsiveness to SEPHIENCE, with 14 days of open-label treatment followed by a minimum of 14 days washout. Further, 73.1% (114/156) of study patients</w:t>
      </w:r>
      <w:r>
        <w:rPr>
          <w:spacing w:val="-4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≥15%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 SEPHIENCE.</w:t>
      </w:r>
      <w:r>
        <w:rPr>
          <w:spacing w:val="-3"/>
        </w:rPr>
        <w:t xml:space="preserve"> </w:t>
      </w:r>
      <w:r>
        <w:t>The dose of SEPHIENCE in patients ≥2 years of age was 60 mg/kg/day.</w:t>
      </w:r>
    </w:p>
    <w:p w14:paraId="5AC31B9C" w14:textId="77777777" w:rsidR="00D64593" w:rsidRDefault="007610C6">
      <w:pPr>
        <w:pStyle w:val="BodyText"/>
      </w:pPr>
      <w:r>
        <w:t>Patients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instructed</w:t>
      </w:r>
      <w:r>
        <w:rPr>
          <w:spacing w:val="-1"/>
        </w:rPr>
        <w:t xml:space="preserve"> </w:t>
      </w:r>
      <w:r>
        <w:t>to continue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usual</w:t>
      </w:r>
      <w:r>
        <w:rPr>
          <w:spacing w:val="-1"/>
        </w:rPr>
        <w:t xml:space="preserve"> </w:t>
      </w:r>
      <w:r>
        <w:t xml:space="preserve">diet without </w:t>
      </w:r>
      <w:r>
        <w:rPr>
          <w:spacing w:val="-2"/>
        </w:rPr>
        <w:t>modification.</w:t>
      </w:r>
    </w:p>
    <w:p w14:paraId="5AC31B9D" w14:textId="77777777" w:rsidR="00D64593" w:rsidRDefault="007610C6">
      <w:pPr>
        <w:pStyle w:val="BodyText"/>
        <w:ind w:right="220"/>
      </w:pPr>
      <w:r>
        <w:t xml:space="preserve">Patients ≥2 years of age who experienced a ≥15% reduction in blood </w:t>
      </w:r>
      <w:proofErr w:type="spellStart"/>
      <w:r>
        <w:t>Phe</w:t>
      </w:r>
      <w:proofErr w:type="spellEnd"/>
      <w:r>
        <w:t xml:space="preserve"> levels were classified as responsive and continued into Part 2 (n=110). After the washout period from Part 1, patients who were SEPHIENCE-responsive were randomised to either SEPHIENCE 20 mg/kg daily for</w:t>
      </w:r>
      <w:r>
        <w:rPr>
          <w:spacing w:val="-2"/>
        </w:rPr>
        <w:t xml:space="preserve"> </w:t>
      </w:r>
      <w:r>
        <w:t>Weeks 1 and 2, 40 mg/kg daily for</w:t>
      </w:r>
      <w:r>
        <w:rPr>
          <w:spacing w:val="-2"/>
        </w:rPr>
        <w:t xml:space="preserve"> </w:t>
      </w:r>
      <w:r>
        <w:t>Weeks 3 and 4 and 60 mg/kg daily for Weeks 5 and 6 (n=56), or placebo (n=54) for 6 weeks. The</w:t>
      </w:r>
      <w:r>
        <w:rPr>
          <w:spacing w:val="-1"/>
        </w:rPr>
        <w:t xml:space="preserve"> </w:t>
      </w:r>
      <w:r>
        <w:t xml:space="preserve">primary efficacy was assessed by the mean change in blood </w:t>
      </w:r>
      <w:proofErr w:type="spellStart"/>
      <w:r>
        <w:t>Phe</w:t>
      </w:r>
      <w:proofErr w:type="spellEnd"/>
      <w:r>
        <w:t xml:space="preserve"> level from baseline to Weeks 5 and 6 in the SEPHIENCE- treated group compared to placebo in patients who demonstra</w:t>
      </w:r>
      <w:r>
        <w:t xml:space="preserve">ted a ≥30% reduction in blood </w:t>
      </w:r>
      <w:proofErr w:type="spellStart"/>
      <w:r>
        <w:t>Phe</w:t>
      </w:r>
      <w:proofErr w:type="spellEnd"/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demographics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balanced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treatment arms (</w:t>
      </w:r>
      <w:hyperlink w:anchor="_bookmark2" w:history="1">
        <w:r w:rsidR="00D64593">
          <w:rPr>
            <w:color w:val="0000FF"/>
          </w:rPr>
          <w:t>Table 7</w:t>
        </w:r>
      </w:hyperlink>
      <w:r>
        <w:t>). The median age at the time of informed consent was 14 years (range: 2-54), and patients, in terms of race, were predominantly white (91.8%). More than half (65.5%) of the 110 patients had PKU diagnosed at birth, and the majority (82.7%) had ‘biochemically defined’ non-classical PKU.</w:t>
      </w:r>
    </w:p>
    <w:p w14:paraId="5AC31B9F" w14:textId="77777777" w:rsidR="00D64593" w:rsidRDefault="007610C6" w:rsidP="007610C6">
      <w:pPr>
        <w:pageBreakBefore/>
        <w:spacing w:before="62" w:after="59"/>
        <w:ind w:left="23"/>
        <w:rPr>
          <w:b/>
        </w:rPr>
      </w:pPr>
      <w:bookmarkStart w:id="50" w:name="Table_7:_Demographics_and_baseline_chara"/>
      <w:bookmarkStart w:id="51" w:name="_bookmark2"/>
      <w:bookmarkEnd w:id="50"/>
      <w:bookmarkEnd w:id="51"/>
      <w:r>
        <w:rPr>
          <w:b/>
        </w:rPr>
        <w:lastRenderedPageBreak/>
        <w:t>Table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rPr>
          <w:b/>
        </w:rPr>
        <w:t>Demographics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baseline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characteristics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418"/>
        <w:gridCol w:w="1414"/>
        <w:gridCol w:w="1417"/>
        <w:gridCol w:w="1491"/>
        <w:gridCol w:w="1350"/>
      </w:tblGrid>
      <w:tr w:rsidR="00D64593" w14:paraId="5AC31BA6" w14:textId="77777777">
        <w:trPr>
          <w:trHeight w:val="506"/>
        </w:trPr>
        <w:tc>
          <w:tcPr>
            <w:tcW w:w="2093" w:type="dxa"/>
            <w:vMerge w:val="restart"/>
          </w:tcPr>
          <w:p w14:paraId="5AC31BA0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  <w:vMerge w:val="restart"/>
          </w:tcPr>
          <w:p w14:paraId="5AC31BA1" w14:textId="77777777" w:rsidR="00D64593" w:rsidRDefault="007610C6">
            <w:pPr>
              <w:pStyle w:val="TableParagraph"/>
              <w:spacing w:before="1" w:line="240" w:lineRule="auto"/>
              <w:ind w:left="125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Participants </w:t>
            </w:r>
            <w:r>
              <w:rPr>
                <w:b/>
              </w:rPr>
              <w:t xml:space="preserve">in Part 1 </w:t>
            </w:r>
            <w:r>
              <w:rPr>
                <w:b/>
                <w:spacing w:val="-4"/>
              </w:rPr>
              <w:t>only</w:t>
            </w:r>
          </w:p>
          <w:p w14:paraId="5AC31BA2" w14:textId="77777777" w:rsidR="00D64593" w:rsidRDefault="007610C6">
            <w:pPr>
              <w:pStyle w:val="TableParagraph"/>
              <w:spacing w:line="242" w:lineRule="exact"/>
              <w:ind w:left="125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(n=47)</w:t>
            </w:r>
          </w:p>
        </w:tc>
        <w:tc>
          <w:tcPr>
            <w:tcW w:w="4322" w:type="dxa"/>
            <w:gridSpan w:val="3"/>
          </w:tcPr>
          <w:p w14:paraId="5AC31BA3" w14:textId="77777777" w:rsidR="00D64593" w:rsidRDefault="007610C6">
            <w:pPr>
              <w:pStyle w:val="TableParagraph"/>
              <w:spacing w:line="252" w:lineRule="exact"/>
              <w:ind w:left="1868" w:right="281" w:hanging="1582"/>
              <w:rPr>
                <w:b/>
              </w:rPr>
            </w:pPr>
            <w:r>
              <w:rPr>
                <w:b/>
              </w:rPr>
              <w:t>Randomised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treated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 Part 2</w:t>
            </w:r>
          </w:p>
        </w:tc>
        <w:tc>
          <w:tcPr>
            <w:tcW w:w="1350" w:type="dxa"/>
            <w:vMerge w:val="restart"/>
          </w:tcPr>
          <w:p w14:paraId="5AC31BA4" w14:textId="77777777" w:rsidR="00D64593" w:rsidRDefault="007610C6">
            <w:pPr>
              <w:pStyle w:val="TableParagraph"/>
              <w:spacing w:before="1" w:line="240" w:lineRule="auto"/>
              <w:ind w:right="92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Overall treated participants</w:t>
            </w:r>
          </w:p>
          <w:p w14:paraId="5AC31BA5" w14:textId="77777777" w:rsidR="00D64593" w:rsidRDefault="007610C6">
            <w:pPr>
              <w:pStyle w:val="TableParagraph"/>
              <w:spacing w:line="24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(n=157)</w:t>
            </w:r>
          </w:p>
        </w:tc>
      </w:tr>
      <w:tr w:rsidR="00D64593" w14:paraId="5AC31BAD" w14:textId="77777777">
        <w:trPr>
          <w:trHeight w:val="505"/>
        </w:trPr>
        <w:tc>
          <w:tcPr>
            <w:tcW w:w="2093" w:type="dxa"/>
            <w:vMerge/>
            <w:tcBorders>
              <w:top w:val="nil"/>
            </w:tcBorders>
          </w:tcPr>
          <w:p w14:paraId="5AC31BA7" w14:textId="77777777" w:rsidR="00D64593" w:rsidRDefault="00D645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AC31BA8" w14:textId="77777777" w:rsidR="00D64593" w:rsidRDefault="00D6459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5AC31BA9" w14:textId="77777777" w:rsidR="00D64593" w:rsidRDefault="007610C6">
            <w:pPr>
              <w:pStyle w:val="TableParagraph"/>
              <w:spacing w:line="252" w:lineRule="exact"/>
              <w:ind w:left="420" w:hanging="330"/>
              <w:rPr>
                <w:b/>
              </w:rPr>
            </w:pPr>
            <w:r>
              <w:rPr>
                <w:b/>
                <w:spacing w:val="-2"/>
              </w:rPr>
              <w:t>SEPHIENCE (n=56)</w:t>
            </w:r>
          </w:p>
        </w:tc>
        <w:tc>
          <w:tcPr>
            <w:tcW w:w="1417" w:type="dxa"/>
          </w:tcPr>
          <w:p w14:paraId="5AC31BAA" w14:textId="77777777" w:rsidR="00D64593" w:rsidRDefault="007610C6">
            <w:pPr>
              <w:pStyle w:val="TableParagraph"/>
              <w:spacing w:line="252" w:lineRule="exact"/>
              <w:ind w:left="391" w:hanging="60"/>
              <w:rPr>
                <w:b/>
              </w:rPr>
            </w:pPr>
            <w:r>
              <w:rPr>
                <w:b/>
                <w:spacing w:val="-2"/>
              </w:rPr>
              <w:t>Placebo (n=54)</w:t>
            </w:r>
          </w:p>
        </w:tc>
        <w:tc>
          <w:tcPr>
            <w:tcW w:w="1491" w:type="dxa"/>
          </w:tcPr>
          <w:p w14:paraId="5AC31BAB" w14:textId="77777777" w:rsidR="00D64593" w:rsidRDefault="007610C6">
            <w:pPr>
              <w:pStyle w:val="TableParagraph"/>
              <w:spacing w:line="252" w:lineRule="exact"/>
              <w:ind w:left="374" w:right="376" w:firstLine="9"/>
              <w:rPr>
                <w:b/>
              </w:rPr>
            </w:pPr>
            <w:r>
              <w:rPr>
                <w:b/>
                <w:spacing w:val="-2"/>
              </w:rPr>
              <w:t>Overall (n=110)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AC31BAC" w14:textId="77777777" w:rsidR="00D64593" w:rsidRDefault="00D64593">
            <w:pPr>
              <w:rPr>
                <w:sz w:val="2"/>
                <w:szCs w:val="2"/>
              </w:rPr>
            </w:pPr>
          </w:p>
        </w:tc>
      </w:tr>
      <w:tr w:rsidR="00D64593" w14:paraId="5AC31BAF" w14:textId="77777777">
        <w:trPr>
          <w:trHeight w:val="253"/>
        </w:trPr>
        <w:tc>
          <w:tcPr>
            <w:tcW w:w="9183" w:type="dxa"/>
            <w:gridSpan w:val="6"/>
          </w:tcPr>
          <w:p w14:paraId="5AC31BAE" w14:textId="77777777" w:rsidR="00D64593" w:rsidRDefault="007610C6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2"/>
              </w:rPr>
              <w:t xml:space="preserve"> (years)</w:t>
            </w:r>
          </w:p>
        </w:tc>
      </w:tr>
      <w:tr w:rsidR="00D64593" w14:paraId="5AC31BB6" w14:textId="77777777">
        <w:trPr>
          <w:trHeight w:val="254"/>
        </w:trPr>
        <w:tc>
          <w:tcPr>
            <w:tcW w:w="2093" w:type="dxa"/>
          </w:tcPr>
          <w:p w14:paraId="5AC31BB0" w14:textId="77777777" w:rsidR="00D64593" w:rsidRDefault="007610C6">
            <w:pPr>
              <w:pStyle w:val="TableParagraph"/>
              <w:spacing w:line="234" w:lineRule="exact"/>
            </w:pPr>
            <w:r>
              <w:t>Mean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1418" w:type="dxa"/>
          </w:tcPr>
          <w:p w14:paraId="5AC31BB1" w14:textId="77777777" w:rsidR="00D64593" w:rsidRDefault="007610C6">
            <w:pPr>
              <w:pStyle w:val="TableParagraph"/>
              <w:spacing w:line="234" w:lineRule="exact"/>
              <w:ind w:left="165"/>
            </w:pPr>
            <w:r>
              <w:t xml:space="preserve">18.4 </w:t>
            </w:r>
            <w:r>
              <w:rPr>
                <w:spacing w:val="-2"/>
              </w:rPr>
              <w:t>(15.07)</w:t>
            </w:r>
          </w:p>
        </w:tc>
        <w:tc>
          <w:tcPr>
            <w:tcW w:w="1414" w:type="dxa"/>
          </w:tcPr>
          <w:p w14:paraId="5AC31BB2" w14:textId="77777777" w:rsidR="00D64593" w:rsidRDefault="007610C6">
            <w:pPr>
              <w:pStyle w:val="TableParagraph"/>
              <w:spacing w:line="234" w:lineRule="exact"/>
              <w:ind w:left="163"/>
            </w:pPr>
            <w:r>
              <w:t xml:space="preserve">16.5 </w:t>
            </w:r>
            <w:r>
              <w:rPr>
                <w:spacing w:val="-2"/>
              </w:rPr>
              <w:t>(11.12)</w:t>
            </w:r>
          </w:p>
        </w:tc>
        <w:tc>
          <w:tcPr>
            <w:tcW w:w="1417" w:type="dxa"/>
          </w:tcPr>
          <w:p w14:paraId="5AC31BB3" w14:textId="77777777" w:rsidR="00D64593" w:rsidRDefault="007610C6">
            <w:pPr>
              <w:pStyle w:val="TableParagraph"/>
              <w:spacing w:line="234" w:lineRule="exact"/>
              <w:ind w:left="170"/>
            </w:pPr>
            <w:r>
              <w:t xml:space="preserve">18.4 </w:t>
            </w:r>
            <w:r>
              <w:rPr>
                <w:spacing w:val="-2"/>
              </w:rPr>
              <w:t>(10.65)</w:t>
            </w:r>
          </w:p>
        </w:tc>
        <w:tc>
          <w:tcPr>
            <w:tcW w:w="1491" w:type="dxa"/>
          </w:tcPr>
          <w:p w14:paraId="5AC31BB4" w14:textId="77777777" w:rsidR="00D64593" w:rsidRDefault="007610C6">
            <w:pPr>
              <w:pStyle w:val="TableParagraph"/>
              <w:spacing w:line="234" w:lineRule="exact"/>
              <w:ind w:left="206"/>
            </w:pPr>
            <w:r>
              <w:t xml:space="preserve">17.4 </w:t>
            </w:r>
            <w:r>
              <w:rPr>
                <w:spacing w:val="-2"/>
              </w:rPr>
              <w:t>(10.88)</w:t>
            </w:r>
          </w:p>
        </w:tc>
        <w:tc>
          <w:tcPr>
            <w:tcW w:w="1350" w:type="dxa"/>
          </w:tcPr>
          <w:p w14:paraId="5AC31BB5" w14:textId="77777777" w:rsidR="00D64593" w:rsidRDefault="007610C6">
            <w:pPr>
              <w:pStyle w:val="TableParagraph"/>
              <w:spacing w:line="234" w:lineRule="exact"/>
              <w:ind w:left="129"/>
            </w:pPr>
            <w:r>
              <w:t xml:space="preserve">17.7 </w:t>
            </w:r>
            <w:r>
              <w:rPr>
                <w:spacing w:val="-2"/>
              </w:rPr>
              <w:t>(12.24)</w:t>
            </w:r>
          </w:p>
        </w:tc>
      </w:tr>
      <w:tr w:rsidR="00D64593" w14:paraId="5AC31BBD" w14:textId="77777777">
        <w:trPr>
          <w:trHeight w:val="251"/>
        </w:trPr>
        <w:tc>
          <w:tcPr>
            <w:tcW w:w="2093" w:type="dxa"/>
          </w:tcPr>
          <w:p w14:paraId="5AC31BB7" w14:textId="77777777" w:rsidR="00D64593" w:rsidRDefault="007610C6">
            <w:pPr>
              <w:pStyle w:val="TableParagraph"/>
            </w:pPr>
            <w:r>
              <w:t>Median</w:t>
            </w:r>
            <w:r>
              <w:rPr>
                <w:spacing w:val="-7"/>
              </w:rPr>
              <w:t xml:space="preserve"> </w:t>
            </w:r>
            <w:r>
              <w:t>(min,</w:t>
            </w:r>
            <w:r>
              <w:rPr>
                <w:spacing w:val="-4"/>
              </w:rPr>
              <w:t xml:space="preserve"> max)</w:t>
            </w:r>
          </w:p>
        </w:tc>
        <w:tc>
          <w:tcPr>
            <w:tcW w:w="1418" w:type="dxa"/>
          </w:tcPr>
          <w:p w14:paraId="5AC31BB8" w14:textId="77777777" w:rsidR="00D64593" w:rsidRDefault="007610C6">
            <w:pPr>
              <w:pStyle w:val="TableParagraph"/>
              <w:ind w:left="194"/>
            </w:pPr>
            <w:r>
              <w:t>15.0 (1,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61)</w:t>
            </w:r>
          </w:p>
        </w:tc>
        <w:tc>
          <w:tcPr>
            <w:tcW w:w="1414" w:type="dxa"/>
          </w:tcPr>
          <w:p w14:paraId="5AC31BB9" w14:textId="77777777" w:rsidR="00D64593" w:rsidRDefault="007610C6">
            <w:pPr>
              <w:pStyle w:val="TableParagraph"/>
              <w:ind w:left="192"/>
            </w:pPr>
            <w:r>
              <w:t>13.0 (2,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47)</w:t>
            </w:r>
          </w:p>
        </w:tc>
        <w:tc>
          <w:tcPr>
            <w:tcW w:w="1417" w:type="dxa"/>
          </w:tcPr>
          <w:p w14:paraId="5AC31BBA" w14:textId="77777777" w:rsidR="00D64593" w:rsidRDefault="007610C6">
            <w:pPr>
              <w:pStyle w:val="TableParagraph"/>
              <w:ind w:left="197"/>
            </w:pPr>
            <w:r>
              <w:t>15.0 (4,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54)</w:t>
            </w:r>
          </w:p>
        </w:tc>
        <w:tc>
          <w:tcPr>
            <w:tcW w:w="1491" w:type="dxa"/>
          </w:tcPr>
          <w:p w14:paraId="5AC31BBB" w14:textId="77777777" w:rsidR="00D64593" w:rsidRDefault="007610C6">
            <w:pPr>
              <w:pStyle w:val="TableParagraph"/>
              <w:ind w:left="232"/>
            </w:pPr>
            <w:r>
              <w:t>14.0 (2,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54)</w:t>
            </w:r>
          </w:p>
        </w:tc>
        <w:tc>
          <w:tcPr>
            <w:tcW w:w="1350" w:type="dxa"/>
          </w:tcPr>
          <w:p w14:paraId="5AC31BBC" w14:textId="77777777" w:rsidR="00D64593" w:rsidRDefault="007610C6">
            <w:pPr>
              <w:pStyle w:val="TableParagraph"/>
              <w:ind w:left="157"/>
            </w:pPr>
            <w:r>
              <w:t>14.0 (1,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61)</w:t>
            </w:r>
          </w:p>
        </w:tc>
      </w:tr>
      <w:tr w:rsidR="00D64593" w14:paraId="5AC31BBF" w14:textId="77777777">
        <w:trPr>
          <w:trHeight w:val="254"/>
        </w:trPr>
        <w:tc>
          <w:tcPr>
            <w:tcW w:w="9183" w:type="dxa"/>
            <w:gridSpan w:val="6"/>
          </w:tcPr>
          <w:p w14:paraId="5AC31BBE" w14:textId="77777777" w:rsidR="00D64593" w:rsidRDefault="007610C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category,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D64593" w14:paraId="5AC31BC6" w14:textId="77777777">
        <w:trPr>
          <w:trHeight w:val="251"/>
        </w:trPr>
        <w:tc>
          <w:tcPr>
            <w:tcW w:w="2093" w:type="dxa"/>
          </w:tcPr>
          <w:p w14:paraId="5AC31BC0" w14:textId="77777777" w:rsidR="00D64593" w:rsidRDefault="007610C6">
            <w:pPr>
              <w:pStyle w:val="TableParagraph"/>
            </w:pPr>
            <w:r>
              <w:t>≥1 -</w:t>
            </w:r>
            <w:r>
              <w:rPr>
                <w:spacing w:val="-2"/>
              </w:rPr>
              <w:t xml:space="preserve"> </w:t>
            </w:r>
            <w:r>
              <w:t xml:space="preserve">&lt;2 </w:t>
            </w:r>
            <w:r>
              <w:rPr>
                <w:spacing w:val="-2"/>
              </w:rPr>
              <w:t>years</w:t>
            </w:r>
          </w:p>
        </w:tc>
        <w:tc>
          <w:tcPr>
            <w:tcW w:w="1418" w:type="dxa"/>
          </w:tcPr>
          <w:p w14:paraId="5AC31BC1" w14:textId="77777777" w:rsidR="00D64593" w:rsidRDefault="007610C6">
            <w:pPr>
              <w:pStyle w:val="TableParagraph"/>
              <w:ind w:left="125" w:right="116"/>
              <w:jc w:val="center"/>
            </w:pPr>
            <w:r>
              <w:t xml:space="preserve">3 </w:t>
            </w:r>
            <w:r>
              <w:rPr>
                <w:spacing w:val="-2"/>
              </w:rPr>
              <w:t>(6.4)</w:t>
            </w:r>
          </w:p>
        </w:tc>
        <w:tc>
          <w:tcPr>
            <w:tcW w:w="1414" w:type="dxa"/>
          </w:tcPr>
          <w:p w14:paraId="5AC31BC2" w14:textId="77777777" w:rsidR="00D64593" w:rsidRDefault="007610C6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14:paraId="5AC31BC3" w14:textId="77777777" w:rsidR="00D64593" w:rsidRDefault="007610C6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91" w:type="dxa"/>
          </w:tcPr>
          <w:p w14:paraId="5AC31BC4" w14:textId="77777777" w:rsidR="00D64593" w:rsidRDefault="007610C6">
            <w:pPr>
              <w:pStyle w:val="TableParagraph"/>
              <w:ind w:left="13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50" w:type="dxa"/>
          </w:tcPr>
          <w:p w14:paraId="5AC31BC5" w14:textId="77777777" w:rsidR="00D64593" w:rsidRDefault="007610C6">
            <w:pPr>
              <w:pStyle w:val="TableParagraph"/>
              <w:ind w:left="14" w:right="9"/>
              <w:jc w:val="center"/>
            </w:pPr>
            <w:r>
              <w:t xml:space="preserve">3 </w:t>
            </w:r>
            <w:r>
              <w:rPr>
                <w:spacing w:val="-2"/>
              </w:rPr>
              <w:t>(1.9)</w:t>
            </w:r>
          </w:p>
        </w:tc>
      </w:tr>
      <w:tr w:rsidR="00D64593" w14:paraId="5AC31BCD" w14:textId="77777777">
        <w:trPr>
          <w:trHeight w:val="254"/>
        </w:trPr>
        <w:tc>
          <w:tcPr>
            <w:tcW w:w="2093" w:type="dxa"/>
          </w:tcPr>
          <w:p w14:paraId="5AC31BC7" w14:textId="77777777" w:rsidR="00D64593" w:rsidRDefault="007610C6">
            <w:pPr>
              <w:pStyle w:val="TableParagraph"/>
              <w:spacing w:line="234" w:lineRule="exact"/>
            </w:pPr>
            <w:r>
              <w:t>≥2 -</w:t>
            </w:r>
            <w:r>
              <w:rPr>
                <w:spacing w:val="-2"/>
              </w:rPr>
              <w:t xml:space="preserve"> </w:t>
            </w:r>
            <w:r>
              <w:t xml:space="preserve">&lt;6 </w:t>
            </w:r>
            <w:r>
              <w:rPr>
                <w:spacing w:val="-2"/>
              </w:rPr>
              <w:t>years</w:t>
            </w:r>
          </w:p>
        </w:tc>
        <w:tc>
          <w:tcPr>
            <w:tcW w:w="1418" w:type="dxa"/>
          </w:tcPr>
          <w:p w14:paraId="5AC31BC8" w14:textId="77777777" w:rsidR="00D64593" w:rsidRDefault="007610C6">
            <w:pPr>
              <w:pStyle w:val="TableParagraph"/>
              <w:spacing w:line="234" w:lineRule="exact"/>
              <w:ind w:left="125" w:right="116"/>
              <w:jc w:val="center"/>
            </w:pPr>
            <w:r>
              <w:t xml:space="preserve">5 </w:t>
            </w:r>
            <w:r>
              <w:rPr>
                <w:spacing w:val="-2"/>
              </w:rPr>
              <w:t>(10.6)</w:t>
            </w:r>
          </w:p>
        </w:tc>
        <w:tc>
          <w:tcPr>
            <w:tcW w:w="1414" w:type="dxa"/>
          </w:tcPr>
          <w:p w14:paraId="5AC31BC9" w14:textId="77777777" w:rsidR="00D64593" w:rsidRDefault="007610C6">
            <w:pPr>
              <w:pStyle w:val="TableParagraph"/>
              <w:spacing w:line="234" w:lineRule="exact"/>
              <w:ind w:left="10"/>
              <w:jc w:val="center"/>
            </w:pPr>
            <w:r>
              <w:t xml:space="preserve">7 </w:t>
            </w:r>
            <w:r>
              <w:rPr>
                <w:spacing w:val="-2"/>
              </w:rPr>
              <w:t>(12.5)</w:t>
            </w:r>
          </w:p>
        </w:tc>
        <w:tc>
          <w:tcPr>
            <w:tcW w:w="1417" w:type="dxa"/>
          </w:tcPr>
          <w:p w14:paraId="5AC31BCA" w14:textId="77777777" w:rsidR="00D64593" w:rsidRDefault="007610C6">
            <w:pPr>
              <w:pStyle w:val="TableParagraph"/>
              <w:spacing w:line="234" w:lineRule="exact"/>
              <w:ind w:left="16"/>
              <w:jc w:val="center"/>
            </w:pPr>
            <w:r>
              <w:t xml:space="preserve">3 </w:t>
            </w:r>
            <w:r>
              <w:rPr>
                <w:spacing w:val="-2"/>
              </w:rPr>
              <w:t>(5.6)</w:t>
            </w:r>
          </w:p>
        </w:tc>
        <w:tc>
          <w:tcPr>
            <w:tcW w:w="1491" w:type="dxa"/>
          </w:tcPr>
          <w:p w14:paraId="5AC31BCB" w14:textId="77777777" w:rsidR="00D64593" w:rsidRDefault="007610C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10 </w:t>
            </w:r>
            <w:r>
              <w:rPr>
                <w:spacing w:val="-2"/>
              </w:rPr>
              <w:t>(9.1)</w:t>
            </w:r>
          </w:p>
        </w:tc>
        <w:tc>
          <w:tcPr>
            <w:tcW w:w="1350" w:type="dxa"/>
          </w:tcPr>
          <w:p w14:paraId="5AC31BCC" w14:textId="77777777" w:rsidR="00D64593" w:rsidRDefault="007610C6">
            <w:pPr>
              <w:pStyle w:val="TableParagraph"/>
              <w:spacing w:line="234" w:lineRule="exact"/>
              <w:ind w:left="14" w:right="9"/>
              <w:jc w:val="center"/>
            </w:pPr>
            <w:r>
              <w:t xml:space="preserve">15 </w:t>
            </w:r>
            <w:r>
              <w:rPr>
                <w:spacing w:val="-2"/>
              </w:rPr>
              <w:t>(9.6)</w:t>
            </w:r>
          </w:p>
        </w:tc>
      </w:tr>
      <w:tr w:rsidR="00D64593" w14:paraId="5AC31BD4" w14:textId="77777777">
        <w:trPr>
          <w:trHeight w:val="251"/>
        </w:trPr>
        <w:tc>
          <w:tcPr>
            <w:tcW w:w="2093" w:type="dxa"/>
          </w:tcPr>
          <w:p w14:paraId="5AC31BCE" w14:textId="77777777" w:rsidR="00D64593" w:rsidRDefault="007610C6">
            <w:pPr>
              <w:pStyle w:val="TableParagraph"/>
            </w:pPr>
            <w:r>
              <w:t>≥6 -</w:t>
            </w:r>
            <w:r>
              <w:rPr>
                <w:spacing w:val="-2"/>
              </w:rPr>
              <w:t xml:space="preserve"> </w:t>
            </w:r>
            <w:r>
              <w:t xml:space="preserve">&lt;12 </w:t>
            </w:r>
            <w:r>
              <w:rPr>
                <w:spacing w:val="-2"/>
              </w:rPr>
              <w:t>years</w:t>
            </w:r>
          </w:p>
        </w:tc>
        <w:tc>
          <w:tcPr>
            <w:tcW w:w="1418" w:type="dxa"/>
          </w:tcPr>
          <w:p w14:paraId="5AC31BCF" w14:textId="77777777" w:rsidR="00D64593" w:rsidRDefault="007610C6">
            <w:pPr>
              <w:pStyle w:val="TableParagraph"/>
              <w:ind w:left="125" w:right="116"/>
              <w:jc w:val="center"/>
            </w:pPr>
            <w:r>
              <w:t xml:space="preserve">11 </w:t>
            </w:r>
            <w:r>
              <w:rPr>
                <w:spacing w:val="-2"/>
              </w:rPr>
              <w:t>(23.4)</w:t>
            </w:r>
          </w:p>
        </w:tc>
        <w:tc>
          <w:tcPr>
            <w:tcW w:w="1414" w:type="dxa"/>
          </w:tcPr>
          <w:p w14:paraId="5AC31BD0" w14:textId="77777777" w:rsidR="00D64593" w:rsidRDefault="007610C6">
            <w:pPr>
              <w:pStyle w:val="TableParagraph"/>
              <w:ind w:left="10" w:right="1"/>
              <w:jc w:val="center"/>
            </w:pPr>
            <w:r>
              <w:t xml:space="preserve">17 </w:t>
            </w:r>
            <w:r>
              <w:rPr>
                <w:spacing w:val="-2"/>
              </w:rPr>
              <w:t>(30.4)</w:t>
            </w:r>
          </w:p>
        </w:tc>
        <w:tc>
          <w:tcPr>
            <w:tcW w:w="1417" w:type="dxa"/>
          </w:tcPr>
          <w:p w14:paraId="5AC31BD1" w14:textId="77777777" w:rsidR="00D64593" w:rsidRDefault="007610C6">
            <w:pPr>
              <w:pStyle w:val="TableParagraph"/>
              <w:ind w:left="16"/>
              <w:jc w:val="center"/>
            </w:pPr>
            <w:r>
              <w:t xml:space="preserve">12 </w:t>
            </w:r>
            <w:r>
              <w:rPr>
                <w:spacing w:val="-2"/>
              </w:rPr>
              <w:t>(22.2)</w:t>
            </w:r>
          </w:p>
        </w:tc>
        <w:tc>
          <w:tcPr>
            <w:tcW w:w="1491" w:type="dxa"/>
          </w:tcPr>
          <w:p w14:paraId="5AC31BD2" w14:textId="77777777" w:rsidR="00D64593" w:rsidRDefault="007610C6">
            <w:pPr>
              <w:pStyle w:val="TableParagraph"/>
              <w:ind w:left="13"/>
              <w:jc w:val="center"/>
            </w:pPr>
            <w:r>
              <w:t xml:space="preserve">29 </w:t>
            </w:r>
            <w:r>
              <w:rPr>
                <w:spacing w:val="-2"/>
              </w:rPr>
              <w:t>(26.4)</w:t>
            </w:r>
          </w:p>
        </w:tc>
        <w:tc>
          <w:tcPr>
            <w:tcW w:w="1350" w:type="dxa"/>
          </w:tcPr>
          <w:p w14:paraId="5AC31BD3" w14:textId="77777777" w:rsidR="00D64593" w:rsidRDefault="007610C6">
            <w:pPr>
              <w:pStyle w:val="TableParagraph"/>
              <w:ind w:left="14" w:right="10"/>
              <w:jc w:val="center"/>
            </w:pPr>
            <w:r>
              <w:t xml:space="preserve">40 </w:t>
            </w:r>
            <w:r>
              <w:rPr>
                <w:spacing w:val="-2"/>
              </w:rPr>
              <w:t>(25.5)</w:t>
            </w:r>
          </w:p>
        </w:tc>
      </w:tr>
      <w:tr w:rsidR="00D64593" w14:paraId="5AC31BDB" w14:textId="77777777">
        <w:trPr>
          <w:trHeight w:val="253"/>
        </w:trPr>
        <w:tc>
          <w:tcPr>
            <w:tcW w:w="2093" w:type="dxa"/>
          </w:tcPr>
          <w:p w14:paraId="5AC31BD5" w14:textId="77777777" w:rsidR="00D64593" w:rsidRDefault="007610C6">
            <w:pPr>
              <w:pStyle w:val="TableParagraph"/>
              <w:spacing w:before="1" w:line="233" w:lineRule="exact"/>
            </w:pPr>
            <w:r>
              <w:t>≥12 -</w:t>
            </w:r>
            <w:r>
              <w:rPr>
                <w:spacing w:val="-2"/>
              </w:rPr>
              <w:t xml:space="preserve"> </w:t>
            </w:r>
            <w:r>
              <w:t>&lt;18</w:t>
            </w:r>
            <w:r>
              <w:rPr>
                <w:spacing w:val="-2"/>
              </w:rPr>
              <w:t xml:space="preserve"> years</w:t>
            </w:r>
          </w:p>
        </w:tc>
        <w:tc>
          <w:tcPr>
            <w:tcW w:w="1418" w:type="dxa"/>
          </w:tcPr>
          <w:p w14:paraId="5AC31BD6" w14:textId="77777777" w:rsidR="00D64593" w:rsidRDefault="007610C6">
            <w:pPr>
              <w:pStyle w:val="TableParagraph"/>
              <w:spacing w:before="1" w:line="233" w:lineRule="exact"/>
              <w:ind w:left="125" w:right="116"/>
              <w:jc w:val="center"/>
            </w:pPr>
            <w:r>
              <w:t xml:space="preserve">10 </w:t>
            </w:r>
            <w:r>
              <w:rPr>
                <w:spacing w:val="-2"/>
              </w:rPr>
              <w:t>(21.3)</w:t>
            </w:r>
          </w:p>
        </w:tc>
        <w:tc>
          <w:tcPr>
            <w:tcW w:w="1414" w:type="dxa"/>
          </w:tcPr>
          <w:p w14:paraId="5AC31BD7" w14:textId="77777777" w:rsidR="00D64593" w:rsidRDefault="007610C6">
            <w:pPr>
              <w:pStyle w:val="TableParagraph"/>
              <w:spacing w:before="1" w:line="233" w:lineRule="exact"/>
              <w:ind w:left="10" w:right="1"/>
              <w:jc w:val="center"/>
            </w:pPr>
            <w:r>
              <w:t xml:space="preserve">14 </w:t>
            </w:r>
            <w:r>
              <w:rPr>
                <w:spacing w:val="-2"/>
              </w:rPr>
              <w:t>(25.0)</w:t>
            </w:r>
          </w:p>
        </w:tc>
        <w:tc>
          <w:tcPr>
            <w:tcW w:w="1417" w:type="dxa"/>
          </w:tcPr>
          <w:p w14:paraId="5AC31BD8" w14:textId="77777777" w:rsidR="00D64593" w:rsidRDefault="007610C6">
            <w:pPr>
              <w:pStyle w:val="TableParagraph"/>
              <w:spacing w:before="1" w:line="233" w:lineRule="exact"/>
              <w:ind w:left="16"/>
              <w:jc w:val="center"/>
            </w:pPr>
            <w:r>
              <w:t xml:space="preserve">19 </w:t>
            </w:r>
            <w:r>
              <w:rPr>
                <w:spacing w:val="-2"/>
              </w:rPr>
              <w:t>(35.2)</w:t>
            </w:r>
          </w:p>
        </w:tc>
        <w:tc>
          <w:tcPr>
            <w:tcW w:w="1491" w:type="dxa"/>
          </w:tcPr>
          <w:p w14:paraId="5AC31BD9" w14:textId="77777777" w:rsidR="00D64593" w:rsidRDefault="007610C6">
            <w:pPr>
              <w:pStyle w:val="TableParagraph"/>
              <w:spacing w:before="1" w:line="233" w:lineRule="exact"/>
              <w:ind w:left="13"/>
              <w:jc w:val="center"/>
            </w:pPr>
            <w:r>
              <w:t xml:space="preserve">33 </w:t>
            </w:r>
            <w:r>
              <w:rPr>
                <w:spacing w:val="-2"/>
              </w:rPr>
              <w:t>(30.0)</w:t>
            </w:r>
          </w:p>
        </w:tc>
        <w:tc>
          <w:tcPr>
            <w:tcW w:w="1350" w:type="dxa"/>
          </w:tcPr>
          <w:p w14:paraId="5AC31BDA" w14:textId="77777777" w:rsidR="00D64593" w:rsidRDefault="007610C6">
            <w:pPr>
              <w:pStyle w:val="TableParagraph"/>
              <w:spacing w:before="1" w:line="233" w:lineRule="exact"/>
              <w:ind w:left="14" w:right="10"/>
              <w:jc w:val="center"/>
            </w:pPr>
            <w:r>
              <w:t xml:space="preserve">43 </w:t>
            </w:r>
            <w:r>
              <w:rPr>
                <w:spacing w:val="-2"/>
              </w:rPr>
              <w:t>(27.4)</w:t>
            </w:r>
          </w:p>
        </w:tc>
      </w:tr>
      <w:tr w:rsidR="00D64593" w14:paraId="5AC31BE2" w14:textId="77777777">
        <w:trPr>
          <w:trHeight w:val="253"/>
        </w:trPr>
        <w:tc>
          <w:tcPr>
            <w:tcW w:w="2093" w:type="dxa"/>
          </w:tcPr>
          <w:p w14:paraId="5AC31BDC" w14:textId="77777777" w:rsidR="00D64593" w:rsidRDefault="007610C6">
            <w:pPr>
              <w:pStyle w:val="TableParagraph"/>
              <w:spacing w:line="234" w:lineRule="exact"/>
            </w:pPr>
            <w:r>
              <w:t xml:space="preserve">≥18 </w:t>
            </w:r>
            <w:r>
              <w:rPr>
                <w:spacing w:val="-2"/>
              </w:rPr>
              <w:t>years</w:t>
            </w:r>
          </w:p>
        </w:tc>
        <w:tc>
          <w:tcPr>
            <w:tcW w:w="1418" w:type="dxa"/>
          </w:tcPr>
          <w:p w14:paraId="5AC31BDD" w14:textId="77777777" w:rsidR="00D64593" w:rsidRDefault="007610C6">
            <w:pPr>
              <w:pStyle w:val="TableParagraph"/>
              <w:spacing w:line="234" w:lineRule="exact"/>
              <w:ind w:left="125" w:right="116"/>
              <w:jc w:val="center"/>
            </w:pPr>
            <w:r>
              <w:t xml:space="preserve">18 </w:t>
            </w:r>
            <w:r>
              <w:rPr>
                <w:spacing w:val="-2"/>
              </w:rPr>
              <w:t>(38.3)</w:t>
            </w:r>
          </w:p>
        </w:tc>
        <w:tc>
          <w:tcPr>
            <w:tcW w:w="1414" w:type="dxa"/>
          </w:tcPr>
          <w:p w14:paraId="5AC31BDE" w14:textId="77777777" w:rsidR="00D64593" w:rsidRDefault="007610C6">
            <w:pPr>
              <w:pStyle w:val="TableParagraph"/>
              <w:spacing w:line="234" w:lineRule="exact"/>
              <w:ind w:left="10" w:right="1"/>
              <w:jc w:val="center"/>
            </w:pPr>
            <w:r>
              <w:t xml:space="preserve">18 </w:t>
            </w:r>
            <w:r>
              <w:rPr>
                <w:spacing w:val="-2"/>
              </w:rPr>
              <w:t>(32.1)</w:t>
            </w:r>
          </w:p>
        </w:tc>
        <w:tc>
          <w:tcPr>
            <w:tcW w:w="1417" w:type="dxa"/>
          </w:tcPr>
          <w:p w14:paraId="5AC31BDF" w14:textId="77777777" w:rsidR="00D64593" w:rsidRDefault="007610C6">
            <w:pPr>
              <w:pStyle w:val="TableParagraph"/>
              <w:spacing w:line="234" w:lineRule="exact"/>
              <w:ind w:left="16"/>
              <w:jc w:val="center"/>
            </w:pPr>
            <w:r>
              <w:t xml:space="preserve">20 </w:t>
            </w:r>
            <w:r>
              <w:rPr>
                <w:spacing w:val="-2"/>
              </w:rPr>
              <w:t>(37.0)</w:t>
            </w:r>
          </w:p>
        </w:tc>
        <w:tc>
          <w:tcPr>
            <w:tcW w:w="1491" w:type="dxa"/>
          </w:tcPr>
          <w:p w14:paraId="5AC31BE0" w14:textId="77777777" w:rsidR="00D64593" w:rsidRDefault="007610C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38 </w:t>
            </w:r>
            <w:r>
              <w:rPr>
                <w:spacing w:val="-2"/>
              </w:rPr>
              <w:t>(34.5)</w:t>
            </w:r>
          </w:p>
        </w:tc>
        <w:tc>
          <w:tcPr>
            <w:tcW w:w="1350" w:type="dxa"/>
          </w:tcPr>
          <w:p w14:paraId="5AC31BE1" w14:textId="77777777" w:rsidR="00D64593" w:rsidRDefault="007610C6">
            <w:pPr>
              <w:pStyle w:val="TableParagraph"/>
              <w:spacing w:line="234" w:lineRule="exact"/>
              <w:ind w:left="14" w:right="10"/>
              <w:jc w:val="center"/>
            </w:pPr>
            <w:r>
              <w:t xml:space="preserve">56 </w:t>
            </w:r>
            <w:r>
              <w:rPr>
                <w:spacing w:val="-2"/>
              </w:rPr>
              <w:t>(35.7)</w:t>
            </w:r>
          </w:p>
        </w:tc>
      </w:tr>
    </w:tbl>
    <w:p w14:paraId="5AC31BE3" w14:textId="77777777" w:rsidR="00D64593" w:rsidRDefault="007610C6">
      <w:pPr>
        <w:spacing w:before="47"/>
        <w:ind w:left="23"/>
        <w:rPr>
          <w:sz w:val="20"/>
        </w:rPr>
      </w:pPr>
      <w:r>
        <w:rPr>
          <w:sz w:val="20"/>
        </w:rPr>
        <w:t>SD,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deviation</w:t>
      </w:r>
    </w:p>
    <w:p w14:paraId="5AC31BE4" w14:textId="77777777" w:rsidR="00D64593" w:rsidRDefault="007610C6">
      <w:pPr>
        <w:pStyle w:val="BodyText"/>
        <w:spacing w:before="117"/>
        <w:ind w:right="173"/>
      </w:pPr>
      <w:r>
        <w:t>The</w:t>
      </w:r>
      <w:r>
        <w:rPr>
          <w:spacing w:val="-5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statistically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(p &lt;0.0001)</w:t>
      </w:r>
      <w:r>
        <w:rPr>
          <w:spacing w:val="-4"/>
        </w:rPr>
        <w:t xml:space="preserve"> </w:t>
      </w:r>
      <w:r>
        <w:t>(</w:t>
      </w:r>
      <w:hyperlink w:anchor="_bookmark3" w:history="1">
        <w:r w:rsidR="00D64593">
          <w:rPr>
            <w:color w:val="0000FF"/>
          </w:rPr>
          <w:t>Table</w:t>
        </w:r>
      </w:hyperlink>
      <w:r>
        <w:rPr>
          <w:color w:val="0000FF"/>
        </w:rPr>
        <w:t xml:space="preserve"> </w:t>
      </w:r>
      <w:hyperlink w:anchor="_bookmark3" w:history="1">
        <w:r w:rsidR="00D64593">
          <w:rPr>
            <w:color w:val="0000FF"/>
          </w:rPr>
          <w:t>8</w:t>
        </w:r>
      </w:hyperlink>
      <w:r>
        <w:t xml:space="preserve">, </w:t>
      </w:r>
      <w:hyperlink w:anchor="_bookmark4" w:history="1">
        <w:r w:rsidR="00D64593">
          <w:rPr>
            <w:color w:val="0000FF"/>
          </w:rPr>
          <w:t>Figure 1</w:t>
        </w:r>
      </w:hyperlink>
      <w:r>
        <w:t xml:space="preserve">(A)). The proportion of patients with baseline blood </w:t>
      </w:r>
      <w:proofErr w:type="spellStart"/>
      <w:r>
        <w:t>Phe</w:t>
      </w:r>
      <w:proofErr w:type="spellEnd"/>
      <w:r>
        <w:t xml:space="preserve"> concentration ≥360 </w:t>
      </w:r>
      <w:proofErr w:type="spellStart"/>
      <w:r>
        <w:t>μmol</w:t>
      </w:r>
      <w:proofErr w:type="spellEnd"/>
      <w:r>
        <w:t xml:space="preserve">/L who achieved a blood </w:t>
      </w:r>
      <w:proofErr w:type="spellStart"/>
      <w:r>
        <w:t>Phe</w:t>
      </w:r>
      <w:proofErr w:type="spellEnd"/>
      <w:r>
        <w:t xml:space="preserve"> concentration &lt;360 </w:t>
      </w:r>
      <w:proofErr w:type="spellStart"/>
      <w:r>
        <w:t>μmol</w:t>
      </w:r>
      <w:proofErr w:type="spellEnd"/>
      <w:r>
        <w:t xml:space="preserve">/L (with blood </w:t>
      </w:r>
      <w:proofErr w:type="spellStart"/>
      <w:r>
        <w:t>Phe</w:t>
      </w:r>
      <w:proofErr w:type="spellEnd"/>
      <w:r>
        <w:t xml:space="preserve"> reduction from baseline ≥30% during Part 1) was 84.1% in the </w:t>
      </w:r>
      <w:proofErr w:type="spellStart"/>
      <w:r>
        <w:t>sepiapterin</w:t>
      </w:r>
      <w:proofErr w:type="spellEnd"/>
      <w:r>
        <w:t xml:space="preserve"> group and 9.3% in the placebo group, p &lt;0.0001. The proportion of patients with baseline blood </w:t>
      </w:r>
      <w:proofErr w:type="spellStart"/>
      <w:r>
        <w:t>Phe</w:t>
      </w:r>
      <w:proofErr w:type="spellEnd"/>
      <w:r>
        <w:t xml:space="preserve"> concentration</w:t>
      </w:r>
    </w:p>
    <w:p w14:paraId="5AC31BE5" w14:textId="77777777" w:rsidR="00D64593" w:rsidRDefault="007610C6">
      <w:pPr>
        <w:pStyle w:val="BodyText"/>
        <w:spacing w:before="0"/>
        <w:ind w:right="231"/>
      </w:pPr>
      <w:r>
        <w:t xml:space="preserve">≥360 μmol/L who achieved a blood </w:t>
      </w:r>
      <w:proofErr w:type="spellStart"/>
      <w:r>
        <w:t>Phe</w:t>
      </w:r>
      <w:proofErr w:type="spellEnd"/>
      <w:r>
        <w:t xml:space="preserve"> concentration &lt;360 </w:t>
      </w:r>
      <w:proofErr w:type="spellStart"/>
      <w:r>
        <w:t>μmol</w:t>
      </w:r>
      <w:proofErr w:type="spellEnd"/>
      <w:r>
        <w:t xml:space="preserve">/L (with blood </w:t>
      </w:r>
      <w:proofErr w:type="spellStart"/>
      <w:r>
        <w:t>Phe</w:t>
      </w:r>
      <w:proofErr w:type="spellEnd"/>
      <w:r>
        <w:t xml:space="preserve"> reduction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baseline ≥15%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78.0%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10.4% in the placebo group, p &lt;0.0001.</w:t>
      </w:r>
    </w:p>
    <w:p w14:paraId="5AC31BE6" w14:textId="77777777" w:rsidR="00D64593" w:rsidRDefault="007610C6">
      <w:pPr>
        <w:spacing w:before="119" w:after="52" w:line="244" w:lineRule="auto"/>
        <w:ind w:left="23"/>
        <w:rPr>
          <w:b/>
        </w:rPr>
      </w:pPr>
      <w:bookmarkStart w:id="52" w:name="Table_8:_Mean_change_in_blood_Phe_levels"/>
      <w:bookmarkStart w:id="53" w:name="_bookmark3"/>
      <w:bookmarkEnd w:id="52"/>
      <w:bookmarkEnd w:id="53"/>
      <w:r>
        <w:rPr>
          <w:b/>
        </w:rPr>
        <w:t>Table 8:</w:t>
      </w:r>
      <w:r>
        <w:rPr>
          <w:b/>
          <w:spacing w:val="-1"/>
        </w:rPr>
        <w:t xml:space="preserve"> </w:t>
      </w:r>
      <w:r>
        <w:rPr>
          <w:b/>
        </w:rPr>
        <w:t>Mean</w:t>
      </w:r>
      <w:r>
        <w:rPr>
          <w:b/>
          <w:spacing w:val="-1"/>
        </w:rPr>
        <w:t xml:space="preserve"> </w:t>
      </w:r>
      <w:r>
        <w:rPr>
          <w:b/>
        </w:rPr>
        <w:t>change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blood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Phe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levels</w:t>
      </w:r>
      <w:r>
        <w:rPr>
          <w:b/>
          <w:spacing w:val="-1"/>
        </w:rPr>
        <w:t xml:space="preserve"> </w:t>
      </w:r>
      <w:r>
        <w:rPr>
          <w:b/>
        </w:rPr>
        <w:t>from baseline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Week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Week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in Study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</w:rPr>
        <w:t xml:space="preserve">2 (Primary Analysis Set with </w:t>
      </w:r>
      <w:proofErr w:type="spellStart"/>
      <w:r>
        <w:rPr>
          <w:b/>
        </w:rPr>
        <w:t>Phe</w:t>
      </w:r>
      <w:proofErr w:type="spellEnd"/>
      <w:r>
        <w:rPr>
          <w:b/>
        </w:rPr>
        <w:t xml:space="preserve"> reduction from baseline ≥30% during Part 1)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878"/>
        <w:gridCol w:w="1774"/>
        <w:gridCol w:w="1751"/>
        <w:gridCol w:w="1261"/>
      </w:tblGrid>
      <w:tr w:rsidR="00D64593" w14:paraId="5AC31BED" w14:textId="77777777">
        <w:trPr>
          <w:trHeight w:val="758"/>
        </w:trPr>
        <w:tc>
          <w:tcPr>
            <w:tcW w:w="2341" w:type="dxa"/>
          </w:tcPr>
          <w:p w14:paraId="5AC31BE7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1878" w:type="dxa"/>
          </w:tcPr>
          <w:p w14:paraId="5AC31BE8" w14:textId="77777777" w:rsidR="00D64593" w:rsidRDefault="007610C6">
            <w:pPr>
              <w:pStyle w:val="TableParagraph"/>
              <w:spacing w:line="240" w:lineRule="auto"/>
              <w:ind w:left="635" w:hanging="329"/>
              <w:rPr>
                <w:b/>
              </w:rPr>
            </w:pPr>
            <w:r>
              <w:rPr>
                <w:b/>
                <w:spacing w:val="-2"/>
              </w:rPr>
              <w:t>SEPHIENCE (n=49)</w:t>
            </w:r>
          </w:p>
        </w:tc>
        <w:tc>
          <w:tcPr>
            <w:tcW w:w="1774" w:type="dxa"/>
          </w:tcPr>
          <w:p w14:paraId="5AC31BE9" w14:textId="77777777" w:rsidR="00D64593" w:rsidRDefault="007610C6">
            <w:pPr>
              <w:pStyle w:val="TableParagraph"/>
              <w:spacing w:line="240" w:lineRule="auto"/>
              <w:ind w:left="603" w:right="482" w:hanging="60"/>
              <w:rPr>
                <w:b/>
              </w:rPr>
            </w:pPr>
            <w:r>
              <w:rPr>
                <w:b/>
                <w:spacing w:val="-2"/>
              </w:rPr>
              <w:t>Placebo (n=49)</w:t>
            </w:r>
          </w:p>
        </w:tc>
        <w:tc>
          <w:tcPr>
            <w:tcW w:w="1751" w:type="dxa"/>
          </w:tcPr>
          <w:p w14:paraId="5AC31BEA" w14:textId="77777777" w:rsidR="00D64593" w:rsidRDefault="007610C6">
            <w:pPr>
              <w:pStyle w:val="TableParagraph"/>
              <w:spacing w:line="240" w:lineRule="auto"/>
              <w:ind w:left="255" w:firstLine="146"/>
              <w:rPr>
                <w:b/>
              </w:rPr>
            </w:pPr>
            <w:r>
              <w:rPr>
                <w:b/>
                <w:spacing w:val="-2"/>
              </w:rPr>
              <w:t>Difference SEPHIENCE</w:t>
            </w:r>
          </w:p>
          <w:p w14:paraId="5AC31BEB" w14:textId="77777777" w:rsidR="00D64593" w:rsidRDefault="007610C6">
            <w:pPr>
              <w:pStyle w:val="TableParagraph"/>
              <w:spacing w:line="233" w:lineRule="exact"/>
              <w:ind w:left="370"/>
              <w:rPr>
                <w:b/>
              </w:rPr>
            </w:pPr>
            <w:r>
              <w:rPr>
                <w:b/>
              </w:rPr>
              <w:t xml:space="preserve">vs. </w:t>
            </w:r>
            <w:r>
              <w:rPr>
                <w:b/>
                <w:spacing w:val="-2"/>
              </w:rPr>
              <w:t>Placebo</w:t>
            </w:r>
          </w:p>
        </w:tc>
        <w:tc>
          <w:tcPr>
            <w:tcW w:w="1261" w:type="dxa"/>
          </w:tcPr>
          <w:p w14:paraId="5AC31BEC" w14:textId="77777777" w:rsidR="00D64593" w:rsidRDefault="007610C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  <w:r>
              <w:rPr>
                <w:b/>
                <w:spacing w:val="-2"/>
              </w:rPr>
              <w:t>value</w:t>
            </w:r>
          </w:p>
        </w:tc>
      </w:tr>
      <w:tr w:rsidR="00D64593" w14:paraId="5AC31BEF" w14:textId="77777777">
        <w:trPr>
          <w:trHeight w:val="253"/>
        </w:trPr>
        <w:tc>
          <w:tcPr>
            <w:tcW w:w="9005" w:type="dxa"/>
            <w:gridSpan w:val="5"/>
          </w:tcPr>
          <w:p w14:paraId="5AC31BEE" w14:textId="77777777" w:rsidR="00D64593" w:rsidRDefault="007610C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Baseline*</w:t>
            </w:r>
          </w:p>
        </w:tc>
      </w:tr>
      <w:tr w:rsidR="00D64593" w14:paraId="5AC31BF5" w14:textId="77777777">
        <w:trPr>
          <w:trHeight w:val="251"/>
        </w:trPr>
        <w:tc>
          <w:tcPr>
            <w:tcW w:w="2341" w:type="dxa"/>
          </w:tcPr>
          <w:p w14:paraId="5AC31BF0" w14:textId="77777777" w:rsidR="00D64593" w:rsidRDefault="007610C6">
            <w:pPr>
              <w:pStyle w:val="TableParagraph"/>
              <w:ind w:left="249"/>
            </w:pPr>
            <w:r>
              <w:t>Mean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1878" w:type="dxa"/>
          </w:tcPr>
          <w:p w14:paraId="5AC31BF1" w14:textId="77777777" w:rsidR="00D64593" w:rsidRDefault="007610C6">
            <w:pPr>
              <w:pStyle w:val="TableParagraph"/>
              <w:ind w:left="174"/>
            </w:pPr>
            <w:r>
              <w:t xml:space="preserve">646.11 </w:t>
            </w:r>
            <w:r>
              <w:rPr>
                <w:spacing w:val="-2"/>
              </w:rPr>
              <w:t>(253.007)</w:t>
            </w:r>
          </w:p>
        </w:tc>
        <w:tc>
          <w:tcPr>
            <w:tcW w:w="1774" w:type="dxa"/>
          </w:tcPr>
          <w:p w14:paraId="5AC31BF2" w14:textId="77777777" w:rsidR="00D64593" w:rsidRDefault="007610C6">
            <w:pPr>
              <w:pStyle w:val="TableParagraph"/>
              <w:ind w:left="113"/>
            </w:pPr>
            <w:r>
              <w:t xml:space="preserve">654.04 </w:t>
            </w:r>
            <w:r>
              <w:rPr>
                <w:spacing w:val="-2"/>
              </w:rPr>
              <w:t>(261.542)</w:t>
            </w:r>
          </w:p>
        </w:tc>
        <w:tc>
          <w:tcPr>
            <w:tcW w:w="1751" w:type="dxa"/>
          </w:tcPr>
          <w:p w14:paraId="5AC31BF3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61" w:type="dxa"/>
          </w:tcPr>
          <w:p w14:paraId="5AC31BF4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64593" w14:paraId="5AC31BF7" w14:textId="77777777">
        <w:trPr>
          <w:trHeight w:val="253"/>
        </w:trPr>
        <w:tc>
          <w:tcPr>
            <w:tcW w:w="9005" w:type="dxa"/>
            <w:gridSpan w:val="5"/>
          </w:tcPr>
          <w:p w14:paraId="5AC31BF6" w14:textId="77777777" w:rsidR="00D64593" w:rsidRDefault="007610C6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Weeks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6*</w:t>
            </w:r>
          </w:p>
        </w:tc>
      </w:tr>
      <w:tr w:rsidR="00D64593" w14:paraId="5AC31BFD" w14:textId="77777777">
        <w:trPr>
          <w:trHeight w:val="254"/>
        </w:trPr>
        <w:tc>
          <w:tcPr>
            <w:tcW w:w="2341" w:type="dxa"/>
          </w:tcPr>
          <w:p w14:paraId="5AC31BF8" w14:textId="77777777" w:rsidR="00D64593" w:rsidRDefault="007610C6">
            <w:pPr>
              <w:pStyle w:val="TableParagraph"/>
              <w:spacing w:line="234" w:lineRule="exact"/>
              <w:ind w:left="249"/>
            </w:pPr>
            <w:r>
              <w:t>Mean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1878" w:type="dxa"/>
          </w:tcPr>
          <w:p w14:paraId="5AC31BF9" w14:textId="77777777" w:rsidR="00D64593" w:rsidRDefault="007610C6">
            <w:pPr>
              <w:pStyle w:val="TableParagraph"/>
              <w:spacing w:line="234" w:lineRule="exact"/>
              <w:ind w:left="174"/>
            </w:pPr>
            <w:r>
              <w:t xml:space="preserve">236.04 </w:t>
            </w:r>
            <w:r>
              <w:rPr>
                <w:spacing w:val="-2"/>
              </w:rPr>
              <w:t>(174.942)</w:t>
            </w:r>
          </w:p>
        </w:tc>
        <w:tc>
          <w:tcPr>
            <w:tcW w:w="1774" w:type="dxa"/>
          </w:tcPr>
          <w:p w14:paraId="5AC31BFA" w14:textId="77777777" w:rsidR="00D64593" w:rsidRDefault="007610C6">
            <w:pPr>
              <w:pStyle w:val="TableParagraph"/>
              <w:spacing w:line="234" w:lineRule="exact"/>
              <w:ind w:left="113"/>
            </w:pPr>
            <w:r>
              <w:t xml:space="preserve">637.85 </w:t>
            </w:r>
            <w:r>
              <w:rPr>
                <w:spacing w:val="-2"/>
              </w:rPr>
              <w:t>(259.886)</w:t>
            </w:r>
          </w:p>
        </w:tc>
        <w:tc>
          <w:tcPr>
            <w:tcW w:w="1751" w:type="dxa"/>
          </w:tcPr>
          <w:p w14:paraId="5AC31BFB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61" w:type="dxa"/>
          </w:tcPr>
          <w:p w14:paraId="5AC31BFC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64593" w14:paraId="5AC31C03" w14:textId="77777777">
        <w:trPr>
          <w:trHeight w:val="506"/>
        </w:trPr>
        <w:tc>
          <w:tcPr>
            <w:tcW w:w="2341" w:type="dxa"/>
          </w:tcPr>
          <w:p w14:paraId="5AC31BFE" w14:textId="77777777" w:rsidR="00D64593" w:rsidRDefault="007610C6">
            <w:pPr>
              <w:pStyle w:val="TableParagraph"/>
              <w:spacing w:line="252" w:lineRule="exact"/>
              <w:ind w:left="249"/>
            </w:pPr>
            <w:r>
              <w:t>Mean</w:t>
            </w:r>
            <w:r>
              <w:rPr>
                <w:spacing w:val="-14"/>
              </w:rPr>
              <w:t xml:space="preserve"> </w:t>
            </w:r>
            <w:r>
              <w:t>change</w:t>
            </w:r>
            <w:r>
              <w:rPr>
                <w:spacing w:val="-14"/>
              </w:rPr>
              <w:t xml:space="preserve"> </w:t>
            </w:r>
            <w:r>
              <w:t>from baseline (μmol/L)</w:t>
            </w:r>
          </w:p>
        </w:tc>
        <w:tc>
          <w:tcPr>
            <w:tcW w:w="1878" w:type="dxa"/>
          </w:tcPr>
          <w:p w14:paraId="5AC31BFF" w14:textId="77777777" w:rsidR="00D64593" w:rsidRDefault="007610C6">
            <w:pPr>
              <w:pStyle w:val="TableParagraph"/>
              <w:spacing w:line="251" w:lineRule="exact"/>
              <w:ind w:left="181"/>
            </w:pPr>
            <w:r>
              <w:t>-410.07</w:t>
            </w:r>
            <w:r>
              <w:rPr>
                <w:spacing w:val="-2"/>
              </w:rPr>
              <w:t xml:space="preserve"> (204.442)</w:t>
            </w:r>
          </w:p>
        </w:tc>
        <w:tc>
          <w:tcPr>
            <w:tcW w:w="1774" w:type="dxa"/>
          </w:tcPr>
          <w:p w14:paraId="5AC31C00" w14:textId="77777777" w:rsidR="00D64593" w:rsidRDefault="007610C6">
            <w:pPr>
              <w:pStyle w:val="TableParagraph"/>
              <w:spacing w:line="251" w:lineRule="exact"/>
              <w:ind w:left="2" w:right="11"/>
              <w:jc w:val="center"/>
            </w:pPr>
            <w:r>
              <w:t>-16.19</w:t>
            </w:r>
            <w:r>
              <w:rPr>
                <w:spacing w:val="-2"/>
              </w:rPr>
              <w:t xml:space="preserve"> (198.642)</w:t>
            </w:r>
          </w:p>
        </w:tc>
        <w:tc>
          <w:tcPr>
            <w:tcW w:w="1751" w:type="dxa"/>
          </w:tcPr>
          <w:p w14:paraId="5AC31C01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1261" w:type="dxa"/>
          </w:tcPr>
          <w:p w14:paraId="5AC31C02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</w:tr>
      <w:tr w:rsidR="00D64593" w14:paraId="5AC31C09" w14:textId="77777777">
        <w:trPr>
          <w:trHeight w:val="505"/>
        </w:trPr>
        <w:tc>
          <w:tcPr>
            <w:tcW w:w="2341" w:type="dxa"/>
          </w:tcPr>
          <w:p w14:paraId="5AC31C04" w14:textId="77777777" w:rsidR="00D64593" w:rsidRDefault="007610C6">
            <w:pPr>
              <w:pStyle w:val="TableParagraph"/>
              <w:spacing w:line="252" w:lineRule="exact"/>
              <w:ind w:left="249"/>
            </w:pPr>
            <w:r>
              <w:t>Mean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1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>from baseline (SD)</w:t>
            </w:r>
          </w:p>
        </w:tc>
        <w:tc>
          <w:tcPr>
            <w:tcW w:w="1878" w:type="dxa"/>
          </w:tcPr>
          <w:p w14:paraId="5AC31C05" w14:textId="77777777" w:rsidR="00D64593" w:rsidRDefault="007610C6">
            <w:pPr>
              <w:pStyle w:val="TableParagraph"/>
              <w:spacing w:line="251" w:lineRule="exact"/>
              <w:ind w:left="246"/>
            </w:pPr>
            <w:r>
              <w:t>-62.82</w:t>
            </w:r>
            <w:r>
              <w:rPr>
                <w:spacing w:val="-2"/>
              </w:rPr>
              <w:t xml:space="preserve"> (20.704)</w:t>
            </w:r>
          </w:p>
        </w:tc>
        <w:tc>
          <w:tcPr>
            <w:tcW w:w="1774" w:type="dxa"/>
          </w:tcPr>
          <w:p w14:paraId="5AC31C06" w14:textId="77777777" w:rsidR="00D64593" w:rsidRDefault="007610C6">
            <w:pPr>
              <w:pStyle w:val="TableParagraph"/>
              <w:spacing w:line="251" w:lineRule="exact"/>
              <w:ind w:left="279"/>
            </w:pPr>
            <w:r>
              <w:t xml:space="preserve">1.39 </w:t>
            </w:r>
            <w:r>
              <w:rPr>
                <w:spacing w:val="-2"/>
              </w:rPr>
              <w:t>(29.166)</w:t>
            </w:r>
          </w:p>
        </w:tc>
        <w:tc>
          <w:tcPr>
            <w:tcW w:w="1751" w:type="dxa"/>
          </w:tcPr>
          <w:p w14:paraId="5AC31C07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1261" w:type="dxa"/>
          </w:tcPr>
          <w:p w14:paraId="5AC31C08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</w:tr>
      <w:tr w:rsidR="00D64593" w14:paraId="5AC31C0B" w14:textId="77777777">
        <w:trPr>
          <w:trHeight w:val="251"/>
        </w:trPr>
        <w:tc>
          <w:tcPr>
            <w:tcW w:w="9005" w:type="dxa"/>
            <w:gridSpan w:val="5"/>
          </w:tcPr>
          <w:p w14:paraId="5AC31C0A" w14:textId="77777777" w:rsidR="00D64593" w:rsidRDefault="007610C6">
            <w:pPr>
              <w:pStyle w:val="TableParagraph"/>
              <w:rPr>
                <w:b/>
              </w:rPr>
            </w:pPr>
            <w:r>
              <w:rPr>
                <w:b/>
              </w:rPr>
              <w:t>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from </w:t>
            </w:r>
            <w:r>
              <w:rPr>
                <w:b/>
                <w:spacing w:val="-2"/>
              </w:rPr>
              <w:t>baseline</w:t>
            </w:r>
          </w:p>
        </w:tc>
      </w:tr>
      <w:tr w:rsidR="00D64593" w14:paraId="5AC31C11" w14:textId="77777777">
        <w:trPr>
          <w:trHeight w:val="253"/>
        </w:trPr>
        <w:tc>
          <w:tcPr>
            <w:tcW w:w="2341" w:type="dxa"/>
          </w:tcPr>
          <w:p w14:paraId="5AC31C0C" w14:textId="77777777" w:rsidR="00D64593" w:rsidRDefault="007610C6">
            <w:pPr>
              <w:pStyle w:val="TableParagraph"/>
              <w:spacing w:line="234" w:lineRule="exact"/>
              <w:ind w:left="249"/>
            </w:pPr>
            <w:r>
              <w:t>LS</w:t>
            </w:r>
            <w:r>
              <w:rPr>
                <w:spacing w:val="-2"/>
              </w:rPr>
              <w:t xml:space="preserve"> </w:t>
            </w:r>
            <w:r>
              <w:t>mean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(SE)</w:t>
            </w:r>
          </w:p>
        </w:tc>
        <w:tc>
          <w:tcPr>
            <w:tcW w:w="1878" w:type="dxa"/>
          </w:tcPr>
          <w:p w14:paraId="5AC31C0D" w14:textId="77777777" w:rsidR="00D64593" w:rsidRDefault="007610C6">
            <w:pPr>
              <w:pStyle w:val="TableParagraph"/>
              <w:spacing w:line="234" w:lineRule="exact"/>
              <w:ind w:left="191"/>
            </w:pPr>
            <w:r>
              <w:t>-415.75</w:t>
            </w:r>
            <w:r>
              <w:rPr>
                <w:spacing w:val="-2"/>
              </w:rPr>
              <w:t xml:space="preserve"> (24.066)</w:t>
            </w:r>
          </w:p>
        </w:tc>
        <w:tc>
          <w:tcPr>
            <w:tcW w:w="1774" w:type="dxa"/>
          </w:tcPr>
          <w:p w14:paraId="5AC31C0E" w14:textId="77777777" w:rsidR="00D64593" w:rsidRDefault="007610C6">
            <w:pPr>
              <w:pStyle w:val="TableParagraph"/>
              <w:spacing w:line="234" w:lineRule="exact"/>
              <w:ind w:left="2" w:right="11"/>
              <w:jc w:val="center"/>
            </w:pPr>
            <w:r>
              <w:t>-19.88</w:t>
            </w:r>
            <w:r>
              <w:rPr>
                <w:spacing w:val="-2"/>
              </w:rPr>
              <w:t xml:space="preserve"> (24.223)</w:t>
            </w:r>
          </w:p>
        </w:tc>
        <w:tc>
          <w:tcPr>
            <w:tcW w:w="1751" w:type="dxa"/>
          </w:tcPr>
          <w:p w14:paraId="5AC31C0F" w14:textId="77777777" w:rsidR="00D64593" w:rsidRDefault="007610C6">
            <w:pPr>
              <w:pStyle w:val="TableParagraph"/>
              <w:spacing w:line="234" w:lineRule="exact"/>
              <w:ind w:left="2" w:right="7"/>
              <w:jc w:val="center"/>
            </w:pPr>
            <w:r>
              <w:t>-395.87</w:t>
            </w:r>
            <w:r>
              <w:rPr>
                <w:spacing w:val="-2"/>
              </w:rPr>
              <w:t xml:space="preserve"> (33.848)</w:t>
            </w:r>
          </w:p>
        </w:tc>
        <w:tc>
          <w:tcPr>
            <w:tcW w:w="1261" w:type="dxa"/>
          </w:tcPr>
          <w:p w14:paraId="5AC31C10" w14:textId="77777777" w:rsidR="00D64593" w:rsidRDefault="007610C6">
            <w:pPr>
              <w:pStyle w:val="TableParagraph"/>
              <w:spacing w:line="234" w:lineRule="exact"/>
              <w:ind w:left="6"/>
              <w:jc w:val="center"/>
            </w:pPr>
            <w:r>
              <w:t xml:space="preserve">&lt; </w:t>
            </w:r>
            <w:r>
              <w:rPr>
                <w:spacing w:val="-2"/>
              </w:rPr>
              <w:t>0.0001</w:t>
            </w:r>
          </w:p>
        </w:tc>
      </w:tr>
      <w:tr w:rsidR="00D64593" w14:paraId="5AC31C17" w14:textId="77777777">
        <w:trPr>
          <w:trHeight w:val="251"/>
        </w:trPr>
        <w:tc>
          <w:tcPr>
            <w:tcW w:w="2341" w:type="dxa"/>
          </w:tcPr>
          <w:p w14:paraId="5AC31C12" w14:textId="77777777" w:rsidR="00D64593" w:rsidRDefault="007610C6">
            <w:pPr>
              <w:pStyle w:val="TableParagraph"/>
              <w:ind w:left="249"/>
            </w:pPr>
            <w:r>
              <w:t xml:space="preserve">95% </w:t>
            </w:r>
            <w:r>
              <w:rPr>
                <w:spacing w:val="-5"/>
              </w:rPr>
              <w:t>CI</w:t>
            </w:r>
          </w:p>
        </w:tc>
        <w:tc>
          <w:tcPr>
            <w:tcW w:w="1878" w:type="dxa"/>
          </w:tcPr>
          <w:p w14:paraId="5AC31C13" w14:textId="77777777" w:rsidR="00D64593" w:rsidRDefault="007610C6">
            <w:pPr>
              <w:pStyle w:val="TableParagraph"/>
              <w:ind w:left="116"/>
            </w:pPr>
            <w:r>
              <w:t>(-463.52,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367.97)</w:t>
            </w:r>
          </w:p>
        </w:tc>
        <w:tc>
          <w:tcPr>
            <w:tcW w:w="1774" w:type="dxa"/>
          </w:tcPr>
          <w:p w14:paraId="5AC31C14" w14:textId="77777777" w:rsidR="00D64593" w:rsidRDefault="007610C6">
            <w:pPr>
              <w:pStyle w:val="TableParagraph"/>
              <w:ind w:left="0" w:right="11"/>
              <w:jc w:val="center"/>
            </w:pPr>
            <w:r>
              <w:t>(-67.97,</w:t>
            </w:r>
            <w:r>
              <w:rPr>
                <w:spacing w:val="-2"/>
              </w:rPr>
              <w:t xml:space="preserve"> 28.21)</w:t>
            </w:r>
          </w:p>
        </w:tc>
        <w:tc>
          <w:tcPr>
            <w:tcW w:w="1751" w:type="dxa"/>
          </w:tcPr>
          <w:p w14:paraId="5AC31C15" w14:textId="77777777" w:rsidR="00D64593" w:rsidRDefault="007610C6">
            <w:pPr>
              <w:pStyle w:val="TableParagraph"/>
              <w:ind w:left="0" w:right="7"/>
              <w:jc w:val="center"/>
            </w:pPr>
            <w:r>
              <w:t>(-463.07,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328.66)</w:t>
            </w:r>
          </w:p>
        </w:tc>
        <w:tc>
          <w:tcPr>
            <w:tcW w:w="1261" w:type="dxa"/>
          </w:tcPr>
          <w:p w14:paraId="5AC31C16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5AC31C18" w14:textId="77777777" w:rsidR="00D64593" w:rsidRDefault="007610C6">
      <w:pPr>
        <w:spacing w:before="44" w:line="242" w:lineRule="auto"/>
        <w:ind w:left="23" w:right="720"/>
        <w:rPr>
          <w:sz w:val="20"/>
        </w:rPr>
      </w:pPr>
      <w:r>
        <w:rPr>
          <w:b/>
          <w:sz w:val="20"/>
        </w:rPr>
        <w:t>Abbreviations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CI,</w:t>
      </w:r>
      <w:r>
        <w:rPr>
          <w:spacing w:val="-3"/>
          <w:sz w:val="20"/>
        </w:rPr>
        <w:t xml:space="preserve"> </w:t>
      </w:r>
      <w:r>
        <w:rPr>
          <w:sz w:val="20"/>
        </w:rPr>
        <w:t>confidence</w:t>
      </w:r>
      <w:r>
        <w:rPr>
          <w:spacing w:val="-4"/>
          <w:sz w:val="20"/>
        </w:rPr>
        <w:t xml:space="preserve"> </w:t>
      </w:r>
      <w:r>
        <w:rPr>
          <w:sz w:val="20"/>
        </w:rPr>
        <w:t>interval;</w:t>
      </w:r>
      <w:r>
        <w:rPr>
          <w:spacing w:val="-4"/>
          <w:sz w:val="20"/>
        </w:rPr>
        <w:t xml:space="preserve"> </w:t>
      </w:r>
      <w:r>
        <w:rPr>
          <w:sz w:val="20"/>
        </w:rPr>
        <w:t>LS,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5"/>
          <w:sz w:val="20"/>
        </w:rPr>
        <w:t xml:space="preserve"> </w:t>
      </w:r>
      <w:r>
        <w:rPr>
          <w:sz w:val="20"/>
        </w:rPr>
        <w:t>squares;</w:t>
      </w:r>
      <w:r>
        <w:rPr>
          <w:spacing w:val="-5"/>
          <w:sz w:val="20"/>
        </w:rPr>
        <w:t xml:space="preserve"> </w:t>
      </w:r>
      <w:r>
        <w:rPr>
          <w:sz w:val="20"/>
        </w:rPr>
        <w:t>MMRM,</w:t>
      </w:r>
      <w:r>
        <w:rPr>
          <w:spacing w:val="-4"/>
          <w:sz w:val="20"/>
        </w:rPr>
        <w:t xml:space="preserve"> </w:t>
      </w:r>
      <w:r>
        <w:rPr>
          <w:sz w:val="20"/>
        </w:rPr>
        <w:t>mixed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repeated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measures; n, number of patients;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>, phenylalanine; SD, standard deviation, SE, standard error</w:t>
      </w:r>
    </w:p>
    <w:p w14:paraId="5AC31C19" w14:textId="77777777" w:rsidR="00D64593" w:rsidRDefault="007610C6">
      <w:pPr>
        <w:spacing w:line="228" w:lineRule="exact"/>
        <w:ind w:left="23"/>
        <w:rPr>
          <w:sz w:val="20"/>
        </w:rPr>
      </w:pPr>
      <w:r>
        <w:rPr>
          <w:sz w:val="20"/>
        </w:rPr>
        <w:t>*Baseline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average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Day -1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blood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levels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5AC31C1A" w14:textId="77777777" w:rsidR="00D64593" w:rsidRDefault="007610C6">
      <w:pPr>
        <w:spacing w:line="229" w:lineRule="exact"/>
        <w:ind w:left="23"/>
        <w:rPr>
          <w:sz w:val="20"/>
        </w:rPr>
      </w:pPr>
      <w:r>
        <w:rPr>
          <w:sz w:val="20"/>
        </w:rPr>
        <w:t>**Blood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levels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6"/>
          <w:sz w:val="20"/>
        </w:rPr>
        <w:t xml:space="preserve"> </w:t>
      </w:r>
      <w:r>
        <w:rPr>
          <w:sz w:val="20"/>
        </w:rPr>
        <w:t>values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Weeks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6.</w:t>
      </w:r>
    </w:p>
    <w:p w14:paraId="5AC31C1B" w14:textId="77777777" w:rsidR="00D64593" w:rsidRDefault="007610C6">
      <w:pPr>
        <w:spacing w:before="39"/>
        <w:ind w:left="23" w:right="360"/>
        <w:rPr>
          <w:sz w:val="20"/>
        </w:rPr>
      </w:pPr>
      <w:r>
        <w:rPr>
          <w:sz w:val="20"/>
        </w:rPr>
        <w:t>Note:</w:t>
      </w:r>
      <w:r>
        <w:rPr>
          <w:spacing w:val="-3"/>
          <w:sz w:val="20"/>
        </w:rPr>
        <w:t xml:space="preserve"> </w:t>
      </w:r>
      <w:r>
        <w:rPr>
          <w:sz w:val="20"/>
        </w:rPr>
        <w:t>LS</w:t>
      </w:r>
      <w:r>
        <w:rPr>
          <w:spacing w:val="-4"/>
          <w:sz w:val="20"/>
        </w:rPr>
        <w:t xml:space="preserve"> </w:t>
      </w:r>
      <w:r>
        <w:rPr>
          <w:sz w:val="20"/>
        </w:rPr>
        <w:t>means,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errors,</w:t>
      </w:r>
      <w:r>
        <w:rPr>
          <w:spacing w:val="-3"/>
          <w:sz w:val="20"/>
        </w:rPr>
        <w:t xml:space="preserve"> </w:t>
      </w:r>
      <w:r>
        <w:rPr>
          <w:sz w:val="20"/>
        </w:rPr>
        <w:t>confidence</w:t>
      </w:r>
      <w:r>
        <w:rPr>
          <w:spacing w:val="-3"/>
          <w:sz w:val="20"/>
        </w:rPr>
        <w:t xml:space="preserve"> </w:t>
      </w:r>
      <w:r>
        <w:rPr>
          <w:sz w:val="20"/>
        </w:rPr>
        <w:t>intervals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values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MMRM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change from baseline in blood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 xml:space="preserve"> level with treatment, baseline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 xml:space="preserve"> stratum (&lt;600 or ≥600 μmol/L), visit and treatment-by-visit interaction; baseline blood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 xml:space="preserve"> as fixed effects; and a random participant effect with an unstructured covariance matrix.</w:t>
      </w:r>
    </w:p>
    <w:p w14:paraId="5AC31C1C" w14:textId="77777777" w:rsidR="00D64593" w:rsidRDefault="007610C6">
      <w:pPr>
        <w:pStyle w:val="BodyText"/>
        <w:spacing w:before="121"/>
        <w:ind w:right="187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classical</w:t>
      </w:r>
      <w:r>
        <w:rPr>
          <w:spacing w:val="-3"/>
        </w:rPr>
        <w:t xml:space="preserve"> </w:t>
      </w:r>
      <w:r>
        <w:t>PKU</w:t>
      </w:r>
      <w:r>
        <w:rPr>
          <w:spacing w:val="-3"/>
        </w:rPr>
        <w:t xml:space="preserve"> </w:t>
      </w:r>
      <w:r>
        <w:t>(</w:t>
      </w:r>
      <w:proofErr w:type="spellStart"/>
      <w:r>
        <w:t>cPKU</w:t>
      </w:r>
      <w:proofErr w:type="spellEnd"/>
      <w:r>
        <w:t>),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baseline were similar between the SEPHIENCE and placebo groups. A statistically significant</w:t>
      </w:r>
    </w:p>
    <w:p w14:paraId="5AC31C1F" w14:textId="43EA82D0" w:rsidR="00D64593" w:rsidRDefault="007610C6" w:rsidP="007610C6">
      <w:pPr>
        <w:pStyle w:val="BodyText"/>
        <w:spacing w:before="0"/>
      </w:pPr>
      <w:r>
        <w:t>(p</w:t>
      </w:r>
      <w:r>
        <w:rPr>
          <w:spacing w:val="-3"/>
        </w:rPr>
        <w:t xml:space="preserve"> </w:t>
      </w:r>
      <w:r>
        <w:t>&lt;0.0001)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squares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rPr>
          <w:spacing w:val="-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 xml:space="preserve">to Weeks 5 and 6 was observed following treatment with </w:t>
      </w:r>
      <w:proofErr w:type="spellStart"/>
      <w:r>
        <w:t>SEPHIENCE</w:t>
      </w:r>
      <w:proofErr w:type="spellEnd"/>
      <w:r>
        <w:t xml:space="preserve"> (n=6) compared with </w:t>
      </w:r>
      <w:r>
        <w:t>placebo</w:t>
      </w:r>
      <w:r>
        <w:rPr>
          <w:spacing w:val="-3"/>
        </w:rPr>
        <w:t xml:space="preserve"> </w:t>
      </w:r>
      <w:r>
        <w:t>(n=9)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SEPHIENCE,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69% </w:t>
      </w:r>
      <w:r>
        <w:lastRenderedPageBreak/>
        <w:t xml:space="preserve">reduction in blood </w:t>
      </w:r>
      <w:proofErr w:type="spellStart"/>
      <w:r>
        <w:t>Phe</w:t>
      </w:r>
      <w:proofErr w:type="spellEnd"/>
      <w:r>
        <w:t xml:space="preserve"> was observed versus an increase of 3% in patients who received placebo (</w:t>
      </w:r>
      <w:hyperlink w:anchor="_bookmark4" w:history="1">
        <w:r w:rsidR="00D64593">
          <w:rPr>
            <w:color w:val="0000FF"/>
          </w:rPr>
          <w:t>Figure 1</w:t>
        </w:r>
      </w:hyperlink>
      <w:r>
        <w:t>(B)).</w:t>
      </w:r>
    </w:p>
    <w:p w14:paraId="5AC31C20" w14:textId="77777777" w:rsidR="00D64593" w:rsidRDefault="007610C6">
      <w:pPr>
        <w:spacing w:before="120"/>
        <w:ind w:left="23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 wp14:anchorId="5AC31C93" wp14:editId="7D083730">
            <wp:simplePos x="0" y="0"/>
            <wp:positionH relativeFrom="page">
              <wp:posOffset>1377950</wp:posOffset>
            </wp:positionH>
            <wp:positionV relativeFrom="paragraph">
              <wp:posOffset>436924</wp:posOffset>
            </wp:positionV>
            <wp:extent cx="4760317" cy="4176807"/>
            <wp:effectExtent l="0" t="0" r="0" b="0"/>
            <wp:wrapTopAndBottom/>
            <wp:docPr id="4" name="Image 4" descr="Figure 1: Mean percent change and absolute change in blood Phe level from baseline for SEPHIENCE vs. Placebo in the (A) Primary Analysis Set and (B) Patients with classical PK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gure 1: Mean percent change and absolute change in blood Phe level from baseline for SEPHIENCE vs. Placebo in the (A) Primary Analysis Set and (B) Patients with classical PKU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317" cy="417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4" w:name="LIST_OF_FIGURES"/>
      <w:bookmarkStart w:id="55" w:name="Figure_1:_Mean_percent_change_and_absolu"/>
      <w:bookmarkStart w:id="56" w:name="_bookmark4"/>
      <w:bookmarkEnd w:id="54"/>
      <w:bookmarkEnd w:id="55"/>
      <w:bookmarkEnd w:id="56"/>
      <w:r>
        <w:rPr>
          <w:b/>
        </w:rPr>
        <w:t xml:space="preserve">Figure 1: Mean percent change and absolute change in blood </w:t>
      </w:r>
      <w:proofErr w:type="spellStart"/>
      <w:r>
        <w:rPr>
          <w:b/>
        </w:rPr>
        <w:t>Phe</w:t>
      </w:r>
      <w:proofErr w:type="spellEnd"/>
      <w:r>
        <w:rPr>
          <w:b/>
        </w:rPr>
        <w:t xml:space="preserve"> level from baseline for SEPHIENCE</w:t>
      </w:r>
      <w:r>
        <w:rPr>
          <w:b/>
          <w:spacing w:val="-3"/>
        </w:rPr>
        <w:t xml:space="preserve"> </w:t>
      </w:r>
      <w:r>
        <w:rPr>
          <w:b/>
        </w:rPr>
        <w:t>vs.</w:t>
      </w:r>
      <w:r>
        <w:rPr>
          <w:b/>
          <w:spacing w:val="-2"/>
        </w:rPr>
        <w:t xml:space="preserve"> </w:t>
      </w:r>
      <w:r>
        <w:rPr>
          <w:b/>
        </w:rPr>
        <w:t>Placebo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(A)</w:t>
      </w:r>
      <w:r>
        <w:rPr>
          <w:b/>
          <w:spacing w:val="-2"/>
        </w:rPr>
        <w:t xml:space="preserve"> </w:t>
      </w:r>
      <w:r>
        <w:rPr>
          <w:b/>
        </w:rPr>
        <w:t>Primary</w:t>
      </w:r>
      <w:r>
        <w:rPr>
          <w:b/>
          <w:spacing w:val="-3"/>
        </w:rPr>
        <w:t xml:space="preserve"> </w:t>
      </w:r>
      <w:r>
        <w:rPr>
          <w:b/>
        </w:rPr>
        <w:t>Analysis</w:t>
      </w:r>
      <w:r>
        <w:rPr>
          <w:b/>
          <w:spacing w:val="-2"/>
        </w:rPr>
        <w:t xml:space="preserve"> </w:t>
      </w:r>
      <w:r>
        <w:rPr>
          <w:b/>
        </w:rPr>
        <w:t>Set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(B)</w:t>
      </w:r>
      <w:r>
        <w:rPr>
          <w:b/>
          <w:spacing w:val="-1"/>
        </w:rPr>
        <w:t xml:space="preserve"> </w:t>
      </w:r>
      <w:r>
        <w:rPr>
          <w:b/>
        </w:rPr>
        <w:t>Patients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classical</w:t>
      </w:r>
      <w:r>
        <w:rPr>
          <w:b/>
          <w:spacing w:val="-1"/>
        </w:rPr>
        <w:t xml:space="preserve"> </w:t>
      </w:r>
      <w:r>
        <w:rPr>
          <w:b/>
        </w:rPr>
        <w:t>PKU</w:t>
      </w:r>
    </w:p>
    <w:p w14:paraId="5AC31C21" w14:textId="77777777" w:rsidR="00D64593" w:rsidRDefault="007610C6">
      <w:pPr>
        <w:spacing w:before="103"/>
        <w:ind w:left="23"/>
        <w:rPr>
          <w:sz w:val="20"/>
        </w:rPr>
      </w:pPr>
      <w:r>
        <w:rPr>
          <w:b/>
          <w:sz w:val="20"/>
        </w:rPr>
        <w:t>Abbreviations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phenylalanine;</w:t>
      </w:r>
      <w:r>
        <w:rPr>
          <w:spacing w:val="-4"/>
          <w:sz w:val="20"/>
        </w:rPr>
        <w:t xml:space="preserve"> </w:t>
      </w:r>
      <w:r>
        <w:rPr>
          <w:sz w:val="20"/>
        </w:rPr>
        <w:t>PKU,</w:t>
      </w:r>
      <w:r>
        <w:rPr>
          <w:spacing w:val="-6"/>
          <w:sz w:val="20"/>
        </w:rPr>
        <w:t xml:space="preserve"> </w:t>
      </w:r>
      <w:r>
        <w:rPr>
          <w:sz w:val="20"/>
        </w:rPr>
        <w:t>phenylketonuria;</w:t>
      </w:r>
      <w:r>
        <w:rPr>
          <w:spacing w:val="-9"/>
          <w:sz w:val="20"/>
        </w:rPr>
        <w:t xml:space="preserve"> </w:t>
      </w:r>
      <w:r>
        <w:rPr>
          <w:sz w:val="20"/>
        </w:rPr>
        <w:t>SE,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error</w:t>
      </w:r>
    </w:p>
    <w:p w14:paraId="5AC31C22" w14:textId="77777777" w:rsidR="00D64593" w:rsidRDefault="007610C6">
      <w:pPr>
        <w:pStyle w:val="BodyText"/>
        <w:spacing w:before="119"/>
        <w:ind w:right="639"/>
      </w:pPr>
      <w:r>
        <w:t>Study 2 (Study PKU-002) was a Phase 2, all-comers, randomised, double-crossover, open-label,</w:t>
      </w:r>
      <w:r>
        <w:rPr>
          <w:spacing w:val="-4"/>
        </w:rPr>
        <w:t xml:space="preserve"> </w:t>
      </w:r>
      <w:r>
        <w:t>active-controlled,</w:t>
      </w:r>
      <w:r>
        <w:rPr>
          <w:spacing w:val="-4"/>
        </w:rPr>
        <w:t xml:space="preserve"> </w:t>
      </w:r>
      <w:r>
        <w:t>proof-of-concept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with PKU. The study consisted of 6 sequence groups of 4 patients per group for a total of 24</w:t>
      </w:r>
    </w:p>
    <w:p w14:paraId="5AC31C23" w14:textId="77777777" w:rsidR="00D64593" w:rsidRDefault="007610C6">
      <w:pPr>
        <w:pStyle w:val="BodyText"/>
        <w:spacing w:before="0"/>
        <w:ind w:right="187"/>
      </w:pPr>
      <w:r>
        <w:t xml:space="preserve">patients. Each sequence group was </w:t>
      </w:r>
      <w:proofErr w:type="gramStart"/>
      <w:r>
        <w:t>randomised</w:t>
      </w:r>
      <w:proofErr w:type="gramEnd"/>
      <w:r>
        <w:t xml:space="preserve"> to receive 7-day treatments of SEPHIENCE 60 mg/kg/day, SEPHIENCE 20 mg/kg/day and </w:t>
      </w:r>
      <w:proofErr w:type="spellStart"/>
      <w:r>
        <w:t>sapropterin</w:t>
      </w:r>
      <w:proofErr w:type="spellEnd"/>
      <w:r>
        <w:t xml:space="preserve"> dihydrochloride 20 mg/kg/day in random order, followed by a 7-day washout after each treatment. Results of the primary efficacy weekly mean analysis demonstrated a statistically significant decrease in blood </w:t>
      </w:r>
      <w:proofErr w:type="spellStart"/>
      <w:r>
        <w:t>Phe</w:t>
      </w:r>
      <w:proofErr w:type="spellEnd"/>
      <w:r>
        <w:t xml:space="preserve"> concentrations relative to baseline for all treatments (n=24). A greater proportion of patients receiving</w:t>
      </w:r>
      <w:r>
        <w:rPr>
          <w:spacing w:val="-4"/>
        </w:rPr>
        <w:t xml:space="preserve"> </w:t>
      </w:r>
      <w:r>
        <w:t>SEPHIENCE</w:t>
      </w:r>
      <w:r>
        <w:rPr>
          <w:spacing w:val="-3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dose,</w:t>
      </w:r>
      <w:r>
        <w:rPr>
          <w:spacing w:val="-4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blood</w:t>
      </w:r>
      <w:r>
        <w:rPr>
          <w:spacing w:val="-4"/>
        </w:rPr>
        <w:t xml:space="preserve"> </w:t>
      </w:r>
      <w:proofErr w:type="spellStart"/>
      <w:r>
        <w:t>Phe</w:t>
      </w:r>
      <w:proofErr w:type="spellEnd"/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reductions of at lea</w:t>
      </w:r>
      <w:r>
        <w:t xml:space="preserve">st 10%, 20% and 30% compared with patients receiving </w:t>
      </w:r>
      <w:proofErr w:type="spellStart"/>
      <w:r>
        <w:t>sapropterin</w:t>
      </w:r>
      <w:proofErr w:type="spellEnd"/>
      <w:r>
        <w:t xml:space="preserve"> 20 mg/kg/day.</w:t>
      </w:r>
    </w:p>
    <w:p w14:paraId="5AC31C24" w14:textId="77777777" w:rsidR="00D64593" w:rsidRDefault="007610C6">
      <w:pPr>
        <w:pStyle w:val="BodyText"/>
        <w:spacing w:before="1"/>
      </w:pPr>
      <w:r>
        <w:t>More</w:t>
      </w:r>
      <w:r>
        <w:rPr>
          <w:spacing w:val="-6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SEPHIENCE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mg/kg/day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proofErr w:type="spellStart"/>
      <w:r>
        <w:t>normalised</w:t>
      </w:r>
      <w:proofErr w:type="spellEnd"/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proofErr w:type="spellStart"/>
      <w:r>
        <w:t>Phe</w:t>
      </w:r>
      <w:proofErr w:type="spellEnd"/>
      <w:r>
        <w:rPr>
          <w:spacing w:val="-5"/>
        </w:rPr>
        <w:t xml:space="preserve"> </w:t>
      </w:r>
      <w:r>
        <w:t>levels (&lt;120</w:t>
      </w:r>
      <w:r>
        <w:rPr>
          <w:spacing w:val="-3"/>
        </w:rPr>
        <w:t xml:space="preserve"> </w:t>
      </w:r>
      <w:proofErr w:type="spellStart"/>
      <w:r>
        <w:t>μmol</w:t>
      </w:r>
      <w:proofErr w:type="spellEnd"/>
      <w:r>
        <w:t>/L)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proofErr w:type="spellStart"/>
      <w:r>
        <w:t>Phe</w:t>
      </w:r>
      <w:proofErr w:type="spellEnd"/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(≤360</w:t>
      </w:r>
      <w:r>
        <w:rPr>
          <w:spacing w:val="-2"/>
        </w:rPr>
        <w:t xml:space="preserve"> </w:t>
      </w:r>
      <w:proofErr w:type="spellStart"/>
      <w:r>
        <w:t>μmol</w:t>
      </w:r>
      <w:proofErr w:type="spellEnd"/>
      <w:r>
        <w:t>/L)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 xml:space="preserve">with </w:t>
      </w:r>
      <w:proofErr w:type="spellStart"/>
      <w:r>
        <w:t>sapropterin</w:t>
      </w:r>
      <w:proofErr w:type="spellEnd"/>
      <w:r>
        <w:t xml:space="preserve"> 20 mg/kg/day. The difference between the treatment groups was statistically significant (</w:t>
      </w:r>
      <w:hyperlink w:anchor="_bookmark5" w:history="1">
        <w:r w:rsidR="00D64593">
          <w:rPr>
            <w:color w:val="0000FF"/>
          </w:rPr>
          <w:t>Table 9</w:t>
        </w:r>
      </w:hyperlink>
      <w:r>
        <w:t xml:space="preserve">). In patients with </w:t>
      </w:r>
      <w:proofErr w:type="spellStart"/>
      <w:r>
        <w:t>cPKU</w:t>
      </w:r>
      <w:proofErr w:type="spellEnd"/>
      <w:r>
        <w:t xml:space="preserve">, treatment with </w:t>
      </w:r>
      <w:proofErr w:type="spellStart"/>
      <w:r>
        <w:t>SEPHIENCE</w:t>
      </w:r>
      <w:proofErr w:type="spellEnd"/>
      <w:r>
        <w:t xml:space="preserve"> (60 mg/kg/day) resulted in a significant decrease in blood </w:t>
      </w:r>
      <w:proofErr w:type="spellStart"/>
      <w:r>
        <w:t>Phe</w:t>
      </w:r>
      <w:proofErr w:type="spellEnd"/>
      <w:r>
        <w:t xml:space="preserve"> concentration relative to baseline.</w:t>
      </w:r>
    </w:p>
    <w:p w14:paraId="5AC31C26" w14:textId="77777777" w:rsidR="00D64593" w:rsidRDefault="007610C6" w:rsidP="007610C6">
      <w:pPr>
        <w:pageBreakBefore/>
        <w:spacing w:before="80"/>
        <w:ind w:left="23" w:right="403"/>
        <w:jc w:val="both"/>
        <w:rPr>
          <w:b/>
        </w:rPr>
      </w:pPr>
      <w:bookmarkStart w:id="57" w:name="Table_9:_Analysis_of_change_from_baselin"/>
      <w:bookmarkStart w:id="58" w:name="_bookmark5"/>
      <w:bookmarkEnd w:id="57"/>
      <w:bookmarkEnd w:id="58"/>
      <w:r>
        <w:rPr>
          <w:b/>
        </w:rPr>
        <w:lastRenderedPageBreak/>
        <w:t>Table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2"/>
        </w:rPr>
        <w:t xml:space="preserve"> </w:t>
      </w:r>
      <w:r>
        <w:rPr>
          <w:b/>
        </w:rPr>
        <w:t>Analysis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baseline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weekly mean</w:t>
      </w:r>
      <w:r>
        <w:rPr>
          <w:b/>
          <w:spacing w:val="-2"/>
        </w:rPr>
        <w:t xml:space="preserve"> </w:t>
      </w:r>
      <w:r>
        <w:rPr>
          <w:b/>
        </w:rPr>
        <w:t>Dried</w:t>
      </w:r>
      <w:r>
        <w:rPr>
          <w:b/>
          <w:spacing w:val="-2"/>
        </w:rPr>
        <w:t xml:space="preserve"> </w:t>
      </w:r>
      <w:r>
        <w:rPr>
          <w:b/>
        </w:rPr>
        <w:t>Blood</w:t>
      </w:r>
      <w:r>
        <w:rPr>
          <w:b/>
          <w:spacing w:val="-2"/>
        </w:rPr>
        <w:t xml:space="preserve"> </w:t>
      </w:r>
      <w:r>
        <w:rPr>
          <w:b/>
        </w:rPr>
        <w:t>Sampling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Phe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levels</w:t>
      </w:r>
      <w:r>
        <w:rPr>
          <w:b/>
          <w:spacing w:val="-3"/>
        </w:rPr>
        <w:t xml:space="preserve"> </w:t>
      </w:r>
      <w:r>
        <w:rPr>
          <w:b/>
        </w:rPr>
        <w:t>in Study 2 (Efficacy Population)</w:t>
      </w:r>
    </w:p>
    <w:p w14:paraId="5AC31C27" w14:textId="77777777" w:rsidR="00D64593" w:rsidRDefault="00D64593">
      <w:pPr>
        <w:pStyle w:val="BodyText"/>
        <w:spacing w:before="4"/>
        <w:ind w:left="0"/>
        <w:rPr>
          <w:b/>
          <w:sz w:val="5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2461"/>
        <w:gridCol w:w="1035"/>
      </w:tblGrid>
      <w:tr w:rsidR="00D64593" w14:paraId="5AC31C2B" w14:textId="77777777">
        <w:trPr>
          <w:trHeight w:val="251"/>
        </w:trPr>
        <w:tc>
          <w:tcPr>
            <w:tcW w:w="5471" w:type="dxa"/>
          </w:tcPr>
          <w:p w14:paraId="5AC31C28" w14:textId="77777777" w:rsidR="00D64593" w:rsidRDefault="007610C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Model</w:t>
            </w:r>
          </w:p>
        </w:tc>
        <w:tc>
          <w:tcPr>
            <w:tcW w:w="2461" w:type="dxa"/>
          </w:tcPr>
          <w:p w14:paraId="5AC31C29" w14:textId="77777777" w:rsidR="00D64593" w:rsidRDefault="007610C6">
            <w:pPr>
              <w:pStyle w:val="TableParagraph"/>
              <w:ind w:left="10" w:right="10"/>
              <w:jc w:val="center"/>
              <w:rPr>
                <w:b/>
              </w:rPr>
            </w:pPr>
            <w:r>
              <w:rPr>
                <w:b/>
              </w:rPr>
              <w:t>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Mean/Difference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(SE)</w:t>
            </w:r>
          </w:p>
        </w:tc>
        <w:tc>
          <w:tcPr>
            <w:tcW w:w="1035" w:type="dxa"/>
          </w:tcPr>
          <w:p w14:paraId="5AC31C2A" w14:textId="77777777" w:rsidR="00D64593" w:rsidRDefault="007610C6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 xml:space="preserve">p </w:t>
            </w:r>
            <w:r>
              <w:rPr>
                <w:b/>
                <w:spacing w:val="-2"/>
              </w:rPr>
              <w:t>value</w:t>
            </w:r>
          </w:p>
        </w:tc>
      </w:tr>
      <w:tr w:rsidR="00D64593" w14:paraId="5AC31C2F" w14:textId="77777777">
        <w:trPr>
          <w:trHeight w:val="253"/>
        </w:trPr>
        <w:tc>
          <w:tcPr>
            <w:tcW w:w="5471" w:type="dxa"/>
          </w:tcPr>
          <w:p w14:paraId="5AC31C2C" w14:textId="77777777" w:rsidR="00D64593" w:rsidRDefault="007610C6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from </w:t>
            </w:r>
            <w:r>
              <w:rPr>
                <w:b/>
                <w:spacing w:val="-2"/>
              </w:rPr>
              <w:t>baseline</w:t>
            </w:r>
          </w:p>
        </w:tc>
        <w:tc>
          <w:tcPr>
            <w:tcW w:w="2461" w:type="dxa"/>
          </w:tcPr>
          <w:p w14:paraId="5AC31C2D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5" w:type="dxa"/>
          </w:tcPr>
          <w:p w14:paraId="5AC31C2E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64593" w14:paraId="5AC31C33" w14:textId="77777777">
        <w:trPr>
          <w:trHeight w:val="254"/>
        </w:trPr>
        <w:tc>
          <w:tcPr>
            <w:tcW w:w="5471" w:type="dxa"/>
          </w:tcPr>
          <w:p w14:paraId="5AC31C30" w14:textId="77777777" w:rsidR="00D64593" w:rsidRDefault="007610C6">
            <w:pPr>
              <w:pStyle w:val="TableParagraph"/>
              <w:spacing w:line="234" w:lineRule="exact"/>
              <w:ind w:left="220"/>
            </w:pPr>
            <w:r>
              <w:t>SEPHIENCE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mg/kg/day</w:t>
            </w:r>
          </w:p>
        </w:tc>
        <w:tc>
          <w:tcPr>
            <w:tcW w:w="2461" w:type="dxa"/>
          </w:tcPr>
          <w:p w14:paraId="5AC31C31" w14:textId="77777777" w:rsidR="00D64593" w:rsidRDefault="007610C6">
            <w:pPr>
              <w:pStyle w:val="TableParagraph"/>
              <w:spacing w:line="234" w:lineRule="exact"/>
              <w:ind w:left="10"/>
              <w:jc w:val="center"/>
            </w:pPr>
            <w:r>
              <w:t>-206.4</w:t>
            </w:r>
            <w:r>
              <w:rPr>
                <w:spacing w:val="-2"/>
              </w:rPr>
              <w:t xml:space="preserve"> (41.8)</w:t>
            </w:r>
          </w:p>
        </w:tc>
        <w:tc>
          <w:tcPr>
            <w:tcW w:w="1035" w:type="dxa"/>
          </w:tcPr>
          <w:p w14:paraId="5AC31C32" w14:textId="77777777" w:rsidR="00D64593" w:rsidRDefault="007610C6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2"/>
              </w:rPr>
              <w:t>&lt;0.0001</w:t>
            </w:r>
          </w:p>
        </w:tc>
      </w:tr>
      <w:tr w:rsidR="00D64593" w14:paraId="5AC31C37" w14:textId="77777777">
        <w:trPr>
          <w:trHeight w:val="251"/>
        </w:trPr>
        <w:tc>
          <w:tcPr>
            <w:tcW w:w="5471" w:type="dxa"/>
          </w:tcPr>
          <w:p w14:paraId="5AC31C34" w14:textId="77777777" w:rsidR="00D64593" w:rsidRDefault="007610C6">
            <w:pPr>
              <w:pStyle w:val="TableParagraph"/>
              <w:ind w:left="220"/>
            </w:pPr>
            <w:proofErr w:type="spellStart"/>
            <w:r>
              <w:t>Sapropterin</w:t>
            </w:r>
            <w:proofErr w:type="spellEnd"/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mg/kg/day</w:t>
            </w:r>
          </w:p>
        </w:tc>
        <w:tc>
          <w:tcPr>
            <w:tcW w:w="2461" w:type="dxa"/>
          </w:tcPr>
          <w:p w14:paraId="5AC31C35" w14:textId="77777777" w:rsidR="00D64593" w:rsidRDefault="007610C6">
            <w:pPr>
              <w:pStyle w:val="TableParagraph"/>
              <w:ind w:left="10"/>
              <w:jc w:val="center"/>
            </w:pPr>
            <w:r>
              <w:t>-91.5</w:t>
            </w:r>
            <w:r>
              <w:rPr>
                <w:spacing w:val="-2"/>
              </w:rPr>
              <w:t xml:space="preserve"> (41.7)</w:t>
            </w:r>
          </w:p>
        </w:tc>
        <w:tc>
          <w:tcPr>
            <w:tcW w:w="1035" w:type="dxa"/>
          </w:tcPr>
          <w:p w14:paraId="5AC31C36" w14:textId="77777777" w:rsidR="00D64593" w:rsidRDefault="007610C6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0.0339</w:t>
            </w:r>
          </w:p>
        </w:tc>
      </w:tr>
      <w:tr w:rsidR="00D64593" w14:paraId="5AC31C3B" w14:textId="77777777">
        <w:trPr>
          <w:trHeight w:val="253"/>
        </w:trPr>
        <w:tc>
          <w:tcPr>
            <w:tcW w:w="5471" w:type="dxa"/>
          </w:tcPr>
          <w:p w14:paraId="5AC31C38" w14:textId="77777777" w:rsidR="00D64593" w:rsidRDefault="007610C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Pairwise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comparisons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(differences)</w:t>
            </w:r>
          </w:p>
        </w:tc>
        <w:tc>
          <w:tcPr>
            <w:tcW w:w="2461" w:type="dxa"/>
          </w:tcPr>
          <w:p w14:paraId="5AC31C39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5" w:type="dxa"/>
          </w:tcPr>
          <w:p w14:paraId="5AC31C3A" w14:textId="77777777" w:rsidR="00D64593" w:rsidRDefault="00D645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64593" w14:paraId="5AC31C3F" w14:textId="77777777">
        <w:trPr>
          <w:trHeight w:val="251"/>
        </w:trPr>
        <w:tc>
          <w:tcPr>
            <w:tcW w:w="5471" w:type="dxa"/>
          </w:tcPr>
          <w:p w14:paraId="5AC31C3C" w14:textId="77777777" w:rsidR="00D64593" w:rsidRDefault="007610C6">
            <w:pPr>
              <w:pStyle w:val="TableParagraph"/>
              <w:ind w:left="220"/>
            </w:pPr>
            <w:r>
              <w:t>SEPHIENCE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mg/kg/day</w:t>
            </w:r>
            <w:r>
              <w:rPr>
                <w:spacing w:val="-4"/>
              </w:rPr>
              <w:t xml:space="preserve"> </w:t>
            </w:r>
            <w:r>
              <w:t>vs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sapropterin</w:t>
            </w:r>
            <w:proofErr w:type="spellEnd"/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mg/kg/day</w:t>
            </w:r>
          </w:p>
        </w:tc>
        <w:tc>
          <w:tcPr>
            <w:tcW w:w="2461" w:type="dxa"/>
          </w:tcPr>
          <w:p w14:paraId="5AC31C3D" w14:textId="77777777" w:rsidR="00D64593" w:rsidRDefault="007610C6">
            <w:pPr>
              <w:pStyle w:val="TableParagraph"/>
              <w:ind w:left="10"/>
              <w:jc w:val="center"/>
            </w:pPr>
            <w:r>
              <w:t>-114.9</w:t>
            </w:r>
            <w:r>
              <w:rPr>
                <w:spacing w:val="-2"/>
              </w:rPr>
              <w:t xml:space="preserve"> (39.0)</w:t>
            </w:r>
          </w:p>
        </w:tc>
        <w:tc>
          <w:tcPr>
            <w:tcW w:w="1035" w:type="dxa"/>
          </w:tcPr>
          <w:p w14:paraId="5AC31C3E" w14:textId="77777777" w:rsidR="00D64593" w:rsidRDefault="007610C6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0.0098</w:t>
            </w:r>
          </w:p>
        </w:tc>
      </w:tr>
    </w:tbl>
    <w:p w14:paraId="5AC31C40" w14:textId="77777777" w:rsidR="00D64593" w:rsidRDefault="007610C6">
      <w:pPr>
        <w:spacing w:before="43"/>
        <w:ind w:left="23"/>
        <w:jc w:val="both"/>
        <w:rPr>
          <w:sz w:val="20"/>
        </w:rPr>
      </w:pPr>
      <w:r>
        <w:rPr>
          <w:b/>
          <w:sz w:val="20"/>
        </w:rPr>
        <w:t>Abbreviations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LS,</w:t>
      </w:r>
      <w:r>
        <w:rPr>
          <w:spacing w:val="-5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squares;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phenylalanine;</w:t>
      </w:r>
      <w:r>
        <w:rPr>
          <w:spacing w:val="-5"/>
          <w:sz w:val="20"/>
        </w:rPr>
        <w:t xml:space="preserve"> </w:t>
      </w:r>
      <w:r>
        <w:rPr>
          <w:sz w:val="20"/>
        </w:rPr>
        <w:t>SE,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error</w:t>
      </w:r>
    </w:p>
    <w:p w14:paraId="5AC31C41" w14:textId="77777777" w:rsidR="00D64593" w:rsidRDefault="007610C6">
      <w:pPr>
        <w:spacing w:before="41"/>
        <w:ind w:left="23" w:right="490"/>
        <w:jc w:val="both"/>
        <w:rPr>
          <w:sz w:val="20"/>
        </w:rPr>
      </w:pPr>
      <w:r>
        <w:rPr>
          <w:sz w:val="20"/>
        </w:rPr>
        <w:t>Note: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3"/>
          <w:sz w:val="20"/>
        </w:rPr>
        <w:t xml:space="preserve"> </w:t>
      </w:r>
      <w:r>
        <w:rPr>
          <w:sz w:val="20"/>
        </w:rPr>
        <w:t>baseline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defined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nonmissing</w:t>
      </w:r>
      <w:proofErr w:type="spellEnd"/>
      <w:r>
        <w:rPr>
          <w:sz w:val="20"/>
        </w:rPr>
        <w:t xml:space="preserve"> observation prior to first study drug administration for each period.</w:t>
      </w:r>
    </w:p>
    <w:p w14:paraId="5AC31C42" w14:textId="77777777" w:rsidR="00D64593" w:rsidRDefault="007610C6">
      <w:pPr>
        <w:spacing w:before="39" w:line="242" w:lineRule="auto"/>
        <w:ind w:left="23" w:right="167"/>
        <w:jc w:val="both"/>
        <w:rPr>
          <w:sz w:val="20"/>
        </w:rPr>
      </w:pP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>includes</w:t>
      </w:r>
      <w:r>
        <w:rPr>
          <w:spacing w:val="-2"/>
          <w:sz w:val="20"/>
        </w:rPr>
        <w:t xml:space="preserve"> </w:t>
      </w:r>
      <w:r>
        <w:rPr>
          <w:sz w:val="20"/>
        </w:rPr>
        <w:t>fixed effects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baseline</w:t>
      </w:r>
      <w:r>
        <w:rPr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each treatment</w:t>
      </w:r>
      <w:r>
        <w:rPr>
          <w:spacing w:val="-2"/>
          <w:sz w:val="20"/>
        </w:rPr>
        <w:t xml:space="preserve"> </w:t>
      </w:r>
      <w:r>
        <w:rPr>
          <w:sz w:val="20"/>
        </w:rPr>
        <w:t>period,</w:t>
      </w:r>
      <w:r>
        <w:rPr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group,</w:t>
      </w:r>
      <w:r>
        <w:rPr>
          <w:spacing w:val="-3"/>
          <w:sz w:val="20"/>
        </w:rPr>
        <w:t xml:space="preserve"> </w:t>
      </w:r>
      <w:r>
        <w:rPr>
          <w:sz w:val="20"/>
        </w:rPr>
        <w:t>sequence,</w:t>
      </w:r>
      <w:r>
        <w:rPr>
          <w:spacing w:val="-1"/>
          <w:sz w:val="20"/>
        </w:rPr>
        <w:t xml:space="preserve"> </w:t>
      </w:r>
      <w:r>
        <w:rPr>
          <w:sz w:val="20"/>
        </w:rPr>
        <w:t>period and a</w:t>
      </w:r>
      <w:r>
        <w:rPr>
          <w:spacing w:val="-2"/>
          <w:sz w:val="20"/>
        </w:rPr>
        <w:t xml:space="preserve"> </w:t>
      </w:r>
      <w:r>
        <w:rPr>
          <w:sz w:val="20"/>
        </w:rPr>
        <w:t>random</w:t>
      </w:r>
      <w:r>
        <w:rPr>
          <w:spacing w:val="-1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sequence. p values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LS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pairwise</w:t>
      </w:r>
      <w:r>
        <w:rPr>
          <w:spacing w:val="-2"/>
          <w:sz w:val="20"/>
        </w:rPr>
        <w:t xml:space="preserve"> </w:t>
      </w:r>
      <w:r>
        <w:rPr>
          <w:sz w:val="20"/>
        </w:rPr>
        <w:t>comparisons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F-test,</w:t>
      </w:r>
      <w:r>
        <w:rPr>
          <w:spacing w:val="-2"/>
          <w:sz w:val="20"/>
        </w:rPr>
        <w:t xml:space="preserve"> </w:t>
      </w:r>
      <w:r>
        <w:rPr>
          <w:sz w:val="20"/>
        </w:rPr>
        <w:t>p values for LS means=0 test from t-test.</w:t>
      </w:r>
    </w:p>
    <w:p w14:paraId="5AC31C43" w14:textId="77777777" w:rsidR="00D64593" w:rsidRDefault="007610C6">
      <w:pPr>
        <w:pStyle w:val="BodyText"/>
        <w:spacing w:before="114"/>
        <w:ind w:right="202"/>
      </w:pPr>
      <w:r>
        <w:t>Study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(Study</w:t>
      </w:r>
      <w:r>
        <w:rPr>
          <w:spacing w:val="-4"/>
        </w:rPr>
        <w:t xml:space="preserve"> </w:t>
      </w:r>
      <w:r>
        <w:t>PTC923-MD-004-PKU)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ongoing,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multicentre,</w:t>
      </w:r>
      <w:r>
        <w:rPr>
          <w:spacing w:val="-4"/>
        </w:rPr>
        <w:t xml:space="preserve"> </w:t>
      </w:r>
      <w:r>
        <w:t>open-label</w:t>
      </w:r>
      <w:r>
        <w:rPr>
          <w:spacing w:val="-4"/>
        </w:rPr>
        <w:t xml:space="preserve"> </w:t>
      </w:r>
      <w:r>
        <w:t xml:space="preserve">study to assess the safety and dietary </w:t>
      </w:r>
      <w:proofErr w:type="spellStart"/>
      <w:r>
        <w:t>Phe</w:t>
      </w:r>
      <w:proofErr w:type="spellEnd"/>
      <w:r>
        <w:t xml:space="preserve"> tolerance during long-term treatment with SEPHIENCE in patients with PKU. Eligible participants included patients aged &lt;2 years who were SEPHIENCE-responsive in Part 1 of</w:t>
      </w:r>
      <w:r>
        <w:rPr>
          <w:spacing w:val="-1"/>
        </w:rPr>
        <w:t xml:space="preserve"> </w:t>
      </w:r>
      <w:r>
        <w:t>Study 1 and patients</w:t>
      </w:r>
      <w:r>
        <w:rPr>
          <w:spacing w:val="-1"/>
        </w:rPr>
        <w:t xml:space="preserve"> </w:t>
      </w:r>
      <w:r>
        <w:t>≥2 years</w:t>
      </w:r>
      <w:r>
        <w:rPr>
          <w:spacing w:val="-1"/>
        </w:rPr>
        <w:t xml:space="preserve"> </w:t>
      </w:r>
      <w:r>
        <w:t>old who completed Part 2 of Study 1. At data cutoff date, 169 patients, including 65 adult and 104 paediatric patients (median age: 14 years, range: 2 months to 55 years) received treatment with SEPHIENCE. Interim data indicate that daily SEPHIENCE administration is associated with an approximately 2.3-fold i</w:t>
      </w:r>
      <w:r>
        <w:t xml:space="preserve">ncrease in mean daily </w:t>
      </w:r>
      <w:proofErr w:type="spellStart"/>
      <w:r>
        <w:t>Phe</w:t>
      </w:r>
      <w:proofErr w:type="spellEnd"/>
      <w:r>
        <w:t xml:space="preserve"> consumption (27.6 mg/kg/day at baseline versus 62.5 mg/kg/day at Week 26) while maintaining </w:t>
      </w:r>
      <w:proofErr w:type="spellStart"/>
      <w:r>
        <w:t>Phe</w:t>
      </w:r>
      <w:proofErr w:type="spellEnd"/>
      <w:r>
        <w:t xml:space="preserve"> levels &lt;360 </w:t>
      </w:r>
      <w:proofErr w:type="spellStart"/>
      <w:r>
        <w:t>μmol</w:t>
      </w:r>
      <w:proofErr w:type="spellEnd"/>
      <w:r>
        <w:t>/L (</w:t>
      </w:r>
      <w:hyperlink w:anchor="_bookmark6" w:history="1">
        <w:r w:rsidR="00D64593">
          <w:rPr>
            <w:color w:val="0000FF"/>
          </w:rPr>
          <w:t>Figure 2</w:t>
        </w:r>
      </w:hyperlink>
      <w:r>
        <w:t>).</w:t>
      </w:r>
    </w:p>
    <w:p w14:paraId="5AC31C44" w14:textId="77777777" w:rsidR="00D64593" w:rsidRDefault="007610C6">
      <w:pPr>
        <w:pStyle w:val="BodyText"/>
        <w:spacing w:before="0"/>
        <w:ind w:right="375"/>
      </w:pPr>
      <w:r>
        <w:t xml:space="preserve">Majority of </w:t>
      </w:r>
      <w:proofErr w:type="gramStart"/>
      <w:r>
        <w:t>the patients</w:t>
      </w:r>
      <w:proofErr w:type="gramEnd"/>
      <w:r>
        <w:t xml:space="preserve"> reached at least </w:t>
      </w:r>
      <w:proofErr w:type="gramStart"/>
      <w:r>
        <w:t>a 15</w:t>
      </w:r>
      <w:proofErr w:type="gramEnd"/>
      <w:r>
        <w:t>% (76.7% of patients) or 30% (67.4% of patients)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proofErr w:type="spellStart"/>
      <w:r>
        <w:t>Phe</w:t>
      </w:r>
      <w:proofErr w:type="spellEnd"/>
      <w:r>
        <w:t>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allow </w:t>
      </w:r>
      <w:proofErr w:type="spellStart"/>
      <w:r>
        <w:t>liberalisation</w:t>
      </w:r>
      <w:proofErr w:type="spellEnd"/>
      <w:r>
        <w:t xml:space="preserve"> of the highly restrictive diet that patients with PKU must adhere to.</w:t>
      </w:r>
    </w:p>
    <w:p w14:paraId="5AC31C45" w14:textId="77777777" w:rsidR="00D64593" w:rsidRDefault="007610C6">
      <w:pPr>
        <w:spacing w:before="120" w:line="244" w:lineRule="auto"/>
        <w:ind w:left="23" w:right="375"/>
        <w:rPr>
          <w:b/>
        </w:rPr>
      </w:pPr>
      <w:bookmarkStart w:id="59" w:name="Figure_2:_Mean_(SD)_dietary_Phe_consumpt"/>
      <w:bookmarkStart w:id="60" w:name="_bookmark6"/>
      <w:bookmarkEnd w:id="59"/>
      <w:bookmarkEnd w:id="60"/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rPr>
          <w:b/>
        </w:rPr>
        <w:t>Mean</w:t>
      </w:r>
      <w:r>
        <w:rPr>
          <w:b/>
          <w:spacing w:val="-5"/>
        </w:rPr>
        <w:t xml:space="preserve"> </w:t>
      </w:r>
      <w:r>
        <w:rPr>
          <w:b/>
        </w:rPr>
        <w:t>(SD)</w:t>
      </w:r>
      <w:r>
        <w:rPr>
          <w:b/>
          <w:spacing w:val="-1"/>
        </w:rPr>
        <w:t xml:space="preserve"> </w:t>
      </w:r>
      <w:r>
        <w:rPr>
          <w:b/>
        </w:rPr>
        <w:t>dietary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Phe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consumption</w:t>
      </w:r>
      <w:r>
        <w:rPr>
          <w:b/>
          <w:spacing w:val="-3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during</w:t>
      </w:r>
      <w:r>
        <w:rPr>
          <w:b/>
          <w:spacing w:val="-3"/>
        </w:rPr>
        <w:t xml:space="preserve"> </w:t>
      </w:r>
      <w:r>
        <w:rPr>
          <w:b/>
        </w:rPr>
        <w:t>dietary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Phe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tolerance assessment (Dietary </w:t>
      </w:r>
      <w:proofErr w:type="spellStart"/>
      <w:r>
        <w:rPr>
          <w:b/>
        </w:rPr>
        <w:t>Phe</w:t>
      </w:r>
      <w:proofErr w:type="spellEnd"/>
      <w:r>
        <w:rPr>
          <w:b/>
        </w:rPr>
        <w:t xml:space="preserve"> Tolerance Analysis Set)</w:t>
      </w:r>
    </w:p>
    <w:p w14:paraId="5AC31C46" w14:textId="77777777" w:rsidR="00D64593" w:rsidRDefault="007610C6">
      <w:pPr>
        <w:pStyle w:val="BodyText"/>
        <w:spacing w:before="11"/>
        <w:ind w:left="0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487588352" behindDoc="1" locked="0" layoutInCell="1" allowOverlap="1" wp14:anchorId="5AC31C95" wp14:editId="5DF5E95C">
            <wp:simplePos x="0" y="0"/>
            <wp:positionH relativeFrom="page">
              <wp:posOffset>991754</wp:posOffset>
            </wp:positionH>
            <wp:positionV relativeFrom="paragraph">
              <wp:posOffset>102645</wp:posOffset>
            </wp:positionV>
            <wp:extent cx="5557658" cy="2727769"/>
            <wp:effectExtent l="0" t="0" r="0" b="0"/>
            <wp:wrapTopAndBottom/>
            <wp:docPr id="5" name="Image 5" descr="Figure 2: Mean (SD) dietary Phe consumption over time during dietary Phe tolerance assessment (Dietary Phe Tolerance Analysis S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igure 2: Mean (SD) dietary Phe consumption over time during dietary Phe tolerance assessment (Dietary Phe Tolerance Analysis Set)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658" cy="272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31C47" w14:textId="77777777" w:rsidR="00D64593" w:rsidRDefault="007610C6">
      <w:pPr>
        <w:spacing w:before="156"/>
        <w:ind w:left="23"/>
        <w:rPr>
          <w:sz w:val="20"/>
        </w:rPr>
      </w:pPr>
      <w:r>
        <w:rPr>
          <w:b/>
          <w:sz w:val="20"/>
        </w:rPr>
        <w:t>Abbreviations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phenylalanine;</w:t>
      </w:r>
      <w:r>
        <w:rPr>
          <w:spacing w:val="-1"/>
          <w:sz w:val="20"/>
        </w:rPr>
        <w:t xml:space="preserve"> </w:t>
      </w:r>
      <w:r>
        <w:rPr>
          <w:sz w:val="20"/>
        </w:rPr>
        <w:t>PKU,</w:t>
      </w:r>
      <w:r>
        <w:rPr>
          <w:spacing w:val="-4"/>
          <w:sz w:val="20"/>
        </w:rPr>
        <w:t xml:space="preserve"> </w:t>
      </w:r>
      <w:r>
        <w:rPr>
          <w:sz w:val="20"/>
        </w:rPr>
        <w:t>phenylketonuria;</w:t>
      </w:r>
      <w:r>
        <w:rPr>
          <w:spacing w:val="-7"/>
          <w:sz w:val="20"/>
        </w:rPr>
        <w:t xml:space="preserve"> </w:t>
      </w:r>
      <w:r>
        <w:rPr>
          <w:sz w:val="20"/>
        </w:rPr>
        <w:t>RDA,</w:t>
      </w:r>
      <w:r>
        <w:rPr>
          <w:spacing w:val="-3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daily allowance;</w:t>
      </w:r>
      <w:r>
        <w:rPr>
          <w:spacing w:val="-5"/>
          <w:sz w:val="20"/>
        </w:rPr>
        <w:t xml:space="preserve"> </w:t>
      </w:r>
      <w:r>
        <w:rPr>
          <w:sz w:val="20"/>
        </w:rPr>
        <w:t>SD,</w:t>
      </w:r>
      <w:r>
        <w:rPr>
          <w:spacing w:val="-4"/>
          <w:sz w:val="20"/>
        </w:rPr>
        <w:t xml:space="preserve"> </w:t>
      </w:r>
      <w:r>
        <w:rPr>
          <w:sz w:val="20"/>
        </w:rPr>
        <w:t>standard deviation; W, week</w:t>
      </w:r>
    </w:p>
    <w:p w14:paraId="5AC31C48" w14:textId="77777777" w:rsidR="00D64593" w:rsidRDefault="007610C6">
      <w:pPr>
        <w:spacing w:before="39"/>
        <w:ind w:left="23" w:right="375"/>
        <w:rPr>
          <w:sz w:val="20"/>
        </w:rPr>
      </w:pPr>
      <w:r>
        <w:rPr>
          <w:sz w:val="20"/>
        </w:rPr>
        <w:t>Note:</w:t>
      </w:r>
      <w:r>
        <w:rPr>
          <w:spacing w:val="-2"/>
          <w:sz w:val="20"/>
        </w:rPr>
        <w:t xml:space="preserve"> </w:t>
      </w:r>
      <w:r>
        <w:rPr>
          <w:sz w:val="20"/>
        </w:rPr>
        <w:t>Baseline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average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daily</w:t>
      </w:r>
      <w:r>
        <w:rPr>
          <w:spacing w:val="-1"/>
          <w:sz w:val="20"/>
        </w:rPr>
        <w:t xml:space="preserve"> </w:t>
      </w:r>
      <w:r>
        <w:rPr>
          <w:sz w:val="20"/>
        </w:rPr>
        <w:t>dietary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Phe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consumption</w:t>
      </w:r>
      <w:r>
        <w:rPr>
          <w:spacing w:val="-1"/>
          <w:sz w:val="20"/>
        </w:rPr>
        <w:t xml:space="preserve"> </w:t>
      </w:r>
      <w:r>
        <w:rPr>
          <w:sz w:val="20"/>
        </w:rPr>
        <w:t>(mg/kg/day) at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RDA for an adult with PKU is 0.8 g protein/kg, which is equivalent to approximately 40 mg/kg/day of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 xml:space="preserve">. 1 g of protein is equivalent to approximately 50 mg of </w:t>
      </w:r>
      <w:proofErr w:type="spellStart"/>
      <w:r>
        <w:rPr>
          <w:sz w:val="20"/>
        </w:rPr>
        <w:t>Phe</w:t>
      </w:r>
      <w:proofErr w:type="spellEnd"/>
      <w:r>
        <w:rPr>
          <w:sz w:val="20"/>
        </w:rPr>
        <w:t>.</w:t>
      </w:r>
    </w:p>
    <w:p w14:paraId="5AC31C4A" w14:textId="77777777" w:rsidR="00D64593" w:rsidRDefault="007610C6" w:rsidP="007610C6">
      <w:pPr>
        <w:pStyle w:val="Heading2"/>
        <w:pageBreakBefore/>
        <w:numPr>
          <w:ilvl w:val="1"/>
          <w:numId w:val="2"/>
        </w:numPr>
        <w:tabs>
          <w:tab w:val="left" w:pos="599"/>
        </w:tabs>
        <w:spacing w:before="60"/>
        <w:ind w:left="601" w:hanging="578"/>
      </w:pPr>
      <w:bookmarkStart w:id="61" w:name="5.2_PHARMACOKINETIC_PROPERTIES"/>
      <w:bookmarkEnd w:id="61"/>
      <w:r>
        <w:lastRenderedPageBreak/>
        <w:t>PHARMACOKINETIC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</w:p>
    <w:p w14:paraId="5AC31C4B" w14:textId="77777777" w:rsidR="00D64593" w:rsidRDefault="007610C6">
      <w:pPr>
        <w:pStyle w:val="Heading3"/>
        <w:spacing w:before="121"/>
      </w:pPr>
      <w:bookmarkStart w:id="62" w:name="Absorption"/>
      <w:bookmarkEnd w:id="62"/>
      <w:r>
        <w:rPr>
          <w:spacing w:val="-2"/>
        </w:rPr>
        <w:t>Absorption</w:t>
      </w:r>
    </w:p>
    <w:p w14:paraId="5AC31C4C" w14:textId="77777777" w:rsidR="00D64593" w:rsidRDefault="007610C6">
      <w:pPr>
        <w:pStyle w:val="BodyText"/>
        <w:ind w:right="187"/>
      </w:pPr>
      <w:r>
        <w:t xml:space="preserve">Following oral administration, </w:t>
      </w:r>
      <w:proofErr w:type="spellStart"/>
      <w:r>
        <w:t>sepiapterin</w:t>
      </w:r>
      <w:proofErr w:type="spellEnd"/>
      <w:r>
        <w:t xml:space="preserve"> is quickly absorbed and the peak plasma concentrations occur after approximately 1 to 3 hours and decline to below the limit of quantitation</w:t>
      </w:r>
      <w:r>
        <w:rPr>
          <w:spacing w:val="-4"/>
        </w:rPr>
        <w:t xml:space="preserve"> </w:t>
      </w:r>
      <w:r>
        <w:t>(0.75</w:t>
      </w:r>
      <w:r>
        <w:rPr>
          <w:spacing w:val="-4"/>
        </w:rPr>
        <w:t xml:space="preserve"> </w:t>
      </w:r>
      <w:r>
        <w:t>ng/mL)</w:t>
      </w:r>
      <w:r>
        <w:rPr>
          <w:spacing w:val="-5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(generally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hours).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plasma</w:t>
      </w:r>
      <w:r>
        <w:rPr>
          <w:spacing w:val="-4"/>
        </w:rPr>
        <w:t xml:space="preserve"> </w:t>
      </w:r>
      <w:proofErr w:type="spellStart"/>
      <w:r>
        <w:t>sepiapterin</w:t>
      </w:r>
      <w:proofErr w:type="spellEnd"/>
      <w:r>
        <w:t xml:space="preserve"> </w:t>
      </w:r>
      <w:r>
        <w:rPr>
          <w:position w:val="2"/>
        </w:rPr>
        <w:t>concentration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(C</w:t>
      </w:r>
      <w:r>
        <w:rPr>
          <w:sz w:val="16"/>
        </w:rPr>
        <w:t>max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approximately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2.80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ng/mL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following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mg/kg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once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daily dose </w:t>
      </w:r>
      <w:r>
        <w:t xml:space="preserve">for 7 days with a high-fat high-calorie diet. No accumulation of </w:t>
      </w:r>
      <w:proofErr w:type="spellStart"/>
      <w:r>
        <w:t>sepiapterin</w:t>
      </w:r>
      <w:proofErr w:type="spellEnd"/>
      <w:r>
        <w:t xml:space="preserve"> was observed following repeated dosing.</w:t>
      </w:r>
    </w:p>
    <w:p w14:paraId="5AC31C4D" w14:textId="77777777" w:rsidR="00D64593" w:rsidRDefault="007610C6">
      <w:pPr>
        <w:pStyle w:val="BodyText"/>
        <w:spacing w:line="237" w:lineRule="auto"/>
        <w:ind w:right="162"/>
      </w:pPr>
      <w:r>
        <w:t xml:space="preserve">When </w:t>
      </w:r>
      <w:proofErr w:type="spellStart"/>
      <w:r>
        <w:t>sepiapterin</w:t>
      </w:r>
      <w:proofErr w:type="spellEnd"/>
      <w:r>
        <w:t xml:space="preserve"> was administered with a low-fat meal in the dose range of 20 to 60 mg/kg,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spacing w:val="31"/>
          <w:sz w:val="16"/>
        </w:rPr>
        <w:t xml:space="preserve"> </w:t>
      </w:r>
      <w:r>
        <w:rPr>
          <w:position w:val="2"/>
        </w:rPr>
        <w:t>exposures were 1.69- to 1.72-fold higher for C</w:t>
      </w:r>
      <w:r>
        <w:rPr>
          <w:sz w:val="16"/>
        </w:rPr>
        <w:t>max</w:t>
      </w:r>
      <w:r>
        <w:rPr>
          <w:spacing w:val="31"/>
          <w:sz w:val="16"/>
        </w:rPr>
        <w:t xml:space="preserve"> </w:t>
      </w:r>
      <w:r>
        <w:rPr>
          <w:position w:val="2"/>
        </w:rPr>
        <w:t>and 1.62- to 1.73-fold higher for AUC</w:t>
      </w:r>
      <w:r>
        <w:rPr>
          <w:sz w:val="16"/>
        </w:rPr>
        <w:t>0-24h</w:t>
      </w:r>
      <w:r>
        <w:rPr>
          <w:spacing w:val="37"/>
          <w:sz w:val="16"/>
        </w:rPr>
        <w:t xml:space="preserve"> </w:t>
      </w:r>
      <w:r>
        <w:rPr>
          <w:position w:val="2"/>
        </w:rPr>
        <w:t xml:space="preserve">compared to administration under fasted conditions. When </w:t>
      </w:r>
      <w:proofErr w:type="spellStart"/>
      <w:r>
        <w:rPr>
          <w:position w:val="2"/>
        </w:rPr>
        <w:t>sepiapterin</w:t>
      </w:r>
      <w:proofErr w:type="spellEnd"/>
      <w:r>
        <w:rPr>
          <w:position w:val="2"/>
        </w:rPr>
        <w:t xml:space="preserve"> was administered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high-fat,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high-calorie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meal,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spacing w:val="18"/>
          <w:sz w:val="16"/>
        </w:rPr>
        <w:t xml:space="preserve"> </w:t>
      </w:r>
      <w:r>
        <w:rPr>
          <w:position w:val="2"/>
        </w:rPr>
        <w:t>exposures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2.21-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2.26-fold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higher for C</w:t>
      </w:r>
      <w:r>
        <w:rPr>
          <w:sz w:val="16"/>
        </w:rPr>
        <w:t>max</w:t>
      </w:r>
      <w:r>
        <w:rPr>
          <w:spacing w:val="32"/>
          <w:sz w:val="16"/>
        </w:rPr>
        <w:t xml:space="preserve"> </w:t>
      </w:r>
      <w:r>
        <w:rPr>
          <w:position w:val="2"/>
        </w:rPr>
        <w:t>and 2.51- to 2.84-fold higher for AUC</w:t>
      </w:r>
      <w:r>
        <w:rPr>
          <w:sz w:val="16"/>
        </w:rPr>
        <w:t>0-24h</w:t>
      </w:r>
      <w:r>
        <w:rPr>
          <w:spacing w:val="32"/>
          <w:sz w:val="16"/>
        </w:rPr>
        <w:t xml:space="preserve"> </w:t>
      </w:r>
      <w:r>
        <w:rPr>
          <w:position w:val="2"/>
        </w:rPr>
        <w:t xml:space="preserve">compared to administration under fasted </w:t>
      </w:r>
      <w:r>
        <w:rPr>
          <w:spacing w:val="-2"/>
        </w:rPr>
        <w:t>conditions.</w:t>
      </w:r>
    </w:p>
    <w:p w14:paraId="5AC31C4E" w14:textId="77777777" w:rsidR="00D64593" w:rsidRDefault="007610C6">
      <w:pPr>
        <w:pStyle w:val="Heading3"/>
        <w:spacing w:before="124"/>
      </w:pPr>
      <w:bookmarkStart w:id="63" w:name="Distribution"/>
      <w:bookmarkEnd w:id="63"/>
      <w:r>
        <w:rPr>
          <w:spacing w:val="-2"/>
        </w:rPr>
        <w:t>Distribution</w:t>
      </w:r>
    </w:p>
    <w:p w14:paraId="5AC31C4F" w14:textId="77777777" w:rsidR="00D64593" w:rsidRDefault="007610C6">
      <w:pPr>
        <w:pStyle w:val="BodyText"/>
        <w:ind w:right="187"/>
      </w:pPr>
      <w:proofErr w:type="spellStart"/>
      <w:r>
        <w:t>Sepiapterin</w:t>
      </w:r>
      <w:proofErr w:type="spellEnd"/>
      <w:r>
        <w:t xml:space="preserve"> </w:t>
      </w:r>
      <w:proofErr w:type="gramStart"/>
      <w:r>
        <w:t>mean</w:t>
      </w:r>
      <w:proofErr w:type="gramEnd"/>
      <w:r>
        <w:t xml:space="preserve"> human plasma protein </w:t>
      </w:r>
      <w:proofErr w:type="gramStart"/>
      <w:r>
        <w:t>binding is</w:t>
      </w:r>
      <w:proofErr w:type="gramEnd"/>
      <w:r>
        <w:t xml:space="preserve"> 15.4% in the presence of 0.1% </w:t>
      </w:r>
      <w:r>
        <w:rPr>
          <w:position w:val="2"/>
        </w:rPr>
        <w:t>dithiothreitol (DTT) in the concentration range of 0.1 to 10 μM. BH</w:t>
      </w:r>
      <w:r>
        <w:rPr>
          <w:sz w:val="16"/>
        </w:rPr>
        <w:t>4</w:t>
      </w:r>
      <w:r>
        <w:rPr>
          <w:spacing w:val="28"/>
          <w:sz w:val="16"/>
        </w:rPr>
        <w:t xml:space="preserve"> </w:t>
      </w:r>
      <w:r>
        <w:rPr>
          <w:position w:val="2"/>
        </w:rPr>
        <w:t xml:space="preserve">mean human plasma </w:t>
      </w:r>
      <w:r>
        <w:t>protein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24.1%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41.3%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2 to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μM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presence of 0.5% β-</w:t>
      </w:r>
      <w:proofErr w:type="spellStart"/>
      <w:r>
        <w:t>mercaptoethanol</w:t>
      </w:r>
      <w:proofErr w:type="spellEnd"/>
      <w:r>
        <w:t>.</w:t>
      </w:r>
    </w:p>
    <w:p w14:paraId="5AC31C50" w14:textId="77777777" w:rsidR="00D64593" w:rsidRDefault="007610C6">
      <w:pPr>
        <w:pStyle w:val="Heading3"/>
        <w:spacing w:before="117"/>
      </w:pPr>
      <w:bookmarkStart w:id="64" w:name="Metabolism"/>
      <w:bookmarkEnd w:id="64"/>
      <w:r>
        <w:rPr>
          <w:spacing w:val="-2"/>
        </w:rPr>
        <w:t>Metabolism</w:t>
      </w:r>
    </w:p>
    <w:p w14:paraId="5AC31C51" w14:textId="77777777" w:rsidR="00D64593" w:rsidRDefault="007610C6">
      <w:pPr>
        <w:pStyle w:val="BodyText"/>
        <w:ind w:right="187"/>
      </w:pPr>
      <w:proofErr w:type="spellStart"/>
      <w:r>
        <w:t>Sepiapterin</w:t>
      </w:r>
      <w:proofErr w:type="spellEnd"/>
      <w:r>
        <w:t xml:space="preserve"> is </w:t>
      </w:r>
      <w:proofErr w:type="spellStart"/>
      <w:r>
        <w:t>metabolised</w:t>
      </w:r>
      <w:proofErr w:type="spellEnd"/>
      <w:r>
        <w:t xml:space="preserve"> by SR/carbonyl reductase (CR) and DHFR in a 2-step </w:t>
      </w:r>
      <w:r>
        <w:rPr>
          <w:position w:val="2"/>
        </w:rPr>
        <w:t>unidirectional process to form pharmacologically active metabolite BH</w:t>
      </w:r>
      <w:r>
        <w:rPr>
          <w:sz w:val="16"/>
        </w:rPr>
        <w:t>4</w:t>
      </w:r>
      <w:r>
        <w:rPr>
          <w:position w:val="2"/>
        </w:rPr>
        <w:t>. BH</w:t>
      </w:r>
      <w:r>
        <w:rPr>
          <w:sz w:val="16"/>
        </w:rPr>
        <w:t>4</w:t>
      </w:r>
      <w:r>
        <w:rPr>
          <w:spacing w:val="35"/>
          <w:sz w:val="16"/>
        </w:rPr>
        <w:t xml:space="preserve"> </w:t>
      </w:r>
      <w:r>
        <w:rPr>
          <w:position w:val="2"/>
        </w:rPr>
        <w:t xml:space="preserve">is further </w:t>
      </w:r>
      <w:r>
        <w:t>metabolised non-enzymatically or enzymatically mediated by aromatic amino acid hydroxylases,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PAH,</w:t>
      </w:r>
      <w:r>
        <w:rPr>
          <w:spacing w:val="-4"/>
        </w:rPr>
        <w:t xml:space="preserve"> </w:t>
      </w:r>
      <w:r>
        <w:t>tyrosine</w:t>
      </w:r>
      <w:r>
        <w:rPr>
          <w:spacing w:val="-4"/>
        </w:rPr>
        <w:t xml:space="preserve"> </w:t>
      </w:r>
      <w:r>
        <w:t>hydroxylase</w:t>
      </w:r>
      <w:r>
        <w:rPr>
          <w:spacing w:val="-4"/>
        </w:rPr>
        <w:t xml:space="preserve"> </w:t>
      </w:r>
      <w:r>
        <w:t>(TH)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tryptophan</w:t>
      </w:r>
      <w:r>
        <w:rPr>
          <w:spacing w:val="-4"/>
        </w:rPr>
        <w:t xml:space="preserve"> </w:t>
      </w:r>
      <w:r>
        <w:t>hydroxylase</w:t>
      </w:r>
      <w:r>
        <w:rPr>
          <w:spacing w:val="-6"/>
        </w:rPr>
        <w:t xml:space="preserve"> </w:t>
      </w:r>
      <w:r>
        <w:t>(TPH), and pterin-4α-carbinolamine dehydratase (</w:t>
      </w:r>
      <w:proofErr w:type="spellStart"/>
      <w:r>
        <w:t>PCD</w:t>
      </w:r>
      <w:proofErr w:type="spellEnd"/>
      <w:r>
        <w:t xml:space="preserve">), </w:t>
      </w:r>
      <w:proofErr w:type="spellStart"/>
      <w:r>
        <w:t>dihydropteridine</w:t>
      </w:r>
      <w:proofErr w:type="spellEnd"/>
      <w:r>
        <w:t xml:space="preserve"> reductase (</w:t>
      </w:r>
      <w:proofErr w:type="spellStart"/>
      <w:r>
        <w:t>DHPR</w:t>
      </w:r>
      <w:proofErr w:type="spellEnd"/>
      <w:r>
        <w:t>), xanthine oxidase (XO) and nitric oxide synthase (NOS) in various tissues.</w:t>
      </w:r>
    </w:p>
    <w:p w14:paraId="5AC31C52" w14:textId="77777777" w:rsidR="00D64593" w:rsidRDefault="007610C6">
      <w:pPr>
        <w:pStyle w:val="BodyText"/>
        <w:spacing w:before="118"/>
      </w:pPr>
      <w:r>
        <w:t>Extensive</w:t>
      </w:r>
      <w:r>
        <w:rPr>
          <w:spacing w:val="-1"/>
        </w:rPr>
        <w:t xml:space="preserve"> </w:t>
      </w:r>
      <w:r>
        <w:t>metabolism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sepiapterin</w:t>
      </w:r>
      <w:proofErr w:type="spellEnd"/>
      <w:r>
        <w:rPr>
          <w:spacing w:val="-1"/>
        </w:rPr>
        <w:t xml:space="preserve"> </w:t>
      </w:r>
      <w:r>
        <w:t>was observed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humans</w:t>
      </w:r>
      <w:r>
        <w:rPr>
          <w:spacing w:val="-1"/>
        </w:rPr>
        <w:t xml:space="preserve"> </w:t>
      </w:r>
      <w:r>
        <w:t>following a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 xml:space="preserve">dose </w:t>
      </w:r>
      <w:r>
        <w:rPr>
          <w:spacing w:val="-5"/>
        </w:rPr>
        <w:t>of</w:t>
      </w:r>
    </w:p>
    <w:p w14:paraId="5AC31C53" w14:textId="77777777" w:rsidR="00D64593" w:rsidRDefault="007610C6">
      <w:pPr>
        <w:pStyle w:val="BodyText"/>
        <w:spacing w:before="0"/>
      </w:pPr>
      <w:r>
        <w:rPr>
          <w:spacing w:val="-2"/>
          <w:vertAlign w:val="superscript"/>
        </w:rPr>
        <w:t>14</w:t>
      </w:r>
      <w:r>
        <w:rPr>
          <w:spacing w:val="-2"/>
        </w:rPr>
        <w:t>C-sepiapterin.</w:t>
      </w:r>
    </w:p>
    <w:p w14:paraId="5AC31C54" w14:textId="77777777" w:rsidR="00D64593" w:rsidRDefault="007610C6">
      <w:pPr>
        <w:pStyle w:val="Heading3"/>
      </w:pPr>
      <w:bookmarkStart w:id="65" w:name="Elimination/Excretion"/>
      <w:bookmarkEnd w:id="65"/>
      <w:r>
        <w:rPr>
          <w:spacing w:val="-2"/>
        </w:rPr>
        <w:t>Elimination/Excretion</w:t>
      </w:r>
    </w:p>
    <w:p w14:paraId="5AC31C55" w14:textId="77777777" w:rsidR="00D64593" w:rsidRDefault="007610C6">
      <w:pPr>
        <w:pStyle w:val="BodyText"/>
        <w:spacing w:before="122" w:line="237" w:lineRule="auto"/>
        <w:rPr>
          <w:position w:val="2"/>
        </w:rPr>
      </w:pPr>
      <w:r>
        <w:rPr>
          <w:position w:val="2"/>
        </w:rPr>
        <w:t xml:space="preserve">Following oral administration, </w:t>
      </w:r>
      <w:proofErr w:type="spellStart"/>
      <w:r>
        <w:rPr>
          <w:position w:val="2"/>
        </w:rPr>
        <w:t>sepiapterin</w:t>
      </w:r>
      <w:proofErr w:type="spellEnd"/>
      <w:r>
        <w:rPr>
          <w:position w:val="2"/>
        </w:rPr>
        <w:t xml:space="preserve"> is quickly absorbed and converted to BH</w:t>
      </w:r>
      <w:r>
        <w:rPr>
          <w:sz w:val="16"/>
        </w:rPr>
        <w:t>4</w:t>
      </w:r>
      <w:r>
        <w:rPr>
          <w:position w:val="2"/>
        </w:rPr>
        <w:t xml:space="preserve">. </w:t>
      </w:r>
      <w:proofErr w:type="spellStart"/>
      <w:r>
        <w:rPr>
          <w:position w:val="2"/>
        </w:rPr>
        <w:t>Sepiapterin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plasma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concentration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remarkably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lower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BH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declines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rapidly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below the limit of quantitation generally by 12 hours post dose. </w:t>
      </w:r>
      <w:proofErr w:type="spellStart"/>
      <w:r>
        <w:rPr>
          <w:position w:val="2"/>
        </w:rPr>
        <w:t>Sepiapterin</w:t>
      </w:r>
      <w:proofErr w:type="spellEnd"/>
      <w:r>
        <w:rPr>
          <w:position w:val="2"/>
        </w:rPr>
        <w:t xml:space="preserve"> C</w:t>
      </w:r>
      <w:r>
        <w:rPr>
          <w:sz w:val="16"/>
        </w:rPr>
        <w:t>max</w:t>
      </w:r>
      <w:r>
        <w:rPr>
          <w:spacing w:val="31"/>
          <w:sz w:val="16"/>
        </w:rPr>
        <w:t xml:space="preserve"> </w:t>
      </w:r>
      <w:r>
        <w:rPr>
          <w:position w:val="2"/>
        </w:rPr>
        <w:t>and AUC</w:t>
      </w:r>
      <w:r>
        <w:rPr>
          <w:sz w:val="16"/>
        </w:rPr>
        <w:t>0-24h</w:t>
      </w:r>
      <w:r>
        <w:rPr>
          <w:spacing w:val="31"/>
          <w:sz w:val="16"/>
        </w:rPr>
        <w:t xml:space="preserve"> </w:t>
      </w:r>
      <w:r>
        <w:rPr>
          <w:position w:val="2"/>
        </w:rPr>
        <w:t>are generally less than 2% of those of BH</w:t>
      </w:r>
      <w:r>
        <w:rPr>
          <w:sz w:val="16"/>
        </w:rPr>
        <w:t>4</w:t>
      </w:r>
      <w:r>
        <w:rPr>
          <w:position w:val="2"/>
        </w:rPr>
        <w:t>. The terminal half-life of BH</w:t>
      </w:r>
      <w:r>
        <w:rPr>
          <w:sz w:val="16"/>
        </w:rPr>
        <w:t>4</w:t>
      </w:r>
      <w:r>
        <w:rPr>
          <w:spacing w:val="32"/>
          <w:sz w:val="16"/>
        </w:rPr>
        <w:t xml:space="preserve"> </w:t>
      </w:r>
      <w:r>
        <w:rPr>
          <w:position w:val="2"/>
        </w:rPr>
        <w:t>is approximately</w:t>
      </w:r>
    </w:p>
    <w:p w14:paraId="5AC31C56" w14:textId="77777777" w:rsidR="00D64593" w:rsidRDefault="007610C6">
      <w:pPr>
        <w:pStyle w:val="BodyText"/>
        <w:spacing w:before="0" w:line="275" w:lineRule="exact"/>
      </w:pPr>
      <w:r>
        <w:t xml:space="preserve">5 </w:t>
      </w:r>
      <w:r>
        <w:rPr>
          <w:spacing w:val="-2"/>
        </w:rPr>
        <w:t>hours.</w:t>
      </w:r>
    </w:p>
    <w:p w14:paraId="5AC31C57" w14:textId="77777777" w:rsidR="00D64593" w:rsidRDefault="007610C6">
      <w:pPr>
        <w:pStyle w:val="BodyText"/>
      </w:pP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radiolabelled</w:t>
      </w:r>
      <w:proofErr w:type="spellEnd"/>
      <w:r>
        <w:rPr>
          <w:spacing w:val="-2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adult</w:t>
      </w:r>
      <w:r>
        <w:rPr>
          <w:spacing w:val="-3"/>
        </w:rPr>
        <w:t xml:space="preserve"> </w:t>
      </w:r>
      <w:r>
        <w:t>healthy</w:t>
      </w:r>
      <w:proofErr w:type="gramEnd"/>
      <w:r>
        <w:rPr>
          <w:spacing w:val="-3"/>
        </w:rPr>
        <w:t xml:space="preserve"> </w:t>
      </w:r>
      <w:r>
        <w:t>subjects,</w:t>
      </w:r>
      <w:r>
        <w:rPr>
          <w:spacing w:val="-3"/>
        </w:rPr>
        <w:t xml:space="preserve"> </w:t>
      </w:r>
      <w:r>
        <w:t xml:space="preserve">a mean of 6.7% dosed radioactivity was recovered in urine and 26.2% in </w:t>
      </w:r>
      <w:proofErr w:type="spellStart"/>
      <w:r>
        <w:t>faeces</w:t>
      </w:r>
      <w:proofErr w:type="spellEnd"/>
      <w:r>
        <w:t xml:space="preserve"> with the combined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recovery of</w:t>
      </w:r>
      <w:r>
        <w:rPr>
          <w:spacing w:val="-1"/>
        </w:rPr>
        <w:t xml:space="preserve"> </w:t>
      </w:r>
      <w:r>
        <w:t>32.9%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hours. The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formation of volatile metabolites in human intestine.</w:t>
      </w:r>
    </w:p>
    <w:p w14:paraId="5AC31C58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21"/>
      </w:pPr>
      <w:bookmarkStart w:id="66" w:name="5.3_PRECLINICAL_SAFETY_DATA"/>
      <w:bookmarkEnd w:id="66"/>
      <w:r>
        <w:t>PRECLINICAL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5AC31C59" w14:textId="77777777" w:rsidR="00D64593" w:rsidRDefault="007610C6">
      <w:pPr>
        <w:pStyle w:val="Heading3"/>
      </w:pPr>
      <w:bookmarkStart w:id="67" w:name="Genotoxicity"/>
      <w:bookmarkEnd w:id="67"/>
      <w:r>
        <w:rPr>
          <w:spacing w:val="-2"/>
        </w:rPr>
        <w:t>Genotoxicity</w:t>
      </w:r>
    </w:p>
    <w:p w14:paraId="5AC31C5A" w14:textId="77777777" w:rsidR="00D64593" w:rsidRDefault="007610C6">
      <w:pPr>
        <w:pStyle w:val="BodyText"/>
      </w:pPr>
      <w:bookmarkStart w:id="68" w:name="Based_on_the_weight_of_evidence,_sepiapt"/>
      <w:bookmarkEnd w:id="68"/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evidence,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genotoxic.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Ames assay. </w:t>
      </w:r>
      <w:proofErr w:type="spellStart"/>
      <w:r>
        <w:t>Sepiapterin</w:t>
      </w:r>
      <w:proofErr w:type="spellEnd"/>
      <w:r>
        <w:t xml:space="preserve"> was positive in an </w:t>
      </w:r>
      <w:r>
        <w:rPr>
          <w:i/>
        </w:rPr>
        <w:t xml:space="preserve">in vitro </w:t>
      </w:r>
      <w:r>
        <w:t>chromosomal aberration assay without metabolic</w:t>
      </w:r>
      <w:r>
        <w:rPr>
          <w:spacing w:val="-4"/>
        </w:rPr>
        <w:t xml:space="preserve"> </w:t>
      </w:r>
      <w:r>
        <w:t>activation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metabolic</w:t>
      </w:r>
      <w:r>
        <w:rPr>
          <w:spacing w:val="-3"/>
        </w:rPr>
        <w:t xml:space="preserve"> </w:t>
      </w:r>
      <w:r>
        <w:t>activation.</w:t>
      </w:r>
      <w:r>
        <w:rPr>
          <w:spacing w:val="-3"/>
        </w:rPr>
        <w:t xml:space="preserve"> </w:t>
      </w:r>
      <w:proofErr w:type="spellStart"/>
      <w:r>
        <w:t>Sepiapterin</w:t>
      </w:r>
      <w:proofErr w:type="spellEnd"/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vivo </w:t>
      </w:r>
      <w:r>
        <w:t>(micronucleus and comet) assays in rats.</w:t>
      </w:r>
    </w:p>
    <w:p w14:paraId="5AC31C5C" w14:textId="77777777" w:rsidR="00D64593" w:rsidRDefault="007610C6" w:rsidP="007610C6">
      <w:pPr>
        <w:pStyle w:val="Heading3"/>
        <w:pageBreakBefore/>
        <w:spacing w:before="60"/>
      </w:pPr>
      <w:bookmarkStart w:id="69" w:name="Carcinogenicity"/>
      <w:bookmarkEnd w:id="69"/>
      <w:r>
        <w:rPr>
          <w:spacing w:val="-2"/>
        </w:rPr>
        <w:lastRenderedPageBreak/>
        <w:t>Carcinogenicity</w:t>
      </w:r>
    </w:p>
    <w:p w14:paraId="5AC31C5D" w14:textId="77777777" w:rsidR="00D64593" w:rsidRDefault="007610C6">
      <w:pPr>
        <w:pStyle w:val="BodyText"/>
        <w:spacing w:before="121"/>
      </w:pPr>
      <w:r>
        <w:t>No</w:t>
      </w:r>
      <w:r>
        <w:rPr>
          <w:spacing w:val="-3"/>
        </w:rPr>
        <w:t xml:space="preserve"> </w:t>
      </w:r>
      <w:r>
        <w:t>carcinogenicity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 xml:space="preserve">conducted with </w:t>
      </w:r>
      <w:proofErr w:type="spellStart"/>
      <w:r>
        <w:rPr>
          <w:spacing w:val="-2"/>
        </w:rPr>
        <w:t>sepiapterin</w:t>
      </w:r>
      <w:proofErr w:type="spellEnd"/>
      <w:r>
        <w:rPr>
          <w:spacing w:val="-2"/>
        </w:rPr>
        <w:t>.</w:t>
      </w:r>
    </w:p>
    <w:p w14:paraId="5AC31C5E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70" w:name="6_PHARMACEUTICAL_PARTICULARS"/>
      <w:bookmarkEnd w:id="70"/>
      <w:r>
        <w:t>PHARMACEUTICAL</w:t>
      </w:r>
      <w:r>
        <w:rPr>
          <w:spacing w:val="-17"/>
        </w:rPr>
        <w:t xml:space="preserve"> </w:t>
      </w:r>
      <w:r>
        <w:rPr>
          <w:spacing w:val="-2"/>
        </w:rPr>
        <w:t>PARTICULARS</w:t>
      </w:r>
    </w:p>
    <w:p w14:paraId="5AC31C5F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19"/>
      </w:pPr>
      <w:bookmarkStart w:id="71" w:name="6.1_LIST_OF_EXCIPIENTS"/>
      <w:bookmarkEnd w:id="71"/>
      <w:r>
        <w:t>LIST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EXCIPIENTS</w:t>
      </w:r>
    </w:p>
    <w:p w14:paraId="5AC31C60" w14:textId="77777777" w:rsidR="00D64593" w:rsidRDefault="007610C6">
      <w:pPr>
        <w:pStyle w:val="BodyText"/>
        <w:ind w:right="6064"/>
      </w:pPr>
      <w:r>
        <w:t>microcrystalline</w:t>
      </w:r>
      <w:r>
        <w:rPr>
          <w:spacing w:val="-15"/>
        </w:rPr>
        <w:t xml:space="preserve"> </w:t>
      </w:r>
      <w:r>
        <w:t xml:space="preserve">cellulose </w:t>
      </w:r>
      <w:r>
        <w:rPr>
          <w:spacing w:val="-2"/>
        </w:rPr>
        <w:t>isomalt</w:t>
      </w:r>
    </w:p>
    <w:p w14:paraId="5AC31C61" w14:textId="77777777" w:rsidR="00D64593" w:rsidRDefault="007610C6">
      <w:pPr>
        <w:pStyle w:val="BodyText"/>
        <w:spacing w:before="0"/>
        <w:ind w:right="6983"/>
      </w:pPr>
      <w:r>
        <w:rPr>
          <w:spacing w:val="-2"/>
        </w:rPr>
        <w:t xml:space="preserve">mannitol </w:t>
      </w:r>
      <w:r>
        <w:t>croscarmellose</w:t>
      </w:r>
      <w:r>
        <w:rPr>
          <w:spacing w:val="-15"/>
        </w:rPr>
        <w:t xml:space="preserve"> </w:t>
      </w:r>
      <w:r>
        <w:t>sodium xanthan gum</w:t>
      </w:r>
    </w:p>
    <w:p w14:paraId="5AC31C62" w14:textId="77777777" w:rsidR="00D64593" w:rsidRDefault="007610C6">
      <w:pPr>
        <w:pStyle w:val="BodyText"/>
        <w:spacing w:before="0"/>
        <w:ind w:right="6064"/>
      </w:pPr>
      <w:r>
        <w:t>colloidal</w:t>
      </w:r>
      <w:r>
        <w:rPr>
          <w:spacing w:val="-15"/>
        </w:rPr>
        <w:t xml:space="preserve"> </w:t>
      </w:r>
      <w:r>
        <w:t>anhydrous</w:t>
      </w:r>
      <w:r>
        <w:rPr>
          <w:spacing w:val="-15"/>
        </w:rPr>
        <w:t xml:space="preserve"> </w:t>
      </w:r>
      <w:r>
        <w:t xml:space="preserve">silica </w:t>
      </w:r>
      <w:r>
        <w:rPr>
          <w:spacing w:val="-2"/>
        </w:rPr>
        <w:t>sucralose</w:t>
      </w:r>
    </w:p>
    <w:p w14:paraId="5AC31C63" w14:textId="77777777" w:rsidR="00D64593" w:rsidRDefault="007610C6">
      <w:pPr>
        <w:pStyle w:val="BodyText"/>
        <w:spacing w:before="0"/>
      </w:pPr>
      <w:r>
        <w:t>magnesium</w:t>
      </w:r>
      <w:r>
        <w:rPr>
          <w:spacing w:val="-2"/>
        </w:rPr>
        <w:t xml:space="preserve"> stearate</w:t>
      </w:r>
    </w:p>
    <w:p w14:paraId="5AC31C64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72" w:name="6.2_INCOMPATIBILITIES"/>
      <w:bookmarkEnd w:id="72"/>
      <w:r>
        <w:rPr>
          <w:spacing w:val="-2"/>
        </w:rPr>
        <w:t>INCOMPATIBILITIES</w:t>
      </w:r>
    </w:p>
    <w:p w14:paraId="5AC31C65" w14:textId="77777777" w:rsidR="00D64593" w:rsidRDefault="007610C6">
      <w:pPr>
        <w:pStyle w:val="BodyText"/>
      </w:pPr>
      <w:r>
        <w:t xml:space="preserve">Not </w:t>
      </w:r>
      <w:r>
        <w:rPr>
          <w:spacing w:val="-2"/>
        </w:rPr>
        <w:t>applicable.</w:t>
      </w:r>
    </w:p>
    <w:p w14:paraId="5AC31C66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73" w:name="6.3_SHELF_LIFE"/>
      <w:bookmarkEnd w:id="73"/>
      <w:r>
        <w:t xml:space="preserve">SHELF </w:t>
      </w:r>
      <w:r>
        <w:rPr>
          <w:spacing w:val="-4"/>
        </w:rPr>
        <w:t>LIFE</w:t>
      </w:r>
    </w:p>
    <w:p w14:paraId="5AC31C67" w14:textId="77777777" w:rsidR="00D64593" w:rsidRDefault="007610C6">
      <w:pPr>
        <w:pStyle w:val="BodyText"/>
        <w:ind w:right="187"/>
      </w:pPr>
      <w:r>
        <w:t>In Australia, information on the shelf life can be found on the public summary of the Australian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(ARTG).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packaging.</w:t>
      </w:r>
    </w:p>
    <w:p w14:paraId="5AC31C68" w14:textId="77777777" w:rsidR="00D64593" w:rsidRDefault="007610C6">
      <w:pPr>
        <w:pStyle w:val="BodyText"/>
      </w:pPr>
      <w:r>
        <w:rPr>
          <w:u w:val="single"/>
        </w:rPr>
        <w:t>Shelf</w:t>
      </w:r>
      <w:r>
        <w:rPr>
          <w:spacing w:val="-1"/>
          <w:u w:val="single"/>
        </w:rPr>
        <w:t xml:space="preserve"> </w:t>
      </w:r>
      <w:r>
        <w:rPr>
          <w:u w:val="single"/>
        </w:rPr>
        <w:t>life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after </w:t>
      </w:r>
      <w:r>
        <w:rPr>
          <w:spacing w:val="-2"/>
          <w:u w:val="single"/>
        </w:rPr>
        <w:t>preparation</w:t>
      </w:r>
    </w:p>
    <w:p w14:paraId="5AC31C69" w14:textId="77777777" w:rsidR="00D64593" w:rsidRDefault="007610C6">
      <w:pPr>
        <w:pStyle w:val="BodyText"/>
        <w:ind w:right="187"/>
      </w:pPr>
      <w:r>
        <w:t>Each prepared dose is best administered immediately after preparation. The prepared dose 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discarded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refrigerated</w:t>
      </w:r>
      <w:r>
        <w:rPr>
          <w:spacing w:val="-2"/>
        </w:rPr>
        <w:t xml:space="preserve"> </w:t>
      </w:r>
      <w:r>
        <w:t>(2°C to 8°C) or within 6 hours when stored below 25°C.</w:t>
      </w:r>
    </w:p>
    <w:p w14:paraId="5AC31C6A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21"/>
      </w:pPr>
      <w:bookmarkStart w:id="74" w:name="6.4_SPECIAL_PRECAUTIONS_FOR_STORAGE"/>
      <w:bookmarkEnd w:id="74"/>
      <w:r>
        <w:t>SPECIAL</w:t>
      </w:r>
      <w:r>
        <w:rPr>
          <w:spacing w:val="-6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STORAGE</w:t>
      </w:r>
    </w:p>
    <w:p w14:paraId="5AC31C6B" w14:textId="77777777" w:rsidR="00D64593" w:rsidRDefault="007610C6">
      <w:pPr>
        <w:pStyle w:val="BodyText"/>
        <w:spacing w:before="122"/>
      </w:pPr>
      <w:r>
        <w:t>Store</w:t>
      </w:r>
      <w:r>
        <w:rPr>
          <w:spacing w:val="-5"/>
        </w:rPr>
        <w:t xml:space="preserve"> </w:t>
      </w:r>
      <w:r>
        <w:t xml:space="preserve">below </w:t>
      </w:r>
      <w:r>
        <w:rPr>
          <w:spacing w:val="-2"/>
        </w:rPr>
        <w:t>25</w:t>
      </w:r>
      <w:r>
        <w:rPr>
          <w:rFonts w:ascii="Symbol" w:hAnsi="Symbol"/>
          <w:spacing w:val="-2"/>
        </w:rPr>
        <w:t></w:t>
      </w:r>
      <w:r>
        <w:rPr>
          <w:spacing w:val="-2"/>
        </w:rPr>
        <w:t>C.</w:t>
      </w:r>
    </w:p>
    <w:p w14:paraId="5AC31C6C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17"/>
      </w:pPr>
      <w:bookmarkStart w:id="75" w:name="6.5_NATURE_AND_CONTENTS_OF_CONTAINER"/>
      <w:bookmarkEnd w:id="75"/>
      <w:r>
        <w:t>NATURE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CONTAINER</w:t>
      </w:r>
    </w:p>
    <w:p w14:paraId="5AC31C6D" w14:textId="77777777" w:rsidR="00D64593" w:rsidRDefault="007610C6">
      <w:pPr>
        <w:pStyle w:val="BodyText"/>
        <w:ind w:right="187"/>
      </w:pPr>
      <w:r>
        <w:t xml:space="preserve">SEPHIENCE is supplied in individual heat-sealed laminated </w:t>
      </w:r>
      <w:proofErr w:type="spellStart"/>
      <w:r>
        <w:t>aluminium</w:t>
      </w:r>
      <w:proofErr w:type="spellEnd"/>
      <w:r>
        <w:t xml:space="preserve"> foil sachets comprising</w:t>
      </w:r>
      <w:r>
        <w:rPr>
          <w:spacing w:val="-5"/>
        </w:rPr>
        <w:t xml:space="preserve"> </w:t>
      </w:r>
      <w:r>
        <w:t>polyethylene</w:t>
      </w:r>
      <w:r>
        <w:rPr>
          <w:spacing w:val="-5"/>
        </w:rPr>
        <w:t xml:space="preserve"> </w:t>
      </w:r>
      <w:r>
        <w:t>terephthalate,</w:t>
      </w:r>
      <w:r>
        <w:rPr>
          <w:spacing w:val="-5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extruded</w:t>
      </w:r>
      <w:r>
        <w:rPr>
          <w:spacing w:val="-5"/>
        </w:rPr>
        <w:t xml:space="preserve"> </w:t>
      </w:r>
      <w:r>
        <w:t>polyethylene</w:t>
      </w:r>
      <w:r>
        <w:rPr>
          <w:spacing w:val="-7"/>
        </w:rPr>
        <w:t xml:space="preserve"> </w:t>
      </w:r>
      <w:r>
        <w:t>(polyester/foil</w:t>
      </w:r>
      <w:r>
        <w:rPr>
          <w:spacing w:val="-5"/>
        </w:rPr>
        <w:t xml:space="preserve"> </w:t>
      </w:r>
      <w:r>
        <w:t xml:space="preserve">bond), </w:t>
      </w:r>
      <w:proofErr w:type="spellStart"/>
      <w:r>
        <w:t>aluminium</w:t>
      </w:r>
      <w:proofErr w:type="spellEnd"/>
      <w:r>
        <w:t xml:space="preserve"> foil (moisture barrier) and a heat-seal ionomeric resin (adhesive).</w:t>
      </w:r>
    </w:p>
    <w:p w14:paraId="5AC31C6E" w14:textId="77777777" w:rsidR="00D64593" w:rsidRDefault="007610C6">
      <w:pPr>
        <w:pStyle w:val="BodyText"/>
      </w:pPr>
      <w:r>
        <w:t>SEPHIENCE</w:t>
      </w:r>
      <w:r>
        <w:rPr>
          <w:spacing w:val="-3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or 1000 mg: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carton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2"/>
        </w:rPr>
        <w:t>sachets.</w:t>
      </w:r>
    </w:p>
    <w:p w14:paraId="5AC31C6F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</w:pPr>
      <w:bookmarkStart w:id="76" w:name="6.6_SPECIAL_PRECAUTIONS_FOR_DISPOSAL"/>
      <w:bookmarkEnd w:id="76"/>
      <w:r>
        <w:t>SPECIAL</w:t>
      </w:r>
      <w:r>
        <w:rPr>
          <w:spacing w:val="-4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DISPOSAL</w:t>
      </w:r>
    </w:p>
    <w:p w14:paraId="5AC31C70" w14:textId="77777777" w:rsidR="00D64593" w:rsidRDefault="007610C6">
      <w:pPr>
        <w:pStyle w:val="BodyText"/>
      </w:pPr>
      <w:r>
        <w:t>In</w:t>
      </w:r>
      <w:r>
        <w:rPr>
          <w:spacing w:val="-1"/>
        </w:rPr>
        <w:t xml:space="preserve"> </w:t>
      </w:r>
      <w:r>
        <w:t>Australia,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unused</w:t>
      </w:r>
      <w:r>
        <w:rPr>
          <w:spacing w:val="-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local requirements.</w:t>
      </w:r>
    </w:p>
    <w:p w14:paraId="5AC31C71" w14:textId="77777777" w:rsidR="00D64593" w:rsidRDefault="007610C6">
      <w:pPr>
        <w:pStyle w:val="Heading2"/>
        <w:numPr>
          <w:ilvl w:val="1"/>
          <w:numId w:val="2"/>
        </w:numPr>
        <w:tabs>
          <w:tab w:val="left" w:pos="599"/>
        </w:tabs>
        <w:spacing w:before="121"/>
      </w:pPr>
      <w:bookmarkStart w:id="77" w:name="6.7_PHYSICOCHEMICAL_PROPERTIES"/>
      <w:bookmarkEnd w:id="77"/>
      <w:r>
        <w:t>PHYSICOCHEMICAL</w:t>
      </w:r>
      <w:r>
        <w:rPr>
          <w:spacing w:val="-9"/>
        </w:rPr>
        <w:t xml:space="preserve"> </w:t>
      </w:r>
      <w:r>
        <w:rPr>
          <w:spacing w:val="-2"/>
        </w:rPr>
        <w:t>PROPERTIES</w:t>
      </w:r>
    </w:p>
    <w:p w14:paraId="5AC31C72" w14:textId="77777777" w:rsidR="00D64593" w:rsidRDefault="007610C6">
      <w:pPr>
        <w:pStyle w:val="Heading3"/>
      </w:pPr>
      <w:bookmarkStart w:id="78" w:name="Chemical_structure"/>
      <w:bookmarkEnd w:id="78"/>
      <w:r>
        <w:t xml:space="preserve">Chemical </w:t>
      </w:r>
      <w:r>
        <w:rPr>
          <w:spacing w:val="-2"/>
        </w:rPr>
        <w:t>structure</w:t>
      </w:r>
    </w:p>
    <w:p w14:paraId="5AC31C73" w14:textId="77777777" w:rsidR="00D64593" w:rsidRDefault="007610C6">
      <w:pPr>
        <w:pStyle w:val="BodyText"/>
        <w:ind w:right="289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sepiapterin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2-amino-6-[(2S)-2-</w:t>
      </w:r>
      <w:proofErr w:type="spellStart"/>
      <w:r>
        <w:t>hydroxypropanoyl</w:t>
      </w:r>
      <w:proofErr w:type="spellEnd"/>
      <w:r>
        <w:t>]-7,8-dihydro-</w:t>
      </w:r>
      <w:proofErr w:type="spellStart"/>
      <w:r>
        <w:t>3H</w:t>
      </w:r>
      <w:proofErr w:type="spellEnd"/>
      <w:r>
        <w:t xml:space="preserve">- </w:t>
      </w:r>
      <w:proofErr w:type="spellStart"/>
      <w:r>
        <w:rPr>
          <w:position w:val="2"/>
        </w:rPr>
        <w:t>pteridin</w:t>
      </w:r>
      <w:proofErr w:type="spellEnd"/>
      <w:r>
        <w:rPr>
          <w:position w:val="2"/>
        </w:rPr>
        <w:t>-4-one. The molecular formula is C</w:t>
      </w:r>
      <w:r>
        <w:rPr>
          <w:sz w:val="16"/>
        </w:rPr>
        <w:t>9</w:t>
      </w:r>
      <w:r>
        <w:rPr>
          <w:position w:val="2"/>
        </w:rPr>
        <w:t>H</w:t>
      </w:r>
      <w:r>
        <w:rPr>
          <w:sz w:val="16"/>
        </w:rPr>
        <w:t>11</w:t>
      </w:r>
      <w:r>
        <w:rPr>
          <w:position w:val="2"/>
        </w:rPr>
        <w:t>N</w:t>
      </w:r>
      <w:r>
        <w:rPr>
          <w:sz w:val="16"/>
        </w:rPr>
        <w:t>5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position w:val="2"/>
        </w:rPr>
        <w:t xml:space="preserve">, and the molecular weight is 237.22 </w:t>
      </w:r>
      <w:r>
        <w:rPr>
          <w:spacing w:val="-2"/>
        </w:rPr>
        <w:t>g/mol.</w:t>
      </w:r>
    </w:p>
    <w:p w14:paraId="5AC31C75" w14:textId="77777777" w:rsidR="00D64593" w:rsidRDefault="007610C6" w:rsidP="007610C6">
      <w:pPr>
        <w:pStyle w:val="BodyText"/>
        <w:pageBreakBefore/>
        <w:spacing w:before="60"/>
      </w:pPr>
      <w:proofErr w:type="spellStart"/>
      <w:r>
        <w:lastRenderedPageBreak/>
        <w:t>Sepiapterin</w:t>
      </w:r>
      <w:proofErr w:type="spellEnd"/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rPr>
          <w:spacing w:val="-2"/>
        </w:rPr>
        <w:t>formula:</w:t>
      </w:r>
    </w:p>
    <w:p w14:paraId="5AC31C76" w14:textId="77777777" w:rsidR="00D64593" w:rsidRDefault="007610C6">
      <w:pPr>
        <w:pStyle w:val="BodyText"/>
        <w:spacing w:before="2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5AC31C97" wp14:editId="79F38054">
            <wp:simplePos x="0" y="0"/>
            <wp:positionH relativeFrom="page">
              <wp:posOffset>947996</wp:posOffset>
            </wp:positionH>
            <wp:positionV relativeFrom="paragraph">
              <wp:posOffset>119283</wp:posOffset>
            </wp:positionV>
            <wp:extent cx="1940145" cy="955548"/>
            <wp:effectExtent l="0" t="0" r="0" b="0"/>
            <wp:wrapTopAndBottom/>
            <wp:docPr id="6" name="Image 6" descr="Sepiapterin structural formu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epiapterin structural formul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145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31C77" w14:textId="77777777" w:rsidR="00D64593" w:rsidRDefault="00D64593">
      <w:pPr>
        <w:pStyle w:val="BodyText"/>
        <w:spacing w:before="161"/>
        <w:ind w:left="0"/>
      </w:pPr>
    </w:p>
    <w:p w14:paraId="5AC31C78" w14:textId="77777777" w:rsidR="00D64593" w:rsidRDefault="007610C6">
      <w:pPr>
        <w:ind w:left="23"/>
        <w:rPr>
          <w:sz w:val="24"/>
        </w:rPr>
      </w:pPr>
      <w:bookmarkStart w:id="79" w:name="CAS_number_17094-01-8"/>
      <w:bookmarkEnd w:id="79"/>
      <w:r>
        <w:rPr>
          <w:b/>
          <w:sz w:val="24"/>
        </w:rPr>
        <w:t>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17094-01-</w:t>
      </w:r>
      <w:r>
        <w:rPr>
          <w:spacing w:val="-10"/>
          <w:sz w:val="24"/>
        </w:rPr>
        <w:t>8</w:t>
      </w:r>
    </w:p>
    <w:p w14:paraId="5AC31C79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80" w:name="7_MEDICINE_SCHEDULE_(POISONS_STANDARD)"/>
      <w:bookmarkEnd w:id="80"/>
      <w:r>
        <w:t>MEDICINE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(POISONS</w:t>
      </w:r>
      <w:r>
        <w:rPr>
          <w:spacing w:val="-8"/>
        </w:rPr>
        <w:t xml:space="preserve"> </w:t>
      </w:r>
      <w:r>
        <w:rPr>
          <w:spacing w:val="-2"/>
        </w:rPr>
        <w:t>STANDARD)</w:t>
      </w:r>
    </w:p>
    <w:p w14:paraId="5AC31C7A" w14:textId="77777777" w:rsidR="00D64593" w:rsidRDefault="007610C6">
      <w:pPr>
        <w:pStyle w:val="BodyText"/>
        <w:spacing w:before="119"/>
      </w:pPr>
      <w:r>
        <w:t>S4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 xml:space="preserve">only </w:t>
      </w:r>
      <w:r>
        <w:rPr>
          <w:spacing w:val="-2"/>
        </w:rPr>
        <w:t>medicine</w:t>
      </w:r>
    </w:p>
    <w:p w14:paraId="5AC31C7B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81" w:name="8_SPONSOR"/>
      <w:bookmarkEnd w:id="81"/>
      <w:r>
        <w:rPr>
          <w:spacing w:val="-2"/>
        </w:rPr>
        <w:t>SPONSOR</w:t>
      </w:r>
    </w:p>
    <w:p w14:paraId="5AC31C7C" w14:textId="77777777" w:rsidR="00D64593" w:rsidRDefault="007610C6">
      <w:pPr>
        <w:pStyle w:val="BodyText"/>
        <w:spacing w:before="119"/>
      </w:pPr>
      <w:r>
        <w:t>PTC</w:t>
      </w:r>
      <w:r>
        <w:rPr>
          <w:spacing w:val="-2"/>
        </w:rPr>
        <w:t xml:space="preserve"> </w:t>
      </w:r>
      <w:r>
        <w:t>Therapeutics</w:t>
      </w:r>
      <w:r>
        <w:rPr>
          <w:spacing w:val="-1"/>
        </w:rPr>
        <w:t xml:space="preserve"> </w:t>
      </w:r>
      <w:r>
        <w:t>Australia</w:t>
      </w:r>
      <w:r>
        <w:rPr>
          <w:spacing w:val="-2"/>
        </w:rPr>
        <w:t xml:space="preserve"> </w:t>
      </w:r>
      <w:r>
        <w:t>Pty</w:t>
      </w:r>
      <w:r>
        <w:rPr>
          <w:spacing w:val="-1"/>
        </w:rPr>
        <w:t xml:space="preserve"> </w:t>
      </w:r>
      <w:r>
        <w:rPr>
          <w:spacing w:val="-2"/>
        </w:rPr>
        <w:t>Limited</w:t>
      </w:r>
    </w:p>
    <w:p w14:paraId="5AC31C7D" w14:textId="77777777" w:rsidR="00D64593" w:rsidRDefault="007610C6">
      <w:pPr>
        <w:pStyle w:val="BodyText"/>
        <w:spacing w:before="0"/>
        <w:ind w:right="4189"/>
      </w:pPr>
      <w:r>
        <w:t>Suite</w:t>
      </w:r>
      <w:r>
        <w:rPr>
          <w:spacing w:val="-6"/>
        </w:rPr>
        <w:t xml:space="preserve"> </w:t>
      </w:r>
      <w:r>
        <w:t>1617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1619,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Denison</w:t>
      </w:r>
      <w:r>
        <w:rPr>
          <w:spacing w:val="-5"/>
        </w:rPr>
        <w:t xml:space="preserve"> </w:t>
      </w:r>
      <w:r>
        <w:t>Street North Sydney NSW 2060</w:t>
      </w:r>
    </w:p>
    <w:p w14:paraId="5AC31C7E" w14:textId="77777777" w:rsidR="00D64593" w:rsidRDefault="007610C6">
      <w:pPr>
        <w:pStyle w:val="BodyText"/>
        <w:spacing w:before="0"/>
      </w:pPr>
      <w:r>
        <w:rPr>
          <w:spacing w:val="-2"/>
        </w:rPr>
        <w:t>Australia</w:t>
      </w:r>
    </w:p>
    <w:p w14:paraId="5AC31C7F" w14:textId="77777777" w:rsidR="00D64593" w:rsidRDefault="007610C6">
      <w:pPr>
        <w:pStyle w:val="BodyText"/>
        <w:ind w:right="1199"/>
      </w:pPr>
      <w:r>
        <w:t>For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enquiries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SEPHIENCE,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hyperlink r:id="rId13">
        <w:r w:rsidR="00D64593">
          <w:t>apacmedinfo@ptcbio.com</w:t>
        </w:r>
      </w:hyperlink>
      <w:r>
        <w:rPr>
          <w:spacing w:val="-4"/>
        </w:rPr>
        <w:t xml:space="preserve"> </w:t>
      </w:r>
      <w:r>
        <w:t>or call 1800 312 963.</w:t>
      </w:r>
    </w:p>
    <w:p w14:paraId="5AC31C80" w14:textId="77777777" w:rsidR="00D64593" w:rsidRDefault="007610C6">
      <w:pPr>
        <w:pStyle w:val="Heading1"/>
        <w:numPr>
          <w:ilvl w:val="0"/>
          <w:numId w:val="2"/>
        </w:numPr>
        <w:tabs>
          <w:tab w:val="left" w:pos="455"/>
        </w:tabs>
      </w:pPr>
      <w:bookmarkStart w:id="82" w:name="9_DATE_OF_FIRST_APPROVAL"/>
      <w:bookmarkEnd w:id="82"/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2"/>
        </w:rPr>
        <w:t>APPROVAL</w:t>
      </w:r>
    </w:p>
    <w:p w14:paraId="5AC31C81" w14:textId="77777777" w:rsidR="00D64593" w:rsidRDefault="007610C6">
      <w:pPr>
        <w:pStyle w:val="BodyText"/>
        <w:spacing w:before="119"/>
      </w:pPr>
      <w:r>
        <w:t xml:space="preserve">dd mmm </w:t>
      </w:r>
      <w:proofErr w:type="spellStart"/>
      <w:r>
        <w:rPr>
          <w:spacing w:val="-4"/>
        </w:rPr>
        <w:t>yyyy</w:t>
      </w:r>
      <w:proofErr w:type="spellEnd"/>
    </w:p>
    <w:p w14:paraId="5AC31C82" w14:textId="77777777" w:rsidR="00D64593" w:rsidRDefault="007610C6">
      <w:pPr>
        <w:pStyle w:val="Heading1"/>
        <w:numPr>
          <w:ilvl w:val="0"/>
          <w:numId w:val="2"/>
        </w:numPr>
        <w:tabs>
          <w:tab w:val="left" w:pos="454"/>
        </w:tabs>
        <w:ind w:left="454" w:hanging="431"/>
      </w:pPr>
      <w:bookmarkStart w:id="83" w:name="10_DATE_OF_REVISION"/>
      <w:bookmarkEnd w:id="83"/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REVISION</w:t>
      </w:r>
    </w:p>
    <w:p w14:paraId="5AC31C83" w14:textId="77777777" w:rsidR="00D64593" w:rsidRDefault="007610C6">
      <w:pPr>
        <w:pStyle w:val="BodyText"/>
        <w:spacing w:before="119"/>
      </w:pPr>
      <w:r>
        <w:t xml:space="preserve">Not </w:t>
      </w:r>
      <w:r>
        <w:rPr>
          <w:spacing w:val="-2"/>
        </w:rPr>
        <w:t>applicable</w:t>
      </w:r>
    </w:p>
    <w:p w14:paraId="5AC31C84" w14:textId="77777777" w:rsidR="00D64593" w:rsidRDefault="00D64593">
      <w:pPr>
        <w:pStyle w:val="BodyText"/>
        <w:spacing w:before="240"/>
        <w:ind w:left="0"/>
      </w:pPr>
    </w:p>
    <w:p w14:paraId="5AC31C85" w14:textId="77777777" w:rsidR="00D64593" w:rsidRDefault="007610C6">
      <w:pPr>
        <w:ind w:left="23"/>
        <w:rPr>
          <w:b/>
          <w:sz w:val="24"/>
        </w:rPr>
      </w:pPr>
      <w:bookmarkStart w:id="84" w:name="Summary_table_of_changes"/>
      <w:bookmarkEnd w:id="84"/>
      <w:r>
        <w:rPr>
          <w:b/>
          <w:sz w:val="24"/>
        </w:rPr>
        <w:t>Summary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changes</w:t>
      </w:r>
    </w:p>
    <w:p w14:paraId="5AC31C86" w14:textId="77777777" w:rsidR="00D64593" w:rsidRDefault="00D64593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7638"/>
      </w:tblGrid>
      <w:tr w:rsidR="00D64593" w14:paraId="5AC31C89" w14:textId="77777777">
        <w:trPr>
          <w:trHeight w:val="574"/>
        </w:trPr>
        <w:tc>
          <w:tcPr>
            <w:tcW w:w="1370" w:type="dxa"/>
            <w:tcBorders>
              <w:bottom w:val="single" w:sz="18" w:space="0" w:color="000000"/>
            </w:tcBorders>
            <w:shd w:val="clear" w:color="auto" w:fill="F1F1F1"/>
          </w:tcPr>
          <w:p w14:paraId="5AC31C87" w14:textId="77777777" w:rsidR="00D64593" w:rsidRDefault="007610C6">
            <w:pPr>
              <w:pStyle w:val="TableParagraph"/>
              <w:spacing w:before="57" w:line="240" w:lineRule="auto"/>
              <w:ind w:righ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 Changed</w:t>
            </w:r>
          </w:p>
        </w:tc>
        <w:tc>
          <w:tcPr>
            <w:tcW w:w="7638" w:type="dxa"/>
            <w:tcBorders>
              <w:bottom w:val="single" w:sz="18" w:space="0" w:color="000000"/>
            </w:tcBorders>
            <w:shd w:val="clear" w:color="auto" w:fill="F1F1F1"/>
          </w:tcPr>
          <w:p w14:paraId="5AC31C88" w14:textId="77777777" w:rsidR="00D64593" w:rsidRDefault="007610C6">
            <w:pPr>
              <w:pStyle w:val="TableParagraph"/>
              <w:spacing w:before="17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64593" w14:paraId="5AC31C8C" w14:textId="77777777">
        <w:trPr>
          <w:trHeight w:val="320"/>
        </w:trPr>
        <w:tc>
          <w:tcPr>
            <w:tcW w:w="1370" w:type="dxa"/>
            <w:tcBorders>
              <w:top w:val="single" w:sz="18" w:space="0" w:color="000000"/>
            </w:tcBorders>
          </w:tcPr>
          <w:p w14:paraId="5AC31C8A" w14:textId="77777777" w:rsidR="00D64593" w:rsidRDefault="007610C6">
            <w:pPr>
              <w:pStyle w:val="TableParagraph"/>
              <w:spacing w:before="33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7638" w:type="dxa"/>
            <w:tcBorders>
              <w:top w:val="single" w:sz="18" w:space="0" w:color="000000"/>
            </w:tcBorders>
          </w:tcPr>
          <w:p w14:paraId="5AC31C8B" w14:textId="77777777" w:rsidR="00D64593" w:rsidRDefault="007610C6">
            <w:pPr>
              <w:pStyle w:val="TableParagraph"/>
              <w:spacing w:before="33" w:line="240" w:lineRule="auto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</w:tr>
      <w:tr w:rsidR="00D64593" w14:paraId="5AC31C8F" w14:textId="77777777">
        <w:trPr>
          <w:trHeight w:val="366"/>
        </w:trPr>
        <w:tc>
          <w:tcPr>
            <w:tcW w:w="1370" w:type="dxa"/>
          </w:tcPr>
          <w:p w14:paraId="5AC31C8D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7638" w:type="dxa"/>
          </w:tcPr>
          <w:p w14:paraId="5AC31C8E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</w:tr>
      <w:tr w:rsidR="00D64593" w14:paraId="5AC31C92" w14:textId="77777777">
        <w:trPr>
          <w:trHeight w:val="366"/>
        </w:trPr>
        <w:tc>
          <w:tcPr>
            <w:tcW w:w="1370" w:type="dxa"/>
          </w:tcPr>
          <w:p w14:paraId="5AC31C90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  <w:tc>
          <w:tcPr>
            <w:tcW w:w="7638" w:type="dxa"/>
          </w:tcPr>
          <w:p w14:paraId="5AC31C91" w14:textId="77777777" w:rsidR="00D64593" w:rsidRDefault="00D64593">
            <w:pPr>
              <w:pStyle w:val="TableParagraph"/>
              <w:spacing w:line="240" w:lineRule="auto"/>
              <w:ind w:left="0"/>
            </w:pPr>
          </w:p>
        </w:tc>
      </w:tr>
    </w:tbl>
    <w:p w14:paraId="5AC31C93" w14:textId="77777777" w:rsidR="00D82AF3" w:rsidRDefault="00D82AF3"/>
    <w:sectPr w:rsidR="00D82A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360" w:right="1275" w:bottom="880" w:left="1417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3145" w14:textId="77777777" w:rsidR="00D82AF3" w:rsidRDefault="00D82AF3">
      <w:r>
        <w:separator/>
      </w:r>
    </w:p>
  </w:endnote>
  <w:endnote w:type="continuationSeparator" w:id="0">
    <w:p w14:paraId="50EA1541" w14:textId="77777777" w:rsidR="00D82AF3" w:rsidRDefault="00D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ECD" w14:textId="59664E44" w:rsidR="00E5769C" w:rsidRDefault="00E57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770688" behindDoc="0" locked="0" layoutInCell="1" allowOverlap="1" wp14:anchorId="44D56483" wp14:editId="6B0CE2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20705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25110" w14:textId="6A8CA3CF" w:rsidR="00E5769C" w:rsidRPr="00E5769C" w:rsidRDefault="00E5769C" w:rsidP="00E576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6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564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486770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7225110" w14:textId="6A8CA3CF" w:rsidR="00E5769C" w:rsidRPr="00E5769C" w:rsidRDefault="00E5769C" w:rsidP="00E576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6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1C99" w14:textId="60909AAC" w:rsidR="00D64593" w:rsidRDefault="00E5769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4544" behindDoc="1" locked="0" layoutInCell="1" allowOverlap="1" wp14:anchorId="5AC31C9A" wp14:editId="268A988B">
              <wp:simplePos x="0" y="0"/>
              <wp:positionH relativeFrom="page">
                <wp:posOffset>896416</wp:posOffset>
              </wp:positionH>
              <wp:positionV relativeFrom="page">
                <wp:posOffset>10079431</wp:posOffset>
              </wp:positionV>
              <wp:extent cx="576961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61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610" y="6095"/>
                            </a:lnTo>
                            <a:lnTo>
                              <a:pt x="57696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23335" id="Graphic 1" o:spid="_x0000_s1026" style="position:absolute;margin-left:70.6pt;margin-top:793.65pt;width:454.3pt;height:.5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" path="m5769610,l,,,6095r5769610,l576961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5056" behindDoc="1" locked="0" layoutInCell="1" allowOverlap="1" wp14:anchorId="5AC31C9C" wp14:editId="5AC31C9D">
              <wp:simplePos x="0" y="0"/>
              <wp:positionH relativeFrom="page">
                <wp:posOffset>902004</wp:posOffset>
              </wp:positionH>
              <wp:positionV relativeFrom="page">
                <wp:posOffset>10091477</wp:posOffset>
              </wp:positionV>
              <wp:extent cx="14757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31CA0" w14:textId="77777777" w:rsidR="00D64593" w:rsidRDefault="007610C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Sephience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aus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-pi-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v0.7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-clean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31C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4.6pt;width:116.2pt;height:13.05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wtmAEAACIDAAAOAAAAZHJzL2Uyb0RvYy54bWysUsGO0zAQvSPxD5bvNO3SblHUdAWsQEgr&#10;QFr4ANexG4vYY2bcJv17xm7aIrghLuOxZ/z83htvHkbfi6NBchAauZjNpTBBQ+vCvpHfv3149UY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" filled="f" stroked="f">
              <v:textbox inset="0,0,0,0">
                <w:txbxContent>
                  <w:p w14:paraId="5AC31CA0" w14:textId="77777777" w:rsidR="00D64593" w:rsidRDefault="007610C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Sephience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-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aus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-pi-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v0.7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-clean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5568" behindDoc="1" locked="0" layoutInCell="1" allowOverlap="1" wp14:anchorId="5AC31C9E" wp14:editId="5AC31C9F">
              <wp:simplePos x="0" y="0"/>
              <wp:positionH relativeFrom="page">
                <wp:posOffset>5932170</wp:posOffset>
              </wp:positionH>
              <wp:positionV relativeFrom="page">
                <wp:posOffset>10091477</wp:posOffset>
              </wp:positionV>
              <wp:extent cx="7302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31CA1" w14:textId="77777777" w:rsidR="00D64593" w:rsidRDefault="007610C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31C9E" id="Textbox 3" o:spid="_x0000_s1029" type="#_x0000_t202" style="position:absolute;margin-left:467.1pt;margin-top:794.6pt;width:57.5pt;height:13.0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" filled="f" stroked="f">
              <v:textbox inset="0,0,0,0">
                <w:txbxContent>
                  <w:p w14:paraId="5AC31CA1" w14:textId="77777777" w:rsidR="00D64593" w:rsidRDefault="007610C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D8C8" w14:textId="32059F0C" w:rsidR="00E5769C" w:rsidRDefault="00E57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769664" behindDoc="0" locked="0" layoutInCell="1" allowOverlap="1" wp14:anchorId="1CB3703E" wp14:editId="3F3788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628287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C94A8" w14:textId="350FCB05" w:rsidR="00E5769C" w:rsidRPr="00E5769C" w:rsidRDefault="00E5769C" w:rsidP="00E576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6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370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486769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EEC94A8" w14:textId="350FCB05" w:rsidR="00E5769C" w:rsidRPr="00E5769C" w:rsidRDefault="00E5769C" w:rsidP="00E576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6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3F2C" w14:textId="77777777" w:rsidR="00D82AF3" w:rsidRDefault="00D82AF3">
      <w:r>
        <w:separator/>
      </w:r>
    </w:p>
  </w:footnote>
  <w:footnote w:type="continuationSeparator" w:id="0">
    <w:p w14:paraId="2573E7F8" w14:textId="77777777" w:rsidR="00D82AF3" w:rsidRDefault="00D8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FDA2" w14:textId="28E6063B" w:rsidR="00E5769C" w:rsidRDefault="00E576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767616" behindDoc="0" locked="0" layoutInCell="1" allowOverlap="1" wp14:anchorId="1B89C19B" wp14:editId="0C8350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85743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337AC" w14:textId="6FAB9AB9" w:rsidR="00E5769C" w:rsidRPr="00E5769C" w:rsidRDefault="00E5769C" w:rsidP="00E576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6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9C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4867676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AF337AC" w14:textId="6FAB9AB9" w:rsidR="00E5769C" w:rsidRPr="00E5769C" w:rsidRDefault="00E5769C" w:rsidP="00E576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6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441A" w14:textId="77777777" w:rsidR="003C2688" w:rsidRPr="003C2688" w:rsidRDefault="003C2688" w:rsidP="003C2688">
    <w:pPr>
      <w:widowControl/>
      <w:shd w:val="clear" w:color="auto" w:fill="FFFFFF"/>
      <w:autoSpaceDE/>
      <w:autoSpaceDN/>
      <w:spacing w:after="160" w:line="259" w:lineRule="auto"/>
      <w:rPr>
        <w:rFonts w:ascii="Segoe UI" w:eastAsia="Aptos" w:hAnsi="Segoe UI" w:cs="Segoe UI"/>
        <w:b/>
        <w:bCs/>
        <w:color w:val="333333"/>
        <w:kern w:val="2"/>
        <w:sz w:val="20"/>
        <w:szCs w:val="24"/>
        <w:lang w:val="en-AU"/>
        <w14:ligatures w14:val="standardContextual"/>
      </w:rPr>
    </w:pPr>
    <w:bookmarkStart w:id="85" w:name="_Hlk213754947"/>
  </w:p>
  <w:tbl>
    <w:tblPr>
      <w:tblStyle w:val="TableGrid1"/>
      <w:tblW w:w="0" w:type="auto"/>
      <w:shd w:val="clear" w:color="auto" w:fill="E4F2E0"/>
      <w:tblLook w:val="04A0" w:firstRow="1" w:lastRow="0" w:firstColumn="1" w:lastColumn="0" w:noHBand="0" w:noVBand="1"/>
    </w:tblPr>
    <w:tblGrid>
      <w:gridCol w:w="9180"/>
    </w:tblGrid>
    <w:tr w:rsidR="003C2688" w:rsidRPr="003C2688" w14:paraId="4D823313" w14:textId="77777777" w:rsidTr="00696959">
      <w:trPr>
        <w:trHeight w:val="1012"/>
      </w:trPr>
      <w:tc>
        <w:tcPr>
          <w:tcW w:w="9180" w:type="dxa"/>
          <w:shd w:val="clear" w:color="auto" w:fill="E4F2E0"/>
        </w:tcPr>
        <w:p w14:paraId="07F88B44" w14:textId="77777777" w:rsidR="003C2688" w:rsidRPr="003C2688" w:rsidRDefault="003C2688" w:rsidP="003C2688">
          <w:pPr>
            <w:tabs>
              <w:tab w:val="center" w:pos="4513"/>
              <w:tab w:val="right" w:pos="9026"/>
            </w:tabs>
            <w:rPr>
              <w:rFonts w:ascii="Cambria" w:eastAsia="Cambria" w:hAnsi="Cambria"/>
              <w:b/>
              <w:bCs/>
              <w:sz w:val="18"/>
              <w:szCs w:val="18"/>
            </w:rPr>
          </w:pPr>
          <w:bookmarkStart w:id="86" w:name="_Hlk109054010"/>
          <w:proofErr w:type="spellStart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>AusPAR</w:t>
          </w:r>
          <w:proofErr w:type="spellEnd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 xml:space="preserve"> - </w:t>
          </w:r>
          <w:proofErr w:type="spellStart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>Sephience</w:t>
          </w:r>
          <w:proofErr w:type="spellEnd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 xml:space="preserve"> - </w:t>
          </w:r>
          <w:proofErr w:type="spellStart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>sepiapterin</w:t>
          </w:r>
          <w:proofErr w:type="spellEnd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 xml:space="preserve"> - PTC Therapeutics Australia Pty Limited - </w:t>
          </w:r>
          <w:bookmarkStart w:id="87" w:name="_Hlk214958172"/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>PM-2024-02536-1-3</w:t>
          </w:r>
          <w:bookmarkEnd w:id="87"/>
        </w:p>
        <w:p w14:paraId="65035FE1" w14:textId="77777777" w:rsidR="003C2688" w:rsidRPr="003C2688" w:rsidRDefault="003C2688" w:rsidP="003C2688">
          <w:pPr>
            <w:tabs>
              <w:tab w:val="center" w:pos="4513"/>
              <w:tab w:val="right" w:pos="9026"/>
            </w:tabs>
            <w:rPr>
              <w:rFonts w:ascii="Cambria" w:eastAsia="Cambria" w:hAnsi="Cambria"/>
              <w:b/>
              <w:bCs/>
              <w:sz w:val="18"/>
              <w:szCs w:val="18"/>
            </w:rPr>
          </w:pPr>
          <w:r w:rsidRPr="003C2688">
            <w:rPr>
              <w:rFonts w:ascii="Cambria" w:eastAsia="Cambria" w:hAnsi="Cambria"/>
              <w:b/>
              <w:bCs/>
              <w:sz w:val="18"/>
              <w:szCs w:val="18"/>
            </w:rPr>
            <w:t xml:space="preserve">Date of Finalisation: 19 November 2025. </w:t>
          </w:r>
          <w:r w:rsidRPr="003C2688">
            <w:rPr>
              <w:rFonts w:ascii="Cambria" w:eastAsia="Cambria" w:hAnsi="Cambria"/>
              <w:b/>
              <w:sz w:val="18"/>
              <w:szCs w:val="18"/>
            </w:rPr>
            <w:t xml:space="preserve">This is the Product Information that was approved with the submission described in this </w:t>
          </w:r>
          <w:proofErr w:type="spellStart"/>
          <w:r w:rsidRPr="003C2688">
            <w:rPr>
              <w:rFonts w:ascii="Cambria" w:eastAsia="Cambria" w:hAnsi="Cambria"/>
              <w:b/>
              <w:sz w:val="18"/>
              <w:szCs w:val="18"/>
            </w:rPr>
            <w:t>AusPAR</w:t>
          </w:r>
          <w:proofErr w:type="spellEnd"/>
          <w:r w:rsidRPr="003C2688">
            <w:rPr>
              <w:rFonts w:ascii="Cambria" w:eastAsia="Cambria" w:hAnsi="Cambria"/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3C2688">
              <w:rPr>
                <w:rFonts w:ascii="Cambria" w:eastAsia="Cambria" w:hAnsi="Cambria"/>
                <w:color w:val="0000FF"/>
                <w:sz w:val="18"/>
                <w:szCs w:val="18"/>
                <w:u w:val="single"/>
              </w:rPr>
              <w:t>https://www.tga.gov.au/products/australian-register-therapeutic-goods-artg/product-information-pi</w:t>
            </w:r>
          </w:hyperlink>
          <w:r w:rsidRPr="003C2688">
            <w:rPr>
              <w:rFonts w:ascii="Cambria" w:eastAsia="Cambria" w:hAnsi="Cambria"/>
              <w:b/>
              <w:sz w:val="18"/>
              <w:szCs w:val="18"/>
              <w:u w:val="single"/>
            </w:rPr>
            <w:t>&gt;</w:t>
          </w:r>
        </w:p>
      </w:tc>
    </w:tr>
    <w:bookmarkEnd w:id="85"/>
    <w:bookmarkEnd w:id="86"/>
  </w:tbl>
  <w:p w14:paraId="21DF6D31" w14:textId="275B4999" w:rsidR="003C2688" w:rsidRPr="003C2688" w:rsidRDefault="003C2688">
    <w:pPr>
      <w:pStyle w:val="Header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C131" w14:textId="753BA65E" w:rsidR="00E5769C" w:rsidRDefault="00E576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766592" behindDoc="0" locked="0" layoutInCell="1" allowOverlap="1" wp14:anchorId="0C6A6B19" wp14:editId="48E0F8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425618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01D80" w14:textId="11A87997" w:rsidR="00E5769C" w:rsidRPr="00E5769C" w:rsidRDefault="00E5769C" w:rsidP="00E576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6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A6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486766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7F01D80" w14:textId="11A87997" w:rsidR="00E5769C" w:rsidRPr="00E5769C" w:rsidRDefault="00E5769C" w:rsidP="00E576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6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74E"/>
    <w:multiLevelType w:val="hybridMultilevel"/>
    <w:tmpl w:val="0B201A88"/>
    <w:lvl w:ilvl="0" w:tplc="3C90D014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50896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1D582AD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213EBE4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63DC453E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C0A89A0C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469EA8F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18C33F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2294DA18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410FDC"/>
    <w:multiLevelType w:val="multilevel"/>
    <w:tmpl w:val="17EAD510"/>
    <w:lvl w:ilvl="0">
      <w:start w:val="1"/>
      <w:numFmt w:val="decimal"/>
      <w:lvlText w:val="%1"/>
      <w:lvlJc w:val="left"/>
      <w:pPr>
        <w:ind w:left="4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9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57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14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8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5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2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0" w:hanging="576"/>
      </w:pPr>
      <w:rPr>
        <w:rFonts w:hint="default"/>
        <w:lang w:val="en-US" w:eastAsia="en-US" w:bidi="ar-SA"/>
      </w:rPr>
    </w:lvl>
  </w:abstractNum>
  <w:num w:numId="1" w16cid:durableId="472407890">
    <w:abstractNumId w:val="0"/>
  </w:num>
  <w:num w:numId="2" w16cid:durableId="173234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93"/>
    <w:rsid w:val="00054CBB"/>
    <w:rsid w:val="003C2688"/>
    <w:rsid w:val="007610C6"/>
    <w:rsid w:val="00A30EB8"/>
    <w:rsid w:val="00CC08F2"/>
    <w:rsid w:val="00D64593"/>
    <w:rsid w:val="00D82AF3"/>
    <w:rsid w:val="00E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319AC"/>
  <w15:docId w15:val="{2974075C-97E7-42B6-AFF8-CF9539E0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1"/>
      <w:ind w:left="455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599" w:hanging="57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99" w:hanging="576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57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7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9C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3C2688"/>
    <w:pPr>
      <w:widowControl/>
      <w:autoSpaceDE/>
      <w:autoSpaceDN/>
    </w:pPr>
    <w:rPr>
      <w:rFonts w:eastAsia="Cambria"/>
      <w:lang w:val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" TargetMode="External"/><Relationship Id="rId13" Type="http://schemas.openxmlformats.org/officeDocument/2006/relationships/hyperlink" Target="mailto:apacmedinfo@ptcbio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ga.gov.au/reporting-problem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s/australian-register-therapeutic-goods-artg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3787</Words>
  <Characters>28562</Characters>
  <Application>Microsoft Office Word</Application>
  <DocSecurity>0</DocSecurity>
  <Lines>952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Sephience</dc:title>
  <dc:subject>Prescription medicines</dc:subject>
  <dc:creator>PTC Therapeutics Australia Pty Ltd</dc:creator>
  <dcterms:created xsi:type="dcterms:W3CDTF">2025-12-04T03:36:00Z</dcterms:created>
  <dcterms:modified xsi:type="dcterms:W3CDTF">2025-12-04T03:43:00Z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Veeva Vault</vt:lpwstr>
  </property>
  <property fmtid="{D5CDD505-2E9C-101B-9397-08002B2CF9AE}" pid="4" name="LastSaved">
    <vt:filetime>2025-10-21T00:00:00Z</vt:filetime>
  </property>
  <property fmtid="{D5CDD505-2E9C-101B-9397-08002B2CF9AE}" pid="5" name="Producer">
    <vt:lpwstr>Veeva Vault</vt:lpwstr>
  </property>
  <property fmtid="{D5CDD505-2E9C-101B-9397-08002B2CF9AE}" pid="6" name="ClassificationContentMarkingHeaderShapeIds">
    <vt:lpwstr>6dd3430f,63746c9a,3576d7c6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6f0882ca,9a90025,734fe527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2025-10-21T04:11:28Z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4c6e782f-14cb-4914-b082-33145c39df87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</Properties>
</file>