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C494" w14:textId="77777777" w:rsidR="00D13047" w:rsidRDefault="00EB31FC">
      <w:pPr>
        <w:pStyle w:val="BodyText"/>
        <w:spacing w:before="21" w:line="273" w:lineRule="auto"/>
        <w:ind w:left="307" w:right="207"/>
      </w:pPr>
      <w:r>
        <w:rPr>
          <w:noProof/>
        </w:rPr>
        <w:drawing>
          <wp:inline distT="0" distB="0" distL="0" distR="0" wp14:anchorId="3C1CC7CC" wp14:editId="3C1CC7CD">
            <wp:extent cx="208280" cy="1746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08280" cy="174625"/>
                    </a:xfrm>
                    <a:prstGeom prst="rect">
                      <a:avLst/>
                    </a:prstGeom>
                  </pic:spPr>
                </pic:pic>
              </a:graphicData>
            </a:graphic>
          </wp:inline>
        </w:drawing>
      </w:r>
      <w:r>
        <w:t>This medicinal product is subject to additional monitoring in Australia. This will allow quick</w:t>
      </w:r>
      <w:r>
        <w:rPr>
          <w:spacing w:val="-4"/>
        </w:rPr>
        <w:t xml:space="preserve"> </w:t>
      </w:r>
      <w:r>
        <w:t>identification</w:t>
      </w:r>
      <w:r>
        <w:rPr>
          <w:spacing w:val="-4"/>
        </w:rPr>
        <w:t xml:space="preserve"> </w:t>
      </w:r>
      <w:r>
        <w:t>of</w:t>
      </w:r>
      <w:r>
        <w:rPr>
          <w:spacing w:val="-5"/>
        </w:rPr>
        <w:t xml:space="preserve"> </w:t>
      </w:r>
      <w:r>
        <w:t>new</w:t>
      </w:r>
      <w:r>
        <w:rPr>
          <w:spacing w:val="-5"/>
        </w:rPr>
        <w:t xml:space="preserve"> </w:t>
      </w:r>
      <w:r>
        <w:t>safety</w:t>
      </w:r>
      <w:r>
        <w:rPr>
          <w:spacing w:val="-4"/>
        </w:rPr>
        <w:t xml:space="preserve"> </w:t>
      </w:r>
      <w:r>
        <w:t>information.</w:t>
      </w:r>
      <w:r>
        <w:rPr>
          <w:spacing w:val="-4"/>
        </w:rPr>
        <w:t xml:space="preserve"> </w:t>
      </w:r>
      <w:r>
        <w:t>Healthcare</w:t>
      </w:r>
      <w:r>
        <w:rPr>
          <w:spacing w:val="-5"/>
        </w:rPr>
        <w:t xml:space="preserve"> </w:t>
      </w:r>
      <w:r>
        <w:t>professionals</w:t>
      </w:r>
      <w:r>
        <w:rPr>
          <w:spacing w:val="-2"/>
        </w:rPr>
        <w:t xml:space="preserve"> </w:t>
      </w:r>
      <w:r>
        <w:t>are</w:t>
      </w:r>
      <w:r>
        <w:rPr>
          <w:spacing w:val="-3"/>
        </w:rPr>
        <w:t xml:space="preserve"> </w:t>
      </w:r>
      <w:r>
        <w:t>asked</w:t>
      </w:r>
      <w:r>
        <w:rPr>
          <w:spacing w:val="-4"/>
        </w:rPr>
        <w:t xml:space="preserve"> </w:t>
      </w:r>
      <w:r>
        <w:t>to</w:t>
      </w:r>
      <w:r>
        <w:rPr>
          <w:spacing w:val="-4"/>
        </w:rPr>
        <w:t xml:space="preserve"> </w:t>
      </w:r>
      <w:r>
        <w:t xml:space="preserve">report any suspected adverse events at </w:t>
      </w:r>
      <w:hyperlink r:id="rId8">
        <w:r>
          <w:rPr>
            <w:rFonts w:ascii="Cambria"/>
            <w:color w:val="0000FF"/>
            <w:u w:val="single" w:color="0000FF"/>
          </w:rPr>
          <w:t>www.tga.gov.au/reporting-problems</w:t>
        </w:r>
        <w:r>
          <w:t>.</w:t>
        </w:r>
      </w:hyperlink>
    </w:p>
    <w:p w14:paraId="3C1CC495" w14:textId="77777777" w:rsidR="00D13047" w:rsidRDefault="00D13047">
      <w:pPr>
        <w:pStyle w:val="BodyText"/>
        <w:spacing w:before="124"/>
        <w:rPr>
          <w:sz w:val="28"/>
        </w:rPr>
      </w:pPr>
    </w:p>
    <w:p w14:paraId="3C1CC496" w14:textId="77777777" w:rsidR="00D13047" w:rsidRDefault="00EB31FC">
      <w:pPr>
        <w:pStyle w:val="Heading1"/>
        <w:ind w:left="578" w:firstLine="0"/>
      </w:pPr>
      <w:r>
        <w:rPr>
          <w:noProof/>
        </w:rPr>
        <mc:AlternateContent>
          <mc:Choice Requires="wps">
            <w:drawing>
              <wp:anchor distT="0" distB="0" distL="0" distR="0" simplePos="0" relativeHeight="486800384" behindDoc="1" locked="0" layoutInCell="1" allowOverlap="1" wp14:anchorId="3C1CC7CE" wp14:editId="3C1CC7CF">
                <wp:simplePos x="0" y="0"/>
                <wp:positionH relativeFrom="page">
                  <wp:posOffset>795019</wp:posOffset>
                </wp:positionH>
                <wp:positionV relativeFrom="paragraph">
                  <wp:posOffset>233898</wp:posOffset>
                </wp:positionV>
                <wp:extent cx="5922010" cy="58166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5816600"/>
                        </a:xfrm>
                        <a:custGeom>
                          <a:avLst/>
                          <a:gdLst/>
                          <a:ahLst/>
                          <a:cxnLst/>
                          <a:rect l="l" t="t" r="r" b="b"/>
                          <a:pathLst>
                            <a:path w="5922010" h="5816600">
                              <a:moveTo>
                                <a:pt x="0" y="0"/>
                              </a:moveTo>
                              <a:lnTo>
                                <a:pt x="5922009" y="0"/>
                              </a:lnTo>
                              <a:lnTo>
                                <a:pt x="5922009" y="5816600"/>
                              </a:lnTo>
                              <a:lnTo>
                                <a:pt x="0" y="5816600"/>
                              </a:lnTo>
                              <a:lnTo>
                                <a:pt x="0" y="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83025" id="Graphic 5" o:spid="_x0000_s1026" style="position:absolute;margin-left:62.6pt;margin-top:18.4pt;width:466.3pt;height:458pt;z-index:-16516096;visibility:visible;mso-wrap-style:square;mso-wrap-distance-left:0;mso-wrap-distance-top:0;mso-wrap-distance-right:0;mso-wrap-distance-bottom:0;mso-position-horizontal:absolute;mso-position-horizontal-relative:page;mso-position-vertical:absolute;mso-position-vertical-relative:text;v-text-anchor:top" coordsize="5922010,581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" path="m,l5922009,r,5816600l,5816600,,xe" filled="f" strokeweight="1.5pt">
                <v:path arrowok="t"/>
                <w10:wrap anchorx="page"/>
              </v:shape>
            </w:pict>
          </mc:Fallback>
        </mc:AlternateContent>
      </w:r>
      <w:bookmarkStart w:id="0" w:name="Australian_Product_Information_–_Leqembi"/>
      <w:bookmarkEnd w:id="0"/>
      <w:r>
        <w:t>AUSTRALIAN</w:t>
      </w:r>
      <w:r>
        <w:rPr>
          <w:spacing w:val="-10"/>
        </w:rPr>
        <w:t xml:space="preserve"> </w:t>
      </w:r>
      <w:r>
        <w:t>PRODUCT</w:t>
      </w:r>
      <w:r>
        <w:rPr>
          <w:spacing w:val="-6"/>
        </w:rPr>
        <w:t xml:space="preserve"> </w:t>
      </w:r>
      <w:r>
        <w:t>INFORMATION</w:t>
      </w:r>
      <w:r>
        <w:rPr>
          <w:spacing w:val="-8"/>
        </w:rPr>
        <w:t xml:space="preserve"> </w:t>
      </w:r>
      <w:r>
        <w:t>–</w:t>
      </w:r>
      <w:r>
        <w:rPr>
          <w:spacing w:val="-6"/>
        </w:rPr>
        <w:t xml:space="preserve"> </w:t>
      </w:r>
      <w:r>
        <w:t>LEQEMBI</w:t>
      </w:r>
      <w:r>
        <w:rPr>
          <w:position w:val="7"/>
          <w:sz w:val="18"/>
        </w:rPr>
        <w:t>®</w:t>
      </w:r>
      <w:r>
        <w:rPr>
          <w:spacing w:val="-5"/>
          <w:position w:val="7"/>
          <w:sz w:val="18"/>
        </w:rPr>
        <w:t xml:space="preserve"> </w:t>
      </w:r>
      <w:r>
        <w:rPr>
          <w:spacing w:val="-2"/>
        </w:rPr>
        <w:t>(LECANEMAB)</w:t>
      </w:r>
    </w:p>
    <w:p w14:paraId="3C1CC497" w14:textId="77777777" w:rsidR="00D13047" w:rsidRDefault="00EB31FC">
      <w:pPr>
        <w:pStyle w:val="Heading2"/>
        <w:spacing w:before="287"/>
        <w:ind w:left="307"/>
        <w:rPr>
          <w:rFonts w:ascii="Times New Roman"/>
        </w:rPr>
      </w:pPr>
      <w:r>
        <w:rPr>
          <w:rFonts w:ascii="Times New Roman"/>
          <w:spacing w:val="-2"/>
        </w:rPr>
        <w:t>WARNINGS</w:t>
      </w:r>
    </w:p>
    <w:p w14:paraId="3C1CC498" w14:textId="77777777" w:rsidR="00D13047" w:rsidRDefault="00EB31FC">
      <w:pPr>
        <w:pStyle w:val="BodyText"/>
        <w:spacing w:before="161" w:line="276" w:lineRule="auto"/>
        <w:ind w:left="307" w:right="207"/>
      </w:pPr>
      <w:r>
        <w:t>Monoclonal antibodies directed against aggregated forms of beta amyloid, including LEQEMBI,</w:t>
      </w:r>
      <w:r>
        <w:rPr>
          <w:spacing w:val="-3"/>
        </w:rPr>
        <w:t xml:space="preserve"> </w:t>
      </w:r>
      <w:r>
        <w:t>can</w:t>
      </w:r>
      <w:r>
        <w:rPr>
          <w:spacing w:val="-3"/>
        </w:rPr>
        <w:t xml:space="preserve"> </w:t>
      </w:r>
      <w:r>
        <w:t>cause</w:t>
      </w:r>
      <w:r>
        <w:rPr>
          <w:spacing w:val="-3"/>
        </w:rPr>
        <w:t xml:space="preserve"> </w:t>
      </w:r>
      <w:r>
        <w:t>amyloid</w:t>
      </w:r>
      <w:r>
        <w:rPr>
          <w:spacing w:val="-5"/>
        </w:rPr>
        <w:t xml:space="preserve"> </w:t>
      </w:r>
      <w:r>
        <w:t>related</w:t>
      </w:r>
      <w:r>
        <w:rPr>
          <w:spacing w:val="-4"/>
        </w:rPr>
        <w:t xml:space="preserve"> </w:t>
      </w:r>
      <w:r>
        <w:t>imaging</w:t>
      </w:r>
      <w:r>
        <w:rPr>
          <w:spacing w:val="-4"/>
        </w:rPr>
        <w:t xml:space="preserve"> </w:t>
      </w:r>
      <w:r>
        <w:t>abnormalities</w:t>
      </w:r>
      <w:r>
        <w:rPr>
          <w:spacing w:val="-4"/>
        </w:rPr>
        <w:t xml:space="preserve"> </w:t>
      </w:r>
      <w:r>
        <w:t>(ARIA),</w:t>
      </w:r>
      <w:r>
        <w:rPr>
          <w:spacing w:val="-4"/>
        </w:rPr>
        <w:t xml:space="preserve"> </w:t>
      </w:r>
      <w:r>
        <w:t>characterised</w:t>
      </w:r>
      <w:r>
        <w:rPr>
          <w:spacing w:val="-4"/>
        </w:rPr>
        <w:t xml:space="preserve"> </w:t>
      </w:r>
      <w:r>
        <w:t>as</w:t>
      </w:r>
      <w:r>
        <w:rPr>
          <w:spacing w:val="-3"/>
        </w:rPr>
        <w:t xml:space="preserve"> </w:t>
      </w:r>
      <w:r>
        <w:t xml:space="preserve">ARIA with oedema (ARIA-E) and ARIA with hemosiderin deposition (ARIA-H). Incidence and timing of ARIA vary among treatments. ARIA usually occurs early in treatment and is usually asymptomatic, although serious and life-threatening events rarely can occur. Serious intracerebral </w:t>
      </w:r>
      <w:proofErr w:type="spellStart"/>
      <w:r>
        <w:t>haemorrhages</w:t>
      </w:r>
      <w:proofErr w:type="spellEnd"/>
      <w:r>
        <w:t xml:space="preserve">, some of which have been fatal, have been observed in patients treated with this class of medications (see Section </w:t>
      </w:r>
      <w:hyperlink w:anchor="_bookmark6" w:history="1">
        <w:r>
          <w:t>4.4</w:t>
        </w:r>
      </w:hyperlink>
      <w:r>
        <w:t xml:space="preserve"> </w:t>
      </w:r>
      <w:hyperlink w:anchor="_bookmark6" w:history="1">
        <w:r>
          <w:t>Special warnings and precautions for</w:t>
        </w:r>
      </w:hyperlink>
      <w:r>
        <w:t xml:space="preserve"> </w:t>
      </w:r>
      <w:hyperlink w:anchor="_bookmark6" w:history="1">
        <w:r>
          <w:t>use,</w:t>
        </w:r>
      </w:hyperlink>
      <w:r>
        <w:t xml:space="preserve"> Section </w:t>
      </w:r>
      <w:hyperlink w:anchor="_bookmark7" w:history="1">
        <w:r>
          <w:t>4.8</w:t>
        </w:r>
      </w:hyperlink>
      <w:r>
        <w:t xml:space="preserve"> </w:t>
      </w:r>
      <w:hyperlink w:anchor="_bookmark7" w:history="1">
        <w:r>
          <w:t>Adverse effects (Undesirable effects).</w:t>
        </w:r>
      </w:hyperlink>
      <w:r>
        <w:t xml:space="preserve"> ARIA-E can cause focal neurologic deficits that can mimic ischemic stroke. Thrombolytic treatment should be carefully considered in this population.</w:t>
      </w:r>
    </w:p>
    <w:p w14:paraId="3C1CC499" w14:textId="77777777" w:rsidR="00D13047" w:rsidRDefault="00D13047">
      <w:pPr>
        <w:pStyle w:val="BodyText"/>
        <w:spacing w:before="102"/>
      </w:pPr>
    </w:p>
    <w:p w14:paraId="3C1CC49A" w14:textId="77777777" w:rsidR="00D13047" w:rsidRDefault="00EB31FC">
      <w:pPr>
        <w:pStyle w:val="Heading2"/>
        <w:ind w:left="307"/>
        <w:rPr>
          <w:rFonts w:ascii="Times New Roman" w:hAnsi="Times New Roman"/>
        </w:rPr>
      </w:pPr>
      <w:r>
        <w:rPr>
          <w:rFonts w:ascii="Times New Roman" w:hAnsi="Times New Roman"/>
        </w:rPr>
        <w:t>ApoE</w:t>
      </w:r>
      <w:r>
        <w:rPr>
          <w:rFonts w:ascii="Times New Roman" w:hAnsi="Times New Roman"/>
          <w:spacing w:val="-3"/>
        </w:rPr>
        <w:t xml:space="preserve"> </w:t>
      </w:r>
      <w:r>
        <w:rPr>
          <w:rFonts w:ascii="Times New Roman" w:hAnsi="Times New Roman"/>
        </w:rPr>
        <w:t xml:space="preserve">ε4 </w:t>
      </w:r>
      <w:r>
        <w:rPr>
          <w:rFonts w:ascii="Times New Roman" w:hAnsi="Times New Roman"/>
          <w:spacing w:val="-2"/>
        </w:rPr>
        <w:t>Genotype</w:t>
      </w:r>
    </w:p>
    <w:p w14:paraId="3C1CC49B" w14:textId="77777777" w:rsidR="00D13047" w:rsidRDefault="00EB31FC">
      <w:pPr>
        <w:pStyle w:val="BodyText"/>
        <w:spacing w:before="161" w:line="276" w:lineRule="auto"/>
        <w:ind w:left="307" w:right="219"/>
      </w:pPr>
      <w:r>
        <w:t>LEQEMBI is not indicated in apolipoprotein E ε4 (ApoE ε4) homozygous patients. Patients who are ApoE ε4 homozygotes (approximately 15% of Alzheimer’s disease patients) treated with this class of medications, including LEQEMBI, have a higher incidence of amyloid- related imaging abnormalities (ARIA) in the brain, including symptomatic, serious, and severe</w:t>
      </w:r>
      <w:r>
        <w:rPr>
          <w:spacing w:val="-2"/>
        </w:rPr>
        <w:t xml:space="preserve"> </w:t>
      </w:r>
      <w:r>
        <w:t>radiographic</w:t>
      </w:r>
      <w:r>
        <w:rPr>
          <w:spacing w:val="-4"/>
        </w:rPr>
        <w:t xml:space="preserve"> </w:t>
      </w:r>
      <w:r>
        <w:t>ARIA,</w:t>
      </w:r>
      <w:r>
        <w:rPr>
          <w:spacing w:val="-3"/>
        </w:rPr>
        <w:t xml:space="preserve"> </w:t>
      </w:r>
      <w:r>
        <w:t>compared</w:t>
      </w:r>
      <w:r>
        <w:rPr>
          <w:spacing w:val="-3"/>
        </w:rPr>
        <w:t xml:space="preserve"> </w:t>
      </w:r>
      <w:r>
        <w:t>to</w:t>
      </w:r>
      <w:r>
        <w:rPr>
          <w:spacing w:val="-3"/>
        </w:rPr>
        <w:t xml:space="preserve"> </w:t>
      </w:r>
      <w:r>
        <w:t>heterozygotes</w:t>
      </w:r>
      <w:r>
        <w:rPr>
          <w:spacing w:val="-3"/>
        </w:rPr>
        <w:t xml:space="preserve"> </w:t>
      </w:r>
      <w:r>
        <w:t>and</w:t>
      </w:r>
      <w:r>
        <w:rPr>
          <w:spacing w:val="-3"/>
        </w:rPr>
        <w:t xml:space="preserve"> </w:t>
      </w:r>
      <w:r>
        <w:t>non-carriers.</w:t>
      </w:r>
      <w:r>
        <w:rPr>
          <w:spacing w:val="-4"/>
        </w:rPr>
        <w:t xml:space="preserve"> </w:t>
      </w:r>
      <w:r>
        <w:t>Testing</w:t>
      </w:r>
      <w:r>
        <w:rPr>
          <w:spacing w:val="-3"/>
        </w:rPr>
        <w:t xml:space="preserve"> </w:t>
      </w:r>
      <w:r>
        <w:t>for</w:t>
      </w:r>
      <w:r>
        <w:rPr>
          <w:spacing w:val="-4"/>
        </w:rPr>
        <w:t xml:space="preserve"> </w:t>
      </w:r>
      <w:r>
        <w:t>ApoE</w:t>
      </w:r>
      <w:r>
        <w:rPr>
          <w:spacing w:val="-4"/>
        </w:rPr>
        <w:t xml:space="preserve"> </w:t>
      </w:r>
      <w:r>
        <w:t>ε4 status</w:t>
      </w:r>
      <w:r>
        <w:rPr>
          <w:spacing w:val="-1"/>
        </w:rPr>
        <w:t xml:space="preserve"> </w:t>
      </w:r>
      <w:r>
        <w:t>is</w:t>
      </w:r>
      <w:r>
        <w:rPr>
          <w:spacing w:val="-1"/>
        </w:rPr>
        <w:t xml:space="preserve"> </w:t>
      </w:r>
      <w:r>
        <w:t>required</w:t>
      </w:r>
      <w:r>
        <w:rPr>
          <w:spacing w:val="-1"/>
        </w:rPr>
        <w:t xml:space="preserve"> </w:t>
      </w:r>
      <w:r>
        <w:t>prior</w:t>
      </w:r>
      <w:r>
        <w:rPr>
          <w:spacing w:val="-2"/>
        </w:rPr>
        <w:t xml:space="preserve"> </w:t>
      </w:r>
      <w:r>
        <w:t>to initiation</w:t>
      </w:r>
      <w:r>
        <w:rPr>
          <w:spacing w:val="-1"/>
        </w:rPr>
        <w:t xml:space="preserve"> </w:t>
      </w:r>
      <w:r>
        <w:t>of</w:t>
      </w:r>
      <w:r>
        <w:rPr>
          <w:spacing w:val="-2"/>
        </w:rPr>
        <w:t xml:space="preserve"> </w:t>
      </w:r>
      <w:r>
        <w:t>treatment</w:t>
      </w:r>
      <w:r>
        <w:rPr>
          <w:spacing w:val="-1"/>
        </w:rPr>
        <w:t xml:space="preserve"> </w:t>
      </w:r>
      <w:r>
        <w:t>to</w:t>
      </w:r>
      <w:r>
        <w:rPr>
          <w:spacing w:val="-1"/>
        </w:rPr>
        <w:t xml:space="preserve"> </w:t>
      </w:r>
      <w:r>
        <w:t>inform</w:t>
      </w:r>
      <w:r>
        <w:rPr>
          <w:spacing w:val="-1"/>
        </w:rPr>
        <w:t xml:space="preserve"> </w:t>
      </w:r>
      <w:r>
        <w:t>the</w:t>
      </w:r>
      <w:r>
        <w:rPr>
          <w:spacing w:val="-2"/>
        </w:rPr>
        <w:t xml:space="preserve"> </w:t>
      </w:r>
      <w:r>
        <w:t>risk</w:t>
      </w:r>
      <w:r>
        <w:rPr>
          <w:spacing w:val="-1"/>
        </w:rPr>
        <w:t xml:space="preserve"> </w:t>
      </w:r>
      <w:r>
        <w:t>of</w:t>
      </w:r>
      <w:r>
        <w:rPr>
          <w:spacing w:val="-2"/>
        </w:rPr>
        <w:t xml:space="preserve"> </w:t>
      </w:r>
      <w:r>
        <w:t>developing</w:t>
      </w:r>
      <w:r>
        <w:rPr>
          <w:spacing w:val="-1"/>
        </w:rPr>
        <w:t xml:space="preserve"> </w:t>
      </w:r>
      <w:r>
        <w:t>ARIA.</w:t>
      </w:r>
      <w:r>
        <w:rPr>
          <w:spacing w:val="-1"/>
        </w:rPr>
        <w:t xml:space="preserve"> </w:t>
      </w:r>
      <w:r>
        <w:t>Prior to</w:t>
      </w:r>
      <w:r>
        <w:rPr>
          <w:spacing w:val="-2"/>
        </w:rPr>
        <w:t xml:space="preserve"> </w:t>
      </w:r>
      <w:r>
        <w:t>testing,</w:t>
      </w:r>
      <w:r>
        <w:rPr>
          <w:spacing w:val="-2"/>
        </w:rPr>
        <w:t xml:space="preserve"> </w:t>
      </w:r>
      <w:r>
        <w:t>prescribers</w:t>
      </w:r>
      <w:r>
        <w:rPr>
          <w:spacing w:val="-2"/>
        </w:rPr>
        <w:t xml:space="preserve"> </w:t>
      </w:r>
      <w:r>
        <w:t>should</w:t>
      </w:r>
      <w:r>
        <w:rPr>
          <w:spacing w:val="-2"/>
        </w:rPr>
        <w:t xml:space="preserve"> </w:t>
      </w:r>
      <w:r>
        <w:t>discuss</w:t>
      </w:r>
      <w:r>
        <w:rPr>
          <w:spacing w:val="-2"/>
        </w:rPr>
        <w:t xml:space="preserve"> </w:t>
      </w:r>
      <w:r>
        <w:t>with</w:t>
      </w:r>
      <w:r>
        <w:rPr>
          <w:spacing w:val="-2"/>
        </w:rPr>
        <w:t xml:space="preserve"> </w:t>
      </w:r>
      <w:r>
        <w:t>patients</w:t>
      </w:r>
      <w:r>
        <w:rPr>
          <w:spacing w:val="-2"/>
        </w:rPr>
        <w:t xml:space="preserve"> </w:t>
      </w:r>
      <w:r>
        <w:t>the</w:t>
      </w:r>
      <w:r>
        <w:rPr>
          <w:spacing w:val="-3"/>
        </w:rPr>
        <w:t xml:space="preserve"> </w:t>
      </w:r>
      <w:r>
        <w:t>risk</w:t>
      </w:r>
      <w:r>
        <w:rPr>
          <w:spacing w:val="-2"/>
        </w:rPr>
        <w:t xml:space="preserve"> </w:t>
      </w:r>
      <w:r>
        <w:t>of</w:t>
      </w:r>
      <w:r>
        <w:rPr>
          <w:spacing w:val="-3"/>
        </w:rPr>
        <w:t xml:space="preserve"> </w:t>
      </w:r>
      <w:r>
        <w:t>ARIA</w:t>
      </w:r>
      <w:r>
        <w:rPr>
          <w:spacing w:val="-3"/>
        </w:rPr>
        <w:t xml:space="preserve"> </w:t>
      </w:r>
      <w:r>
        <w:t>across genotypes</w:t>
      </w:r>
      <w:r>
        <w:rPr>
          <w:spacing w:val="-2"/>
        </w:rPr>
        <w:t xml:space="preserve"> </w:t>
      </w:r>
      <w:r>
        <w:t>and</w:t>
      </w:r>
      <w:r>
        <w:rPr>
          <w:spacing w:val="-2"/>
        </w:rPr>
        <w:t xml:space="preserve"> </w:t>
      </w:r>
      <w:r>
        <w:t xml:space="preserve">the implications of genetic testing results (see Section 4.4 Special warnings and precautions for </w:t>
      </w:r>
      <w:r>
        <w:rPr>
          <w:spacing w:val="-2"/>
        </w:rPr>
        <w:t>use).</w:t>
      </w:r>
    </w:p>
    <w:p w14:paraId="3C1CC49C" w14:textId="77777777" w:rsidR="00D13047" w:rsidRDefault="00D13047">
      <w:pPr>
        <w:pStyle w:val="BodyText"/>
        <w:spacing w:before="43"/>
      </w:pPr>
    </w:p>
    <w:p w14:paraId="3C1CC49D" w14:textId="77777777" w:rsidR="00D13047" w:rsidRDefault="00EB31FC">
      <w:pPr>
        <w:pStyle w:val="BodyText"/>
        <w:spacing w:line="276" w:lineRule="auto"/>
        <w:ind w:left="307" w:right="207"/>
      </w:pPr>
      <w:r>
        <w:t>Consider</w:t>
      </w:r>
      <w:r>
        <w:rPr>
          <w:spacing w:val="-4"/>
        </w:rPr>
        <w:t xml:space="preserve"> </w:t>
      </w:r>
      <w:r>
        <w:t>the</w:t>
      </w:r>
      <w:r>
        <w:rPr>
          <w:spacing w:val="-4"/>
        </w:rPr>
        <w:t xml:space="preserve"> </w:t>
      </w:r>
      <w:r>
        <w:t>benefit</w:t>
      </w:r>
      <w:r>
        <w:rPr>
          <w:spacing w:val="-3"/>
        </w:rPr>
        <w:t xml:space="preserve"> </w:t>
      </w:r>
      <w:r>
        <w:t>of</w:t>
      </w:r>
      <w:r>
        <w:rPr>
          <w:spacing w:val="-4"/>
        </w:rPr>
        <w:t xml:space="preserve"> </w:t>
      </w:r>
      <w:r>
        <w:t>LEQEMBI</w:t>
      </w:r>
      <w:r>
        <w:rPr>
          <w:spacing w:val="-4"/>
        </w:rPr>
        <w:t xml:space="preserve"> </w:t>
      </w:r>
      <w:r>
        <w:t>for</w:t>
      </w:r>
      <w:r>
        <w:rPr>
          <w:spacing w:val="-4"/>
        </w:rPr>
        <w:t xml:space="preserve"> </w:t>
      </w:r>
      <w:r>
        <w:t>the</w:t>
      </w:r>
      <w:r>
        <w:rPr>
          <w:spacing w:val="-4"/>
        </w:rPr>
        <w:t xml:space="preserve"> </w:t>
      </w:r>
      <w:r>
        <w:t>treatment</w:t>
      </w:r>
      <w:r>
        <w:rPr>
          <w:spacing w:val="-3"/>
        </w:rPr>
        <w:t xml:space="preserve"> </w:t>
      </w:r>
      <w:r>
        <w:t>of</w:t>
      </w:r>
      <w:r>
        <w:rPr>
          <w:spacing w:val="-4"/>
        </w:rPr>
        <w:t xml:space="preserve"> </w:t>
      </w:r>
      <w:r>
        <w:t>Alzheimer’s</w:t>
      </w:r>
      <w:r>
        <w:rPr>
          <w:spacing w:val="-3"/>
        </w:rPr>
        <w:t xml:space="preserve"> </w:t>
      </w:r>
      <w:r>
        <w:t>disease</w:t>
      </w:r>
      <w:r>
        <w:rPr>
          <w:spacing w:val="-2"/>
        </w:rPr>
        <w:t xml:space="preserve"> </w:t>
      </w:r>
      <w:r>
        <w:t>and</w:t>
      </w:r>
      <w:r>
        <w:rPr>
          <w:spacing w:val="-3"/>
        </w:rPr>
        <w:t xml:space="preserve"> </w:t>
      </w:r>
      <w:r>
        <w:t>potential</w:t>
      </w:r>
      <w:r>
        <w:rPr>
          <w:spacing w:val="-3"/>
        </w:rPr>
        <w:t xml:space="preserve"> </w:t>
      </w:r>
      <w:r>
        <w:t xml:space="preserve">risk of serious adverse events associated with ARIA when deciding to initiate treatment with LEQEMBI (see Section </w:t>
      </w:r>
      <w:hyperlink w:anchor="_bookmark6" w:history="1">
        <w:r>
          <w:t>4.4</w:t>
        </w:r>
      </w:hyperlink>
      <w:r>
        <w:t xml:space="preserve"> </w:t>
      </w:r>
      <w:hyperlink w:anchor="_bookmark6" w:history="1">
        <w:r>
          <w:t>Special warnings and precautions for use</w:t>
        </w:r>
      </w:hyperlink>
      <w:r>
        <w:t xml:space="preserve"> and Section </w:t>
      </w:r>
      <w:hyperlink w:anchor="_bookmark9" w:history="1">
        <w:r>
          <w:t>5.1</w:t>
        </w:r>
      </w:hyperlink>
      <w:r>
        <w:t xml:space="preserve"> </w:t>
      </w:r>
      <w:hyperlink w:anchor="_bookmark9" w:history="1">
        <w:r>
          <w:t>Pharmacodynamic properties,</w:t>
        </w:r>
      </w:hyperlink>
      <w:r>
        <w:t xml:space="preserve"> </w:t>
      </w:r>
      <w:hyperlink w:anchor="_bookmark11" w:history="1">
        <w:r>
          <w:t>Clinical Trials</w:t>
        </w:r>
      </w:hyperlink>
      <w:r>
        <w:t>).</w:t>
      </w:r>
    </w:p>
    <w:p w14:paraId="3C1CC49E" w14:textId="77777777" w:rsidR="00D13047" w:rsidRDefault="00D13047">
      <w:pPr>
        <w:pStyle w:val="BodyText"/>
        <w:spacing w:before="162"/>
      </w:pPr>
    </w:p>
    <w:p w14:paraId="3C1CC49F" w14:textId="77777777" w:rsidR="00D13047" w:rsidRDefault="00EB31FC">
      <w:pPr>
        <w:pStyle w:val="Heading1"/>
        <w:numPr>
          <w:ilvl w:val="0"/>
          <w:numId w:val="3"/>
        </w:numPr>
        <w:tabs>
          <w:tab w:val="left" w:pos="739"/>
        </w:tabs>
        <w:ind w:hanging="432"/>
      </w:pPr>
      <w:bookmarkStart w:id="1" w:name="1_Name_of_the_medicine"/>
      <w:bookmarkEnd w:id="1"/>
      <w:r>
        <w:t>NAME</w:t>
      </w:r>
      <w:r>
        <w:rPr>
          <w:spacing w:val="-2"/>
        </w:rPr>
        <w:t xml:space="preserve"> </w:t>
      </w:r>
      <w:r>
        <w:t>OF</w:t>
      </w:r>
      <w:r>
        <w:rPr>
          <w:spacing w:val="-4"/>
        </w:rPr>
        <w:t xml:space="preserve"> </w:t>
      </w:r>
      <w:r>
        <w:t>THE</w:t>
      </w:r>
      <w:r>
        <w:rPr>
          <w:spacing w:val="-1"/>
        </w:rPr>
        <w:t xml:space="preserve"> </w:t>
      </w:r>
      <w:r>
        <w:rPr>
          <w:spacing w:val="-2"/>
        </w:rPr>
        <w:t>MEDICINE</w:t>
      </w:r>
    </w:p>
    <w:p w14:paraId="3C1CC4A0" w14:textId="77777777" w:rsidR="00D13047" w:rsidRDefault="00EB31FC">
      <w:pPr>
        <w:pStyle w:val="BodyText"/>
        <w:spacing w:before="288"/>
        <w:ind w:left="307"/>
      </w:pPr>
      <w:r>
        <w:rPr>
          <w:spacing w:val="-2"/>
        </w:rPr>
        <w:t>Lecanemab</w:t>
      </w:r>
    </w:p>
    <w:p w14:paraId="3C1CC4A1" w14:textId="77777777" w:rsidR="00D13047" w:rsidRDefault="00D13047">
      <w:pPr>
        <w:pStyle w:val="BodyText"/>
        <w:spacing w:before="205"/>
      </w:pPr>
    </w:p>
    <w:p w14:paraId="3C1CC4A2" w14:textId="77777777" w:rsidR="00D13047" w:rsidRDefault="00EB31FC">
      <w:pPr>
        <w:pStyle w:val="Heading1"/>
        <w:numPr>
          <w:ilvl w:val="0"/>
          <w:numId w:val="3"/>
        </w:numPr>
        <w:tabs>
          <w:tab w:val="left" w:pos="739"/>
        </w:tabs>
        <w:ind w:hanging="432"/>
      </w:pPr>
      <w:bookmarkStart w:id="2" w:name="2_Qualitative_and_quantitative_compositi"/>
      <w:bookmarkEnd w:id="2"/>
      <w:r>
        <w:t>QUALITATIVE</w:t>
      </w:r>
      <w:r>
        <w:rPr>
          <w:spacing w:val="-9"/>
        </w:rPr>
        <w:t xml:space="preserve"> </w:t>
      </w:r>
      <w:r>
        <w:t>AND</w:t>
      </w:r>
      <w:r>
        <w:rPr>
          <w:spacing w:val="-7"/>
        </w:rPr>
        <w:t xml:space="preserve"> </w:t>
      </w:r>
      <w:r>
        <w:t>QUANTITATIVE</w:t>
      </w:r>
      <w:r>
        <w:rPr>
          <w:spacing w:val="-6"/>
        </w:rPr>
        <w:t xml:space="preserve"> </w:t>
      </w:r>
      <w:r>
        <w:rPr>
          <w:spacing w:val="-2"/>
        </w:rPr>
        <w:t>COMPOSITION</w:t>
      </w:r>
    </w:p>
    <w:p w14:paraId="3C1CC4A3" w14:textId="77777777" w:rsidR="00D13047" w:rsidRDefault="00EB31FC">
      <w:pPr>
        <w:pStyle w:val="BodyText"/>
        <w:spacing w:before="287"/>
        <w:ind w:left="307"/>
      </w:pPr>
      <w:r>
        <w:t>Each</w:t>
      </w:r>
      <w:r>
        <w:rPr>
          <w:spacing w:val="-4"/>
        </w:rPr>
        <w:t xml:space="preserve"> </w:t>
      </w:r>
      <w:r>
        <w:t>mL</w:t>
      </w:r>
      <w:r>
        <w:rPr>
          <w:spacing w:val="-2"/>
        </w:rPr>
        <w:t xml:space="preserve"> </w:t>
      </w:r>
      <w:r>
        <w:t>of</w:t>
      </w:r>
      <w:r>
        <w:rPr>
          <w:spacing w:val="-2"/>
        </w:rPr>
        <w:t xml:space="preserve"> </w:t>
      </w:r>
      <w:r>
        <w:t>concentrated</w:t>
      </w:r>
      <w:r>
        <w:rPr>
          <w:spacing w:val="1"/>
        </w:rPr>
        <w:t xml:space="preserve"> </w:t>
      </w:r>
      <w:r>
        <w:t>injection</w:t>
      </w:r>
      <w:r>
        <w:rPr>
          <w:spacing w:val="-1"/>
        </w:rPr>
        <w:t xml:space="preserve"> </w:t>
      </w:r>
      <w:r>
        <w:t>contains</w:t>
      </w:r>
      <w:r>
        <w:rPr>
          <w:spacing w:val="-1"/>
        </w:rPr>
        <w:t xml:space="preserve"> </w:t>
      </w:r>
      <w:r>
        <w:t>100</w:t>
      </w:r>
      <w:r>
        <w:rPr>
          <w:spacing w:val="-1"/>
        </w:rPr>
        <w:t xml:space="preserve"> </w:t>
      </w:r>
      <w:r>
        <w:t>mg</w:t>
      </w:r>
      <w:r>
        <w:rPr>
          <w:spacing w:val="-1"/>
        </w:rPr>
        <w:t xml:space="preserve"> </w:t>
      </w:r>
      <w:r>
        <w:t>of</w:t>
      </w:r>
      <w:r>
        <w:rPr>
          <w:spacing w:val="-2"/>
        </w:rPr>
        <w:t xml:space="preserve"> lecanemab.</w:t>
      </w:r>
    </w:p>
    <w:p w14:paraId="3C1CC4A5" w14:textId="77777777" w:rsidR="00D13047" w:rsidRDefault="00EB31FC">
      <w:pPr>
        <w:pStyle w:val="BodyText"/>
        <w:spacing w:before="60" w:line="276" w:lineRule="auto"/>
        <w:ind w:left="307" w:right="2623"/>
      </w:pPr>
      <w:r>
        <w:lastRenderedPageBreak/>
        <w:t>One</w:t>
      </w:r>
      <w:r>
        <w:rPr>
          <w:spacing w:val="-4"/>
        </w:rPr>
        <w:t xml:space="preserve"> </w:t>
      </w:r>
      <w:r>
        <w:t>vial</w:t>
      </w:r>
      <w:r>
        <w:rPr>
          <w:spacing w:val="-3"/>
        </w:rPr>
        <w:t xml:space="preserve"> </w:t>
      </w:r>
      <w:r>
        <w:t>of</w:t>
      </w:r>
      <w:r>
        <w:rPr>
          <w:spacing w:val="-4"/>
        </w:rPr>
        <w:t xml:space="preserve"> </w:t>
      </w:r>
      <w:r>
        <w:t>5</w:t>
      </w:r>
      <w:r>
        <w:rPr>
          <w:spacing w:val="-3"/>
        </w:rPr>
        <w:t xml:space="preserve"> </w:t>
      </w:r>
      <w:r>
        <w:t>mL</w:t>
      </w:r>
      <w:r>
        <w:rPr>
          <w:spacing w:val="-4"/>
        </w:rPr>
        <w:t xml:space="preserve"> </w:t>
      </w:r>
      <w:r>
        <w:t>contains</w:t>
      </w:r>
      <w:r>
        <w:rPr>
          <w:spacing w:val="-3"/>
        </w:rPr>
        <w:t xml:space="preserve"> </w:t>
      </w:r>
      <w:r>
        <w:t>500</w:t>
      </w:r>
      <w:r>
        <w:rPr>
          <w:spacing w:val="-3"/>
        </w:rPr>
        <w:t xml:space="preserve"> </w:t>
      </w:r>
      <w:r>
        <w:t>mg</w:t>
      </w:r>
      <w:r>
        <w:rPr>
          <w:spacing w:val="-3"/>
        </w:rPr>
        <w:t xml:space="preserve"> </w:t>
      </w:r>
      <w:r>
        <w:t>of</w:t>
      </w:r>
      <w:r>
        <w:rPr>
          <w:spacing w:val="-4"/>
        </w:rPr>
        <w:t xml:space="preserve"> </w:t>
      </w:r>
      <w:r>
        <w:t>lecanemab</w:t>
      </w:r>
      <w:r>
        <w:rPr>
          <w:spacing w:val="-3"/>
        </w:rPr>
        <w:t xml:space="preserve"> </w:t>
      </w:r>
      <w:r>
        <w:t>(500</w:t>
      </w:r>
      <w:r>
        <w:rPr>
          <w:spacing w:val="-3"/>
        </w:rPr>
        <w:t xml:space="preserve"> </w:t>
      </w:r>
      <w:r>
        <w:t>mg/5</w:t>
      </w:r>
      <w:r>
        <w:rPr>
          <w:spacing w:val="-3"/>
        </w:rPr>
        <w:t xml:space="preserve"> </w:t>
      </w:r>
      <w:r>
        <w:t>mL). One</w:t>
      </w:r>
      <w:r>
        <w:rPr>
          <w:spacing w:val="-2"/>
        </w:rPr>
        <w:t xml:space="preserve"> </w:t>
      </w:r>
      <w:r>
        <w:t>vial of</w:t>
      </w:r>
      <w:r>
        <w:rPr>
          <w:spacing w:val="-1"/>
        </w:rPr>
        <w:t xml:space="preserve"> </w:t>
      </w:r>
      <w:r>
        <w:t>2</w:t>
      </w:r>
      <w:r>
        <w:rPr>
          <w:spacing w:val="-1"/>
        </w:rPr>
        <w:t xml:space="preserve"> </w:t>
      </w:r>
      <w:r>
        <w:t>mL</w:t>
      </w:r>
      <w:r>
        <w:rPr>
          <w:spacing w:val="-1"/>
        </w:rPr>
        <w:t xml:space="preserve"> </w:t>
      </w:r>
      <w:r>
        <w:t>contains 200</w:t>
      </w:r>
      <w:r>
        <w:rPr>
          <w:spacing w:val="-1"/>
        </w:rPr>
        <w:t xml:space="preserve"> </w:t>
      </w:r>
      <w:r>
        <w:t>mg of</w:t>
      </w:r>
      <w:r>
        <w:rPr>
          <w:spacing w:val="-1"/>
        </w:rPr>
        <w:t xml:space="preserve"> </w:t>
      </w:r>
      <w:r>
        <w:t>lecanemab</w:t>
      </w:r>
      <w:r>
        <w:rPr>
          <w:spacing w:val="-1"/>
        </w:rPr>
        <w:t xml:space="preserve"> </w:t>
      </w:r>
      <w:r>
        <w:t xml:space="preserve">(200 mg/2 </w:t>
      </w:r>
      <w:r>
        <w:rPr>
          <w:spacing w:val="-4"/>
        </w:rPr>
        <w:t>mL).</w:t>
      </w:r>
    </w:p>
    <w:p w14:paraId="3C1CC4A6" w14:textId="77777777" w:rsidR="00D13047" w:rsidRDefault="00D13047">
      <w:pPr>
        <w:pStyle w:val="BodyText"/>
        <w:spacing w:before="42"/>
      </w:pPr>
    </w:p>
    <w:p w14:paraId="3C1CC4A7" w14:textId="77777777" w:rsidR="00D13047" w:rsidRDefault="00EB31FC">
      <w:pPr>
        <w:pStyle w:val="BodyText"/>
        <w:spacing w:before="1" w:line="276" w:lineRule="auto"/>
        <w:ind w:left="307"/>
      </w:pPr>
      <w:r>
        <w:t>Lecanemab</w:t>
      </w:r>
      <w:r>
        <w:rPr>
          <w:spacing w:val="-4"/>
        </w:rPr>
        <w:t xml:space="preserve"> </w:t>
      </w:r>
      <w:r>
        <w:t>is</w:t>
      </w:r>
      <w:r>
        <w:rPr>
          <w:spacing w:val="-4"/>
        </w:rPr>
        <w:t xml:space="preserve"> </w:t>
      </w:r>
      <w:r>
        <w:t>a</w:t>
      </w:r>
      <w:r>
        <w:rPr>
          <w:spacing w:val="-5"/>
        </w:rPr>
        <w:t xml:space="preserve"> </w:t>
      </w:r>
      <w:r>
        <w:t>recombinant</w:t>
      </w:r>
      <w:r>
        <w:rPr>
          <w:spacing w:val="-4"/>
        </w:rPr>
        <w:t xml:space="preserve"> </w:t>
      </w:r>
      <w:r>
        <w:t>monoclonal</w:t>
      </w:r>
      <w:r>
        <w:rPr>
          <w:spacing w:val="-4"/>
        </w:rPr>
        <w:t xml:space="preserve"> </w:t>
      </w:r>
      <w:r>
        <w:t>humanised</w:t>
      </w:r>
      <w:r>
        <w:rPr>
          <w:spacing w:val="-4"/>
        </w:rPr>
        <w:t xml:space="preserve"> </w:t>
      </w:r>
      <w:r>
        <w:t>antibody</w:t>
      </w:r>
      <w:r>
        <w:rPr>
          <w:spacing w:val="-4"/>
        </w:rPr>
        <w:t xml:space="preserve"> </w:t>
      </w:r>
      <w:r>
        <w:t>produced</w:t>
      </w:r>
      <w:r>
        <w:rPr>
          <w:spacing w:val="-4"/>
        </w:rPr>
        <w:t xml:space="preserve"> </w:t>
      </w:r>
      <w:r>
        <w:t>in</w:t>
      </w:r>
      <w:r>
        <w:rPr>
          <w:spacing w:val="-2"/>
        </w:rPr>
        <w:t xml:space="preserve"> </w:t>
      </w:r>
      <w:r>
        <w:t>Chinese</w:t>
      </w:r>
      <w:r>
        <w:rPr>
          <w:spacing w:val="-5"/>
        </w:rPr>
        <w:t xml:space="preserve"> </w:t>
      </w:r>
      <w:r>
        <w:t>Hamster Ovary (CHO) cells and has a molecular weight of approximately 150 kDa.</w:t>
      </w:r>
    </w:p>
    <w:p w14:paraId="3C1CC4A8" w14:textId="77777777" w:rsidR="00D13047" w:rsidRDefault="00D13047">
      <w:pPr>
        <w:pStyle w:val="BodyText"/>
        <w:spacing w:before="39"/>
      </w:pPr>
    </w:p>
    <w:p w14:paraId="3C1CC4A9" w14:textId="77777777" w:rsidR="00D13047" w:rsidRDefault="00EB31FC">
      <w:pPr>
        <w:pStyle w:val="BodyText"/>
        <w:ind w:left="306"/>
      </w:pPr>
      <w:r>
        <w:t>For</w:t>
      </w:r>
      <w:r>
        <w:rPr>
          <w:spacing w:val="-4"/>
        </w:rPr>
        <w:t xml:space="preserve"> </w:t>
      </w:r>
      <w:r>
        <w:t>the</w:t>
      </w:r>
      <w:r>
        <w:rPr>
          <w:spacing w:val="-2"/>
        </w:rPr>
        <w:t xml:space="preserve"> </w:t>
      </w:r>
      <w:r>
        <w:t>full</w:t>
      </w:r>
      <w:r>
        <w:rPr>
          <w:spacing w:val="-1"/>
        </w:rPr>
        <w:t xml:space="preserve"> </w:t>
      </w:r>
      <w:r>
        <w:t>list of</w:t>
      </w:r>
      <w:r>
        <w:rPr>
          <w:spacing w:val="-2"/>
        </w:rPr>
        <w:t xml:space="preserve"> </w:t>
      </w:r>
      <w:r>
        <w:t>excipients,</w:t>
      </w:r>
      <w:r>
        <w:rPr>
          <w:spacing w:val="-1"/>
        </w:rPr>
        <w:t xml:space="preserve"> </w:t>
      </w:r>
      <w:r>
        <w:t>see</w:t>
      </w:r>
      <w:r>
        <w:rPr>
          <w:spacing w:val="-2"/>
        </w:rPr>
        <w:t xml:space="preserve"> </w:t>
      </w:r>
      <w:r>
        <w:t xml:space="preserve">Section </w:t>
      </w:r>
      <w:hyperlink w:anchor="_bookmark17" w:history="1">
        <w:r>
          <w:t>6.1</w:t>
        </w:r>
      </w:hyperlink>
      <w:r>
        <w:rPr>
          <w:spacing w:val="-1"/>
        </w:rPr>
        <w:t xml:space="preserve"> </w:t>
      </w:r>
      <w:hyperlink w:anchor="_bookmark17" w:history="1">
        <w:r>
          <w:t>List</w:t>
        </w:r>
        <w:r>
          <w:rPr>
            <w:spacing w:val="-1"/>
          </w:rPr>
          <w:t xml:space="preserve"> </w:t>
        </w:r>
        <w:r>
          <w:t>of</w:t>
        </w:r>
        <w:r>
          <w:rPr>
            <w:spacing w:val="-1"/>
          </w:rPr>
          <w:t xml:space="preserve"> </w:t>
        </w:r>
        <w:r>
          <w:rPr>
            <w:spacing w:val="-2"/>
          </w:rPr>
          <w:t>excipients.</w:t>
        </w:r>
      </w:hyperlink>
    </w:p>
    <w:p w14:paraId="3C1CC4AA" w14:textId="77777777" w:rsidR="00D13047" w:rsidRDefault="00D13047">
      <w:pPr>
        <w:pStyle w:val="BodyText"/>
        <w:spacing w:before="205"/>
      </w:pPr>
    </w:p>
    <w:p w14:paraId="3C1CC4AB" w14:textId="77777777" w:rsidR="00D13047" w:rsidRDefault="00EB31FC">
      <w:pPr>
        <w:pStyle w:val="Heading1"/>
        <w:numPr>
          <w:ilvl w:val="0"/>
          <w:numId w:val="3"/>
        </w:numPr>
        <w:tabs>
          <w:tab w:val="left" w:pos="739"/>
        </w:tabs>
        <w:ind w:hanging="432"/>
      </w:pPr>
      <w:bookmarkStart w:id="3" w:name="3_Pharmaceutical_form"/>
      <w:bookmarkEnd w:id="3"/>
      <w:r>
        <w:t>PHARMACEUTICAL</w:t>
      </w:r>
      <w:r>
        <w:rPr>
          <w:spacing w:val="-12"/>
        </w:rPr>
        <w:t xml:space="preserve"> </w:t>
      </w:r>
      <w:r>
        <w:rPr>
          <w:spacing w:val="-4"/>
        </w:rPr>
        <w:t>FORM</w:t>
      </w:r>
    </w:p>
    <w:p w14:paraId="3C1CC4AC" w14:textId="77777777" w:rsidR="00D13047" w:rsidRDefault="00EB31FC">
      <w:pPr>
        <w:pStyle w:val="BodyText"/>
        <w:spacing w:before="288" w:line="276" w:lineRule="auto"/>
        <w:ind w:left="307" w:right="207"/>
      </w:pPr>
      <w:r>
        <w:t>LEQEMBI</w:t>
      </w:r>
      <w:r>
        <w:rPr>
          <w:spacing w:val="-8"/>
        </w:rPr>
        <w:t xml:space="preserve"> </w:t>
      </w:r>
      <w:r>
        <w:t>100</w:t>
      </w:r>
      <w:r>
        <w:rPr>
          <w:spacing w:val="-4"/>
        </w:rPr>
        <w:t xml:space="preserve"> </w:t>
      </w:r>
      <w:r>
        <w:t>mg/mL</w:t>
      </w:r>
      <w:r>
        <w:rPr>
          <w:spacing w:val="-5"/>
        </w:rPr>
        <w:t xml:space="preserve"> </w:t>
      </w:r>
      <w:r>
        <w:t>concentrated</w:t>
      </w:r>
      <w:r>
        <w:rPr>
          <w:spacing w:val="-4"/>
        </w:rPr>
        <w:t xml:space="preserve"> </w:t>
      </w:r>
      <w:r>
        <w:t>injection</w:t>
      </w:r>
      <w:r>
        <w:rPr>
          <w:spacing w:val="-4"/>
        </w:rPr>
        <w:t xml:space="preserve"> </w:t>
      </w:r>
      <w:r>
        <w:t>is</w:t>
      </w:r>
      <w:r>
        <w:rPr>
          <w:spacing w:val="-4"/>
        </w:rPr>
        <w:t xml:space="preserve"> </w:t>
      </w:r>
      <w:r>
        <w:t>a</w:t>
      </w:r>
      <w:r>
        <w:rPr>
          <w:spacing w:val="-5"/>
        </w:rPr>
        <w:t xml:space="preserve"> </w:t>
      </w:r>
      <w:r>
        <w:t>sterile,</w:t>
      </w:r>
      <w:r>
        <w:rPr>
          <w:spacing w:val="-4"/>
        </w:rPr>
        <w:t xml:space="preserve"> </w:t>
      </w:r>
      <w:r>
        <w:t>preservative-free,</w:t>
      </w:r>
      <w:r>
        <w:rPr>
          <w:spacing w:val="-2"/>
        </w:rPr>
        <w:t xml:space="preserve"> </w:t>
      </w:r>
      <w:r>
        <w:t>clear</w:t>
      </w:r>
      <w:r>
        <w:rPr>
          <w:spacing w:val="-5"/>
        </w:rPr>
        <w:t xml:space="preserve"> </w:t>
      </w:r>
      <w:r>
        <w:t xml:space="preserve">to opalescent, </w:t>
      </w:r>
      <w:proofErr w:type="spellStart"/>
      <w:r>
        <w:t>colourless</w:t>
      </w:r>
      <w:proofErr w:type="spellEnd"/>
      <w:r>
        <w:t xml:space="preserve"> to pale yellow solution.</w:t>
      </w:r>
    </w:p>
    <w:p w14:paraId="3C1CC4AD" w14:textId="77777777" w:rsidR="00D13047" w:rsidRDefault="00D13047">
      <w:pPr>
        <w:pStyle w:val="BodyText"/>
        <w:spacing w:before="42"/>
      </w:pPr>
    </w:p>
    <w:p w14:paraId="3C1CC4AE" w14:textId="77777777" w:rsidR="00D13047" w:rsidRDefault="00EB31FC">
      <w:pPr>
        <w:pStyle w:val="BodyText"/>
        <w:ind w:left="307"/>
      </w:pPr>
      <w:r>
        <w:t>Not</w:t>
      </w:r>
      <w:r>
        <w:rPr>
          <w:spacing w:val="-2"/>
        </w:rPr>
        <w:t xml:space="preserve"> </w:t>
      </w:r>
      <w:r>
        <w:t>for</w:t>
      </w:r>
      <w:r>
        <w:rPr>
          <w:spacing w:val="-2"/>
        </w:rPr>
        <w:t xml:space="preserve"> </w:t>
      </w:r>
      <w:r>
        <w:t>direct</w:t>
      </w:r>
      <w:r>
        <w:rPr>
          <w:spacing w:val="-1"/>
        </w:rPr>
        <w:t xml:space="preserve"> </w:t>
      </w:r>
      <w:r>
        <w:t>infusion</w:t>
      </w:r>
      <w:r>
        <w:rPr>
          <w:spacing w:val="-1"/>
        </w:rPr>
        <w:t xml:space="preserve"> </w:t>
      </w:r>
      <w:r>
        <w:t>or injection</w:t>
      </w:r>
      <w:r>
        <w:rPr>
          <w:spacing w:val="-1"/>
        </w:rPr>
        <w:t xml:space="preserve"> </w:t>
      </w:r>
      <w:r>
        <w:t>(see</w:t>
      </w:r>
      <w:r>
        <w:rPr>
          <w:spacing w:val="-3"/>
        </w:rPr>
        <w:t xml:space="preserve"> </w:t>
      </w:r>
      <w:r>
        <w:t>Section</w:t>
      </w:r>
      <w:r>
        <w:rPr>
          <w:spacing w:val="-1"/>
        </w:rPr>
        <w:t xml:space="preserve"> </w:t>
      </w:r>
      <w:hyperlink w:anchor="_bookmark1" w:history="1">
        <w:r>
          <w:t>4.2</w:t>
        </w:r>
      </w:hyperlink>
      <w:r>
        <w:rPr>
          <w:spacing w:val="-1"/>
        </w:rPr>
        <w:t xml:space="preserve"> </w:t>
      </w:r>
      <w:hyperlink w:anchor="_bookmark1" w:history="1">
        <w:r>
          <w:t>Dose</w:t>
        </w:r>
        <w:r>
          <w:rPr>
            <w:spacing w:val="-2"/>
          </w:rPr>
          <w:t xml:space="preserve"> </w:t>
        </w:r>
        <w:r>
          <w:t>and</w:t>
        </w:r>
        <w:r>
          <w:rPr>
            <w:spacing w:val="-1"/>
          </w:rPr>
          <w:t xml:space="preserve"> </w:t>
        </w:r>
        <w:r>
          <w:t>method</w:t>
        </w:r>
        <w:r>
          <w:rPr>
            <w:spacing w:val="-1"/>
          </w:rPr>
          <w:t xml:space="preserve"> </w:t>
        </w:r>
        <w:r>
          <w:t xml:space="preserve">of </w:t>
        </w:r>
        <w:r>
          <w:rPr>
            <w:spacing w:val="-2"/>
          </w:rPr>
          <w:t>administration</w:t>
        </w:r>
      </w:hyperlink>
      <w:r>
        <w:rPr>
          <w:spacing w:val="-2"/>
        </w:rPr>
        <w:t>).</w:t>
      </w:r>
    </w:p>
    <w:p w14:paraId="3C1CC4AF" w14:textId="77777777" w:rsidR="00D13047" w:rsidRDefault="00D13047">
      <w:pPr>
        <w:pStyle w:val="BodyText"/>
        <w:spacing w:before="203"/>
      </w:pPr>
    </w:p>
    <w:p w14:paraId="3C1CC4B0" w14:textId="77777777" w:rsidR="00D13047" w:rsidRDefault="00EB31FC">
      <w:pPr>
        <w:pStyle w:val="Heading1"/>
        <w:numPr>
          <w:ilvl w:val="0"/>
          <w:numId w:val="3"/>
        </w:numPr>
        <w:tabs>
          <w:tab w:val="left" w:pos="739"/>
        </w:tabs>
        <w:ind w:hanging="432"/>
      </w:pPr>
      <w:bookmarkStart w:id="4" w:name="4_Clinical_particulars"/>
      <w:bookmarkEnd w:id="4"/>
      <w:r>
        <w:t>CLINICAL</w:t>
      </w:r>
      <w:r>
        <w:rPr>
          <w:spacing w:val="-7"/>
        </w:rPr>
        <w:t xml:space="preserve"> </w:t>
      </w:r>
      <w:r>
        <w:rPr>
          <w:spacing w:val="-2"/>
        </w:rPr>
        <w:t>PARTICULARS</w:t>
      </w:r>
    </w:p>
    <w:p w14:paraId="3C1CC4B1" w14:textId="77777777" w:rsidR="00D13047" w:rsidRDefault="00EB31FC">
      <w:pPr>
        <w:pStyle w:val="Heading2"/>
        <w:numPr>
          <w:ilvl w:val="1"/>
          <w:numId w:val="3"/>
        </w:numPr>
        <w:tabs>
          <w:tab w:val="left" w:pos="882"/>
        </w:tabs>
        <w:spacing w:before="290"/>
        <w:ind w:left="882" w:hanging="575"/>
      </w:pPr>
      <w:bookmarkStart w:id="5" w:name="4.1_Therapeutic_indications"/>
      <w:bookmarkStart w:id="6" w:name="_bookmark0"/>
      <w:bookmarkEnd w:id="5"/>
      <w:bookmarkEnd w:id="6"/>
      <w:r>
        <w:rPr>
          <w:smallCaps/>
          <w:spacing w:val="-2"/>
        </w:rPr>
        <w:t>Therapeutic</w:t>
      </w:r>
      <w:r>
        <w:rPr>
          <w:smallCaps/>
          <w:spacing w:val="7"/>
        </w:rPr>
        <w:t xml:space="preserve"> </w:t>
      </w:r>
      <w:r>
        <w:rPr>
          <w:smallCaps/>
          <w:spacing w:val="-2"/>
        </w:rPr>
        <w:t>indications</w:t>
      </w:r>
    </w:p>
    <w:p w14:paraId="3C1CC4B2" w14:textId="77777777" w:rsidR="00D13047" w:rsidRDefault="00EB31FC">
      <w:pPr>
        <w:pStyle w:val="BodyText"/>
        <w:spacing w:before="162" w:line="276" w:lineRule="auto"/>
        <w:ind w:left="307" w:right="187"/>
      </w:pPr>
      <w:r>
        <w:t>LEQEMBI is indicated in adult patients with a diagnosis of mild cognitive impairment and mild</w:t>
      </w:r>
      <w:r>
        <w:rPr>
          <w:spacing w:val="-3"/>
        </w:rPr>
        <w:t xml:space="preserve"> </w:t>
      </w:r>
      <w:r>
        <w:t>dementia</w:t>
      </w:r>
      <w:r>
        <w:rPr>
          <w:spacing w:val="-4"/>
        </w:rPr>
        <w:t xml:space="preserve"> </w:t>
      </w:r>
      <w:r>
        <w:t>due</w:t>
      </w:r>
      <w:r>
        <w:rPr>
          <w:spacing w:val="-4"/>
        </w:rPr>
        <w:t xml:space="preserve"> </w:t>
      </w:r>
      <w:r>
        <w:t>to</w:t>
      </w:r>
      <w:r>
        <w:rPr>
          <w:spacing w:val="-3"/>
        </w:rPr>
        <w:t xml:space="preserve"> </w:t>
      </w:r>
      <w:r>
        <w:t>Alzheimer’s</w:t>
      </w:r>
      <w:r>
        <w:rPr>
          <w:spacing w:val="-3"/>
        </w:rPr>
        <w:t xml:space="preserve"> </w:t>
      </w:r>
      <w:r>
        <w:t>disease</w:t>
      </w:r>
      <w:r>
        <w:rPr>
          <w:spacing w:val="-4"/>
        </w:rPr>
        <w:t xml:space="preserve"> </w:t>
      </w:r>
      <w:r>
        <w:t>(Early</w:t>
      </w:r>
      <w:r>
        <w:rPr>
          <w:spacing w:val="-1"/>
        </w:rPr>
        <w:t xml:space="preserve"> </w:t>
      </w:r>
      <w:r>
        <w:t>Alzheimer’s</w:t>
      </w:r>
      <w:r>
        <w:rPr>
          <w:spacing w:val="-3"/>
        </w:rPr>
        <w:t xml:space="preserve"> </w:t>
      </w:r>
      <w:r>
        <w:t>disease)</w:t>
      </w:r>
      <w:r>
        <w:rPr>
          <w:spacing w:val="-4"/>
        </w:rPr>
        <w:t xml:space="preserve"> </w:t>
      </w:r>
      <w:r>
        <w:t>that</w:t>
      </w:r>
      <w:r>
        <w:rPr>
          <w:spacing w:val="-3"/>
        </w:rPr>
        <w:t xml:space="preserve"> </w:t>
      </w:r>
      <w:r>
        <w:t>are</w:t>
      </w:r>
      <w:r>
        <w:rPr>
          <w:spacing w:val="-4"/>
        </w:rPr>
        <w:t xml:space="preserve"> </w:t>
      </w:r>
      <w:r>
        <w:t>apolipoprotein E ε4 (ApoE ε4) non-carriers or heterozygotes.</w:t>
      </w:r>
    </w:p>
    <w:p w14:paraId="3C1CC4B3" w14:textId="77777777" w:rsidR="00D13047" w:rsidRDefault="00D13047">
      <w:pPr>
        <w:pStyle w:val="BodyText"/>
        <w:spacing w:before="39"/>
      </w:pPr>
    </w:p>
    <w:p w14:paraId="3C1CC4B4" w14:textId="77777777" w:rsidR="00D13047" w:rsidRDefault="00EB31FC">
      <w:pPr>
        <w:pStyle w:val="BodyText"/>
        <w:ind w:left="306"/>
      </w:pPr>
      <w:r>
        <w:t>Beta</w:t>
      </w:r>
      <w:r>
        <w:rPr>
          <w:spacing w:val="-5"/>
        </w:rPr>
        <w:t xml:space="preserve"> </w:t>
      </w:r>
      <w:r>
        <w:t>amyloid</w:t>
      </w:r>
      <w:r>
        <w:rPr>
          <w:spacing w:val="-2"/>
        </w:rPr>
        <w:t xml:space="preserve"> </w:t>
      </w:r>
      <w:r>
        <w:t>evidence</w:t>
      </w:r>
      <w:r>
        <w:rPr>
          <w:spacing w:val="-1"/>
        </w:rPr>
        <w:t xml:space="preserve"> </w:t>
      </w:r>
      <w:r>
        <w:t>consistent</w:t>
      </w:r>
      <w:r>
        <w:rPr>
          <w:spacing w:val="-1"/>
        </w:rPr>
        <w:t xml:space="preserve"> </w:t>
      </w:r>
      <w:r>
        <w:t>with</w:t>
      </w:r>
      <w:r>
        <w:rPr>
          <w:spacing w:val="-2"/>
        </w:rPr>
        <w:t xml:space="preserve"> </w:t>
      </w:r>
      <w:r>
        <w:t>Alzheimer’s</w:t>
      </w:r>
      <w:r>
        <w:rPr>
          <w:spacing w:val="-2"/>
        </w:rPr>
        <w:t xml:space="preserve"> </w:t>
      </w:r>
      <w:r>
        <w:t>disease</w:t>
      </w:r>
      <w:r>
        <w:rPr>
          <w:spacing w:val="-3"/>
        </w:rPr>
        <w:t xml:space="preserve"> </w:t>
      </w:r>
      <w:r>
        <w:t>(AD)</w:t>
      </w:r>
      <w:r>
        <w:rPr>
          <w:spacing w:val="-2"/>
        </w:rPr>
        <w:t xml:space="preserve"> </w:t>
      </w:r>
      <w:r>
        <w:t>should</w:t>
      </w:r>
      <w:r>
        <w:rPr>
          <w:spacing w:val="-2"/>
        </w:rPr>
        <w:t xml:space="preserve"> </w:t>
      </w:r>
      <w:r>
        <w:t>be</w:t>
      </w:r>
      <w:r>
        <w:rPr>
          <w:spacing w:val="-3"/>
        </w:rPr>
        <w:t xml:space="preserve"> </w:t>
      </w:r>
      <w:r>
        <w:t>confirmed</w:t>
      </w:r>
      <w:r>
        <w:rPr>
          <w:spacing w:val="-1"/>
        </w:rPr>
        <w:t xml:space="preserve"> </w:t>
      </w:r>
      <w:r>
        <w:rPr>
          <w:spacing w:val="-2"/>
        </w:rPr>
        <w:t>using</w:t>
      </w:r>
    </w:p>
    <w:p w14:paraId="3C1CC4B5" w14:textId="77777777" w:rsidR="00D13047" w:rsidRDefault="00EB31FC">
      <w:pPr>
        <w:pStyle w:val="BodyText"/>
        <w:spacing w:before="43"/>
        <w:ind w:left="306"/>
      </w:pPr>
      <w:r>
        <w:t>a</w:t>
      </w:r>
      <w:r>
        <w:rPr>
          <w:spacing w:val="-2"/>
        </w:rPr>
        <w:t xml:space="preserve"> </w:t>
      </w:r>
      <w:r>
        <w:t>validated</w:t>
      </w:r>
      <w:r>
        <w:rPr>
          <w:spacing w:val="-1"/>
        </w:rPr>
        <w:t xml:space="preserve"> </w:t>
      </w:r>
      <w:r>
        <w:t>test prior</w:t>
      </w:r>
      <w:r>
        <w:rPr>
          <w:spacing w:val="-2"/>
        </w:rPr>
        <w:t xml:space="preserve"> </w:t>
      </w:r>
      <w:r>
        <w:t>to</w:t>
      </w:r>
      <w:r>
        <w:rPr>
          <w:spacing w:val="-1"/>
        </w:rPr>
        <w:t xml:space="preserve"> </w:t>
      </w:r>
      <w:r>
        <w:t xml:space="preserve">initiating </w:t>
      </w:r>
      <w:r>
        <w:rPr>
          <w:spacing w:val="-2"/>
        </w:rPr>
        <w:t>treatment.</w:t>
      </w:r>
    </w:p>
    <w:p w14:paraId="3C1CC4B6" w14:textId="77777777" w:rsidR="00D13047" w:rsidRDefault="00D13047">
      <w:pPr>
        <w:pStyle w:val="BodyText"/>
        <w:spacing w:before="203"/>
      </w:pPr>
    </w:p>
    <w:p w14:paraId="3C1CC4B7" w14:textId="77777777" w:rsidR="00D13047" w:rsidRDefault="00EB31FC">
      <w:pPr>
        <w:pStyle w:val="Heading2"/>
        <w:numPr>
          <w:ilvl w:val="1"/>
          <w:numId w:val="3"/>
        </w:numPr>
        <w:tabs>
          <w:tab w:val="left" w:pos="882"/>
        </w:tabs>
        <w:ind w:left="882"/>
      </w:pPr>
      <w:bookmarkStart w:id="7" w:name="4.2_Dose_and_method_of_administration"/>
      <w:bookmarkStart w:id="8" w:name="_bookmark1"/>
      <w:bookmarkEnd w:id="7"/>
      <w:bookmarkEnd w:id="8"/>
      <w:r>
        <w:rPr>
          <w:smallCaps/>
        </w:rPr>
        <w:t>Dose</w:t>
      </w:r>
      <w:r>
        <w:rPr>
          <w:smallCaps/>
          <w:spacing w:val="-6"/>
        </w:rPr>
        <w:t xml:space="preserve"> </w:t>
      </w:r>
      <w:r>
        <w:rPr>
          <w:smallCaps/>
        </w:rPr>
        <w:t>and</w:t>
      </w:r>
      <w:r>
        <w:rPr>
          <w:smallCaps/>
          <w:spacing w:val="-5"/>
        </w:rPr>
        <w:t xml:space="preserve"> </w:t>
      </w:r>
      <w:r>
        <w:rPr>
          <w:smallCaps/>
        </w:rPr>
        <w:t>method</w:t>
      </w:r>
      <w:r>
        <w:rPr>
          <w:smallCaps/>
          <w:spacing w:val="-6"/>
        </w:rPr>
        <w:t xml:space="preserve"> </w:t>
      </w:r>
      <w:r>
        <w:rPr>
          <w:smallCaps/>
        </w:rPr>
        <w:t>of</w:t>
      </w:r>
      <w:r>
        <w:rPr>
          <w:smallCaps/>
          <w:spacing w:val="-4"/>
        </w:rPr>
        <w:t xml:space="preserve"> </w:t>
      </w:r>
      <w:r>
        <w:rPr>
          <w:smallCaps/>
          <w:spacing w:val="-2"/>
        </w:rPr>
        <w:t>administration</w:t>
      </w:r>
    </w:p>
    <w:p w14:paraId="3C1CC4B8" w14:textId="77777777" w:rsidR="00D13047" w:rsidRDefault="00EB31FC">
      <w:pPr>
        <w:pStyle w:val="BodyText"/>
        <w:spacing w:before="162" w:line="276" w:lineRule="auto"/>
        <w:ind w:left="306"/>
      </w:pPr>
      <w:r>
        <w:t>Treatment</w:t>
      </w:r>
      <w:r>
        <w:rPr>
          <w:spacing w:val="-3"/>
        </w:rPr>
        <w:t xml:space="preserve"> </w:t>
      </w:r>
      <w:r>
        <w:t>should</w:t>
      </w:r>
      <w:r>
        <w:rPr>
          <w:spacing w:val="-3"/>
        </w:rPr>
        <w:t xml:space="preserve"> </w:t>
      </w:r>
      <w:r>
        <w:t>be</w:t>
      </w:r>
      <w:r>
        <w:rPr>
          <w:spacing w:val="-4"/>
        </w:rPr>
        <w:t xml:space="preserve"> </w:t>
      </w:r>
      <w:r>
        <w:t>initiated</w:t>
      </w:r>
      <w:r>
        <w:rPr>
          <w:spacing w:val="-3"/>
        </w:rPr>
        <w:t xml:space="preserve"> </w:t>
      </w:r>
      <w:r>
        <w:t>and</w:t>
      </w:r>
      <w:r>
        <w:rPr>
          <w:spacing w:val="-3"/>
        </w:rPr>
        <w:t xml:space="preserve"> </w:t>
      </w:r>
      <w:r>
        <w:t>supervised</w:t>
      </w:r>
      <w:r>
        <w:rPr>
          <w:spacing w:val="-3"/>
        </w:rPr>
        <w:t xml:space="preserve"> </w:t>
      </w:r>
      <w:r>
        <w:t>by</w:t>
      </w:r>
      <w:r>
        <w:rPr>
          <w:spacing w:val="-3"/>
        </w:rPr>
        <w:t xml:space="preserve"> </w:t>
      </w:r>
      <w:r>
        <w:t>a</w:t>
      </w:r>
      <w:r>
        <w:rPr>
          <w:spacing w:val="-2"/>
        </w:rPr>
        <w:t xml:space="preserve"> </w:t>
      </w:r>
      <w:r>
        <w:t>physician</w:t>
      </w:r>
      <w:r>
        <w:rPr>
          <w:spacing w:val="-3"/>
        </w:rPr>
        <w:t xml:space="preserve"> </w:t>
      </w:r>
      <w:r>
        <w:t>experienced</w:t>
      </w:r>
      <w:r>
        <w:rPr>
          <w:spacing w:val="-3"/>
        </w:rPr>
        <w:t xml:space="preserve"> </w:t>
      </w:r>
      <w:r>
        <w:t>in</w:t>
      </w:r>
      <w:r>
        <w:rPr>
          <w:spacing w:val="-1"/>
        </w:rPr>
        <w:t xml:space="preserve"> </w:t>
      </w:r>
      <w:r>
        <w:t>the</w:t>
      </w:r>
      <w:r>
        <w:rPr>
          <w:spacing w:val="-4"/>
        </w:rPr>
        <w:t xml:space="preserve"> </w:t>
      </w:r>
      <w:r>
        <w:t>diagnosis</w:t>
      </w:r>
      <w:r>
        <w:rPr>
          <w:spacing w:val="-3"/>
        </w:rPr>
        <w:t xml:space="preserve"> </w:t>
      </w:r>
      <w:r>
        <w:t xml:space="preserve">and treatment of Alzheimer’s disease. LEQEMBI should be administered in </w:t>
      </w:r>
      <w:proofErr w:type="spellStart"/>
      <w:r>
        <w:t>specialised</w:t>
      </w:r>
      <w:proofErr w:type="spellEnd"/>
      <w:r>
        <w:t xml:space="preserve"> </w:t>
      </w:r>
      <w:proofErr w:type="spellStart"/>
      <w:r>
        <w:t>centres</w:t>
      </w:r>
      <w:proofErr w:type="spellEnd"/>
      <w:r>
        <w:t xml:space="preserve"> under the supervision of a multidisciplinary team trained in detection, monitoring and management of ARIA and experienced in detecting and managing </w:t>
      </w:r>
      <w:proofErr w:type="gramStart"/>
      <w:r>
        <w:t>infusion related</w:t>
      </w:r>
      <w:proofErr w:type="gramEnd"/>
      <w:r>
        <w:t xml:space="preserve"> reactions.</w:t>
      </w:r>
    </w:p>
    <w:p w14:paraId="3C1CC4B9" w14:textId="77777777" w:rsidR="00D13047" w:rsidRDefault="00D13047">
      <w:pPr>
        <w:pStyle w:val="BodyText"/>
        <w:spacing w:before="40"/>
      </w:pPr>
    </w:p>
    <w:p w14:paraId="3C1CC4BA" w14:textId="77777777" w:rsidR="00D13047" w:rsidRDefault="00EB31FC">
      <w:pPr>
        <w:pStyle w:val="BodyText"/>
        <w:spacing w:before="1" w:line="276" w:lineRule="auto"/>
        <w:ind w:left="306" w:right="207"/>
      </w:pPr>
      <w:r>
        <w:t>Testing</w:t>
      </w:r>
      <w:r>
        <w:rPr>
          <w:spacing w:val="-2"/>
        </w:rPr>
        <w:t xml:space="preserve"> </w:t>
      </w:r>
      <w:r>
        <w:t>for</w:t>
      </w:r>
      <w:r>
        <w:rPr>
          <w:spacing w:val="-3"/>
        </w:rPr>
        <w:t xml:space="preserve"> </w:t>
      </w:r>
      <w:r>
        <w:t>apolipoprotein</w:t>
      </w:r>
      <w:r>
        <w:rPr>
          <w:spacing w:val="-2"/>
        </w:rPr>
        <w:t xml:space="preserve"> </w:t>
      </w:r>
      <w:r>
        <w:t>E</w:t>
      </w:r>
      <w:r>
        <w:rPr>
          <w:spacing w:val="-3"/>
        </w:rPr>
        <w:t xml:space="preserve"> </w:t>
      </w:r>
      <w:r>
        <w:t>ε4</w:t>
      </w:r>
      <w:r>
        <w:rPr>
          <w:spacing w:val="-2"/>
        </w:rPr>
        <w:t xml:space="preserve"> </w:t>
      </w:r>
      <w:r>
        <w:t>(ApoE</w:t>
      </w:r>
      <w:r>
        <w:rPr>
          <w:spacing w:val="-3"/>
        </w:rPr>
        <w:t xml:space="preserve"> </w:t>
      </w:r>
      <w:r>
        <w:t>ε4)</w:t>
      </w:r>
      <w:r>
        <w:rPr>
          <w:spacing w:val="-3"/>
        </w:rPr>
        <w:t xml:space="preserve"> </w:t>
      </w:r>
      <w:r>
        <w:t>status</w:t>
      </w:r>
      <w:r>
        <w:rPr>
          <w:spacing w:val="-2"/>
        </w:rPr>
        <w:t xml:space="preserve"> </w:t>
      </w:r>
      <w:r>
        <w:t>should</w:t>
      </w:r>
      <w:r>
        <w:rPr>
          <w:spacing w:val="-2"/>
        </w:rPr>
        <w:t xml:space="preserve"> </w:t>
      </w:r>
      <w:r>
        <w:t>be</w:t>
      </w:r>
      <w:r>
        <w:rPr>
          <w:spacing w:val="-3"/>
        </w:rPr>
        <w:t xml:space="preserve"> </w:t>
      </w:r>
      <w:r>
        <w:t>performed</w:t>
      </w:r>
      <w:r>
        <w:rPr>
          <w:spacing w:val="-2"/>
        </w:rPr>
        <w:t xml:space="preserve"> </w:t>
      </w:r>
      <w:r>
        <w:t>prior</w:t>
      </w:r>
      <w:r>
        <w:rPr>
          <w:spacing w:val="-1"/>
        </w:rPr>
        <w:t xml:space="preserve"> </w:t>
      </w:r>
      <w:r>
        <w:t>to</w:t>
      </w:r>
      <w:r>
        <w:rPr>
          <w:spacing w:val="-2"/>
        </w:rPr>
        <w:t xml:space="preserve"> </w:t>
      </w:r>
      <w:r>
        <w:t>initiation</w:t>
      </w:r>
      <w:r>
        <w:rPr>
          <w:spacing w:val="-2"/>
        </w:rPr>
        <w:t xml:space="preserve"> </w:t>
      </w:r>
      <w:r>
        <w:t>of treatment using an appropriate test. Prior to testing patients should be appropriately counselled and consented according to national or local guidelines, as applicable.</w:t>
      </w:r>
    </w:p>
    <w:p w14:paraId="3C1CC4BB" w14:textId="77777777" w:rsidR="00D13047" w:rsidRDefault="00D13047">
      <w:pPr>
        <w:pStyle w:val="BodyText"/>
        <w:spacing w:before="162"/>
      </w:pPr>
    </w:p>
    <w:p w14:paraId="3C1CC4BC" w14:textId="77777777" w:rsidR="00D13047" w:rsidRDefault="00EB31FC">
      <w:pPr>
        <w:pStyle w:val="Heading2"/>
        <w:ind w:left="534"/>
      </w:pPr>
      <w:bookmarkStart w:id="9" w:name="Dosage"/>
      <w:bookmarkEnd w:id="9"/>
      <w:r>
        <w:rPr>
          <w:spacing w:val="-2"/>
        </w:rPr>
        <w:t>Dosage</w:t>
      </w:r>
    </w:p>
    <w:p w14:paraId="3C1CC4BD" w14:textId="77777777" w:rsidR="00D13047" w:rsidRDefault="00EB31FC">
      <w:pPr>
        <w:pStyle w:val="BodyText"/>
        <w:spacing w:before="162" w:line="276" w:lineRule="auto"/>
        <w:ind w:left="306" w:right="219"/>
      </w:pPr>
      <w:r>
        <w:t>The</w:t>
      </w:r>
      <w:r>
        <w:rPr>
          <w:spacing w:val="-4"/>
        </w:rPr>
        <w:t xml:space="preserve"> </w:t>
      </w:r>
      <w:r>
        <w:t>recommended</w:t>
      </w:r>
      <w:r>
        <w:rPr>
          <w:spacing w:val="-3"/>
        </w:rPr>
        <w:t xml:space="preserve"> </w:t>
      </w:r>
      <w:r>
        <w:t>dose</w:t>
      </w:r>
      <w:r>
        <w:rPr>
          <w:spacing w:val="-2"/>
        </w:rPr>
        <w:t xml:space="preserve"> </w:t>
      </w:r>
      <w:r>
        <w:t>of</w:t>
      </w:r>
      <w:r>
        <w:rPr>
          <w:spacing w:val="-4"/>
        </w:rPr>
        <w:t xml:space="preserve"> </w:t>
      </w:r>
      <w:r>
        <w:t>LEQEMBI</w:t>
      </w:r>
      <w:r>
        <w:rPr>
          <w:spacing w:val="-6"/>
        </w:rPr>
        <w:t xml:space="preserve"> </w:t>
      </w:r>
      <w:r>
        <w:t>is</w:t>
      </w:r>
      <w:r>
        <w:rPr>
          <w:spacing w:val="-3"/>
        </w:rPr>
        <w:t xml:space="preserve"> </w:t>
      </w:r>
      <w:r>
        <w:t>10</w:t>
      </w:r>
      <w:r>
        <w:rPr>
          <w:spacing w:val="-3"/>
        </w:rPr>
        <w:t xml:space="preserve"> </w:t>
      </w:r>
      <w:r>
        <w:t>mg/kg,</w:t>
      </w:r>
      <w:r>
        <w:rPr>
          <w:spacing w:val="-3"/>
        </w:rPr>
        <w:t xml:space="preserve"> </w:t>
      </w:r>
      <w:r>
        <w:t>that</w:t>
      </w:r>
      <w:r>
        <w:rPr>
          <w:spacing w:val="-3"/>
        </w:rPr>
        <w:t xml:space="preserve"> </w:t>
      </w:r>
      <w:r>
        <w:t>must</w:t>
      </w:r>
      <w:r>
        <w:rPr>
          <w:spacing w:val="-3"/>
        </w:rPr>
        <w:t xml:space="preserve"> </w:t>
      </w:r>
      <w:r>
        <w:t>be</w:t>
      </w:r>
      <w:r>
        <w:rPr>
          <w:spacing w:val="-4"/>
        </w:rPr>
        <w:t xml:space="preserve"> </w:t>
      </w:r>
      <w:r>
        <w:t>diluted</w:t>
      </w:r>
      <w:r>
        <w:rPr>
          <w:spacing w:val="-3"/>
        </w:rPr>
        <w:t xml:space="preserve"> </w:t>
      </w:r>
      <w:r>
        <w:t>then</w:t>
      </w:r>
      <w:r>
        <w:rPr>
          <w:spacing w:val="-3"/>
        </w:rPr>
        <w:t xml:space="preserve"> </w:t>
      </w:r>
      <w:r>
        <w:t>administered</w:t>
      </w:r>
      <w:r>
        <w:rPr>
          <w:spacing w:val="-3"/>
        </w:rPr>
        <w:t xml:space="preserve"> </w:t>
      </w:r>
      <w:r>
        <w:t xml:space="preserve">as an intravenous infusion over approximately one hour, once every 2 weeks (see Section </w:t>
      </w:r>
      <w:hyperlink w:anchor="_bookmark1" w:history="1">
        <w:r>
          <w:t>4.2</w:t>
        </w:r>
      </w:hyperlink>
      <w:r>
        <w:t xml:space="preserve"> </w:t>
      </w:r>
      <w:hyperlink w:anchor="_bookmark1" w:history="1">
        <w:r>
          <w:t>Dose and method of administration</w:t>
        </w:r>
      </w:hyperlink>
      <w:r>
        <w:t xml:space="preserve">, </w:t>
      </w:r>
      <w:hyperlink w:anchor="_bookmark4" w:history="1">
        <w:r>
          <w:t>Method of Administration</w:t>
        </w:r>
      </w:hyperlink>
      <w:r>
        <w:t>).</w:t>
      </w:r>
    </w:p>
    <w:p w14:paraId="3C1CC4BF" w14:textId="77777777" w:rsidR="00D13047" w:rsidRDefault="00EB31FC">
      <w:pPr>
        <w:pStyle w:val="BodyText"/>
        <w:spacing w:before="60" w:line="276" w:lineRule="auto"/>
        <w:ind w:left="307" w:right="290"/>
      </w:pPr>
      <w:r>
        <w:t xml:space="preserve">The effectiveness of </w:t>
      </w:r>
      <w:proofErr w:type="spellStart"/>
      <w:r>
        <w:t>lecanemab</w:t>
      </w:r>
      <w:proofErr w:type="spellEnd"/>
      <w:r>
        <w:t xml:space="preserve"> in patients with moderate or severe Alzheimer’s disease is not established; discontinue treatment if the patient progresses to moderate Alzheimer’s </w:t>
      </w:r>
      <w:r>
        <w:lastRenderedPageBreak/>
        <w:t>disease.</w:t>
      </w:r>
      <w:r>
        <w:rPr>
          <w:spacing w:val="-3"/>
        </w:rPr>
        <w:t xml:space="preserve"> </w:t>
      </w:r>
      <w:r>
        <w:t>The</w:t>
      </w:r>
      <w:r>
        <w:rPr>
          <w:spacing w:val="-4"/>
        </w:rPr>
        <w:t xml:space="preserve"> </w:t>
      </w:r>
      <w:proofErr w:type="gramStart"/>
      <w:r>
        <w:t>benefit-risk</w:t>
      </w:r>
      <w:proofErr w:type="gramEnd"/>
      <w:r>
        <w:rPr>
          <w:spacing w:val="-3"/>
        </w:rPr>
        <w:t xml:space="preserve"> </w:t>
      </w:r>
      <w:r>
        <w:t>of</w:t>
      </w:r>
      <w:r>
        <w:rPr>
          <w:spacing w:val="-4"/>
        </w:rPr>
        <w:t xml:space="preserve"> </w:t>
      </w:r>
      <w:r>
        <w:t>continued</w:t>
      </w:r>
      <w:r>
        <w:rPr>
          <w:spacing w:val="-3"/>
        </w:rPr>
        <w:t xml:space="preserve"> </w:t>
      </w:r>
      <w:r>
        <w:t>treatment</w:t>
      </w:r>
      <w:r>
        <w:rPr>
          <w:spacing w:val="-3"/>
        </w:rPr>
        <w:t xml:space="preserve"> </w:t>
      </w:r>
      <w:r>
        <w:t>should</w:t>
      </w:r>
      <w:r>
        <w:rPr>
          <w:spacing w:val="-3"/>
        </w:rPr>
        <w:t xml:space="preserve"> </w:t>
      </w:r>
      <w:r>
        <w:t>be</w:t>
      </w:r>
      <w:r>
        <w:rPr>
          <w:spacing w:val="-4"/>
        </w:rPr>
        <w:t xml:space="preserve"> </w:t>
      </w:r>
      <w:r>
        <w:t>re-assessed</w:t>
      </w:r>
      <w:r>
        <w:rPr>
          <w:spacing w:val="-3"/>
        </w:rPr>
        <w:t xml:space="preserve"> </w:t>
      </w:r>
      <w:r>
        <w:t>at</w:t>
      </w:r>
      <w:r>
        <w:rPr>
          <w:spacing w:val="-1"/>
        </w:rPr>
        <w:t xml:space="preserve"> </w:t>
      </w:r>
      <w:r>
        <w:t>regular</w:t>
      </w:r>
      <w:r>
        <w:rPr>
          <w:spacing w:val="-4"/>
        </w:rPr>
        <w:t xml:space="preserve"> </w:t>
      </w:r>
      <w:r>
        <w:t>intervals</w:t>
      </w:r>
      <w:r>
        <w:rPr>
          <w:spacing w:val="-3"/>
        </w:rPr>
        <w:t xml:space="preserve"> </w:t>
      </w:r>
      <w:r>
        <w:t>on an individual basis.</w:t>
      </w:r>
    </w:p>
    <w:p w14:paraId="3C1CC4C0" w14:textId="77777777" w:rsidR="00D13047" w:rsidRDefault="00D13047">
      <w:pPr>
        <w:pStyle w:val="BodyText"/>
        <w:spacing w:before="41"/>
      </w:pPr>
    </w:p>
    <w:p w14:paraId="3C1CC4C1" w14:textId="77777777" w:rsidR="00D13047" w:rsidRDefault="00EB31FC">
      <w:pPr>
        <w:pStyle w:val="BodyText"/>
        <w:spacing w:line="276" w:lineRule="auto"/>
        <w:ind w:left="307" w:right="207"/>
      </w:pPr>
      <w:r>
        <w:t>The duration of the placebo-controlled efficacy studies for lecanemab was 18 months. After 18</w:t>
      </w:r>
      <w:r>
        <w:rPr>
          <w:spacing w:val="-2"/>
        </w:rPr>
        <w:t xml:space="preserve"> </w:t>
      </w:r>
      <w:r>
        <w:t>months,</w:t>
      </w:r>
      <w:r>
        <w:rPr>
          <w:spacing w:val="-2"/>
        </w:rPr>
        <w:t xml:space="preserve"> </w:t>
      </w:r>
      <w:r>
        <w:t>cognitive</w:t>
      </w:r>
      <w:r>
        <w:rPr>
          <w:spacing w:val="-3"/>
        </w:rPr>
        <w:t xml:space="preserve"> </w:t>
      </w:r>
      <w:r>
        <w:t>function</w:t>
      </w:r>
      <w:r>
        <w:rPr>
          <w:spacing w:val="-2"/>
        </w:rPr>
        <w:t xml:space="preserve"> </w:t>
      </w:r>
      <w:r>
        <w:t>testing</w:t>
      </w:r>
      <w:r>
        <w:rPr>
          <w:spacing w:val="-2"/>
        </w:rPr>
        <w:t xml:space="preserve"> </w:t>
      </w:r>
      <w:r>
        <w:t>and</w:t>
      </w:r>
      <w:r>
        <w:rPr>
          <w:spacing w:val="-2"/>
        </w:rPr>
        <w:t xml:space="preserve"> </w:t>
      </w:r>
      <w:r>
        <w:t>clinical</w:t>
      </w:r>
      <w:r>
        <w:rPr>
          <w:spacing w:val="-2"/>
        </w:rPr>
        <w:t xml:space="preserve"> </w:t>
      </w:r>
      <w:r>
        <w:t>symptom</w:t>
      </w:r>
      <w:r>
        <w:rPr>
          <w:spacing w:val="-2"/>
        </w:rPr>
        <w:t xml:space="preserve"> </w:t>
      </w:r>
      <w:r>
        <w:t>assessment</w:t>
      </w:r>
      <w:r>
        <w:rPr>
          <w:spacing w:val="-2"/>
        </w:rPr>
        <w:t xml:space="preserve"> </w:t>
      </w:r>
      <w:r>
        <w:t>should</w:t>
      </w:r>
      <w:r>
        <w:rPr>
          <w:spacing w:val="-2"/>
        </w:rPr>
        <w:t xml:space="preserve"> </w:t>
      </w:r>
      <w:r>
        <w:t>be</w:t>
      </w:r>
      <w:r>
        <w:rPr>
          <w:spacing w:val="-3"/>
        </w:rPr>
        <w:t xml:space="preserve"> </w:t>
      </w:r>
      <w:r>
        <w:t>performed to</w:t>
      </w:r>
      <w:r>
        <w:rPr>
          <w:spacing w:val="-3"/>
        </w:rPr>
        <w:t xml:space="preserve"> </w:t>
      </w:r>
      <w:r>
        <w:t>assess</w:t>
      </w:r>
      <w:r>
        <w:rPr>
          <w:spacing w:val="-3"/>
        </w:rPr>
        <w:t xml:space="preserve"> </w:t>
      </w:r>
      <w:r>
        <w:t>whether</w:t>
      </w:r>
      <w:r>
        <w:rPr>
          <w:spacing w:val="-4"/>
        </w:rPr>
        <w:t xml:space="preserve"> </w:t>
      </w:r>
      <w:r>
        <w:t>the</w:t>
      </w:r>
      <w:r>
        <w:rPr>
          <w:spacing w:val="-4"/>
        </w:rPr>
        <w:t xml:space="preserve"> </w:t>
      </w:r>
      <w:r>
        <w:t>patient</w:t>
      </w:r>
      <w:r>
        <w:rPr>
          <w:spacing w:val="-3"/>
        </w:rPr>
        <w:t xml:space="preserve"> </w:t>
      </w:r>
      <w:r>
        <w:t>has</w:t>
      </w:r>
      <w:r>
        <w:rPr>
          <w:spacing w:val="-3"/>
        </w:rPr>
        <w:t xml:space="preserve"> </w:t>
      </w:r>
      <w:r>
        <w:t>not</w:t>
      </w:r>
      <w:r>
        <w:rPr>
          <w:spacing w:val="-3"/>
        </w:rPr>
        <w:t xml:space="preserve"> </w:t>
      </w:r>
      <w:r>
        <w:t>progressed</w:t>
      </w:r>
      <w:r>
        <w:rPr>
          <w:spacing w:val="-3"/>
        </w:rPr>
        <w:t xml:space="preserve"> </w:t>
      </w:r>
      <w:r>
        <w:t>to</w:t>
      </w:r>
      <w:r>
        <w:rPr>
          <w:spacing w:val="-3"/>
        </w:rPr>
        <w:t xml:space="preserve"> </w:t>
      </w:r>
      <w:r>
        <w:t>moderate</w:t>
      </w:r>
      <w:r>
        <w:rPr>
          <w:spacing w:val="-4"/>
        </w:rPr>
        <w:t xml:space="preserve"> </w:t>
      </w:r>
      <w:r>
        <w:t>Alzheimer's</w:t>
      </w:r>
      <w:r>
        <w:rPr>
          <w:spacing w:val="-3"/>
        </w:rPr>
        <w:t xml:space="preserve"> </w:t>
      </w:r>
      <w:r>
        <w:t>dementia</w:t>
      </w:r>
      <w:r>
        <w:rPr>
          <w:spacing w:val="-4"/>
        </w:rPr>
        <w:t xml:space="preserve"> </w:t>
      </w:r>
      <w:r>
        <w:t>and</w:t>
      </w:r>
      <w:r>
        <w:rPr>
          <w:spacing w:val="-3"/>
        </w:rPr>
        <w:t xml:space="preserve"> </w:t>
      </w:r>
      <w:r>
        <w:t>if</w:t>
      </w:r>
      <w:r>
        <w:rPr>
          <w:spacing w:val="-4"/>
        </w:rPr>
        <w:t xml:space="preserve"> </w:t>
      </w:r>
      <w:r>
        <w:t xml:space="preserve">the clinical course otherwise suggests that lecanemab has not demonstrated effectiveness in the </w:t>
      </w:r>
      <w:proofErr w:type="gramStart"/>
      <w:r>
        <w:t>patient, and</w:t>
      </w:r>
      <w:proofErr w:type="gramEnd"/>
      <w:r>
        <w:t xml:space="preserve"> inform the individual benefit-risk decision as to whether treatment with lecanemab should be continued beyond 18 months.</w:t>
      </w:r>
    </w:p>
    <w:p w14:paraId="3C1CC4C2" w14:textId="77777777" w:rsidR="00D13047" w:rsidRDefault="00D13047">
      <w:pPr>
        <w:pStyle w:val="BodyText"/>
        <w:spacing w:before="163"/>
      </w:pPr>
    </w:p>
    <w:p w14:paraId="3C1CC4C3" w14:textId="77777777" w:rsidR="00D13047" w:rsidRDefault="00EB31FC">
      <w:pPr>
        <w:ind w:left="535"/>
        <w:rPr>
          <w:rFonts w:ascii="Cambria"/>
          <w:i/>
          <w:sz w:val="24"/>
        </w:rPr>
      </w:pPr>
      <w:bookmarkStart w:id="10" w:name="Missed_Dose"/>
      <w:bookmarkEnd w:id="10"/>
      <w:r>
        <w:rPr>
          <w:rFonts w:ascii="Cambria"/>
          <w:i/>
          <w:sz w:val="24"/>
          <w:u w:val="single"/>
        </w:rPr>
        <w:t>Missed</w:t>
      </w:r>
      <w:r>
        <w:rPr>
          <w:rFonts w:ascii="Cambria"/>
          <w:i/>
          <w:spacing w:val="-5"/>
          <w:sz w:val="24"/>
          <w:u w:val="single"/>
        </w:rPr>
        <w:t xml:space="preserve"> </w:t>
      </w:r>
      <w:r>
        <w:rPr>
          <w:rFonts w:ascii="Cambria"/>
          <w:i/>
          <w:spacing w:val="-4"/>
          <w:sz w:val="24"/>
          <w:u w:val="single"/>
        </w:rPr>
        <w:t>Dose</w:t>
      </w:r>
    </w:p>
    <w:p w14:paraId="3C1CC4C4" w14:textId="77777777" w:rsidR="00D13047" w:rsidRDefault="00EB31FC">
      <w:pPr>
        <w:pStyle w:val="BodyText"/>
        <w:spacing w:before="162"/>
        <w:ind w:left="307"/>
      </w:pPr>
      <w:r>
        <w:t>If</w:t>
      </w:r>
      <w:r>
        <w:rPr>
          <w:spacing w:val="-4"/>
        </w:rPr>
        <w:t xml:space="preserve"> </w:t>
      </w:r>
      <w:r>
        <w:t>an</w:t>
      </w:r>
      <w:r>
        <w:rPr>
          <w:spacing w:val="-1"/>
        </w:rPr>
        <w:t xml:space="preserve"> </w:t>
      </w:r>
      <w:r>
        <w:t>infusion</w:t>
      </w:r>
      <w:r>
        <w:rPr>
          <w:spacing w:val="-1"/>
        </w:rPr>
        <w:t xml:space="preserve"> </w:t>
      </w:r>
      <w:r>
        <w:t>is</w:t>
      </w:r>
      <w:r>
        <w:rPr>
          <w:spacing w:val="-1"/>
        </w:rPr>
        <w:t xml:space="preserve"> </w:t>
      </w:r>
      <w:r>
        <w:t>delayed</w:t>
      </w:r>
      <w:r>
        <w:rPr>
          <w:spacing w:val="1"/>
        </w:rPr>
        <w:t xml:space="preserve"> </w:t>
      </w:r>
      <w:r>
        <w:t>or</w:t>
      </w:r>
      <w:r>
        <w:rPr>
          <w:spacing w:val="-2"/>
        </w:rPr>
        <w:t xml:space="preserve"> </w:t>
      </w:r>
      <w:r>
        <w:t>missed,</w:t>
      </w:r>
      <w:r>
        <w:rPr>
          <w:spacing w:val="-1"/>
        </w:rPr>
        <w:t xml:space="preserve"> </w:t>
      </w:r>
      <w:r>
        <w:t>the</w:t>
      </w:r>
      <w:r>
        <w:rPr>
          <w:spacing w:val="-1"/>
        </w:rPr>
        <w:t xml:space="preserve"> </w:t>
      </w:r>
      <w:r>
        <w:t>next</w:t>
      </w:r>
      <w:r>
        <w:rPr>
          <w:spacing w:val="-1"/>
        </w:rPr>
        <w:t xml:space="preserve"> </w:t>
      </w:r>
      <w:r>
        <w:t>dose should</w:t>
      </w:r>
      <w:r>
        <w:rPr>
          <w:spacing w:val="-1"/>
        </w:rPr>
        <w:t xml:space="preserve"> </w:t>
      </w:r>
      <w:r>
        <w:t>be</w:t>
      </w:r>
      <w:r>
        <w:rPr>
          <w:spacing w:val="-2"/>
        </w:rPr>
        <w:t xml:space="preserve"> </w:t>
      </w:r>
      <w:r>
        <w:t>given</w:t>
      </w:r>
      <w:r>
        <w:rPr>
          <w:spacing w:val="-1"/>
        </w:rPr>
        <w:t xml:space="preserve"> </w:t>
      </w:r>
      <w:r>
        <w:t>as</w:t>
      </w:r>
      <w:r>
        <w:rPr>
          <w:spacing w:val="-1"/>
        </w:rPr>
        <w:t xml:space="preserve"> </w:t>
      </w:r>
      <w:r>
        <w:t>soon</w:t>
      </w:r>
      <w:r>
        <w:rPr>
          <w:spacing w:val="1"/>
        </w:rPr>
        <w:t xml:space="preserve"> </w:t>
      </w:r>
      <w:r>
        <w:t xml:space="preserve">as </w:t>
      </w:r>
      <w:r>
        <w:rPr>
          <w:spacing w:val="-2"/>
        </w:rPr>
        <w:t>possible.</w:t>
      </w:r>
    </w:p>
    <w:p w14:paraId="3C1CC4C5" w14:textId="77777777" w:rsidR="00D13047" w:rsidRDefault="00D13047">
      <w:pPr>
        <w:pStyle w:val="BodyText"/>
        <w:spacing w:before="202"/>
      </w:pPr>
    </w:p>
    <w:p w14:paraId="3C1CC4C6" w14:textId="77777777" w:rsidR="00D13047" w:rsidRDefault="00EB31FC">
      <w:pPr>
        <w:spacing w:before="1"/>
        <w:ind w:left="535"/>
        <w:rPr>
          <w:rFonts w:ascii="Cambria"/>
          <w:i/>
          <w:sz w:val="24"/>
        </w:rPr>
      </w:pPr>
      <w:bookmarkStart w:id="11" w:name="Monitoring_and_Dosing_Interruption_for_A"/>
      <w:bookmarkEnd w:id="11"/>
      <w:r>
        <w:rPr>
          <w:rFonts w:ascii="Cambria"/>
          <w:i/>
          <w:sz w:val="24"/>
          <w:u w:val="single"/>
        </w:rPr>
        <w:t>Monitoring</w:t>
      </w:r>
      <w:r>
        <w:rPr>
          <w:rFonts w:ascii="Cambria"/>
          <w:i/>
          <w:spacing w:val="-6"/>
          <w:sz w:val="24"/>
          <w:u w:val="single"/>
        </w:rPr>
        <w:t xml:space="preserve"> </w:t>
      </w:r>
      <w:r>
        <w:rPr>
          <w:rFonts w:ascii="Cambria"/>
          <w:i/>
          <w:sz w:val="24"/>
          <w:u w:val="single"/>
        </w:rPr>
        <w:t>and</w:t>
      </w:r>
      <w:r>
        <w:rPr>
          <w:rFonts w:ascii="Cambria"/>
          <w:i/>
          <w:spacing w:val="-4"/>
          <w:sz w:val="24"/>
          <w:u w:val="single"/>
        </w:rPr>
        <w:t xml:space="preserve"> </w:t>
      </w:r>
      <w:r>
        <w:rPr>
          <w:rFonts w:ascii="Cambria"/>
          <w:i/>
          <w:sz w:val="24"/>
          <w:u w:val="single"/>
        </w:rPr>
        <w:t>Dosing</w:t>
      </w:r>
      <w:r>
        <w:rPr>
          <w:rFonts w:ascii="Cambria"/>
          <w:i/>
          <w:spacing w:val="-3"/>
          <w:sz w:val="24"/>
          <w:u w:val="single"/>
        </w:rPr>
        <w:t xml:space="preserve"> </w:t>
      </w:r>
      <w:r>
        <w:rPr>
          <w:rFonts w:ascii="Cambria"/>
          <w:i/>
          <w:sz w:val="24"/>
          <w:u w:val="single"/>
        </w:rPr>
        <w:t>Interruption</w:t>
      </w:r>
      <w:r>
        <w:rPr>
          <w:rFonts w:ascii="Cambria"/>
          <w:i/>
          <w:spacing w:val="-2"/>
          <w:sz w:val="24"/>
          <w:u w:val="single"/>
        </w:rPr>
        <w:t xml:space="preserve"> </w:t>
      </w:r>
      <w:r>
        <w:rPr>
          <w:rFonts w:ascii="Cambria"/>
          <w:i/>
          <w:sz w:val="24"/>
          <w:u w:val="single"/>
        </w:rPr>
        <w:t>for</w:t>
      </w:r>
      <w:r>
        <w:rPr>
          <w:rFonts w:ascii="Cambria"/>
          <w:i/>
          <w:spacing w:val="-3"/>
          <w:sz w:val="24"/>
          <w:u w:val="single"/>
        </w:rPr>
        <w:t xml:space="preserve"> </w:t>
      </w:r>
      <w:r>
        <w:rPr>
          <w:rFonts w:ascii="Cambria"/>
          <w:i/>
          <w:sz w:val="24"/>
          <w:u w:val="single"/>
        </w:rPr>
        <w:t>Amyloid</w:t>
      </w:r>
      <w:r>
        <w:rPr>
          <w:rFonts w:ascii="Cambria"/>
          <w:i/>
          <w:spacing w:val="-3"/>
          <w:sz w:val="24"/>
          <w:u w:val="single"/>
        </w:rPr>
        <w:t xml:space="preserve"> </w:t>
      </w:r>
      <w:r>
        <w:rPr>
          <w:rFonts w:ascii="Cambria"/>
          <w:i/>
          <w:sz w:val="24"/>
          <w:u w:val="single"/>
        </w:rPr>
        <w:t>Related</w:t>
      </w:r>
      <w:r>
        <w:rPr>
          <w:rFonts w:ascii="Cambria"/>
          <w:i/>
          <w:spacing w:val="-4"/>
          <w:sz w:val="24"/>
          <w:u w:val="single"/>
        </w:rPr>
        <w:t xml:space="preserve"> </w:t>
      </w:r>
      <w:r>
        <w:rPr>
          <w:rFonts w:ascii="Cambria"/>
          <w:i/>
          <w:sz w:val="24"/>
          <w:u w:val="single"/>
        </w:rPr>
        <w:t>Imaging</w:t>
      </w:r>
      <w:r>
        <w:rPr>
          <w:rFonts w:ascii="Cambria"/>
          <w:i/>
          <w:spacing w:val="-3"/>
          <w:sz w:val="24"/>
          <w:u w:val="single"/>
        </w:rPr>
        <w:t xml:space="preserve"> </w:t>
      </w:r>
      <w:r>
        <w:rPr>
          <w:rFonts w:ascii="Cambria"/>
          <w:i/>
          <w:spacing w:val="-2"/>
          <w:sz w:val="24"/>
          <w:u w:val="single"/>
        </w:rPr>
        <w:t>Abnormalities</w:t>
      </w:r>
    </w:p>
    <w:p w14:paraId="3C1CC4C7" w14:textId="77777777" w:rsidR="00D13047" w:rsidRDefault="00EB31FC">
      <w:pPr>
        <w:pStyle w:val="BodyText"/>
        <w:spacing w:before="161" w:line="276" w:lineRule="auto"/>
        <w:ind w:left="307" w:right="290"/>
      </w:pPr>
      <w:r>
        <w:t>A</w:t>
      </w:r>
      <w:r>
        <w:rPr>
          <w:spacing w:val="-3"/>
        </w:rPr>
        <w:t xml:space="preserve"> </w:t>
      </w:r>
      <w:r>
        <w:t>recent</w:t>
      </w:r>
      <w:r>
        <w:rPr>
          <w:spacing w:val="-2"/>
        </w:rPr>
        <w:t xml:space="preserve"> </w:t>
      </w:r>
      <w:r>
        <w:t>(within</w:t>
      </w:r>
      <w:r>
        <w:rPr>
          <w:spacing w:val="-2"/>
        </w:rPr>
        <w:t xml:space="preserve"> </w:t>
      </w:r>
      <w:r>
        <w:t>6</w:t>
      </w:r>
      <w:r>
        <w:rPr>
          <w:spacing w:val="-2"/>
        </w:rPr>
        <w:t xml:space="preserve"> </w:t>
      </w:r>
      <w:r>
        <w:t>months)</w:t>
      </w:r>
      <w:r>
        <w:rPr>
          <w:spacing w:val="-3"/>
        </w:rPr>
        <w:t xml:space="preserve"> </w:t>
      </w:r>
      <w:r>
        <w:t>brain</w:t>
      </w:r>
      <w:r>
        <w:rPr>
          <w:spacing w:val="-2"/>
        </w:rPr>
        <w:t xml:space="preserve"> </w:t>
      </w:r>
      <w:r>
        <w:t>magnetic</w:t>
      </w:r>
      <w:r>
        <w:rPr>
          <w:spacing w:val="-1"/>
        </w:rPr>
        <w:t xml:space="preserve"> </w:t>
      </w:r>
      <w:r>
        <w:t>resonance</w:t>
      </w:r>
      <w:r>
        <w:rPr>
          <w:spacing w:val="-3"/>
        </w:rPr>
        <w:t xml:space="preserve"> </w:t>
      </w:r>
      <w:r>
        <w:t>imaging</w:t>
      </w:r>
      <w:r>
        <w:rPr>
          <w:spacing w:val="-2"/>
        </w:rPr>
        <w:t xml:space="preserve"> </w:t>
      </w:r>
      <w:r>
        <w:t>(MRI)</w:t>
      </w:r>
      <w:r>
        <w:rPr>
          <w:spacing w:val="-3"/>
        </w:rPr>
        <w:t xml:space="preserve"> </w:t>
      </w:r>
      <w:r>
        <w:t>should</w:t>
      </w:r>
      <w:r>
        <w:rPr>
          <w:spacing w:val="-2"/>
        </w:rPr>
        <w:t xml:space="preserve"> </w:t>
      </w:r>
      <w:r>
        <w:t>be</w:t>
      </w:r>
      <w:r>
        <w:rPr>
          <w:spacing w:val="-3"/>
        </w:rPr>
        <w:t xml:space="preserve"> </w:t>
      </w:r>
      <w:r>
        <w:t>available prior</w:t>
      </w:r>
      <w:r>
        <w:rPr>
          <w:spacing w:val="-3"/>
        </w:rPr>
        <w:t xml:space="preserve"> </w:t>
      </w:r>
      <w:r>
        <w:t>to</w:t>
      </w:r>
      <w:r>
        <w:rPr>
          <w:spacing w:val="-2"/>
        </w:rPr>
        <w:t xml:space="preserve"> </w:t>
      </w:r>
      <w:r>
        <w:t>initiating</w:t>
      </w:r>
      <w:r>
        <w:rPr>
          <w:spacing w:val="-2"/>
        </w:rPr>
        <w:t xml:space="preserve"> </w:t>
      </w:r>
      <w:r>
        <w:t>treatment</w:t>
      </w:r>
      <w:r>
        <w:rPr>
          <w:spacing w:val="-2"/>
        </w:rPr>
        <w:t xml:space="preserve"> </w:t>
      </w:r>
      <w:r>
        <w:t>with</w:t>
      </w:r>
      <w:r>
        <w:rPr>
          <w:spacing w:val="-2"/>
        </w:rPr>
        <w:t xml:space="preserve"> </w:t>
      </w:r>
      <w:r>
        <w:t>LEQEMBI.</w:t>
      </w:r>
      <w:r>
        <w:rPr>
          <w:spacing w:val="-2"/>
        </w:rPr>
        <w:t xml:space="preserve"> </w:t>
      </w:r>
      <w:r>
        <w:t>Obtain</w:t>
      </w:r>
      <w:r>
        <w:rPr>
          <w:spacing w:val="-2"/>
        </w:rPr>
        <w:t xml:space="preserve"> </w:t>
      </w:r>
      <w:r>
        <w:t>an</w:t>
      </w:r>
      <w:r>
        <w:rPr>
          <w:spacing w:val="-2"/>
        </w:rPr>
        <w:t xml:space="preserve"> </w:t>
      </w:r>
      <w:r>
        <w:t>MRI</w:t>
      </w:r>
      <w:r>
        <w:rPr>
          <w:spacing w:val="-6"/>
        </w:rPr>
        <w:t xml:space="preserve"> </w:t>
      </w:r>
      <w:r>
        <w:t>prior</w:t>
      </w:r>
      <w:r>
        <w:rPr>
          <w:spacing w:val="-3"/>
        </w:rPr>
        <w:t xml:space="preserve"> </w:t>
      </w:r>
      <w:r>
        <w:t>to</w:t>
      </w:r>
      <w:r>
        <w:rPr>
          <w:spacing w:val="-2"/>
        </w:rPr>
        <w:t xml:space="preserve"> </w:t>
      </w:r>
      <w:r>
        <w:t>the</w:t>
      </w:r>
      <w:r>
        <w:rPr>
          <w:spacing w:val="-3"/>
        </w:rPr>
        <w:t xml:space="preserve"> </w:t>
      </w:r>
      <w:r>
        <w:t>3rd,</w:t>
      </w:r>
      <w:r>
        <w:rPr>
          <w:spacing w:val="-2"/>
        </w:rPr>
        <w:t xml:space="preserve"> </w:t>
      </w:r>
      <w:r>
        <w:t>5th,</w:t>
      </w:r>
      <w:r>
        <w:rPr>
          <w:spacing w:val="-2"/>
        </w:rPr>
        <w:t xml:space="preserve"> </w:t>
      </w:r>
      <w:r>
        <w:t>7th</w:t>
      </w:r>
      <w:r>
        <w:rPr>
          <w:spacing w:val="-2"/>
        </w:rPr>
        <w:t xml:space="preserve"> </w:t>
      </w:r>
      <w:r>
        <w:t>and 14th infusions. In general, the MRI</w:t>
      </w:r>
      <w:r>
        <w:rPr>
          <w:spacing w:val="-3"/>
        </w:rPr>
        <w:t xml:space="preserve"> </w:t>
      </w:r>
      <w:r>
        <w:t xml:space="preserve">should be performed within approximately one week before the scheduled infusion of LEQEMBI and reviewed prior to proceeding with the </w:t>
      </w:r>
      <w:r>
        <w:rPr>
          <w:spacing w:val="-2"/>
        </w:rPr>
        <w:t>infusion.</w:t>
      </w:r>
    </w:p>
    <w:p w14:paraId="3C1CC4C8" w14:textId="77777777" w:rsidR="00D13047" w:rsidRDefault="00D13047">
      <w:pPr>
        <w:pStyle w:val="BodyText"/>
        <w:spacing w:before="41"/>
      </w:pPr>
    </w:p>
    <w:p w14:paraId="3C1CC4C9" w14:textId="77777777" w:rsidR="00D13047" w:rsidRDefault="00EB31FC">
      <w:pPr>
        <w:pStyle w:val="BodyText"/>
        <w:spacing w:line="276" w:lineRule="auto"/>
        <w:ind w:left="307" w:right="662"/>
      </w:pPr>
      <w:r>
        <w:t>The</w:t>
      </w:r>
      <w:r>
        <w:rPr>
          <w:spacing w:val="-5"/>
        </w:rPr>
        <w:t xml:space="preserve"> </w:t>
      </w:r>
      <w:r>
        <w:t>recommendations</w:t>
      </w:r>
      <w:r>
        <w:rPr>
          <w:spacing w:val="-4"/>
        </w:rPr>
        <w:t xml:space="preserve"> </w:t>
      </w:r>
      <w:r>
        <w:t>for</w:t>
      </w:r>
      <w:r>
        <w:rPr>
          <w:spacing w:val="-5"/>
        </w:rPr>
        <w:t xml:space="preserve"> </w:t>
      </w:r>
      <w:r>
        <w:t>dosing</w:t>
      </w:r>
      <w:r>
        <w:rPr>
          <w:spacing w:val="-4"/>
        </w:rPr>
        <w:t xml:space="preserve"> </w:t>
      </w:r>
      <w:r>
        <w:t>interruptions</w:t>
      </w:r>
      <w:r>
        <w:rPr>
          <w:spacing w:val="-4"/>
        </w:rPr>
        <w:t xml:space="preserve"> </w:t>
      </w:r>
      <w:r>
        <w:t>for</w:t>
      </w:r>
      <w:r>
        <w:rPr>
          <w:spacing w:val="-3"/>
        </w:rPr>
        <w:t xml:space="preserve"> </w:t>
      </w:r>
      <w:r>
        <w:t>patients</w:t>
      </w:r>
      <w:r>
        <w:rPr>
          <w:spacing w:val="-4"/>
        </w:rPr>
        <w:t xml:space="preserve"> </w:t>
      </w:r>
      <w:r>
        <w:t>with</w:t>
      </w:r>
      <w:r>
        <w:rPr>
          <w:spacing w:val="-4"/>
        </w:rPr>
        <w:t xml:space="preserve"> </w:t>
      </w:r>
      <w:r>
        <w:t>amyloid-related</w:t>
      </w:r>
      <w:r>
        <w:rPr>
          <w:spacing w:val="-4"/>
        </w:rPr>
        <w:t xml:space="preserve"> </w:t>
      </w:r>
      <w:r>
        <w:t xml:space="preserve">imaging abnormalities-oedema/effusions (ARIA-E) and amyloid-related imaging abnormalities haemorrhage/hemosiderin deposition (ARIA-H) are provided in </w:t>
      </w:r>
      <w:hyperlink w:anchor="_bookmark2" w:history="1">
        <w:r>
          <w:t>Table 1.</w:t>
        </w:r>
      </w:hyperlink>
    </w:p>
    <w:p w14:paraId="3C1CC4CA" w14:textId="77777777" w:rsidR="00D13047" w:rsidRDefault="00D13047">
      <w:pPr>
        <w:pStyle w:val="BodyText"/>
        <w:spacing w:before="41"/>
      </w:pPr>
    </w:p>
    <w:p w14:paraId="3C1CC4CB" w14:textId="77777777" w:rsidR="00D13047" w:rsidRDefault="00EB31FC">
      <w:pPr>
        <w:pStyle w:val="Heading2"/>
        <w:ind w:left="307"/>
        <w:rPr>
          <w:rFonts w:ascii="Times New Roman"/>
        </w:rPr>
      </w:pPr>
      <w:bookmarkStart w:id="12" w:name="_bookmark2"/>
      <w:bookmarkEnd w:id="12"/>
      <w:r>
        <w:rPr>
          <w:rFonts w:ascii="Times New Roman"/>
        </w:rPr>
        <w:t>Table</w:t>
      </w:r>
      <w:r>
        <w:rPr>
          <w:rFonts w:ascii="Times New Roman"/>
          <w:spacing w:val="-6"/>
        </w:rPr>
        <w:t xml:space="preserve"> </w:t>
      </w:r>
      <w:r>
        <w:rPr>
          <w:rFonts w:ascii="Times New Roman"/>
        </w:rPr>
        <w:t>1:</w:t>
      </w:r>
      <w:r>
        <w:rPr>
          <w:rFonts w:ascii="Times New Roman"/>
          <w:spacing w:val="-3"/>
        </w:rPr>
        <w:t xml:space="preserve"> </w:t>
      </w:r>
      <w:r>
        <w:rPr>
          <w:rFonts w:ascii="Times New Roman"/>
        </w:rPr>
        <w:t>Dosing</w:t>
      </w:r>
      <w:r>
        <w:rPr>
          <w:rFonts w:ascii="Times New Roman"/>
          <w:spacing w:val="-3"/>
        </w:rPr>
        <w:t xml:space="preserve"> </w:t>
      </w:r>
      <w:r>
        <w:rPr>
          <w:rFonts w:ascii="Times New Roman"/>
        </w:rPr>
        <w:t>Recommendations</w:t>
      </w:r>
      <w:r>
        <w:rPr>
          <w:rFonts w:ascii="Times New Roman"/>
          <w:spacing w:val="-2"/>
        </w:rPr>
        <w:t xml:space="preserve"> </w:t>
      </w:r>
      <w:r>
        <w:rPr>
          <w:rFonts w:ascii="Times New Roman"/>
        </w:rPr>
        <w:t>for</w:t>
      </w:r>
      <w:r>
        <w:rPr>
          <w:rFonts w:ascii="Times New Roman"/>
          <w:spacing w:val="-4"/>
        </w:rPr>
        <w:t xml:space="preserve"> </w:t>
      </w:r>
      <w:r>
        <w:rPr>
          <w:rFonts w:ascii="Times New Roman"/>
        </w:rPr>
        <w:t>Patients</w:t>
      </w:r>
      <w:r>
        <w:rPr>
          <w:rFonts w:ascii="Times New Roman"/>
          <w:spacing w:val="-2"/>
        </w:rPr>
        <w:t xml:space="preserve"> </w:t>
      </w:r>
      <w:r>
        <w:rPr>
          <w:rFonts w:ascii="Times New Roman"/>
        </w:rPr>
        <w:t>with</w:t>
      </w:r>
      <w:r>
        <w:rPr>
          <w:rFonts w:ascii="Times New Roman"/>
          <w:spacing w:val="-3"/>
        </w:rPr>
        <w:t xml:space="preserve"> </w:t>
      </w:r>
      <w:r>
        <w:rPr>
          <w:rFonts w:ascii="Times New Roman"/>
        </w:rPr>
        <w:t>ARIA-E</w:t>
      </w:r>
      <w:r>
        <w:rPr>
          <w:rFonts w:ascii="Times New Roman"/>
          <w:spacing w:val="-2"/>
        </w:rPr>
        <w:t xml:space="preserve"> </w:t>
      </w:r>
      <w:r>
        <w:rPr>
          <w:rFonts w:ascii="Times New Roman"/>
        </w:rPr>
        <w:t>and</w:t>
      </w:r>
      <w:r>
        <w:rPr>
          <w:rFonts w:ascii="Times New Roman"/>
          <w:spacing w:val="-2"/>
        </w:rPr>
        <w:t xml:space="preserve"> </w:t>
      </w:r>
      <w:r>
        <w:rPr>
          <w:rFonts w:ascii="Times New Roman"/>
        </w:rPr>
        <w:t>ARIA-</w:t>
      </w:r>
      <w:r>
        <w:rPr>
          <w:rFonts w:ascii="Times New Roman"/>
          <w:spacing w:val="-10"/>
        </w:rPr>
        <w:t>H</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4"/>
        <w:gridCol w:w="2222"/>
        <w:gridCol w:w="2160"/>
        <w:gridCol w:w="2316"/>
      </w:tblGrid>
      <w:tr w:rsidR="00D13047" w14:paraId="3C1CC4CF" w14:textId="77777777">
        <w:trPr>
          <w:trHeight w:val="373"/>
        </w:trPr>
        <w:tc>
          <w:tcPr>
            <w:tcW w:w="2364" w:type="dxa"/>
            <w:vMerge w:val="restart"/>
          </w:tcPr>
          <w:p w14:paraId="3C1CC4CC" w14:textId="77777777" w:rsidR="00D13047" w:rsidRDefault="00D13047">
            <w:pPr>
              <w:pStyle w:val="TableParagraph"/>
              <w:spacing w:before="190" w:line="240" w:lineRule="auto"/>
              <w:ind w:left="0"/>
              <w:rPr>
                <w:rFonts w:ascii="Times New Roman"/>
                <w:b/>
              </w:rPr>
            </w:pPr>
          </w:p>
          <w:p w14:paraId="3C1CC4CD" w14:textId="77777777" w:rsidR="00D13047" w:rsidRDefault="00EB31FC">
            <w:pPr>
              <w:pStyle w:val="TableParagraph"/>
              <w:spacing w:before="1" w:line="240" w:lineRule="auto"/>
              <w:ind w:left="256"/>
              <w:rPr>
                <w:b/>
              </w:rPr>
            </w:pPr>
            <w:r>
              <w:rPr>
                <w:b/>
              </w:rPr>
              <w:t>Clinical</w:t>
            </w:r>
            <w:r>
              <w:rPr>
                <w:b/>
                <w:spacing w:val="-2"/>
              </w:rPr>
              <w:t xml:space="preserve"> Symptom</w:t>
            </w:r>
          </w:p>
        </w:tc>
        <w:tc>
          <w:tcPr>
            <w:tcW w:w="6698" w:type="dxa"/>
            <w:gridSpan w:val="3"/>
          </w:tcPr>
          <w:p w14:paraId="3C1CC4CE" w14:textId="77777777" w:rsidR="00D13047" w:rsidRDefault="00EB31FC">
            <w:pPr>
              <w:pStyle w:val="TableParagraph"/>
              <w:spacing w:before="62" w:line="240" w:lineRule="auto"/>
              <w:ind w:left="1432"/>
              <w:rPr>
                <w:b/>
              </w:rPr>
            </w:pPr>
            <w:r>
              <w:rPr>
                <w:b/>
              </w:rPr>
              <w:t>ARIA-E</w:t>
            </w:r>
            <w:r>
              <w:rPr>
                <w:b/>
                <w:spacing w:val="-6"/>
              </w:rPr>
              <w:t xml:space="preserve"> </w:t>
            </w:r>
            <w:r>
              <w:rPr>
                <w:b/>
              </w:rPr>
              <w:t>and</w:t>
            </w:r>
            <w:r>
              <w:rPr>
                <w:b/>
                <w:spacing w:val="-5"/>
              </w:rPr>
              <w:t xml:space="preserve"> </w:t>
            </w:r>
            <w:r>
              <w:rPr>
                <w:b/>
              </w:rPr>
              <w:t>ARIA-H</w:t>
            </w:r>
            <w:r>
              <w:rPr>
                <w:b/>
                <w:spacing w:val="-4"/>
              </w:rPr>
              <w:t xml:space="preserve"> </w:t>
            </w:r>
            <w:r>
              <w:rPr>
                <w:b/>
              </w:rPr>
              <w:t>Severity</w:t>
            </w:r>
            <w:r>
              <w:rPr>
                <w:b/>
                <w:vertAlign w:val="superscript"/>
              </w:rPr>
              <w:t>1</w:t>
            </w:r>
            <w:r>
              <w:rPr>
                <w:b/>
                <w:spacing w:val="-4"/>
              </w:rPr>
              <w:t xml:space="preserve"> </w:t>
            </w:r>
            <w:r>
              <w:rPr>
                <w:b/>
              </w:rPr>
              <w:t>on</w:t>
            </w:r>
            <w:r>
              <w:rPr>
                <w:b/>
                <w:spacing w:val="-8"/>
              </w:rPr>
              <w:t xml:space="preserve"> </w:t>
            </w:r>
            <w:r>
              <w:rPr>
                <w:b/>
                <w:spacing w:val="-5"/>
              </w:rPr>
              <w:t>MRI</w:t>
            </w:r>
          </w:p>
        </w:tc>
      </w:tr>
      <w:tr w:rsidR="00D13047" w14:paraId="3C1CC4D4" w14:textId="77777777">
        <w:trPr>
          <w:trHeight w:val="374"/>
        </w:trPr>
        <w:tc>
          <w:tcPr>
            <w:tcW w:w="2364" w:type="dxa"/>
            <w:vMerge/>
            <w:tcBorders>
              <w:top w:val="nil"/>
            </w:tcBorders>
          </w:tcPr>
          <w:p w14:paraId="3C1CC4D0" w14:textId="77777777" w:rsidR="00D13047" w:rsidRDefault="00D13047">
            <w:pPr>
              <w:rPr>
                <w:sz w:val="2"/>
                <w:szCs w:val="2"/>
              </w:rPr>
            </w:pPr>
          </w:p>
        </w:tc>
        <w:tc>
          <w:tcPr>
            <w:tcW w:w="2222" w:type="dxa"/>
          </w:tcPr>
          <w:p w14:paraId="3C1CC4D1" w14:textId="77777777" w:rsidR="00D13047" w:rsidRDefault="00EB31FC">
            <w:pPr>
              <w:pStyle w:val="TableParagraph"/>
              <w:spacing w:before="60" w:line="240" w:lineRule="auto"/>
              <w:ind w:left="10"/>
              <w:jc w:val="center"/>
              <w:rPr>
                <w:b/>
              </w:rPr>
            </w:pPr>
            <w:r>
              <w:rPr>
                <w:b/>
                <w:spacing w:val="-4"/>
              </w:rPr>
              <w:t>Mild</w:t>
            </w:r>
          </w:p>
        </w:tc>
        <w:tc>
          <w:tcPr>
            <w:tcW w:w="2160" w:type="dxa"/>
          </w:tcPr>
          <w:p w14:paraId="3C1CC4D2" w14:textId="77777777" w:rsidR="00D13047" w:rsidRDefault="00EB31FC">
            <w:pPr>
              <w:pStyle w:val="TableParagraph"/>
              <w:spacing w:before="60" w:line="240" w:lineRule="auto"/>
              <w:ind w:left="8"/>
              <w:jc w:val="center"/>
              <w:rPr>
                <w:b/>
              </w:rPr>
            </w:pPr>
            <w:r>
              <w:rPr>
                <w:b/>
                <w:spacing w:val="-2"/>
              </w:rPr>
              <w:t>Moderate</w:t>
            </w:r>
          </w:p>
        </w:tc>
        <w:tc>
          <w:tcPr>
            <w:tcW w:w="2316" w:type="dxa"/>
          </w:tcPr>
          <w:p w14:paraId="3C1CC4D3" w14:textId="77777777" w:rsidR="00D13047" w:rsidRDefault="00EB31FC">
            <w:pPr>
              <w:pStyle w:val="TableParagraph"/>
              <w:spacing w:before="60" w:line="240" w:lineRule="auto"/>
              <w:ind w:left="6"/>
              <w:jc w:val="center"/>
              <w:rPr>
                <w:b/>
              </w:rPr>
            </w:pPr>
            <w:r>
              <w:rPr>
                <w:b/>
                <w:spacing w:val="-2"/>
              </w:rPr>
              <w:t>Severe</w:t>
            </w:r>
          </w:p>
        </w:tc>
      </w:tr>
      <w:tr w:rsidR="00D13047" w14:paraId="3C1CC4D9" w14:textId="77777777">
        <w:trPr>
          <w:trHeight w:val="457"/>
        </w:trPr>
        <w:tc>
          <w:tcPr>
            <w:tcW w:w="2364" w:type="dxa"/>
          </w:tcPr>
          <w:p w14:paraId="3C1CC4D5" w14:textId="77777777" w:rsidR="00D13047" w:rsidRDefault="00EB31FC">
            <w:pPr>
              <w:pStyle w:val="TableParagraph"/>
              <w:spacing w:before="112" w:line="240" w:lineRule="auto"/>
              <w:rPr>
                <w:b/>
                <w:sz w:val="20"/>
              </w:rPr>
            </w:pPr>
            <w:r>
              <w:rPr>
                <w:b/>
                <w:spacing w:val="-2"/>
                <w:sz w:val="20"/>
              </w:rPr>
              <w:t>Asymptomatic</w:t>
            </w:r>
          </w:p>
        </w:tc>
        <w:tc>
          <w:tcPr>
            <w:tcW w:w="2222" w:type="dxa"/>
          </w:tcPr>
          <w:p w14:paraId="3C1CC4D6" w14:textId="77777777" w:rsidR="00D13047" w:rsidRDefault="00EB31FC">
            <w:pPr>
              <w:pStyle w:val="TableParagraph"/>
              <w:spacing w:line="228" w:lineRule="exact"/>
              <w:ind w:left="813" w:right="158" w:hanging="644"/>
              <w:rPr>
                <w:sz w:val="20"/>
              </w:rPr>
            </w:pPr>
            <w:r>
              <w:rPr>
                <w:sz w:val="20"/>
              </w:rPr>
              <w:t>Consider</w:t>
            </w:r>
            <w:r>
              <w:rPr>
                <w:spacing w:val="-14"/>
                <w:sz w:val="20"/>
              </w:rPr>
              <w:t xml:space="preserve"> </w:t>
            </w:r>
            <w:r>
              <w:rPr>
                <w:sz w:val="20"/>
              </w:rPr>
              <w:t xml:space="preserve">suspending </w:t>
            </w:r>
            <w:r>
              <w:rPr>
                <w:spacing w:val="-2"/>
                <w:sz w:val="20"/>
              </w:rPr>
              <w:t>dosing</w:t>
            </w:r>
          </w:p>
        </w:tc>
        <w:tc>
          <w:tcPr>
            <w:tcW w:w="2160" w:type="dxa"/>
          </w:tcPr>
          <w:p w14:paraId="3C1CC4D7" w14:textId="77777777" w:rsidR="00D13047" w:rsidRDefault="00EB31FC">
            <w:pPr>
              <w:pStyle w:val="TableParagraph"/>
              <w:spacing w:line="229" w:lineRule="exact"/>
              <w:ind w:left="8" w:right="5"/>
              <w:jc w:val="center"/>
              <w:rPr>
                <w:sz w:val="20"/>
              </w:rPr>
            </w:pPr>
            <w:r>
              <w:rPr>
                <w:sz w:val="20"/>
              </w:rPr>
              <w:t>Suspend</w:t>
            </w:r>
            <w:r>
              <w:rPr>
                <w:spacing w:val="-8"/>
                <w:sz w:val="20"/>
              </w:rPr>
              <w:t xml:space="preserve"> </w:t>
            </w:r>
            <w:r>
              <w:rPr>
                <w:spacing w:val="-2"/>
                <w:sz w:val="20"/>
              </w:rPr>
              <w:t>dosing</w:t>
            </w:r>
          </w:p>
        </w:tc>
        <w:tc>
          <w:tcPr>
            <w:tcW w:w="2316" w:type="dxa"/>
          </w:tcPr>
          <w:p w14:paraId="3C1CC4D8" w14:textId="77777777" w:rsidR="00D13047" w:rsidRDefault="00EB31FC">
            <w:pPr>
              <w:pStyle w:val="TableParagraph"/>
              <w:spacing w:line="229" w:lineRule="exact"/>
              <w:ind w:left="6" w:right="5"/>
              <w:jc w:val="center"/>
              <w:rPr>
                <w:sz w:val="20"/>
              </w:rPr>
            </w:pPr>
            <w:r>
              <w:rPr>
                <w:sz w:val="20"/>
              </w:rPr>
              <w:t>Suspend</w:t>
            </w:r>
            <w:r>
              <w:rPr>
                <w:spacing w:val="-8"/>
                <w:sz w:val="20"/>
              </w:rPr>
              <w:t xml:space="preserve"> </w:t>
            </w:r>
            <w:r>
              <w:rPr>
                <w:spacing w:val="-2"/>
                <w:sz w:val="20"/>
              </w:rPr>
              <w:t>dosing</w:t>
            </w:r>
          </w:p>
        </w:tc>
      </w:tr>
      <w:tr w:rsidR="00D13047" w14:paraId="3C1CC4DC" w14:textId="77777777">
        <w:trPr>
          <w:trHeight w:val="246"/>
        </w:trPr>
        <w:tc>
          <w:tcPr>
            <w:tcW w:w="2364" w:type="dxa"/>
          </w:tcPr>
          <w:p w14:paraId="3C1CC4DA" w14:textId="77777777" w:rsidR="00D13047" w:rsidRDefault="00EB31FC">
            <w:pPr>
              <w:pStyle w:val="TableParagraph"/>
              <w:spacing w:before="9" w:line="218" w:lineRule="exact"/>
              <w:rPr>
                <w:b/>
                <w:sz w:val="20"/>
              </w:rPr>
            </w:pPr>
            <w:r>
              <w:rPr>
                <w:b/>
                <w:spacing w:val="-2"/>
                <w:sz w:val="20"/>
              </w:rPr>
              <w:t>Symptomatic</w:t>
            </w:r>
          </w:p>
        </w:tc>
        <w:tc>
          <w:tcPr>
            <w:tcW w:w="6698" w:type="dxa"/>
            <w:gridSpan w:val="3"/>
          </w:tcPr>
          <w:p w14:paraId="3C1CC4DB" w14:textId="77777777" w:rsidR="00D13047" w:rsidRDefault="00EB31FC">
            <w:pPr>
              <w:pStyle w:val="TableParagraph"/>
              <w:spacing w:line="227" w:lineRule="exact"/>
              <w:ind w:left="5"/>
              <w:jc w:val="center"/>
              <w:rPr>
                <w:sz w:val="20"/>
              </w:rPr>
            </w:pPr>
            <w:r>
              <w:rPr>
                <w:sz w:val="20"/>
              </w:rPr>
              <w:t>Suspend</w:t>
            </w:r>
            <w:r>
              <w:rPr>
                <w:spacing w:val="-8"/>
                <w:sz w:val="20"/>
              </w:rPr>
              <w:t xml:space="preserve"> </w:t>
            </w:r>
            <w:r>
              <w:rPr>
                <w:spacing w:val="-2"/>
                <w:sz w:val="20"/>
              </w:rPr>
              <w:t>dosing</w:t>
            </w:r>
          </w:p>
        </w:tc>
      </w:tr>
      <w:tr w:rsidR="00D13047" w14:paraId="3C1CC4DE" w14:textId="77777777">
        <w:trPr>
          <w:trHeight w:val="225"/>
        </w:trPr>
        <w:tc>
          <w:tcPr>
            <w:tcW w:w="9062" w:type="dxa"/>
            <w:gridSpan w:val="4"/>
            <w:tcBorders>
              <w:left w:val="nil"/>
              <w:bottom w:val="nil"/>
              <w:right w:val="nil"/>
            </w:tcBorders>
          </w:tcPr>
          <w:p w14:paraId="3C1CC4DD" w14:textId="77777777" w:rsidR="00D13047" w:rsidRDefault="00EB31FC">
            <w:pPr>
              <w:pStyle w:val="TableParagraph"/>
              <w:spacing w:before="14" w:line="191" w:lineRule="exact"/>
              <w:ind w:left="112"/>
              <w:rPr>
                <w:sz w:val="18"/>
              </w:rPr>
            </w:pPr>
            <w:r>
              <w:rPr>
                <w:position w:val="6"/>
                <w:sz w:val="12"/>
              </w:rPr>
              <w:t>1</w:t>
            </w:r>
            <w:r>
              <w:rPr>
                <w:spacing w:val="12"/>
                <w:position w:val="6"/>
                <w:sz w:val="12"/>
              </w:rPr>
              <w:t xml:space="preserve"> </w:t>
            </w:r>
            <w:r>
              <w:rPr>
                <w:sz w:val="18"/>
              </w:rPr>
              <w:t>See</w:t>
            </w:r>
            <w:r>
              <w:rPr>
                <w:spacing w:val="-1"/>
                <w:sz w:val="18"/>
              </w:rPr>
              <w:t xml:space="preserve"> </w:t>
            </w:r>
            <w:r>
              <w:rPr>
                <w:sz w:val="18"/>
              </w:rPr>
              <w:t>Table</w:t>
            </w:r>
            <w:r>
              <w:rPr>
                <w:spacing w:val="-3"/>
                <w:sz w:val="18"/>
              </w:rPr>
              <w:t xml:space="preserve"> </w:t>
            </w:r>
            <w:r>
              <w:rPr>
                <w:sz w:val="18"/>
              </w:rPr>
              <w:t>2</w:t>
            </w:r>
            <w:r>
              <w:rPr>
                <w:spacing w:val="-2"/>
                <w:sz w:val="18"/>
              </w:rPr>
              <w:t xml:space="preserve"> </w:t>
            </w:r>
            <w:r>
              <w:rPr>
                <w:sz w:val="18"/>
              </w:rPr>
              <w:t>for</w:t>
            </w:r>
            <w:r>
              <w:rPr>
                <w:spacing w:val="-2"/>
                <w:sz w:val="18"/>
              </w:rPr>
              <w:t xml:space="preserve"> </w:t>
            </w:r>
            <w:r>
              <w:rPr>
                <w:sz w:val="18"/>
              </w:rPr>
              <w:t>ARIA</w:t>
            </w:r>
            <w:r>
              <w:rPr>
                <w:spacing w:val="-2"/>
                <w:sz w:val="18"/>
              </w:rPr>
              <w:t xml:space="preserve"> </w:t>
            </w:r>
            <w:r>
              <w:rPr>
                <w:sz w:val="18"/>
              </w:rPr>
              <w:t>MRI</w:t>
            </w:r>
            <w:r>
              <w:rPr>
                <w:spacing w:val="-2"/>
                <w:sz w:val="18"/>
              </w:rPr>
              <w:t xml:space="preserve"> </w:t>
            </w:r>
            <w:r>
              <w:rPr>
                <w:sz w:val="18"/>
              </w:rPr>
              <w:t>radiographic</w:t>
            </w:r>
            <w:r>
              <w:rPr>
                <w:spacing w:val="-2"/>
                <w:sz w:val="18"/>
              </w:rPr>
              <w:t xml:space="preserve"> severity</w:t>
            </w:r>
          </w:p>
        </w:tc>
      </w:tr>
    </w:tbl>
    <w:p w14:paraId="3C1CC4DF" w14:textId="77777777" w:rsidR="00D13047" w:rsidRDefault="00D13047">
      <w:pPr>
        <w:pStyle w:val="BodyText"/>
        <w:spacing w:before="64"/>
        <w:rPr>
          <w:b/>
        </w:rPr>
      </w:pPr>
    </w:p>
    <w:p w14:paraId="3C1CC4E0" w14:textId="77777777" w:rsidR="00D13047" w:rsidRDefault="00EB31FC">
      <w:pPr>
        <w:pStyle w:val="BodyText"/>
        <w:spacing w:line="276" w:lineRule="auto"/>
        <w:ind w:left="307" w:right="225"/>
      </w:pPr>
      <w:r>
        <w:t>In</w:t>
      </w:r>
      <w:r>
        <w:rPr>
          <w:spacing w:val="-1"/>
        </w:rPr>
        <w:t xml:space="preserve"> </w:t>
      </w:r>
      <w:r>
        <w:t>case</w:t>
      </w:r>
      <w:r>
        <w:rPr>
          <w:spacing w:val="-4"/>
        </w:rPr>
        <w:t xml:space="preserve"> </w:t>
      </w:r>
      <w:r>
        <w:t>of</w:t>
      </w:r>
      <w:r>
        <w:rPr>
          <w:spacing w:val="-4"/>
        </w:rPr>
        <w:t xml:space="preserve"> </w:t>
      </w:r>
      <w:r>
        <w:t>asymptomatic</w:t>
      </w:r>
      <w:r>
        <w:rPr>
          <w:spacing w:val="-2"/>
        </w:rPr>
        <w:t xml:space="preserve"> </w:t>
      </w:r>
      <w:r>
        <w:t>mild</w:t>
      </w:r>
      <w:r>
        <w:rPr>
          <w:spacing w:val="-3"/>
        </w:rPr>
        <w:t xml:space="preserve"> </w:t>
      </w:r>
      <w:r>
        <w:t>ARIA,</w:t>
      </w:r>
      <w:r>
        <w:rPr>
          <w:spacing w:val="-3"/>
        </w:rPr>
        <w:t xml:space="preserve"> </w:t>
      </w:r>
      <w:proofErr w:type="gramStart"/>
      <w:r>
        <w:t>consider</w:t>
      </w:r>
      <w:r>
        <w:rPr>
          <w:spacing w:val="-4"/>
        </w:rPr>
        <w:t xml:space="preserve"> </w:t>
      </w:r>
      <w:r>
        <w:t>dose</w:t>
      </w:r>
      <w:proofErr w:type="gramEnd"/>
      <w:r>
        <w:rPr>
          <w:spacing w:val="-4"/>
        </w:rPr>
        <w:t xml:space="preserve"> </w:t>
      </w:r>
      <w:r>
        <w:t>suspension</w:t>
      </w:r>
      <w:r>
        <w:rPr>
          <w:spacing w:val="-3"/>
        </w:rPr>
        <w:t xml:space="preserve"> </w:t>
      </w:r>
      <w:r>
        <w:t>based</w:t>
      </w:r>
      <w:r>
        <w:rPr>
          <w:spacing w:val="-3"/>
        </w:rPr>
        <w:t xml:space="preserve"> </w:t>
      </w:r>
      <w:r>
        <w:t>on</w:t>
      </w:r>
      <w:r>
        <w:rPr>
          <w:spacing w:val="-3"/>
        </w:rPr>
        <w:t xml:space="preserve"> </w:t>
      </w:r>
      <w:r>
        <w:t>radiological</w:t>
      </w:r>
      <w:r>
        <w:rPr>
          <w:spacing w:val="-3"/>
        </w:rPr>
        <w:t xml:space="preserve"> </w:t>
      </w:r>
      <w:r>
        <w:t xml:space="preserve">features of ARIA, number of ARIA episodes and clinical condition. In case of asymptomatic moderate or severe ARIA and symptomatic ARIA, suspend dose until MRI demonstrates radiographic resolution (ARIA-E) or </w:t>
      </w:r>
      <w:proofErr w:type="spellStart"/>
      <w:r>
        <w:t>stabilisation</w:t>
      </w:r>
      <w:proofErr w:type="spellEnd"/>
      <w:r>
        <w:t xml:space="preserve"> (ARIA-H) and symptoms, if present, resolve.</w:t>
      </w:r>
      <w:r>
        <w:rPr>
          <w:spacing w:val="-1"/>
        </w:rPr>
        <w:t xml:space="preserve"> </w:t>
      </w:r>
      <w:r>
        <w:t>Consider</w:t>
      </w:r>
      <w:r>
        <w:rPr>
          <w:spacing w:val="-2"/>
        </w:rPr>
        <w:t xml:space="preserve"> </w:t>
      </w:r>
      <w:r>
        <w:t>a follow-up</w:t>
      </w:r>
      <w:r>
        <w:rPr>
          <w:spacing w:val="-1"/>
        </w:rPr>
        <w:t xml:space="preserve"> </w:t>
      </w:r>
      <w:r>
        <w:t>MRI</w:t>
      </w:r>
      <w:r>
        <w:rPr>
          <w:spacing w:val="-5"/>
        </w:rPr>
        <w:t xml:space="preserve"> </w:t>
      </w:r>
      <w:r>
        <w:t>to assess</w:t>
      </w:r>
      <w:r>
        <w:rPr>
          <w:spacing w:val="-1"/>
        </w:rPr>
        <w:t xml:space="preserve"> </w:t>
      </w:r>
      <w:r>
        <w:t>for resolution</w:t>
      </w:r>
      <w:r>
        <w:rPr>
          <w:spacing w:val="-1"/>
        </w:rPr>
        <w:t xml:space="preserve"> </w:t>
      </w:r>
      <w:r>
        <w:t>(ARIA-E)</w:t>
      </w:r>
      <w:r>
        <w:rPr>
          <w:spacing w:val="-2"/>
        </w:rPr>
        <w:t xml:space="preserve"> </w:t>
      </w:r>
      <w:r>
        <w:t>or</w:t>
      </w:r>
      <w:r>
        <w:rPr>
          <w:spacing w:val="-2"/>
        </w:rPr>
        <w:t xml:space="preserve"> </w:t>
      </w:r>
      <w:proofErr w:type="spellStart"/>
      <w:r>
        <w:t>stabilisation</w:t>
      </w:r>
      <w:proofErr w:type="spellEnd"/>
      <w:r>
        <w:rPr>
          <w:spacing w:val="-1"/>
        </w:rPr>
        <w:t xml:space="preserve"> </w:t>
      </w:r>
      <w:r>
        <w:t xml:space="preserve">(ARIA- H) 2 to 4 months after initial identification. Resumption of dosing or permanent discontinuation after ARIA-E resolution and ARIA-H </w:t>
      </w:r>
      <w:proofErr w:type="spellStart"/>
      <w:r>
        <w:t>stabilisation</w:t>
      </w:r>
      <w:proofErr w:type="spellEnd"/>
      <w:r>
        <w:t xml:space="preserve"> should be guided by clinical judgment including re-evaluation of risk factors (see Section </w:t>
      </w:r>
      <w:hyperlink w:anchor="_bookmark6" w:history="1">
        <w:r>
          <w:t>4.4</w:t>
        </w:r>
      </w:hyperlink>
      <w:r>
        <w:t xml:space="preserve"> </w:t>
      </w:r>
      <w:hyperlink w:anchor="_bookmark6" w:history="1">
        <w:r>
          <w:t>Special warnings</w:t>
        </w:r>
      </w:hyperlink>
    </w:p>
    <w:p w14:paraId="3C1CC4E2" w14:textId="77777777" w:rsidR="00D13047" w:rsidRDefault="00EB31FC">
      <w:pPr>
        <w:pStyle w:val="BodyText"/>
        <w:spacing w:before="60" w:line="276" w:lineRule="auto"/>
        <w:ind w:left="307" w:right="207"/>
      </w:pPr>
      <w:hyperlink w:anchor="_bookmark6" w:history="1">
        <w:r>
          <w:t>and</w:t>
        </w:r>
        <w:r>
          <w:rPr>
            <w:spacing w:val="-4"/>
          </w:rPr>
          <w:t xml:space="preserve"> </w:t>
        </w:r>
        <w:r>
          <w:t>precautions</w:t>
        </w:r>
        <w:r>
          <w:rPr>
            <w:spacing w:val="-4"/>
          </w:rPr>
          <w:t xml:space="preserve"> </w:t>
        </w:r>
        <w:r>
          <w:t>for</w:t>
        </w:r>
        <w:r>
          <w:rPr>
            <w:spacing w:val="-5"/>
          </w:rPr>
          <w:t xml:space="preserve"> </w:t>
        </w:r>
        <w:r>
          <w:t>use</w:t>
        </w:r>
      </w:hyperlink>
      <w:r>
        <w:t>).</w:t>
      </w:r>
      <w:r>
        <w:rPr>
          <w:spacing w:val="-2"/>
        </w:rPr>
        <w:t xml:space="preserve"> </w:t>
      </w:r>
      <w:r>
        <w:t>Standard</w:t>
      </w:r>
      <w:r>
        <w:rPr>
          <w:spacing w:val="-4"/>
        </w:rPr>
        <w:t xml:space="preserve"> </w:t>
      </w:r>
      <w:r>
        <w:t>supportive</w:t>
      </w:r>
      <w:r>
        <w:rPr>
          <w:spacing w:val="-5"/>
        </w:rPr>
        <w:t xml:space="preserve"> </w:t>
      </w:r>
      <w:r>
        <w:t>treatment,</w:t>
      </w:r>
      <w:r>
        <w:rPr>
          <w:spacing w:val="-4"/>
        </w:rPr>
        <w:t xml:space="preserve"> </w:t>
      </w:r>
      <w:r>
        <w:t>including</w:t>
      </w:r>
      <w:r>
        <w:rPr>
          <w:spacing w:val="-4"/>
        </w:rPr>
        <w:t xml:space="preserve"> </w:t>
      </w:r>
      <w:proofErr w:type="gramStart"/>
      <w:r>
        <w:t>corticosteroids</w:t>
      </w:r>
      <w:proofErr w:type="gramEnd"/>
      <w:r>
        <w:rPr>
          <w:spacing w:val="-4"/>
        </w:rPr>
        <w:t xml:space="preserve"> </w:t>
      </w:r>
      <w:r>
        <w:t>may</w:t>
      </w:r>
      <w:r>
        <w:rPr>
          <w:spacing w:val="-4"/>
        </w:rPr>
        <w:t xml:space="preserve"> </w:t>
      </w:r>
      <w:r>
        <w:t xml:space="preserve">be considered in </w:t>
      </w:r>
      <w:proofErr w:type="gramStart"/>
      <w:r>
        <w:t>case</w:t>
      </w:r>
      <w:proofErr w:type="gramEnd"/>
      <w:r>
        <w:t xml:space="preserve"> of ARIA-E.</w:t>
      </w:r>
    </w:p>
    <w:p w14:paraId="3C1CC4E3" w14:textId="77777777" w:rsidR="00D13047" w:rsidRDefault="00D13047">
      <w:pPr>
        <w:pStyle w:val="BodyText"/>
        <w:spacing w:before="42"/>
      </w:pPr>
    </w:p>
    <w:p w14:paraId="3C1CC4E4" w14:textId="77777777" w:rsidR="00D13047" w:rsidRDefault="00EB31FC">
      <w:pPr>
        <w:pStyle w:val="BodyText"/>
        <w:spacing w:before="1" w:line="276" w:lineRule="auto"/>
        <w:ind w:left="306" w:right="207"/>
      </w:pPr>
      <w:r>
        <w:t>LEQEMBI</w:t>
      </w:r>
      <w:r>
        <w:rPr>
          <w:spacing w:val="-7"/>
        </w:rPr>
        <w:t xml:space="preserve"> </w:t>
      </w:r>
      <w:r>
        <w:t>should</w:t>
      </w:r>
      <w:r>
        <w:rPr>
          <w:spacing w:val="-3"/>
        </w:rPr>
        <w:t xml:space="preserve"> </w:t>
      </w:r>
      <w:r>
        <w:t>be</w:t>
      </w:r>
      <w:r>
        <w:rPr>
          <w:spacing w:val="-4"/>
        </w:rPr>
        <w:t xml:space="preserve"> </w:t>
      </w:r>
      <w:r>
        <w:t>permanently</w:t>
      </w:r>
      <w:r>
        <w:rPr>
          <w:spacing w:val="-3"/>
        </w:rPr>
        <w:t xml:space="preserve"> </w:t>
      </w:r>
      <w:r>
        <w:t>discontinued</w:t>
      </w:r>
      <w:r>
        <w:rPr>
          <w:spacing w:val="-3"/>
        </w:rPr>
        <w:t xml:space="preserve"> </w:t>
      </w:r>
      <w:r>
        <w:t>after</w:t>
      </w:r>
      <w:r>
        <w:rPr>
          <w:spacing w:val="-4"/>
        </w:rPr>
        <w:t xml:space="preserve"> </w:t>
      </w:r>
      <w:r>
        <w:t>serious</w:t>
      </w:r>
      <w:r>
        <w:rPr>
          <w:spacing w:val="-3"/>
        </w:rPr>
        <w:t xml:space="preserve"> </w:t>
      </w:r>
      <w:r>
        <w:t>ARIA-E,</w:t>
      </w:r>
      <w:r>
        <w:rPr>
          <w:spacing w:val="-3"/>
        </w:rPr>
        <w:t xml:space="preserve"> </w:t>
      </w:r>
      <w:r>
        <w:t>serious</w:t>
      </w:r>
      <w:r>
        <w:rPr>
          <w:spacing w:val="-3"/>
        </w:rPr>
        <w:t xml:space="preserve"> </w:t>
      </w:r>
      <w:r>
        <w:t>ARIA-H</w:t>
      </w:r>
      <w:r>
        <w:rPr>
          <w:spacing w:val="-4"/>
        </w:rPr>
        <w:t xml:space="preserve"> </w:t>
      </w:r>
      <w:r>
        <w:t xml:space="preserve">or intracerebral haemorrhage greater than 1 cm (see Section </w:t>
      </w:r>
      <w:hyperlink w:anchor="_bookmark5" w:history="1">
        <w:r>
          <w:t>4.3</w:t>
        </w:r>
      </w:hyperlink>
      <w:r>
        <w:t xml:space="preserve"> </w:t>
      </w:r>
      <w:hyperlink w:anchor="_bookmark5" w:history="1">
        <w:r>
          <w:t>Contraindications</w:t>
        </w:r>
      </w:hyperlink>
      <w:r>
        <w:t>).</w:t>
      </w:r>
    </w:p>
    <w:p w14:paraId="3C1CC4E5" w14:textId="77777777" w:rsidR="00D13047" w:rsidRDefault="00D13047">
      <w:pPr>
        <w:pStyle w:val="BodyText"/>
        <w:spacing w:before="160"/>
      </w:pPr>
    </w:p>
    <w:p w14:paraId="3C1CC4E6" w14:textId="77777777" w:rsidR="00D13047" w:rsidRDefault="00EB31FC">
      <w:pPr>
        <w:ind w:left="534"/>
        <w:rPr>
          <w:rFonts w:ascii="Cambria"/>
          <w:i/>
          <w:sz w:val="24"/>
        </w:rPr>
      </w:pPr>
      <w:bookmarkStart w:id="13" w:name="Radiographic_Severity"/>
      <w:bookmarkEnd w:id="13"/>
      <w:r>
        <w:rPr>
          <w:rFonts w:ascii="Cambria"/>
          <w:i/>
          <w:sz w:val="24"/>
          <w:u w:val="single"/>
        </w:rPr>
        <w:t>Radiographic</w:t>
      </w:r>
      <w:r>
        <w:rPr>
          <w:rFonts w:ascii="Cambria"/>
          <w:i/>
          <w:spacing w:val="-7"/>
          <w:sz w:val="24"/>
          <w:u w:val="single"/>
        </w:rPr>
        <w:t xml:space="preserve"> </w:t>
      </w:r>
      <w:r>
        <w:rPr>
          <w:rFonts w:ascii="Cambria"/>
          <w:i/>
          <w:spacing w:val="-2"/>
          <w:sz w:val="24"/>
          <w:u w:val="single"/>
        </w:rPr>
        <w:t>Severity</w:t>
      </w:r>
    </w:p>
    <w:p w14:paraId="3C1CC4E7" w14:textId="77777777" w:rsidR="00D13047" w:rsidRDefault="00EB31FC">
      <w:pPr>
        <w:pStyle w:val="BodyText"/>
        <w:spacing w:before="162" w:line="276" w:lineRule="auto"/>
        <w:ind w:left="307" w:right="207"/>
      </w:pPr>
      <w:r>
        <w:t>The</w:t>
      </w:r>
      <w:r>
        <w:rPr>
          <w:spacing w:val="-4"/>
        </w:rPr>
        <w:t xml:space="preserve"> </w:t>
      </w:r>
      <w:r>
        <w:t>radiographic</w:t>
      </w:r>
      <w:r>
        <w:rPr>
          <w:spacing w:val="-4"/>
        </w:rPr>
        <w:t xml:space="preserve"> </w:t>
      </w:r>
      <w:r>
        <w:t>severity</w:t>
      </w:r>
      <w:r>
        <w:rPr>
          <w:spacing w:val="-4"/>
        </w:rPr>
        <w:t xml:space="preserve"> </w:t>
      </w:r>
      <w:r>
        <w:t>of</w:t>
      </w:r>
      <w:r>
        <w:rPr>
          <w:spacing w:val="-4"/>
        </w:rPr>
        <w:t xml:space="preserve"> </w:t>
      </w:r>
      <w:r>
        <w:t>ARIA</w:t>
      </w:r>
      <w:r>
        <w:rPr>
          <w:spacing w:val="-4"/>
        </w:rPr>
        <w:t xml:space="preserve"> </w:t>
      </w:r>
      <w:r>
        <w:t>associated</w:t>
      </w:r>
      <w:r>
        <w:rPr>
          <w:spacing w:val="-3"/>
        </w:rPr>
        <w:t xml:space="preserve"> </w:t>
      </w:r>
      <w:r>
        <w:t>with</w:t>
      </w:r>
      <w:r>
        <w:rPr>
          <w:spacing w:val="-3"/>
        </w:rPr>
        <w:t xml:space="preserve"> </w:t>
      </w:r>
      <w:r>
        <w:t>LEQEMBI</w:t>
      </w:r>
      <w:r>
        <w:rPr>
          <w:spacing w:val="-4"/>
        </w:rPr>
        <w:t xml:space="preserve"> </w:t>
      </w:r>
      <w:r>
        <w:t>was</w:t>
      </w:r>
      <w:r>
        <w:rPr>
          <w:spacing w:val="-3"/>
        </w:rPr>
        <w:t xml:space="preserve"> </w:t>
      </w:r>
      <w:r>
        <w:t>classified</w:t>
      </w:r>
      <w:r>
        <w:rPr>
          <w:spacing w:val="-3"/>
        </w:rPr>
        <w:t xml:space="preserve"> </w:t>
      </w:r>
      <w:r>
        <w:t>by</w:t>
      </w:r>
      <w:r>
        <w:rPr>
          <w:spacing w:val="-3"/>
        </w:rPr>
        <w:t xml:space="preserve"> </w:t>
      </w:r>
      <w:r>
        <w:t>the</w:t>
      </w:r>
      <w:r>
        <w:rPr>
          <w:spacing w:val="-4"/>
        </w:rPr>
        <w:t xml:space="preserve"> </w:t>
      </w:r>
      <w:r>
        <w:t xml:space="preserve">criteria shown in </w:t>
      </w:r>
      <w:hyperlink w:anchor="_bookmark3" w:history="1">
        <w:r>
          <w:t>Table 2.</w:t>
        </w:r>
      </w:hyperlink>
    </w:p>
    <w:p w14:paraId="3C1CC4E8" w14:textId="77777777" w:rsidR="00D13047" w:rsidRDefault="00D13047">
      <w:pPr>
        <w:pStyle w:val="BodyText"/>
        <w:spacing w:before="42"/>
      </w:pPr>
    </w:p>
    <w:p w14:paraId="3C1CC4E9" w14:textId="77777777" w:rsidR="00D13047" w:rsidRDefault="00EB31FC">
      <w:pPr>
        <w:pStyle w:val="Heading2"/>
        <w:ind w:left="307"/>
        <w:rPr>
          <w:rFonts w:ascii="Times New Roman"/>
        </w:rPr>
      </w:pPr>
      <w:bookmarkStart w:id="14" w:name="_bookmark3"/>
      <w:bookmarkEnd w:id="14"/>
      <w:r>
        <w:rPr>
          <w:rFonts w:ascii="Times New Roman"/>
        </w:rPr>
        <w:t>Table</w:t>
      </w:r>
      <w:r>
        <w:rPr>
          <w:rFonts w:ascii="Times New Roman"/>
          <w:spacing w:val="-5"/>
        </w:rPr>
        <w:t xml:space="preserve"> </w:t>
      </w:r>
      <w:r>
        <w:rPr>
          <w:rFonts w:ascii="Times New Roman"/>
        </w:rPr>
        <w:t>2:</w:t>
      </w:r>
      <w:r>
        <w:rPr>
          <w:rFonts w:ascii="Times New Roman"/>
          <w:spacing w:val="-2"/>
        </w:rPr>
        <w:t xml:space="preserve"> </w:t>
      </w:r>
      <w:r>
        <w:rPr>
          <w:rFonts w:ascii="Times New Roman"/>
        </w:rPr>
        <w:t>ARIA</w:t>
      </w:r>
      <w:r>
        <w:rPr>
          <w:rFonts w:ascii="Times New Roman"/>
          <w:spacing w:val="-3"/>
        </w:rPr>
        <w:t xml:space="preserve"> </w:t>
      </w:r>
      <w:r>
        <w:rPr>
          <w:rFonts w:ascii="Times New Roman"/>
        </w:rPr>
        <w:t>MRI</w:t>
      </w:r>
      <w:r>
        <w:rPr>
          <w:rFonts w:ascii="Times New Roman"/>
          <w:spacing w:val="-1"/>
        </w:rPr>
        <w:t xml:space="preserve"> </w:t>
      </w:r>
      <w:r>
        <w:rPr>
          <w:rFonts w:ascii="Times New Roman"/>
        </w:rPr>
        <w:t>Classification</w:t>
      </w:r>
      <w:r>
        <w:rPr>
          <w:rFonts w:ascii="Times New Roman"/>
          <w:spacing w:val="-1"/>
        </w:rPr>
        <w:t xml:space="preserve"> </w:t>
      </w:r>
      <w:r>
        <w:rPr>
          <w:rFonts w:ascii="Times New Roman"/>
          <w:spacing w:val="-2"/>
        </w:rPr>
        <w:t>Criteria</w:t>
      </w: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381"/>
        <w:gridCol w:w="2095"/>
        <w:gridCol w:w="2481"/>
      </w:tblGrid>
      <w:tr w:rsidR="00D13047" w14:paraId="3C1CC4EC" w14:textId="77777777">
        <w:trPr>
          <w:trHeight w:val="410"/>
        </w:trPr>
        <w:tc>
          <w:tcPr>
            <w:tcW w:w="2266" w:type="dxa"/>
            <w:vMerge w:val="restart"/>
          </w:tcPr>
          <w:p w14:paraId="3C1CC4EA" w14:textId="77777777" w:rsidR="00D13047" w:rsidRDefault="00EB31FC">
            <w:pPr>
              <w:pStyle w:val="TableParagraph"/>
              <w:spacing w:before="60" w:line="240" w:lineRule="auto"/>
              <w:ind w:left="573"/>
              <w:rPr>
                <w:b/>
              </w:rPr>
            </w:pPr>
            <w:r>
              <w:rPr>
                <w:b/>
              </w:rPr>
              <w:t>ARIA</w:t>
            </w:r>
            <w:r>
              <w:rPr>
                <w:b/>
                <w:spacing w:val="-3"/>
              </w:rPr>
              <w:t xml:space="preserve"> </w:t>
            </w:r>
            <w:r>
              <w:rPr>
                <w:b/>
                <w:spacing w:val="-4"/>
              </w:rPr>
              <w:t>Type</w:t>
            </w:r>
          </w:p>
        </w:tc>
        <w:tc>
          <w:tcPr>
            <w:tcW w:w="6957" w:type="dxa"/>
            <w:gridSpan w:val="3"/>
          </w:tcPr>
          <w:p w14:paraId="3C1CC4EB" w14:textId="77777777" w:rsidR="00D13047" w:rsidRDefault="00EB31FC">
            <w:pPr>
              <w:pStyle w:val="TableParagraph"/>
              <w:spacing w:before="60" w:line="240" w:lineRule="auto"/>
              <w:ind w:left="9"/>
              <w:jc w:val="center"/>
              <w:rPr>
                <w:b/>
              </w:rPr>
            </w:pPr>
            <w:r>
              <w:rPr>
                <w:b/>
              </w:rPr>
              <w:t>Radiographic</w:t>
            </w:r>
            <w:r>
              <w:rPr>
                <w:b/>
                <w:spacing w:val="-9"/>
              </w:rPr>
              <w:t xml:space="preserve"> </w:t>
            </w:r>
            <w:r>
              <w:rPr>
                <w:b/>
                <w:spacing w:val="-2"/>
              </w:rPr>
              <w:t>Severity</w:t>
            </w:r>
          </w:p>
        </w:tc>
      </w:tr>
      <w:tr w:rsidR="00D13047" w14:paraId="3C1CC4F1" w14:textId="77777777">
        <w:trPr>
          <w:trHeight w:val="412"/>
        </w:trPr>
        <w:tc>
          <w:tcPr>
            <w:tcW w:w="2266" w:type="dxa"/>
            <w:vMerge/>
            <w:tcBorders>
              <w:top w:val="nil"/>
            </w:tcBorders>
          </w:tcPr>
          <w:p w14:paraId="3C1CC4ED" w14:textId="77777777" w:rsidR="00D13047" w:rsidRDefault="00D13047">
            <w:pPr>
              <w:rPr>
                <w:sz w:val="2"/>
                <w:szCs w:val="2"/>
              </w:rPr>
            </w:pPr>
          </w:p>
        </w:tc>
        <w:tc>
          <w:tcPr>
            <w:tcW w:w="2381" w:type="dxa"/>
          </w:tcPr>
          <w:p w14:paraId="3C1CC4EE" w14:textId="77777777" w:rsidR="00D13047" w:rsidRDefault="00EB31FC">
            <w:pPr>
              <w:pStyle w:val="TableParagraph"/>
              <w:spacing w:before="62" w:line="240" w:lineRule="auto"/>
              <w:ind w:left="9"/>
              <w:jc w:val="center"/>
              <w:rPr>
                <w:b/>
              </w:rPr>
            </w:pPr>
            <w:r>
              <w:rPr>
                <w:b/>
                <w:spacing w:val="-4"/>
              </w:rPr>
              <w:t>Mild</w:t>
            </w:r>
          </w:p>
        </w:tc>
        <w:tc>
          <w:tcPr>
            <w:tcW w:w="2095" w:type="dxa"/>
          </w:tcPr>
          <w:p w14:paraId="3C1CC4EF" w14:textId="77777777" w:rsidR="00D13047" w:rsidRDefault="00EB31FC">
            <w:pPr>
              <w:pStyle w:val="TableParagraph"/>
              <w:spacing w:before="62" w:line="240" w:lineRule="auto"/>
              <w:ind w:left="555"/>
              <w:rPr>
                <w:b/>
              </w:rPr>
            </w:pPr>
            <w:r>
              <w:rPr>
                <w:b/>
                <w:spacing w:val="-2"/>
              </w:rPr>
              <w:t>Moderate</w:t>
            </w:r>
          </w:p>
        </w:tc>
        <w:tc>
          <w:tcPr>
            <w:tcW w:w="2481" w:type="dxa"/>
          </w:tcPr>
          <w:p w14:paraId="3C1CC4F0" w14:textId="77777777" w:rsidR="00D13047" w:rsidRDefault="00EB31FC">
            <w:pPr>
              <w:pStyle w:val="TableParagraph"/>
              <w:spacing w:before="62" w:line="240" w:lineRule="auto"/>
              <w:ind w:left="7"/>
              <w:jc w:val="center"/>
              <w:rPr>
                <w:b/>
              </w:rPr>
            </w:pPr>
            <w:r>
              <w:rPr>
                <w:b/>
                <w:spacing w:val="-2"/>
              </w:rPr>
              <w:t>Severe</w:t>
            </w:r>
          </w:p>
        </w:tc>
      </w:tr>
      <w:tr w:rsidR="00D13047" w14:paraId="3C1CC4F7" w14:textId="77777777">
        <w:trPr>
          <w:trHeight w:val="1610"/>
        </w:trPr>
        <w:tc>
          <w:tcPr>
            <w:tcW w:w="2266" w:type="dxa"/>
          </w:tcPr>
          <w:p w14:paraId="3C1CC4F2" w14:textId="77777777" w:rsidR="00D13047" w:rsidRDefault="00EB31FC">
            <w:pPr>
              <w:pStyle w:val="TableParagraph"/>
              <w:spacing w:line="229" w:lineRule="exact"/>
              <w:rPr>
                <w:sz w:val="20"/>
              </w:rPr>
            </w:pPr>
            <w:r>
              <w:rPr>
                <w:spacing w:val="-2"/>
                <w:sz w:val="20"/>
              </w:rPr>
              <w:t>ARIA-</w:t>
            </w:r>
            <w:r>
              <w:rPr>
                <w:spacing w:val="-10"/>
                <w:sz w:val="20"/>
              </w:rPr>
              <w:t>E</w:t>
            </w:r>
          </w:p>
        </w:tc>
        <w:tc>
          <w:tcPr>
            <w:tcW w:w="2381" w:type="dxa"/>
          </w:tcPr>
          <w:p w14:paraId="3C1CC4F3" w14:textId="77777777" w:rsidR="00D13047" w:rsidRDefault="00EB31FC">
            <w:pPr>
              <w:pStyle w:val="TableParagraph"/>
              <w:spacing w:line="240" w:lineRule="auto"/>
              <w:ind w:left="105" w:right="170"/>
              <w:rPr>
                <w:sz w:val="20"/>
              </w:rPr>
            </w:pPr>
            <w:r>
              <w:rPr>
                <w:sz w:val="20"/>
              </w:rPr>
              <w:t>FLAIR hyperintensity confined to sulcus and/or</w:t>
            </w:r>
            <w:r>
              <w:rPr>
                <w:spacing w:val="-14"/>
                <w:sz w:val="20"/>
              </w:rPr>
              <w:t xml:space="preserve"> </w:t>
            </w:r>
            <w:r>
              <w:rPr>
                <w:sz w:val="20"/>
              </w:rPr>
              <w:t>cortex/subcortex white matter in one location &lt;5 cm</w:t>
            </w:r>
          </w:p>
        </w:tc>
        <w:tc>
          <w:tcPr>
            <w:tcW w:w="2095" w:type="dxa"/>
          </w:tcPr>
          <w:p w14:paraId="3C1CC4F4" w14:textId="77777777" w:rsidR="00D13047" w:rsidRDefault="00EB31FC">
            <w:pPr>
              <w:pStyle w:val="TableParagraph"/>
              <w:spacing w:line="240" w:lineRule="auto"/>
              <w:ind w:right="121"/>
              <w:rPr>
                <w:sz w:val="20"/>
              </w:rPr>
            </w:pPr>
            <w:r>
              <w:rPr>
                <w:sz w:val="20"/>
              </w:rPr>
              <w:t>FLAIR</w:t>
            </w:r>
            <w:r>
              <w:rPr>
                <w:spacing w:val="-14"/>
                <w:sz w:val="20"/>
              </w:rPr>
              <w:t xml:space="preserve"> </w:t>
            </w:r>
            <w:r>
              <w:rPr>
                <w:sz w:val="20"/>
              </w:rPr>
              <w:t>hyperintensity 5 to 10 cm in single greatest dimension, or more than 1 site</w:t>
            </w:r>
            <w:r>
              <w:rPr>
                <w:spacing w:val="40"/>
                <w:sz w:val="20"/>
              </w:rPr>
              <w:t xml:space="preserve"> </w:t>
            </w:r>
            <w:r>
              <w:rPr>
                <w:sz w:val="20"/>
              </w:rPr>
              <w:t>of</w:t>
            </w:r>
            <w:r>
              <w:rPr>
                <w:spacing w:val="-9"/>
                <w:sz w:val="20"/>
              </w:rPr>
              <w:t xml:space="preserve"> </w:t>
            </w:r>
            <w:r>
              <w:rPr>
                <w:sz w:val="20"/>
              </w:rPr>
              <w:t>involvement,</w:t>
            </w:r>
            <w:r>
              <w:rPr>
                <w:spacing w:val="-9"/>
                <w:sz w:val="20"/>
              </w:rPr>
              <w:t xml:space="preserve"> </w:t>
            </w:r>
            <w:r>
              <w:rPr>
                <w:sz w:val="20"/>
              </w:rPr>
              <w:t>each measuring &lt;10 cm</w:t>
            </w:r>
          </w:p>
        </w:tc>
        <w:tc>
          <w:tcPr>
            <w:tcW w:w="2481" w:type="dxa"/>
          </w:tcPr>
          <w:p w14:paraId="3C1CC4F5" w14:textId="77777777" w:rsidR="00D13047" w:rsidRDefault="00EB31FC">
            <w:pPr>
              <w:pStyle w:val="TableParagraph"/>
              <w:spacing w:line="240" w:lineRule="auto"/>
              <w:ind w:right="12"/>
              <w:rPr>
                <w:sz w:val="20"/>
              </w:rPr>
            </w:pPr>
            <w:r>
              <w:rPr>
                <w:sz w:val="20"/>
              </w:rPr>
              <w:t>FLAIR</w:t>
            </w:r>
            <w:r>
              <w:rPr>
                <w:spacing w:val="-14"/>
                <w:sz w:val="20"/>
              </w:rPr>
              <w:t xml:space="preserve"> </w:t>
            </w:r>
            <w:r>
              <w:rPr>
                <w:sz w:val="20"/>
              </w:rPr>
              <w:t>hyperintensity</w:t>
            </w:r>
            <w:r>
              <w:rPr>
                <w:spacing w:val="-14"/>
                <w:sz w:val="20"/>
              </w:rPr>
              <w:t xml:space="preserve"> </w:t>
            </w:r>
            <w:r>
              <w:rPr>
                <w:sz w:val="20"/>
              </w:rPr>
              <w:t xml:space="preserve">&gt;10 cm with associated </w:t>
            </w:r>
            <w:proofErr w:type="spellStart"/>
            <w:r>
              <w:rPr>
                <w:sz w:val="20"/>
              </w:rPr>
              <w:t>gyral</w:t>
            </w:r>
            <w:proofErr w:type="spellEnd"/>
            <w:r>
              <w:rPr>
                <w:sz w:val="20"/>
              </w:rPr>
              <w:t xml:space="preserve"> swelling and sulcal effacement.</w:t>
            </w:r>
            <w:r>
              <w:rPr>
                <w:spacing w:val="-4"/>
                <w:sz w:val="20"/>
              </w:rPr>
              <w:t xml:space="preserve"> </w:t>
            </w:r>
            <w:r>
              <w:rPr>
                <w:sz w:val="20"/>
              </w:rPr>
              <w:t>One</w:t>
            </w:r>
            <w:r>
              <w:rPr>
                <w:spacing w:val="-4"/>
                <w:sz w:val="20"/>
              </w:rPr>
              <w:t xml:space="preserve"> </w:t>
            </w:r>
            <w:r>
              <w:rPr>
                <w:sz w:val="20"/>
              </w:rPr>
              <w:t>or</w:t>
            </w:r>
            <w:r>
              <w:rPr>
                <w:spacing w:val="-5"/>
                <w:sz w:val="20"/>
              </w:rPr>
              <w:t xml:space="preserve"> </w:t>
            </w:r>
            <w:r>
              <w:rPr>
                <w:sz w:val="20"/>
              </w:rPr>
              <w:t>more separate/ independent</w:t>
            </w:r>
          </w:p>
          <w:p w14:paraId="3C1CC4F6" w14:textId="77777777" w:rsidR="00D13047" w:rsidRDefault="00EB31FC">
            <w:pPr>
              <w:pStyle w:val="TableParagraph"/>
              <w:spacing w:line="230" w:lineRule="atLeast"/>
              <w:ind w:right="12"/>
              <w:rPr>
                <w:sz w:val="20"/>
              </w:rPr>
            </w:pPr>
            <w:r>
              <w:rPr>
                <w:sz w:val="20"/>
              </w:rPr>
              <w:t>sites</w:t>
            </w:r>
            <w:r>
              <w:rPr>
                <w:spacing w:val="-14"/>
                <w:sz w:val="20"/>
              </w:rPr>
              <w:t xml:space="preserve"> </w:t>
            </w:r>
            <w:r>
              <w:rPr>
                <w:sz w:val="20"/>
              </w:rPr>
              <w:t>of</w:t>
            </w:r>
            <w:r>
              <w:rPr>
                <w:spacing w:val="-13"/>
                <w:sz w:val="20"/>
              </w:rPr>
              <w:t xml:space="preserve"> </w:t>
            </w:r>
            <w:r>
              <w:rPr>
                <w:sz w:val="20"/>
              </w:rPr>
              <w:t>involvement</w:t>
            </w:r>
            <w:r>
              <w:rPr>
                <w:spacing w:val="-14"/>
                <w:sz w:val="20"/>
              </w:rPr>
              <w:t xml:space="preserve"> </w:t>
            </w:r>
            <w:r>
              <w:rPr>
                <w:sz w:val="20"/>
              </w:rPr>
              <w:t>may be noted.</w:t>
            </w:r>
          </w:p>
        </w:tc>
      </w:tr>
      <w:tr w:rsidR="00D13047" w14:paraId="3C1CC4FE" w14:textId="77777777">
        <w:trPr>
          <w:trHeight w:val="457"/>
        </w:trPr>
        <w:tc>
          <w:tcPr>
            <w:tcW w:w="2266" w:type="dxa"/>
          </w:tcPr>
          <w:p w14:paraId="3C1CC4F8" w14:textId="77777777" w:rsidR="00D13047" w:rsidRDefault="00EB31FC">
            <w:pPr>
              <w:pStyle w:val="TableParagraph"/>
              <w:spacing w:line="228" w:lineRule="exact"/>
              <w:rPr>
                <w:sz w:val="20"/>
              </w:rPr>
            </w:pPr>
            <w:r>
              <w:rPr>
                <w:spacing w:val="-2"/>
                <w:sz w:val="20"/>
              </w:rPr>
              <w:t>ARIA-</w:t>
            </w:r>
            <w:r>
              <w:rPr>
                <w:spacing w:val="-10"/>
                <w:sz w:val="20"/>
              </w:rPr>
              <w:t>H</w:t>
            </w:r>
          </w:p>
          <w:p w14:paraId="3C1CC4F9" w14:textId="77777777" w:rsidR="00D13047" w:rsidRDefault="00EB31FC">
            <w:pPr>
              <w:pStyle w:val="TableParagraph"/>
              <w:rPr>
                <w:sz w:val="20"/>
              </w:rPr>
            </w:pPr>
            <w:proofErr w:type="spellStart"/>
            <w:r>
              <w:rPr>
                <w:spacing w:val="-2"/>
                <w:sz w:val="20"/>
              </w:rPr>
              <w:t>microhaemorrhage</w:t>
            </w:r>
            <w:proofErr w:type="spellEnd"/>
          </w:p>
        </w:tc>
        <w:tc>
          <w:tcPr>
            <w:tcW w:w="2381" w:type="dxa"/>
          </w:tcPr>
          <w:p w14:paraId="3C1CC4FA" w14:textId="77777777" w:rsidR="00D13047" w:rsidRDefault="00EB31FC">
            <w:pPr>
              <w:pStyle w:val="TableParagraph"/>
              <w:spacing w:line="228" w:lineRule="exact"/>
              <w:ind w:left="105"/>
              <w:rPr>
                <w:sz w:val="20"/>
              </w:rPr>
            </w:pPr>
            <w:r>
              <w:rPr>
                <w:sz w:val="20"/>
              </w:rPr>
              <w:t>≤</w:t>
            </w:r>
            <w:r>
              <w:rPr>
                <w:spacing w:val="-3"/>
                <w:sz w:val="20"/>
              </w:rPr>
              <w:t xml:space="preserve"> </w:t>
            </w:r>
            <w:r>
              <w:rPr>
                <w:sz w:val="20"/>
              </w:rPr>
              <w:t>4</w:t>
            </w:r>
            <w:r>
              <w:rPr>
                <w:spacing w:val="-4"/>
                <w:sz w:val="20"/>
              </w:rPr>
              <w:t xml:space="preserve"> </w:t>
            </w:r>
            <w:r>
              <w:rPr>
                <w:sz w:val="20"/>
              </w:rPr>
              <w:t xml:space="preserve">new </w:t>
            </w:r>
            <w:proofErr w:type="gramStart"/>
            <w:r>
              <w:rPr>
                <w:spacing w:val="-2"/>
                <w:sz w:val="20"/>
              </w:rPr>
              <w:t>incident</w:t>
            </w:r>
            <w:proofErr w:type="gramEnd"/>
          </w:p>
          <w:p w14:paraId="3C1CC4FB" w14:textId="77777777" w:rsidR="00D13047" w:rsidRDefault="00EB31FC">
            <w:pPr>
              <w:pStyle w:val="TableParagraph"/>
              <w:ind w:left="105"/>
              <w:rPr>
                <w:sz w:val="20"/>
              </w:rPr>
            </w:pPr>
            <w:proofErr w:type="spellStart"/>
            <w:r>
              <w:rPr>
                <w:spacing w:val="-2"/>
                <w:sz w:val="20"/>
              </w:rPr>
              <w:t>microhaemorrhages</w:t>
            </w:r>
            <w:proofErr w:type="spellEnd"/>
          </w:p>
        </w:tc>
        <w:tc>
          <w:tcPr>
            <w:tcW w:w="2095" w:type="dxa"/>
          </w:tcPr>
          <w:p w14:paraId="3C1CC4FC" w14:textId="77777777" w:rsidR="00D13047" w:rsidRDefault="00EB31FC">
            <w:pPr>
              <w:pStyle w:val="TableParagraph"/>
              <w:spacing w:line="228" w:lineRule="exact"/>
              <w:rPr>
                <w:sz w:val="20"/>
              </w:rPr>
            </w:pPr>
            <w:r>
              <w:rPr>
                <w:sz w:val="20"/>
              </w:rPr>
              <w:t xml:space="preserve">5 to 9 new incident </w:t>
            </w:r>
            <w:proofErr w:type="spellStart"/>
            <w:r>
              <w:rPr>
                <w:spacing w:val="-2"/>
                <w:sz w:val="20"/>
              </w:rPr>
              <w:t>microhaemorrhages</w:t>
            </w:r>
            <w:proofErr w:type="spellEnd"/>
          </w:p>
        </w:tc>
        <w:tc>
          <w:tcPr>
            <w:tcW w:w="2481" w:type="dxa"/>
          </w:tcPr>
          <w:p w14:paraId="3C1CC4FD" w14:textId="77777777" w:rsidR="00D13047" w:rsidRDefault="00EB31FC">
            <w:pPr>
              <w:pStyle w:val="TableParagraph"/>
              <w:spacing w:line="228" w:lineRule="exact"/>
              <w:ind w:right="12"/>
              <w:rPr>
                <w:sz w:val="20"/>
              </w:rPr>
            </w:pPr>
            <w:r>
              <w:rPr>
                <w:sz w:val="20"/>
              </w:rPr>
              <w:t>10</w:t>
            </w:r>
            <w:r>
              <w:rPr>
                <w:spacing w:val="-12"/>
                <w:sz w:val="20"/>
              </w:rPr>
              <w:t xml:space="preserve"> </w:t>
            </w:r>
            <w:r>
              <w:rPr>
                <w:sz w:val="20"/>
              </w:rPr>
              <w:t>or</w:t>
            </w:r>
            <w:r>
              <w:rPr>
                <w:spacing w:val="-9"/>
                <w:sz w:val="20"/>
              </w:rPr>
              <w:t xml:space="preserve"> </w:t>
            </w:r>
            <w:r>
              <w:rPr>
                <w:sz w:val="20"/>
              </w:rPr>
              <w:t>more</w:t>
            </w:r>
            <w:r>
              <w:rPr>
                <w:spacing w:val="-12"/>
                <w:sz w:val="20"/>
              </w:rPr>
              <w:t xml:space="preserve"> </w:t>
            </w:r>
            <w:r>
              <w:rPr>
                <w:sz w:val="20"/>
              </w:rPr>
              <w:t>new</w:t>
            </w:r>
            <w:r>
              <w:rPr>
                <w:spacing w:val="-9"/>
                <w:sz w:val="20"/>
              </w:rPr>
              <w:t xml:space="preserve"> </w:t>
            </w:r>
            <w:r>
              <w:rPr>
                <w:sz w:val="20"/>
              </w:rPr>
              <w:t xml:space="preserve">incident </w:t>
            </w:r>
            <w:proofErr w:type="spellStart"/>
            <w:r>
              <w:rPr>
                <w:spacing w:val="-2"/>
                <w:sz w:val="20"/>
              </w:rPr>
              <w:t>microhaemorrhages</w:t>
            </w:r>
            <w:proofErr w:type="spellEnd"/>
          </w:p>
        </w:tc>
      </w:tr>
      <w:tr w:rsidR="00D13047" w14:paraId="3C1CC504" w14:textId="77777777">
        <w:trPr>
          <w:trHeight w:val="460"/>
        </w:trPr>
        <w:tc>
          <w:tcPr>
            <w:tcW w:w="2266" w:type="dxa"/>
          </w:tcPr>
          <w:p w14:paraId="3C1CC4FF" w14:textId="77777777" w:rsidR="00D13047" w:rsidRDefault="00EB31FC">
            <w:pPr>
              <w:pStyle w:val="TableParagraph"/>
              <w:spacing w:line="229" w:lineRule="exact"/>
              <w:rPr>
                <w:sz w:val="20"/>
              </w:rPr>
            </w:pPr>
            <w:r>
              <w:rPr>
                <w:spacing w:val="-2"/>
                <w:sz w:val="20"/>
              </w:rPr>
              <w:t>ARIA-</w:t>
            </w:r>
            <w:r>
              <w:rPr>
                <w:spacing w:val="-10"/>
                <w:sz w:val="20"/>
              </w:rPr>
              <w:t>H</w:t>
            </w:r>
          </w:p>
          <w:p w14:paraId="3C1CC500" w14:textId="77777777" w:rsidR="00D13047" w:rsidRDefault="00EB31FC">
            <w:pPr>
              <w:pStyle w:val="TableParagraph"/>
              <w:spacing w:line="211" w:lineRule="exact"/>
              <w:rPr>
                <w:sz w:val="20"/>
              </w:rPr>
            </w:pPr>
            <w:r>
              <w:rPr>
                <w:spacing w:val="-2"/>
                <w:sz w:val="20"/>
              </w:rPr>
              <w:t>superficial</w:t>
            </w:r>
            <w:r>
              <w:rPr>
                <w:spacing w:val="5"/>
                <w:sz w:val="20"/>
              </w:rPr>
              <w:t xml:space="preserve"> </w:t>
            </w:r>
            <w:r>
              <w:rPr>
                <w:spacing w:val="-2"/>
                <w:sz w:val="20"/>
              </w:rPr>
              <w:t>siderosis</w:t>
            </w:r>
          </w:p>
        </w:tc>
        <w:tc>
          <w:tcPr>
            <w:tcW w:w="2381" w:type="dxa"/>
          </w:tcPr>
          <w:p w14:paraId="3C1CC501" w14:textId="77777777" w:rsidR="00D13047" w:rsidRDefault="00EB31FC">
            <w:pPr>
              <w:pStyle w:val="TableParagraph"/>
              <w:spacing w:line="230" w:lineRule="exact"/>
              <w:ind w:left="105" w:right="514"/>
              <w:rPr>
                <w:sz w:val="20"/>
              </w:rPr>
            </w:pPr>
            <w:r>
              <w:rPr>
                <w:sz w:val="20"/>
              </w:rPr>
              <w:t>1 focal area of superficial</w:t>
            </w:r>
            <w:r>
              <w:rPr>
                <w:spacing w:val="-14"/>
                <w:sz w:val="20"/>
              </w:rPr>
              <w:t xml:space="preserve"> </w:t>
            </w:r>
            <w:r>
              <w:rPr>
                <w:sz w:val="20"/>
              </w:rPr>
              <w:t>siderosis</w:t>
            </w:r>
          </w:p>
        </w:tc>
        <w:tc>
          <w:tcPr>
            <w:tcW w:w="2095" w:type="dxa"/>
          </w:tcPr>
          <w:p w14:paraId="3C1CC502" w14:textId="77777777" w:rsidR="00D13047" w:rsidRDefault="00EB31FC">
            <w:pPr>
              <w:pStyle w:val="TableParagraph"/>
              <w:spacing w:line="230" w:lineRule="exact"/>
              <w:ind w:right="226"/>
              <w:rPr>
                <w:sz w:val="20"/>
              </w:rPr>
            </w:pPr>
            <w:r>
              <w:rPr>
                <w:sz w:val="20"/>
              </w:rPr>
              <w:t>2 focal areas of superficial</w:t>
            </w:r>
            <w:r>
              <w:rPr>
                <w:spacing w:val="-14"/>
                <w:sz w:val="20"/>
              </w:rPr>
              <w:t xml:space="preserve"> </w:t>
            </w:r>
            <w:r>
              <w:rPr>
                <w:sz w:val="20"/>
              </w:rPr>
              <w:t>siderosis</w:t>
            </w:r>
          </w:p>
        </w:tc>
        <w:tc>
          <w:tcPr>
            <w:tcW w:w="2481" w:type="dxa"/>
          </w:tcPr>
          <w:p w14:paraId="3C1CC503" w14:textId="77777777" w:rsidR="00D13047" w:rsidRDefault="00EB31FC">
            <w:pPr>
              <w:pStyle w:val="TableParagraph"/>
              <w:spacing w:line="230" w:lineRule="exact"/>
              <w:ind w:right="12"/>
              <w:rPr>
                <w:sz w:val="20"/>
              </w:rPr>
            </w:pPr>
            <w:r>
              <w:rPr>
                <w:sz w:val="20"/>
              </w:rPr>
              <w:t>&gt;</w:t>
            </w:r>
            <w:r>
              <w:rPr>
                <w:spacing w:val="-10"/>
                <w:sz w:val="20"/>
              </w:rPr>
              <w:t xml:space="preserve"> </w:t>
            </w:r>
            <w:r>
              <w:rPr>
                <w:sz w:val="20"/>
              </w:rPr>
              <w:t>2</w:t>
            </w:r>
            <w:r>
              <w:rPr>
                <w:spacing w:val="-11"/>
                <w:sz w:val="20"/>
              </w:rPr>
              <w:t xml:space="preserve"> </w:t>
            </w:r>
            <w:r>
              <w:rPr>
                <w:sz w:val="20"/>
              </w:rPr>
              <w:t>areas</w:t>
            </w:r>
            <w:r>
              <w:rPr>
                <w:spacing w:val="-10"/>
                <w:sz w:val="20"/>
              </w:rPr>
              <w:t xml:space="preserve"> </w:t>
            </w:r>
            <w:r>
              <w:rPr>
                <w:sz w:val="20"/>
              </w:rPr>
              <w:t>of</w:t>
            </w:r>
            <w:r>
              <w:rPr>
                <w:spacing w:val="-9"/>
                <w:sz w:val="20"/>
              </w:rPr>
              <w:t xml:space="preserve"> </w:t>
            </w:r>
            <w:r>
              <w:rPr>
                <w:sz w:val="20"/>
              </w:rPr>
              <w:t xml:space="preserve">superficial </w:t>
            </w:r>
            <w:r>
              <w:rPr>
                <w:spacing w:val="-2"/>
                <w:sz w:val="20"/>
              </w:rPr>
              <w:t>siderosis</w:t>
            </w:r>
          </w:p>
        </w:tc>
      </w:tr>
    </w:tbl>
    <w:p w14:paraId="3C1CC505" w14:textId="77777777" w:rsidR="00D13047" w:rsidRDefault="00EB31FC">
      <w:pPr>
        <w:ind w:left="131"/>
        <w:rPr>
          <w:rFonts w:ascii="Arial"/>
          <w:sz w:val="18"/>
        </w:rPr>
      </w:pPr>
      <w:r>
        <w:rPr>
          <w:rFonts w:ascii="Arial"/>
          <w:sz w:val="18"/>
        </w:rPr>
        <w:t>FLAIR:</w:t>
      </w:r>
      <w:r>
        <w:rPr>
          <w:rFonts w:ascii="Arial"/>
          <w:spacing w:val="-4"/>
          <w:sz w:val="18"/>
        </w:rPr>
        <w:t xml:space="preserve"> </w:t>
      </w:r>
      <w:r>
        <w:rPr>
          <w:rFonts w:ascii="Arial"/>
          <w:sz w:val="18"/>
        </w:rPr>
        <w:t>Fluid</w:t>
      </w:r>
      <w:r>
        <w:rPr>
          <w:rFonts w:ascii="Arial"/>
          <w:spacing w:val="-5"/>
          <w:sz w:val="18"/>
        </w:rPr>
        <w:t xml:space="preserve"> </w:t>
      </w:r>
      <w:r>
        <w:rPr>
          <w:rFonts w:ascii="Arial"/>
          <w:sz w:val="18"/>
        </w:rPr>
        <w:t>attenuated</w:t>
      </w:r>
      <w:r>
        <w:rPr>
          <w:rFonts w:ascii="Arial"/>
          <w:spacing w:val="-3"/>
          <w:sz w:val="18"/>
        </w:rPr>
        <w:t xml:space="preserve"> </w:t>
      </w:r>
      <w:r>
        <w:rPr>
          <w:rFonts w:ascii="Arial"/>
          <w:sz w:val="18"/>
        </w:rPr>
        <w:t>inversion</w:t>
      </w:r>
      <w:r>
        <w:rPr>
          <w:rFonts w:ascii="Arial"/>
          <w:spacing w:val="-2"/>
          <w:sz w:val="18"/>
        </w:rPr>
        <w:t xml:space="preserve"> recovery</w:t>
      </w:r>
    </w:p>
    <w:p w14:paraId="3C1CC506" w14:textId="77777777" w:rsidR="00D13047" w:rsidRDefault="00EB31FC">
      <w:pPr>
        <w:spacing w:before="2" w:line="207" w:lineRule="exact"/>
        <w:ind w:left="131"/>
        <w:rPr>
          <w:rFonts w:ascii="Arial"/>
          <w:sz w:val="18"/>
        </w:rPr>
      </w:pPr>
      <w:r>
        <w:rPr>
          <w:rFonts w:ascii="Arial"/>
          <w:sz w:val="18"/>
        </w:rPr>
        <w:t>ARIA-E:</w:t>
      </w:r>
      <w:r>
        <w:rPr>
          <w:rFonts w:ascii="Arial"/>
          <w:spacing w:val="-7"/>
          <w:sz w:val="18"/>
        </w:rPr>
        <w:t xml:space="preserve"> </w:t>
      </w:r>
      <w:r>
        <w:rPr>
          <w:rFonts w:ascii="Arial"/>
          <w:sz w:val="18"/>
        </w:rPr>
        <w:t>Amyloid-related</w:t>
      </w:r>
      <w:r>
        <w:rPr>
          <w:rFonts w:ascii="Arial"/>
          <w:spacing w:val="-7"/>
          <w:sz w:val="18"/>
        </w:rPr>
        <w:t xml:space="preserve"> </w:t>
      </w:r>
      <w:r>
        <w:rPr>
          <w:rFonts w:ascii="Arial"/>
          <w:sz w:val="18"/>
        </w:rPr>
        <w:t>imaging</w:t>
      </w:r>
      <w:r>
        <w:rPr>
          <w:rFonts w:ascii="Arial"/>
          <w:spacing w:val="-5"/>
          <w:sz w:val="18"/>
        </w:rPr>
        <w:t xml:space="preserve"> </w:t>
      </w:r>
      <w:r>
        <w:rPr>
          <w:rFonts w:ascii="Arial"/>
          <w:sz w:val="18"/>
        </w:rPr>
        <w:t>abnormalities-</w:t>
      </w:r>
      <w:r>
        <w:rPr>
          <w:rFonts w:ascii="Arial"/>
          <w:spacing w:val="-2"/>
          <w:sz w:val="18"/>
        </w:rPr>
        <w:t>oedema/effusions</w:t>
      </w:r>
    </w:p>
    <w:p w14:paraId="3C1CC507" w14:textId="77777777" w:rsidR="00D13047" w:rsidRDefault="00EB31FC">
      <w:pPr>
        <w:spacing w:line="207" w:lineRule="exact"/>
        <w:ind w:left="131"/>
        <w:rPr>
          <w:rFonts w:ascii="Arial"/>
          <w:sz w:val="18"/>
        </w:rPr>
      </w:pPr>
      <w:r>
        <w:rPr>
          <w:rFonts w:ascii="Arial"/>
          <w:sz w:val="18"/>
        </w:rPr>
        <w:t>ARIA-H:</w:t>
      </w:r>
      <w:r>
        <w:rPr>
          <w:rFonts w:ascii="Arial"/>
          <w:spacing w:val="-7"/>
          <w:sz w:val="18"/>
        </w:rPr>
        <w:t xml:space="preserve"> </w:t>
      </w:r>
      <w:r>
        <w:rPr>
          <w:rFonts w:ascii="Arial"/>
          <w:sz w:val="18"/>
        </w:rPr>
        <w:t>Amyloid-related</w:t>
      </w:r>
      <w:r>
        <w:rPr>
          <w:rFonts w:ascii="Arial"/>
          <w:spacing w:val="-9"/>
          <w:sz w:val="18"/>
        </w:rPr>
        <w:t xml:space="preserve"> </w:t>
      </w:r>
      <w:r>
        <w:rPr>
          <w:rFonts w:ascii="Arial"/>
          <w:sz w:val="18"/>
        </w:rPr>
        <w:t>imaging</w:t>
      </w:r>
      <w:r>
        <w:rPr>
          <w:rFonts w:ascii="Arial"/>
          <w:spacing w:val="-7"/>
          <w:sz w:val="18"/>
        </w:rPr>
        <w:t xml:space="preserve"> </w:t>
      </w:r>
      <w:r>
        <w:rPr>
          <w:rFonts w:ascii="Arial"/>
          <w:sz w:val="18"/>
        </w:rPr>
        <w:t>abnormalities</w:t>
      </w:r>
      <w:r>
        <w:rPr>
          <w:rFonts w:ascii="Arial"/>
          <w:spacing w:val="-6"/>
          <w:sz w:val="18"/>
        </w:rPr>
        <w:t xml:space="preserve"> </w:t>
      </w:r>
      <w:r>
        <w:rPr>
          <w:rFonts w:ascii="Arial"/>
          <w:sz w:val="18"/>
        </w:rPr>
        <w:t>haemorrhage/hemosiderin</w:t>
      </w:r>
      <w:r>
        <w:rPr>
          <w:rFonts w:ascii="Arial"/>
          <w:spacing w:val="-6"/>
          <w:sz w:val="18"/>
        </w:rPr>
        <w:t xml:space="preserve"> </w:t>
      </w:r>
      <w:r>
        <w:rPr>
          <w:rFonts w:ascii="Arial"/>
          <w:spacing w:val="-2"/>
          <w:sz w:val="18"/>
        </w:rPr>
        <w:t>deposition</w:t>
      </w:r>
    </w:p>
    <w:p w14:paraId="3C1CC508" w14:textId="77777777" w:rsidR="00D13047" w:rsidRDefault="00D13047">
      <w:pPr>
        <w:pStyle w:val="BodyText"/>
        <w:spacing w:before="161"/>
        <w:rPr>
          <w:rFonts w:ascii="Arial"/>
        </w:rPr>
      </w:pPr>
    </w:p>
    <w:p w14:paraId="3C1CC509" w14:textId="77777777" w:rsidR="00D13047" w:rsidRDefault="00EB31FC">
      <w:pPr>
        <w:pStyle w:val="Heading2"/>
      </w:pPr>
      <w:r>
        <w:t>Special</w:t>
      </w:r>
      <w:r>
        <w:rPr>
          <w:spacing w:val="-2"/>
        </w:rPr>
        <w:t xml:space="preserve"> Populations</w:t>
      </w:r>
    </w:p>
    <w:p w14:paraId="3C1CC50A" w14:textId="77777777" w:rsidR="00D13047" w:rsidRDefault="00EB31FC">
      <w:pPr>
        <w:spacing w:before="163"/>
        <w:ind w:left="534"/>
        <w:rPr>
          <w:rFonts w:ascii="Cambria"/>
          <w:i/>
          <w:sz w:val="24"/>
        </w:rPr>
      </w:pPr>
      <w:bookmarkStart w:id="15" w:name="Paediatric_patients"/>
      <w:bookmarkEnd w:id="15"/>
      <w:r>
        <w:rPr>
          <w:rFonts w:ascii="Cambria"/>
          <w:i/>
          <w:sz w:val="24"/>
          <w:u w:val="single"/>
        </w:rPr>
        <w:t>Paediatric</w:t>
      </w:r>
      <w:r>
        <w:rPr>
          <w:rFonts w:ascii="Cambria"/>
          <w:i/>
          <w:spacing w:val="-4"/>
          <w:sz w:val="24"/>
          <w:u w:val="single"/>
        </w:rPr>
        <w:t xml:space="preserve"> </w:t>
      </w:r>
      <w:r>
        <w:rPr>
          <w:rFonts w:ascii="Cambria"/>
          <w:i/>
          <w:spacing w:val="-2"/>
          <w:sz w:val="24"/>
          <w:u w:val="single"/>
        </w:rPr>
        <w:t>patients</w:t>
      </w:r>
    </w:p>
    <w:p w14:paraId="3C1CC50B" w14:textId="77777777" w:rsidR="00D13047" w:rsidRDefault="00EB31FC">
      <w:pPr>
        <w:pStyle w:val="BodyText"/>
        <w:spacing w:before="162"/>
        <w:ind w:left="307"/>
      </w:pPr>
      <w:r>
        <w:t>There</w:t>
      </w:r>
      <w:r>
        <w:rPr>
          <w:spacing w:val="-2"/>
        </w:rPr>
        <w:t xml:space="preserve"> </w:t>
      </w:r>
      <w:r>
        <w:t>is</w:t>
      </w:r>
      <w:r>
        <w:rPr>
          <w:spacing w:val="-1"/>
        </w:rPr>
        <w:t xml:space="preserve"> </w:t>
      </w:r>
      <w:r>
        <w:t>no</w:t>
      </w:r>
      <w:r>
        <w:rPr>
          <w:spacing w:val="-1"/>
        </w:rPr>
        <w:t xml:space="preserve"> </w:t>
      </w:r>
      <w:r>
        <w:t>relevant</w:t>
      </w:r>
      <w:r>
        <w:rPr>
          <w:spacing w:val="-1"/>
        </w:rPr>
        <w:t xml:space="preserve"> </w:t>
      </w:r>
      <w:r>
        <w:t>use of</w:t>
      </w:r>
      <w:r>
        <w:rPr>
          <w:spacing w:val="-2"/>
        </w:rPr>
        <w:t xml:space="preserve"> </w:t>
      </w:r>
      <w:r>
        <w:t>LEQEMBI</w:t>
      </w:r>
      <w:r>
        <w:rPr>
          <w:spacing w:val="-5"/>
        </w:rPr>
        <w:t xml:space="preserve"> </w:t>
      </w:r>
      <w:r>
        <w:t>in</w:t>
      </w:r>
      <w:r>
        <w:rPr>
          <w:spacing w:val="-1"/>
        </w:rPr>
        <w:t xml:space="preserve"> </w:t>
      </w:r>
      <w:r>
        <w:t>the</w:t>
      </w:r>
      <w:r>
        <w:rPr>
          <w:spacing w:val="-2"/>
        </w:rPr>
        <w:t xml:space="preserve"> </w:t>
      </w:r>
      <w:r>
        <w:t>paediatric</w:t>
      </w:r>
      <w:r>
        <w:rPr>
          <w:spacing w:val="-1"/>
        </w:rPr>
        <w:t xml:space="preserve"> </w:t>
      </w:r>
      <w:r>
        <w:rPr>
          <w:spacing w:val="-2"/>
        </w:rPr>
        <w:t>population.</w:t>
      </w:r>
    </w:p>
    <w:p w14:paraId="3C1CC50C" w14:textId="77777777" w:rsidR="00D13047" w:rsidRDefault="00D13047">
      <w:pPr>
        <w:pStyle w:val="BodyText"/>
        <w:spacing w:before="204"/>
      </w:pPr>
    </w:p>
    <w:p w14:paraId="3C1CC50D" w14:textId="77777777" w:rsidR="00D13047" w:rsidRDefault="00EB31FC">
      <w:pPr>
        <w:pStyle w:val="Heading2"/>
        <w:ind w:left="534"/>
      </w:pPr>
      <w:bookmarkStart w:id="16" w:name="Method_of_Administration"/>
      <w:bookmarkStart w:id="17" w:name="_bookmark4"/>
      <w:bookmarkEnd w:id="16"/>
      <w:bookmarkEnd w:id="17"/>
      <w:r>
        <w:t>Method</w:t>
      </w:r>
      <w:r>
        <w:rPr>
          <w:spacing w:val="-2"/>
        </w:rPr>
        <w:t xml:space="preserve"> </w:t>
      </w:r>
      <w:r>
        <w:t>of</w:t>
      </w:r>
      <w:r>
        <w:rPr>
          <w:spacing w:val="-1"/>
        </w:rPr>
        <w:t xml:space="preserve"> </w:t>
      </w:r>
      <w:r>
        <w:rPr>
          <w:spacing w:val="-2"/>
        </w:rPr>
        <w:t>Administration</w:t>
      </w:r>
    </w:p>
    <w:p w14:paraId="3C1CC50E" w14:textId="77777777" w:rsidR="00D13047" w:rsidRDefault="00EB31FC">
      <w:pPr>
        <w:pStyle w:val="BodyText"/>
        <w:spacing w:before="160" w:line="276" w:lineRule="auto"/>
        <w:ind w:left="306" w:right="207"/>
      </w:pPr>
      <w:r>
        <w:t>LEQEMBI is for intravenous use only. LEQEMBI should be administered by a healthcare professional. Prior to administration, LEQEMBI must be diluted in 250 mL of 0.9% Sodium Chloride</w:t>
      </w:r>
      <w:r>
        <w:rPr>
          <w:spacing w:val="-4"/>
        </w:rPr>
        <w:t xml:space="preserve"> </w:t>
      </w:r>
      <w:r>
        <w:t>Injection.</w:t>
      </w:r>
      <w:r>
        <w:rPr>
          <w:spacing w:val="-3"/>
        </w:rPr>
        <w:t xml:space="preserve"> </w:t>
      </w:r>
      <w:r>
        <w:t>LEQEMBI</w:t>
      </w:r>
      <w:r>
        <w:rPr>
          <w:spacing w:val="-7"/>
        </w:rPr>
        <w:t xml:space="preserve"> </w:t>
      </w:r>
      <w:r>
        <w:t>is</w:t>
      </w:r>
      <w:r>
        <w:rPr>
          <w:spacing w:val="-3"/>
        </w:rPr>
        <w:t xml:space="preserve"> </w:t>
      </w:r>
      <w:r>
        <w:t>administered</w:t>
      </w:r>
      <w:r>
        <w:rPr>
          <w:spacing w:val="-2"/>
        </w:rPr>
        <w:t xml:space="preserve"> </w:t>
      </w:r>
      <w:r>
        <w:t>as</w:t>
      </w:r>
      <w:r>
        <w:rPr>
          <w:spacing w:val="-2"/>
        </w:rPr>
        <w:t xml:space="preserve"> </w:t>
      </w:r>
      <w:r>
        <w:t>an</w:t>
      </w:r>
      <w:r>
        <w:rPr>
          <w:spacing w:val="-3"/>
        </w:rPr>
        <w:t xml:space="preserve"> </w:t>
      </w:r>
      <w:r>
        <w:t>intravenous</w:t>
      </w:r>
      <w:r>
        <w:rPr>
          <w:spacing w:val="-3"/>
        </w:rPr>
        <w:t xml:space="preserve"> </w:t>
      </w:r>
      <w:r>
        <w:t>infusion</w:t>
      </w:r>
      <w:r>
        <w:rPr>
          <w:spacing w:val="-3"/>
        </w:rPr>
        <w:t xml:space="preserve"> </w:t>
      </w:r>
      <w:r>
        <w:t>over</w:t>
      </w:r>
      <w:r>
        <w:rPr>
          <w:spacing w:val="-4"/>
        </w:rPr>
        <w:t xml:space="preserve"> </w:t>
      </w:r>
      <w:r>
        <w:t>approximately 1 hour once every 2 weeks. LEQEMBI must not be administered as an intravenous push or bolus injection.</w:t>
      </w:r>
    </w:p>
    <w:p w14:paraId="3C1CC50F" w14:textId="77777777" w:rsidR="00D13047" w:rsidRDefault="00D13047">
      <w:pPr>
        <w:pStyle w:val="BodyText"/>
        <w:spacing w:before="44"/>
      </w:pPr>
    </w:p>
    <w:p w14:paraId="3C1CC510" w14:textId="77777777" w:rsidR="00D13047" w:rsidRDefault="00EB31FC">
      <w:pPr>
        <w:pStyle w:val="ListParagraph"/>
        <w:numPr>
          <w:ilvl w:val="0"/>
          <w:numId w:val="2"/>
        </w:numPr>
        <w:tabs>
          <w:tab w:val="left" w:pos="664"/>
        </w:tabs>
        <w:spacing w:before="1" w:line="273" w:lineRule="auto"/>
        <w:ind w:right="440"/>
        <w:rPr>
          <w:sz w:val="24"/>
        </w:rPr>
      </w:pPr>
      <w:r>
        <w:rPr>
          <w:sz w:val="24"/>
        </w:rPr>
        <w:t>Calculate</w:t>
      </w:r>
      <w:r>
        <w:rPr>
          <w:spacing w:val="-3"/>
          <w:sz w:val="24"/>
        </w:rPr>
        <w:t xml:space="preserve"> </w:t>
      </w:r>
      <w:r>
        <w:rPr>
          <w:sz w:val="24"/>
        </w:rPr>
        <w:t>the</w:t>
      </w:r>
      <w:r>
        <w:rPr>
          <w:spacing w:val="-3"/>
          <w:sz w:val="24"/>
        </w:rPr>
        <w:t xml:space="preserve"> </w:t>
      </w:r>
      <w:r>
        <w:rPr>
          <w:sz w:val="24"/>
        </w:rPr>
        <w:t>dose,</w:t>
      </w:r>
      <w:r>
        <w:rPr>
          <w:spacing w:val="-2"/>
          <w:sz w:val="24"/>
        </w:rPr>
        <w:t xml:space="preserve"> </w:t>
      </w:r>
      <w:r>
        <w:rPr>
          <w:sz w:val="24"/>
        </w:rPr>
        <w:t>the</w:t>
      </w:r>
      <w:r>
        <w:rPr>
          <w:spacing w:val="-3"/>
          <w:sz w:val="24"/>
        </w:rPr>
        <w:t xml:space="preserve"> </w:t>
      </w:r>
      <w:r>
        <w:rPr>
          <w:sz w:val="24"/>
        </w:rPr>
        <w:t>total</w:t>
      </w:r>
      <w:r>
        <w:rPr>
          <w:spacing w:val="-2"/>
          <w:sz w:val="24"/>
        </w:rPr>
        <w:t xml:space="preserve"> </w:t>
      </w:r>
      <w:r>
        <w:rPr>
          <w:sz w:val="24"/>
        </w:rPr>
        <w:t>volume</w:t>
      </w:r>
      <w:r>
        <w:rPr>
          <w:spacing w:val="-3"/>
          <w:sz w:val="24"/>
        </w:rPr>
        <w:t xml:space="preserve"> </w:t>
      </w:r>
      <w:r>
        <w:rPr>
          <w:sz w:val="24"/>
        </w:rPr>
        <w:t>of</w:t>
      </w:r>
      <w:r>
        <w:rPr>
          <w:spacing w:val="-3"/>
          <w:sz w:val="24"/>
        </w:rPr>
        <w:t xml:space="preserve"> </w:t>
      </w:r>
      <w:r>
        <w:rPr>
          <w:sz w:val="24"/>
        </w:rPr>
        <w:t>LEQEMBI</w:t>
      </w:r>
      <w:r>
        <w:rPr>
          <w:spacing w:val="-3"/>
          <w:sz w:val="24"/>
        </w:rPr>
        <w:t xml:space="preserve"> </w:t>
      </w:r>
      <w:r>
        <w:rPr>
          <w:sz w:val="24"/>
        </w:rPr>
        <w:t>solution</w:t>
      </w:r>
      <w:r>
        <w:rPr>
          <w:spacing w:val="-2"/>
          <w:sz w:val="24"/>
        </w:rPr>
        <w:t xml:space="preserve"> </w:t>
      </w:r>
      <w:r>
        <w:rPr>
          <w:sz w:val="24"/>
        </w:rPr>
        <w:t>required,</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number</w:t>
      </w:r>
      <w:r>
        <w:rPr>
          <w:spacing w:val="-3"/>
          <w:sz w:val="24"/>
        </w:rPr>
        <w:t xml:space="preserve"> </w:t>
      </w:r>
      <w:r>
        <w:rPr>
          <w:sz w:val="24"/>
        </w:rPr>
        <w:t>of vials needed based on the patient’s actual body weight and the recommended dose of 10 mg/kg. Each vial contains a LEQEMBI concentration of 100 mg/mL.</w:t>
      </w:r>
    </w:p>
    <w:p w14:paraId="3C1CC511" w14:textId="77777777" w:rsidR="00D13047" w:rsidRDefault="00EB31FC">
      <w:pPr>
        <w:pStyle w:val="ListParagraph"/>
        <w:numPr>
          <w:ilvl w:val="0"/>
          <w:numId w:val="2"/>
        </w:numPr>
        <w:tabs>
          <w:tab w:val="left" w:pos="664"/>
        </w:tabs>
        <w:spacing w:before="5" w:line="271" w:lineRule="auto"/>
        <w:ind w:right="570"/>
        <w:rPr>
          <w:sz w:val="24"/>
        </w:rPr>
      </w:pPr>
      <w:r>
        <w:rPr>
          <w:sz w:val="24"/>
        </w:rPr>
        <w:t xml:space="preserve">Parenteral medicinal products should be inspected visually for particulate matter and </w:t>
      </w:r>
      <w:proofErr w:type="spellStart"/>
      <w:r>
        <w:rPr>
          <w:sz w:val="24"/>
        </w:rPr>
        <w:t>discolouration</w:t>
      </w:r>
      <w:proofErr w:type="spellEnd"/>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administration,</w:t>
      </w:r>
      <w:r>
        <w:rPr>
          <w:spacing w:val="-4"/>
          <w:sz w:val="24"/>
        </w:rPr>
        <w:t xml:space="preserve"> </w:t>
      </w:r>
      <w:r>
        <w:rPr>
          <w:sz w:val="24"/>
        </w:rPr>
        <w:t>whenever</w:t>
      </w:r>
      <w:r>
        <w:rPr>
          <w:spacing w:val="-4"/>
          <w:sz w:val="24"/>
        </w:rPr>
        <w:t xml:space="preserve"> </w:t>
      </w:r>
      <w:r>
        <w:rPr>
          <w:sz w:val="24"/>
        </w:rPr>
        <w:t>solution</w:t>
      </w:r>
      <w:r>
        <w:rPr>
          <w:spacing w:val="-4"/>
          <w:sz w:val="24"/>
        </w:rPr>
        <w:t xml:space="preserve"> </w:t>
      </w:r>
      <w:r>
        <w:rPr>
          <w:sz w:val="24"/>
        </w:rPr>
        <w:t>and</w:t>
      </w:r>
      <w:r>
        <w:rPr>
          <w:spacing w:val="-4"/>
          <w:sz w:val="24"/>
        </w:rPr>
        <w:t xml:space="preserve"> </w:t>
      </w:r>
      <w:r>
        <w:rPr>
          <w:sz w:val="24"/>
        </w:rPr>
        <w:t>container</w:t>
      </w:r>
      <w:r>
        <w:rPr>
          <w:spacing w:val="-4"/>
          <w:sz w:val="24"/>
        </w:rPr>
        <w:t xml:space="preserve"> </w:t>
      </w:r>
      <w:r>
        <w:rPr>
          <w:sz w:val="24"/>
        </w:rPr>
        <w:t>permit.</w:t>
      </w:r>
      <w:r>
        <w:rPr>
          <w:spacing w:val="-4"/>
          <w:sz w:val="24"/>
        </w:rPr>
        <w:t xml:space="preserve"> </w:t>
      </w:r>
      <w:r>
        <w:rPr>
          <w:sz w:val="24"/>
        </w:rPr>
        <w:t>Check</w:t>
      </w:r>
    </w:p>
    <w:p w14:paraId="3C1CC513" w14:textId="77777777" w:rsidR="00D13047" w:rsidRDefault="00EB31FC">
      <w:pPr>
        <w:pStyle w:val="BodyText"/>
        <w:spacing w:before="60" w:line="276" w:lineRule="auto"/>
        <w:ind w:left="664" w:right="219"/>
      </w:pPr>
      <w:r>
        <w:t>that</w:t>
      </w:r>
      <w:r>
        <w:rPr>
          <w:spacing w:val="-3"/>
        </w:rPr>
        <w:t xml:space="preserve"> </w:t>
      </w:r>
      <w:r>
        <w:t>the</w:t>
      </w:r>
      <w:r>
        <w:rPr>
          <w:spacing w:val="-3"/>
        </w:rPr>
        <w:t xml:space="preserve"> </w:t>
      </w:r>
      <w:r>
        <w:t>LEQEMBI</w:t>
      </w:r>
      <w:r>
        <w:rPr>
          <w:spacing w:val="-6"/>
        </w:rPr>
        <w:t xml:space="preserve"> </w:t>
      </w:r>
      <w:r>
        <w:t>solution</w:t>
      </w:r>
      <w:r>
        <w:rPr>
          <w:spacing w:val="-3"/>
        </w:rPr>
        <w:t xml:space="preserve"> </w:t>
      </w:r>
      <w:r>
        <w:t>is</w:t>
      </w:r>
      <w:r>
        <w:rPr>
          <w:spacing w:val="-3"/>
        </w:rPr>
        <w:t xml:space="preserve"> </w:t>
      </w:r>
      <w:r>
        <w:t>clear</w:t>
      </w:r>
      <w:r>
        <w:rPr>
          <w:spacing w:val="-3"/>
        </w:rPr>
        <w:t xml:space="preserve"> </w:t>
      </w:r>
      <w:r>
        <w:t>to</w:t>
      </w:r>
      <w:r>
        <w:rPr>
          <w:spacing w:val="-3"/>
        </w:rPr>
        <w:t xml:space="preserve"> </w:t>
      </w:r>
      <w:r>
        <w:t>opalescent</w:t>
      </w:r>
      <w:r>
        <w:rPr>
          <w:spacing w:val="-1"/>
        </w:rPr>
        <w:t xml:space="preserve"> </w:t>
      </w:r>
      <w:r>
        <w:t>and</w:t>
      </w:r>
      <w:r>
        <w:rPr>
          <w:spacing w:val="-3"/>
        </w:rPr>
        <w:t xml:space="preserve"> </w:t>
      </w:r>
      <w:proofErr w:type="spellStart"/>
      <w:r>
        <w:t>colourless</w:t>
      </w:r>
      <w:proofErr w:type="spellEnd"/>
      <w:r>
        <w:rPr>
          <w:spacing w:val="-3"/>
        </w:rPr>
        <w:t xml:space="preserve"> </w:t>
      </w:r>
      <w:r>
        <w:t>to</w:t>
      </w:r>
      <w:r>
        <w:rPr>
          <w:spacing w:val="-3"/>
        </w:rPr>
        <w:t xml:space="preserve"> </w:t>
      </w:r>
      <w:r>
        <w:t>pale</w:t>
      </w:r>
      <w:r>
        <w:rPr>
          <w:spacing w:val="-3"/>
        </w:rPr>
        <w:t xml:space="preserve"> </w:t>
      </w:r>
      <w:r>
        <w:t>yellow.</w:t>
      </w:r>
      <w:r>
        <w:rPr>
          <w:spacing w:val="-3"/>
        </w:rPr>
        <w:t xml:space="preserve"> </w:t>
      </w:r>
      <w:r>
        <w:t>Do</w:t>
      </w:r>
      <w:r>
        <w:rPr>
          <w:spacing w:val="-3"/>
        </w:rPr>
        <w:t xml:space="preserve"> </w:t>
      </w:r>
      <w:r>
        <w:t xml:space="preserve">not </w:t>
      </w:r>
      <w:proofErr w:type="gramStart"/>
      <w:r>
        <w:t>use</w:t>
      </w:r>
      <w:proofErr w:type="gramEnd"/>
      <w:r>
        <w:t xml:space="preserve"> if opaque particles, discoloration, or other foreign particles are present.</w:t>
      </w:r>
    </w:p>
    <w:p w14:paraId="3C1CC514" w14:textId="77777777" w:rsidR="00D13047" w:rsidRDefault="00EB31FC">
      <w:pPr>
        <w:pStyle w:val="ListParagraph"/>
        <w:numPr>
          <w:ilvl w:val="0"/>
          <w:numId w:val="2"/>
        </w:numPr>
        <w:tabs>
          <w:tab w:val="left" w:pos="664"/>
        </w:tabs>
        <w:spacing w:before="1" w:line="273" w:lineRule="auto"/>
        <w:ind w:right="909"/>
        <w:rPr>
          <w:sz w:val="24"/>
        </w:rPr>
      </w:pPr>
      <w:r>
        <w:rPr>
          <w:sz w:val="24"/>
        </w:rPr>
        <w:lastRenderedPageBreak/>
        <w:t>Remove</w:t>
      </w:r>
      <w:r>
        <w:rPr>
          <w:spacing w:val="-4"/>
          <w:sz w:val="24"/>
        </w:rPr>
        <w:t xml:space="preserve"> </w:t>
      </w:r>
      <w:r>
        <w:rPr>
          <w:sz w:val="24"/>
        </w:rPr>
        <w:t>the</w:t>
      </w:r>
      <w:r>
        <w:rPr>
          <w:spacing w:val="-4"/>
          <w:sz w:val="24"/>
        </w:rPr>
        <w:t xml:space="preserve"> </w:t>
      </w:r>
      <w:r>
        <w:rPr>
          <w:sz w:val="24"/>
        </w:rPr>
        <w:t>flip-off</w:t>
      </w:r>
      <w:r>
        <w:rPr>
          <w:spacing w:val="-2"/>
          <w:sz w:val="24"/>
        </w:rPr>
        <w:t xml:space="preserve"> </w:t>
      </w:r>
      <w:r>
        <w:rPr>
          <w:sz w:val="24"/>
        </w:rPr>
        <w:t>cap</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vial.</w:t>
      </w:r>
      <w:r>
        <w:rPr>
          <w:spacing w:val="-1"/>
          <w:sz w:val="24"/>
        </w:rPr>
        <w:t xml:space="preserve"> </w:t>
      </w:r>
      <w:r>
        <w:rPr>
          <w:sz w:val="24"/>
        </w:rPr>
        <w:t>Insert</w:t>
      </w:r>
      <w:r>
        <w:rPr>
          <w:spacing w:val="-3"/>
          <w:sz w:val="24"/>
        </w:rPr>
        <w:t xml:space="preserve"> </w:t>
      </w:r>
      <w:r>
        <w:rPr>
          <w:sz w:val="24"/>
        </w:rPr>
        <w:t>the</w:t>
      </w:r>
      <w:r>
        <w:rPr>
          <w:spacing w:val="-4"/>
          <w:sz w:val="24"/>
        </w:rPr>
        <w:t xml:space="preserve"> </w:t>
      </w:r>
      <w:r>
        <w:rPr>
          <w:sz w:val="24"/>
        </w:rPr>
        <w:t>sterile</w:t>
      </w:r>
      <w:r>
        <w:rPr>
          <w:spacing w:val="-4"/>
          <w:sz w:val="24"/>
        </w:rPr>
        <w:t xml:space="preserve"> </w:t>
      </w:r>
      <w:r>
        <w:rPr>
          <w:sz w:val="24"/>
        </w:rPr>
        <w:t>syringe</w:t>
      </w:r>
      <w:r>
        <w:rPr>
          <w:spacing w:val="-4"/>
          <w:sz w:val="24"/>
        </w:rPr>
        <w:t xml:space="preserve"> </w:t>
      </w:r>
      <w:r>
        <w:rPr>
          <w:sz w:val="24"/>
        </w:rPr>
        <w:t>needle</w:t>
      </w:r>
      <w:r>
        <w:rPr>
          <w:spacing w:val="-4"/>
          <w:sz w:val="24"/>
        </w:rPr>
        <w:t xml:space="preserve"> </w:t>
      </w:r>
      <w:r>
        <w:rPr>
          <w:sz w:val="24"/>
        </w:rPr>
        <w:t>into</w:t>
      </w:r>
      <w:r>
        <w:rPr>
          <w:spacing w:val="-3"/>
          <w:sz w:val="24"/>
        </w:rPr>
        <w:t xml:space="preserve"> </w:t>
      </w:r>
      <w:r>
        <w:rPr>
          <w:sz w:val="24"/>
        </w:rPr>
        <w:t>the</w:t>
      </w:r>
      <w:r>
        <w:rPr>
          <w:spacing w:val="-4"/>
          <w:sz w:val="24"/>
        </w:rPr>
        <w:t xml:space="preserve"> </w:t>
      </w:r>
      <w:r>
        <w:rPr>
          <w:sz w:val="24"/>
        </w:rPr>
        <w:t>vial through the centre of the rubber stopper.</w:t>
      </w:r>
    </w:p>
    <w:p w14:paraId="3C1CC515" w14:textId="77777777" w:rsidR="00D13047" w:rsidRDefault="00EB31FC">
      <w:pPr>
        <w:pStyle w:val="ListParagraph"/>
        <w:numPr>
          <w:ilvl w:val="0"/>
          <w:numId w:val="2"/>
        </w:numPr>
        <w:tabs>
          <w:tab w:val="left" w:pos="664"/>
        </w:tabs>
        <w:spacing w:before="3" w:line="273" w:lineRule="auto"/>
        <w:ind w:right="342"/>
        <w:rPr>
          <w:sz w:val="24"/>
        </w:rPr>
      </w:pPr>
      <w:r>
        <w:rPr>
          <w:sz w:val="24"/>
        </w:rPr>
        <w:t>Withdraw</w:t>
      </w:r>
      <w:r>
        <w:rPr>
          <w:spacing w:val="-3"/>
          <w:sz w:val="24"/>
        </w:rPr>
        <w:t xml:space="preserve"> </w:t>
      </w:r>
      <w:r>
        <w:rPr>
          <w:sz w:val="24"/>
        </w:rPr>
        <w:t>the</w:t>
      </w:r>
      <w:r>
        <w:rPr>
          <w:spacing w:val="-3"/>
          <w:sz w:val="24"/>
        </w:rPr>
        <w:t xml:space="preserve"> </w:t>
      </w:r>
      <w:r>
        <w:rPr>
          <w:sz w:val="24"/>
        </w:rPr>
        <w:t>required</w:t>
      </w:r>
      <w:r>
        <w:rPr>
          <w:spacing w:val="-2"/>
          <w:sz w:val="24"/>
        </w:rPr>
        <w:t xml:space="preserve"> </w:t>
      </w:r>
      <w:r>
        <w:rPr>
          <w:sz w:val="24"/>
        </w:rPr>
        <w:t>volume</w:t>
      </w:r>
      <w:r>
        <w:rPr>
          <w:spacing w:val="-3"/>
          <w:sz w:val="24"/>
        </w:rPr>
        <w:t xml:space="preserve"> </w:t>
      </w:r>
      <w:r>
        <w:rPr>
          <w:sz w:val="24"/>
        </w:rPr>
        <w:t>of</w:t>
      </w:r>
      <w:r>
        <w:rPr>
          <w:spacing w:val="-3"/>
          <w:sz w:val="24"/>
        </w:rPr>
        <w:t xml:space="preserve"> </w:t>
      </w:r>
      <w:r>
        <w:rPr>
          <w:sz w:val="24"/>
        </w:rPr>
        <w:t>LEQEMBI</w:t>
      </w:r>
      <w:r>
        <w:rPr>
          <w:spacing w:val="-6"/>
          <w:sz w:val="24"/>
        </w:rPr>
        <w:t xml:space="preserve"> </w:t>
      </w:r>
      <w:r>
        <w:rPr>
          <w:sz w:val="24"/>
        </w:rPr>
        <w:t>from</w:t>
      </w:r>
      <w:r>
        <w:rPr>
          <w:spacing w:val="-2"/>
          <w:sz w:val="24"/>
        </w:rPr>
        <w:t xml:space="preserve"> </w:t>
      </w:r>
      <w:r>
        <w:rPr>
          <w:sz w:val="24"/>
        </w:rPr>
        <w:t>the</w:t>
      </w:r>
      <w:r>
        <w:rPr>
          <w:spacing w:val="-3"/>
          <w:sz w:val="24"/>
        </w:rPr>
        <w:t xml:space="preserve"> </w:t>
      </w:r>
      <w:r>
        <w:rPr>
          <w:sz w:val="24"/>
        </w:rPr>
        <w:t>vial(s)</w:t>
      </w:r>
      <w:r>
        <w:rPr>
          <w:spacing w:val="-3"/>
          <w:sz w:val="24"/>
        </w:rPr>
        <w:t xml:space="preserve"> </w:t>
      </w:r>
      <w:r>
        <w:rPr>
          <w:sz w:val="24"/>
        </w:rPr>
        <w:t>and</w:t>
      </w:r>
      <w:r>
        <w:rPr>
          <w:spacing w:val="-2"/>
          <w:sz w:val="24"/>
        </w:rPr>
        <w:t xml:space="preserve"> </w:t>
      </w:r>
      <w:r>
        <w:rPr>
          <w:sz w:val="24"/>
        </w:rPr>
        <w:t>add</w:t>
      </w:r>
      <w:r>
        <w:rPr>
          <w:spacing w:val="-2"/>
          <w:sz w:val="24"/>
        </w:rPr>
        <w:t xml:space="preserve"> </w:t>
      </w:r>
      <w:r>
        <w:rPr>
          <w:sz w:val="24"/>
        </w:rPr>
        <w:t>to</w:t>
      </w:r>
      <w:r>
        <w:rPr>
          <w:spacing w:val="-2"/>
          <w:sz w:val="24"/>
        </w:rPr>
        <w:t xml:space="preserve"> </w:t>
      </w:r>
      <w:r>
        <w:rPr>
          <w:sz w:val="24"/>
        </w:rPr>
        <w:t>an</w:t>
      </w:r>
      <w:r>
        <w:rPr>
          <w:spacing w:val="-2"/>
          <w:sz w:val="24"/>
        </w:rPr>
        <w:t xml:space="preserve"> </w:t>
      </w:r>
      <w:r>
        <w:rPr>
          <w:sz w:val="24"/>
        </w:rPr>
        <w:t>infusion</w:t>
      </w:r>
      <w:r>
        <w:rPr>
          <w:spacing w:val="-2"/>
          <w:sz w:val="24"/>
        </w:rPr>
        <w:t xml:space="preserve"> </w:t>
      </w:r>
      <w:r>
        <w:rPr>
          <w:sz w:val="24"/>
        </w:rPr>
        <w:t>bag containing 250 mL 0.9% sodium chloride solution for injection.</w:t>
      </w:r>
    </w:p>
    <w:p w14:paraId="3C1CC516" w14:textId="77777777" w:rsidR="00D13047" w:rsidRDefault="00EB31FC">
      <w:pPr>
        <w:pStyle w:val="ListParagraph"/>
        <w:numPr>
          <w:ilvl w:val="0"/>
          <w:numId w:val="2"/>
        </w:numPr>
        <w:tabs>
          <w:tab w:val="left" w:pos="664"/>
        </w:tabs>
        <w:spacing w:before="3"/>
        <w:ind w:hanging="357"/>
        <w:rPr>
          <w:sz w:val="24"/>
        </w:rPr>
      </w:pPr>
      <w:r>
        <w:rPr>
          <w:sz w:val="24"/>
        </w:rPr>
        <w:t>Each</w:t>
      </w:r>
      <w:r>
        <w:rPr>
          <w:spacing w:val="-1"/>
          <w:sz w:val="24"/>
        </w:rPr>
        <w:t xml:space="preserve"> </w:t>
      </w:r>
      <w:r>
        <w:rPr>
          <w:sz w:val="24"/>
        </w:rPr>
        <w:t>vial</w:t>
      </w:r>
      <w:r>
        <w:rPr>
          <w:spacing w:val="-2"/>
          <w:sz w:val="24"/>
        </w:rPr>
        <w:t xml:space="preserve"> </w:t>
      </w:r>
      <w:r>
        <w:rPr>
          <w:sz w:val="24"/>
        </w:rPr>
        <w:t>is</w:t>
      </w:r>
      <w:r>
        <w:rPr>
          <w:spacing w:val="-1"/>
          <w:sz w:val="24"/>
        </w:rPr>
        <w:t xml:space="preserve"> </w:t>
      </w:r>
      <w:r>
        <w:rPr>
          <w:sz w:val="24"/>
        </w:rPr>
        <w:t>for</w:t>
      </w:r>
      <w:r>
        <w:rPr>
          <w:spacing w:val="-1"/>
          <w:sz w:val="24"/>
        </w:rPr>
        <w:t xml:space="preserve"> </w:t>
      </w:r>
      <w:r>
        <w:rPr>
          <w:sz w:val="24"/>
        </w:rPr>
        <w:t>single</w:t>
      </w:r>
      <w:r>
        <w:rPr>
          <w:spacing w:val="-2"/>
          <w:sz w:val="24"/>
        </w:rPr>
        <w:t xml:space="preserve"> </w:t>
      </w:r>
      <w:r>
        <w:rPr>
          <w:sz w:val="24"/>
        </w:rPr>
        <w:t>use</w:t>
      </w:r>
      <w:r>
        <w:rPr>
          <w:spacing w:val="-2"/>
          <w:sz w:val="24"/>
        </w:rPr>
        <w:t xml:space="preserve"> </w:t>
      </w:r>
      <w:r>
        <w:rPr>
          <w:sz w:val="24"/>
        </w:rPr>
        <w:t>in</w:t>
      </w:r>
      <w:r>
        <w:rPr>
          <w:spacing w:val="-1"/>
          <w:sz w:val="24"/>
        </w:rPr>
        <w:t xml:space="preserve"> </w:t>
      </w:r>
      <w:r>
        <w:rPr>
          <w:sz w:val="24"/>
        </w:rPr>
        <w:t>one</w:t>
      </w:r>
      <w:r>
        <w:rPr>
          <w:spacing w:val="-2"/>
          <w:sz w:val="24"/>
        </w:rPr>
        <w:t xml:space="preserve"> </w:t>
      </w:r>
      <w:r>
        <w:rPr>
          <w:sz w:val="24"/>
        </w:rPr>
        <w:t>patient</w:t>
      </w:r>
      <w:r>
        <w:rPr>
          <w:spacing w:val="-1"/>
          <w:sz w:val="24"/>
        </w:rPr>
        <w:t xml:space="preserve"> </w:t>
      </w:r>
      <w:r>
        <w:rPr>
          <w:sz w:val="24"/>
        </w:rPr>
        <w:t>only.</w:t>
      </w:r>
      <w:r>
        <w:rPr>
          <w:spacing w:val="-1"/>
          <w:sz w:val="24"/>
        </w:rPr>
        <w:t xml:space="preserve"> </w:t>
      </w:r>
      <w:r>
        <w:rPr>
          <w:sz w:val="24"/>
        </w:rPr>
        <w:t>Discard</w:t>
      </w:r>
      <w:r>
        <w:rPr>
          <w:spacing w:val="-1"/>
          <w:sz w:val="24"/>
        </w:rPr>
        <w:t xml:space="preserve"> </w:t>
      </w:r>
      <w:r>
        <w:rPr>
          <w:sz w:val="24"/>
        </w:rPr>
        <w:t>any</w:t>
      </w:r>
      <w:r>
        <w:rPr>
          <w:spacing w:val="-1"/>
          <w:sz w:val="24"/>
        </w:rPr>
        <w:t xml:space="preserve"> </w:t>
      </w:r>
      <w:r>
        <w:rPr>
          <w:sz w:val="24"/>
        </w:rPr>
        <w:t>unused</w:t>
      </w:r>
      <w:r>
        <w:rPr>
          <w:spacing w:val="-1"/>
          <w:sz w:val="24"/>
        </w:rPr>
        <w:t xml:space="preserve"> </w:t>
      </w:r>
      <w:r>
        <w:rPr>
          <w:spacing w:val="-2"/>
          <w:sz w:val="24"/>
        </w:rPr>
        <w:t>portion.</w:t>
      </w:r>
    </w:p>
    <w:p w14:paraId="3C1CC517" w14:textId="77777777" w:rsidR="00D13047" w:rsidRDefault="00EB31FC">
      <w:pPr>
        <w:pStyle w:val="ListParagraph"/>
        <w:numPr>
          <w:ilvl w:val="0"/>
          <w:numId w:val="2"/>
        </w:numPr>
        <w:tabs>
          <w:tab w:val="left" w:pos="664"/>
        </w:tabs>
        <w:spacing w:before="40" w:line="273" w:lineRule="auto"/>
        <w:ind w:right="1158"/>
        <w:rPr>
          <w:sz w:val="24"/>
        </w:rPr>
      </w:pPr>
      <w:r>
        <w:rPr>
          <w:sz w:val="24"/>
        </w:rPr>
        <w:t>Gently</w:t>
      </w:r>
      <w:r>
        <w:rPr>
          <w:spacing w:val="-3"/>
          <w:sz w:val="24"/>
        </w:rPr>
        <w:t xml:space="preserve"> </w:t>
      </w:r>
      <w:r>
        <w:rPr>
          <w:sz w:val="24"/>
        </w:rPr>
        <w:t>invert</w:t>
      </w:r>
      <w:r>
        <w:rPr>
          <w:spacing w:val="-3"/>
          <w:sz w:val="24"/>
        </w:rPr>
        <w:t xml:space="preserve"> </w:t>
      </w:r>
      <w:r>
        <w:rPr>
          <w:sz w:val="24"/>
        </w:rPr>
        <w:t>the</w:t>
      </w:r>
      <w:r>
        <w:rPr>
          <w:spacing w:val="-4"/>
          <w:sz w:val="24"/>
        </w:rPr>
        <w:t xml:space="preserve"> </w:t>
      </w:r>
      <w:r>
        <w:rPr>
          <w:sz w:val="24"/>
        </w:rPr>
        <w:t>infusion</w:t>
      </w:r>
      <w:r>
        <w:rPr>
          <w:spacing w:val="-3"/>
          <w:sz w:val="24"/>
        </w:rPr>
        <w:t xml:space="preserve"> </w:t>
      </w:r>
      <w:r>
        <w:rPr>
          <w:sz w:val="24"/>
        </w:rPr>
        <w:t>bag</w:t>
      </w:r>
      <w:r>
        <w:rPr>
          <w:spacing w:val="-3"/>
          <w:sz w:val="24"/>
        </w:rPr>
        <w:t xml:space="preserve"> </w:t>
      </w:r>
      <w:r>
        <w:rPr>
          <w:sz w:val="24"/>
        </w:rPr>
        <w:t>containing</w:t>
      </w:r>
      <w:r>
        <w:rPr>
          <w:spacing w:val="-3"/>
          <w:sz w:val="24"/>
        </w:rPr>
        <w:t xml:space="preserve"> </w:t>
      </w:r>
      <w:r>
        <w:rPr>
          <w:sz w:val="24"/>
        </w:rPr>
        <w:t>the</w:t>
      </w:r>
      <w:r>
        <w:rPr>
          <w:spacing w:val="-4"/>
          <w:sz w:val="24"/>
        </w:rPr>
        <w:t xml:space="preserve"> </w:t>
      </w:r>
      <w:r>
        <w:rPr>
          <w:sz w:val="24"/>
        </w:rPr>
        <w:t>LEQEMBI</w:t>
      </w:r>
      <w:r>
        <w:rPr>
          <w:spacing w:val="-7"/>
          <w:sz w:val="24"/>
        </w:rPr>
        <w:t xml:space="preserve"> </w:t>
      </w:r>
      <w:r>
        <w:rPr>
          <w:sz w:val="24"/>
        </w:rPr>
        <w:t>diluted</w:t>
      </w:r>
      <w:r>
        <w:rPr>
          <w:spacing w:val="-3"/>
          <w:sz w:val="24"/>
        </w:rPr>
        <w:t xml:space="preserve"> </w:t>
      </w:r>
      <w:r>
        <w:rPr>
          <w:sz w:val="24"/>
        </w:rPr>
        <w:t>solution</w:t>
      </w:r>
      <w:r>
        <w:rPr>
          <w:spacing w:val="-3"/>
          <w:sz w:val="24"/>
        </w:rPr>
        <w:t xml:space="preserve"> </w:t>
      </w:r>
      <w:r>
        <w:rPr>
          <w:sz w:val="24"/>
        </w:rPr>
        <w:t>to</w:t>
      </w:r>
      <w:r>
        <w:rPr>
          <w:spacing w:val="-3"/>
          <w:sz w:val="24"/>
        </w:rPr>
        <w:t xml:space="preserve"> </w:t>
      </w:r>
      <w:r>
        <w:rPr>
          <w:sz w:val="24"/>
        </w:rPr>
        <w:t>mix completely. Do not shake.</w:t>
      </w:r>
    </w:p>
    <w:p w14:paraId="3C1CC518" w14:textId="77777777" w:rsidR="00D13047" w:rsidRDefault="00EB31FC">
      <w:pPr>
        <w:pStyle w:val="ListParagraph"/>
        <w:numPr>
          <w:ilvl w:val="0"/>
          <w:numId w:val="2"/>
        </w:numPr>
        <w:tabs>
          <w:tab w:val="left" w:pos="664"/>
        </w:tabs>
        <w:spacing w:before="3" w:line="271" w:lineRule="auto"/>
        <w:ind w:right="575"/>
        <w:rPr>
          <w:sz w:val="24"/>
        </w:rPr>
      </w:pPr>
      <w:r>
        <w:rPr>
          <w:sz w:val="24"/>
        </w:rPr>
        <w:t>After</w:t>
      </w:r>
      <w:r>
        <w:rPr>
          <w:spacing w:val="-5"/>
          <w:sz w:val="24"/>
        </w:rPr>
        <w:t xml:space="preserve"> </w:t>
      </w:r>
      <w:r>
        <w:rPr>
          <w:sz w:val="24"/>
        </w:rPr>
        <w:t>dilution,</w:t>
      </w:r>
      <w:r>
        <w:rPr>
          <w:spacing w:val="-4"/>
          <w:sz w:val="24"/>
        </w:rPr>
        <w:t xml:space="preserve"> </w:t>
      </w:r>
      <w:r>
        <w:rPr>
          <w:sz w:val="24"/>
        </w:rPr>
        <w:t>immediate</w:t>
      </w:r>
      <w:r>
        <w:rPr>
          <w:spacing w:val="-5"/>
          <w:sz w:val="24"/>
        </w:rPr>
        <w:t xml:space="preserve"> </w:t>
      </w:r>
      <w:r>
        <w:rPr>
          <w:sz w:val="24"/>
        </w:rPr>
        <w:t>use</w:t>
      </w:r>
      <w:r>
        <w:rPr>
          <w:spacing w:val="-5"/>
          <w:sz w:val="24"/>
        </w:rPr>
        <w:t xml:space="preserve"> </w:t>
      </w:r>
      <w:r>
        <w:rPr>
          <w:sz w:val="24"/>
        </w:rPr>
        <w:t>is</w:t>
      </w:r>
      <w:r>
        <w:rPr>
          <w:spacing w:val="-4"/>
          <w:sz w:val="24"/>
        </w:rPr>
        <w:t xml:space="preserve"> </w:t>
      </w:r>
      <w:r>
        <w:rPr>
          <w:sz w:val="24"/>
        </w:rPr>
        <w:t>recommended.</w:t>
      </w:r>
      <w:r>
        <w:rPr>
          <w:spacing w:val="-2"/>
          <w:sz w:val="24"/>
        </w:rPr>
        <w:t xml:space="preserve"> </w:t>
      </w:r>
      <w:r>
        <w:rPr>
          <w:sz w:val="24"/>
        </w:rPr>
        <w:t>If</w:t>
      </w:r>
      <w:r>
        <w:rPr>
          <w:spacing w:val="-3"/>
          <w:sz w:val="24"/>
        </w:rPr>
        <w:t xml:space="preserve"> </w:t>
      </w:r>
      <w:r>
        <w:rPr>
          <w:sz w:val="24"/>
        </w:rPr>
        <w:t>not</w:t>
      </w:r>
      <w:r>
        <w:rPr>
          <w:spacing w:val="-4"/>
          <w:sz w:val="24"/>
        </w:rPr>
        <w:t xml:space="preserve"> </w:t>
      </w:r>
      <w:r>
        <w:rPr>
          <w:sz w:val="24"/>
        </w:rPr>
        <w:t>administered</w:t>
      </w:r>
      <w:r>
        <w:rPr>
          <w:spacing w:val="-4"/>
          <w:sz w:val="24"/>
        </w:rPr>
        <w:t xml:space="preserve"> </w:t>
      </w:r>
      <w:r>
        <w:rPr>
          <w:sz w:val="24"/>
        </w:rPr>
        <w:t>immediately,</w:t>
      </w:r>
      <w:r>
        <w:rPr>
          <w:spacing w:val="-4"/>
          <w:sz w:val="24"/>
        </w:rPr>
        <w:t xml:space="preserve"> </w:t>
      </w:r>
      <w:r>
        <w:rPr>
          <w:sz w:val="24"/>
        </w:rPr>
        <w:t>store LEQEMBI refrigerated at 2°C to 8°C for up to 4 hours. Do not freeze.</w:t>
      </w:r>
    </w:p>
    <w:p w14:paraId="3C1CC519" w14:textId="77777777" w:rsidR="00D13047" w:rsidRDefault="00EB31FC">
      <w:pPr>
        <w:pStyle w:val="ListParagraph"/>
        <w:numPr>
          <w:ilvl w:val="0"/>
          <w:numId w:val="2"/>
        </w:numPr>
        <w:tabs>
          <w:tab w:val="left" w:pos="664"/>
        </w:tabs>
        <w:spacing w:before="9" w:line="271" w:lineRule="auto"/>
        <w:ind w:right="559"/>
        <w:rPr>
          <w:sz w:val="24"/>
        </w:rPr>
      </w:pPr>
      <w:r>
        <w:rPr>
          <w:sz w:val="24"/>
        </w:rPr>
        <w:t>Visually</w:t>
      </w:r>
      <w:r>
        <w:rPr>
          <w:spacing w:val="-3"/>
          <w:sz w:val="24"/>
        </w:rPr>
        <w:t xml:space="preserve"> </w:t>
      </w:r>
      <w:r>
        <w:rPr>
          <w:sz w:val="24"/>
        </w:rPr>
        <w:t>inspect</w:t>
      </w:r>
      <w:r>
        <w:rPr>
          <w:spacing w:val="-3"/>
          <w:sz w:val="24"/>
        </w:rPr>
        <w:t xml:space="preserve"> </w:t>
      </w:r>
      <w:r>
        <w:rPr>
          <w:sz w:val="24"/>
        </w:rPr>
        <w:t>the</w:t>
      </w:r>
      <w:r>
        <w:rPr>
          <w:spacing w:val="-4"/>
          <w:sz w:val="24"/>
        </w:rPr>
        <w:t xml:space="preserve"> </w:t>
      </w:r>
      <w:r>
        <w:rPr>
          <w:sz w:val="24"/>
        </w:rPr>
        <w:t>LEQEMBI</w:t>
      </w:r>
      <w:r>
        <w:rPr>
          <w:spacing w:val="-7"/>
          <w:sz w:val="24"/>
        </w:rPr>
        <w:t xml:space="preserve"> </w:t>
      </w:r>
      <w:r>
        <w:rPr>
          <w:sz w:val="24"/>
        </w:rPr>
        <w:t>diluted</w:t>
      </w:r>
      <w:r>
        <w:rPr>
          <w:spacing w:val="-3"/>
          <w:sz w:val="24"/>
        </w:rPr>
        <w:t xml:space="preserve"> </w:t>
      </w:r>
      <w:r>
        <w:rPr>
          <w:sz w:val="24"/>
        </w:rPr>
        <w:t>solution</w:t>
      </w:r>
      <w:r>
        <w:rPr>
          <w:spacing w:val="-3"/>
          <w:sz w:val="24"/>
        </w:rPr>
        <w:t xml:space="preserve"> </w:t>
      </w:r>
      <w:r>
        <w:rPr>
          <w:sz w:val="24"/>
        </w:rPr>
        <w:t>for</w:t>
      </w:r>
      <w:r>
        <w:rPr>
          <w:spacing w:val="-4"/>
          <w:sz w:val="24"/>
        </w:rPr>
        <w:t xml:space="preserve"> </w:t>
      </w:r>
      <w:r>
        <w:rPr>
          <w:sz w:val="24"/>
        </w:rPr>
        <w:t>particles</w:t>
      </w:r>
      <w:r>
        <w:rPr>
          <w:spacing w:val="-3"/>
          <w:sz w:val="24"/>
        </w:rPr>
        <w:t xml:space="preserve"> </w:t>
      </w:r>
      <w:r>
        <w:rPr>
          <w:sz w:val="24"/>
        </w:rPr>
        <w:t>or</w:t>
      </w:r>
      <w:r>
        <w:rPr>
          <w:spacing w:val="-4"/>
          <w:sz w:val="24"/>
        </w:rPr>
        <w:t xml:space="preserve"> </w:t>
      </w:r>
      <w:proofErr w:type="spellStart"/>
      <w:r>
        <w:rPr>
          <w:sz w:val="24"/>
        </w:rPr>
        <w:t>discolouration</w:t>
      </w:r>
      <w:proofErr w:type="spellEnd"/>
      <w:r>
        <w:rPr>
          <w:spacing w:val="-3"/>
          <w:sz w:val="24"/>
        </w:rPr>
        <w:t xml:space="preserve"> </w:t>
      </w:r>
      <w:r>
        <w:rPr>
          <w:sz w:val="24"/>
        </w:rPr>
        <w:t>prior</w:t>
      </w:r>
      <w:r>
        <w:rPr>
          <w:spacing w:val="-4"/>
          <w:sz w:val="24"/>
        </w:rPr>
        <w:t xml:space="preserve"> </w:t>
      </w:r>
      <w:r>
        <w:rPr>
          <w:sz w:val="24"/>
        </w:rPr>
        <w:t>to administration.</w:t>
      </w:r>
      <w:r>
        <w:rPr>
          <w:spacing w:val="40"/>
          <w:sz w:val="24"/>
        </w:rPr>
        <w:t xml:space="preserve"> </w:t>
      </w:r>
      <w:r>
        <w:rPr>
          <w:sz w:val="24"/>
        </w:rPr>
        <w:t>Do</w:t>
      </w:r>
      <w:r>
        <w:rPr>
          <w:spacing w:val="-2"/>
          <w:sz w:val="24"/>
        </w:rPr>
        <w:t xml:space="preserve"> </w:t>
      </w:r>
      <w:r>
        <w:rPr>
          <w:sz w:val="24"/>
        </w:rPr>
        <w:t>not</w:t>
      </w:r>
      <w:r>
        <w:rPr>
          <w:spacing w:val="-2"/>
          <w:sz w:val="24"/>
        </w:rPr>
        <w:t xml:space="preserve"> </w:t>
      </w:r>
      <w:proofErr w:type="gramStart"/>
      <w:r>
        <w:rPr>
          <w:sz w:val="24"/>
        </w:rPr>
        <w:t>use</w:t>
      </w:r>
      <w:proofErr w:type="gramEnd"/>
      <w:r>
        <w:rPr>
          <w:spacing w:val="-3"/>
          <w:sz w:val="24"/>
        </w:rPr>
        <w:t xml:space="preserve"> </w:t>
      </w:r>
      <w:r>
        <w:rPr>
          <w:sz w:val="24"/>
        </w:rPr>
        <w:t>if</w:t>
      </w:r>
      <w:r>
        <w:rPr>
          <w:spacing w:val="-3"/>
          <w:sz w:val="24"/>
        </w:rPr>
        <w:t xml:space="preserve"> </w:t>
      </w:r>
      <w:r>
        <w:rPr>
          <w:sz w:val="24"/>
        </w:rPr>
        <w:t>it</w:t>
      </w:r>
      <w:r>
        <w:rPr>
          <w:spacing w:val="-2"/>
          <w:sz w:val="24"/>
        </w:rPr>
        <w:t xml:space="preserve"> </w:t>
      </w:r>
      <w:r>
        <w:rPr>
          <w:sz w:val="24"/>
        </w:rPr>
        <w:t>is</w:t>
      </w:r>
      <w:r>
        <w:rPr>
          <w:spacing w:val="-2"/>
          <w:sz w:val="24"/>
        </w:rPr>
        <w:t xml:space="preserve"> </w:t>
      </w:r>
      <w:proofErr w:type="spellStart"/>
      <w:r>
        <w:rPr>
          <w:sz w:val="24"/>
        </w:rPr>
        <w:t>discoloured</w:t>
      </w:r>
      <w:proofErr w:type="spellEnd"/>
      <w:r>
        <w:rPr>
          <w:sz w:val="24"/>
        </w:rPr>
        <w:t>,</w:t>
      </w:r>
      <w:r>
        <w:rPr>
          <w:spacing w:val="-2"/>
          <w:sz w:val="24"/>
        </w:rPr>
        <w:t xml:space="preserve"> </w:t>
      </w:r>
      <w:r>
        <w:rPr>
          <w:sz w:val="24"/>
        </w:rPr>
        <w:t>or</w:t>
      </w:r>
      <w:r>
        <w:rPr>
          <w:spacing w:val="-1"/>
          <w:sz w:val="24"/>
        </w:rPr>
        <w:t xml:space="preserve"> </w:t>
      </w:r>
      <w:r>
        <w:rPr>
          <w:sz w:val="24"/>
        </w:rPr>
        <w:t>opaque</w:t>
      </w:r>
      <w:r>
        <w:rPr>
          <w:spacing w:val="-3"/>
          <w:sz w:val="24"/>
        </w:rPr>
        <w:t xml:space="preserve"> </w:t>
      </w:r>
      <w:r>
        <w:rPr>
          <w:sz w:val="24"/>
        </w:rPr>
        <w:t>or</w:t>
      </w:r>
      <w:r>
        <w:rPr>
          <w:spacing w:val="-3"/>
          <w:sz w:val="24"/>
        </w:rPr>
        <w:t xml:space="preserve"> </w:t>
      </w:r>
      <w:r>
        <w:rPr>
          <w:sz w:val="24"/>
        </w:rPr>
        <w:t>foreign</w:t>
      </w:r>
      <w:r>
        <w:rPr>
          <w:spacing w:val="-2"/>
          <w:sz w:val="24"/>
        </w:rPr>
        <w:t xml:space="preserve"> </w:t>
      </w:r>
      <w:r>
        <w:rPr>
          <w:sz w:val="24"/>
        </w:rPr>
        <w:t>particles</w:t>
      </w:r>
      <w:r>
        <w:rPr>
          <w:spacing w:val="-2"/>
          <w:sz w:val="24"/>
        </w:rPr>
        <w:t xml:space="preserve"> </w:t>
      </w:r>
      <w:r>
        <w:rPr>
          <w:sz w:val="24"/>
        </w:rPr>
        <w:t>are</w:t>
      </w:r>
      <w:r>
        <w:rPr>
          <w:spacing w:val="-3"/>
          <w:sz w:val="24"/>
        </w:rPr>
        <w:t xml:space="preserve"> </w:t>
      </w:r>
      <w:r>
        <w:rPr>
          <w:sz w:val="24"/>
        </w:rPr>
        <w:t>seen.</w:t>
      </w:r>
    </w:p>
    <w:p w14:paraId="3C1CC51A" w14:textId="77777777" w:rsidR="00D13047" w:rsidRDefault="00EB31FC">
      <w:pPr>
        <w:pStyle w:val="ListParagraph"/>
        <w:numPr>
          <w:ilvl w:val="0"/>
          <w:numId w:val="2"/>
        </w:numPr>
        <w:tabs>
          <w:tab w:val="left" w:pos="664"/>
        </w:tabs>
        <w:spacing w:before="6"/>
        <w:rPr>
          <w:sz w:val="24"/>
        </w:rPr>
      </w:pPr>
      <w:r>
        <w:rPr>
          <w:sz w:val="24"/>
        </w:rPr>
        <w:t>Prior</w:t>
      </w:r>
      <w:r>
        <w:rPr>
          <w:spacing w:val="-2"/>
          <w:sz w:val="24"/>
        </w:rPr>
        <w:t xml:space="preserve"> </w:t>
      </w:r>
      <w:r>
        <w:rPr>
          <w:sz w:val="24"/>
        </w:rPr>
        <w:t>to</w:t>
      </w:r>
      <w:r>
        <w:rPr>
          <w:spacing w:val="-1"/>
          <w:sz w:val="24"/>
        </w:rPr>
        <w:t xml:space="preserve"> </w:t>
      </w:r>
      <w:r>
        <w:rPr>
          <w:sz w:val="24"/>
        </w:rPr>
        <w:t>infusion,</w:t>
      </w:r>
      <w:r>
        <w:rPr>
          <w:spacing w:val="-1"/>
          <w:sz w:val="24"/>
        </w:rPr>
        <w:t xml:space="preserve"> </w:t>
      </w:r>
      <w:r>
        <w:rPr>
          <w:sz w:val="24"/>
        </w:rPr>
        <w:t>allow</w:t>
      </w:r>
      <w:r>
        <w:rPr>
          <w:spacing w:val="-2"/>
          <w:sz w:val="24"/>
        </w:rPr>
        <w:t xml:space="preserve"> </w:t>
      </w:r>
      <w:r>
        <w:rPr>
          <w:sz w:val="24"/>
        </w:rPr>
        <w:t>the</w:t>
      </w:r>
      <w:r>
        <w:rPr>
          <w:spacing w:val="-2"/>
          <w:sz w:val="24"/>
        </w:rPr>
        <w:t xml:space="preserve"> </w:t>
      </w:r>
      <w:r>
        <w:rPr>
          <w:sz w:val="24"/>
        </w:rPr>
        <w:t>LEQEMBI</w:t>
      </w:r>
      <w:r>
        <w:rPr>
          <w:spacing w:val="-5"/>
          <w:sz w:val="24"/>
        </w:rPr>
        <w:t xml:space="preserve"> </w:t>
      </w:r>
      <w:r>
        <w:rPr>
          <w:sz w:val="24"/>
        </w:rPr>
        <w:t>diluted</w:t>
      </w:r>
      <w:r>
        <w:rPr>
          <w:spacing w:val="-1"/>
          <w:sz w:val="24"/>
        </w:rPr>
        <w:t xml:space="preserve"> </w:t>
      </w:r>
      <w:r>
        <w:rPr>
          <w:sz w:val="24"/>
        </w:rPr>
        <w:t>solution</w:t>
      </w:r>
      <w:r>
        <w:rPr>
          <w:spacing w:val="-1"/>
          <w:sz w:val="24"/>
        </w:rPr>
        <w:t xml:space="preserve"> </w:t>
      </w:r>
      <w:r>
        <w:rPr>
          <w:sz w:val="24"/>
        </w:rPr>
        <w:t>to</w:t>
      </w:r>
      <w:r>
        <w:rPr>
          <w:spacing w:val="-1"/>
          <w:sz w:val="24"/>
        </w:rPr>
        <w:t xml:space="preserve"> </w:t>
      </w:r>
      <w:r>
        <w:rPr>
          <w:sz w:val="24"/>
        </w:rPr>
        <w:t>warm</w:t>
      </w:r>
      <w:r>
        <w:rPr>
          <w:spacing w:val="-1"/>
          <w:sz w:val="24"/>
        </w:rPr>
        <w:t xml:space="preserve"> </w:t>
      </w:r>
      <w:r>
        <w:rPr>
          <w:sz w:val="24"/>
        </w:rPr>
        <w:t>to</w:t>
      </w:r>
      <w:r>
        <w:rPr>
          <w:spacing w:val="-1"/>
          <w:sz w:val="24"/>
        </w:rPr>
        <w:t xml:space="preserve"> </w:t>
      </w:r>
      <w:r>
        <w:rPr>
          <w:sz w:val="24"/>
        </w:rPr>
        <w:t xml:space="preserve">room </w:t>
      </w:r>
      <w:r>
        <w:rPr>
          <w:spacing w:val="-2"/>
          <w:sz w:val="24"/>
        </w:rPr>
        <w:t>temperature.</w:t>
      </w:r>
    </w:p>
    <w:p w14:paraId="3C1CC51B" w14:textId="77777777" w:rsidR="00D13047" w:rsidRDefault="00EB31FC">
      <w:pPr>
        <w:pStyle w:val="ListParagraph"/>
        <w:numPr>
          <w:ilvl w:val="0"/>
          <w:numId w:val="2"/>
        </w:numPr>
        <w:tabs>
          <w:tab w:val="left" w:pos="664"/>
        </w:tabs>
        <w:spacing w:before="42" w:line="273" w:lineRule="auto"/>
        <w:ind w:right="568"/>
        <w:rPr>
          <w:sz w:val="24"/>
        </w:rPr>
      </w:pPr>
      <w:r>
        <w:rPr>
          <w:sz w:val="24"/>
        </w:rPr>
        <w:t>Infuse the entire volume of the LEQEMBI diluted solution intravenously over approximately</w:t>
      </w:r>
      <w:r>
        <w:rPr>
          <w:spacing w:val="-4"/>
          <w:sz w:val="24"/>
        </w:rPr>
        <w:t xml:space="preserve"> </w:t>
      </w:r>
      <w:r>
        <w:rPr>
          <w:sz w:val="24"/>
        </w:rPr>
        <w:t>one</w:t>
      </w:r>
      <w:r>
        <w:rPr>
          <w:spacing w:val="-5"/>
          <w:sz w:val="24"/>
        </w:rPr>
        <w:t xml:space="preserve"> </w:t>
      </w:r>
      <w:r>
        <w:rPr>
          <w:sz w:val="24"/>
        </w:rPr>
        <w:t>hour</w:t>
      </w:r>
      <w:r>
        <w:rPr>
          <w:spacing w:val="-5"/>
          <w:sz w:val="24"/>
        </w:rPr>
        <w:t xml:space="preserve"> </w:t>
      </w:r>
      <w:r>
        <w:rPr>
          <w:sz w:val="24"/>
        </w:rPr>
        <w:t>through</w:t>
      </w:r>
      <w:r>
        <w:rPr>
          <w:spacing w:val="-4"/>
          <w:sz w:val="24"/>
        </w:rPr>
        <w:t xml:space="preserve"> </w:t>
      </w:r>
      <w:r>
        <w:rPr>
          <w:sz w:val="24"/>
        </w:rPr>
        <w:t>an</w:t>
      </w:r>
      <w:r>
        <w:rPr>
          <w:spacing w:val="-4"/>
          <w:sz w:val="24"/>
        </w:rPr>
        <w:t xml:space="preserve"> </w:t>
      </w:r>
      <w:r>
        <w:rPr>
          <w:sz w:val="24"/>
        </w:rPr>
        <w:t>intravenous</w:t>
      </w:r>
      <w:r>
        <w:rPr>
          <w:spacing w:val="-4"/>
          <w:sz w:val="24"/>
        </w:rPr>
        <w:t xml:space="preserve"> </w:t>
      </w:r>
      <w:r>
        <w:rPr>
          <w:sz w:val="24"/>
        </w:rPr>
        <w:t>line</w:t>
      </w:r>
      <w:r>
        <w:rPr>
          <w:spacing w:val="-5"/>
          <w:sz w:val="24"/>
        </w:rPr>
        <w:t xml:space="preserve"> </w:t>
      </w:r>
      <w:r>
        <w:rPr>
          <w:sz w:val="24"/>
        </w:rPr>
        <w:t>containing</w:t>
      </w:r>
      <w:r>
        <w:rPr>
          <w:spacing w:val="-4"/>
          <w:sz w:val="24"/>
        </w:rPr>
        <w:t xml:space="preserve"> </w:t>
      </w:r>
      <w:r>
        <w:rPr>
          <w:sz w:val="24"/>
        </w:rPr>
        <w:t>a</w:t>
      </w:r>
      <w:r>
        <w:rPr>
          <w:spacing w:val="-5"/>
          <w:sz w:val="24"/>
        </w:rPr>
        <w:t xml:space="preserve"> </w:t>
      </w:r>
      <w:r>
        <w:rPr>
          <w:sz w:val="24"/>
        </w:rPr>
        <w:t>terminal</w:t>
      </w:r>
      <w:r>
        <w:rPr>
          <w:spacing w:val="-4"/>
          <w:sz w:val="24"/>
        </w:rPr>
        <w:t xml:space="preserve"> </w:t>
      </w:r>
      <w:r>
        <w:rPr>
          <w:sz w:val="24"/>
        </w:rPr>
        <w:t xml:space="preserve">low-protein binding 0.2 micron in-line filter. Flush infusion line to ensure all LEQEMBI is </w:t>
      </w:r>
      <w:r>
        <w:rPr>
          <w:spacing w:val="-2"/>
          <w:sz w:val="24"/>
        </w:rPr>
        <w:t>administered.</w:t>
      </w:r>
    </w:p>
    <w:p w14:paraId="3C1CC51C" w14:textId="77777777" w:rsidR="00D13047" w:rsidRDefault="00EB31FC">
      <w:pPr>
        <w:pStyle w:val="ListParagraph"/>
        <w:numPr>
          <w:ilvl w:val="0"/>
          <w:numId w:val="2"/>
        </w:numPr>
        <w:tabs>
          <w:tab w:val="left" w:pos="664"/>
        </w:tabs>
        <w:spacing w:before="7" w:line="276" w:lineRule="auto"/>
        <w:ind w:right="446"/>
        <w:rPr>
          <w:sz w:val="24"/>
        </w:rPr>
      </w:pPr>
      <w:r>
        <w:rPr>
          <w:sz w:val="24"/>
        </w:rPr>
        <w:t>Monitor for any signs or symptoms of an infusion reaction. The infusion rate may be reduced, or the infusion may be discontinued, and appropriate therapy administered as clinically</w:t>
      </w:r>
      <w:r>
        <w:rPr>
          <w:spacing w:val="-4"/>
          <w:sz w:val="24"/>
        </w:rPr>
        <w:t xml:space="preserve"> </w:t>
      </w:r>
      <w:r>
        <w:rPr>
          <w:sz w:val="24"/>
        </w:rPr>
        <w:t>indicated.</w:t>
      </w:r>
      <w:r>
        <w:rPr>
          <w:spacing w:val="-4"/>
          <w:sz w:val="24"/>
        </w:rPr>
        <w:t xml:space="preserve"> </w:t>
      </w:r>
      <w:r>
        <w:rPr>
          <w:sz w:val="24"/>
        </w:rPr>
        <w:t>Consider</w:t>
      </w:r>
      <w:r>
        <w:rPr>
          <w:spacing w:val="-5"/>
          <w:sz w:val="24"/>
        </w:rPr>
        <w:t xml:space="preserve"> </w:t>
      </w:r>
      <w:r>
        <w:rPr>
          <w:sz w:val="24"/>
        </w:rPr>
        <w:t>pre-medication</w:t>
      </w:r>
      <w:r>
        <w:rPr>
          <w:spacing w:val="-4"/>
          <w:sz w:val="24"/>
        </w:rPr>
        <w:t xml:space="preserve"> </w:t>
      </w:r>
      <w:r>
        <w:rPr>
          <w:sz w:val="24"/>
        </w:rPr>
        <w:t>at</w:t>
      </w:r>
      <w:r>
        <w:rPr>
          <w:spacing w:val="-4"/>
          <w:sz w:val="24"/>
        </w:rPr>
        <w:t xml:space="preserve"> </w:t>
      </w:r>
      <w:r>
        <w:rPr>
          <w:sz w:val="24"/>
        </w:rPr>
        <w:t>subsequent</w:t>
      </w:r>
      <w:r>
        <w:rPr>
          <w:spacing w:val="-5"/>
          <w:sz w:val="24"/>
        </w:rPr>
        <w:t xml:space="preserve"> </w:t>
      </w:r>
      <w:r>
        <w:rPr>
          <w:sz w:val="24"/>
        </w:rPr>
        <w:t>dosing</w:t>
      </w:r>
      <w:r>
        <w:rPr>
          <w:spacing w:val="-4"/>
          <w:sz w:val="24"/>
        </w:rPr>
        <w:t xml:space="preserve"> </w:t>
      </w:r>
      <w:r>
        <w:rPr>
          <w:sz w:val="24"/>
        </w:rPr>
        <w:t>with</w:t>
      </w:r>
      <w:r>
        <w:rPr>
          <w:spacing w:val="-4"/>
          <w:sz w:val="24"/>
        </w:rPr>
        <w:t xml:space="preserve"> </w:t>
      </w:r>
      <w:r>
        <w:rPr>
          <w:sz w:val="24"/>
        </w:rPr>
        <w:t xml:space="preserve">antihistamines, non-steroidal anti-inflammatory drugs, or corticosteroids (See Section </w:t>
      </w:r>
      <w:hyperlink w:anchor="_bookmark6" w:history="1">
        <w:r>
          <w:rPr>
            <w:sz w:val="24"/>
          </w:rPr>
          <w:t>4.4</w:t>
        </w:r>
      </w:hyperlink>
      <w:r>
        <w:rPr>
          <w:sz w:val="24"/>
        </w:rPr>
        <w:t xml:space="preserve"> </w:t>
      </w:r>
      <w:hyperlink w:anchor="_bookmark6" w:history="1">
        <w:r>
          <w:rPr>
            <w:sz w:val="24"/>
          </w:rPr>
          <w:t>Special</w:t>
        </w:r>
      </w:hyperlink>
      <w:r>
        <w:rPr>
          <w:sz w:val="24"/>
        </w:rPr>
        <w:t xml:space="preserve"> </w:t>
      </w:r>
      <w:hyperlink w:anchor="_bookmark6" w:history="1">
        <w:r>
          <w:rPr>
            <w:sz w:val="24"/>
          </w:rPr>
          <w:t>warnings and precautions for use</w:t>
        </w:r>
      </w:hyperlink>
      <w:r>
        <w:rPr>
          <w:sz w:val="24"/>
        </w:rPr>
        <w:t>).</w:t>
      </w:r>
    </w:p>
    <w:p w14:paraId="3C1CC51D" w14:textId="77777777" w:rsidR="00D13047" w:rsidRDefault="00EB31FC">
      <w:pPr>
        <w:pStyle w:val="ListParagraph"/>
        <w:numPr>
          <w:ilvl w:val="0"/>
          <w:numId w:val="2"/>
        </w:numPr>
        <w:tabs>
          <w:tab w:val="left" w:pos="664"/>
        </w:tabs>
        <w:spacing w:line="273" w:lineRule="auto"/>
        <w:ind w:right="634"/>
        <w:rPr>
          <w:sz w:val="24"/>
        </w:rPr>
      </w:pPr>
      <w:r>
        <w:rPr>
          <w:sz w:val="24"/>
        </w:rPr>
        <w:t>Any</w:t>
      </w:r>
      <w:r>
        <w:rPr>
          <w:spacing w:val="-3"/>
          <w:sz w:val="24"/>
        </w:rPr>
        <w:t xml:space="preserve"> </w:t>
      </w:r>
      <w:r>
        <w:rPr>
          <w:sz w:val="24"/>
        </w:rPr>
        <w:t>unused</w:t>
      </w:r>
      <w:r>
        <w:rPr>
          <w:spacing w:val="-3"/>
          <w:sz w:val="24"/>
        </w:rPr>
        <w:t xml:space="preserve"> </w:t>
      </w:r>
      <w:r>
        <w:rPr>
          <w:sz w:val="24"/>
        </w:rPr>
        <w:t>medicinal</w:t>
      </w:r>
      <w:r>
        <w:rPr>
          <w:spacing w:val="-3"/>
          <w:sz w:val="24"/>
        </w:rPr>
        <w:t xml:space="preserve"> </w:t>
      </w:r>
      <w:r>
        <w:rPr>
          <w:sz w:val="24"/>
        </w:rPr>
        <w:t>product</w:t>
      </w:r>
      <w:r>
        <w:rPr>
          <w:spacing w:val="-3"/>
          <w:sz w:val="24"/>
        </w:rPr>
        <w:t xml:space="preserve"> </w:t>
      </w:r>
      <w:r>
        <w:rPr>
          <w:sz w:val="24"/>
        </w:rPr>
        <w:t>or</w:t>
      </w:r>
      <w:r>
        <w:rPr>
          <w:spacing w:val="-4"/>
          <w:sz w:val="24"/>
        </w:rPr>
        <w:t xml:space="preserve"> </w:t>
      </w:r>
      <w:r>
        <w:rPr>
          <w:sz w:val="24"/>
        </w:rPr>
        <w:t>waste</w:t>
      </w:r>
      <w:r>
        <w:rPr>
          <w:spacing w:val="-4"/>
          <w:sz w:val="24"/>
        </w:rPr>
        <w:t xml:space="preserve"> </w:t>
      </w:r>
      <w:r>
        <w:rPr>
          <w:sz w:val="24"/>
        </w:rPr>
        <w:t>material</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disposed</w:t>
      </w:r>
      <w:r>
        <w:rPr>
          <w:spacing w:val="-3"/>
          <w:sz w:val="24"/>
        </w:rPr>
        <w:t xml:space="preserve"> </w:t>
      </w:r>
      <w:r>
        <w:rPr>
          <w:sz w:val="24"/>
        </w:rPr>
        <w:t>of</w:t>
      </w:r>
      <w:r>
        <w:rPr>
          <w:spacing w:val="-4"/>
          <w:sz w:val="24"/>
        </w:rPr>
        <w:t xml:space="preserve"> </w:t>
      </w:r>
      <w:r>
        <w:rPr>
          <w:sz w:val="24"/>
        </w:rPr>
        <w:t>in</w:t>
      </w:r>
      <w:r>
        <w:rPr>
          <w:spacing w:val="-3"/>
          <w:sz w:val="24"/>
        </w:rPr>
        <w:t xml:space="preserve"> </w:t>
      </w:r>
      <w:r>
        <w:rPr>
          <w:sz w:val="24"/>
        </w:rPr>
        <w:t xml:space="preserve">accordance with local requirements (See Section </w:t>
      </w:r>
      <w:hyperlink w:anchor="_bookmark19" w:history="1">
        <w:r>
          <w:rPr>
            <w:sz w:val="24"/>
          </w:rPr>
          <w:t>6.6</w:t>
        </w:r>
      </w:hyperlink>
      <w:r>
        <w:rPr>
          <w:sz w:val="24"/>
        </w:rPr>
        <w:t xml:space="preserve"> </w:t>
      </w:r>
      <w:hyperlink w:anchor="_bookmark19" w:history="1">
        <w:r>
          <w:rPr>
            <w:sz w:val="24"/>
          </w:rPr>
          <w:t>Special precautions for disposal</w:t>
        </w:r>
      </w:hyperlink>
      <w:r>
        <w:rPr>
          <w:sz w:val="24"/>
        </w:rPr>
        <w:t>).</w:t>
      </w:r>
    </w:p>
    <w:p w14:paraId="3C1CC51E" w14:textId="77777777" w:rsidR="00D13047" w:rsidRDefault="00D13047">
      <w:pPr>
        <w:pStyle w:val="BodyText"/>
        <w:spacing w:before="158"/>
      </w:pPr>
    </w:p>
    <w:p w14:paraId="3C1CC51F" w14:textId="77777777" w:rsidR="00D13047" w:rsidRDefault="00EB31FC">
      <w:pPr>
        <w:pStyle w:val="Heading2"/>
        <w:numPr>
          <w:ilvl w:val="1"/>
          <w:numId w:val="3"/>
        </w:numPr>
        <w:tabs>
          <w:tab w:val="left" w:pos="882"/>
        </w:tabs>
        <w:ind w:left="882"/>
      </w:pPr>
      <w:bookmarkStart w:id="18" w:name="4.3_Contraindications"/>
      <w:bookmarkStart w:id="19" w:name="_bookmark5"/>
      <w:bookmarkEnd w:id="18"/>
      <w:bookmarkEnd w:id="19"/>
      <w:r>
        <w:rPr>
          <w:smallCaps/>
          <w:spacing w:val="-2"/>
        </w:rPr>
        <w:t>Contraindications</w:t>
      </w:r>
    </w:p>
    <w:p w14:paraId="3C1CC520" w14:textId="77777777" w:rsidR="00D13047" w:rsidRDefault="00EB31FC">
      <w:pPr>
        <w:pStyle w:val="BodyText"/>
        <w:spacing w:before="162" w:line="276" w:lineRule="auto"/>
        <w:ind w:left="307" w:right="290"/>
      </w:pPr>
      <w:r>
        <w:t>Hypersensitivity</w:t>
      </w:r>
      <w:r>
        <w:rPr>
          <w:spacing w:val="-3"/>
        </w:rPr>
        <w:t xml:space="preserve"> </w:t>
      </w:r>
      <w:r>
        <w:t>to</w:t>
      </w:r>
      <w:r>
        <w:rPr>
          <w:spacing w:val="-3"/>
        </w:rPr>
        <w:t xml:space="preserve"> </w:t>
      </w:r>
      <w:r>
        <w:t>the</w:t>
      </w:r>
      <w:r>
        <w:rPr>
          <w:spacing w:val="-4"/>
        </w:rPr>
        <w:t xml:space="preserve"> </w:t>
      </w:r>
      <w:r>
        <w:t>active</w:t>
      </w:r>
      <w:r>
        <w:rPr>
          <w:spacing w:val="-4"/>
        </w:rPr>
        <w:t xml:space="preserve"> </w:t>
      </w:r>
      <w:r>
        <w:t>substance</w:t>
      </w:r>
      <w:r>
        <w:rPr>
          <w:spacing w:val="-4"/>
        </w:rPr>
        <w:t xml:space="preserve"> </w:t>
      </w:r>
      <w:r>
        <w:t>or</w:t>
      </w:r>
      <w:r>
        <w:rPr>
          <w:spacing w:val="-4"/>
        </w:rPr>
        <w:t xml:space="preserve"> </w:t>
      </w:r>
      <w:r>
        <w:t>to</w:t>
      </w:r>
      <w:r>
        <w:rPr>
          <w:spacing w:val="-1"/>
        </w:rPr>
        <w:t xml:space="preserve"> </w:t>
      </w:r>
      <w:r>
        <w:t>any</w:t>
      </w:r>
      <w:r>
        <w:rPr>
          <w:spacing w:val="-1"/>
        </w:rPr>
        <w:t xml:space="preserve"> </w:t>
      </w:r>
      <w:r>
        <w:t>of</w:t>
      </w:r>
      <w:r>
        <w:rPr>
          <w:spacing w:val="-4"/>
        </w:rPr>
        <w:t xml:space="preserve"> </w:t>
      </w:r>
      <w:r>
        <w:t>the</w:t>
      </w:r>
      <w:r>
        <w:rPr>
          <w:spacing w:val="-4"/>
        </w:rPr>
        <w:t xml:space="preserve"> </w:t>
      </w:r>
      <w:r>
        <w:t>excipients</w:t>
      </w:r>
      <w:r>
        <w:rPr>
          <w:spacing w:val="-3"/>
        </w:rPr>
        <w:t xml:space="preserve"> </w:t>
      </w:r>
      <w:r>
        <w:t>listed</w:t>
      </w:r>
      <w:r>
        <w:rPr>
          <w:spacing w:val="-3"/>
        </w:rPr>
        <w:t xml:space="preserve"> </w:t>
      </w:r>
      <w:r>
        <w:t>in</w:t>
      </w:r>
      <w:r>
        <w:rPr>
          <w:spacing w:val="-3"/>
        </w:rPr>
        <w:t xml:space="preserve"> </w:t>
      </w:r>
      <w:r>
        <w:t>Section</w:t>
      </w:r>
      <w:r>
        <w:rPr>
          <w:spacing w:val="-3"/>
        </w:rPr>
        <w:t xml:space="preserve"> </w:t>
      </w:r>
      <w:hyperlink w:anchor="_bookmark17" w:history="1">
        <w:r>
          <w:t>6.1</w:t>
        </w:r>
      </w:hyperlink>
      <w:r>
        <w:rPr>
          <w:spacing w:val="-3"/>
        </w:rPr>
        <w:t xml:space="preserve"> </w:t>
      </w:r>
      <w:hyperlink w:anchor="_bookmark17" w:history="1">
        <w:r>
          <w:t>List</w:t>
        </w:r>
      </w:hyperlink>
      <w:r>
        <w:t xml:space="preserve"> </w:t>
      </w:r>
      <w:hyperlink w:anchor="_bookmark17" w:history="1">
        <w:r>
          <w:t>of excipients.</w:t>
        </w:r>
      </w:hyperlink>
    </w:p>
    <w:p w14:paraId="3C1CC521" w14:textId="77777777" w:rsidR="00D13047" w:rsidRDefault="00D13047">
      <w:pPr>
        <w:pStyle w:val="BodyText"/>
        <w:spacing w:before="42"/>
      </w:pPr>
    </w:p>
    <w:p w14:paraId="3C1CC522" w14:textId="77777777" w:rsidR="00D13047" w:rsidRDefault="00EB31FC">
      <w:pPr>
        <w:pStyle w:val="BodyText"/>
        <w:spacing w:line="276" w:lineRule="auto"/>
        <w:ind w:left="306" w:right="290"/>
      </w:pPr>
      <w:r>
        <w:t>Pre-treatment</w:t>
      </w:r>
      <w:r>
        <w:rPr>
          <w:spacing w:val="-3"/>
        </w:rPr>
        <w:t xml:space="preserve"> </w:t>
      </w:r>
      <w:r>
        <w:t>MRI</w:t>
      </w:r>
      <w:r>
        <w:rPr>
          <w:spacing w:val="-7"/>
        </w:rPr>
        <w:t xml:space="preserve"> </w:t>
      </w:r>
      <w:r>
        <w:t>findings</w:t>
      </w:r>
      <w:r>
        <w:rPr>
          <w:spacing w:val="-3"/>
        </w:rPr>
        <w:t xml:space="preserve"> </w:t>
      </w:r>
      <w:r>
        <w:t>of</w:t>
      </w:r>
      <w:r>
        <w:rPr>
          <w:spacing w:val="-4"/>
        </w:rPr>
        <w:t xml:space="preserve"> </w:t>
      </w:r>
      <w:r>
        <w:t>prior</w:t>
      </w:r>
      <w:r>
        <w:rPr>
          <w:spacing w:val="-4"/>
        </w:rPr>
        <w:t xml:space="preserve"> </w:t>
      </w:r>
      <w:r>
        <w:t>intracerebral</w:t>
      </w:r>
      <w:r>
        <w:rPr>
          <w:spacing w:val="-3"/>
        </w:rPr>
        <w:t xml:space="preserve"> </w:t>
      </w:r>
      <w:r>
        <w:t>haemorrhage</w:t>
      </w:r>
      <w:r>
        <w:rPr>
          <w:spacing w:val="-5"/>
        </w:rPr>
        <w:t xml:space="preserve"> </w:t>
      </w:r>
      <w:r>
        <w:t>greater</w:t>
      </w:r>
      <w:r>
        <w:rPr>
          <w:spacing w:val="-4"/>
        </w:rPr>
        <w:t xml:space="preserve"> </w:t>
      </w:r>
      <w:r>
        <w:t>than</w:t>
      </w:r>
      <w:r>
        <w:rPr>
          <w:spacing w:val="-1"/>
        </w:rPr>
        <w:t xml:space="preserve"> </w:t>
      </w:r>
      <w:r>
        <w:t>1</w:t>
      </w:r>
      <w:r>
        <w:rPr>
          <w:spacing w:val="-3"/>
        </w:rPr>
        <w:t xml:space="preserve"> </w:t>
      </w:r>
      <w:r>
        <w:t>cm,</w:t>
      </w:r>
      <w:r>
        <w:rPr>
          <w:spacing w:val="-3"/>
        </w:rPr>
        <w:t xml:space="preserve"> </w:t>
      </w:r>
      <w:r>
        <w:t>more</w:t>
      </w:r>
      <w:r>
        <w:rPr>
          <w:spacing w:val="-4"/>
        </w:rPr>
        <w:t xml:space="preserve"> </w:t>
      </w:r>
      <w:r>
        <w:t xml:space="preserve">than 2 </w:t>
      </w:r>
      <w:proofErr w:type="spellStart"/>
      <w:r>
        <w:t>microhaemorrhages</w:t>
      </w:r>
      <w:proofErr w:type="spellEnd"/>
      <w:r>
        <w:t>, superficial siderosis or vasogenic oedema (ARIA-E), which are suggestive of cerebral amyloid angiopathy (CAA).</w:t>
      </w:r>
    </w:p>
    <w:p w14:paraId="3C1CC523" w14:textId="77777777" w:rsidR="00D13047" w:rsidRDefault="00D13047">
      <w:pPr>
        <w:pStyle w:val="BodyText"/>
        <w:spacing w:before="39"/>
      </w:pPr>
    </w:p>
    <w:p w14:paraId="3C1CC524" w14:textId="77777777" w:rsidR="00D13047" w:rsidRDefault="00EB31FC">
      <w:pPr>
        <w:pStyle w:val="BodyText"/>
        <w:ind w:left="306"/>
      </w:pPr>
      <w:r>
        <w:t>Severe</w:t>
      </w:r>
      <w:r>
        <w:rPr>
          <w:spacing w:val="-3"/>
        </w:rPr>
        <w:t xml:space="preserve"> </w:t>
      </w:r>
      <w:r>
        <w:t>white</w:t>
      </w:r>
      <w:r>
        <w:rPr>
          <w:spacing w:val="-2"/>
        </w:rPr>
        <w:t xml:space="preserve"> </w:t>
      </w:r>
      <w:r>
        <w:t>matter</w:t>
      </w:r>
      <w:r>
        <w:rPr>
          <w:spacing w:val="-2"/>
        </w:rPr>
        <w:t xml:space="preserve"> disease.</w:t>
      </w:r>
    </w:p>
    <w:p w14:paraId="3C1CC525" w14:textId="77777777" w:rsidR="00D13047" w:rsidRDefault="00D13047">
      <w:pPr>
        <w:pStyle w:val="BodyText"/>
        <w:spacing w:before="84"/>
      </w:pPr>
    </w:p>
    <w:p w14:paraId="3C1CC526" w14:textId="77777777" w:rsidR="00D13047" w:rsidRDefault="00EB31FC">
      <w:pPr>
        <w:pStyle w:val="BodyText"/>
        <w:ind w:left="306"/>
      </w:pPr>
      <w:r>
        <w:t>Any</w:t>
      </w:r>
      <w:r>
        <w:rPr>
          <w:spacing w:val="-3"/>
        </w:rPr>
        <w:t xml:space="preserve"> </w:t>
      </w:r>
      <w:r>
        <w:t>finding</w:t>
      </w:r>
      <w:r>
        <w:rPr>
          <w:spacing w:val="-1"/>
        </w:rPr>
        <w:t xml:space="preserve"> </w:t>
      </w:r>
      <w:r>
        <w:t>that</w:t>
      </w:r>
      <w:r>
        <w:rPr>
          <w:spacing w:val="-1"/>
        </w:rPr>
        <w:t xml:space="preserve"> </w:t>
      </w:r>
      <w:r>
        <w:t>could</w:t>
      </w:r>
      <w:r>
        <w:rPr>
          <w:spacing w:val="-1"/>
        </w:rPr>
        <w:t xml:space="preserve"> </w:t>
      </w:r>
      <w:r>
        <w:t>prevent</w:t>
      </w:r>
      <w:r>
        <w:rPr>
          <w:spacing w:val="-1"/>
        </w:rPr>
        <w:t xml:space="preserve"> </w:t>
      </w:r>
      <w:r>
        <w:t>a</w:t>
      </w:r>
      <w:r>
        <w:rPr>
          <w:spacing w:val="-2"/>
        </w:rPr>
        <w:t xml:space="preserve"> </w:t>
      </w:r>
      <w:r>
        <w:t>satisfactory</w:t>
      </w:r>
      <w:r>
        <w:rPr>
          <w:spacing w:val="-1"/>
        </w:rPr>
        <w:t xml:space="preserve"> </w:t>
      </w:r>
      <w:r>
        <w:t>MRI</w:t>
      </w:r>
      <w:r>
        <w:rPr>
          <w:spacing w:val="-2"/>
        </w:rPr>
        <w:t xml:space="preserve"> </w:t>
      </w:r>
      <w:r>
        <w:t>evaluation</w:t>
      </w:r>
      <w:r>
        <w:rPr>
          <w:spacing w:val="-1"/>
        </w:rPr>
        <w:t xml:space="preserve"> </w:t>
      </w:r>
      <w:r>
        <w:t>for</w:t>
      </w:r>
      <w:r>
        <w:rPr>
          <w:spacing w:val="-2"/>
        </w:rPr>
        <w:t xml:space="preserve"> </w:t>
      </w:r>
      <w:r>
        <w:t xml:space="preserve">safety </w:t>
      </w:r>
      <w:r>
        <w:rPr>
          <w:spacing w:val="-2"/>
        </w:rPr>
        <w:t>monitoring.</w:t>
      </w:r>
    </w:p>
    <w:p w14:paraId="3C1CC527" w14:textId="77777777" w:rsidR="00D13047" w:rsidRDefault="00D13047">
      <w:pPr>
        <w:pStyle w:val="BodyText"/>
        <w:spacing w:before="82"/>
      </w:pPr>
    </w:p>
    <w:p w14:paraId="3C1CC528" w14:textId="77777777" w:rsidR="00D13047" w:rsidRDefault="00EB31FC">
      <w:pPr>
        <w:pStyle w:val="BodyText"/>
        <w:spacing w:line="278" w:lineRule="auto"/>
        <w:ind w:left="306"/>
      </w:pPr>
      <w:r>
        <w:t>Treatment</w:t>
      </w:r>
      <w:r>
        <w:rPr>
          <w:spacing w:val="-3"/>
        </w:rPr>
        <w:t xml:space="preserve"> </w:t>
      </w:r>
      <w:r>
        <w:t>with</w:t>
      </w:r>
      <w:r>
        <w:rPr>
          <w:spacing w:val="-3"/>
        </w:rPr>
        <w:t xml:space="preserve"> </w:t>
      </w:r>
      <w:r>
        <w:t>LEQEMBI</w:t>
      </w:r>
      <w:r>
        <w:rPr>
          <w:spacing w:val="-7"/>
        </w:rPr>
        <w:t xml:space="preserve"> </w:t>
      </w:r>
      <w:r>
        <w:t>should</w:t>
      </w:r>
      <w:r>
        <w:rPr>
          <w:spacing w:val="-3"/>
        </w:rPr>
        <w:t xml:space="preserve"> </w:t>
      </w:r>
      <w:r>
        <w:t>not</w:t>
      </w:r>
      <w:r>
        <w:rPr>
          <w:spacing w:val="-3"/>
        </w:rPr>
        <w:t xml:space="preserve"> </w:t>
      </w:r>
      <w:r>
        <w:t>be</w:t>
      </w:r>
      <w:r>
        <w:rPr>
          <w:spacing w:val="-4"/>
        </w:rPr>
        <w:t xml:space="preserve"> </w:t>
      </w:r>
      <w:r>
        <w:t>initiated</w:t>
      </w:r>
      <w:r>
        <w:rPr>
          <w:spacing w:val="-1"/>
        </w:rPr>
        <w:t xml:space="preserve"> </w:t>
      </w:r>
      <w:r>
        <w:t>in</w:t>
      </w:r>
      <w:r>
        <w:rPr>
          <w:spacing w:val="-3"/>
        </w:rPr>
        <w:t xml:space="preserve"> </w:t>
      </w:r>
      <w:r>
        <w:t>patients</w:t>
      </w:r>
      <w:r>
        <w:rPr>
          <w:spacing w:val="-3"/>
        </w:rPr>
        <w:t xml:space="preserve"> </w:t>
      </w:r>
      <w:r>
        <w:t>receiving</w:t>
      </w:r>
      <w:r>
        <w:rPr>
          <w:spacing w:val="-3"/>
        </w:rPr>
        <w:t xml:space="preserve"> </w:t>
      </w:r>
      <w:r>
        <w:t>ongoing</w:t>
      </w:r>
      <w:r>
        <w:rPr>
          <w:spacing w:val="-3"/>
        </w:rPr>
        <w:t xml:space="preserve"> </w:t>
      </w:r>
      <w:r>
        <w:t xml:space="preserve">anticoagulant therapy (see Section </w:t>
      </w:r>
      <w:hyperlink w:anchor="_bookmark6" w:history="1">
        <w:r>
          <w:t>4.4,</w:t>
        </w:r>
      </w:hyperlink>
      <w:r>
        <w:t xml:space="preserve"> </w:t>
      </w:r>
      <w:hyperlink w:anchor="_bookmark6" w:history="1">
        <w:r>
          <w:t>Special warnings and precautions for use</w:t>
        </w:r>
      </w:hyperlink>
      <w:r>
        <w:t>).</w:t>
      </w:r>
    </w:p>
    <w:p w14:paraId="3C1CC52A" w14:textId="77777777" w:rsidR="00D13047" w:rsidRDefault="00EB31FC">
      <w:pPr>
        <w:pStyle w:val="Heading2"/>
        <w:numPr>
          <w:ilvl w:val="1"/>
          <w:numId w:val="3"/>
        </w:numPr>
        <w:tabs>
          <w:tab w:val="left" w:pos="882"/>
        </w:tabs>
        <w:spacing w:before="81"/>
        <w:ind w:left="882" w:hanging="575"/>
      </w:pPr>
      <w:bookmarkStart w:id="20" w:name="4.4_Special_warnings_and_precautions_for"/>
      <w:bookmarkStart w:id="21" w:name="_bookmark6"/>
      <w:bookmarkEnd w:id="20"/>
      <w:bookmarkEnd w:id="21"/>
      <w:r>
        <w:rPr>
          <w:smallCaps/>
        </w:rPr>
        <w:t>Special</w:t>
      </w:r>
      <w:r>
        <w:rPr>
          <w:smallCaps/>
          <w:spacing w:val="-9"/>
        </w:rPr>
        <w:t xml:space="preserve"> </w:t>
      </w:r>
      <w:r>
        <w:rPr>
          <w:smallCaps/>
        </w:rPr>
        <w:t>warnings</w:t>
      </w:r>
      <w:r>
        <w:rPr>
          <w:smallCaps/>
          <w:spacing w:val="-9"/>
        </w:rPr>
        <w:t xml:space="preserve"> </w:t>
      </w:r>
      <w:r>
        <w:rPr>
          <w:smallCaps/>
        </w:rPr>
        <w:t>and</w:t>
      </w:r>
      <w:r>
        <w:rPr>
          <w:smallCaps/>
          <w:spacing w:val="-9"/>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3C1CC52B" w14:textId="77777777" w:rsidR="00D13047" w:rsidRDefault="00EB31FC">
      <w:pPr>
        <w:spacing w:before="163"/>
        <w:ind w:left="534"/>
        <w:rPr>
          <w:rFonts w:ascii="Cambria"/>
          <w:b/>
          <w:sz w:val="24"/>
        </w:rPr>
      </w:pPr>
      <w:bookmarkStart w:id="22" w:name="Controlled_access_programme"/>
      <w:bookmarkEnd w:id="22"/>
      <w:r>
        <w:rPr>
          <w:rFonts w:ascii="Cambria"/>
          <w:b/>
          <w:sz w:val="24"/>
        </w:rPr>
        <w:t>Controlled</w:t>
      </w:r>
      <w:r>
        <w:rPr>
          <w:rFonts w:ascii="Cambria"/>
          <w:b/>
          <w:spacing w:val="-2"/>
          <w:sz w:val="24"/>
        </w:rPr>
        <w:t xml:space="preserve"> </w:t>
      </w:r>
      <w:r>
        <w:rPr>
          <w:rFonts w:ascii="Cambria"/>
          <w:b/>
          <w:sz w:val="24"/>
        </w:rPr>
        <w:t>access</w:t>
      </w:r>
      <w:r>
        <w:rPr>
          <w:rFonts w:ascii="Cambria"/>
          <w:b/>
          <w:spacing w:val="-1"/>
          <w:sz w:val="24"/>
        </w:rPr>
        <w:t xml:space="preserve"> </w:t>
      </w:r>
      <w:r>
        <w:rPr>
          <w:rFonts w:ascii="Cambria"/>
          <w:b/>
          <w:spacing w:val="-2"/>
          <w:sz w:val="24"/>
        </w:rPr>
        <w:t>programme</w:t>
      </w:r>
    </w:p>
    <w:p w14:paraId="3C1CC52C" w14:textId="77777777" w:rsidR="00D13047" w:rsidRDefault="00EB31FC">
      <w:pPr>
        <w:pStyle w:val="BodyText"/>
        <w:spacing w:before="162" w:line="276" w:lineRule="auto"/>
        <w:ind w:left="306" w:right="207"/>
      </w:pPr>
      <w:proofErr w:type="gramStart"/>
      <w:r>
        <w:t>In order to</w:t>
      </w:r>
      <w:proofErr w:type="gramEnd"/>
      <w:r>
        <w:t xml:space="preserve"> promote the safe and effective use of LEQEMBI, initiation of treatment in all </w:t>
      </w:r>
      <w:r>
        <w:lastRenderedPageBreak/>
        <w:t>patients</w:t>
      </w:r>
      <w:r>
        <w:rPr>
          <w:spacing w:val="-3"/>
        </w:rPr>
        <w:t xml:space="preserve"> </w:t>
      </w:r>
      <w:r>
        <w:t>should</w:t>
      </w:r>
      <w:r>
        <w:rPr>
          <w:spacing w:val="-3"/>
        </w:rPr>
        <w:t xml:space="preserve"> </w:t>
      </w:r>
      <w:r>
        <w:t>be</w:t>
      </w:r>
      <w:r>
        <w:rPr>
          <w:spacing w:val="-4"/>
        </w:rPr>
        <w:t xml:space="preserve"> </w:t>
      </w:r>
      <w:r>
        <w:t>through</w:t>
      </w:r>
      <w:r>
        <w:rPr>
          <w:spacing w:val="-3"/>
        </w:rPr>
        <w:t xml:space="preserve"> </w:t>
      </w:r>
      <w:r>
        <w:t>a</w:t>
      </w:r>
      <w:r>
        <w:rPr>
          <w:spacing w:val="-4"/>
        </w:rPr>
        <w:t xml:space="preserve"> </w:t>
      </w:r>
      <w:r>
        <w:t>central</w:t>
      </w:r>
      <w:r>
        <w:rPr>
          <w:spacing w:val="-3"/>
        </w:rPr>
        <w:t xml:space="preserve"> </w:t>
      </w:r>
      <w:r>
        <w:t>registration</w:t>
      </w:r>
      <w:r>
        <w:rPr>
          <w:spacing w:val="-3"/>
        </w:rPr>
        <w:t xml:space="preserve"> </w:t>
      </w:r>
      <w:r>
        <w:t>system</w:t>
      </w:r>
      <w:r>
        <w:rPr>
          <w:spacing w:val="-3"/>
        </w:rPr>
        <w:t xml:space="preserve"> </w:t>
      </w:r>
      <w:r>
        <w:t>implemented</w:t>
      </w:r>
      <w:r>
        <w:rPr>
          <w:spacing w:val="-3"/>
        </w:rPr>
        <w:t xml:space="preserve"> </w:t>
      </w:r>
      <w:r>
        <w:t>as</w:t>
      </w:r>
      <w:r>
        <w:rPr>
          <w:spacing w:val="-3"/>
        </w:rPr>
        <w:t xml:space="preserve"> </w:t>
      </w:r>
      <w:r>
        <w:t>part</w:t>
      </w:r>
      <w:r>
        <w:rPr>
          <w:spacing w:val="-3"/>
        </w:rPr>
        <w:t xml:space="preserve"> </w:t>
      </w:r>
      <w:r>
        <w:t>of</w:t>
      </w:r>
      <w:r>
        <w:rPr>
          <w:spacing w:val="-4"/>
        </w:rPr>
        <w:t xml:space="preserve"> </w:t>
      </w:r>
      <w:r>
        <w:t>a</w:t>
      </w:r>
      <w:r>
        <w:rPr>
          <w:spacing w:val="-4"/>
        </w:rPr>
        <w:t xml:space="preserve"> </w:t>
      </w:r>
      <w:r>
        <w:t>controlled access programme.</w:t>
      </w:r>
    </w:p>
    <w:p w14:paraId="3C1CC52D" w14:textId="77777777" w:rsidR="00D13047" w:rsidRDefault="00D13047">
      <w:pPr>
        <w:pStyle w:val="BodyText"/>
        <w:spacing w:before="162"/>
      </w:pPr>
    </w:p>
    <w:p w14:paraId="3C1CC52E" w14:textId="77777777" w:rsidR="00D13047" w:rsidRDefault="00EB31FC">
      <w:pPr>
        <w:pStyle w:val="Heading2"/>
        <w:ind w:left="534"/>
      </w:pPr>
      <w:bookmarkStart w:id="23" w:name="Pre-treatment_screening"/>
      <w:bookmarkEnd w:id="23"/>
      <w:r>
        <w:t>Pre-treatment</w:t>
      </w:r>
      <w:r>
        <w:rPr>
          <w:spacing w:val="-5"/>
        </w:rPr>
        <w:t xml:space="preserve"> </w:t>
      </w:r>
      <w:r>
        <w:rPr>
          <w:spacing w:val="-2"/>
        </w:rPr>
        <w:t>screening</w:t>
      </w:r>
    </w:p>
    <w:p w14:paraId="3C1CC52F" w14:textId="77777777" w:rsidR="00D13047" w:rsidRDefault="00EB31FC">
      <w:pPr>
        <w:pStyle w:val="BodyText"/>
        <w:spacing w:before="159" w:line="276" w:lineRule="auto"/>
        <w:ind w:left="306" w:right="207"/>
      </w:pPr>
      <w:r>
        <w:t>The efficacy and relative safety of LEQEMBI have been demonstrated in a population of patients with evidence of early Alzheimer’s disease based on a clinical diagnosis of mild cognitive</w:t>
      </w:r>
      <w:r>
        <w:rPr>
          <w:spacing w:val="-4"/>
        </w:rPr>
        <w:t xml:space="preserve"> </w:t>
      </w:r>
      <w:r>
        <w:t>impairment</w:t>
      </w:r>
      <w:r>
        <w:rPr>
          <w:spacing w:val="-3"/>
        </w:rPr>
        <w:t xml:space="preserve"> </w:t>
      </w:r>
      <w:r>
        <w:t>or</w:t>
      </w:r>
      <w:r>
        <w:rPr>
          <w:spacing w:val="-4"/>
        </w:rPr>
        <w:t xml:space="preserve"> </w:t>
      </w:r>
      <w:r>
        <w:t>mild</w:t>
      </w:r>
      <w:r>
        <w:rPr>
          <w:spacing w:val="-3"/>
        </w:rPr>
        <w:t xml:space="preserve"> </w:t>
      </w:r>
      <w:r>
        <w:t>AD</w:t>
      </w:r>
      <w:r>
        <w:rPr>
          <w:spacing w:val="-4"/>
        </w:rPr>
        <w:t xml:space="preserve"> </w:t>
      </w:r>
      <w:r>
        <w:t>and</w:t>
      </w:r>
      <w:r>
        <w:rPr>
          <w:spacing w:val="-3"/>
        </w:rPr>
        <w:t xml:space="preserve"> </w:t>
      </w:r>
      <w:r>
        <w:t>confirmed</w:t>
      </w:r>
      <w:r>
        <w:rPr>
          <w:spacing w:val="-1"/>
        </w:rPr>
        <w:t xml:space="preserve"> </w:t>
      </w:r>
      <w:r>
        <w:t>amyloid</w:t>
      </w:r>
      <w:r>
        <w:rPr>
          <w:spacing w:val="-3"/>
        </w:rPr>
        <w:t xml:space="preserve"> </w:t>
      </w:r>
      <w:r>
        <w:t>deposits</w:t>
      </w:r>
      <w:r>
        <w:rPr>
          <w:spacing w:val="-3"/>
        </w:rPr>
        <w:t xml:space="preserve"> </w:t>
      </w:r>
      <w:r>
        <w:t>in</w:t>
      </w:r>
      <w:r>
        <w:rPr>
          <w:spacing w:val="-3"/>
        </w:rPr>
        <w:t xml:space="preserve"> </w:t>
      </w:r>
      <w:r>
        <w:t>the</w:t>
      </w:r>
      <w:r>
        <w:rPr>
          <w:spacing w:val="-4"/>
        </w:rPr>
        <w:t xml:space="preserve"> </w:t>
      </w:r>
      <w:r>
        <w:t>brain</w:t>
      </w:r>
      <w:r>
        <w:rPr>
          <w:spacing w:val="-3"/>
        </w:rPr>
        <w:t xml:space="preserve"> </w:t>
      </w:r>
      <w:r>
        <w:t>(see</w:t>
      </w:r>
      <w:r>
        <w:rPr>
          <w:spacing w:val="-4"/>
        </w:rPr>
        <w:t xml:space="preserve"> </w:t>
      </w:r>
      <w:r>
        <w:t xml:space="preserve">Section </w:t>
      </w:r>
      <w:hyperlink w:anchor="_bookmark9" w:history="1">
        <w:r>
          <w:t>5.1</w:t>
        </w:r>
      </w:hyperlink>
      <w:r>
        <w:t xml:space="preserve"> </w:t>
      </w:r>
      <w:hyperlink w:anchor="_bookmark9" w:history="1">
        <w:r>
          <w:t>Pharmacodynamic properties,</w:t>
        </w:r>
      </w:hyperlink>
      <w:r>
        <w:t xml:space="preserve"> </w:t>
      </w:r>
      <w:hyperlink w:anchor="_bookmark11" w:history="1">
        <w:r>
          <w:t>Clinical Trials</w:t>
        </w:r>
      </w:hyperlink>
      <w:r>
        <w:t>).</w:t>
      </w:r>
    </w:p>
    <w:p w14:paraId="3C1CC530" w14:textId="77777777" w:rsidR="00D13047" w:rsidRDefault="00D13047">
      <w:pPr>
        <w:pStyle w:val="BodyText"/>
        <w:spacing w:before="44"/>
      </w:pPr>
    </w:p>
    <w:p w14:paraId="3C1CC531" w14:textId="77777777" w:rsidR="00D13047" w:rsidRDefault="00EB31FC">
      <w:pPr>
        <w:pStyle w:val="BodyText"/>
        <w:spacing w:line="276" w:lineRule="auto"/>
        <w:ind w:left="306" w:right="459"/>
      </w:pPr>
      <w:r>
        <w:t>Monoclonal</w:t>
      </w:r>
      <w:r>
        <w:rPr>
          <w:spacing w:val="-5"/>
        </w:rPr>
        <w:t xml:space="preserve"> </w:t>
      </w:r>
      <w:r>
        <w:t>antibodies</w:t>
      </w:r>
      <w:r>
        <w:rPr>
          <w:spacing w:val="-5"/>
        </w:rPr>
        <w:t xml:space="preserve"> </w:t>
      </w:r>
      <w:r>
        <w:t>directed</w:t>
      </w:r>
      <w:r>
        <w:rPr>
          <w:spacing w:val="-3"/>
        </w:rPr>
        <w:t xml:space="preserve"> </w:t>
      </w:r>
      <w:r>
        <w:t>against</w:t>
      </w:r>
      <w:r>
        <w:rPr>
          <w:spacing w:val="-5"/>
        </w:rPr>
        <w:t xml:space="preserve"> </w:t>
      </w:r>
      <w:r>
        <w:t>aggregated</w:t>
      </w:r>
      <w:r>
        <w:rPr>
          <w:spacing w:val="-3"/>
        </w:rPr>
        <w:t xml:space="preserve"> </w:t>
      </w:r>
      <w:r>
        <w:t>forms</w:t>
      </w:r>
      <w:r>
        <w:rPr>
          <w:spacing w:val="-5"/>
        </w:rPr>
        <w:t xml:space="preserve"> </w:t>
      </w:r>
      <w:r>
        <w:t>of</w:t>
      </w:r>
      <w:r>
        <w:rPr>
          <w:spacing w:val="-6"/>
        </w:rPr>
        <w:t xml:space="preserve"> </w:t>
      </w:r>
      <w:r>
        <w:t>Aβ,</w:t>
      </w:r>
      <w:r>
        <w:rPr>
          <w:spacing w:val="-5"/>
        </w:rPr>
        <w:t xml:space="preserve"> </w:t>
      </w:r>
      <w:r>
        <w:t>including</w:t>
      </w:r>
      <w:r>
        <w:rPr>
          <w:spacing w:val="-3"/>
        </w:rPr>
        <w:t xml:space="preserve"> </w:t>
      </w:r>
      <w:r>
        <w:t>LEQEMBI,</w:t>
      </w:r>
      <w:r>
        <w:rPr>
          <w:spacing w:val="-3"/>
        </w:rPr>
        <w:t xml:space="preserve"> </w:t>
      </w:r>
      <w:r>
        <w:t xml:space="preserve">can cause amyloid related imaging abnormalities (ARIA). ARIA includes amyloid related imaging abnormalities-oedema/effusions (ARIA-E; also known as cerebral vasogenic oedema) and amyloid-related imaging abnormalities haemorrhage/hemosiderin deposition (ARIA-H; includes cerebral </w:t>
      </w:r>
      <w:proofErr w:type="spellStart"/>
      <w:r>
        <w:t>microhaemorrhage</w:t>
      </w:r>
      <w:proofErr w:type="spellEnd"/>
      <w:r>
        <w:t xml:space="preserve"> and cortical superficial siderosis).</w:t>
      </w:r>
    </w:p>
    <w:p w14:paraId="3C1CC532" w14:textId="77777777" w:rsidR="00D13047" w:rsidRDefault="00EB31FC">
      <w:pPr>
        <w:pStyle w:val="BodyText"/>
        <w:spacing w:line="276" w:lineRule="auto"/>
        <w:ind w:left="306" w:right="294"/>
      </w:pPr>
      <w:r>
        <w:t>Intracerebral haemorrhage greater than 1 cm has been observed. ARIA can occur spontaneously in patients with Alzheimer’s disease, particularly in patients with MRI findings</w:t>
      </w:r>
      <w:r>
        <w:rPr>
          <w:spacing w:val="-4"/>
        </w:rPr>
        <w:t xml:space="preserve"> </w:t>
      </w:r>
      <w:r>
        <w:t>suggestive</w:t>
      </w:r>
      <w:r>
        <w:rPr>
          <w:spacing w:val="-5"/>
        </w:rPr>
        <w:t xml:space="preserve"> </w:t>
      </w:r>
      <w:r>
        <w:t>of</w:t>
      </w:r>
      <w:r>
        <w:rPr>
          <w:spacing w:val="-5"/>
        </w:rPr>
        <w:t xml:space="preserve"> </w:t>
      </w:r>
      <w:r>
        <w:t>cerebral</w:t>
      </w:r>
      <w:r>
        <w:rPr>
          <w:spacing w:val="-2"/>
        </w:rPr>
        <w:t xml:space="preserve"> </w:t>
      </w:r>
      <w:r>
        <w:t>amyloid</w:t>
      </w:r>
      <w:r>
        <w:rPr>
          <w:spacing w:val="-4"/>
        </w:rPr>
        <w:t xml:space="preserve"> </w:t>
      </w:r>
      <w:r>
        <w:t>angiopathy,</w:t>
      </w:r>
      <w:r>
        <w:rPr>
          <w:spacing w:val="-4"/>
        </w:rPr>
        <w:t xml:space="preserve"> </w:t>
      </w:r>
      <w:r>
        <w:t>such</w:t>
      </w:r>
      <w:r>
        <w:rPr>
          <w:spacing w:val="-4"/>
        </w:rPr>
        <w:t xml:space="preserve"> </w:t>
      </w:r>
      <w:r>
        <w:t>as</w:t>
      </w:r>
      <w:r>
        <w:rPr>
          <w:spacing w:val="-4"/>
        </w:rPr>
        <w:t xml:space="preserve"> </w:t>
      </w:r>
      <w:r>
        <w:t>pretreatment</w:t>
      </w:r>
      <w:r>
        <w:rPr>
          <w:spacing w:val="-2"/>
        </w:rPr>
        <w:t xml:space="preserve"> </w:t>
      </w:r>
      <w:proofErr w:type="spellStart"/>
      <w:r>
        <w:t>microhaemorrhage</w:t>
      </w:r>
      <w:proofErr w:type="spellEnd"/>
      <w:r>
        <w:t xml:space="preserve"> or</w:t>
      </w:r>
      <w:r>
        <w:rPr>
          <w:spacing w:val="-5"/>
        </w:rPr>
        <w:t xml:space="preserve"> </w:t>
      </w:r>
      <w:r>
        <w:t>superficial</w:t>
      </w:r>
      <w:r>
        <w:rPr>
          <w:spacing w:val="-4"/>
        </w:rPr>
        <w:t xml:space="preserve"> </w:t>
      </w:r>
      <w:r>
        <w:t>siderosis.</w:t>
      </w:r>
      <w:r>
        <w:rPr>
          <w:spacing w:val="-4"/>
        </w:rPr>
        <w:t xml:space="preserve"> </w:t>
      </w:r>
      <w:r>
        <w:t>ARIA</w:t>
      </w:r>
      <w:r>
        <w:rPr>
          <w:spacing w:val="-3"/>
        </w:rPr>
        <w:t xml:space="preserve"> </w:t>
      </w:r>
      <w:r>
        <w:t>can</w:t>
      </w:r>
      <w:r>
        <w:rPr>
          <w:spacing w:val="-4"/>
        </w:rPr>
        <w:t xml:space="preserve"> </w:t>
      </w:r>
      <w:r>
        <w:t>occur</w:t>
      </w:r>
      <w:r>
        <w:rPr>
          <w:spacing w:val="-5"/>
        </w:rPr>
        <w:t xml:space="preserve"> </w:t>
      </w:r>
      <w:r>
        <w:t>spontaneously</w:t>
      </w:r>
      <w:r>
        <w:rPr>
          <w:spacing w:val="-4"/>
        </w:rPr>
        <w:t xml:space="preserve"> </w:t>
      </w:r>
      <w:r>
        <w:t>in</w:t>
      </w:r>
      <w:r>
        <w:rPr>
          <w:spacing w:val="-4"/>
        </w:rPr>
        <w:t xml:space="preserve"> </w:t>
      </w:r>
      <w:r>
        <w:t>patients</w:t>
      </w:r>
      <w:r>
        <w:rPr>
          <w:spacing w:val="-4"/>
        </w:rPr>
        <w:t xml:space="preserve"> </w:t>
      </w:r>
      <w:r>
        <w:t>with</w:t>
      </w:r>
      <w:r>
        <w:rPr>
          <w:spacing w:val="-4"/>
        </w:rPr>
        <w:t xml:space="preserve"> </w:t>
      </w:r>
      <w:r>
        <w:t>Alzheimer’s</w:t>
      </w:r>
      <w:r>
        <w:rPr>
          <w:spacing w:val="-4"/>
        </w:rPr>
        <w:t xml:space="preserve"> </w:t>
      </w:r>
      <w:r>
        <w:t>disease. ARIA-H associated with monoclonal antibodies directed against aggregated forms of beta amyloid generally occurs in association with an occurrence of ARIA-E. ARIA-H of any cause and ARIA-E can occur together.</w:t>
      </w:r>
    </w:p>
    <w:p w14:paraId="3C1CC533" w14:textId="77777777" w:rsidR="00D13047" w:rsidRDefault="00D13047">
      <w:pPr>
        <w:pStyle w:val="BodyText"/>
        <w:spacing w:before="41"/>
      </w:pPr>
    </w:p>
    <w:p w14:paraId="3C1CC534" w14:textId="77777777" w:rsidR="00D13047" w:rsidRDefault="00EB31FC">
      <w:pPr>
        <w:pStyle w:val="BodyText"/>
        <w:spacing w:line="276" w:lineRule="auto"/>
        <w:ind w:left="306" w:right="294"/>
        <w:jc w:val="both"/>
      </w:pPr>
      <w:r>
        <w:t>The safety of lecanemab has not been evaluated in patients with pre-treatment MRI</w:t>
      </w:r>
      <w:r>
        <w:rPr>
          <w:spacing w:val="-3"/>
        </w:rPr>
        <w:t xml:space="preserve"> </w:t>
      </w:r>
      <w:r>
        <w:t>findings suggestive of cerebral amyloid angiopathy (prior cerebral haemorrhage greater than 1 cm in greatest</w:t>
      </w:r>
      <w:r>
        <w:rPr>
          <w:spacing w:val="-2"/>
        </w:rPr>
        <w:t xml:space="preserve"> </w:t>
      </w:r>
      <w:r>
        <w:t>diameter,</w:t>
      </w:r>
      <w:r>
        <w:rPr>
          <w:spacing w:val="-2"/>
        </w:rPr>
        <w:t xml:space="preserve"> </w:t>
      </w:r>
      <w:r>
        <w:t>more</w:t>
      </w:r>
      <w:r>
        <w:rPr>
          <w:spacing w:val="-3"/>
        </w:rPr>
        <w:t xml:space="preserve"> </w:t>
      </w:r>
      <w:r>
        <w:t>than</w:t>
      </w:r>
      <w:r>
        <w:rPr>
          <w:spacing w:val="-2"/>
        </w:rPr>
        <w:t xml:space="preserve"> </w:t>
      </w:r>
      <w:r>
        <w:t>4</w:t>
      </w:r>
      <w:r>
        <w:rPr>
          <w:spacing w:val="-3"/>
        </w:rPr>
        <w:t xml:space="preserve"> </w:t>
      </w:r>
      <w:proofErr w:type="spellStart"/>
      <w:r>
        <w:t>microhaemorrhages</w:t>
      </w:r>
      <w:proofErr w:type="spellEnd"/>
      <w:r>
        <w:t>,</w:t>
      </w:r>
      <w:r>
        <w:rPr>
          <w:spacing w:val="-2"/>
        </w:rPr>
        <w:t xml:space="preserve"> </w:t>
      </w:r>
      <w:r>
        <w:t>superficial</w:t>
      </w:r>
      <w:r>
        <w:rPr>
          <w:spacing w:val="-2"/>
        </w:rPr>
        <w:t xml:space="preserve"> </w:t>
      </w:r>
      <w:r>
        <w:t>siderosis,</w:t>
      </w:r>
      <w:r>
        <w:rPr>
          <w:spacing w:val="-2"/>
        </w:rPr>
        <w:t xml:space="preserve"> </w:t>
      </w:r>
      <w:r>
        <w:t>vasogenic</w:t>
      </w:r>
      <w:r>
        <w:rPr>
          <w:spacing w:val="-3"/>
        </w:rPr>
        <w:t xml:space="preserve"> </w:t>
      </w:r>
      <w:r>
        <w:t>oedema) or</w:t>
      </w:r>
      <w:r>
        <w:rPr>
          <w:spacing w:val="-4"/>
        </w:rPr>
        <w:t xml:space="preserve"> </w:t>
      </w:r>
      <w:r>
        <w:t>other</w:t>
      </w:r>
      <w:r>
        <w:rPr>
          <w:spacing w:val="-4"/>
        </w:rPr>
        <w:t xml:space="preserve"> </w:t>
      </w:r>
      <w:r>
        <w:t>lesions</w:t>
      </w:r>
      <w:r>
        <w:rPr>
          <w:spacing w:val="-3"/>
        </w:rPr>
        <w:t xml:space="preserve"> </w:t>
      </w:r>
      <w:r>
        <w:t>(aneurysm,</w:t>
      </w:r>
      <w:r>
        <w:rPr>
          <w:spacing w:val="-3"/>
        </w:rPr>
        <w:t xml:space="preserve"> </w:t>
      </w:r>
      <w:r>
        <w:t>vascular</w:t>
      </w:r>
      <w:r>
        <w:rPr>
          <w:spacing w:val="-4"/>
        </w:rPr>
        <w:t xml:space="preserve"> </w:t>
      </w:r>
      <w:r>
        <w:t>malformation)</w:t>
      </w:r>
      <w:r>
        <w:rPr>
          <w:spacing w:val="-4"/>
        </w:rPr>
        <w:t xml:space="preserve"> </w:t>
      </w:r>
      <w:r>
        <w:t>that</w:t>
      </w:r>
      <w:r>
        <w:rPr>
          <w:spacing w:val="-3"/>
        </w:rPr>
        <w:t xml:space="preserve"> </w:t>
      </w:r>
      <w:r>
        <w:t>could</w:t>
      </w:r>
      <w:r>
        <w:rPr>
          <w:spacing w:val="-3"/>
        </w:rPr>
        <w:t xml:space="preserve"> </w:t>
      </w:r>
      <w:r>
        <w:t>potentially</w:t>
      </w:r>
      <w:r>
        <w:rPr>
          <w:spacing w:val="-3"/>
        </w:rPr>
        <w:t xml:space="preserve"> </w:t>
      </w:r>
      <w:r>
        <w:t>increase</w:t>
      </w:r>
      <w:r>
        <w:rPr>
          <w:spacing w:val="-4"/>
        </w:rPr>
        <w:t xml:space="preserve"> </w:t>
      </w:r>
      <w:r>
        <w:t>the</w:t>
      </w:r>
      <w:r>
        <w:rPr>
          <w:spacing w:val="-4"/>
        </w:rPr>
        <w:t xml:space="preserve"> </w:t>
      </w:r>
      <w:r>
        <w:t>risk</w:t>
      </w:r>
      <w:r>
        <w:rPr>
          <w:spacing w:val="-4"/>
        </w:rPr>
        <w:t xml:space="preserve"> </w:t>
      </w:r>
      <w:r>
        <w:t>of intracerebral haemorrhage.</w:t>
      </w:r>
    </w:p>
    <w:p w14:paraId="3C1CC535" w14:textId="77777777" w:rsidR="00D13047" w:rsidRDefault="00D13047">
      <w:pPr>
        <w:pStyle w:val="BodyText"/>
        <w:spacing w:before="161"/>
      </w:pPr>
    </w:p>
    <w:p w14:paraId="3C1CC536" w14:textId="77777777" w:rsidR="00D13047" w:rsidRDefault="00EB31FC">
      <w:pPr>
        <w:pStyle w:val="Heading2"/>
        <w:ind w:left="534"/>
      </w:pPr>
      <w:bookmarkStart w:id="24" w:name="Apolipoprotein_E_(ApoE)_genotype"/>
      <w:bookmarkEnd w:id="24"/>
      <w:r>
        <w:t>Apolipoprotein</w:t>
      </w:r>
      <w:r>
        <w:rPr>
          <w:spacing w:val="-4"/>
        </w:rPr>
        <w:t xml:space="preserve"> </w:t>
      </w:r>
      <w:r>
        <w:t>E</w:t>
      </w:r>
      <w:r>
        <w:rPr>
          <w:spacing w:val="-2"/>
        </w:rPr>
        <w:t xml:space="preserve"> </w:t>
      </w:r>
      <w:r>
        <w:t>(ApoE)</w:t>
      </w:r>
      <w:r>
        <w:rPr>
          <w:spacing w:val="-2"/>
        </w:rPr>
        <w:t xml:space="preserve"> genotype</w:t>
      </w:r>
    </w:p>
    <w:p w14:paraId="3C1CC537" w14:textId="77777777" w:rsidR="00D13047" w:rsidRDefault="00EB31FC">
      <w:pPr>
        <w:pStyle w:val="BodyText"/>
        <w:spacing w:before="162" w:line="276" w:lineRule="auto"/>
        <w:ind w:left="306" w:right="198"/>
      </w:pPr>
      <w:r>
        <w:t xml:space="preserve">LEQEMBI is not indicated in ApoE ε4 homozygous patients (see Section </w:t>
      </w:r>
      <w:hyperlink w:anchor="_bookmark0" w:history="1">
        <w:r>
          <w:t>4.1</w:t>
        </w:r>
      </w:hyperlink>
      <w:r>
        <w:t xml:space="preserve"> </w:t>
      </w:r>
      <w:hyperlink w:anchor="_bookmark0" w:history="1">
        <w:r>
          <w:t>Therapeutic</w:t>
        </w:r>
      </w:hyperlink>
      <w:r>
        <w:t xml:space="preserve"> </w:t>
      </w:r>
      <w:hyperlink w:anchor="_bookmark0" w:history="1">
        <w:r>
          <w:t>indications</w:t>
        </w:r>
      </w:hyperlink>
      <w:r>
        <w:t>). In Study 301, 16% (141/898) of patients in the LEQEMBI arm were ApoE ε4 homozygotes,</w:t>
      </w:r>
      <w:r>
        <w:rPr>
          <w:spacing w:val="-2"/>
        </w:rPr>
        <w:t xml:space="preserve"> </w:t>
      </w:r>
      <w:r>
        <w:t>53%</w:t>
      </w:r>
      <w:r>
        <w:rPr>
          <w:spacing w:val="-3"/>
        </w:rPr>
        <w:t xml:space="preserve"> </w:t>
      </w:r>
      <w:r>
        <w:t>(479/898)</w:t>
      </w:r>
      <w:r>
        <w:rPr>
          <w:spacing w:val="-3"/>
        </w:rPr>
        <w:t xml:space="preserve"> </w:t>
      </w:r>
      <w:r>
        <w:t>were</w:t>
      </w:r>
      <w:r>
        <w:rPr>
          <w:spacing w:val="-3"/>
        </w:rPr>
        <w:t xml:space="preserve"> </w:t>
      </w:r>
      <w:r>
        <w:t>heterozygotes, and</w:t>
      </w:r>
      <w:r>
        <w:rPr>
          <w:spacing w:val="-2"/>
        </w:rPr>
        <w:t xml:space="preserve"> </w:t>
      </w:r>
      <w:r>
        <w:t>31%</w:t>
      </w:r>
      <w:r>
        <w:rPr>
          <w:spacing w:val="-3"/>
        </w:rPr>
        <w:t xml:space="preserve"> </w:t>
      </w:r>
      <w:r>
        <w:t>(278/898)</w:t>
      </w:r>
      <w:r>
        <w:rPr>
          <w:spacing w:val="-3"/>
        </w:rPr>
        <w:t xml:space="preserve"> </w:t>
      </w:r>
      <w:r>
        <w:t>were</w:t>
      </w:r>
      <w:r>
        <w:rPr>
          <w:spacing w:val="-1"/>
        </w:rPr>
        <w:t xml:space="preserve"> </w:t>
      </w:r>
      <w:r>
        <w:t>non-carriers.</w:t>
      </w:r>
      <w:r>
        <w:rPr>
          <w:spacing w:val="-2"/>
        </w:rPr>
        <w:t xml:space="preserve"> </w:t>
      </w:r>
      <w:r>
        <w:t>The incidence of ARIA was higher in ApoE ε4 homozygotes (45% on LEQEMBI vs. 22% on placebo)</w:t>
      </w:r>
      <w:r>
        <w:rPr>
          <w:spacing w:val="-4"/>
        </w:rPr>
        <w:t xml:space="preserve"> </w:t>
      </w:r>
      <w:r>
        <w:t>than</w:t>
      </w:r>
      <w:r>
        <w:rPr>
          <w:spacing w:val="-3"/>
        </w:rPr>
        <w:t xml:space="preserve"> </w:t>
      </w:r>
      <w:r>
        <w:t>in</w:t>
      </w:r>
      <w:r>
        <w:rPr>
          <w:spacing w:val="-3"/>
        </w:rPr>
        <w:t xml:space="preserve"> </w:t>
      </w:r>
      <w:r>
        <w:t>heterozygotes</w:t>
      </w:r>
      <w:r>
        <w:rPr>
          <w:spacing w:val="-3"/>
        </w:rPr>
        <w:t xml:space="preserve"> </w:t>
      </w:r>
      <w:r>
        <w:t>(19%</w:t>
      </w:r>
      <w:r>
        <w:rPr>
          <w:spacing w:val="-4"/>
        </w:rPr>
        <w:t xml:space="preserve"> </w:t>
      </w:r>
      <w:r>
        <w:t>on</w:t>
      </w:r>
      <w:r>
        <w:rPr>
          <w:spacing w:val="-3"/>
        </w:rPr>
        <w:t xml:space="preserve"> </w:t>
      </w:r>
      <w:r>
        <w:t>LEQEMBI</w:t>
      </w:r>
      <w:r>
        <w:rPr>
          <w:spacing w:val="-6"/>
        </w:rPr>
        <w:t xml:space="preserve"> </w:t>
      </w:r>
      <w:r>
        <w:t>vs</w:t>
      </w:r>
      <w:r>
        <w:rPr>
          <w:spacing w:val="-3"/>
        </w:rPr>
        <w:t xml:space="preserve"> </w:t>
      </w:r>
      <w:r>
        <w:t>9%</w:t>
      </w:r>
      <w:r>
        <w:rPr>
          <w:spacing w:val="-4"/>
        </w:rPr>
        <w:t xml:space="preserve"> </w:t>
      </w:r>
      <w:r>
        <w:t>on</w:t>
      </w:r>
      <w:r>
        <w:rPr>
          <w:spacing w:val="-3"/>
        </w:rPr>
        <w:t xml:space="preserve"> </w:t>
      </w:r>
      <w:r>
        <w:t>placebo)</w:t>
      </w:r>
      <w:r>
        <w:rPr>
          <w:spacing w:val="-4"/>
        </w:rPr>
        <w:t xml:space="preserve"> </w:t>
      </w:r>
      <w:r>
        <w:t>and</w:t>
      </w:r>
      <w:r>
        <w:rPr>
          <w:spacing w:val="-1"/>
        </w:rPr>
        <w:t xml:space="preserve"> </w:t>
      </w:r>
      <w:r>
        <w:t>non-carriers</w:t>
      </w:r>
      <w:r>
        <w:rPr>
          <w:spacing w:val="-3"/>
        </w:rPr>
        <w:t xml:space="preserve"> </w:t>
      </w:r>
      <w:r>
        <w:t>(13% on LEQEMBI vs 4% on placebo). Among patients treated with LEQEMBI, symptomatic ARIA-E occurred in 9% of ApoE ε4 homozygotes compared with 2% of heterozygotes and 1% of non-carriers. Serious events of ARIA occurred in 3% of ApoE ε4 homozygotes, and approximately 1% of heterozygotes and non-carriers. The recommendations on management</w:t>
      </w:r>
    </w:p>
    <w:p w14:paraId="3C1CC539" w14:textId="77777777" w:rsidR="00D13047" w:rsidRDefault="00EB31FC">
      <w:pPr>
        <w:pStyle w:val="BodyText"/>
        <w:spacing w:before="60" w:line="276" w:lineRule="auto"/>
        <w:ind w:left="306" w:right="393"/>
        <w:jc w:val="both"/>
      </w:pPr>
      <w:r>
        <w:t>of</w:t>
      </w:r>
      <w:r>
        <w:rPr>
          <w:spacing w:val="-4"/>
        </w:rPr>
        <w:t xml:space="preserve"> </w:t>
      </w:r>
      <w:r>
        <w:t>ARIA</w:t>
      </w:r>
      <w:r>
        <w:rPr>
          <w:spacing w:val="-4"/>
        </w:rPr>
        <w:t xml:space="preserve"> </w:t>
      </w:r>
      <w:r>
        <w:t>do</w:t>
      </w:r>
      <w:r>
        <w:rPr>
          <w:spacing w:val="-3"/>
        </w:rPr>
        <w:t xml:space="preserve"> </w:t>
      </w:r>
      <w:r>
        <w:t>not</w:t>
      </w:r>
      <w:r>
        <w:rPr>
          <w:spacing w:val="-3"/>
        </w:rPr>
        <w:t xml:space="preserve"> </w:t>
      </w:r>
      <w:r>
        <w:t>differ</w:t>
      </w:r>
      <w:r>
        <w:rPr>
          <w:spacing w:val="-4"/>
        </w:rPr>
        <w:t xml:space="preserve"> </w:t>
      </w:r>
      <w:r>
        <w:t>between</w:t>
      </w:r>
      <w:r>
        <w:rPr>
          <w:spacing w:val="-3"/>
        </w:rPr>
        <w:t xml:space="preserve"> </w:t>
      </w:r>
      <w:r>
        <w:t>ApoE</w:t>
      </w:r>
      <w:r>
        <w:rPr>
          <w:spacing w:val="-4"/>
        </w:rPr>
        <w:t xml:space="preserve"> </w:t>
      </w:r>
      <w:r>
        <w:t>ε4</w:t>
      </w:r>
      <w:r>
        <w:rPr>
          <w:spacing w:val="-3"/>
        </w:rPr>
        <w:t xml:space="preserve"> </w:t>
      </w:r>
      <w:r>
        <w:t>heterozygote</w:t>
      </w:r>
      <w:r>
        <w:rPr>
          <w:spacing w:val="-5"/>
        </w:rPr>
        <w:t xml:space="preserve"> </w:t>
      </w:r>
      <w:r>
        <w:t>carriers</w:t>
      </w:r>
      <w:r>
        <w:rPr>
          <w:spacing w:val="-3"/>
        </w:rPr>
        <w:t xml:space="preserve"> </w:t>
      </w:r>
      <w:r>
        <w:t>and</w:t>
      </w:r>
      <w:r>
        <w:rPr>
          <w:spacing w:val="-3"/>
        </w:rPr>
        <w:t xml:space="preserve"> </w:t>
      </w:r>
      <w:r>
        <w:t>non-carriers</w:t>
      </w:r>
      <w:r>
        <w:rPr>
          <w:spacing w:val="-3"/>
        </w:rPr>
        <w:t xml:space="preserve"> </w:t>
      </w:r>
      <w:r>
        <w:t>(see</w:t>
      </w:r>
      <w:r>
        <w:rPr>
          <w:spacing w:val="-4"/>
        </w:rPr>
        <w:t xml:space="preserve"> </w:t>
      </w:r>
      <w:r>
        <w:t xml:space="preserve">Section </w:t>
      </w:r>
      <w:hyperlink w:anchor="_bookmark1" w:history="1">
        <w:r>
          <w:t>4.2</w:t>
        </w:r>
      </w:hyperlink>
      <w:r>
        <w:rPr>
          <w:spacing w:val="-1"/>
        </w:rPr>
        <w:t xml:space="preserve"> </w:t>
      </w:r>
      <w:hyperlink w:anchor="_bookmark1" w:history="1">
        <w:r>
          <w:t>Dose</w:t>
        </w:r>
        <w:r>
          <w:rPr>
            <w:spacing w:val="-2"/>
          </w:rPr>
          <w:t xml:space="preserve"> </w:t>
        </w:r>
        <w:r>
          <w:t>and</w:t>
        </w:r>
        <w:r>
          <w:rPr>
            <w:spacing w:val="-1"/>
          </w:rPr>
          <w:t xml:space="preserve"> </w:t>
        </w:r>
        <w:r>
          <w:t>method</w:t>
        </w:r>
        <w:r>
          <w:rPr>
            <w:spacing w:val="-1"/>
          </w:rPr>
          <w:t xml:space="preserve"> </w:t>
        </w:r>
        <w:r>
          <w:t>of administration</w:t>
        </w:r>
      </w:hyperlink>
      <w:r>
        <w:t>).</w:t>
      </w:r>
      <w:r>
        <w:rPr>
          <w:spacing w:val="-1"/>
        </w:rPr>
        <w:t xml:space="preserve"> </w:t>
      </w:r>
      <w:r>
        <w:t>Screening</w:t>
      </w:r>
      <w:r>
        <w:rPr>
          <w:spacing w:val="-1"/>
        </w:rPr>
        <w:t xml:space="preserve"> </w:t>
      </w:r>
      <w:r>
        <w:t>for</w:t>
      </w:r>
      <w:r>
        <w:rPr>
          <w:spacing w:val="-2"/>
        </w:rPr>
        <w:t xml:space="preserve"> </w:t>
      </w:r>
      <w:r>
        <w:t>ApoE</w:t>
      </w:r>
      <w:r>
        <w:rPr>
          <w:spacing w:val="-2"/>
        </w:rPr>
        <w:t xml:space="preserve"> </w:t>
      </w:r>
      <w:r>
        <w:t>ε4</w:t>
      </w:r>
      <w:r>
        <w:rPr>
          <w:spacing w:val="-1"/>
        </w:rPr>
        <w:t xml:space="preserve"> </w:t>
      </w:r>
      <w:r>
        <w:t>alleles</w:t>
      </w:r>
      <w:r>
        <w:rPr>
          <w:spacing w:val="-1"/>
        </w:rPr>
        <w:t xml:space="preserve"> </w:t>
      </w:r>
      <w:r>
        <w:t>prior</w:t>
      </w:r>
      <w:r>
        <w:rPr>
          <w:spacing w:val="-2"/>
        </w:rPr>
        <w:t xml:space="preserve"> </w:t>
      </w:r>
      <w:r>
        <w:t>to</w:t>
      </w:r>
      <w:r>
        <w:rPr>
          <w:spacing w:val="-1"/>
        </w:rPr>
        <w:t xml:space="preserve"> </w:t>
      </w:r>
      <w:r>
        <w:t>treatment</w:t>
      </w:r>
      <w:r>
        <w:rPr>
          <w:spacing w:val="-1"/>
        </w:rPr>
        <w:t xml:space="preserve"> </w:t>
      </w:r>
      <w:r>
        <w:t xml:space="preserve">is </w:t>
      </w:r>
      <w:r>
        <w:rPr>
          <w:spacing w:val="-2"/>
        </w:rPr>
        <w:t>required.</w:t>
      </w:r>
    </w:p>
    <w:p w14:paraId="3C1CC53A" w14:textId="77777777" w:rsidR="00D13047" w:rsidRDefault="00D13047">
      <w:pPr>
        <w:pStyle w:val="BodyText"/>
        <w:spacing w:before="163"/>
      </w:pPr>
    </w:p>
    <w:p w14:paraId="3C1CC53B" w14:textId="77777777" w:rsidR="00D13047" w:rsidRDefault="00EB31FC">
      <w:pPr>
        <w:pStyle w:val="Heading2"/>
        <w:ind w:left="534"/>
      </w:pPr>
      <w:bookmarkStart w:id="25" w:name="Cerebral_amyloid_angiopathy"/>
      <w:bookmarkEnd w:id="25"/>
      <w:r>
        <w:t>Cerebral</w:t>
      </w:r>
      <w:r>
        <w:rPr>
          <w:spacing w:val="-4"/>
        </w:rPr>
        <w:t xml:space="preserve"> </w:t>
      </w:r>
      <w:r>
        <w:t>amyloid</w:t>
      </w:r>
      <w:r>
        <w:rPr>
          <w:spacing w:val="-3"/>
        </w:rPr>
        <w:t xml:space="preserve"> </w:t>
      </w:r>
      <w:r>
        <w:rPr>
          <w:spacing w:val="-2"/>
        </w:rPr>
        <w:t>angiopathy</w:t>
      </w:r>
    </w:p>
    <w:p w14:paraId="3C1CC53C" w14:textId="77777777" w:rsidR="00D13047" w:rsidRDefault="00EB31FC">
      <w:pPr>
        <w:pStyle w:val="BodyText"/>
        <w:spacing w:before="162" w:line="276" w:lineRule="auto"/>
        <w:ind w:left="306" w:right="207"/>
      </w:pPr>
      <w:r>
        <w:t xml:space="preserve">Neuroimaging findings that may indicate CAA include evidence of prior intracerebral </w:t>
      </w:r>
      <w:proofErr w:type="spellStart"/>
      <w:r>
        <w:t>haemorrhage</w:t>
      </w:r>
      <w:proofErr w:type="spellEnd"/>
      <w:r>
        <w:t>,</w:t>
      </w:r>
      <w:r>
        <w:rPr>
          <w:spacing w:val="-4"/>
        </w:rPr>
        <w:t xml:space="preserve"> </w:t>
      </w:r>
      <w:r>
        <w:t>cerebral</w:t>
      </w:r>
      <w:r>
        <w:rPr>
          <w:spacing w:val="-4"/>
        </w:rPr>
        <w:t xml:space="preserve"> </w:t>
      </w:r>
      <w:proofErr w:type="spellStart"/>
      <w:r>
        <w:t>microhaemorrhage</w:t>
      </w:r>
      <w:proofErr w:type="spellEnd"/>
      <w:r>
        <w:t>,</w:t>
      </w:r>
      <w:r>
        <w:rPr>
          <w:spacing w:val="-3"/>
        </w:rPr>
        <w:t xml:space="preserve"> </w:t>
      </w:r>
      <w:r>
        <w:t>and</w:t>
      </w:r>
      <w:r>
        <w:rPr>
          <w:spacing w:val="-4"/>
        </w:rPr>
        <w:t xml:space="preserve"> </w:t>
      </w:r>
      <w:r>
        <w:t>cortical</w:t>
      </w:r>
      <w:r>
        <w:rPr>
          <w:spacing w:val="-4"/>
        </w:rPr>
        <w:t xml:space="preserve"> </w:t>
      </w:r>
      <w:r>
        <w:t>superficial</w:t>
      </w:r>
      <w:r>
        <w:rPr>
          <w:spacing w:val="-4"/>
        </w:rPr>
        <w:t xml:space="preserve"> </w:t>
      </w:r>
      <w:r>
        <w:t>siderosis.</w:t>
      </w:r>
      <w:r>
        <w:rPr>
          <w:spacing w:val="-5"/>
        </w:rPr>
        <w:t xml:space="preserve"> </w:t>
      </w:r>
      <w:r>
        <w:t>CAA</w:t>
      </w:r>
      <w:r>
        <w:rPr>
          <w:spacing w:val="-5"/>
        </w:rPr>
        <w:t xml:space="preserve"> </w:t>
      </w:r>
      <w:r>
        <w:t>has</w:t>
      </w:r>
      <w:r>
        <w:rPr>
          <w:spacing w:val="-4"/>
        </w:rPr>
        <w:t xml:space="preserve"> </w:t>
      </w:r>
      <w:r>
        <w:t>an increased risk for intracerebral haemorrhage. The presence of an ApoE ε4 allele is also associated with CAA.</w:t>
      </w:r>
    </w:p>
    <w:p w14:paraId="3C1CC53D" w14:textId="77777777" w:rsidR="00D13047" w:rsidRDefault="00D13047">
      <w:pPr>
        <w:pStyle w:val="BodyText"/>
        <w:spacing w:before="161"/>
      </w:pPr>
    </w:p>
    <w:p w14:paraId="3C1CC53E" w14:textId="77777777" w:rsidR="00D13047" w:rsidRDefault="00EB31FC">
      <w:pPr>
        <w:pStyle w:val="Heading2"/>
      </w:pPr>
      <w:bookmarkStart w:id="26" w:name="Amyloid-related_imaging_abnormalities_(A"/>
      <w:bookmarkEnd w:id="26"/>
      <w:r>
        <w:t>Amyloid-related</w:t>
      </w:r>
      <w:r>
        <w:rPr>
          <w:spacing w:val="-7"/>
        </w:rPr>
        <w:t xml:space="preserve"> </w:t>
      </w:r>
      <w:r>
        <w:t>imaging</w:t>
      </w:r>
      <w:r>
        <w:rPr>
          <w:spacing w:val="-7"/>
        </w:rPr>
        <w:t xml:space="preserve"> </w:t>
      </w:r>
      <w:r>
        <w:t>abnormalities</w:t>
      </w:r>
      <w:r>
        <w:rPr>
          <w:spacing w:val="-6"/>
        </w:rPr>
        <w:t xml:space="preserve"> </w:t>
      </w:r>
      <w:r>
        <w:rPr>
          <w:spacing w:val="-2"/>
        </w:rPr>
        <w:t>(ARIA)</w:t>
      </w:r>
    </w:p>
    <w:p w14:paraId="3C1CC53F" w14:textId="77777777" w:rsidR="00D13047" w:rsidRDefault="00EB31FC">
      <w:pPr>
        <w:pStyle w:val="BodyText"/>
        <w:spacing w:before="162" w:line="276" w:lineRule="auto"/>
        <w:ind w:left="307" w:right="207"/>
      </w:pPr>
      <w:r>
        <w:t>Serious</w:t>
      </w:r>
      <w:r>
        <w:rPr>
          <w:spacing w:val="-3"/>
        </w:rPr>
        <w:t xml:space="preserve"> </w:t>
      </w:r>
      <w:r>
        <w:t>cases</w:t>
      </w:r>
      <w:r>
        <w:rPr>
          <w:spacing w:val="-3"/>
        </w:rPr>
        <w:t xml:space="preserve"> </w:t>
      </w:r>
      <w:r>
        <w:t>of</w:t>
      </w:r>
      <w:r>
        <w:rPr>
          <w:spacing w:val="-2"/>
        </w:rPr>
        <w:t xml:space="preserve"> </w:t>
      </w:r>
      <w:r>
        <w:t>ARIA</w:t>
      </w:r>
      <w:r>
        <w:rPr>
          <w:spacing w:val="-4"/>
        </w:rPr>
        <w:t xml:space="preserve"> </w:t>
      </w:r>
      <w:r>
        <w:t>have</w:t>
      </w:r>
      <w:r>
        <w:rPr>
          <w:spacing w:val="-4"/>
        </w:rPr>
        <w:t xml:space="preserve"> </w:t>
      </w:r>
      <w:r>
        <w:t>been</w:t>
      </w:r>
      <w:r>
        <w:rPr>
          <w:spacing w:val="-3"/>
        </w:rPr>
        <w:t xml:space="preserve"> </w:t>
      </w:r>
      <w:r>
        <w:t>observed</w:t>
      </w:r>
      <w:r>
        <w:rPr>
          <w:spacing w:val="-3"/>
        </w:rPr>
        <w:t xml:space="preserve"> </w:t>
      </w:r>
      <w:r>
        <w:t>in</w:t>
      </w:r>
      <w:r>
        <w:rPr>
          <w:spacing w:val="-3"/>
        </w:rPr>
        <w:t xml:space="preserve"> </w:t>
      </w:r>
      <w:r>
        <w:t>lecanemab</w:t>
      </w:r>
      <w:r>
        <w:rPr>
          <w:spacing w:val="-3"/>
        </w:rPr>
        <w:t xml:space="preserve"> </w:t>
      </w:r>
      <w:r>
        <w:t>clinical</w:t>
      </w:r>
      <w:r>
        <w:rPr>
          <w:spacing w:val="-3"/>
        </w:rPr>
        <w:t xml:space="preserve"> </w:t>
      </w:r>
      <w:proofErr w:type="gramStart"/>
      <w:r>
        <w:t>studies</w:t>
      </w:r>
      <w:proofErr w:type="gramEnd"/>
      <w:r>
        <w:rPr>
          <w:spacing w:val="-3"/>
        </w:rPr>
        <w:t xml:space="preserve"> </w:t>
      </w:r>
      <w:r>
        <w:t>and</w:t>
      </w:r>
      <w:r>
        <w:rPr>
          <w:spacing w:val="-3"/>
        </w:rPr>
        <w:t xml:space="preserve"> </w:t>
      </w:r>
      <w:r>
        <w:t>some</w:t>
      </w:r>
      <w:r>
        <w:rPr>
          <w:spacing w:val="-4"/>
        </w:rPr>
        <w:t xml:space="preserve"> </w:t>
      </w:r>
      <w:r>
        <w:t>have</w:t>
      </w:r>
      <w:r>
        <w:rPr>
          <w:spacing w:val="-4"/>
        </w:rPr>
        <w:t xml:space="preserve"> </w:t>
      </w:r>
      <w:r>
        <w:t xml:space="preserve">been fatal (see Section </w:t>
      </w:r>
      <w:hyperlink w:anchor="_bookmark7" w:history="1">
        <w:r>
          <w:t>4.8</w:t>
        </w:r>
      </w:hyperlink>
      <w:r>
        <w:t xml:space="preserve"> </w:t>
      </w:r>
      <w:hyperlink w:anchor="_bookmark7" w:history="1">
        <w:r>
          <w:t>Adverse effects (Undesirable effects)</w:t>
        </w:r>
      </w:hyperlink>
      <w:r>
        <w:t>).</w:t>
      </w:r>
    </w:p>
    <w:p w14:paraId="3C1CC540" w14:textId="77777777" w:rsidR="00D13047" w:rsidRDefault="00D13047">
      <w:pPr>
        <w:pStyle w:val="BodyText"/>
        <w:spacing w:before="42"/>
      </w:pPr>
    </w:p>
    <w:p w14:paraId="3C1CC541" w14:textId="77777777" w:rsidR="00D13047" w:rsidRDefault="00EB31FC">
      <w:pPr>
        <w:pStyle w:val="BodyText"/>
        <w:spacing w:line="276" w:lineRule="auto"/>
        <w:ind w:left="307" w:right="207"/>
      </w:pPr>
      <w:r>
        <w:t>Most ARIA events were first observed within 6 months of initiation of treatment. Most serious ARIA events occurred within 12 weeks of treatment. Access to MRI should be available</w:t>
      </w:r>
      <w:r>
        <w:rPr>
          <w:spacing w:val="-4"/>
        </w:rPr>
        <w:t xml:space="preserve"> </w:t>
      </w:r>
      <w:r>
        <w:t>during</w:t>
      </w:r>
      <w:r>
        <w:rPr>
          <w:spacing w:val="-3"/>
        </w:rPr>
        <w:t xml:space="preserve"> </w:t>
      </w:r>
      <w:r>
        <w:t>the</w:t>
      </w:r>
      <w:r>
        <w:rPr>
          <w:spacing w:val="-4"/>
        </w:rPr>
        <w:t xml:space="preserve"> </w:t>
      </w:r>
      <w:r>
        <w:t>treatment</w:t>
      </w:r>
      <w:r>
        <w:rPr>
          <w:spacing w:val="-3"/>
        </w:rPr>
        <w:t xml:space="preserve"> </w:t>
      </w:r>
      <w:r>
        <w:t>period</w:t>
      </w:r>
      <w:r>
        <w:rPr>
          <w:spacing w:val="-3"/>
        </w:rPr>
        <w:t xml:space="preserve"> </w:t>
      </w:r>
      <w:r>
        <w:t>of</w:t>
      </w:r>
      <w:r>
        <w:rPr>
          <w:spacing w:val="-4"/>
        </w:rPr>
        <w:t xml:space="preserve"> </w:t>
      </w:r>
      <w:r>
        <w:t>LEQEMBI.</w:t>
      </w:r>
      <w:r>
        <w:rPr>
          <w:spacing w:val="-3"/>
        </w:rPr>
        <w:t xml:space="preserve"> </w:t>
      </w:r>
      <w:r>
        <w:t>An</w:t>
      </w:r>
      <w:r>
        <w:rPr>
          <w:spacing w:val="-3"/>
        </w:rPr>
        <w:t xml:space="preserve"> </w:t>
      </w:r>
      <w:r>
        <w:t>MRI</w:t>
      </w:r>
      <w:r>
        <w:rPr>
          <w:spacing w:val="-6"/>
        </w:rPr>
        <w:t xml:space="preserve"> </w:t>
      </w:r>
      <w:r>
        <w:t>should</w:t>
      </w:r>
      <w:r>
        <w:rPr>
          <w:spacing w:val="-3"/>
        </w:rPr>
        <w:t xml:space="preserve"> </w:t>
      </w:r>
      <w:r>
        <w:t>be</w:t>
      </w:r>
      <w:r>
        <w:rPr>
          <w:spacing w:val="-4"/>
        </w:rPr>
        <w:t xml:space="preserve"> </w:t>
      </w:r>
      <w:r>
        <w:t>performed</w:t>
      </w:r>
      <w:r>
        <w:rPr>
          <w:spacing w:val="-3"/>
        </w:rPr>
        <w:t xml:space="preserve"> </w:t>
      </w:r>
      <w:r>
        <w:t>prior</w:t>
      </w:r>
      <w:r>
        <w:rPr>
          <w:spacing w:val="-4"/>
        </w:rPr>
        <w:t xml:space="preserve"> </w:t>
      </w:r>
      <w:r>
        <w:t>to initiating treatment with LEQEMBI, prior to the third dose, prior to fifth dose, prior to seventh dose and prior to the fourteenth dose</w:t>
      </w:r>
      <w:r>
        <w:rPr>
          <w:spacing w:val="40"/>
        </w:rPr>
        <w:t xml:space="preserve"> </w:t>
      </w:r>
      <w:r>
        <w:t xml:space="preserve">(see Section </w:t>
      </w:r>
      <w:hyperlink w:anchor="_bookmark1" w:history="1">
        <w:r>
          <w:t>4.2</w:t>
        </w:r>
      </w:hyperlink>
      <w:r>
        <w:t xml:space="preserve"> </w:t>
      </w:r>
      <w:hyperlink w:anchor="_bookmark1" w:history="1">
        <w:r>
          <w:t>Dose and method of</w:t>
        </w:r>
      </w:hyperlink>
      <w:r>
        <w:t xml:space="preserve"> </w:t>
      </w:r>
      <w:hyperlink w:anchor="_bookmark1" w:history="1">
        <w:r>
          <w:t>administration</w:t>
        </w:r>
      </w:hyperlink>
      <w:r>
        <w:t>). MRI may also be indicated if ARIA symptoms occur.</w:t>
      </w:r>
    </w:p>
    <w:p w14:paraId="3C1CC542" w14:textId="77777777" w:rsidR="00D13047" w:rsidRDefault="00D13047">
      <w:pPr>
        <w:pStyle w:val="BodyText"/>
        <w:spacing w:before="40"/>
      </w:pPr>
    </w:p>
    <w:p w14:paraId="3C1CC543" w14:textId="77777777" w:rsidR="00D13047" w:rsidRDefault="00EB31FC">
      <w:pPr>
        <w:pStyle w:val="BodyText"/>
        <w:spacing w:line="276" w:lineRule="auto"/>
        <w:ind w:left="307" w:right="331"/>
        <w:jc w:val="both"/>
      </w:pPr>
      <w:r>
        <w:t>ARIA</w:t>
      </w:r>
      <w:r>
        <w:rPr>
          <w:spacing w:val="-4"/>
        </w:rPr>
        <w:t xml:space="preserve"> </w:t>
      </w:r>
      <w:r>
        <w:t>is</w:t>
      </w:r>
      <w:r>
        <w:rPr>
          <w:spacing w:val="-3"/>
        </w:rPr>
        <w:t xml:space="preserve"> </w:t>
      </w:r>
      <w:r>
        <w:t>often</w:t>
      </w:r>
      <w:r>
        <w:rPr>
          <w:spacing w:val="-4"/>
        </w:rPr>
        <w:t xml:space="preserve"> </w:t>
      </w:r>
      <w:r>
        <w:t>asymptomatic,</w:t>
      </w:r>
      <w:r>
        <w:rPr>
          <w:spacing w:val="-3"/>
        </w:rPr>
        <w:t xml:space="preserve"> </w:t>
      </w:r>
      <w:r>
        <w:t>although</w:t>
      </w:r>
      <w:r>
        <w:rPr>
          <w:spacing w:val="-3"/>
        </w:rPr>
        <w:t xml:space="preserve"> </w:t>
      </w:r>
      <w:r>
        <w:t>serious</w:t>
      </w:r>
      <w:r>
        <w:rPr>
          <w:spacing w:val="-3"/>
        </w:rPr>
        <w:t xml:space="preserve"> </w:t>
      </w:r>
      <w:r>
        <w:t>and</w:t>
      </w:r>
      <w:r>
        <w:rPr>
          <w:spacing w:val="-1"/>
        </w:rPr>
        <w:t xml:space="preserve"> </w:t>
      </w:r>
      <w:r>
        <w:t>life-threatening</w:t>
      </w:r>
      <w:r>
        <w:rPr>
          <w:spacing w:val="-3"/>
        </w:rPr>
        <w:t xml:space="preserve"> </w:t>
      </w:r>
      <w:r>
        <w:t>events,</w:t>
      </w:r>
      <w:r>
        <w:rPr>
          <w:spacing w:val="-3"/>
        </w:rPr>
        <w:t xml:space="preserve"> </w:t>
      </w:r>
      <w:r>
        <w:t>including</w:t>
      </w:r>
      <w:r>
        <w:rPr>
          <w:spacing w:val="-3"/>
        </w:rPr>
        <w:t xml:space="preserve"> </w:t>
      </w:r>
      <w:r>
        <w:t>seizure and</w:t>
      </w:r>
      <w:r>
        <w:rPr>
          <w:spacing w:val="-3"/>
        </w:rPr>
        <w:t xml:space="preserve"> </w:t>
      </w:r>
      <w:r>
        <w:t>status</w:t>
      </w:r>
      <w:r>
        <w:rPr>
          <w:spacing w:val="-3"/>
        </w:rPr>
        <w:t xml:space="preserve"> </w:t>
      </w:r>
      <w:r>
        <w:t>epilepticus,</w:t>
      </w:r>
      <w:r>
        <w:rPr>
          <w:spacing w:val="-3"/>
        </w:rPr>
        <w:t xml:space="preserve"> </w:t>
      </w:r>
      <w:r>
        <w:t>may</w:t>
      </w:r>
      <w:r>
        <w:rPr>
          <w:spacing w:val="-3"/>
        </w:rPr>
        <w:t xml:space="preserve"> </w:t>
      </w:r>
      <w:r>
        <w:t>occur.</w:t>
      </w:r>
      <w:r>
        <w:rPr>
          <w:spacing w:val="-1"/>
        </w:rPr>
        <w:t xml:space="preserve"> </w:t>
      </w:r>
      <w:r>
        <w:t>When</w:t>
      </w:r>
      <w:r>
        <w:rPr>
          <w:spacing w:val="-3"/>
        </w:rPr>
        <w:t xml:space="preserve"> </w:t>
      </w:r>
      <w:r>
        <w:t>present,</w:t>
      </w:r>
      <w:r>
        <w:rPr>
          <w:spacing w:val="-1"/>
        </w:rPr>
        <w:t xml:space="preserve"> </w:t>
      </w:r>
      <w:r>
        <w:t>symptoms</w:t>
      </w:r>
      <w:r>
        <w:rPr>
          <w:spacing w:val="-3"/>
        </w:rPr>
        <w:t xml:space="preserve"> </w:t>
      </w:r>
      <w:r>
        <w:t>may</w:t>
      </w:r>
      <w:r>
        <w:rPr>
          <w:spacing w:val="-3"/>
        </w:rPr>
        <w:t xml:space="preserve"> </w:t>
      </w:r>
      <w:r>
        <w:t>include,</w:t>
      </w:r>
      <w:r>
        <w:rPr>
          <w:spacing w:val="-3"/>
        </w:rPr>
        <w:t xml:space="preserve"> </w:t>
      </w:r>
      <w:r>
        <w:t>but</w:t>
      </w:r>
      <w:r>
        <w:rPr>
          <w:spacing w:val="-3"/>
        </w:rPr>
        <w:t xml:space="preserve"> </w:t>
      </w:r>
      <w:r>
        <w:t>are</w:t>
      </w:r>
      <w:r>
        <w:rPr>
          <w:spacing w:val="-4"/>
        </w:rPr>
        <w:t xml:space="preserve"> </w:t>
      </w:r>
      <w:r>
        <w:t>not</w:t>
      </w:r>
      <w:r>
        <w:rPr>
          <w:spacing w:val="-3"/>
        </w:rPr>
        <w:t xml:space="preserve"> </w:t>
      </w:r>
      <w:r>
        <w:t>limited to, headache, confusion, visual changes, dizziness, nausea, and gait difficulty.</w:t>
      </w:r>
    </w:p>
    <w:p w14:paraId="3C1CC544" w14:textId="77777777" w:rsidR="00D13047" w:rsidRDefault="00D13047">
      <w:pPr>
        <w:pStyle w:val="BodyText"/>
        <w:spacing w:before="41"/>
      </w:pPr>
    </w:p>
    <w:p w14:paraId="3C1CC545" w14:textId="77777777" w:rsidR="00D13047" w:rsidRDefault="00EB31FC">
      <w:pPr>
        <w:pStyle w:val="BodyText"/>
        <w:spacing w:before="1" w:line="276" w:lineRule="auto"/>
        <w:ind w:left="307" w:right="207"/>
      </w:pPr>
      <w:r>
        <w:t>Consider</w:t>
      </w:r>
      <w:r>
        <w:rPr>
          <w:spacing w:val="-4"/>
        </w:rPr>
        <w:t xml:space="preserve"> </w:t>
      </w:r>
      <w:r>
        <w:t>the</w:t>
      </w:r>
      <w:r>
        <w:rPr>
          <w:spacing w:val="-4"/>
        </w:rPr>
        <w:t xml:space="preserve"> </w:t>
      </w:r>
      <w:r>
        <w:t>benefit</w:t>
      </w:r>
      <w:r>
        <w:rPr>
          <w:spacing w:val="-3"/>
        </w:rPr>
        <w:t xml:space="preserve"> </w:t>
      </w:r>
      <w:r>
        <w:t>of</w:t>
      </w:r>
      <w:r>
        <w:rPr>
          <w:spacing w:val="-4"/>
        </w:rPr>
        <w:t xml:space="preserve"> </w:t>
      </w:r>
      <w:r>
        <w:t>LEQEMBI</w:t>
      </w:r>
      <w:r>
        <w:rPr>
          <w:spacing w:val="-4"/>
        </w:rPr>
        <w:t xml:space="preserve"> </w:t>
      </w:r>
      <w:r>
        <w:t>for</w:t>
      </w:r>
      <w:r>
        <w:rPr>
          <w:spacing w:val="-4"/>
        </w:rPr>
        <w:t xml:space="preserve"> </w:t>
      </w:r>
      <w:r>
        <w:t>the</w:t>
      </w:r>
      <w:r>
        <w:rPr>
          <w:spacing w:val="-4"/>
        </w:rPr>
        <w:t xml:space="preserve"> </w:t>
      </w:r>
      <w:r>
        <w:t>treatment</w:t>
      </w:r>
      <w:r>
        <w:rPr>
          <w:spacing w:val="-3"/>
        </w:rPr>
        <w:t xml:space="preserve"> </w:t>
      </w:r>
      <w:r>
        <w:t>of</w:t>
      </w:r>
      <w:r>
        <w:rPr>
          <w:spacing w:val="-4"/>
        </w:rPr>
        <w:t xml:space="preserve"> </w:t>
      </w:r>
      <w:r>
        <w:t>Alzheimer’s</w:t>
      </w:r>
      <w:r>
        <w:rPr>
          <w:spacing w:val="-3"/>
        </w:rPr>
        <w:t xml:space="preserve"> </w:t>
      </w:r>
      <w:r>
        <w:t>disease</w:t>
      </w:r>
      <w:r>
        <w:rPr>
          <w:spacing w:val="-2"/>
        </w:rPr>
        <w:t xml:space="preserve"> </w:t>
      </w:r>
      <w:r>
        <w:t>and</w:t>
      </w:r>
      <w:r>
        <w:rPr>
          <w:spacing w:val="-3"/>
        </w:rPr>
        <w:t xml:space="preserve"> </w:t>
      </w:r>
      <w:r>
        <w:t>potential</w:t>
      </w:r>
      <w:r>
        <w:rPr>
          <w:spacing w:val="-3"/>
        </w:rPr>
        <w:t xml:space="preserve"> </w:t>
      </w:r>
      <w:r>
        <w:t xml:space="preserve">risk of serious adverse events associated with ARIA when deciding to initiate treatment with </w:t>
      </w:r>
      <w:r>
        <w:rPr>
          <w:spacing w:val="-2"/>
        </w:rPr>
        <w:t>LEQEMBI.</w:t>
      </w:r>
    </w:p>
    <w:p w14:paraId="3C1CC546" w14:textId="77777777" w:rsidR="00D13047" w:rsidRDefault="00D13047">
      <w:pPr>
        <w:pStyle w:val="BodyText"/>
        <w:spacing w:before="162"/>
      </w:pPr>
    </w:p>
    <w:p w14:paraId="3C1CC547" w14:textId="77777777" w:rsidR="00D13047" w:rsidRDefault="00EB31FC">
      <w:pPr>
        <w:pStyle w:val="Heading2"/>
      </w:pPr>
      <w:bookmarkStart w:id="27" w:name="Recommendations_for_Dosing_Interruptions"/>
      <w:bookmarkEnd w:id="27"/>
      <w:r>
        <w:t>Recommendations</w:t>
      </w:r>
      <w:r>
        <w:rPr>
          <w:spacing w:val="-4"/>
        </w:rPr>
        <w:t xml:space="preserve"> </w:t>
      </w:r>
      <w:r>
        <w:t>for</w:t>
      </w:r>
      <w:r>
        <w:rPr>
          <w:spacing w:val="-4"/>
        </w:rPr>
        <w:t xml:space="preserve"> </w:t>
      </w:r>
      <w:r>
        <w:t>Dosing</w:t>
      </w:r>
      <w:r>
        <w:rPr>
          <w:spacing w:val="-4"/>
        </w:rPr>
        <w:t xml:space="preserve"> </w:t>
      </w:r>
      <w:r>
        <w:t>Interruptions</w:t>
      </w:r>
      <w:r>
        <w:rPr>
          <w:spacing w:val="-1"/>
        </w:rPr>
        <w:t xml:space="preserve"> </w:t>
      </w:r>
      <w:r>
        <w:t>in</w:t>
      </w:r>
      <w:r>
        <w:rPr>
          <w:spacing w:val="-4"/>
        </w:rPr>
        <w:t xml:space="preserve"> </w:t>
      </w:r>
      <w:r>
        <w:t>Patients</w:t>
      </w:r>
      <w:r>
        <w:rPr>
          <w:spacing w:val="-3"/>
        </w:rPr>
        <w:t xml:space="preserve"> </w:t>
      </w:r>
      <w:r>
        <w:t>with</w:t>
      </w:r>
      <w:r>
        <w:rPr>
          <w:spacing w:val="-3"/>
        </w:rPr>
        <w:t xml:space="preserve"> </w:t>
      </w:r>
      <w:r>
        <w:rPr>
          <w:spacing w:val="-4"/>
        </w:rPr>
        <w:t>ARIA</w:t>
      </w:r>
    </w:p>
    <w:p w14:paraId="3C1CC548" w14:textId="77777777" w:rsidR="00D13047" w:rsidRDefault="00EB31FC">
      <w:pPr>
        <w:pStyle w:val="BodyText"/>
        <w:spacing w:before="162" w:line="276" w:lineRule="auto"/>
        <w:ind w:left="307" w:right="639"/>
      </w:pPr>
      <w:r>
        <w:t>If</w:t>
      </w:r>
      <w:r>
        <w:rPr>
          <w:spacing w:val="-3"/>
        </w:rPr>
        <w:t xml:space="preserve"> </w:t>
      </w:r>
      <w:r>
        <w:t>symptoms</w:t>
      </w:r>
      <w:r>
        <w:rPr>
          <w:spacing w:val="-3"/>
        </w:rPr>
        <w:t xml:space="preserve"> </w:t>
      </w:r>
      <w:r>
        <w:t>of</w:t>
      </w:r>
      <w:r>
        <w:rPr>
          <w:spacing w:val="-3"/>
        </w:rPr>
        <w:t xml:space="preserve"> </w:t>
      </w:r>
      <w:r>
        <w:t>ARIA-H</w:t>
      </w:r>
      <w:r>
        <w:rPr>
          <w:spacing w:val="-2"/>
        </w:rPr>
        <w:t xml:space="preserve"> </w:t>
      </w:r>
      <w:r>
        <w:t>occur,</w:t>
      </w:r>
      <w:r>
        <w:rPr>
          <w:spacing w:val="-3"/>
        </w:rPr>
        <w:t xml:space="preserve"> </w:t>
      </w:r>
      <w:r>
        <w:t>it</w:t>
      </w:r>
      <w:r>
        <w:rPr>
          <w:spacing w:val="-3"/>
        </w:rPr>
        <w:t xml:space="preserve"> </w:t>
      </w:r>
      <w:r>
        <w:t>is</w:t>
      </w:r>
      <w:r>
        <w:rPr>
          <w:spacing w:val="-3"/>
        </w:rPr>
        <w:t xml:space="preserve"> </w:t>
      </w:r>
      <w:r>
        <w:t>often</w:t>
      </w:r>
      <w:r>
        <w:rPr>
          <w:spacing w:val="-3"/>
        </w:rPr>
        <w:t xml:space="preserve"> </w:t>
      </w:r>
      <w:r>
        <w:t>in</w:t>
      </w:r>
      <w:r>
        <w:rPr>
          <w:spacing w:val="-3"/>
        </w:rPr>
        <w:t xml:space="preserve"> </w:t>
      </w:r>
      <w:r>
        <w:t>the</w:t>
      </w:r>
      <w:r>
        <w:rPr>
          <w:spacing w:val="-3"/>
        </w:rPr>
        <w:t xml:space="preserve"> </w:t>
      </w:r>
      <w:r>
        <w:t>presence</w:t>
      </w:r>
      <w:r>
        <w:rPr>
          <w:spacing w:val="-3"/>
        </w:rPr>
        <w:t xml:space="preserve"> </w:t>
      </w:r>
      <w:r>
        <w:t>of</w:t>
      </w:r>
      <w:r>
        <w:rPr>
          <w:spacing w:val="-3"/>
        </w:rPr>
        <w:t xml:space="preserve"> </w:t>
      </w:r>
      <w:r>
        <w:t>ARIA-E</w:t>
      </w:r>
      <w:r>
        <w:rPr>
          <w:spacing w:val="-3"/>
        </w:rPr>
        <w:t xml:space="preserve"> </w:t>
      </w:r>
      <w:r>
        <w:t>and</w:t>
      </w:r>
      <w:r>
        <w:rPr>
          <w:spacing w:val="-3"/>
        </w:rPr>
        <w:t xml:space="preserve"> </w:t>
      </w:r>
      <w:r>
        <w:t>managed</w:t>
      </w:r>
      <w:r>
        <w:rPr>
          <w:spacing w:val="-1"/>
        </w:rPr>
        <w:t xml:space="preserve"> </w:t>
      </w:r>
      <w:r>
        <w:t>as</w:t>
      </w:r>
      <w:r>
        <w:rPr>
          <w:spacing w:val="-3"/>
        </w:rPr>
        <w:t xml:space="preserve"> </w:t>
      </w:r>
      <w:r>
        <w:t>for ARIA-E.</w:t>
      </w:r>
      <w:r>
        <w:rPr>
          <w:spacing w:val="40"/>
        </w:rPr>
        <w:t xml:space="preserve"> </w:t>
      </w:r>
      <w:r>
        <w:t xml:space="preserve">The recommendations for dosing interruptions for patients with ARIA-E and ARIA-H are provided in </w:t>
      </w:r>
      <w:hyperlink w:anchor="_bookmark2" w:history="1">
        <w:r>
          <w:t>Table 1</w:t>
        </w:r>
      </w:hyperlink>
      <w:r>
        <w:t xml:space="preserve"> (see Section </w:t>
      </w:r>
      <w:hyperlink w:anchor="_bookmark1" w:history="1">
        <w:r>
          <w:t>4.2</w:t>
        </w:r>
      </w:hyperlink>
      <w:r>
        <w:t xml:space="preserve"> </w:t>
      </w:r>
      <w:hyperlink w:anchor="_bookmark1" w:history="1">
        <w:r>
          <w:t>Dose and method of administration</w:t>
        </w:r>
      </w:hyperlink>
      <w:r>
        <w:t>).</w:t>
      </w:r>
    </w:p>
    <w:p w14:paraId="3C1CC549" w14:textId="77777777" w:rsidR="00D13047" w:rsidRDefault="00EB31FC">
      <w:pPr>
        <w:pStyle w:val="BodyText"/>
        <w:spacing w:line="276" w:lineRule="auto"/>
        <w:ind w:left="307" w:right="207"/>
      </w:pPr>
      <w:r>
        <w:t>LEQEMBI</w:t>
      </w:r>
      <w:r>
        <w:rPr>
          <w:spacing w:val="-1"/>
        </w:rPr>
        <w:t xml:space="preserve"> </w:t>
      </w:r>
      <w:r>
        <w:t>should be permanently discontinued if serious ARIA-E, serious ARIA-H or intracerebral</w:t>
      </w:r>
      <w:r>
        <w:rPr>
          <w:spacing w:val="-4"/>
        </w:rPr>
        <w:t xml:space="preserve"> </w:t>
      </w:r>
      <w:r>
        <w:t>haemorrhage</w:t>
      </w:r>
      <w:r>
        <w:rPr>
          <w:spacing w:val="-5"/>
        </w:rPr>
        <w:t xml:space="preserve"> </w:t>
      </w:r>
      <w:r>
        <w:t>greater</w:t>
      </w:r>
      <w:r>
        <w:rPr>
          <w:spacing w:val="-5"/>
        </w:rPr>
        <w:t xml:space="preserve"> </w:t>
      </w:r>
      <w:r>
        <w:t>than</w:t>
      </w:r>
      <w:r>
        <w:rPr>
          <w:spacing w:val="-4"/>
        </w:rPr>
        <w:t xml:space="preserve"> </w:t>
      </w:r>
      <w:r>
        <w:t>1</w:t>
      </w:r>
      <w:r>
        <w:rPr>
          <w:spacing w:val="-2"/>
        </w:rPr>
        <w:t xml:space="preserve"> </w:t>
      </w:r>
      <w:r>
        <w:t>cm</w:t>
      </w:r>
      <w:r>
        <w:rPr>
          <w:spacing w:val="-4"/>
        </w:rPr>
        <w:t xml:space="preserve"> </w:t>
      </w:r>
      <w:r>
        <w:t>occurs</w:t>
      </w:r>
      <w:r>
        <w:rPr>
          <w:spacing w:val="-4"/>
        </w:rPr>
        <w:t xml:space="preserve"> </w:t>
      </w:r>
      <w:r>
        <w:t>(see</w:t>
      </w:r>
      <w:r>
        <w:rPr>
          <w:spacing w:val="-5"/>
        </w:rPr>
        <w:t xml:space="preserve"> </w:t>
      </w:r>
      <w:r>
        <w:t>Section</w:t>
      </w:r>
      <w:r>
        <w:rPr>
          <w:spacing w:val="-4"/>
        </w:rPr>
        <w:t xml:space="preserve"> </w:t>
      </w:r>
      <w:hyperlink w:anchor="_bookmark5" w:history="1">
        <w:r>
          <w:t>4.3</w:t>
        </w:r>
      </w:hyperlink>
      <w:r>
        <w:rPr>
          <w:spacing w:val="-4"/>
        </w:rPr>
        <w:t xml:space="preserve"> </w:t>
      </w:r>
      <w:hyperlink w:anchor="_bookmark5" w:history="1">
        <w:r>
          <w:t>Contraindications</w:t>
        </w:r>
      </w:hyperlink>
      <w:r>
        <w:t>).</w:t>
      </w:r>
    </w:p>
    <w:p w14:paraId="3C1CC54A" w14:textId="77777777" w:rsidR="00D13047" w:rsidRDefault="00D13047">
      <w:pPr>
        <w:pStyle w:val="BodyText"/>
        <w:spacing w:before="161"/>
      </w:pPr>
    </w:p>
    <w:p w14:paraId="3C1CC54B" w14:textId="77777777" w:rsidR="00D13047" w:rsidRDefault="00EB31FC">
      <w:pPr>
        <w:pStyle w:val="Heading2"/>
      </w:pPr>
      <w:bookmarkStart w:id="28" w:name="Concomitant_Antithrombotic_Medication"/>
      <w:bookmarkEnd w:id="28"/>
      <w:r>
        <w:t>Concomitant</w:t>
      </w:r>
      <w:r>
        <w:rPr>
          <w:spacing w:val="-5"/>
        </w:rPr>
        <w:t xml:space="preserve"> </w:t>
      </w:r>
      <w:r>
        <w:t>Antithrombotic</w:t>
      </w:r>
      <w:r>
        <w:rPr>
          <w:spacing w:val="-4"/>
        </w:rPr>
        <w:t xml:space="preserve"> </w:t>
      </w:r>
      <w:r>
        <w:rPr>
          <w:spacing w:val="-2"/>
        </w:rPr>
        <w:t>Medication</w:t>
      </w:r>
    </w:p>
    <w:p w14:paraId="3C1CC54C" w14:textId="77777777" w:rsidR="00D13047" w:rsidRDefault="00EB31FC">
      <w:pPr>
        <w:pStyle w:val="BodyText"/>
        <w:spacing w:before="162" w:line="276" w:lineRule="auto"/>
        <w:ind w:left="307" w:right="187"/>
      </w:pPr>
      <w:r>
        <w:t>Baseline use of antithrombotic medicinal products (aspirin, other antiplatelets, or anticoagulants) was allowed in clinical trials if the patient was on a stable dose. Because ARIA-H</w:t>
      </w:r>
      <w:r>
        <w:rPr>
          <w:spacing w:val="-4"/>
        </w:rPr>
        <w:t xml:space="preserve"> </w:t>
      </w:r>
      <w:r>
        <w:t>and</w:t>
      </w:r>
      <w:r>
        <w:rPr>
          <w:spacing w:val="-3"/>
        </w:rPr>
        <w:t xml:space="preserve"> </w:t>
      </w:r>
      <w:r>
        <w:t>intracerebral</w:t>
      </w:r>
      <w:r>
        <w:rPr>
          <w:spacing w:val="-3"/>
        </w:rPr>
        <w:t xml:space="preserve"> </w:t>
      </w:r>
      <w:proofErr w:type="spellStart"/>
      <w:r>
        <w:t>haemorrhages</w:t>
      </w:r>
      <w:proofErr w:type="spellEnd"/>
      <w:r>
        <w:rPr>
          <w:spacing w:val="-3"/>
        </w:rPr>
        <w:t xml:space="preserve"> </w:t>
      </w:r>
      <w:r>
        <w:t>greater</w:t>
      </w:r>
      <w:r>
        <w:rPr>
          <w:spacing w:val="-4"/>
        </w:rPr>
        <w:t xml:space="preserve"> </w:t>
      </w:r>
      <w:r>
        <w:t>than</w:t>
      </w:r>
      <w:r>
        <w:rPr>
          <w:spacing w:val="-3"/>
        </w:rPr>
        <w:t xml:space="preserve"> </w:t>
      </w:r>
      <w:r>
        <w:t>1</w:t>
      </w:r>
      <w:r>
        <w:rPr>
          <w:spacing w:val="-3"/>
        </w:rPr>
        <w:t xml:space="preserve"> </w:t>
      </w:r>
      <w:r>
        <w:t>cm</w:t>
      </w:r>
      <w:r>
        <w:rPr>
          <w:spacing w:val="-3"/>
        </w:rPr>
        <w:t xml:space="preserve"> </w:t>
      </w:r>
      <w:r>
        <w:t>in</w:t>
      </w:r>
      <w:r>
        <w:rPr>
          <w:spacing w:val="-3"/>
        </w:rPr>
        <w:t xml:space="preserve"> </w:t>
      </w:r>
      <w:r>
        <w:t>diameter</w:t>
      </w:r>
      <w:r>
        <w:rPr>
          <w:spacing w:val="-4"/>
        </w:rPr>
        <w:t xml:space="preserve"> </w:t>
      </w:r>
      <w:r>
        <w:t>have</w:t>
      </w:r>
      <w:r>
        <w:rPr>
          <w:spacing w:val="-2"/>
        </w:rPr>
        <w:t xml:space="preserve"> </w:t>
      </w:r>
      <w:r>
        <w:t>been</w:t>
      </w:r>
      <w:r>
        <w:rPr>
          <w:spacing w:val="-3"/>
        </w:rPr>
        <w:t xml:space="preserve"> </w:t>
      </w:r>
      <w:r>
        <w:t>observed</w:t>
      </w:r>
      <w:r>
        <w:rPr>
          <w:spacing w:val="-3"/>
        </w:rPr>
        <w:t xml:space="preserve"> </w:t>
      </w:r>
      <w:r>
        <w:t>in patients taking LEQEMBI, additional caution should be exercised when considering the</w:t>
      </w:r>
    </w:p>
    <w:p w14:paraId="3C1CC54E" w14:textId="77777777" w:rsidR="00D13047" w:rsidRDefault="00EB31FC">
      <w:pPr>
        <w:pStyle w:val="BodyText"/>
        <w:spacing w:before="60" w:line="276" w:lineRule="auto"/>
        <w:ind w:left="307" w:right="219"/>
      </w:pPr>
      <w:r>
        <w:t>administration</w:t>
      </w:r>
      <w:r>
        <w:rPr>
          <w:spacing w:val="-3"/>
        </w:rPr>
        <w:t xml:space="preserve"> </w:t>
      </w:r>
      <w:r>
        <w:t>of</w:t>
      </w:r>
      <w:r>
        <w:rPr>
          <w:spacing w:val="-4"/>
        </w:rPr>
        <w:t xml:space="preserve"> </w:t>
      </w:r>
      <w:r>
        <w:t>antithrombotic</w:t>
      </w:r>
      <w:r>
        <w:rPr>
          <w:spacing w:val="-4"/>
        </w:rPr>
        <w:t xml:space="preserve"> </w:t>
      </w:r>
      <w:r>
        <w:t>or</w:t>
      </w:r>
      <w:r>
        <w:rPr>
          <w:spacing w:val="-4"/>
        </w:rPr>
        <w:t xml:space="preserve"> </w:t>
      </w:r>
      <w:r>
        <w:t>a</w:t>
      </w:r>
      <w:r>
        <w:rPr>
          <w:spacing w:val="-4"/>
        </w:rPr>
        <w:t xml:space="preserve"> </w:t>
      </w:r>
      <w:r>
        <w:t>thrombolytic</w:t>
      </w:r>
      <w:r>
        <w:rPr>
          <w:spacing w:val="-4"/>
        </w:rPr>
        <w:t xml:space="preserve"> </w:t>
      </w:r>
      <w:r>
        <w:t>agent</w:t>
      </w:r>
      <w:r>
        <w:rPr>
          <w:spacing w:val="-3"/>
        </w:rPr>
        <w:t xml:space="preserve"> </w:t>
      </w:r>
      <w:r>
        <w:t>(e.g.,</w:t>
      </w:r>
      <w:r>
        <w:rPr>
          <w:spacing w:val="-3"/>
        </w:rPr>
        <w:t xml:space="preserve"> </w:t>
      </w:r>
      <w:r>
        <w:t>tissue</w:t>
      </w:r>
      <w:r>
        <w:rPr>
          <w:spacing w:val="-4"/>
        </w:rPr>
        <w:t xml:space="preserve"> </w:t>
      </w:r>
      <w:r>
        <w:t>plasminogen</w:t>
      </w:r>
      <w:r>
        <w:rPr>
          <w:spacing w:val="-3"/>
        </w:rPr>
        <w:t xml:space="preserve"> </w:t>
      </w:r>
      <w:r>
        <w:t>activator) to a patient already being treated with LEQEMBI.</w:t>
      </w:r>
    </w:p>
    <w:p w14:paraId="3C1CC54F" w14:textId="77777777" w:rsidR="00D13047" w:rsidRDefault="00EB31FC">
      <w:pPr>
        <w:pStyle w:val="ListParagraph"/>
        <w:numPr>
          <w:ilvl w:val="0"/>
          <w:numId w:val="1"/>
        </w:numPr>
        <w:tabs>
          <w:tab w:val="left" w:pos="664"/>
        </w:tabs>
        <w:spacing w:before="1" w:line="276" w:lineRule="auto"/>
        <w:ind w:right="442"/>
        <w:rPr>
          <w:sz w:val="24"/>
        </w:rPr>
      </w:pPr>
      <w:r>
        <w:rPr>
          <w:sz w:val="24"/>
        </w:rPr>
        <w:t>If</w:t>
      </w:r>
      <w:r>
        <w:rPr>
          <w:spacing w:val="-4"/>
          <w:sz w:val="24"/>
        </w:rPr>
        <w:t xml:space="preserve"> </w:t>
      </w:r>
      <w:r>
        <w:rPr>
          <w:sz w:val="24"/>
        </w:rPr>
        <w:t>anticoagulation</w:t>
      </w:r>
      <w:r>
        <w:rPr>
          <w:spacing w:val="-4"/>
          <w:sz w:val="24"/>
        </w:rPr>
        <w:t xml:space="preserve"> </w:t>
      </w:r>
      <w:r>
        <w:rPr>
          <w:sz w:val="24"/>
        </w:rPr>
        <w:t>needs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commenced</w:t>
      </w:r>
      <w:r>
        <w:rPr>
          <w:spacing w:val="-4"/>
          <w:sz w:val="24"/>
        </w:rPr>
        <w:t xml:space="preserve"> </w:t>
      </w:r>
      <w:r>
        <w:rPr>
          <w:sz w:val="24"/>
        </w:rPr>
        <w:t>during</w:t>
      </w:r>
      <w:r>
        <w:rPr>
          <w:spacing w:val="-4"/>
          <w:sz w:val="24"/>
        </w:rPr>
        <w:t xml:space="preserve"> </w:t>
      </w:r>
      <w:r>
        <w:rPr>
          <w:sz w:val="24"/>
        </w:rPr>
        <w:t>therapy</w:t>
      </w:r>
      <w:r>
        <w:rPr>
          <w:spacing w:val="-4"/>
          <w:sz w:val="24"/>
        </w:rPr>
        <w:t xml:space="preserve"> </w:t>
      </w:r>
      <w:r>
        <w:rPr>
          <w:sz w:val="24"/>
        </w:rPr>
        <w:t>with</w:t>
      </w:r>
      <w:r>
        <w:rPr>
          <w:spacing w:val="-4"/>
          <w:sz w:val="24"/>
        </w:rPr>
        <w:t xml:space="preserve"> </w:t>
      </w:r>
      <w:r>
        <w:rPr>
          <w:sz w:val="24"/>
        </w:rPr>
        <w:t>lecanemab</w:t>
      </w:r>
      <w:r>
        <w:rPr>
          <w:spacing w:val="-2"/>
          <w:sz w:val="24"/>
        </w:rPr>
        <w:t xml:space="preserve"> </w:t>
      </w:r>
      <w:r>
        <w:rPr>
          <w:sz w:val="24"/>
        </w:rPr>
        <w:t>(for</w:t>
      </w:r>
      <w:r>
        <w:rPr>
          <w:spacing w:val="-4"/>
          <w:sz w:val="24"/>
        </w:rPr>
        <w:t xml:space="preserve"> </w:t>
      </w:r>
      <w:r>
        <w:rPr>
          <w:sz w:val="24"/>
        </w:rPr>
        <w:t xml:space="preserve">example </w:t>
      </w:r>
      <w:r>
        <w:rPr>
          <w:sz w:val="24"/>
        </w:rPr>
        <w:lastRenderedPageBreak/>
        <w:t xml:space="preserve">incident arterial thromboses, acute pulmonary embolism or other </w:t>
      </w:r>
      <w:proofErr w:type="gramStart"/>
      <w:r>
        <w:rPr>
          <w:sz w:val="24"/>
        </w:rPr>
        <w:t>life threatening</w:t>
      </w:r>
      <w:proofErr w:type="gramEnd"/>
      <w:r>
        <w:rPr>
          <w:sz w:val="24"/>
        </w:rPr>
        <w:t xml:space="preserve"> indications) then lecanemab should be paused. Lecanemab can be reinstated if anticoagulation is no longer medically indicated. The use of concomitant aspirin and other antiplatelet therapy is permitted.</w:t>
      </w:r>
    </w:p>
    <w:p w14:paraId="3C1CC550" w14:textId="77777777" w:rsidR="00D13047" w:rsidRDefault="00EB31FC">
      <w:pPr>
        <w:pStyle w:val="ListParagraph"/>
        <w:numPr>
          <w:ilvl w:val="0"/>
          <w:numId w:val="1"/>
        </w:numPr>
        <w:tabs>
          <w:tab w:val="left" w:pos="664"/>
        </w:tabs>
        <w:spacing w:line="276" w:lineRule="auto"/>
        <w:ind w:right="172"/>
        <w:rPr>
          <w:sz w:val="24"/>
        </w:rPr>
      </w:pPr>
      <w:r>
        <w:rPr>
          <w:sz w:val="24"/>
        </w:rPr>
        <w:t>There was only limited exposure to thrombolytic agents in the clinical trials however the risk of severe intracranial bleed resulting from concomitant use is plausible. Use of thrombolytic</w:t>
      </w:r>
      <w:r>
        <w:rPr>
          <w:spacing w:val="-5"/>
          <w:sz w:val="24"/>
        </w:rPr>
        <w:t xml:space="preserve"> </w:t>
      </w:r>
      <w:r>
        <w:rPr>
          <w:sz w:val="24"/>
        </w:rPr>
        <w:t>agents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avoided</w:t>
      </w:r>
      <w:r>
        <w:rPr>
          <w:spacing w:val="-4"/>
          <w:sz w:val="24"/>
        </w:rPr>
        <w:t xml:space="preserve"> </w:t>
      </w:r>
      <w:r>
        <w:rPr>
          <w:sz w:val="24"/>
        </w:rPr>
        <w:t>except</w:t>
      </w:r>
      <w:r>
        <w:rPr>
          <w:spacing w:val="-4"/>
          <w:sz w:val="24"/>
        </w:rPr>
        <w:t xml:space="preserve"> </w:t>
      </w:r>
      <w:r>
        <w:rPr>
          <w:sz w:val="24"/>
        </w:rPr>
        <w:t>for</w:t>
      </w:r>
      <w:r>
        <w:rPr>
          <w:spacing w:val="-5"/>
          <w:sz w:val="24"/>
        </w:rPr>
        <w:t xml:space="preserve"> </w:t>
      </w:r>
      <w:r>
        <w:rPr>
          <w:sz w:val="24"/>
        </w:rPr>
        <w:t>immediately</w:t>
      </w:r>
      <w:r>
        <w:rPr>
          <w:spacing w:val="-4"/>
          <w:sz w:val="24"/>
        </w:rPr>
        <w:t xml:space="preserve"> </w:t>
      </w:r>
      <w:r>
        <w:rPr>
          <w:sz w:val="24"/>
        </w:rPr>
        <w:t>life-threatening</w:t>
      </w:r>
      <w:r>
        <w:rPr>
          <w:spacing w:val="-4"/>
          <w:sz w:val="24"/>
        </w:rPr>
        <w:t xml:space="preserve"> </w:t>
      </w:r>
      <w:r>
        <w:rPr>
          <w:sz w:val="24"/>
        </w:rPr>
        <w:t xml:space="preserve">indications with no alternative management (e.g., pulmonary embolism with </w:t>
      </w:r>
      <w:proofErr w:type="spellStart"/>
      <w:r>
        <w:rPr>
          <w:sz w:val="24"/>
        </w:rPr>
        <w:t>haemodynamic</w:t>
      </w:r>
      <w:proofErr w:type="spellEnd"/>
      <w:r>
        <w:rPr>
          <w:sz w:val="24"/>
        </w:rPr>
        <w:t xml:space="preserve"> compromise) when the benefits could outweigh the risks.</w:t>
      </w:r>
    </w:p>
    <w:p w14:paraId="3C1CC551" w14:textId="77777777" w:rsidR="00D13047" w:rsidRDefault="00EB31FC">
      <w:pPr>
        <w:pStyle w:val="ListParagraph"/>
        <w:numPr>
          <w:ilvl w:val="0"/>
          <w:numId w:val="1"/>
        </w:numPr>
        <w:tabs>
          <w:tab w:val="left" w:pos="664"/>
        </w:tabs>
        <w:spacing w:line="273" w:lineRule="auto"/>
        <w:ind w:right="388"/>
        <w:rPr>
          <w:sz w:val="24"/>
        </w:rPr>
      </w:pPr>
      <w:r>
        <w:rPr>
          <w:sz w:val="24"/>
        </w:rPr>
        <w:t>Because</w:t>
      </w:r>
      <w:r>
        <w:rPr>
          <w:spacing w:val="-4"/>
          <w:sz w:val="24"/>
        </w:rPr>
        <w:t xml:space="preserve"> </w:t>
      </w:r>
      <w:r>
        <w:rPr>
          <w:sz w:val="24"/>
        </w:rPr>
        <w:t>ARIA-E</w:t>
      </w:r>
      <w:r>
        <w:rPr>
          <w:spacing w:val="-4"/>
          <w:sz w:val="24"/>
        </w:rPr>
        <w:t xml:space="preserve"> </w:t>
      </w:r>
      <w:r>
        <w:rPr>
          <w:sz w:val="24"/>
        </w:rPr>
        <w:t>can</w:t>
      </w:r>
      <w:r>
        <w:rPr>
          <w:spacing w:val="-3"/>
          <w:sz w:val="24"/>
        </w:rPr>
        <w:t xml:space="preserve"> </w:t>
      </w:r>
      <w:r>
        <w:rPr>
          <w:sz w:val="24"/>
        </w:rPr>
        <w:t>cause</w:t>
      </w:r>
      <w:r>
        <w:rPr>
          <w:spacing w:val="-4"/>
          <w:sz w:val="24"/>
        </w:rPr>
        <w:t xml:space="preserve"> </w:t>
      </w:r>
      <w:r>
        <w:rPr>
          <w:sz w:val="24"/>
        </w:rPr>
        <w:t>focal</w:t>
      </w:r>
      <w:r>
        <w:rPr>
          <w:spacing w:val="-3"/>
          <w:sz w:val="24"/>
        </w:rPr>
        <w:t xml:space="preserve"> </w:t>
      </w:r>
      <w:r>
        <w:rPr>
          <w:sz w:val="24"/>
        </w:rPr>
        <w:t>neurologic</w:t>
      </w:r>
      <w:r>
        <w:rPr>
          <w:spacing w:val="-4"/>
          <w:sz w:val="24"/>
        </w:rPr>
        <w:t xml:space="preserve"> </w:t>
      </w:r>
      <w:r>
        <w:rPr>
          <w:sz w:val="24"/>
        </w:rPr>
        <w:t>deficits</w:t>
      </w:r>
      <w:r>
        <w:rPr>
          <w:spacing w:val="-3"/>
          <w:sz w:val="24"/>
        </w:rPr>
        <w:t xml:space="preserve"> </w:t>
      </w:r>
      <w:r>
        <w:rPr>
          <w:sz w:val="24"/>
        </w:rPr>
        <w:t>that</w:t>
      </w:r>
      <w:r>
        <w:rPr>
          <w:spacing w:val="-3"/>
          <w:sz w:val="24"/>
        </w:rPr>
        <w:t xml:space="preserve"> </w:t>
      </w:r>
      <w:r>
        <w:rPr>
          <w:sz w:val="24"/>
        </w:rPr>
        <w:t>can</w:t>
      </w:r>
      <w:r>
        <w:rPr>
          <w:spacing w:val="-3"/>
          <w:sz w:val="24"/>
        </w:rPr>
        <w:t xml:space="preserve"> </w:t>
      </w:r>
      <w:r>
        <w:rPr>
          <w:sz w:val="24"/>
        </w:rPr>
        <w:t>mimic</w:t>
      </w:r>
      <w:r>
        <w:rPr>
          <w:spacing w:val="-4"/>
          <w:sz w:val="24"/>
        </w:rPr>
        <w:t xml:space="preserve"> </w:t>
      </w:r>
      <w:r>
        <w:rPr>
          <w:sz w:val="24"/>
        </w:rPr>
        <w:t>an</w:t>
      </w:r>
      <w:r>
        <w:rPr>
          <w:spacing w:val="-3"/>
          <w:sz w:val="24"/>
        </w:rPr>
        <w:t xml:space="preserve"> </w:t>
      </w:r>
      <w:r>
        <w:rPr>
          <w:sz w:val="24"/>
        </w:rPr>
        <w:t>ischemic</w:t>
      </w:r>
      <w:r>
        <w:rPr>
          <w:spacing w:val="-4"/>
          <w:sz w:val="24"/>
        </w:rPr>
        <w:t xml:space="preserve"> </w:t>
      </w:r>
      <w:r>
        <w:rPr>
          <w:sz w:val="24"/>
        </w:rPr>
        <w:t>stroke, treating clinicians should consider whether such symptoms could be due to ARIA-E before giving thrombolytic therapy to a patient being treated with lecanemab.</w:t>
      </w:r>
    </w:p>
    <w:p w14:paraId="3C1CC552" w14:textId="77777777" w:rsidR="00D13047" w:rsidRDefault="00D13047">
      <w:pPr>
        <w:pStyle w:val="BodyText"/>
        <w:spacing w:before="38"/>
      </w:pPr>
    </w:p>
    <w:p w14:paraId="3C1CC553" w14:textId="77777777" w:rsidR="00D13047" w:rsidRDefault="00EB31FC">
      <w:pPr>
        <w:pStyle w:val="BodyText"/>
        <w:spacing w:line="276" w:lineRule="auto"/>
        <w:ind w:left="307" w:right="97"/>
      </w:pPr>
      <w:r>
        <w:t>Patients</w:t>
      </w:r>
      <w:r>
        <w:rPr>
          <w:spacing w:val="-4"/>
        </w:rPr>
        <w:t xml:space="preserve"> </w:t>
      </w:r>
      <w:r>
        <w:t>who</w:t>
      </w:r>
      <w:r>
        <w:rPr>
          <w:spacing w:val="-4"/>
        </w:rPr>
        <w:t xml:space="preserve"> </w:t>
      </w:r>
      <w:r>
        <w:t>received</w:t>
      </w:r>
      <w:r>
        <w:rPr>
          <w:spacing w:val="-4"/>
        </w:rPr>
        <w:t xml:space="preserve"> </w:t>
      </w:r>
      <w:r>
        <w:t>LEQEMBI</w:t>
      </w:r>
      <w:r>
        <w:rPr>
          <w:spacing w:val="-5"/>
        </w:rPr>
        <w:t xml:space="preserve"> </w:t>
      </w:r>
      <w:r>
        <w:t>and</w:t>
      </w:r>
      <w:r>
        <w:rPr>
          <w:spacing w:val="-4"/>
        </w:rPr>
        <w:t xml:space="preserve"> </w:t>
      </w:r>
      <w:r>
        <w:t>an</w:t>
      </w:r>
      <w:r>
        <w:rPr>
          <w:spacing w:val="-2"/>
        </w:rPr>
        <w:t xml:space="preserve"> </w:t>
      </w:r>
      <w:r>
        <w:t>antithrombotic</w:t>
      </w:r>
      <w:r>
        <w:rPr>
          <w:spacing w:val="-5"/>
        </w:rPr>
        <w:t xml:space="preserve"> </w:t>
      </w:r>
      <w:r>
        <w:t>medicine</w:t>
      </w:r>
      <w:r>
        <w:rPr>
          <w:spacing w:val="-5"/>
        </w:rPr>
        <w:t xml:space="preserve"> </w:t>
      </w:r>
      <w:r>
        <w:t>(aspirin,</w:t>
      </w:r>
      <w:r>
        <w:rPr>
          <w:spacing w:val="-4"/>
        </w:rPr>
        <w:t xml:space="preserve"> </w:t>
      </w:r>
      <w:r>
        <w:t>other</w:t>
      </w:r>
      <w:r>
        <w:rPr>
          <w:spacing w:val="-5"/>
        </w:rPr>
        <w:t xml:space="preserve"> </w:t>
      </w:r>
      <w:r>
        <w:t xml:space="preserve">antiplatelets, or anticoagulants), did not appear to have an increased frequency of ARIA. </w:t>
      </w:r>
      <w:proofErr w:type="gramStart"/>
      <w:r>
        <w:t>The majority of</w:t>
      </w:r>
      <w:proofErr w:type="gramEnd"/>
      <w:r>
        <w:t xml:space="preserve"> exposures to antithrombotic medicines were to aspirin (75%). The incidence of ARIA-H was 14% (39/286) in patients taking LEQEMBI with a concomitant antithrombotic medication at the time of the event, compared to 13% (57/450) in those who did not receive an antithrombotic. The incidence of intracerebral haemorrhage was 0.9% (3/328 patients) in patients taking LEQEMBI with a concomitant antithrombotic medication at the time of the event compared to 0.6% (3/545 patients) in those who did not receive </w:t>
      </w:r>
      <w:proofErr w:type="gramStart"/>
      <w:r>
        <w:t>an antithrombotic</w:t>
      </w:r>
      <w:proofErr w:type="gramEnd"/>
      <w:r>
        <w:t>.</w:t>
      </w:r>
    </w:p>
    <w:p w14:paraId="3C1CC554" w14:textId="77777777" w:rsidR="00D13047" w:rsidRDefault="00EB31FC">
      <w:pPr>
        <w:pStyle w:val="BodyText"/>
        <w:spacing w:line="276" w:lineRule="auto"/>
        <w:ind w:left="307" w:right="207"/>
      </w:pPr>
      <w:r>
        <w:t>Patients taking LEQEMBI with an anticoagulant alone or combined with an antiplatelet medication</w:t>
      </w:r>
      <w:r>
        <w:rPr>
          <w:spacing w:val="-3"/>
        </w:rPr>
        <w:t xml:space="preserve"> </w:t>
      </w:r>
      <w:r>
        <w:t>or</w:t>
      </w:r>
      <w:r>
        <w:rPr>
          <w:spacing w:val="-4"/>
        </w:rPr>
        <w:t xml:space="preserve"> </w:t>
      </w:r>
      <w:r>
        <w:t>aspirin</w:t>
      </w:r>
      <w:r>
        <w:rPr>
          <w:spacing w:val="-3"/>
        </w:rPr>
        <w:t xml:space="preserve"> </w:t>
      </w:r>
      <w:r>
        <w:t>had</w:t>
      </w:r>
      <w:r>
        <w:rPr>
          <w:spacing w:val="-1"/>
        </w:rPr>
        <w:t xml:space="preserve"> </w:t>
      </w:r>
      <w:r>
        <w:t>an</w:t>
      </w:r>
      <w:r>
        <w:rPr>
          <w:spacing w:val="-3"/>
        </w:rPr>
        <w:t xml:space="preserve"> </w:t>
      </w:r>
      <w:r>
        <w:t>incidence</w:t>
      </w:r>
      <w:r>
        <w:rPr>
          <w:spacing w:val="-5"/>
        </w:rPr>
        <w:t xml:space="preserve"> </w:t>
      </w:r>
      <w:r>
        <w:t>of</w:t>
      </w:r>
      <w:r>
        <w:rPr>
          <w:spacing w:val="-4"/>
        </w:rPr>
        <w:t xml:space="preserve"> </w:t>
      </w:r>
      <w:r>
        <w:t>intracerebral</w:t>
      </w:r>
      <w:r>
        <w:rPr>
          <w:spacing w:val="-3"/>
        </w:rPr>
        <w:t xml:space="preserve"> </w:t>
      </w:r>
      <w:r>
        <w:t>haemorrhage</w:t>
      </w:r>
      <w:r>
        <w:rPr>
          <w:spacing w:val="-4"/>
        </w:rPr>
        <w:t xml:space="preserve"> </w:t>
      </w:r>
      <w:r>
        <w:t>of</w:t>
      </w:r>
      <w:r>
        <w:rPr>
          <w:spacing w:val="-4"/>
        </w:rPr>
        <w:t xml:space="preserve"> </w:t>
      </w:r>
      <w:r>
        <w:t>2.5%</w:t>
      </w:r>
      <w:r>
        <w:rPr>
          <w:spacing w:val="-4"/>
        </w:rPr>
        <w:t xml:space="preserve"> </w:t>
      </w:r>
      <w:r>
        <w:t>(2/79</w:t>
      </w:r>
      <w:r>
        <w:rPr>
          <w:spacing w:val="-3"/>
        </w:rPr>
        <w:t xml:space="preserve"> </w:t>
      </w:r>
      <w:r>
        <w:t>patients) compared to none in patients who received placebo.</w:t>
      </w:r>
    </w:p>
    <w:p w14:paraId="3C1CC555" w14:textId="77777777" w:rsidR="00D13047" w:rsidRDefault="00D13047">
      <w:pPr>
        <w:pStyle w:val="BodyText"/>
        <w:spacing w:before="41"/>
      </w:pPr>
    </w:p>
    <w:p w14:paraId="3C1CC556" w14:textId="77777777" w:rsidR="00D13047" w:rsidRDefault="00EB31FC">
      <w:pPr>
        <w:pStyle w:val="BodyText"/>
        <w:spacing w:before="1" w:line="276" w:lineRule="auto"/>
        <w:ind w:left="307" w:right="244"/>
        <w:jc w:val="both"/>
      </w:pPr>
      <w:r>
        <w:t>The</w:t>
      </w:r>
      <w:r>
        <w:rPr>
          <w:spacing w:val="-4"/>
        </w:rPr>
        <w:t xml:space="preserve"> </w:t>
      </w:r>
      <w:r>
        <w:t>number</w:t>
      </w:r>
      <w:r>
        <w:rPr>
          <w:spacing w:val="-4"/>
        </w:rPr>
        <w:t xml:space="preserve"> </w:t>
      </w:r>
      <w:r>
        <w:t>of</w:t>
      </w:r>
      <w:r>
        <w:rPr>
          <w:spacing w:val="-2"/>
        </w:rPr>
        <w:t xml:space="preserve"> </w:t>
      </w:r>
      <w:r>
        <w:t>events</w:t>
      </w:r>
      <w:r>
        <w:rPr>
          <w:spacing w:val="-3"/>
        </w:rPr>
        <w:t xml:space="preserve"> </w:t>
      </w:r>
      <w:r>
        <w:t>and</w:t>
      </w:r>
      <w:r>
        <w:rPr>
          <w:spacing w:val="-3"/>
        </w:rPr>
        <w:t xml:space="preserve"> </w:t>
      </w:r>
      <w:r>
        <w:t>the</w:t>
      </w:r>
      <w:r>
        <w:rPr>
          <w:spacing w:val="-4"/>
        </w:rPr>
        <w:t xml:space="preserve"> </w:t>
      </w:r>
      <w:r>
        <w:t>limited</w:t>
      </w:r>
      <w:r>
        <w:rPr>
          <w:spacing w:val="-3"/>
        </w:rPr>
        <w:t xml:space="preserve"> </w:t>
      </w:r>
      <w:r>
        <w:t>exposure</w:t>
      </w:r>
      <w:r>
        <w:rPr>
          <w:spacing w:val="-4"/>
        </w:rPr>
        <w:t xml:space="preserve"> </w:t>
      </w:r>
      <w:r>
        <w:t>to</w:t>
      </w:r>
      <w:r>
        <w:rPr>
          <w:spacing w:val="-3"/>
        </w:rPr>
        <w:t xml:space="preserve"> </w:t>
      </w:r>
      <w:r>
        <w:t>non-aspirin</w:t>
      </w:r>
      <w:r>
        <w:rPr>
          <w:spacing w:val="-3"/>
        </w:rPr>
        <w:t xml:space="preserve"> </w:t>
      </w:r>
      <w:r>
        <w:t>antithrombotic</w:t>
      </w:r>
      <w:r>
        <w:rPr>
          <w:spacing w:val="-4"/>
        </w:rPr>
        <w:t xml:space="preserve"> </w:t>
      </w:r>
      <w:r>
        <w:t>medicines</w:t>
      </w:r>
      <w:r>
        <w:rPr>
          <w:spacing w:val="-3"/>
        </w:rPr>
        <w:t xml:space="preserve"> </w:t>
      </w:r>
      <w:r>
        <w:t>limit definitive</w:t>
      </w:r>
      <w:r>
        <w:rPr>
          <w:spacing w:val="-4"/>
        </w:rPr>
        <w:t xml:space="preserve"> </w:t>
      </w:r>
      <w:r>
        <w:t>conclusions</w:t>
      </w:r>
      <w:r>
        <w:rPr>
          <w:spacing w:val="-3"/>
        </w:rPr>
        <w:t xml:space="preserve"> </w:t>
      </w:r>
      <w:r>
        <w:t>about</w:t>
      </w:r>
      <w:r>
        <w:rPr>
          <w:spacing w:val="-3"/>
        </w:rPr>
        <w:t xml:space="preserve"> </w:t>
      </w:r>
      <w:r>
        <w:t>the</w:t>
      </w:r>
      <w:r>
        <w:rPr>
          <w:spacing w:val="-4"/>
        </w:rPr>
        <w:t xml:space="preserve"> </w:t>
      </w:r>
      <w:r>
        <w:t>risk</w:t>
      </w:r>
      <w:r>
        <w:rPr>
          <w:spacing w:val="-3"/>
        </w:rPr>
        <w:t xml:space="preserve"> </w:t>
      </w:r>
      <w:r>
        <w:t>of</w:t>
      </w:r>
      <w:r>
        <w:rPr>
          <w:spacing w:val="-4"/>
        </w:rPr>
        <w:t xml:space="preserve"> </w:t>
      </w:r>
      <w:r>
        <w:t>ARIA</w:t>
      </w:r>
      <w:r>
        <w:rPr>
          <w:spacing w:val="-4"/>
        </w:rPr>
        <w:t xml:space="preserve"> </w:t>
      </w:r>
      <w:r>
        <w:t>or</w:t>
      </w:r>
      <w:r>
        <w:rPr>
          <w:spacing w:val="-4"/>
        </w:rPr>
        <w:t xml:space="preserve"> </w:t>
      </w:r>
      <w:r>
        <w:t>intracerebral</w:t>
      </w:r>
      <w:r>
        <w:rPr>
          <w:spacing w:val="-3"/>
        </w:rPr>
        <w:t xml:space="preserve"> </w:t>
      </w:r>
      <w:r>
        <w:t>haemorrhage</w:t>
      </w:r>
      <w:r>
        <w:rPr>
          <w:spacing w:val="-4"/>
        </w:rPr>
        <w:t xml:space="preserve"> </w:t>
      </w:r>
      <w:r>
        <w:t>in</w:t>
      </w:r>
      <w:r>
        <w:rPr>
          <w:spacing w:val="-3"/>
        </w:rPr>
        <w:t xml:space="preserve"> </w:t>
      </w:r>
      <w:r>
        <w:t>patients</w:t>
      </w:r>
      <w:r>
        <w:rPr>
          <w:spacing w:val="-3"/>
        </w:rPr>
        <w:t xml:space="preserve"> </w:t>
      </w:r>
      <w:r>
        <w:t>taking antithrombotic medicines.</w:t>
      </w:r>
    </w:p>
    <w:p w14:paraId="3C1CC557" w14:textId="77777777" w:rsidR="00D13047" w:rsidRDefault="00D13047">
      <w:pPr>
        <w:pStyle w:val="BodyText"/>
        <w:spacing w:before="41"/>
      </w:pPr>
    </w:p>
    <w:p w14:paraId="3C1CC558" w14:textId="77777777" w:rsidR="00D13047" w:rsidRDefault="00EB31FC">
      <w:pPr>
        <w:pStyle w:val="BodyText"/>
        <w:spacing w:line="276" w:lineRule="auto"/>
        <w:ind w:left="307" w:right="207"/>
      </w:pPr>
      <w:r>
        <w:t>In</w:t>
      </w:r>
      <w:r>
        <w:rPr>
          <w:spacing w:val="-3"/>
        </w:rPr>
        <w:t xml:space="preserve"> </w:t>
      </w:r>
      <w:r>
        <w:t>the</w:t>
      </w:r>
      <w:r>
        <w:rPr>
          <w:spacing w:val="-4"/>
        </w:rPr>
        <w:t xml:space="preserve"> </w:t>
      </w:r>
      <w:r>
        <w:t>long-term</w:t>
      </w:r>
      <w:r>
        <w:rPr>
          <w:spacing w:val="-3"/>
        </w:rPr>
        <w:t xml:space="preserve"> </w:t>
      </w:r>
      <w:r>
        <w:t>extension</w:t>
      </w:r>
      <w:r>
        <w:rPr>
          <w:spacing w:val="-3"/>
        </w:rPr>
        <w:t xml:space="preserve"> </w:t>
      </w:r>
      <w:r>
        <w:t>of</w:t>
      </w:r>
      <w:r>
        <w:rPr>
          <w:spacing w:val="-4"/>
        </w:rPr>
        <w:t xml:space="preserve"> </w:t>
      </w:r>
      <w:r>
        <w:t>the</w:t>
      </w:r>
      <w:r>
        <w:rPr>
          <w:spacing w:val="-4"/>
        </w:rPr>
        <w:t xml:space="preserve"> </w:t>
      </w:r>
      <w:r>
        <w:t>Phase</w:t>
      </w:r>
      <w:r>
        <w:rPr>
          <w:spacing w:val="-4"/>
        </w:rPr>
        <w:t xml:space="preserve"> </w:t>
      </w:r>
      <w:r>
        <w:t>3</w:t>
      </w:r>
      <w:r>
        <w:rPr>
          <w:spacing w:val="-3"/>
        </w:rPr>
        <w:t xml:space="preserve"> </w:t>
      </w:r>
      <w:r>
        <w:t>study,</w:t>
      </w:r>
      <w:r>
        <w:rPr>
          <w:spacing w:val="-3"/>
        </w:rPr>
        <w:t xml:space="preserve"> </w:t>
      </w:r>
      <w:r>
        <w:t>a</w:t>
      </w:r>
      <w:r>
        <w:rPr>
          <w:spacing w:val="-2"/>
        </w:rPr>
        <w:t xml:space="preserve"> </w:t>
      </w:r>
      <w:r>
        <w:t>fatal</w:t>
      </w:r>
      <w:r>
        <w:rPr>
          <w:spacing w:val="-3"/>
        </w:rPr>
        <w:t xml:space="preserve"> </w:t>
      </w:r>
      <w:r>
        <w:t>intracerebral</w:t>
      </w:r>
      <w:r>
        <w:rPr>
          <w:spacing w:val="-3"/>
        </w:rPr>
        <w:t xml:space="preserve"> </w:t>
      </w:r>
      <w:r>
        <w:t>haemorrhage</w:t>
      </w:r>
      <w:r>
        <w:rPr>
          <w:spacing w:val="-4"/>
        </w:rPr>
        <w:t xml:space="preserve"> </w:t>
      </w:r>
      <w:r>
        <w:t>occurred</w:t>
      </w:r>
      <w:r>
        <w:rPr>
          <w:spacing w:val="-3"/>
        </w:rPr>
        <w:t xml:space="preserve"> </w:t>
      </w:r>
      <w:r>
        <w:t>in a patient taking LEQEMBI</w:t>
      </w:r>
      <w:r>
        <w:rPr>
          <w:spacing w:val="-1"/>
        </w:rPr>
        <w:t xml:space="preserve"> </w:t>
      </w:r>
      <w:r>
        <w:t xml:space="preserve">in the setting of focal neurologic symptoms of ARIA and the use of a thrombolytic agent. Additional caution should be exercised when considering the administration of </w:t>
      </w:r>
      <w:proofErr w:type="spellStart"/>
      <w:r>
        <w:t>antithrombotics</w:t>
      </w:r>
      <w:proofErr w:type="spellEnd"/>
      <w:r>
        <w:t xml:space="preserve"> or a thrombolytic agent (e.g. tissue plasminogen activator) to a patient already being treated with LEQEMBI.</w:t>
      </w:r>
    </w:p>
    <w:p w14:paraId="3C1CC559" w14:textId="77777777" w:rsidR="00D13047" w:rsidRDefault="00D13047">
      <w:pPr>
        <w:pStyle w:val="BodyText"/>
        <w:spacing w:before="45"/>
      </w:pPr>
    </w:p>
    <w:p w14:paraId="3C1CC55A" w14:textId="77777777" w:rsidR="00D13047" w:rsidRPr="000041E4" w:rsidRDefault="00EB31FC">
      <w:pPr>
        <w:pStyle w:val="ListParagraph"/>
        <w:numPr>
          <w:ilvl w:val="0"/>
          <w:numId w:val="1"/>
        </w:numPr>
        <w:tabs>
          <w:tab w:val="left" w:pos="664"/>
        </w:tabs>
        <w:spacing w:line="273" w:lineRule="auto"/>
        <w:ind w:right="1220"/>
        <w:rPr>
          <w:sz w:val="24"/>
        </w:rPr>
      </w:pPr>
      <w:r>
        <w:rPr>
          <w:sz w:val="24"/>
        </w:rPr>
        <w:t>Treatment</w:t>
      </w:r>
      <w:r>
        <w:rPr>
          <w:spacing w:val="-4"/>
          <w:sz w:val="24"/>
        </w:rPr>
        <w:t xml:space="preserve"> </w:t>
      </w:r>
      <w:r>
        <w:rPr>
          <w:sz w:val="24"/>
        </w:rPr>
        <w:t>with</w:t>
      </w:r>
      <w:r>
        <w:rPr>
          <w:spacing w:val="-4"/>
          <w:sz w:val="24"/>
        </w:rPr>
        <w:t xml:space="preserve"> </w:t>
      </w:r>
      <w:r>
        <w:rPr>
          <w:sz w:val="24"/>
        </w:rPr>
        <w:t>lecanemab</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initiated</w:t>
      </w:r>
      <w:r>
        <w:rPr>
          <w:spacing w:val="-4"/>
          <w:sz w:val="24"/>
        </w:rPr>
        <w:t xml:space="preserve"> </w:t>
      </w:r>
      <w:r>
        <w:rPr>
          <w:sz w:val="24"/>
        </w:rPr>
        <w:t>in</w:t>
      </w:r>
      <w:r>
        <w:rPr>
          <w:spacing w:val="-4"/>
          <w:sz w:val="24"/>
        </w:rPr>
        <w:t xml:space="preserve"> </w:t>
      </w:r>
      <w:r>
        <w:rPr>
          <w:sz w:val="24"/>
        </w:rPr>
        <w:t>patients</w:t>
      </w:r>
      <w:r>
        <w:rPr>
          <w:spacing w:val="-4"/>
          <w:sz w:val="24"/>
        </w:rPr>
        <w:t xml:space="preserve"> </w:t>
      </w:r>
      <w:r>
        <w:rPr>
          <w:sz w:val="24"/>
        </w:rPr>
        <w:t>receiving</w:t>
      </w:r>
      <w:r>
        <w:rPr>
          <w:spacing w:val="-4"/>
          <w:sz w:val="24"/>
        </w:rPr>
        <w:t xml:space="preserve"> </w:t>
      </w:r>
      <w:r>
        <w:rPr>
          <w:sz w:val="24"/>
        </w:rPr>
        <w:t xml:space="preserve">ongoing anticoagulant therapy other than a stable dose of aspirin (see Section </w:t>
      </w:r>
      <w:hyperlink w:anchor="_bookmark5" w:history="1">
        <w:r>
          <w:rPr>
            <w:sz w:val="24"/>
          </w:rPr>
          <w:t>4.3</w:t>
        </w:r>
      </w:hyperlink>
      <w:r>
        <w:rPr>
          <w:sz w:val="24"/>
        </w:rPr>
        <w:t xml:space="preserve"> </w:t>
      </w:r>
      <w:hyperlink w:anchor="_bookmark5" w:history="1">
        <w:r>
          <w:rPr>
            <w:spacing w:val="-2"/>
            <w:sz w:val="24"/>
          </w:rPr>
          <w:t>Contraindications</w:t>
        </w:r>
      </w:hyperlink>
      <w:r>
        <w:rPr>
          <w:spacing w:val="-2"/>
          <w:sz w:val="24"/>
        </w:rPr>
        <w:t>).</w:t>
      </w:r>
    </w:p>
    <w:p w14:paraId="3C1CC55C" w14:textId="77777777" w:rsidR="00D13047" w:rsidRDefault="00EB31FC">
      <w:pPr>
        <w:pStyle w:val="Heading2"/>
        <w:spacing w:before="81"/>
      </w:pPr>
      <w:bookmarkStart w:id="29" w:name="Hypersensitivity_Reactions"/>
      <w:bookmarkEnd w:id="29"/>
      <w:r>
        <w:t>Hypersensitivity</w:t>
      </w:r>
      <w:r>
        <w:rPr>
          <w:spacing w:val="-12"/>
        </w:rPr>
        <w:t xml:space="preserve"> </w:t>
      </w:r>
      <w:r>
        <w:rPr>
          <w:spacing w:val="-2"/>
        </w:rPr>
        <w:t>Reactions</w:t>
      </w:r>
    </w:p>
    <w:p w14:paraId="3C1CC55D" w14:textId="77777777" w:rsidR="00D13047" w:rsidRDefault="00EB31FC">
      <w:pPr>
        <w:pStyle w:val="BodyText"/>
        <w:spacing w:before="162" w:line="276" w:lineRule="auto"/>
        <w:ind w:left="307" w:right="207"/>
      </w:pPr>
      <w:r>
        <w:t>Hypersensitivity reactions, including angioedema, bronchospasm, and anaphylaxis, have occurred</w:t>
      </w:r>
      <w:r>
        <w:rPr>
          <w:spacing w:val="-4"/>
        </w:rPr>
        <w:t xml:space="preserve"> </w:t>
      </w:r>
      <w:r>
        <w:t>in</w:t>
      </w:r>
      <w:r>
        <w:rPr>
          <w:spacing w:val="-4"/>
        </w:rPr>
        <w:t xml:space="preserve"> </w:t>
      </w:r>
      <w:r>
        <w:t>patients</w:t>
      </w:r>
      <w:r>
        <w:rPr>
          <w:spacing w:val="-4"/>
        </w:rPr>
        <w:t xml:space="preserve"> </w:t>
      </w:r>
      <w:r>
        <w:t>who</w:t>
      </w:r>
      <w:r>
        <w:rPr>
          <w:spacing w:val="-2"/>
        </w:rPr>
        <w:t xml:space="preserve"> </w:t>
      </w:r>
      <w:r>
        <w:t>were</w:t>
      </w:r>
      <w:r>
        <w:rPr>
          <w:spacing w:val="-4"/>
        </w:rPr>
        <w:t xml:space="preserve"> </w:t>
      </w:r>
      <w:r>
        <w:t>treated</w:t>
      </w:r>
      <w:r>
        <w:rPr>
          <w:spacing w:val="-2"/>
        </w:rPr>
        <w:t xml:space="preserve"> </w:t>
      </w:r>
      <w:r>
        <w:t>with</w:t>
      </w:r>
      <w:r>
        <w:rPr>
          <w:spacing w:val="-4"/>
        </w:rPr>
        <w:t xml:space="preserve"> </w:t>
      </w:r>
      <w:r>
        <w:t>LEQEMBI.</w:t>
      </w:r>
      <w:r>
        <w:rPr>
          <w:spacing w:val="-4"/>
        </w:rPr>
        <w:t xml:space="preserve"> </w:t>
      </w:r>
      <w:r>
        <w:t>Promptly</w:t>
      </w:r>
      <w:r>
        <w:rPr>
          <w:spacing w:val="-4"/>
        </w:rPr>
        <w:t xml:space="preserve"> </w:t>
      </w:r>
      <w:r>
        <w:t>discontinue</w:t>
      </w:r>
      <w:r>
        <w:rPr>
          <w:spacing w:val="-4"/>
        </w:rPr>
        <w:t xml:space="preserve"> </w:t>
      </w:r>
      <w:r>
        <w:t>the</w:t>
      </w:r>
      <w:r>
        <w:rPr>
          <w:spacing w:val="-4"/>
        </w:rPr>
        <w:t xml:space="preserve"> </w:t>
      </w:r>
      <w:r>
        <w:t xml:space="preserve">infusion upon the first observation of any signs or symptoms consistent with a hypersensitivity reaction and initiate appropriate therapy. LEQEMBI is contraindicated in patients with a </w:t>
      </w:r>
      <w:r>
        <w:lastRenderedPageBreak/>
        <w:t>history</w:t>
      </w:r>
      <w:r>
        <w:rPr>
          <w:spacing w:val="-3"/>
        </w:rPr>
        <w:t xml:space="preserve"> </w:t>
      </w:r>
      <w:r>
        <w:t>of</w:t>
      </w:r>
      <w:r>
        <w:rPr>
          <w:spacing w:val="-4"/>
        </w:rPr>
        <w:t xml:space="preserve"> </w:t>
      </w:r>
      <w:r>
        <w:t>serious</w:t>
      </w:r>
      <w:r>
        <w:rPr>
          <w:spacing w:val="-3"/>
        </w:rPr>
        <w:t xml:space="preserve"> </w:t>
      </w:r>
      <w:r>
        <w:t>hypersensitivity</w:t>
      </w:r>
      <w:r>
        <w:rPr>
          <w:spacing w:val="-3"/>
        </w:rPr>
        <w:t xml:space="preserve"> </w:t>
      </w:r>
      <w:r>
        <w:t>to</w:t>
      </w:r>
      <w:r>
        <w:rPr>
          <w:spacing w:val="-3"/>
        </w:rPr>
        <w:t xml:space="preserve"> </w:t>
      </w:r>
      <w:r>
        <w:t>lecanemab</w:t>
      </w:r>
      <w:r>
        <w:rPr>
          <w:spacing w:val="-3"/>
        </w:rPr>
        <w:t xml:space="preserve"> </w:t>
      </w:r>
      <w:r>
        <w:t>or</w:t>
      </w:r>
      <w:r>
        <w:rPr>
          <w:spacing w:val="-4"/>
        </w:rPr>
        <w:t xml:space="preserve"> </w:t>
      </w:r>
      <w:r>
        <w:t>to</w:t>
      </w:r>
      <w:r>
        <w:rPr>
          <w:spacing w:val="-3"/>
        </w:rPr>
        <w:t xml:space="preserve"> </w:t>
      </w:r>
      <w:r>
        <w:t>any</w:t>
      </w:r>
      <w:r>
        <w:rPr>
          <w:spacing w:val="-3"/>
        </w:rPr>
        <w:t xml:space="preserve"> </w:t>
      </w:r>
      <w:r>
        <w:t>of</w:t>
      </w:r>
      <w:r>
        <w:rPr>
          <w:spacing w:val="-4"/>
        </w:rPr>
        <w:t xml:space="preserve"> </w:t>
      </w:r>
      <w:r>
        <w:t>the</w:t>
      </w:r>
      <w:r>
        <w:rPr>
          <w:spacing w:val="-4"/>
        </w:rPr>
        <w:t xml:space="preserve"> </w:t>
      </w:r>
      <w:r>
        <w:t>excipients</w:t>
      </w:r>
      <w:r>
        <w:rPr>
          <w:spacing w:val="-3"/>
        </w:rPr>
        <w:t xml:space="preserve"> </w:t>
      </w:r>
      <w:r>
        <w:t>of</w:t>
      </w:r>
      <w:r>
        <w:rPr>
          <w:spacing w:val="-4"/>
        </w:rPr>
        <w:t xml:space="preserve"> </w:t>
      </w:r>
      <w:r>
        <w:t>LEQEMBI.</w:t>
      </w:r>
    </w:p>
    <w:p w14:paraId="3C1CC55E" w14:textId="77777777" w:rsidR="00D13047" w:rsidRDefault="00D13047">
      <w:pPr>
        <w:pStyle w:val="BodyText"/>
        <w:spacing w:before="161"/>
      </w:pPr>
    </w:p>
    <w:p w14:paraId="3C1CC55F" w14:textId="77777777" w:rsidR="00D13047" w:rsidRDefault="00EB31FC">
      <w:pPr>
        <w:pStyle w:val="Heading2"/>
      </w:pPr>
      <w:bookmarkStart w:id="30" w:name="Immunogenicity"/>
      <w:bookmarkEnd w:id="30"/>
      <w:r>
        <w:rPr>
          <w:spacing w:val="-2"/>
        </w:rPr>
        <w:t>Immunogenicity</w:t>
      </w:r>
    </w:p>
    <w:p w14:paraId="3C1CC560" w14:textId="77777777" w:rsidR="00D13047" w:rsidRDefault="00EB31FC">
      <w:pPr>
        <w:pStyle w:val="BodyText"/>
        <w:spacing w:before="162" w:line="276" w:lineRule="auto"/>
        <w:ind w:left="306" w:right="207"/>
      </w:pPr>
      <w:r>
        <w:t>Anti-drug antibodies (ADA)</w:t>
      </w:r>
      <w:r>
        <w:rPr>
          <w:spacing w:val="-1"/>
        </w:rPr>
        <w:t xml:space="preserve"> </w:t>
      </w:r>
      <w:r>
        <w:t>were</w:t>
      </w:r>
      <w:r>
        <w:rPr>
          <w:spacing w:val="-1"/>
        </w:rPr>
        <w:t xml:space="preserve"> </w:t>
      </w:r>
      <w:r>
        <w:t>commonly detected. No evidence</w:t>
      </w:r>
      <w:r>
        <w:rPr>
          <w:spacing w:val="-1"/>
        </w:rPr>
        <w:t xml:space="preserve"> </w:t>
      </w:r>
      <w:r>
        <w:t>of</w:t>
      </w:r>
      <w:r>
        <w:rPr>
          <w:spacing w:val="-1"/>
        </w:rPr>
        <w:t xml:space="preserve"> </w:t>
      </w:r>
      <w:r>
        <w:t>ADA</w:t>
      </w:r>
      <w:r>
        <w:rPr>
          <w:spacing w:val="-1"/>
        </w:rPr>
        <w:t xml:space="preserve"> </w:t>
      </w:r>
      <w:r>
        <w:t>impact on pharmacokinetics,</w:t>
      </w:r>
      <w:r>
        <w:rPr>
          <w:spacing w:val="-3"/>
        </w:rPr>
        <w:t xml:space="preserve"> </w:t>
      </w:r>
      <w:r>
        <w:t>efficacy</w:t>
      </w:r>
      <w:r>
        <w:rPr>
          <w:spacing w:val="-5"/>
        </w:rPr>
        <w:t xml:space="preserve"> </w:t>
      </w:r>
      <w:r>
        <w:t>or</w:t>
      </w:r>
      <w:r>
        <w:rPr>
          <w:spacing w:val="-6"/>
        </w:rPr>
        <w:t xml:space="preserve"> </w:t>
      </w:r>
      <w:r>
        <w:t>safety</w:t>
      </w:r>
      <w:r>
        <w:rPr>
          <w:spacing w:val="-5"/>
        </w:rPr>
        <w:t xml:space="preserve"> </w:t>
      </w:r>
      <w:r>
        <w:t>was</w:t>
      </w:r>
      <w:r>
        <w:rPr>
          <w:spacing w:val="-5"/>
        </w:rPr>
        <w:t xml:space="preserve"> </w:t>
      </w:r>
      <w:r>
        <w:t>observed.</w:t>
      </w:r>
      <w:r>
        <w:rPr>
          <w:spacing w:val="-5"/>
        </w:rPr>
        <w:t xml:space="preserve"> </w:t>
      </w:r>
      <w:r>
        <w:t>Treatment</w:t>
      </w:r>
      <w:r>
        <w:rPr>
          <w:spacing w:val="-5"/>
        </w:rPr>
        <w:t xml:space="preserve"> </w:t>
      </w:r>
      <w:r>
        <w:t>emergent</w:t>
      </w:r>
      <w:r>
        <w:rPr>
          <w:spacing w:val="-5"/>
        </w:rPr>
        <w:t xml:space="preserve"> </w:t>
      </w:r>
      <w:r>
        <w:t>anti-lecanemab antibodies were detected in at least one serum sample in 5.5% of patients treated with LEQEMBI in Study 301. Patients with anti-lecanemab antibodies did not experience hypersensitivity reactions.</w:t>
      </w:r>
    </w:p>
    <w:p w14:paraId="3C1CC561" w14:textId="77777777" w:rsidR="00D13047" w:rsidRDefault="00D13047">
      <w:pPr>
        <w:pStyle w:val="BodyText"/>
        <w:spacing w:before="163"/>
      </w:pPr>
    </w:p>
    <w:p w14:paraId="3C1CC562" w14:textId="77777777" w:rsidR="00D13047" w:rsidRDefault="00EB31FC">
      <w:pPr>
        <w:pStyle w:val="Heading2"/>
        <w:spacing w:before="1"/>
        <w:ind w:left="534"/>
      </w:pPr>
      <w:bookmarkStart w:id="31" w:name="Infusion-related_Reactions"/>
      <w:bookmarkEnd w:id="31"/>
      <w:r>
        <w:t>Infusion-related</w:t>
      </w:r>
      <w:r>
        <w:rPr>
          <w:spacing w:val="-5"/>
        </w:rPr>
        <w:t xml:space="preserve"> </w:t>
      </w:r>
      <w:r>
        <w:rPr>
          <w:spacing w:val="-2"/>
        </w:rPr>
        <w:t>Reactions</w:t>
      </w:r>
    </w:p>
    <w:p w14:paraId="3C1CC563" w14:textId="77777777" w:rsidR="00D13047" w:rsidRDefault="00EB31FC">
      <w:pPr>
        <w:pStyle w:val="BodyText"/>
        <w:spacing w:before="159"/>
        <w:ind w:left="306"/>
      </w:pPr>
      <w:r>
        <w:t>Infusion-related</w:t>
      </w:r>
      <w:r>
        <w:rPr>
          <w:spacing w:val="-4"/>
        </w:rPr>
        <w:t xml:space="preserve"> </w:t>
      </w:r>
      <w:proofErr w:type="gramStart"/>
      <w:r>
        <w:t>reactions,</w:t>
      </w:r>
      <w:proofErr w:type="gramEnd"/>
      <w:r>
        <w:rPr>
          <w:spacing w:val="-2"/>
        </w:rPr>
        <w:t xml:space="preserve"> </w:t>
      </w:r>
      <w:r>
        <w:t>have</w:t>
      </w:r>
      <w:r>
        <w:rPr>
          <w:spacing w:val="-2"/>
        </w:rPr>
        <w:t xml:space="preserve"> </w:t>
      </w:r>
      <w:r>
        <w:t>been</w:t>
      </w:r>
      <w:r>
        <w:rPr>
          <w:spacing w:val="-2"/>
        </w:rPr>
        <w:t xml:space="preserve"> </w:t>
      </w:r>
      <w:r>
        <w:t>observed</w:t>
      </w:r>
      <w:r>
        <w:rPr>
          <w:spacing w:val="-2"/>
        </w:rPr>
        <w:t xml:space="preserve"> </w:t>
      </w:r>
      <w:r>
        <w:t>with</w:t>
      </w:r>
      <w:r>
        <w:rPr>
          <w:spacing w:val="-1"/>
        </w:rPr>
        <w:t xml:space="preserve"> </w:t>
      </w:r>
      <w:proofErr w:type="gramStart"/>
      <w:r>
        <w:t>administration</w:t>
      </w:r>
      <w:proofErr w:type="gramEnd"/>
      <w:r>
        <w:rPr>
          <w:spacing w:val="-2"/>
        </w:rPr>
        <w:t xml:space="preserve"> </w:t>
      </w:r>
      <w:r>
        <w:t>of</w:t>
      </w:r>
      <w:r>
        <w:rPr>
          <w:spacing w:val="-2"/>
        </w:rPr>
        <w:t xml:space="preserve"> </w:t>
      </w:r>
      <w:r>
        <w:t>LEQEMBI</w:t>
      </w:r>
      <w:r>
        <w:rPr>
          <w:spacing w:val="-5"/>
        </w:rPr>
        <w:t xml:space="preserve"> </w:t>
      </w:r>
      <w:r>
        <w:t>(see</w:t>
      </w:r>
      <w:r>
        <w:rPr>
          <w:spacing w:val="-2"/>
        </w:rPr>
        <w:t xml:space="preserve"> Section</w:t>
      </w:r>
    </w:p>
    <w:p w14:paraId="3C1CC564" w14:textId="77777777" w:rsidR="00D13047" w:rsidRDefault="00EB31FC">
      <w:pPr>
        <w:pStyle w:val="BodyText"/>
        <w:spacing w:before="43" w:line="276" w:lineRule="auto"/>
        <w:ind w:left="306" w:right="207"/>
      </w:pPr>
      <w:hyperlink w:anchor="_bookmark7" w:history="1">
        <w:r>
          <w:t>4.8</w:t>
        </w:r>
      </w:hyperlink>
      <w:r>
        <w:t xml:space="preserve"> </w:t>
      </w:r>
      <w:hyperlink w:anchor="_bookmark7" w:history="1">
        <w:r>
          <w:t>Adverse effects (Undesirable effects)</w:t>
        </w:r>
      </w:hyperlink>
      <w:r>
        <w:t>).</w:t>
      </w:r>
      <w:r>
        <w:rPr>
          <w:spacing w:val="40"/>
        </w:rPr>
        <w:t xml:space="preserve"> </w:t>
      </w:r>
      <w:r>
        <w:t>The majority of these were mild to moderate. These reactions may be severe or life-threatening. Signs and symptoms of infusion-related reactions</w:t>
      </w:r>
      <w:r>
        <w:rPr>
          <w:spacing w:val="-3"/>
        </w:rPr>
        <w:t xml:space="preserve"> </w:t>
      </w:r>
      <w:r>
        <w:t>may</w:t>
      </w:r>
      <w:r>
        <w:rPr>
          <w:spacing w:val="-3"/>
        </w:rPr>
        <w:t xml:space="preserve"> </w:t>
      </w:r>
      <w:r>
        <w:t>include</w:t>
      </w:r>
      <w:r>
        <w:rPr>
          <w:spacing w:val="-4"/>
        </w:rPr>
        <w:t xml:space="preserve"> </w:t>
      </w:r>
      <w:r>
        <w:t>fever</w:t>
      </w:r>
      <w:r>
        <w:rPr>
          <w:spacing w:val="-4"/>
        </w:rPr>
        <w:t xml:space="preserve"> </w:t>
      </w:r>
      <w:r>
        <w:t>and</w:t>
      </w:r>
      <w:r>
        <w:rPr>
          <w:spacing w:val="-3"/>
        </w:rPr>
        <w:t xml:space="preserve"> </w:t>
      </w:r>
      <w:r>
        <w:t>flulike</w:t>
      </w:r>
      <w:r>
        <w:rPr>
          <w:spacing w:val="-4"/>
        </w:rPr>
        <w:t xml:space="preserve"> </w:t>
      </w:r>
      <w:r>
        <w:t>symptoms</w:t>
      </w:r>
      <w:r>
        <w:rPr>
          <w:spacing w:val="-4"/>
        </w:rPr>
        <w:t xml:space="preserve"> </w:t>
      </w:r>
      <w:r>
        <w:t>(chills,</w:t>
      </w:r>
      <w:r>
        <w:rPr>
          <w:spacing w:val="-3"/>
        </w:rPr>
        <w:t xml:space="preserve"> </w:t>
      </w:r>
      <w:r>
        <w:t>generalized</w:t>
      </w:r>
      <w:r>
        <w:rPr>
          <w:spacing w:val="-3"/>
        </w:rPr>
        <w:t xml:space="preserve"> </w:t>
      </w:r>
      <w:r>
        <w:t>aches,</w:t>
      </w:r>
      <w:r>
        <w:rPr>
          <w:spacing w:val="-3"/>
        </w:rPr>
        <w:t xml:space="preserve"> </w:t>
      </w:r>
      <w:r>
        <w:t>feeling</w:t>
      </w:r>
      <w:r>
        <w:rPr>
          <w:spacing w:val="-3"/>
        </w:rPr>
        <w:t xml:space="preserve"> </w:t>
      </w:r>
      <w:r>
        <w:t>shaky, and joint pain) nausea, vomiting, hypotension, hypertension, and oxygen desaturation.</w:t>
      </w:r>
    </w:p>
    <w:p w14:paraId="3C1CC565" w14:textId="77777777" w:rsidR="00D13047" w:rsidRDefault="00D13047">
      <w:pPr>
        <w:pStyle w:val="BodyText"/>
        <w:spacing w:before="41"/>
      </w:pPr>
    </w:p>
    <w:p w14:paraId="3C1CC566" w14:textId="77777777" w:rsidR="00D13047" w:rsidRDefault="00EB31FC">
      <w:pPr>
        <w:pStyle w:val="BodyText"/>
        <w:spacing w:line="276" w:lineRule="auto"/>
        <w:ind w:left="306" w:right="207"/>
      </w:pPr>
      <w:r>
        <w:t xml:space="preserve">In the event of an infusion reaction, the infusion rate may be </w:t>
      </w:r>
      <w:proofErr w:type="gramStart"/>
      <w:r>
        <w:t>reduced</w:t>
      </w:r>
      <w:proofErr w:type="gramEnd"/>
      <w:r>
        <w:t xml:space="preserve"> or the infusion may be discontinued and appropriate therapy initiated as clinically indicated. Prophylactic treatment with</w:t>
      </w:r>
      <w:r>
        <w:rPr>
          <w:spacing w:val="-6"/>
        </w:rPr>
        <w:t xml:space="preserve"> </w:t>
      </w:r>
      <w:r>
        <w:t>antihistamines,</w:t>
      </w:r>
      <w:r>
        <w:rPr>
          <w:spacing w:val="-6"/>
        </w:rPr>
        <w:t xml:space="preserve"> </w:t>
      </w:r>
      <w:r>
        <w:t>acetaminophen,</w:t>
      </w:r>
      <w:r>
        <w:rPr>
          <w:spacing w:val="-6"/>
        </w:rPr>
        <w:t xml:space="preserve"> </w:t>
      </w:r>
      <w:r>
        <w:t>nonsteroidal</w:t>
      </w:r>
      <w:r>
        <w:rPr>
          <w:spacing w:val="-4"/>
        </w:rPr>
        <w:t xml:space="preserve"> </w:t>
      </w:r>
      <w:r>
        <w:t>anti-inflammatory</w:t>
      </w:r>
      <w:r>
        <w:rPr>
          <w:spacing w:val="-6"/>
        </w:rPr>
        <w:t xml:space="preserve"> </w:t>
      </w:r>
      <w:r>
        <w:t>drugs,</w:t>
      </w:r>
      <w:r>
        <w:rPr>
          <w:spacing w:val="-4"/>
        </w:rPr>
        <w:t xml:space="preserve"> </w:t>
      </w:r>
      <w:r>
        <w:t>or</w:t>
      </w:r>
      <w:r>
        <w:rPr>
          <w:spacing w:val="-7"/>
        </w:rPr>
        <w:t xml:space="preserve"> </w:t>
      </w:r>
      <w:r>
        <w:t>corticosteroids prior to future infusions may be considered.</w:t>
      </w:r>
    </w:p>
    <w:p w14:paraId="3C1CC567" w14:textId="77777777" w:rsidR="00D13047" w:rsidRDefault="00D13047">
      <w:pPr>
        <w:pStyle w:val="BodyText"/>
        <w:spacing w:before="162"/>
      </w:pPr>
    </w:p>
    <w:p w14:paraId="3C1CC568" w14:textId="77777777" w:rsidR="00D13047" w:rsidRDefault="00EB31FC">
      <w:pPr>
        <w:pStyle w:val="Heading2"/>
        <w:ind w:left="534"/>
      </w:pPr>
      <w:bookmarkStart w:id="32" w:name="Use_in_Hepatic_Impairment"/>
      <w:bookmarkEnd w:id="32"/>
      <w:r>
        <w:t>Use</w:t>
      </w:r>
      <w:r>
        <w:rPr>
          <w:spacing w:val="-2"/>
        </w:rPr>
        <w:t xml:space="preserve"> </w:t>
      </w:r>
      <w:r>
        <w:t>in</w:t>
      </w:r>
      <w:r>
        <w:rPr>
          <w:spacing w:val="-2"/>
        </w:rPr>
        <w:t xml:space="preserve"> </w:t>
      </w:r>
      <w:r>
        <w:t>Hepatic</w:t>
      </w:r>
      <w:r>
        <w:rPr>
          <w:spacing w:val="-1"/>
        </w:rPr>
        <w:t xml:space="preserve"> </w:t>
      </w:r>
      <w:r>
        <w:rPr>
          <w:spacing w:val="-2"/>
        </w:rPr>
        <w:t>Impairment</w:t>
      </w:r>
    </w:p>
    <w:p w14:paraId="3C1CC569" w14:textId="77777777" w:rsidR="00D13047" w:rsidRDefault="00EB31FC">
      <w:pPr>
        <w:pStyle w:val="BodyText"/>
        <w:spacing w:before="162" w:line="276" w:lineRule="auto"/>
        <w:ind w:left="306" w:right="207"/>
      </w:pPr>
      <w:r>
        <w:t>No</w:t>
      </w:r>
      <w:r>
        <w:rPr>
          <w:spacing w:val="-3"/>
        </w:rPr>
        <w:t xml:space="preserve"> </w:t>
      </w:r>
      <w:r>
        <w:t>dose</w:t>
      </w:r>
      <w:r>
        <w:rPr>
          <w:spacing w:val="-4"/>
        </w:rPr>
        <w:t xml:space="preserve"> </w:t>
      </w:r>
      <w:r>
        <w:t>adjustment</w:t>
      </w:r>
      <w:r>
        <w:rPr>
          <w:spacing w:val="-3"/>
        </w:rPr>
        <w:t xml:space="preserve"> </w:t>
      </w:r>
      <w:r>
        <w:t>is</w:t>
      </w:r>
      <w:r>
        <w:rPr>
          <w:spacing w:val="-3"/>
        </w:rPr>
        <w:t xml:space="preserve"> </w:t>
      </w:r>
      <w:r>
        <w:t>required</w:t>
      </w:r>
      <w:r>
        <w:rPr>
          <w:spacing w:val="-3"/>
        </w:rPr>
        <w:t xml:space="preserve"> </w:t>
      </w:r>
      <w:r>
        <w:t>in</w:t>
      </w:r>
      <w:r>
        <w:rPr>
          <w:spacing w:val="-3"/>
        </w:rPr>
        <w:t xml:space="preserve"> </w:t>
      </w:r>
      <w:r>
        <w:t>patients</w:t>
      </w:r>
      <w:r>
        <w:rPr>
          <w:spacing w:val="-3"/>
        </w:rPr>
        <w:t xml:space="preserve"> </w:t>
      </w:r>
      <w:r>
        <w:t>with</w:t>
      </w:r>
      <w:r>
        <w:rPr>
          <w:spacing w:val="-3"/>
        </w:rPr>
        <w:t xml:space="preserve"> </w:t>
      </w:r>
      <w:r>
        <w:t>hepatic</w:t>
      </w:r>
      <w:r>
        <w:rPr>
          <w:spacing w:val="-4"/>
        </w:rPr>
        <w:t xml:space="preserve"> </w:t>
      </w:r>
      <w:r>
        <w:t>impairment</w:t>
      </w:r>
      <w:r>
        <w:rPr>
          <w:spacing w:val="-3"/>
        </w:rPr>
        <w:t xml:space="preserve"> </w:t>
      </w:r>
      <w:r>
        <w:t>(see</w:t>
      </w:r>
      <w:r>
        <w:rPr>
          <w:spacing w:val="-4"/>
        </w:rPr>
        <w:t xml:space="preserve"> </w:t>
      </w:r>
      <w:r>
        <w:t>Section</w:t>
      </w:r>
      <w:r>
        <w:rPr>
          <w:spacing w:val="-3"/>
        </w:rPr>
        <w:t xml:space="preserve"> </w:t>
      </w:r>
      <w:hyperlink w:anchor="_bookmark14" w:history="1">
        <w:r>
          <w:t>5.2</w:t>
        </w:r>
      </w:hyperlink>
      <w:r>
        <w:t xml:space="preserve"> </w:t>
      </w:r>
      <w:hyperlink w:anchor="_bookmark14" w:history="1">
        <w:r>
          <w:t>Pharmacokinetic properties</w:t>
        </w:r>
      </w:hyperlink>
      <w:r>
        <w:t xml:space="preserve">, </w:t>
      </w:r>
      <w:hyperlink w:anchor="_bookmark15" w:history="1">
        <w:r>
          <w:t>Special ,</w:t>
        </w:r>
      </w:hyperlink>
      <w:r>
        <w:t xml:space="preserve"> </w:t>
      </w:r>
      <w:hyperlink w:anchor="_bookmark16" w:history="1">
        <w:r>
          <w:t>Patients with renal or hepatic impairment</w:t>
        </w:r>
      </w:hyperlink>
      <w:r>
        <w:t>).</w:t>
      </w:r>
    </w:p>
    <w:p w14:paraId="3C1CC56A" w14:textId="77777777" w:rsidR="00D13047" w:rsidRDefault="00D13047">
      <w:pPr>
        <w:pStyle w:val="BodyText"/>
        <w:spacing w:before="160"/>
      </w:pPr>
    </w:p>
    <w:p w14:paraId="3C1CC56B" w14:textId="77777777" w:rsidR="00D13047" w:rsidRDefault="00EB31FC">
      <w:pPr>
        <w:pStyle w:val="Heading2"/>
      </w:pPr>
      <w:bookmarkStart w:id="33" w:name="Use_in_Renal_Impairment"/>
      <w:bookmarkEnd w:id="33"/>
      <w:r>
        <w:t>Use</w:t>
      </w:r>
      <w:r>
        <w:rPr>
          <w:spacing w:val="-2"/>
        </w:rPr>
        <w:t xml:space="preserve"> </w:t>
      </w:r>
      <w:r>
        <w:t>in</w:t>
      </w:r>
      <w:r>
        <w:rPr>
          <w:spacing w:val="-2"/>
        </w:rPr>
        <w:t xml:space="preserve"> </w:t>
      </w:r>
      <w:r>
        <w:t>Renal</w:t>
      </w:r>
      <w:r>
        <w:rPr>
          <w:spacing w:val="-1"/>
        </w:rPr>
        <w:t xml:space="preserve"> </w:t>
      </w:r>
      <w:r>
        <w:rPr>
          <w:spacing w:val="-2"/>
        </w:rPr>
        <w:t>Impairment</w:t>
      </w:r>
    </w:p>
    <w:p w14:paraId="3C1CC56C" w14:textId="77777777" w:rsidR="00D13047" w:rsidRDefault="00EB31FC">
      <w:pPr>
        <w:pStyle w:val="BodyText"/>
        <w:spacing w:before="162" w:line="278" w:lineRule="auto"/>
        <w:ind w:left="307" w:right="207"/>
      </w:pPr>
      <w:r>
        <w:t>No</w:t>
      </w:r>
      <w:r>
        <w:rPr>
          <w:spacing w:val="-3"/>
        </w:rPr>
        <w:t xml:space="preserve"> </w:t>
      </w:r>
      <w:r>
        <w:t>dose</w:t>
      </w:r>
      <w:r>
        <w:rPr>
          <w:spacing w:val="-4"/>
        </w:rPr>
        <w:t xml:space="preserve"> </w:t>
      </w:r>
      <w:r>
        <w:t>adjustment</w:t>
      </w:r>
      <w:r>
        <w:rPr>
          <w:spacing w:val="-3"/>
        </w:rPr>
        <w:t xml:space="preserve"> </w:t>
      </w:r>
      <w:r>
        <w:t>is</w:t>
      </w:r>
      <w:r>
        <w:rPr>
          <w:spacing w:val="-3"/>
        </w:rPr>
        <w:t xml:space="preserve"> </w:t>
      </w:r>
      <w:r>
        <w:t>required</w:t>
      </w:r>
      <w:r>
        <w:rPr>
          <w:spacing w:val="-3"/>
        </w:rPr>
        <w:t xml:space="preserve"> </w:t>
      </w:r>
      <w:r>
        <w:t>in</w:t>
      </w:r>
      <w:r>
        <w:rPr>
          <w:spacing w:val="-3"/>
        </w:rPr>
        <w:t xml:space="preserve"> </w:t>
      </w:r>
      <w:r>
        <w:t>patients</w:t>
      </w:r>
      <w:r>
        <w:rPr>
          <w:spacing w:val="-3"/>
        </w:rPr>
        <w:t xml:space="preserve"> </w:t>
      </w:r>
      <w:r>
        <w:t>with</w:t>
      </w:r>
      <w:r>
        <w:rPr>
          <w:spacing w:val="-3"/>
        </w:rPr>
        <w:t xml:space="preserve"> </w:t>
      </w:r>
      <w:r>
        <w:t>renal</w:t>
      </w:r>
      <w:r>
        <w:rPr>
          <w:spacing w:val="-3"/>
        </w:rPr>
        <w:t xml:space="preserve"> </w:t>
      </w:r>
      <w:r>
        <w:t>impairment</w:t>
      </w:r>
      <w:r>
        <w:rPr>
          <w:spacing w:val="-3"/>
        </w:rPr>
        <w:t xml:space="preserve"> </w:t>
      </w:r>
      <w:r>
        <w:t>(see</w:t>
      </w:r>
      <w:r>
        <w:rPr>
          <w:spacing w:val="-4"/>
        </w:rPr>
        <w:t xml:space="preserve"> </w:t>
      </w:r>
      <w:r>
        <w:t>Section</w:t>
      </w:r>
      <w:r>
        <w:rPr>
          <w:spacing w:val="-3"/>
        </w:rPr>
        <w:t xml:space="preserve"> </w:t>
      </w:r>
      <w:hyperlink w:anchor="_bookmark14" w:history="1">
        <w:r>
          <w:t>5.2</w:t>
        </w:r>
      </w:hyperlink>
      <w:r>
        <w:t xml:space="preserve"> </w:t>
      </w:r>
      <w:hyperlink w:anchor="_bookmark14" w:history="1">
        <w:r>
          <w:t>Pharmacokinetic properties</w:t>
        </w:r>
      </w:hyperlink>
      <w:r>
        <w:t xml:space="preserve">, </w:t>
      </w:r>
      <w:hyperlink w:anchor="_bookmark15" w:history="1">
        <w:r>
          <w:t>Special ,</w:t>
        </w:r>
      </w:hyperlink>
      <w:r>
        <w:t xml:space="preserve"> </w:t>
      </w:r>
      <w:hyperlink w:anchor="_bookmark16" w:history="1">
        <w:r>
          <w:t>Patients with renal or hepatic impairment</w:t>
        </w:r>
      </w:hyperlink>
      <w:r>
        <w:t>).</w:t>
      </w:r>
    </w:p>
    <w:p w14:paraId="3C1CC56D" w14:textId="77777777" w:rsidR="00D13047" w:rsidRDefault="00D13047">
      <w:pPr>
        <w:pStyle w:val="BodyText"/>
        <w:spacing w:before="157"/>
      </w:pPr>
    </w:p>
    <w:p w14:paraId="3C1CC56E" w14:textId="77777777" w:rsidR="00D13047" w:rsidRDefault="00EB31FC">
      <w:pPr>
        <w:pStyle w:val="Heading2"/>
      </w:pPr>
      <w:bookmarkStart w:id="34" w:name="Use_in_the_Elderly"/>
      <w:bookmarkEnd w:id="34"/>
      <w:r>
        <w:t>Use</w:t>
      </w:r>
      <w:r>
        <w:rPr>
          <w:spacing w:val="-4"/>
        </w:rPr>
        <w:t xml:space="preserve"> </w:t>
      </w:r>
      <w:r>
        <w:t>in</w:t>
      </w:r>
      <w:r>
        <w:rPr>
          <w:spacing w:val="-1"/>
        </w:rPr>
        <w:t xml:space="preserve"> </w:t>
      </w:r>
      <w:r>
        <w:t>the</w:t>
      </w:r>
      <w:r>
        <w:rPr>
          <w:spacing w:val="-1"/>
        </w:rPr>
        <w:t xml:space="preserve"> </w:t>
      </w:r>
      <w:r>
        <w:rPr>
          <w:spacing w:val="-2"/>
        </w:rPr>
        <w:t>Elderly</w:t>
      </w:r>
    </w:p>
    <w:p w14:paraId="3C1CC56F" w14:textId="77777777" w:rsidR="00D13047" w:rsidRDefault="00EB31FC">
      <w:pPr>
        <w:pStyle w:val="BodyText"/>
        <w:spacing w:before="162" w:line="276" w:lineRule="auto"/>
        <w:ind w:left="307" w:right="207"/>
      </w:pPr>
      <w:r>
        <w:t>No</w:t>
      </w:r>
      <w:r>
        <w:rPr>
          <w:spacing w:val="-4"/>
        </w:rPr>
        <w:t xml:space="preserve"> </w:t>
      </w:r>
      <w:r>
        <w:t>clinically</w:t>
      </w:r>
      <w:r>
        <w:rPr>
          <w:spacing w:val="-4"/>
        </w:rPr>
        <w:t xml:space="preserve"> </w:t>
      </w:r>
      <w:r>
        <w:t>meaningful</w:t>
      </w:r>
      <w:r>
        <w:rPr>
          <w:spacing w:val="-2"/>
        </w:rPr>
        <w:t xml:space="preserve"> </w:t>
      </w:r>
      <w:r>
        <w:t>differences</w:t>
      </w:r>
      <w:r>
        <w:rPr>
          <w:spacing w:val="-4"/>
        </w:rPr>
        <w:t xml:space="preserve"> </w:t>
      </w:r>
      <w:r>
        <w:t>in</w:t>
      </w:r>
      <w:r>
        <w:rPr>
          <w:spacing w:val="-4"/>
        </w:rPr>
        <w:t xml:space="preserve"> </w:t>
      </w:r>
      <w:r>
        <w:t>safety</w:t>
      </w:r>
      <w:r>
        <w:rPr>
          <w:spacing w:val="-4"/>
        </w:rPr>
        <w:t xml:space="preserve"> </w:t>
      </w:r>
      <w:r>
        <w:t>or</w:t>
      </w:r>
      <w:r>
        <w:rPr>
          <w:spacing w:val="-5"/>
        </w:rPr>
        <w:t xml:space="preserve"> </w:t>
      </w:r>
      <w:r>
        <w:t>effectiveness</w:t>
      </w:r>
      <w:r>
        <w:rPr>
          <w:spacing w:val="-4"/>
        </w:rPr>
        <w:t xml:space="preserve"> </w:t>
      </w:r>
      <w:r>
        <w:t>were</w:t>
      </w:r>
      <w:r>
        <w:rPr>
          <w:spacing w:val="-5"/>
        </w:rPr>
        <w:t xml:space="preserve"> </w:t>
      </w:r>
      <w:r>
        <w:t>observed</w:t>
      </w:r>
      <w:r>
        <w:rPr>
          <w:spacing w:val="-5"/>
        </w:rPr>
        <w:t xml:space="preserve"> </w:t>
      </w:r>
      <w:r>
        <w:t>between</w:t>
      </w:r>
      <w:r>
        <w:rPr>
          <w:spacing w:val="-4"/>
        </w:rPr>
        <w:t xml:space="preserve"> </w:t>
      </w:r>
      <w:r>
        <w:t>these patients and younger patients at the recommended dose.</w:t>
      </w:r>
    </w:p>
    <w:p w14:paraId="3C1CC571" w14:textId="77777777" w:rsidR="00D13047" w:rsidRDefault="00EB31FC">
      <w:pPr>
        <w:pStyle w:val="Heading2"/>
        <w:spacing w:before="81"/>
      </w:pPr>
      <w:bookmarkStart w:id="35" w:name="Paediatric_Use"/>
      <w:bookmarkEnd w:id="35"/>
      <w:proofErr w:type="spellStart"/>
      <w:r>
        <w:t>Paediatric</w:t>
      </w:r>
      <w:proofErr w:type="spellEnd"/>
      <w:r>
        <w:rPr>
          <w:spacing w:val="-2"/>
        </w:rPr>
        <w:t xml:space="preserve"> </w:t>
      </w:r>
      <w:r>
        <w:rPr>
          <w:spacing w:val="-5"/>
        </w:rPr>
        <w:t>Use</w:t>
      </w:r>
    </w:p>
    <w:p w14:paraId="3C1CC572" w14:textId="77777777" w:rsidR="00D13047" w:rsidRDefault="00EB31FC">
      <w:pPr>
        <w:pStyle w:val="BodyText"/>
        <w:spacing w:before="162"/>
        <w:ind w:left="307"/>
      </w:pPr>
      <w:r>
        <w:t>Safety</w:t>
      </w:r>
      <w:r>
        <w:rPr>
          <w:spacing w:val="-3"/>
        </w:rPr>
        <w:t xml:space="preserve"> </w:t>
      </w:r>
      <w:r>
        <w:t>and</w:t>
      </w:r>
      <w:r>
        <w:rPr>
          <w:spacing w:val="-1"/>
        </w:rPr>
        <w:t xml:space="preserve"> </w:t>
      </w:r>
      <w:r>
        <w:t>effectiveness of</w:t>
      </w:r>
      <w:r>
        <w:rPr>
          <w:spacing w:val="-2"/>
        </w:rPr>
        <w:t xml:space="preserve"> </w:t>
      </w:r>
      <w:r>
        <w:t>LEQEMBI</w:t>
      </w:r>
      <w:r>
        <w:rPr>
          <w:spacing w:val="-4"/>
        </w:rPr>
        <w:t xml:space="preserve"> </w:t>
      </w:r>
      <w:r>
        <w:t>in</w:t>
      </w:r>
      <w:r>
        <w:rPr>
          <w:spacing w:val="-1"/>
        </w:rPr>
        <w:t xml:space="preserve"> </w:t>
      </w:r>
      <w:r>
        <w:t>paediatric</w:t>
      </w:r>
      <w:r>
        <w:rPr>
          <w:spacing w:val="-2"/>
        </w:rPr>
        <w:t xml:space="preserve"> </w:t>
      </w:r>
      <w:r>
        <w:t>patients</w:t>
      </w:r>
      <w:r>
        <w:rPr>
          <w:spacing w:val="-1"/>
        </w:rPr>
        <w:t xml:space="preserve"> </w:t>
      </w:r>
      <w:r>
        <w:t>have</w:t>
      </w:r>
      <w:r>
        <w:rPr>
          <w:spacing w:val="-2"/>
        </w:rPr>
        <w:t xml:space="preserve"> </w:t>
      </w:r>
      <w:r>
        <w:t>not</w:t>
      </w:r>
      <w:r>
        <w:rPr>
          <w:spacing w:val="-1"/>
        </w:rPr>
        <w:t xml:space="preserve"> </w:t>
      </w:r>
      <w:r>
        <w:t>been</w:t>
      </w:r>
      <w:r>
        <w:rPr>
          <w:spacing w:val="1"/>
        </w:rPr>
        <w:t xml:space="preserve"> </w:t>
      </w:r>
      <w:r>
        <w:rPr>
          <w:spacing w:val="-2"/>
        </w:rPr>
        <w:t>established.</w:t>
      </w:r>
    </w:p>
    <w:p w14:paraId="3C1CC573" w14:textId="77777777" w:rsidR="00D13047" w:rsidRDefault="00D13047">
      <w:pPr>
        <w:pStyle w:val="BodyText"/>
        <w:spacing w:before="202"/>
      </w:pPr>
    </w:p>
    <w:p w14:paraId="3C1CC574" w14:textId="77777777" w:rsidR="00D13047" w:rsidRDefault="00EB31FC">
      <w:pPr>
        <w:pStyle w:val="Heading2"/>
        <w:spacing w:before="1"/>
      </w:pPr>
      <w:bookmarkStart w:id="36" w:name="Effect_on_Laboratory_Tests"/>
      <w:bookmarkEnd w:id="36"/>
      <w:r>
        <w:t>Effect</w:t>
      </w:r>
      <w:r>
        <w:rPr>
          <w:spacing w:val="-1"/>
        </w:rPr>
        <w:t xml:space="preserve"> </w:t>
      </w:r>
      <w:r>
        <w:t>on</w:t>
      </w:r>
      <w:r>
        <w:rPr>
          <w:spacing w:val="-2"/>
        </w:rPr>
        <w:t xml:space="preserve"> </w:t>
      </w:r>
      <w:r>
        <w:t>Laboratory</w:t>
      </w:r>
      <w:r>
        <w:rPr>
          <w:spacing w:val="-3"/>
        </w:rPr>
        <w:t xml:space="preserve"> </w:t>
      </w:r>
      <w:r>
        <w:rPr>
          <w:spacing w:val="-4"/>
        </w:rPr>
        <w:t>Tests</w:t>
      </w:r>
    </w:p>
    <w:p w14:paraId="3C1CC575" w14:textId="77777777" w:rsidR="00D13047" w:rsidRDefault="00EB31FC">
      <w:pPr>
        <w:pStyle w:val="BodyText"/>
        <w:spacing w:before="161"/>
        <w:ind w:left="307"/>
      </w:pPr>
      <w:r>
        <w:t>No</w:t>
      </w:r>
      <w:r>
        <w:rPr>
          <w:spacing w:val="-1"/>
        </w:rPr>
        <w:t xml:space="preserve"> </w:t>
      </w:r>
      <w:r>
        <w:t>data</w:t>
      </w:r>
      <w:r>
        <w:rPr>
          <w:spacing w:val="-2"/>
        </w:rPr>
        <w:t xml:space="preserve"> available.</w:t>
      </w:r>
    </w:p>
    <w:p w14:paraId="3C1CC576" w14:textId="77777777" w:rsidR="00D13047" w:rsidRDefault="00D13047">
      <w:pPr>
        <w:pStyle w:val="BodyText"/>
        <w:spacing w:before="205"/>
      </w:pPr>
    </w:p>
    <w:p w14:paraId="3C1CC577" w14:textId="77777777" w:rsidR="00D13047" w:rsidRDefault="00EB31FC">
      <w:pPr>
        <w:pStyle w:val="Heading2"/>
        <w:numPr>
          <w:ilvl w:val="1"/>
          <w:numId w:val="3"/>
        </w:numPr>
        <w:tabs>
          <w:tab w:val="left" w:pos="882"/>
        </w:tabs>
        <w:ind w:left="882" w:hanging="575"/>
      </w:pPr>
      <w:bookmarkStart w:id="37" w:name="4.5_Interactions_with_other_medicines_an"/>
      <w:bookmarkEnd w:id="37"/>
      <w:r>
        <w:rPr>
          <w:smallCaps/>
        </w:rPr>
        <w:lastRenderedPageBreak/>
        <w:t>Interactions</w:t>
      </w:r>
      <w:r>
        <w:rPr>
          <w:smallCaps/>
          <w:spacing w:val="-8"/>
        </w:rPr>
        <w:t xml:space="preserve"> </w:t>
      </w:r>
      <w:r>
        <w:rPr>
          <w:smallCaps/>
        </w:rPr>
        <w:t>with</w:t>
      </w:r>
      <w:r>
        <w:rPr>
          <w:smallCaps/>
          <w:spacing w:val="-9"/>
        </w:rPr>
        <w:t xml:space="preserve"> </w:t>
      </w:r>
      <w:r>
        <w:rPr>
          <w:smallCaps/>
        </w:rPr>
        <w:t>other</w:t>
      </w:r>
      <w:r>
        <w:rPr>
          <w:smallCaps/>
          <w:spacing w:val="-9"/>
        </w:rPr>
        <w:t xml:space="preserve"> </w:t>
      </w:r>
      <w:r>
        <w:rPr>
          <w:smallCaps/>
        </w:rPr>
        <w:t>medicines</w:t>
      </w:r>
      <w:r>
        <w:rPr>
          <w:smallCaps/>
          <w:spacing w:val="-7"/>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8"/>
        </w:rPr>
        <w:t xml:space="preserve"> </w:t>
      </w:r>
      <w:r>
        <w:rPr>
          <w:smallCaps/>
        </w:rPr>
        <w:t>of</w:t>
      </w:r>
      <w:r>
        <w:rPr>
          <w:smallCaps/>
          <w:spacing w:val="-7"/>
        </w:rPr>
        <w:t xml:space="preserve"> </w:t>
      </w:r>
      <w:r>
        <w:rPr>
          <w:smallCaps/>
          <w:spacing w:val="-2"/>
        </w:rPr>
        <w:t>interactions</w:t>
      </w:r>
    </w:p>
    <w:p w14:paraId="3C1CC578" w14:textId="77777777" w:rsidR="00D13047" w:rsidRDefault="00EB31FC">
      <w:pPr>
        <w:pStyle w:val="BodyText"/>
        <w:spacing w:before="160" w:line="276" w:lineRule="auto"/>
        <w:ind w:left="306" w:right="204"/>
      </w:pPr>
      <w:r>
        <w:t>No drug interaction studies have been conducted with LEQEMBI. LEQEMBI is a monoclonal</w:t>
      </w:r>
      <w:r>
        <w:rPr>
          <w:spacing w:val="-3"/>
        </w:rPr>
        <w:t xml:space="preserve"> </w:t>
      </w:r>
      <w:r>
        <w:t>antibody</w:t>
      </w:r>
      <w:r>
        <w:rPr>
          <w:spacing w:val="-3"/>
        </w:rPr>
        <w:t xml:space="preserve"> </w:t>
      </w:r>
      <w:r>
        <w:t>(mAb)</w:t>
      </w:r>
      <w:r>
        <w:rPr>
          <w:spacing w:val="-4"/>
        </w:rPr>
        <w:t xml:space="preserve"> </w:t>
      </w:r>
      <w:r>
        <w:t>that</w:t>
      </w:r>
      <w:r>
        <w:rPr>
          <w:spacing w:val="-3"/>
        </w:rPr>
        <w:t xml:space="preserve"> </w:t>
      </w:r>
      <w:r>
        <w:t>targets</w:t>
      </w:r>
      <w:r>
        <w:rPr>
          <w:spacing w:val="-3"/>
        </w:rPr>
        <w:t xml:space="preserve"> </w:t>
      </w:r>
      <w:r>
        <w:t>soluble</w:t>
      </w:r>
      <w:r>
        <w:rPr>
          <w:spacing w:val="-4"/>
        </w:rPr>
        <w:t xml:space="preserve"> </w:t>
      </w:r>
      <w:r>
        <w:t>and</w:t>
      </w:r>
      <w:r>
        <w:rPr>
          <w:spacing w:val="-3"/>
        </w:rPr>
        <w:t xml:space="preserve"> </w:t>
      </w:r>
      <w:r>
        <w:t>insoluble</w:t>
      </w:r>
      <w:r>
        <w:rPr>
          <w:spacing w:val="-4"/>
        </w:rPr>
        <w:t xml:space="preserve"> </w:t>
      </w:r>
      <w:r>
        <w:t>aggregated</w:t>
      </w:r>
      <w:r>
        <w:rPr>
          <w:spacing w:val="-1"/>
        </w:rPr>
        <w:t xml:space="preserve"> </w:t>
      </w:r>
      <w:r>
        <w:t>forms</w:t>
      </w:r>
      <w:r>
        <w:rPr>
          <w:spacing w:val="-3"/>
        </w:rPr>
        <w:t xml:space="preserve"> </w:t>
      </w:r>
      <w:r>
        <w:t>of</w:t>
      </w:r>
      <w:r>
        <w:rPr>
          <w:spacing w:val="-4"/>
        </w:rPr>
        <w:t xml:space="preserve"> </w:t>
      </w:r>
      <w:proofErr w:type="gramStart"/>
      <w:r>
        <w:t>Aβ,</w:t>
      </w:r>
      <w:r>
        <w:rPr>
          <w:spacing w:val="-3"/>
        </w:rPr>
        <w:t xml:space="preserve"> </w:t>
      </w:r>
      <w:r>
        <w:t>and</w:t>
      </w:r>
      <w:proofErr w:type="gramEnd"/>
      <w:r>
        <w:rPr>
          <w:spacing w:val="-3"/>
        </w:rPr>
        <w:t xml:space="preserve"> </w:t>
      </w:r>
      <w:r>
        <w:t>is not expected to be involved in cytokine modulated pathways.</w:t>
      </w:r>
    </w:p>
    <w:p w14:paraId="3C1CC579" w14:textId="77777777" w:rsidR="00D13047" w:rsidRDefault="00D13047">
      <w:pPr>
        <w:pStyle w:val="BodyText"/>
        <w:spacing w:before="41"/>
      </w:pPr>
    </w:p>
    <w:p w14:paraId="3C1CC57A" w14:textId="77777777" w:rsidR="00D13047" w:rsidRDefault="00EB31FC">
      <w:pPr>
        <w:pStyle w:val="BodyText"/>
        <w:spacing w:line="276" w:lineRule="auto"/>
        <w:ind w:left="306"/>
      </w:pPr>
      <w:r>
        <w:t>Elimination of lecanemab is likely to occur through normal degradation pathways for immunoglobulins and the clearance should not be affected by small molecule concomitant medications.</w:t>
      </w:r>
      <w:r>
        <w:rPr>
          <w:spacing w:val="-3"/>
        </w:rPr>
        <w:t xml:space="preserve"> </w:t>
      </w:r>
      <w:r>
        <w:t>Therefore,</w:t>
      </w:r>
      <w:r>
        <w:rPr>
          <w:spacing w:val="-3"/>
        </w:rPr>
        <w:t xml:space="preserve"> </w:t>
      </w:r>
      <w:r>
        <w:t>it</w:t>
      </w:r>
      <w:r>
        <w:rPr>
          <w:spacing w:val="-3"/>
        </w:rPr>
        <w:t xml:space="preserve"> </w:t>
      </w:r>
      <w:r>
        <w:t>is</w:t>
      </w:r>
      <w:r>
        <w:rPr>
          <w:spacing w:val="-3"/>
        </w:rPr>
        <w:t xml:space="preserve"> </w:t>
      </w:r>
      <w:r>
        <w:t>not</w:t>
      </w:r>
      <w:r>
        <w:rPr>
          <w:spacing w:val="-3"/>
        </w:rPr>
        <w:t xml:space="preserve"> </w:t>
      </w:r>
      <w:r>
        <w:t>expected</w:t>
      </w:r>
      <w:r>
        <w:rPr>
          <w:spacing w:val="-3"/>
        </w:rPr>
        <w:t xml:space="preserve"> </w:t>
      </w:r>
      <w:r>
        <w:t>that</w:t>
      </w:r>
      <w:r>
        <w:rPr>
          <w:spacing w:val="-3"/>
        </w:rPr>
        <w:t xml:space="preserve"> </w:t>
      </w:r>
      <w:r>
        <w:t>lecanemab</w:t>
      </w:r>
      <w:r>
        <w:rPr>
          <w:spacing w:val="-3"/>
        </w:rPr>
        <w:t xml:space="preserve"> </w:t>
      </w:r>
      <w:r>
        <w:t>will</w:t>
      </w:r>
      <w:r>
        <w:rPr>
          <w:spacing w:val="-3"/>
        </w:rPr>
        <w:t xml:space="preserve"> </w:t>
      </w:r>
      <w:r>
        <w:t>cause</w:t>
      </w:r>
      <w:r>
        <w:rPr>
          <w:spacing w:val="-4"/>
        </w:rPr>
        <w:t xml:space="preserve"> </w:t>
      </w:r>
      <w:r>
        <w:t>or</w:t>
      </w:r>
      <w:r>
        <w:rPr>
          <w:spacing w:val="-4"/>
        </w:rPr>
        <w:t xml:space="preserve"> </w:t>
      </w:r>
      <w:r>
        <w:t>be</w:t>
      </w:r>
      <w:r>
        <w:rPr>
          <w:spacing w:val="-4"/>
        </w:rPr>
        <w:t xml:space="preserve"> </w:t>
      </w:r>
      <w:r>
        <w:t>susceptible</w:t>
      </w:r>
      <w:r>
        <w:rPr>
          <w:spacing w:val="-4"/>
        </w:rPr>
        <w:t xml:space="preserve"> </w:t>
      </w:r>
      <w:r>
        <w:t>to</w:t>
      </w:r>
      <w:r>
        <w:rPr>
          <w:spacing w:val="-3"/>
        </w:rPr>
        <w:t xml:space="preserve"> </w:t>
      </w:r>
      <w:r>
        <w:t>drug interactions with concomitantly administered agents.</w:t>
      </w:r>
    </w:p>
    <w:p w14:paraId="3C1CC57B" w14:textId="77777777" w:rsidR="00D13047" w:rsidRDefault="00D13047">
      <w:pPr>
        <w:pStyle w:val="BodyText"/>
        <w:spacing w:before="164"/>
      </w:pPr>
    </w:p>
    <w:p w14:paraId="3C1CC57C" w14:textId="77777777" w:rsidR="00D13047" w:rsidRDefault="00EB31FC">
      <w:pPr>
        <w:pStyle w:val="Heading2"/>
        <w:numPr>
          <w:ilvl w:val="1"/>
          <w:numId w:val="3"/>
        </w:numPr>
        <w:tabs>
          <w:tab w:val="left" w:pos="882"/>
        </w:tabs>
        <w:ind w:left="882"/>
      </w:pPr>
      <w:bookmarkStart w:id="38" w:name="4.6_Fertility,_pregnancy_and_lactation"/>
      <w:bookmarkEnd w:id="38"/>
      <w:r>
        <w:rPr>
          <w:smallCaps/>
          <w:spacing w:val="-2"/>
        </w:rPr>
        <w:t>Fertility,</w:t>
      </w:r>
      <w:r>
        <w:rPr>
          <w:smallCaps/>
          <w:spacing w:val="-9"/>
        </w:rPr>
        <w:t xml:space="preserve"> </w:t>
      </w:r>
      <w:r>
        <w:rPr>
          <w:smallCaps/>
          <w:spacing w:val="-2"/>
        </w:rPr>
        <w:t>pregnancy</w:t>
      </w:r>
      <w:r>
        <w:rPr>
          <w:smallCaps/>
          <w:spacing w:val="6"/>
        </w:rPr>
        <w:t xml:space="preserve"> </w:t>
      </w:r>
      <w:r>
        <w:rPr>
          <w:smallCaps/>
          <w:spacing w:val="-2"/>
        </w:rPr>
        <w:t>and</w:t>
      </w:r>
      <w:r>
        <w:rPr>
          <w:smallCaps/>
          <w:spacing w:val="6"/>
        </w:rPr>
        <w:t xml:space="preserve"> </w:t>
      </w:r>
      <w:r>
        <w:rPr>
          <w:smallCaps/>
          <w:spacing w:val="-2"/>
        </w:rPr>
        <w:t>lactation</w:t>
      </w:r>
    </w:p>
    <w:p w14:paraId="3C1CC57D" w14:textId="77777777" w:rsidR="00D13047" w:rsidRDefault="00EB31FC">
      <w:pPr>
        <w:spacing w:before="161"/>
        <w:ind w:left="535"/>
        <w:rPr>
          <w:rFonts w:ascii="Cambria"/>
          <w:b/>
          <w:sz w:val="24"/>
        </w:rPr>
      </w:pPr>
      <w:bookmarkStart w:id="39" w:name="Effects_on_Fertility"/>
      <w:bookmarkEnd w:id="39"/>
      <w:r>
        <w:rPr>
          <w:rFonts w:ascii="Cambria"/>
          <w:b/>
          <w:sz w:val="24"/>
        </w:rPr>
        <w:t>Effects</w:t>
      </w:r>
      <w:r>
        <w:rPr>
          <w:rFonts w:ascii="Cambria"/>
          <w:b/>
          <w:spacing w:val="-2"/>
          <w:sz w:val="24"/>
        </w:rPr>
        <w:t xml:space="preserve"> </w:t>
      </w:r>
      <w:r>
        <w:rPr>
          <w:rFonts w:ascii="Cambria"/>
          <w:b/>
          <w:sz w:val="24"/>
        </w:rPr>
        <w:t>on</w:t>
      </w:r>
      <w:r>
        <w:rPr>
          <w:rFonts w:ascii="Cambria"/>
          <w:b/>
          <w:spacing w:val="-2"/>
          <w:sz w:val="24"/>
        </w:rPr>
        <w:t xml:space="preserve"> Fertility</w:t>
      </w:r>
    </w:p>
    <w:p w14:paraId="02309FC9" w14:textId="1E6EA3CF" w:rsidR="000041E4" w:rsidRDefault="00EB31FC" w:rsidP="000041E4">
      <w:pPr>
        <w:pStyle w:val="BodyText"/>
        <w:spacing w:before="161" w:line="276" w:lineRule="auto"/>
        <w:ind w:left="306" w:right="207"/>
      </w:pPr>
      <w:r>
        <w:t>There</w:t>
      </w:r>
      <w:r>
        <w:rPr>
          <w:spacing w:val="-1"/>
        </w:rPr>
        <w:t xml:space="preserve"> </w:t>
      </w:r>
      <w:proofErr w:type="gramStart"/>
      <w:r>
        <w:t>are</w:t>
      </w:r>
      <w:proofErr w:type="gramEnd"/>
      <w:r>
        <w:rPr>
          <w:spacing w:val="-3"/>
        </w:rPr>
        <w:t xml:space="preserve"> </w:t>
      </w:r>
      <w:r>
        <w:t>no</w:t>
      </w:r>
      <w:r>
        <w:rPr>
          <w:spacing w:val="-2"/>
        </w:rPr>
        <w:t xml:space="preserve"> </w:t>
      </w:r>
      <w:r>
        <w:t>data</w:t>
      </w:r>
      <w:r>
        <w:rPr>
          <w:spacing w:val="-3"/>
        </w:rPr>
        <w:t xml:space="preserve"> </w:t>
      </w:r>
      <w:r>
        <w:t>on</w:t>
      </w:r>
      <w:r>
        <w:rPr>
          <w:spacing w:val="-2"/>
        </w:rPr>
        <w:t xml:space="preserve"> </w:t>
      </w:r>
      <w:r>
        <w:t>the</w:t>
      </w:r>
      <w:r>
        <w:rPr>
          <w:spacing w:val="-1"/>
        </w:rPr>
        <w:t xml:space="preserve"> </w:t>
      </w:r>
      <w:r>
        <w:t>effects</w:t>
      </w:r>
      <w:r>
        <w:rPr>
          <w:spacing w:val="-2"/>
        </w:rPr>
        <w:t xml:space="preserve"> </w:t>
      </w:r>
      <w:r>
        <w:t>of</w:t>
      </w:r>
      <w:r>
        <w:rPr>
          <w:spacing w:val="-3"/>
        </w:rPr>
        <w:t xml:space="preserve"> </w:t>
      </w:r>
      <w:r>
        <w:t>lecanemab</w:t>
      </w:r>
      <w:r>
        <w:rPr>
          <w:spacing w:val="-2"/>
        </w:rPr>
        <w:t xml:space="preserve"> </w:t>
      </w:r>
      <w:r>
        <w:t>on human</w:t>
      </w:r>
      <w:r>
        <w:rPr>
          <w:spacing w:val="-2"/>
        </w:rPr>
        <w:t xml:space="preserve"> </w:t>
      </w:r>
      <w:r>
        <w:t>fertility.</w:t>
      </w:r>
      <w:r>
        <w:rPr>
          <w:spacing w:val="-2"/>
        </w:rPr>
        <w:t xml:space="preserve"> </w:t>
      </w:r>
      <w:r>
        <w:t>No</w:t>
      </w:r>
      <w:r>
        <w:rPr>
          <w:spacing w:val="-2"/>
        </w:rPr>
        <w:t xml:space="preserve"> </w:t>
      </w:r>
      <w:r>
        <w:t>effects</w:t>
      </w:r>
      <w:r>
        <w:rPr>
          <w:spacing w:val="-2"/>
        </w:rPr>
        <w:t xml:space="preserve"> </w:t>
      </w:r>
      <w:r>
        <w:t>on</w:t>
      </w:r>
      <w:r>
        <w:rPr>
          <w:spacing w:val="-2"/>
        </w:rPr>
        <w:t xml:space="preserve"> </w:t>
      </w:r>
      <w:r>
        <w:t>reproductive organs</w:t>
      </w:r>
      <w:r>
        <w:rPr>
          <w:spacing w:val="-3"/>
        </w:rPr>
        <w:t xml:space="preserve"> </w:t>
      </w:r>
      <w:r>
        <w:t>in</w:t>
      </w:r>
      <w:r>
        <w:rPr>
          <w:spacing w:val="-3"/>
        </w:rPr>
        <w:t xml:space="preserve"> </w:t>
      </w:r>
      <w:r>
        <w:t>cynomolgus</w:t>
      </w:r>
      <w:r>
        <w:rPr>
          <w:spacing w:val="-3"/>
        </w:rPr>
        <w:t xml:space="preserve"> </w:t>
      </w:r>
      <w:r>
        <w:t>monkeys</w:t>
      </w:r>
      <w:r>
        <w:rPr>
          <w:spacing w:val="-3"/>
        </w:rPr>
        <w:t xml:space="preserve"> </w:t>
      </w:r>
      <w:r>
        <w:t>in</w:t>
      </w:r>
      <w:r>
        <w:rPr>
          <w:spacing w:val="-3"/>
        </w:rPr>
        <w:t xml:space="preserve"> </w:t>
      </w:r>
      <w:r>
        <w:t>repeated-dose</w:t>
      </w:r>
      <w:r>
        <w:rPr>
          <w:spacing w:val="-2"/>
        </w:rPr>
        <w:t xml:space="preserve"> </w:t>
      </w:r>
      <w:r>
        <w:t>studies</w:t>
      </w:r>
      <w:r>
        <w:rPr>
          <w:spacing w:val="-3"/>
        </w:rPr>
        <w:t xml:space="preserve"> </w:t>
      </w:r>
      <w:r>
        <w:t>up</w:t>
      </w:r>
      <w:r>
        <w:rPr>
          <w:spacing w:val="-3"/>
        </w:rPr>
        <w:t xml:space="preserve"> </w:t>
      </w:r>
      <w:r>
        <w:t>to</w:t>
      </w:r>
      <w:r>
        <w:rPr>
          <w:spacing w:val="-3"/>
        </w:rPr>
        <w:t xml:space="preserve"> </w:t>
      </w:r>
      <w:r>
        <w:t>39</w:t>
      </w:r>
      <w:r>
        <w:rPr>
          <w:spacing w:val="-3"/>
        </w:rPr>
        <w:t xml:space="preserve"> </w:t>
      </w:r>
      <w:r>
        <w:t>weeks</w:t>
      </w:r>
      <w:r>
        <w:rPr>
          <w:spacing w:val="-3"/>
        </w:rPr>
        <w:t xml:space="preserve"> </w:t>
      </w:r>
      <w:r>
        <w:t>were</w:t>
      </w:r>
      <w:r>
        <w:rPr>
          <w:spacing w:val="-4"/>
        </w:rPr>
        <w:t xml:space="preserve"> </w:t>
      </w:r>
      <w:r>
        <w:t>noted</w:t>
      </w:r>
      <w:r>
        <w:rPr>
          <w:spacing w:val="-1"/>
        </w:rPr>
        <w:t xml:space="preserve"> </w:t>
      </w:r>
      <w:r>
        <w:t>at</w:t>
      </w:r>
      <w:r>
        <w:rPr>
          <w:spacing w:val="-3"/>
        </w:rPr>
        <w:t xml:space="preserve"> </w:t>
      </w:r>
      <w:r>
        <w:t>doses 27 times the clinical exposures (based on AUC). Because the pharmacological target of lecanemab – aggregated Aβ is not present in cynomolgus monkeys, the relevance of these data to humans is limited.</w:t>
      </w:r>
    </w:p>
    <w:p w14:paraId="3C1CC57F" w14:textId="77777777" w:rsidR="00D13047" w:rsidRDefault="00D13047">
      <w:pPr>
        <w:pStyle w:val="BodyText"/>
        <w:spacing w:before="164"/>
      </w:pPr>
    </w:p>
    <w:p w14:paraId="3C1CC580" w14:textId="77777777" w:rsidR="00D13047" w:rsidRDefault="00EB31FC">
      <w:pPr>
        <w:pStyle w:val="Heading2"/>
        <w:ind w:left="534"/>
      </w:pPr>
      <w:bookmarkStart w:id="40" w:name="Use_in_Pregnancy_–_Pregnancy_Category_B2"/>
      <w:bookmarkEnd w:id="40"/>
      <w:r>
        <w:t>Use</w:t>
      </w:r>
      <w:r>
        <w:rPr>
          <w:spacing w:val="-5"/>
        </w:rPr>
        <w:t xml:space="preserve"> </w:t>
      </w:r>
      <w:r>
        <w:t>in</w:t>
      </w:r>
      <w:r>
        <w:rPr>
          <w:spacing w:val="-2"/>
        </w:rPr>
        <w:t xml:space="preserve"> </w:t>
      </w:r>
      <w:r>
        <w:t>Pregnancy</w:t>
      </w:r>
      <w:r>
        <w:rPr>
          <w:spacing w:val="-2"/>
        </w:rPr>
        <w:t xml:space="preserve"> </w:t>
      </w:r>
      <w:r>
        <w:t>– Pregnancy</w:t>
      </w:r>
      <w:r>
        <w:rPr>
          <w:spacing w:val="-2"/>
        </w:rPr>
        <w:t xml:space="preserve"> </w:t>
      </w:r>
      <w:r>
        <w:t>Category</w:t>
      </w:r>
      <w:r>
        <w:rPr>
          <w:spacing w:val="-2"/>
        </w:rPr>
        <w:t xml:space="preserve"> </w:t>
      </w:r>
      <w:r>
        <w:rPr>
          <w:spacing w:val="-5"/>
        </w:rPr>
        <w:t>B2</w:t>
      </w:r>
    </w:p>
    <w:p w14:paraId="3C1CC581" w14:textId="77777777" w:rsidR="00D13047" w:rsidRDefault="00EB31FC">
      <w:pPr>
        <w:pStyle w:val="BodyText"/>
        <w:spacing w:before="159" w:line="276" w:lineRule="auto"/>
        <w:ind w:left="306" w:right="207"/>
      </w:pPr>
      <w:r>
        <w:t>There</w:t>
      </w:r>
      <w:r>
        <w:rPr>
          <w:spacing w:val="-1"/>
        </w:rPr>
        <w:t xml:space="preserve"> </w:t>
      </w:r>
      <w:r>
        <w:t>are</w:t>
      </w:r>
      <w:r>
        <w:rPr>
          <w:spacing w:val="-3"/>
        </w:rPr>
        <w:t xml:space="preserve"> </w:t>
      </w:r>
      <w:r>
        <w:t>no</w:t>
      </w:r>
      <w:r>
        <w:rPr>
          <w:spacing w:val="-2"/>
        </w:rPr>
        <w:t xml:space="preserve"> </w:t>
      </w:r>
      <w:r>
        <w:t>data</w:t>
      </w:r>
      <w:r>
        <w:rPr>
          <w:spacing w:val="-3"/>
        </w:rPr>
        <w:t xml:space="preserve"> </w:t>
      </w:r>
      <w:r>
        <w:t>on</w:t>
      </w:r>
      <w:r>
        <w:rPr>
          <w:spacing w:val="-2"/>
        </w:rPr>
        <w:t xml:space="preserve"> </w:t>
      </w:r>
      <w:r>
        <w:t>the</w:t>
      </w:r>
      <w:r>
        <w:rPr>
          <w:spacing w:val="-1"/>
        </w:rPr>
        <w:t xml:space="preserve"> </w:t>
      </w:r>
      <w:r>
        <w:t>use</w:t>
      </w:r>
      <w:r>
        <w:rPr>
          <w:spacing w:val="-3"/>
        </w:rPr>
        <w:t xml:space="preserve"> </w:t>
      </w:r>
      <w:r>
        <w:t>of</w:t>
      </w:r>
      <w:r>
        <w:rPr>
          <w:spacing w:val="-3"/>
        </w:rPr>
        <w:t xml:space="preserve"> </w:t>
      </w:r>
      <w:r>
        <w:t>LEQEMBI</w:t>
      </w:r>
      <w:r>
        <w:rPr>
          <w:spacing w:val="-5"/>
        </w:rPr>
        <w:t xml:space="preserve"> </w:t>
      </w:r>
      <w:r>
        <w:t>in</w:t>
      </w:r>
      <w:r>
        <w:rPr>
          <w:spacing w:val="-2"/>
        </w:rPr>
        <w:t xml:space="preserve"> </w:t>
      </w:r>
      <w:r>
        <w:t>pregnant</w:t>
      </w:r>
      <w:r>
        <w:rPr>
          <w:spacing w:val="-2"/>
        </w:rPr>
        <w:t xml:space="preserve"> </w:t>
      </w:r>
      <w:r>
        <w:t>women.</w:t>
      </w:r>
      <w:r>
        <w:rPr>
          <w:spacing w:val="-2"/>
        </w:rPr>
        <w:t xml:space="preserve"> </w:t>
      </w:r>
      <w:r>
        <w:t>No</w:t>
      </w:r>
      <w:r>
        <w:rPr>
          <w:spacing w:val="-2"/>
        </w:rPr>
        <w:t xml:space="preserve"> </w:t>
      </w:r>
      <w:r>
        <w:t>animal studies</w:t>
      </w:r>
      <w:r>
        <w:rPr>
          <w:spacing w:val="-2"/>
        </w:rPr>
        <w:t xml:space="preserve"> </w:t>
      </w:r>
      <w:r>
        <w:t>have</w:t>
      </w:r>
      <w:r>
        <w:rPr>
          <w:spacing w:val="-3"/>
        </w:rPr>
        <w:t xml:space="preserve"> </w:t>
      </w:r>
      <w:r>
        <w:t xml:space="preserve">been conducted to assess the potential reproductive or developmental toxicity of lecanemab. The risks to the developing </w:t>
      </w:r>
      <w:proofErr w:type="spellStart"/>
      <w:r>
        <w:t>foetus</w:t>
      </w:r>
      <w:proofErr w:type="spellEnd"/>
      <w:r>
        <w:t xml:space="preserve"> are unknown. Lecanemab is not recommended during </w:t>
      </w:r>
      <w:r>
        <w:rPr>
          <w:spacing w:val="-2"/>
        </w:rPr>
        <w:t>pregnancy.</w:t>
      </w:r>
    </w:p>
    <w:p w14:paraId="3C1CC582" w14:textId="77777777" w:rsidR="00D13047" w:rsidRDefault="00D13047">
      <w:pPr>
        <w:pStyle w:val="BodyText"/>
        <w:spacing w:before="164"/>
      </w:pPr>
    </w:p>
    <w:p w14:paraId="3C1CC583" w14:textId="77777777" w:rsidR="00D13047" w:rsidRDefault="00EB31FC">
      <w:pPr>
        <w:pStyle w:val="Heading2"/>
        <w:ind w:left="534"/>
      </w:pPr>
      <w:bookmarkStart w:id="41" w:name="Use_in_Lactation"/>
      <w:bookmarkEnd w:id="41"/>
      <w:r>
        <w:t>Use</w:t>
      </w:r>
      <w:r>
        <w:rPr>
          <w:spacing w:val="-4"/>
        </w:rPr>
        <w:t xml:space="preserve"> </w:t>
      </w:r>
      <w:r>
        <w:t>in</w:t>
      </w:r>
      <w:r>
        <w:rPr>
          <w:spacing w:val="-2"/>
        </w:rPr>
        <w:t xml:space="preserve"> Lactation</w:t>
      </w:r>
    </w:p>
    <w:p w14:paraId="3C1CC584" w14:textId="77777777" w:rsidR="00D13047" w:rsidRDefault="00EB31FC">
      <w:pPr>
        <w:pStyle w:val="BodyText"/>
        <w:spacing w:before="160" w:line="278" w:lineRule="auto"/>
        <w:ind w:left="306" w:right="207"/>
      </w:pPr>
      <w:r>
        <w:t>There</w:t>
      </w:r>
      <w:r>
        <w:rPr>
          <w:spacing w:val="-1"/>
        </w:rPr>
        <w:t xml:space="preserve"> </w:t>
      </w:r>
      <w:r>
        <w:t>are</w:t>
      </w:r>
      <w:r>
        <w:rPr>
          <w:spacing w:val="-3"/>
        </w:rPr>
        <w:t xml:space="preserve"> </w:t>
      </w:r>
      <w:r>
        <w:t>no</w:t>
      </w:r>
      <w:r>
        <w:rPr>
          <w:spacing w:val="-2"/>
        </w:rPr>
        <w:t xml:space="preserve"> </w:t>
      </w:r>
      <w:r>
        <w:t>data</w:t>
      </w:r>
      <w:r>
        <w:rPr>
          <w:spacing w:val="-3"/>
        </w:rPr>
        <w:t xml:space="preserve"> </w:t>
      </w:r>
      <w:r>
        <w:t>on</w:t>
      </w:r>
      <w:r>
        <w:rPr>
          <w:spacing w:val="-2"/>
        </w:rPr>
        <w:t xml:space="preserve"> </w:t>
      </w:r>
      <w:r>
        <w:t>the</w:t>
      </w:r>
      <w:r>
        <w:rPr>
          <w:spacing w:val="-1"/>
        </w:rPr>
        <w:t xml:space="preserve"> </w:t>
      </w:r>
      <w:r>
        <w:t>presence</w:t>
      </w:r>
      <w:r>
        <w:rPr>
          <w:spacing w:val="-3"/>
        </w:rPr>
        <w:t xml:space="preserve"> </w:t>
      </w:r>
      <w:r>
        <w:t>of</w:t>
      </w:r>
      <w:r>
        <w:rPr>
          <w:spacing w:val="-3"/>
        </w:rPr>
        <w:t xml:space="preserve"> </w:t>
      </w:r>
      <w:r>
        <w:t>lecanemab</w:t>
      </w:r>
      <w:r>
        <w:rPr>
          <w:spacing w:val="-2"/>
        </w:rPr>
        <w:t xml:space="preserve"> </w:t>
      </w:r>
      <w:r>
        <w:t>in</w:t>
      </w:r>
      <w:r>
        <w:rPr>
          <w:spacing w:val="-2"/>
        </w:rPr>
        <w:t xml:space="preserve"> </w:t>
      </w:r>
      <w:r>
        <w:t>human</w:t>
      </w:r>
      <w:r>
        <w:rPr>
          <w:spacing w:val="-2"/>
        </w:rPr>
        <w:t xml:space="preserve"> </w:t>
      </w:r>
      <w:r>
        <w:t>milk,</w:t>
      </w:r>
      <w:r>
        <w:rPr>
          <w:spacing w:val="-2"/>
        </w:rPr>
        <w:t xml:space="preserve"> </w:t>
      </w:r>
      <w:r>
        <w:t>the</w:t>
      </w:r>
      <w:r>
        <w:rPr>
          <w:spacing w:val="-3"/>
        </w:rPr>
        <w:t xml:space="preserve"> </w:t>
      </w:r>
      <w:r>
        <w:t>effects</w:t>
      </w:r>
      <w:r>
        <w:rPr>
          <w:spacing w:val="-2"/>
        </w:rPr>
        <w:t xml:space="preserve"> </w:t>
      </w:r>
      <w:r>
        <w:t>on</w:t>
      </w:r>
      <w:r>
        <w:rPr>
          <w:spacing w:val="-2"/>
        </w:rPr>
        <w:t xml:space="preserve"> </w:t>
      </w:r>
      <w:r>
        <w:t>the</w:t>
      </w:r>
      <w:r>
        <w:rPr>
          <w:spacing w:val="-3"/>
        </w:rPr>
        <w:t xml:space="preserve"> </w:t>
      </w:r>
      <w:r>
        <w:t>breastfed infant, or the effects of the drug on milk production.</w:t>
      </w:r>
    </w:p>
    <w:p w14:paraId="3C1CC585" w14:textId="77777777" w:rsidR="00D13047" w:rsidRDefault="00D13047">
      <w:pPr>
        <w:pStyle w:val="BodyText"/>
        <w:spacing w:before="36"/>
      </w:pPr>
    </w:p>
    <w:p w14:paraId="3C1CC586" w14:textId="77777777" w:rsidR="00D13047" w:rsidRDefault="00EB31FC">
      <w:pPr>
        <w:pStyle w:val="BodyText"/>
        <w:spacing w:line="276" w:lineRule="auto"/>
        <w:ind w:left="306" w:right="207"/>
      </w:pPr>
      <w:r>
        <w:t>A decision should be made whether to discontinue breast-feeding or to discontinue LEQEMBI,</w:t>
      </w:r>
      <w:r>
        <w:rPr>
          <w:spacing w:val="-3"/>
        </w:rPr>
        <w:t xml:space="preserve"> </w:t>
      </w:r>
      <w:proofErr w:type="gramStart"/>
      <w:r>
        <w:t>taking</w:t>
      </w:r>
      <w:r>
        <w:rPr>
          <w:spacing w:val="-3"/>
        </w:rPr>
        <w:t xml:space="preserve"> </w:t>
      </w:r>
      <w:r>
        <w:t>into</w:t>
      </w:r>
      <w:r>
        <w:rPr>
          <w:spacing w:val="-3"/>
        </w:rPr>
        <w:t xml:space="preserve"> </w:t>
      </w:r>
      <w:r>
        <w:t>account</w:t>
      </w:r>
      <w:proofErr w:type="gramEnd"/>
      <w:r>
        <w:rPr>
          <w:spacing w:val="-3"/>
        </w:rPr>
        <w:t xml:space="preserve"> </w:t>
      </w:r>
      <w:r>
        <w:t>the</w:t>
      </w:r>
      <w:r>
        <w:rPr>
          <w:spacing w:val="-4"/>
        </w:rPr>
        <w:t xml:space="preserve"> </w:t>
      </w:r>
      <w:r>
        <w:t>benefit</w:t>
      </w:r>
      <w:r>
        <w:rPr>
          <w:spacing w:val="-3"/>
        </w:rPr>
        <w:t xml:space="preserve"> </w:t>
      </w:r>
      <w:r>
        <w:t>of</w:t>
      </w:r>
      <w:r>
        <w:rPr>
          <w:spacing w:val="-4"/>
        </w:rPr>
        <w:t xml:space="preserve"> </w:t>
      </w:r>
      <w:r>
        <w:t>breast-feeding</w:t>
      </w:r>
      <w:r>
        <w:rPr>
          <w:spacing w:val="-3"/>
        </w:rPr>
        <w:t xml:space="preserve"> </w:t>
      </w:r>
      <w:r>
        <w:t>for</w:t>
      </w:r>
      <w:r>
        <w:rPr>
          <w:spacing w:val="-4"/>
        </w:rPr>
        <w:t xml:space="preserve"> </w:t>
      </w:r>
      <w:r>
        <w:t>the</w:t>
      </w:r>
      <w:r>
        <w:rPr>
          <w:spacing w:val="-4"/>
        </w:rPr>
        <w:t xml:space="preserve"> </w:t>
      </w:r>
      <w:r>
        <w:t>child</w:t>
      </w:r>
      <w:r>
        <w:rPr>
          <w:spacing w:val="-3"/>
        </w:rPr>
        <w:t xml:space="preserve"> </w:t>
      </w:r>
      <w:r>
        <w:t>and</w:t>
      </w:r>
      <w:r>
        <w:rPr>
          <w:spacing w:val="-3"/>
        </w:rPr>
        <w:t xml:space="preserve"> </w:t>
      </w:r>
      <w:r>
        <w:t>the</w:t>
      </w:r>
      <w:r>
        <w:rPr>
          <w:spacing w:val="-4"/>
        </w:rPr>
        <w:t xml:space="preserve"> </w:t>
      </w:r>
      <w:r>
        <w:t>benefit</w:t>
      </w:r>
      <w:r>
        <w:rPr>
          <w:spacing w:val="-3"/>
        </w:rPr>
        <w:t xml:space="preserve"> </w:t>
      </w:r>
      <w:r>
        <w:t>of LEQEMBI therapy for the woman.</w:t>
      </w:r>
    </w:p>
    <w:p w14:paraId="3C1CC588" w14:textId="77777777" w:rsidR="00D13047" w:rsidRDefault="00EB31FC">
      <w:pPr>
        <w:pStyle w:val="Heading2"/>
        <w:numPr>
          <w:ilvl w:val="1"/>
          <w:numId w:val="3"/>
        </w:numPr>
        <w:tabs>
          <w:tab w:val="left" w:pos="882"/>
        </w:tabs>
        <w:spacing w:before="81"/>
        <w:ind w:left="882" w:hanging="575"/>
      </w:pPr>
      <w:bookmarkStart w:id="42" w:name="4.7_Effects_on_ability_to_drive_and_use_"/>
      <w:bookmarkEnd w:id="42"/>
      <w:r>
        <w:rPr>
          <w:smallCaps/>
        </w:rPr>
        <w:t>Effects</w:t>
      </w:r>
      <w:r>
        <w:rPr>
          <w:smallCaps/>
          <w:spacing w:val="-6"/>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6"/>
        </w:rPr>
        <w:t xml:space="preserve"> </w:t>
      </w:r>
      <w:r>
        <w:rPr>
          <w:smallCaps/>
        </w:rPr>
        <w:t>drive</w:t>
      </w:r>
      <w:r>
        <w:rPr>
          <w:smallCaps/>
          <w:spacing w:val="-6"/>
        </w:rPr>
        <w:t xml:space="preserve"> </w:t>
      </w:r>
      <w:r>
        <w:rPr>
          <w:smallCaps/>
        </w:rPr>
        <w:t>and</w:t>
      </w:r>
      <w:r>
        <w:rPr>
          <w:smallCaps/>
          <w:spacing w:val="-6"/>
        </w:rPr>
        <w:t xml:space="preserve"> </w:t>
      </w:r>
      <w:r>
        <w:rPr>
          <w:smallCaps/>
        </w:rPr>
        <w:t>use</w:t>
      </w:r>
      <w:r>
        <w:rPr>
          <w:smallCaps/>
          <w:spacing w:val="-6"/>
        </w:rPr>
        <w:t xml:space="preserve"> </w:t>
      </w:r>
      <w:r>
        <w:rPr>
          <w:smallCaps/>
          <w:spacing w:val="-2"/>
        </w:rPr>
        <w:t>machines</w:t>
      </w:r>
    </w:p>
    <w:p w14:paraId="3C1CC589" w14:textId="77777777" w:rsidR="00D13047" w:rsidRDefault="00EB31FC">
      <w:pPr>
        <w:pStyle w:val="BodyText"/>
        <w:spacing w:before="162" w:line="276" w:lineRule="auto"/>
        <w:ind w:left="307" w:right="207"/>
      </w:pPr>
      <w:r>
        <w:t>No</w:t>
      </w:r>
      <w:r>
        <w:rPr>
          <w:spacing w:val="-2"/>
        </w:rPr>
        <w:t xml:space="preserve"> </w:t>
      </w:r>
      <w:r>
        <w:t>studies</w:t>
      </w:r>
      <w:r>
        <w:rPr>
          <w:spacing w:val="-2"/>
        </w:rPr>
        <w:t xml:space="preserve"> </w:t>
      </w:r>
      <w:r>
        <w:t>on</w:t>
      </w:r>
      <w:r>
        <w:rPr>
          <w:spacing w:val="-2"/>
        </w:rPr>
        <w:t xml:space="preserve"> </w:t>
      </w:r>
      <w:r>
        <w:t>the</w:t>
      </w:r>
      <w:r>
        <w:rPr>
          <w:spacing w:val="-3"/>
        </w:rPr>
        <w:t xml:space="preserve"> </w:t>
      </w:r>
      <w:r>
        <w:t>effects of</w:t>
      </w:r>
      <w:r>
        <w:rPr>
          <w:spacing w:val="-3"/>
        </w:rPr>
        <w:t xml:space="preserve"> </w:t>
      </w:r>
      <w:r>
        <w:t>lecanemab</w:t>
      </w:r>
      <w:r>
        <w:rPr>
          <w:spacing w:val="-2"/>
        </w:rPr>
        <w:t xml:space="preserve"> </w:t>
      </w:r>
      <w:r>
        <w:t>on</w:t>
      </w:r>
      <w:r>
        <w:rPr>
          <w:spacing w:val="-2"/>
        </w:rPr>
        <w:t xml:space="preserve"> </w:t>
      </w:r>
      <w:r>
        <w:t>the</w:t>
      </w:r>
      <w:r>
        <w:rPr>
          <w:spacing w:val="-3"/>
        </w:rPr>
        <w:t xml:space="preserve"> </w:t>
      </w:r>
      <w:r>
        <w:t>ability</w:t>
      </w:r>
      <w:r>
        <w:rPr>
          <w:spacing w:val="-2"/>
        </w:rPr>
        <w:t xml:space="preserve"> </w:t>
      </w:r>
      <w:r>
        <w:t>to</w:t>
      </w:r>
      <w:r>
        <w:rPr>
          <w:spacing w:val="-2"/>
        </w:rPr>
        <w:t xml:space="preserve"> </w:t>
      </w:r>
      <w:r>
        <w:t>drive</w:t>
      </w:r>
      <w:r>
        <w:rPr>
          <w:spacing w:val="-3"/>
        </w:rPr>
        <w:t xml:space="preserve"> </w:t>
      </w:r>
      <w:r>
        <w:t>and</w:t>
      </w:r>
      <w:r>
        <w:rPr>
          <w:spacing w:val="-2"/>
        </w:rPr>
        <w:t xml:space="preserve"> </w:t>
      </w:r>
      <w:r>
        <w:t>use</w:t>
      </w:r>
      <w:r>
        <w:rPr>
          <w:spacing w:val="-3"/>
        </w:rPr>
        <w:t xml:space="preserve"> </w:t>
      </w:r>
      <w:r>
        <w:t>machines</w:t>
      </w:r>
      <w:r>
        <w:rPr>
          <w:spacing w:val="-2"/>
        </w:rPr>
        <w:t xml:space="preserve"> </w:t>
      </w:r>
      <w:r>
        <w:t>have</w:t>
      </w:r>
      <w:r>
        <w:rPr>
          <w:spacing w:val="-3"/>
        </w:rPr>
        <w:t xml:space="preserve"> </w:t>
      </w:r>
      <w:r>
        <w:t xml:space="preserve">been </w:t>
      </w:r>
      <w:r>
        <w:rPr>
          <w:spacing w:val="-2"/>
        </w:rPr>
        <w:t>performed.</w:t>
      </w:r>
    </w:p>
    <w:p w14:paraId="3C1CC58A" w14:textId="77777777" w:rsidR="00D13047" w:rsidRDefault="00D13047">
      <w:pPr>
        <w:pStyle w:val="BodyText"/>
        <w:spacing w:before="163"/>
      </w:pPr>
    </w:p>
    <w:p w14:paraId="3C1CC58B" w14:textId="77777777" w:rsidR="00D13047" w:rsidRDefault="00EB31FC">
      <w:pPr>
        <w:pStyle w:val="Heading2"/>
        <w:numPr>
          <w:ilvl w:val="1"/>
          <w:numId w:val="3"/>
        </w:numPr>
        <w:tabs>
          <w:tab w:val="left" w:pos="882"/>
        </w:tabs>
        <w:ind w:left="882" w:hanging="575"/>
      </w:pPr>
      <w:bookmarkStart w:id="43" w:name="4.8_Adverse_effects_(Undesirable_effects"/>
      <w:bookmarkStart w:id="44" w:name="_bookmark7"/>
      <w:bookmarkEnd w:id="43"/>
      <w:bookmarkEnd w:id="44"/>
      <w:r>
        <w:rPr>
          <w:smallCaps/>
          <w:spacing w:val="-2"/>
        </w:rPr>
        <w:t>Adverse</w:t>
      </w:r>
      <w:r>
        <w:rPr>
          <w:smallCaps/>
          <w:spacing w:val="5"/>
        </w:rPr>
        <w:t xml:space="preserve"> </w:t>
      </w:r>
      <w:r>
        <w:rPr>
          <w:smallCaps/>
          <w:spacing w:val="-2"/>
        </w:rPr>
        <w:t>effects</w:t>
      </w:r>
      <w:r>
        <w:rPr>
          <w:smallCaps/>
          <w:spacing w:val="6"/>
        </w:rPr>
        <w:t xml:space="preserve"> </w:t>
      </w:r>
      <w:r>
        <w:rPr>
          <w:smallCaps/>
          <w:spacing w:val="-2"/>
        </w:rPr>
        <w:t>(Undesirable</w:t>
      </w:r>
      <w:r>
        <w:rPr>
          <w:smallCaps/>
          <w:spacing w:val="5"/>
        </w:rPr>
        <w:t xml:space="preserve"> </w:t>
      </w:r>
      <w:r>
        <w:rPr>
          <w:smallCaps/>
          <w:spacing w:val="-2"/>
        </w:rPr>
        <w:t>effects)</w:t>
      </w:r>
    </w:p>
    <w:p w14:paraId="3C1CC58C" w14:textId="77777777" w:rsidR="00D13047" w:rsidRDefault="00EB31FC">
      <w:pPr>
        <w:spacing w:before="160"/>
        <w:ind w:left="535"/>
        <w:rPr>
          <w:rFonts w:ascii="Cambria"/>
          <w:b/>
          <w:sz w:val="24"/>
        </w:rPr>
      </w:pPr>
      <w:bookmarkStart w:id="45" w:name="Summary_of_the_safety_profile"/>
      <w:bookmarkEnd w:id="45"/>
      <w:r>
        <w:rPr>
          <w:rFonts w:ascii="Cambria"/>
          <w:b/>
          <w:sz w:val="24"/>
        </w:rPr>
        <w:t>Summary</w:t>
      </w:r>
      <w:r>
        <w:rPr>
          <w:rFonts w:ascii="Cambria"/>
          <w:b/>
          <w:spacing w:val="-3"/>
          <w:sz w:val="24"/>
        </w:rPr>
        <w:t xml:space="preserve"> </w:t>
      </w:r>
      <w:r>
        <w:rPr>
          <w:rFonts w:ascii="Cambria"/>
          <w:b/>
          <w:sz w:val="24"/>
        </w:rPr>
        <w:t>of</w:t>
      </w:r>
      <w:r>
        <w:rPr>
          <w:rFonts w:ascii="Cambria"/>
          <w:b/>
          <w:spacing w:val="-2"/>
          <w:sz w:val="24"/>
        </w:rPr>
        <w:t xml:space="preserve"> </w:t>
      </w:r>
      <w:r>
        <w:rPr>
          <w:rFonts w:ascii="Cambria"/>
          <w:b/>
          <w:sz w:val="24"/>
        </w:rPr>
        <w:t>the</w:t>
      </w:r>
      <w:r>
        <w:rPr>
          <w:rFonts w:ascii="Cambria"/>
          <w:b/>
          <w:spacing w:val="-2"/>
          <w:sz w:val="24"/>
        </w:rPr>
        <w:t xml:space="preserve"> </w:t>
      </w:r>
      <w:r>
        <w:rPr>
          <w:rFonts w:ascii="Cambria"/>
          <w:b/>
          <w:sz w:val="24"/>
        </w:rPr>
        <w:t>safety</w:t>
      </w:r>
      <w:r>
        <w:rPr>
          <w:rFonts w:ascii="Cambria"/>
          <w:b/>
          <w:spacing w:val="-4"/>
          <w:sz w:val="24"/>
        </w:rPr>
        <w:t xml:space="preserve"> </w:t>
      </w:r>
      <w:r>
        <w:rPr>
          <w:rFonts w:ascii="Cambria"/>
          <w:b/>
          <w:spacing w:val="-2"/>
          <w:sz w:val="24"/>
        </w:rPr>
        <w:t>profile</w:t>
      </w:r>
    </w:p>
    <w:p w14:paraId="3C1CC58D" w14:textId="77777777" w:rsidR="00D13047" w:rsidRDefault="00EB31FC">
      <w:pPr>
        <w:pStyle w:val="BodyText"/>
        <w:spacing w:before="162" w:line="276" w:lineRule="auto"/>
        <w:ind w:left="307" w:right="290"/>
      </w:pPr>
      <w:r>
        <w:t>The</w:t>
      </w:r>
      <w:r>
        <w:rPr>
          <w:spacing w:val="-4"/>
        </w:rPr>
        <w:t xml:space="preserve"> </w:t>
      </w:r>
      <w:r>
        <w:t>safety</w:t>
      </w:r>
      <w:r>
        <w:rPr>
          <w:spacing w:val="-3"/>
        </w:rPr>
        <w:t xml:space="preserve"> </w:t>
      </w:r>
      <w:r>
        <w:t>of</w:t>
      </w:r>
      <w:r>
        <w:rPr>
          <w:spacing w:val="-4"/>
        </w:rPr>
        <w:t xml:space="preserve"> </w:t>
      </w:r>
      <w:r>
        <w:t>LEQEMBI</w:t>
      </w:r>
      <w:r>
        <w:rPr>
          <w:spacing w:val="-4"/>
        </w:rPr>
        <w:t xml:space="preserve"> </w:t>
      </w:r>
      <w:r>
        <w:t>has</w:t>
      </w:r>
      <w:r>
        <w:rPr>
          <w:spacing w:val="-3"/>
        </w:rPr>
        <w:t xml:space="preserve"> </w:t>
      </w:r>
      <w:r>
        <w:t>been</w:t>
      </w:r>
      <w:r>
        <w:rPr>
          <w:spacing w:val="-4"/>
        </w:rPr>
        <w:t xml:space="preserve"> </w:t>
      </w:r>
      <w:r>
        <w:t>evaluated</w:t>
      </w:r>
      <w:r>
        <w:rPr>
          <w:spacing w:val="-3"/>
        </w:rPr>
        <w:t xml:space="preserve"> </w:t>
      </w:r>
      <w:r>
        <w:t>in</w:t>
      </w:r>
      <w:r>
        <w:rPr>
          <w:spacing w:val="-3"/>
        </w:rPr>
        <w:t xml:space="preserve"> </w:t>
      </w:r>
      <w:r>
        <w:t>2090</w:t>
      </w:r>
      <w:r>
        <w:rPr>
          <w:spacing w:val="-3"/>
        </w:rPr>
        <w:t xml:space="preserve"> </w:t>
      </w:r>
      <w:r>
        <w:t>patients</w:t>
      </w:r>
      <w:r>
        <w:rPr>
          <w:spacing w:val="-3"/>
        </w:rPr>
        <w:t xml:space="preserve"> </w:t>
      </w:r>
      <w:r>
        <w:t>who</w:t>
      </w:r>
      <w:r>
        <w:rPr>
          <w:spacing w:val="-3"/>
        </w:rPr>
        <w:t xml:space="preserve"> </w:t>
      </w:r>
      <w:r>
        <w:t>received</w:t>
      </w:r>
      <w:r>
        <w:rPr>
          <w:spacing w:val="-1"/>
        </w:rPr>
        <w:t xml:space="preserve"> </w:t>
      </w:r>
      <w:r>
        <w:t>at</w:t>
      </w:r>
      <w:r>
        <w:rPr>
          <w:spacing w:val="-3"/>
        </w:rPr>
        <w:t xml:space="preserve"> </w:t>
      </w:r>
      <w:r>
        <w:t>least</w:t>
      </w:r>
      <w:r>
        <w:rPr>
          <w:spacing w:val="-3"/>
        </w:rPr>
        <w:t xml:space="preserve"> </w:t>
      </w:r>
      <w:r>
        <w:t>one</w:t>
      </w:r>
      <w:r>
        <w:rPr>
          <w:spacing w:val="-4"/>
        </w:rPr>
        <w:t xml:space="preserve"> </w:t>
      </w:r>
      <w:r>
        <w:t>dose of LEQEMBI.</w:t>
      </w:r>
    </w:p>
    <w:p w14:paraId="3C1CC58E" w14:textId="77777777" w:rsidR="00D13047" w:rsidRDefault="00D13047">
      <w:pPr>
        <w:pStyle w:val="BodyText"/>
        <w:spacing w:before="42"/>
      </w:pPr>
    </w:p>
    <w:p w14:paraId="3C1CC58F" w14:textId="77777777" w:rsidR="00D13047" w:rsidRDefault="00EB31FC">
      <w:pPr>
        <w:pStyle w:val="BodyText"/>
        <w:spacing w:line="276" w:lineRule="auto"/>
        <w:ind w:left="307" w:right="207"/>
      </w:pPr>
      <w:r>
        <w:t>In the double blind, placebo-controlled period of Study 301 in patients with Early Alzheimer’s</w:t>
      </w:r>
      <w:r>
        <w:rPr>
          <w:spacing w:val="-1"/>
        </w:rPr>
        <w:t xml:space="preserve"> </w:t>
      </w:r>
      <w:r>
        <w:t>Disease</w:t>
      </w:r>
      <w:r>
        <w:rPr>
          <w:spacing w:val="-2"/>
        </w:rPr>
        <w:t xml:space="preserve"> </w:t>
      </w:r>
      <w:r>
        <w:t>a</w:t>
      </w:r>
      <w:r>
        <w:rPr>
          <w:spacing w:val="-4"/>
        </w:rPr>
        <w:t xml:space="preserve"> </w:t>
      </w:r>
      <w:r>
        <w:t>total</w:t>
      </w:r>
      <w:r>
        <w:rPr>
          <w:spacing w:val="-3"/>
        </w:rPr>
        <w:t xml:space="preserve"> </w:t>
      </w:r>
      <w:r>
        <w:t>of</w:t>
      </w:r>
      <w:r>
        <w:rPr>
          <w:spacing w:val="-4"/>
        </w:rPr>
        <w:t xml:space="preserve"> </w:t>
      </w:r>
      <w:r>
        <w:t>898</w:t>
      </w:r>
      <w:r>
        <w:rPr>
          <w:spacing w:val="-3"/>
        </w:rPr>
        <w:t xml:space="preserve"> </w:t>
      </w:r>
      <w:r>
        <w:t>adults</w:t>
      </w:r>
      <w:r>
        <w:rPr>
          <w:spacing w:val="-3"/>
        </w:rPr>
        <w:t xml:space="preserve"> </w:t>
      </w:r>
      <w:r>
        <w:t>received</w:t>
      </w:r>
      <w:r>
        <w:rPr>
          <w:spacing w:val="-1"/>
        </w:rPr>
        <w:t xml:space="preserve"> </w:t>
      </w:r>
      <w:r>
        <w:t>at</w:t>
      </w:r>
      <w:r>
        <w:rPr>
          <w:spacing w:val="-3"/>
        </w:rPr>
        <w:t xml:space="preserve"> </w:t>
      </w:r>
      <w:r>
        <w:t>least</w:t>
      </w:r>
      <w:r>
        <w:rPr>
          <w:spacing w:val="-3"/>
        </w:rPr>
        <w:t xml:space="preserve"> </w:t>
      </w:r>
      <w:r>
        <w:t>one</w:t>
      </w:r>
      <w:r>
        <w:rPr>
          <w:spacing w:val="-4"/>
        </w:rPr>
        <w:t xml:space="preserve"> </w:t>
      </w:r>
      <w:r>
        <w:t>dose</w:t>
      </w:r>
      <w:r>
        <w:rPr>
          <w:spacing w:val="-4"/>
        </w:rPr>
        <w:t xml:space="preserve"> </w:t>
      </w:r>
      <w:r>
        <w:t>of</w:t>
      </w:r>
      <w:r>
        <w:rPr>
          <w:spacing w:val="-2"/>
        </w:rPr>
        <w:t xml:space="preserve"> </w:t>
      </w:r>
      <w:r>
        <w:t>LEQEMBI.</w:t>
      </w:r>
      <w:r>
        <w:rPr>
          <w:spacing w:val="-3"/>
        </w:rPr>
        <w:t xml:space="preserve"> </w:t>
      </w:r>
      <w:r>
        <w:t>Study participants were administered LEQEMBI 10 mg/kg every two weeks.</w:t>
      </w:r>
    </w:p>
    <w:p w14:paraId="3C1CC590" w14:textId="77777777" w:rsidR="00D13047" w:rsidRDefault="00D13047">
      <w:pPr>
        <w:pStyle w:val="BodyText"/>
        <w:spacing w:before="41"/>
      </w:pPr>
    </w:p>
    <w:p w14:paraId="3C1CC591" w14:textId="77777777" w:rsidR="00D13047" w:rsidRDefault="00EB31FC">
      <w:pPr>
        <w:pStyle w:val="BodyText"/>
        <w:spacing w:before="1" w:line="276" w:lineRule="auto"/>
        <w:ind w:left="307" w:right="212"/>
      </w:pPr>
      <w:r>
        <w:t>Based</w:t>
      </w:r>
      <w:r>
        <w:rPr>
          <w:spacing w:val="-3"/>
        </w:rPr>
        <w:t xml:space="preserve"> </w:t>
      </w:r>
      <w:r>
        <w:t>on</w:t>
      </w:r>
      <w:r>
        <w:rPr>
          <w:spacing w:val="-3"/>
        </w:rPr>
        <w:t xml:space="preserve"> </w:t>
      </w:r>
      <w:r>
        <w:t>ApoE</w:t>
      </w:r>
      <w:r>
        <w:rPr>
          <w:spacing w:val="-4"/>
        </w:rPr>
        <w:t xml:space="preserve"> </w:t>
      </w:r>
      <w:r>
        <w:t>ε4</w:t>
      </w:r>
      <w:r>
        <w:rPr>
          <w:spacing w:val="-3"/>
        </w:rPr>
        <w:t xml:space="preserve"> </w:t>
      </w:r>
      <w:r>
        <w:t>carrier</w:t>
      </w:r>
      <w:r>
        <w:rPr>
          <w:spacing w:val="-4"/>
        </w:rPr>
        <w:t xml:space="preserve"> </w:t>
      </w:r>
      <w:r>
        <w:t>status,</w:t>
      </w:r>
      <w:r>
        <w:rPr>
          <w:spacing w:val="-3"/>
        </w:rPr>
        <w:t xml:space="preserve"> </w:t>
      </w:r>
      <w:r>
        <w:t>of</w:t>
      </w:r>
      <w:r>
        <w:rPr>
          <w:spacing w:val="-4"/>
        </w:rPr>
        <w:t xml:space="preserve"> </w:t>
      </w:r>
      <w:r>
        <w:t>the</w:t>
      </w:r>
      <w:r>
        <w:rPr>
          <w:spacing w:val="-4"/>
        </w:rPr>
        <w:t xml:space="preserve"> </w:t>
      </w:r>
      <w:r>
        <w:t>patients</w:t>
      </w:r>
      <w:r>
        <w:rPr>
          <w:spacing w:val="-3"/>
        </w:rPr>
        <w:t xml:space="preserve"> </w:t>
      </w:r>
      <w:r>
        <w:t>treated</w:t>
      </w:r>
      <w:r>
        <w:rPr>
          <w:spacing w:val="-3"/>
        </w:rPr>
        <w:t xml:space="preserve"> </w:t>
      </w:r>
      <w:r>
        <w:t>with</w:t>
      </w:r>
      <w:r>
        <w:rPr>
          <w:spacing w:val="-3"/>
        </w:rPr>
        <w:t xml:space="preserve"> </w:t>
      </w:r>
      <w:r>
        <w:t>LEQEMBI,</w:t>
      </w:r>
      <w:r>
        <w:rPr>
          <w:spacing w:val="-3"/>
        </w:rPr>
        <w:t xml:space="preserve"> </w:t>
      </w:r>
      <w:r>
        <w:t>31%</w:t>
      </w:r>
      <w:r>
        <w:rPr>
          <w:spacing w:val="-4"/>
        </w:rPr>
        <w:t xml:space="preserve"> </w:t>
      </w:r>
      <w:r>
        <w:t>(278/898)</w:t>
      </w:r>
      <w:r>
        <w:rPr>
          <w:spacing w:val="-4"/>
        </w:rPr>
        <w:t xml:space="preserve"> </w:t>
      </w:r>
      <w:r>
        <w:t>were non-carriers, 53% (479/898) were heterozygotes and 16% (141/898) were homozygotes.</w:t>
      </w:r>
    </w:p>
    <w:p w14:paraId="3C1CC592" w14:textId="77777777" w:rsidR="00D13047" w:rsidRDefault="00D13047">
      <w:pPr>
        <w:pStyle w:val="BodyText"/>
        <w:spacing w:before="41"/>
      </w:pPr>
    </w:p>
    <w:p w14:paraId="3C1CC593" w14:textId="77777777" w:rsidR="00D13047" w:rsidRDefault="00EB31FC">
      <w:pPr>
        <w:pStyle w:val="BodyText"/>
        <w:spacing w:before="1"/>
        <w:ind w:left="307"/>
      </w:pPr>
      <w:r>
        <w:t>The</w:t>
      </w:r>
      <w:r>
        <w:rPr>
          <w:spacing w:val="-5"/>
        </w:rPr>
        <w:t xml:space="preserve"> </w:t>
      </w:r>
      <w:r>
        <w:t>most</w:t>
      </w:r>
      <w:r>
        <w:rPr>
          <w:spacing w:val="-2"/>
        </w:rPr>
        <w:t xml:space="preserve"> </w:t>
      </w:r>
      <w:r>
        <w:t>frequently</w:t>
      </w:r>
      <w:r>
        <w:rPr>
          <w:spacing w:val="-2"/>
        </w:rPr>
        <w:t xml:space="preserve"> </w:t>
      </w:r>
      <w:r>
        <w:t>reported</w:t>
      </w:r>
      <w:r>
        <w:rPr>
          <w:spacing w:val="-2"/>
        </w:rPr>
        <w:t xml:space="preserve"> </w:t>
      </w:r>
      <w:r>
        <w:t>adverse</w:t>
      </w:r>
      <w:r>
        <w:rPr>
          <w:spacing w:val="-3"/>
        </w:rPr>
        <w:t xml:space="preserve"> </w:t>
      </w:r>
      <w:r>
        <w:t>reactions</w:t>
      </w:r>
      <w:r>
        <w:rPr>
          <w:spacing w:val="-2"/>
        </w:rPr>
        <w:t xml:space="preserve"> </w:t>
      </w:r>
      <w:r>
        <w:t>were</w:t>
      </w:r>
      <w:r>
        <w:rPr>
          <w:spacing w:val="-4"/>
        </w:rPr>
        <w:t xml:space="preserve"> </w:t>
      </w:r>
      <w:r>
        <w:t>infusion-related</w:t>
      </w:r>
      <w:r>
        <w:rPr>
          <w:spacing w:val="-2"/>
        </w:rPr>
        <w:t xml:space="preserve"> </w:t>
      </w:r>
      <w:r>
        <w:t>reaction</w:t>
      </w:r>
      <w:r>
        <w:rPr>
          <w:spacing w:val="-1"/>
        </w:rPr>
        <w:t xml:space="preserve"> </w:t>
      </w:r>
      <w:r>
        <w:rPr>
          <w:spacing w:val="-2"/>
        </w:rPr>
        <w:t>(26%),</w:t>
      </w:r>
    </w:p>
    <w:p w14:paraId="3C1CC594" w14:textId="77777777" w:rsidR="00D13047" w:rsidRDefault="00EB31FC">
      <w:pPr>
        <w:pStyle w:val="BodyText"/>
        <w:spacing w:before="40" w:line="276" w:lineRule="auto"/>
        <w:ind w:left="307" w:right="207"/>
      </w:pPr>
      <w:r>
        <w:t>ARIA-H (14%), ARIA-E (13%) and headache (11%). The most important serious adverse reactions</w:t>
      </w:r>
      <w:r>
        <w:rPr>
          <w:spacing w:val="-4"/>
        </w:rPr>
        <w:t xml:space="preserve"> </w:t>
      </w:r>
      <w:proofErr w:type="gramStart"/>
      <w:r>
        <w:t>were:</w:t>
      </w:r>
      <w:proofErr w:type="gramEnd"/>
      <w:r>
        <w:rPr>
          <w:spacing w:val="-4"/>
        </w:rPr>
        <w:t xml:space="preserve"> </w:t>
      </w:r>
      <w:r>
        <w:t>serious</w:t>
      </w:r>
      <w:r>
        <w:rPr>
          <w:spacing w:val="-4"/>
        </w:rPr>
        <w:t xml:space="preserve"> </w:t>
      </w:r>
      <w:r>
        <w:t>ARIA-E</w:t>
      </w:r>
      <w:r>
        <w:rPr>
          <w:spacing w:val="-4"/>
        </w:rPr>
        <w:t xml:space="preserve"> </w:t>
      </w:r>
      <w:r>
        <w:t>(0.8%),</w:t>
      </w:r>
      <w:r>
        <w:rPr>
          <w:spacing w:val="-4"/>
        </w:rPr>
        <w:t xml:space="preserve"> </w:t>
      </w:r>
      <w:r>
        <w:t>serious</w:t>
      </w:r>
      <w:r>
        <w:rPr>
          <w:spacing w:val="-4"/>
        </w:rPr>
        <w:t xml:space="preserve"> </w:t>
      </w:r>
      <w:r>
        <w:t>ARIA-H</w:t>
      </w:r>
      <w:r>
        <w:rPr>
          <w:spacing w:val="-4"/>
        </w:rPr>
        <w:t xml:space="preserve"> </w:t>
      </w:r>
      <w:r>
        <w:t>(0.2%)</w:t>
      </w:r>
      <w:r>
        <w:rPr>
          <w:spacing w:val="-5"/>
        </w:rPr>
        <w:t xml:space="preserve"> </w:t>
      </w:r>
      <w:r>
        <w:t>and</w:t>
      </w:r>
      <w:r>
        <w:rPr>
          <w:spacing w:val="-4"/>
        </w:rPr>
        <w:t xml:space="preserve"> </w:t>
      </w:r>
      <w:r>
        <w:t>serious</w:t>
      </w:r>
      <w:r>
        <w:rPr>
          <w:spacing w:val="-4"/>
        </w:rPr>
        <w:t xml:space="preserve"> </w:t>
      </w:r>
      <w:r>
        <w:t>hypersensitivity including infusion-related reactions (1.3%).</w:t>
      </w:r>
    </w:p>
    <w:p w14:paraId="3C1CC595" w14:textId="77777777" w:rsidR="00D13047" w:rsidRDefault="00D13047">
      <w:pPr>
        <w:pStyle w:val="BodyText"/>
        <w:spacing w:before="46"/>
      </w:pPr>
    </w:p>
    <w:p w14:paraId="3C1CC596" w14:textId="77777777" w:rsidR="00D13047" w:rsidRDefault="00EB31FC">
      <w:pPr>
        <w:pStyle w:val="Heading2"/>
        <w:spacing w:after="3" w:line="235" w:lineRule="auto"/>
        <w:ind w:left="415" w:right="501"/>
        <w:rPr>
          <w:rFonts w:ascii="Times New Roman" w:hAnsi="Times New Roman"/>
          <w:position w:val="8"/>
          <w:sz w:val="16"/>
        </w:rPr>
      </w:pPr>
      <w:r>
        <w:rPr>
          <w:rFonts w:ascii="Times New Roman" w:hAnsi="Times New Roman"/>
        </w:rPr>
        <w:t>Table</w:t>
      </w:r>
      <w:r>
        <w:rPr>
          <w:rFonts w:ascii="Times New Roman" w:hAnsi="Times New Roman"/>
          <w:spacing w:val="-4"/>
        </w:rPr>
        <w:t xml:space="preserve"> </w:t>
      </w:r>
      <w:r>
        <w:rPr>
          <w:rFonts w:ascii="Times New Roman" w:hAnsi="Times New Roman"/>
        </w:rPr>
        <w:t>3:</w:t>
      </w:r>
      <w:r>
        <w:rPr>
          <w:rFonts w:ascii="Times New Roman" w:hAnsi="Times New Roman"/>
          <w:spacing w:val="-4"/>
        </w:rPr>
        <w:t xml:space="preserve"> </w:t>
      </w:r>
      <w:r>
        <w:rPr>
          <w:rFonts w:ascii="Times New Roman" w:hAnsi="Times New Roman"/>
        </w:rPr>
        <w:t>Treatment</w:t>
      </w:r>
      <w:r>
        <w:rPr>
          <w:rFonts w:ascii="Times New Roman" w:hAnsi="Times New Roman"/>
          <w:spacing w:val="-4"/>
        </w:rPr>
        <w:t xml:space="preserve"> </w:t>
      </w:r>
      <w:r>
        <w:rPr>
          <w:rFonts w:ascii="Times New Roman" w:hAnsi="Times New Roman"/>
        </w:rPr>
        <w:t>Emergent</w:t>
      </w:r>
      <w:r>
        <w:rPr>
          <w:rFonts w:ascii="Times New Roman" w:hAnsi="Times New Roman"/>
          <w:spacing w:val="-4"/>
        </w:rPr>
        <w:t xml:space="preserve"> </w:t>
      </w:r>
      <w:r>
        <w:rPr>
          <w:rFonts w:ascii="Times New Roman" w:hAnsi="Times New Roman"/>
        </w:rPr>
        <w:t>Adverse</w:t>
      </w:r>
      <w:r>
        <w:rPr>
          <w:rFonts w:ascii="Times New Roman" w:hAnsi="Times New Roman"/>
          <w:spacing w:val="-4"/>
        </w:rPr>
        <w:t xml:space="preserve"> </w:t>
      </w:r>
      <w:r>
        <w:rPr>
          <w:rFonts w:ascii="Times New Roman" w:hAnsi="Times New Roman"/>
        </w:rPr>
        <w:t>Events</w:t>
      </w:r>
      <w:r>
        <w:rPr>
          <w:rFonts w:ascii="Times New Roman" w:hAnsi="Times New Roman"/>
          <w:spacing w:val="-3"/>
        </w:rPr>
        <w:t xml:space="preserve"> </w:t>
      </w:r>
      <w:r>
        <w:rPr>
          <w:rFonts w:ascii="Times New Roman" w:hAnsi="Times New Roman"/>
        </w:rPr>
        <w:t>(TEAEs)</w:t>
      </w:r>
      <w:r>
        <w:rPr>
          <w:rFonts w:ascii="Times New Roman" w:hAnsi="Times New Roman"/>
          <w:spacing w:val="-4"/>
        </w:rPr>
        <w:t xml:space="preserve"> </w:t>
      </w:r>
      <w:r>
        <w:rPr>
          <w:rFonts w:ascii="Times New Roman" w:hAnsi="Times New Roman"/>
        </w:rPr>
        <w:t>Occurring</w:t>
      </w:r>
      <w:r>
        <w:rPr>
          <w:rFonts w:ascii="Times New Roman" w:hAnsi="Times New Roman"/>
          <w:spacing w:val="-3"/>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w:t>
      </w:r>
      <w:r>
        <w:rPr>
          <w:rFonts w:ascii="Times New Roman" w:hAnsi="Times New Roman"/>
          <w:spacing w:val="-6"/>
        </w:rPr>
        <w:t xml:space="preserve"> </w:t>
      </w:r>
      <w:r>
        <w:rPr>
          <w:rFonts w:ascii="Times New Roman" w:hAnsi="Times New Roman"/>
        </w:rPr>
        <w:t>2%</w:t>
      </w:r>
      <w:r>
        <w:rPr>
          <w:rFonts w:ascii="Times New Roman" w:hAnsi="Times New Roman"/>
          <w:spacing w:val="-3"/>
        </w:rPr>
        <w:t xml:space="preserve"> </w:t>
      </w:r>
      <w:r>
        <w:rPr>
          <w:rFonts w:ascii="Times New Roman" w:hAnsi="Times New Roman"/>
        </w:rPr>
        <w:t>of Patients in Study 301</w:t>
      </w:r>
      <w:r>
        <w:rPr>
          <w:rFonts w:ascii="Times New Roman" w:hAnsi="Times New Roman"/>
          <w:position w:val="8"/>
          <w:sz w:val="16"/>
        </w:rPr>
        <w:t>1</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1958"/>
        <w:gridCol w:w="1843"/>
      </w:tblGrid>
      <w:tr w:rsidR="00D13047" w14:paraId="3C1CC59E" w14:textId="77777777">
        <w:trPr>
          <w:trHeight w:val="1149"/>
        </w:trPr>
        <w:tc>
          <w:tcPr>
            <w:tcW w:w="5102" w:type="dxa"/>
          </w:tcPr>
          <w:p w14:paraId="3C1CC597" w14:textId="77777777" w:rsidR="00D13047" w:rsidRDefault="00EB31FC">
            <w:pPr>
              <w:pStyle w:val="TableParagraph"/>
              <w:spacing w:line="229" w:lineRule="exact"/>
              <w:rPr>
                <w:b/>
                <w:sz w:val="20"/>
              </w:rPr>
            </w:pPr>
            <w:r>
              <w:rPr>
                <w:b/>
                <w:sz w:val="20"/>
              </w:rPr>
              <w:t>Adverse</w:t>
            </w:r>
            <w:r>
              <w:rPr>
                <w:b/>
                <w:spacing w:val="-11"/>
                <w:sz w:val="20"/>
              </w:rPr>
              <w:t xml:space="preserve"> </w:t>
            </w:r>
            <w:r>
              <w:rPr>
                <w:b/>
                <w:spacing w:val="-2"/>
                <w:sz w:val="20"/>
              </w:rPr>
              <w:t>Reaction</w:t>
            </w:r>
          </w:p>
        </w:tc>
        <w:tc>
          <w:tcPr>
            <w:tcW w:w="1958" w:type="dxa"/>
          </w:tcPr>
          <w:p w14:paraId="3C1CC598" w14:textId="77777777" w:rsidR="00D13047" w:rsidRDefault="00EB31FC">
            <w:pPr>
              <w:pStyle w:val="TableParagraph"/>
              <w:spacing w:line="229" w:lineRule="exact"/>
              <w:ind w:left="166" w:right="163"/>
              <w:jc w:val="center"/>
              <w:rPr>
                <w:b/>
                <w:sz w:val="20"/>
              </w:rPr>
            </w:pPr>
            <w:r>
              <w:rPr>
                <w:b/>
                <w:spacing w:val="-2"/>
                <w:sz w:val="20"/>
              </w:rPr>
              <w:t>LEQEMBI</w:t>
            </w:r>
          </w:p>
          <w:p w14:paraId="3C1CC599" w14:textId="77777777" w:rsidR="00D13047" w:rsidRDefault="00EB31FC">
            <w:pPr>
              <w:pStyle w:val="TableParagraph"/>
              <w:spacing w:line="240" w:lineRule="auto"/>
              <w:ind w:left="166" w:right="157"/>
              <w:jc w:val="center"/>
              <w:rPr>
                <w:b/>
                <w:sz w:val="20"/>
              </w:rPr>
            </w:pPr>
            <w:r>
              <w:rPr>
                <w:b/>
                <w:sz w:val="20"/>
              </w:rPr>
              <w:t>10</w:t>
            </w:r>
            <w:r>
              <w:rPr>
                <w:b/>
                <w:spacing w:val="-14"/>
                <w:sz w:val="20"/>
              </w:rPr>
              <w:t xml:space="preserve"> </w:t>
            </w:r>
            <w:r>
              <w:rPr>
                <w:b/>
                <w:sz w:val="20"/>
              </w:rPr>
              <w:t>mg/kg</w:t>
            </w:r>
            <w:r>
              <w:rPr>
                <w:b/>
                <w:spacing w:val="-14"/>
                <w:sz w:val="20"/>
              </w:rPr>
              <w:t xml:space="preserve"> </w:t>
            </w:r>
            <w:r>
              <w:rPr>
                <w:b/>
                <w:sz w:val="20"/>
              </w:rPr>
              <w:t xml:space="preserve">Every Two Weeks </w:t>
            </w:r>
            <w:r>
              <w:rPr>
                <w:b/>
                <w:spacing w:val="-4"/>
                <w:sz w:val="20"/>
              </w:rPr>
              <w:t>N=898</w:t>
            </w:r>
          </w:p>
          <w:p w14:paraId="3C1CC59A" w14:textId="77777777" w:rsidR="00D13047" w:rsidRDefault="00EB31FC">
            <w:pPr>
              <w:pStyle w:val="TableParagraph"/>
              <w:spacing w:line="209" w:lineRule="exact"/>
              <w:ind w:left="166" w:right="164"/>
              <w:jc w:val="center"/>
              <w:rPr>
                <w:b/>
                <w:sz w:val="20"/>
              </w:rPr>
            </w:pPr>
            <w:r>
              <w:rPr>
                <w:b/>
                <w:sz w:val="20"/>
              </w:rPr>
              <w:t>n</w:t>
            </w:r>
            <w:r>
              <w:rPr>
                <w:b/>
                <w:spacing w:val="-2"/>
                <w:sz w:val="20"/>
              </w:rPr>
              <w:t xml:space="preserve"> </w:t>
            </w:r>
            <w:r>
              <w:rPr>
                <w:b/>
                <w:spacing w:val="-5"/>
                <w:sz w:val="20"/>
              </w:rPr>
              <w:t>(%)</w:t>
            </w:r>
          </w:p>
        </w:tc>
        <w:tc>
          <w:tcPr>
            <w:tcW w:w="1843" w:type="dxa"/>
          </w:tcPr>
          <w:p w14:paraId="3C1CC59B" w14:textId="77777777" w:rsidR="00D13047" w:rsidRDefault="00EB31FC">
            <w:pPr>
              <w:pStyle w:val="TableParagraph"/>
              <w:spacing w:line="229" w:lineRule="exact"/>
              <w:ind w:left="10" w:right="2"/>
              <w:jc w:val="center"/>
              <w:rPr>
                <w:b/>
                <w:sz w:val="20"/>
              </w:rPr>
            </w:pPr>
            <w:r>
              <w:rPr>
                <w:b/>
                <w:spacing w:val="-2"/>
                <w:sz w:val="20"/>
              </w:rPr>
              <w:t>Placebo</w:t>
            </w:r>
          </w:p>
          <w:p w14:paraId="3C1CC59C" w14:textId="77777777" w:rsidR="00D13047" w:rsidRDefault="00D13047">
            <w:pPr>
              <w:pStyle w:val="TableParagraph"/>
              <w:spacing w:before="209" w:line="240" w:lineRule="auto"/>
              <w:ind w:left="0"/>
              <w:rPr>
                <w:rFonts w:ascii="Times New Roman"/>
                <w:b/>
                <w:sz w:val="20"/>
              </w:rPr>
            </w:pPr>
          </w:p>
          <w:p w14:paraId="3C1CC59D" w14:textId="77777777" w:rsidR="00D13047" w:rsidRDefault="00EB31FC">
            <w:pPr>
              <w:pStyle w:val="TableParagraph"/>
              <w:spacing w:before="1" w:line="230" w:lineRule="atLeast"/>
              <w:ind w:left="593" w:right="582"/>
              <w:jc w:val="center"/>
              <w:rPr>
                <w:b/>
                <w:sz w:val="20"/>
              </w:rPr>
            </w:pPr>
            <w:r>
              <w:rPr>
                <w:b/>
                <w:spacing w:val="-4"/>
                <w:sz w:val="20"/>
              </w:rPr>
              <w:t xml:space="preserve">N=897 </w:t>
            </w:r>
            <w:r>
              <w:rPr>
                <w:b/>
                <w:sz w:val="20"/>
              </w:rPr>
              <w:t>n (%)</w:t>
            </w:r>
          </w:p>
        </w:tc>
      </w:tr>
      <w:tr w:rsidR="00D13047" w14:paraId="3C1CC5A0" w14:textId="77777777">
        <w:trPr>
          <w:trHeight w:val="229"/>
        </w:trPr>
        <w:tc>
          <w:tcPr>
            <w:tcW w:w="8903" w:type="dxa"/>
            <w:gridSpan w:val="3"/>
          </w:tcPr>
          <w:p w14:paraId="3C1CC59F" w14:textId="77777777" w:rsidR="00D13047" w:rsidRDefault="00EB31FC">
            <w:pPr>
              <w:pStyle w:val="TableParagraph"/>
              <w:rPr>
                <w:b/>
                <w:sz w:val="20"/>
              </w:rPr>
            </w:pPr>
            <w:r>
              <w:rPr>
                <w:b/>
                <w:sz w:val="20"/>
              </w:rPr>
              <w:t>Cardiac</w:t>
            </w:r>
            <w:r>
              <w:rPr>
                <w:b/>
                <w:spacing w:val="-10"/>
                <w:sz w:val="20"/>
              </w:rPr>
              <w:t xml:space="preserve"> </w:t>
            </w:r>
            <w:r>
              <w:rPr>
                <w:b/>
                <w:spacing w:val="-2"/>
                <w:sz w:val="20"/>
              </w:rPr>
              <w:t>disorder</w:t>
            </w:r>
          </w:p>
        </w:tc>
      </w:tr>
      <w:tr w:rsidR="00D13047" w14:paraId="3C1CC5A4" w14:textId="77777777">
        <w:trPr>
          <w:trHeight w:val="230"/>
        </w:trPr>
        <w:tc>
          <w:tcPr>
            <w:tcW w:w="5102" w:type="dxa"/>
          </w:tcPr>
          <w:p w14:paraId="3C1CC5A1" w14:textId="77777777" w:rsidR="00D13047" w:rsidRDefault="00EB31FC">
            <w:pPr>
              <w:pStyle w:val="TableParagraph"/>
              <w:rPr>
                <w:sz w:val="20"/>
              </w:rPr>
            </w:pPr>
            <w:r>
              <w:rPr>
                <w:sz w:val="20"/>
              </w:rPr>
              <w:t>Atrial</w:t>
            </w:r>
            <w:r>
              <w:rPr>
                <w:spacing w:val="-9"/>
                <w:sz w:val="20"/>
              </w:rPr>
              <w:t xml:space="preserve"> </w:t>
            </w:r>
            <w:r>
              <w:rPr>
                <w:spacing w:val="-2"/>
                <w:sz w:val="20"/>
              </w:rPr>
              <w:t>fibrillation</w:t>
            </w:r>
          </w:p>
        </w:tc>
        <w:tc>
          <w:tcPr>
            <w:tcW w:w="1958" w:type="dxa"/>
          </w:tcPr>
          <w:p w14:paraId="3C1CC5A2" w14:textId="77777777" w:rsidR="00D13047" w:rsidRDefault="00EB31FC">
            <w:pPr>
              <w:pStyle w:val="TableParagraph"/>
              <w:ind w:left="166" w:right="162"/>
              <w:jc w:val="center"/>
              <w:rPr>
                <w:sz w:val="20"/>
              </w:rPr>
            </w:pPr>
            <w:r>
              <w:rPr>
                <w:sz w:val="20"/>
              </w:rPr>
              <w:t>24</w:t>
            </w:r>
            <w:r>
              <w:rPr>
                <w:spacing w:val="-5"/>
                <w:sz w:val="20"/>
              </w:rPr>
              <w:t xml:space="preserve"> </w:t>
            </w:r>
            <w:r>
              <w:rPr>
                <w:spacing w:val="-2"/>
                <w:sz w:val="20"/>
              </w:rPr>
              <w:t>(2.7)</w:t>
            </w:r>
          </w:p>
        </w:tc>
        <w:tc>
          <w:tcPr>
            <w:tcW w:w="1843" w:type="dxa"/>
          </w:tcPr>
          <w:p w14:paraId="3C1CC5A3" w14:textId="77777777" w:rsidR="00D13047" w:rsidRDefault="00EB31FC">
            <w:pPr>
              <w:pStyle w:val="TableParagraph"/>
              <w:ind w:left="10"/>
              <w:jc w:val="center"/>
              <w:rPr>
                <w:sz w:val="20"/>
              </w:rPr>
            </w:pPr>
            <w:r>
              <w:rPr>
                <w:sz w:val="20"/>
              </w:rPr>
              <w:t>14</w:t>
            </w:r>
            <w:r>
              <w:rPr>
                <w:spacing w:val="-5"/>
                <w:sz w:val="20"/>
              </w:rPr>
              <w:t xml:space="preserve"> </w:t>
            </w:r>
            <w:r>
              <w:rPr>
                <w:spacing w:val="-2"/>
                <w:sz w:val="20"/>
              </w:rPr>
              <w:t>(1.6)</w:t>
            </w:r>
          </w:p>
        </w:tc>
      </w:tr>
      <w:tr w:rsidR="00D13047" w14:paraId="3C1CC5A6" w14:textId="77777777">
        <w:trPr>
          <w:trHeight w:val="230"/>
        </w:trPr>
        <w:tc>
          <w:tcPr>
            <w:tcW w:w="8903" w:type="dxa"/>
            <w:gridSpan w:val="3"/>
          </w:tcPr>
          <w:p w14:paraId="3C1CC5A5" w14:textId="77777777" w:rsidR="00D13047" w:rsidRDefault="00EB31FC">
            <w:pPr>
              <w:pStyle w:val="TableParagraph"/>
              <w:rPr>
                <w:b/>
                <w:sz w:val="20"/>
              </w:rPr>
            </w:pPr>
            <w:r>
              <w:rPr>
                <w:b/>
                <w:spacing w:val="-2"/>
                <w:sz w:val="20"/>
              </w:rPr>
              <w:t>Gastrointestinal</w:t>
            </w:r>
            <w:r>
              <w:rPr>
                <w:b/>
                <w:spacing w:val="10"/>
                <w:sz w:val="20"/>
              </w:rPr>
              <w:t xml:space="preserve"> </w:t>
            </w:r>
            <w:r>
              <w:rPr>
                <w:b/>
                <w:spacing w:val="-2"/>
                <w:sz w:val="20"/>
              </w:rPr>
              <w:t>disorders</w:t>
            </w:r>
          </w:p>
        </w:tc>
      </w:tr>
      <w:tr w:rsidR="00D13047" w14:paraId="3C1CC5AA" w14:textId="77777777">
        <w:trPr>
          <w:trHeight w:val="229"/>
        </w:trPr>
        <w:tc>
          <w:tcPr>
            <w:tcW w:w="5102" w:type="dxa"/>
          </w:tcPr>
          <w:p w14:paraId="3C1CC5A7" w14:textId="77777777" w:rsidR="00D13047" w:rsidRDefault="00EB31FC">
            <w:pPr>
              <w:pStyle w:val="TableParagraph"/>
              <w:rPr>
                <w:sz w:val="20"/>
              </w:rPr>
            </w:pPr>
            <w:r>
              <w:rPr>
                <w:spacing w:val="-2"/>
                <w:sz w:val="20"/>
              </w:rPr>
              <w:t>Nausea</w:t>
            </w:r>
          </w:p>
        </w:tc>
        <w:tc>
          <w:tcPr>
            <w:tcW w:w="1958" w:type="dxa"/>
          </w:tcPr>
          <w:p w14:paraId="3C1CC5A8" w14:textId="77777777" w:rsidR="00D13047" w:rsidRDefault="00EB31FC">
            <w:pPr>
              <w:pStyle w:val="TableParagraph"/>
              <w:ind w:left="166" w:right="162"/>
              <w:jc w:val="center"/>
              <w:rPr>
                <w:sz w:val="20"/>
              </w:rPr>
            </w:pPr>
            <w:r>
              <w:rPr>
                <w:sz w:val="20"/>
              </w:rPr>
              <w:t>31</w:t>
            </w:r>
            <w:r>
              <w:rPr>
                <w:spacing w:val="-5"/>
                <w:sz w:val="20"/>
              </w:rPr>
              <w:t xml:space="preserve"> </w:t>
            </w:r>
            <w:r>
              <w:rPr>
                <w:spacing w:val="-2"/>
                <w:sz w:val="20"/>
              </w:rPr>
              <w:t>(3.5)</w:t>
            </w:r>
          </w:p>
        </w:tc>
        <w:tc>
          <w:tcPr>
            <w:tcW w:w="1843" w:type="dxa"/>
          </w:tcPr>
          <w:p w14:paraId="3C1CC5A9" w14:textId="77777777" w:rsidR="00D13047" w:rsidRDefault="00EB31FC">
            <w:pPr>
              <w:pStyle w:val="TableParagraph"/>
              <w:ind w:left="10"/>
              <w:jc w:val="center"/>
              <w:rPr>
                <w:sz w:val="20"/>
              </w:rPr>
            </w:pPr>
            <w:r>
              <w:rPr>
                <w:sz w:val="20"/>
              </w:rPr>
              <w:t>25</w:t>
            </w:r>
            <w:r>
              <w:rPr>
                <w:spacing w:val="-5"/>
                <w:sz w:val="20"/>
              </w:rPr>
              <w:t xml:space="preserve"> </w:t>
            </w:r>
            <w:r>
              <w:rPr>
                <w:spacing w:val="-2"/>
                <w:sz w:val="20"/>
              </w:rPr>
              <w:t>(2.8)</w:t>
            </w:r>
          </w:p>
        </w:tc>
      </w:tr>
      <w:tr w:rsidR="00D13047" w14:paraId="3C1CC5AE" w14:textId="77777777">
        <w:trPr>
          <w:trHeight w:val="230"/>
        </w:trPr>
        <w:tc>
          <w:tcPr>
            <w:tcW w:w="5102" w:type="dxa"/>
          </w:tcPr>
          <w:p w14:paraId="3C1CC5AB" w14:textId="77777777" w:rsidR="00D13047" w:rsidRDefault="00EB31FC">
            <w:pPr>
              <w:pStyle w:val="TableParagraph"/>
              <w:rPr>
                <w:sz w:val="20"/>
              </w:rPr>
            </w:pPr>
            <w:r>
              <w:rPr>
                <w:spacing w:val="-2"/>
                <w:sz w:val="20"/>
              </w:rPr>
              <w:t>Vomiting</w:t>
            </w:r>
          </w:p>
        </w:tc>
        <w:tc>
          <w:tcPr>
            <w:tcW w:w="1958" w:type="dxa"/>
          </w:tcPr>
          <w:p w14:paraId="3C1CC5AC" w14:textId="77777777" w:rsidR="00D13047" w:rsidRDefault="00EB31FC">
            <w:pPr>
              <w:pStyle w:val="TableParagraph"/>
              <w:ind w:left="166" w:right="162"/>
              <w:jc w:val="center"/>
              <w:rPr>
                <w:sz w:val="20"/>
              </w:rPr>
            </w:pPr>
            <w:r>
              <w:rPr>
                <w:sz w:val="20"/>
              </w:rPr>
              <w:t>29</w:t>
            </w:r>
            <w:r>
              <w:rPr>
                <w:spacing w:val="-5"/>
                <w:sz w:val="20"/>
              </w:rPr>
              <w:t xml:space="preserve"> </w:t>
            </w:r>
            <w:r>
              <w:rPr>
                <w:spacing w:val="-2"/>
                <w:sz w:val="20"/>
              </w:rPr>
              <w:t>(3.2)</w:t>
            </w:r>
          </w:p>
        </w:tc>
        <w:tc>
          <w:tcPr>
            <w:tcW w:w="1843" w:type="dxa"/>
          </w:tcPr>
          <w:p w14:paraId="3C1CC5AD" w14:textId="77777777" w:rsidR="00D13047" w:rsidRDefault="00EB31FC">
            <w:pPr>
              <w:pStyle w:val="TableParagraph"/>
              <w:ind w:left="10"/>
              <w:jc w:val="center"/>
              <w:rPr>
                <w:sz w:val="20"/>
              </w:rPr>
            </w:pPr>
            <w:r>
              <w:rPr>
                <w:sz w:val="20"/>
              </w:rPr>
              <w:t>22</w:t>
            </w:r>
            <w:r>
              <w:rPr>
                <w:spacing w:val="-5"/>
                <w:sz w:val="20"/>
              </w:rPr>
              <w:t xml:space="preserve"> </w:t>
            </w:r>
            <w:r>
              <w:rPr>
                <w:spacing w:val="-2"/>
                <w:sz w:val="20"/>
              </w:rPr>
              <w:t>(2.5)</w:t>
            </w:r>
          </w:p>
        </w:tc>
      </w:tr>
      <w:tr w:rsidR="00D13047" w14:paraId="3C1CC5B0" w14:textId="77777777">
        <w:trPr>
          <w:trHeight w:val="230"/>
        </w:trPr>
        <w:tc>
          <w:tcPr>
            <w:tcW w:w="8903" w:type="dxa"/>
            <w:gridSpan w:val="3"/>
          </w:tcPr>
          <w:p w14:paraId="3C1CC5AF" w14:textId="77777777" w:rsidR="00D13047" w:rsidRDefault="00EB31FC">
            <w:pPr>
              <w:pStyle w:val="TableParagraph"/>
              <w:rPr>
                <w:b/>
                <w:sz w:val="20"/>
              </w:rPr>
            </w:pPr>
            <w:r>
              <w:rPr>
                <w:b/>
                <w:sz w:val="20"/>
              </w:rPr>
              <w:t>General</w:t>
            </w:r>
            <w:r>
              <w:rPr>
                <w:b/>
                <w:spacing w:val="-9"/>
                <w:sz w:val="20"/>
              </w:rPr>
              <w:t xml:space="preserve"> </w:t>
            </w:r>
            <w:r>
              <w:rPr>
                <w:b/>
                <w:sz w:val="20"/>
              </w:rPr>
              <w:t>disorders</w:t>
            </w:r>
            <w:r>
              <w:rPr>
                <w:b/>
                <w:spacing w:val="-8"/>
                <w:sz w:val="20"/>
              </w:rPr>
              <w:t xml:space="preserve"> </w:t>
            </w:r>
            <w:r>
              <w:rPr>
                <w:b/>
                <w:sz w:val="20"/>
              </w:rPr>
              <w:t>and</w:t>
            </w:r>
            <w:r>
              <w:rPr>
                <w:b/>
                <w:spacing w:val="-10"/>
                <w:sz w:val="20"/>
              </w:rPr>
              <w:t xml:space="preserve"> </w:t>
            </w:r>
            <w:r>
              <w:rPr>
                <w:b/>
                <w:sz w:val="20"/>
              </w:rPr>
              <w:t>administration</w:t>
            </w:r>
            <w:r>
              <w:rPr>
                <w:b/>
                <w:spacing w:val="-9"/>
                <w:sz w:val="20"/>
              </w:rPr>
              <w:t xml:space="preserve"> </w:t>
            </w:r>
            <w:r>
              <w:rPr>
                <w:b/>
                <w:sz w:val="20"/>
              </w:rPr>
              <w:t>site</w:t>
            </w:r>
            <w:r>
              <w:rPr>
                <w:b/>
                <w:spacing w:val="-10"/>
                <w:sz w:val="20"/>
              </w:rPr>
              <w:t xml:space="preserve"> </w:t>
            </w:r>
            <w:r>
              <w:rPr>
                <w:b/>
                <w:spacing w:val="-2"/>
                <w:sz w:val="20"/>
              </w:rPr>
              <w:t>conditions</w:t>
            </w:r>
          </w:p>
        </w:tc>
      </w:tr>
      <w:tr w:rsidR="00D13047" w14:paraId="3C1CC5B4" w14:textId="77777777">
        <w:trPr>
          <w:trHeight w:val="229"/>
        </w:trPr>
        <w:tc>
          <w:tcPr>
            <w:tcW w:w="5102" w:type="dxa"/>
          </w:tcPr>
          <w:p w14:paraId="3C1CC5B1" w14:textId="77777777" w:rsidR="00D13047" w:rsidRDefault="00EB31FC">
            <w:pPr>
              <w:pStyle w:val="TableParagraph"/>
              <w:rPr>
                <w:sz w:val="20"/>
              </w:rPr>
            </w:pPr>
            <w:r>
              <w:rPr>
                <w:spacing w:val="-2"/>
                <w:sz w:val="20"/>
              </w:rPr>
              <w:t>Fatigue</w:t>
            </w:r>
          </w:p>
        </w:tc>
        <w:tc>
          <w:tcPr>
            <w:tcW w:w="1958" w:type="dxa"/>
          </w:tcPr>
          <w:p w14:paraId="3C1CC5B2" w14:textId="77777777" w:rsidR="00D13047" w:rsidRDefault="00EB31FC">
            <w:pPr>
              <w:pStyle w:val="TableParagraph"/>
              <w:ind w:left="166" w:right="162"/>
              <w:jc w:val="center"/>
              <w:rPr>
                <w:sz w:val="20"/>
              </w:rPr>
            </w:pPr>
            <w:r>
              <w:rPr>
                <w:sz w:val="20"/>
              </w:rPr>
              <w:t>37</w:t>
            </w:r>
            <w:r>
              <w:rPr>
                <w:spacing w:val="-5"/>
                <w:sz w:val="20"/>
              </w:rPr>
              <w:t xml:space="preserve"> </w:t>
            </w:r>
            <w:r>
              <w:rPr>
                <w:spacing w:val="-2"/>
                <w:sz w:val="20"/>
              </w:rPr>
              <w:t>(4.1)</w:t>
            </w:r>
          </w:p>
        </w:tc>
        <w:tc>
          <w:tcPr>
            <w:tcW w:w="1843" w:type="dxa"/>
          </w:tcPr>
          <w:p w14:paraId="3C1CC5B3" w14:textId="77777777" w:rsidR="00D13047" w:rsidRDefault="00EB31FC">
            <w:pPr>
              <w:pStyle w:val="TableParagraph"/>
              <w:ind w:left="10"/>
              <w:jc w:val="center"/>
              <w:rPr>
                <w:sz w:val="20"/>
              </w:rPr>
            </w:pPr>
            <w:r>
              <w:rPr>
                <w:sz w:val="20"/>
              </w:rPr>
              <w:t>24</w:t>
            </w:r>
            <w:r>
              <w:rPr>
                <w:spacing w:val="-5"/>
                <w:sz w:val="20"/>
              </w:rPr>
              <w:t xml:space="preserve"> </w:t>
            </w:r>
            <w:r>
              <w:rPr>
                <w:spacing w:val="-2"/>
                <w:sz w:val="20"/>
              </w:rPr>
              <w:t>(2.7)</w:t>
            </w:r>
          </w:p>
        </w:tc>
      </w:tr>
      <w:tr w:rsidR="00D13047" w14:paraId="3C1CC5B8" w14:textId="77777777">
        <w:trPr>
          <w:trHeight w:val="230"/>
        </w:trPr>
        <w:tc>
          <w:tcPr>
            <w:tcW w:w="5102" w:type="dxa"/>
          </w:tcPr>
          <w:p w14:paraId="3C1CC5B5" w14:textId="77777777" w:rsidR="00D13047" w:rsidRDefault="00EB31FC">
            <w:pPr>
              <w:pStyle w:val="TableParagraph"/>
              <w:rPr>
                <w:sz w:val="20"/>
              </w:rPr>
            </w:pPr>
            <w:r>
              <w:rPr>
                <w:spacing w:val="-2"/>
                <w:sz w:val="20"/>
              </w:rPr>
              <w:t>Pyrexia</w:t>
            </w:r>
          </w:p>
        </w:tc>
        <w:tc>
          <w:tcPr>
            <w:tcW w:w="1958" w:type="dxa"/>
          </w:tcPr>
          <w:p w14:paraId="3C1CC5B6" w14:textId="77777777" w:rsidR="00D13047" w:rsidRDefault="00EB31FC">
            <w:pPr>
              <w:pStyle w:val="TableParagraph"/>
              <w:ind w:left="166" w:right="162"/>
              <w:jc w:val="center"/>
              <w:rPr>
                <w:sz w:val="20"/>
              </w:rPr>
            </w:pPr>
            <w:r>
              <w:rPr>
                <w:sz w:val="20"/>
              </w:rPr>
              <w:t>24</w:t>
            </w:r>
            <w:r>
              <w:rPr>
                <w:spacing w:val="-5"/>
                <w:sz w:val="20"/>
              </w:rPr>
              <w:t xml:space="preserve"> </w:t>
            </w:r>
            <w:r>
              <w:rPr>
                <w:spacing w:val="-2"/>
                <w:sz w:val="20"/>
              </w:rPr>
              <w:t>(2.7)</w:t>
            </w:r>
          </w:p>
        </w:tc>
        <w:tc>
          <w:tcPr>
            <w:tcW w:w="1843" w:type="dxa"/>
          </w:tcPr>
          <w:p w14:paraId="3C1CC5B7" w14:textId="77777777" w:rsidR="00D13047" w:rsidRDefault="00EB31FC">
            <w:pPr>
              <w:pStyle w:val="TableParagraph"/>
              <w:ind w:left="10"/>
              <w:jc w:val="center"/>
              <w:rPr>
                <w:sz w:val="20"/>
              </w:rPr>
            </w:pPr>
            <w:r>
              <w:rPr>
                <w:sz w:val="20"/>
              </w:rPr>
              <w:t>18</w:t>
            </w:r>
            <w:r>
              <w:rPr>
                <w:spacing w:val="-5"/>
                <w:sz w:val="20"/>
              </w:rPr>
              <w:t xml:space="preserve"> </w:t>
            </w:r>
            <w:r>
              <w:rPr>
                <w:spacing w:val="-2"/>
                <w:sz w:val="20"/>
              </w:rPr>
              <w:t>(2.0)</w:t>
            </w:r>
          </w:p>
        </w:tc>
      </w:tr>
      <w:tr w:rsidR="00D13047" w14:paraId="3C1CC5BA" w14:textId="77777777">
        <w:trPr>
          <w:trHeight w:val="230"/>
        </w:trPr>
        <w:tc>
          <w:tcPr>
            <w:tcW w:w="8903" w:type="dxa"/>
            <w:gridSpan w:val="3"/>
          </w:tcPr>
          <w:p w14:paraId="3C1CC5B9" w14:textId="77777777" w:rsidR="00D13047" w:rsidRDefault="00EB31FC">
            <w:pPr>
              <w:pStyle w:val="TableParagraph"/>
              <w:rPr>
                <w:b/>
                <w:sz w:val="20"/>
              </w:rPr>
            </w:pPr>
            <w:r>
              <w:rPr>
                <w:b/>
                <w:sz w:val="20"/>
              </w:rPr>
              <w:t>Infections</w:t>
            </w:r>
            <w:r>
              <w:rPr>
                <w:b/>
                <w:spacing w:val="-12"/>
                <w:sz w:val="20"/>
              </w:rPr>
              <w:t xml:space="preserve"> </w:t>
            </w:r>
            <w:r>
              <w:rPr>
                <w:b/>
                <w:sz w:val="20"/>
              </w:rPr>
              <w:t>and</w:t>
            </w:r>
            <w:r>
              <w:rPr>
                <w:b/>
                <w:spacing w:val="-9"/>
                <w:sz w:val="20"/>
              </w:rPr>
              <w:t xml:space="preserve"> </w:t>
            </w:r>
            <w:r>
              <w:rPr>
                <w:b/>
                <w:spacing w:val="-2"/>
                <w:sz w:val="20"/>
              </w:rPr>
              <w:t>infestations</w:t>
            </w:r>
          </w:p>
        </w:tc>
      </w:tr>
      <w:tr w:rsidR="00D13047" w14:paraId="3C1CC5BE" w14:textId="77777777">
        <w:trPr>
          <w:trHeight w:val="229"/>
        </w:trPr>
        <w:tc>
          <w:tcPr>
            <w:tcW w:w="5102" w:type="dxa"/>
          </w:tcPr>
          <w:p w14:paraId="3C1CC5BB" w14:textId="77777777" w:rsidR="00D13047" w:rsidRDefault="00EB31FC">
            <w:pPr>
              <w:pStyle w:val="TableParagraph"/>
              <w:rPr>
                <w:sz w:val="20"/>
              </w:rPr>
            </w:pPr>
            <w:r>
              <w:rPr>
                <w:spacing w:val="-2"/>
                <w:sz w:val="20"/>
              </w:rPr>
              <w:t>Nasopharyngitis</w:t>
            </w:r>
          </w:p>
        </w:tc>
        <w:tc>
          <w:tcPr>
            <w:tcW w:w="1958" w:type="dxa"/>
          </w:tcPr>
          <w:p w14:paraId="3C1CC5BC" w14:textId="77777777" w:rsidR="00D13047" w:rsidRDefault="00EB31FC">
            <w:pPr>
              <w:pStyle w:val="TableParagraph"/>
              <w:ind w:left="166" w:right="162"/>
              <w:jc w:val="center"/>
              <w:rPr>
                <w:sz w:val="20"/>
              </w:rPr>
            </w:pPr>
            <w:r>
              <w:rPr>
                <w:sz w:val="20"/>
              </w:rPr>
              <w:t>36</w:t>
            </w:r>
            <w:r>
              <w:rPr>
                <w:spacing w:val="-5"/>
                <w:sz w:val="20"/>
              </w:rPr>
              <w:t xml:space="preserve"> </w:t>
            </w:r>
            <w:r>
              <w:rPr>
                <w:spacing w:val="-2"/>
                <w:sz w:val="20"/>
              </w:rPr>
              <w:t>(4.0)</w:t>
            </w:r>
          </w:p>
        </w:tc>
        <w:tc>
          <w:tcPr>
            <w:tcW w:w="1843" w:type="dxa"/>
          </w:tcPr>
          <w:p w14:paraId="3C1CC5BD" w14:textId="77777777" w:rsidR="00D13047" w:rsidRDefault="00EB31FC">
            <w:pPr>
              <w:pStyle w:val="TableParagraph"/>
              <w:ind w:left="10"/>
              <w:jc w:val="center"/>
              <w:rPr>
                <w:sz w:val="20"/>
              </w:rPr>
            </w:pPr>
            <w:r>
              <w:rPr>
                <w:sz w:val="20"/>
              </w:rPr>
              <w:t>35</w:t>
            </w:r>
            <w:r>
              <w:rPr>
                <w:spacing w:val="-5"/>
                <w:sz w:val="20"/>
              </w:rPr>
              <w:t xml:space="preserve"> </w:t>
            </w:r>
            <w:r>
              <w:rPr>
                <w:spacing w:val="-2"/>
                <w:sz w:val="20"/>
              </w:rPr>
              <w:t>(3.9)</w:t>
            </w:r>
          </w:p>
        </w:tc>
      </w:tr>
      <w:tr w:rsidR="00D13047" w14:paraId="3C1CC5C2" w14:textId="77777777">
        <w:trPr>
          <w:trHeight w:val="230"/>
        </w:trPr>
        <w:tc>
          <w:tcPr>
            <w:tcW w:w="5102" w:type="dxa"/>
          </w:tcPr>
          <w:p w14:paraId="3C1CC5BF" w14:textId="77777777" w:rsidR="00D13047" w:rsidRDefault="00EB31FC">
            <w:pPr>
              <w:pStyle w:val="TableParagraph"/>
              <w:rPr>
                <w:sz w:val="20"/>
              </w:rPr>
            </w:pPr>
            <w:r>
              <w:rPr>
                <w:sz w:val="20"/>
              </w:rPr>
              <w:t>Upper</w:t>
            </w:r>
            <w:r>
              <w:rPr>
                <w:spacing w:val="-9"/>
                <w:sz w:val="20"/>
              </w:rPr>
              <w:t xml:space="preserve"> </w:t>
            </w:r>
            <w:r>
              <w:rPr>
                <w:sz w:val="20"/>
              </w:rPr>
              <w:t>respiratory</w:t>
            </w:r>
            <w:r>
              <w:rPr>
                <w:spacing w:val="-9"/>
                <w:sz w:val="20"/>
              </w:rPr>
              <w:t xml:space="preserve"> </w:t>
            </w:r>
            <w:r>
              <w:rPr>
                <w:sz w:val="20"/>
              </w:rPr>
              <w:t>tract</w:t>
            </w:r>
            <w:r>
              <w:rPr>
                <w:spacing w:val="-7"/>
                <w:sz w:val="20"/>
              </w:rPr>
              <w:t xml:space="preserve"> </w:t>
            </w:r>
            <w:r>
              <w:rPr>
                <w:spacing w:val="-2"/>
                <w:sz w:val="20"/>
              </w:rPr>
              <w:t>infection</w:t>
            </w:r>
          </w:p>
        </w:tc>
        <w:tc>
          <w:tcPr>
            <w:tcW w:w="1958" w:type="dxa"/>
          </w:tcPr>
          <w:p w14:paraId="3C1CC5C0" w14:textId="77777777" w:rsidR="00D13047" w:rsidRDefault="00EB31FC">
            <w:pPr>
              <w:pStyle w:val="TableParagraph"/>
              <w:ind w:left="166" w:right="162"/>
              <w:jc w:val="center"/>
              <w:rPr>
                <w:sz w:val="20"/>
              </w:rPr>
            </w:pPr>
            <w:r>
              <w:rPr>
                <w:sz w:val="20"/>
              </w:rPr>
              <w:t>25</w:t>
            </w:r>
            <w:r>
              <w:rPr>
                <w:spacing w:val="-5"/>
                <w:sz w:val="20"/>
              </w:rPr>
              <w:t xml:space="preserve"> </w:t>
            </w:r>
            <w:r>
              <w:rPr>
                <w:spacing w:val="-2"/>
                <w:sz w:val="20"/>
              </w:rPr>
              <w:t>(2.8)</w:t>
            </w:r>
          </w:p>
        </w:tc>
        <w:tc>
          <w:tcPr>
            <w:tcW w:w="1843" w:type="dxa"/>
          </w:tcPr>
          <w:p w14:paraId="3C1CC5C1" w14:textId="77777777" w:rsidR="00D13047" w:rsidRDefault="00EB31FC">
            <w:pPr>
              <w:pStyle w:val="TableParagraph"/>
              <w:ind w:left="10"/>
              <w:jc w:val="center"/>
              <w:rPr>
                <w:sz w:val="20"/>
              </w:rPr>
            </w:pPr>
            <w:r>
              <w:rPr>
                <w:sz w:val="20"/>
              </w:rPr>
              <w:t>19</w:t>
            </w:r>
            <w:r>
              <w:rPr>
                <w:spacing w:val="-5"/>
                <w:sz w:val="20"/>
              </w:rPr>
              <w:t xml:space="preserve"> </w:t>
            </w:r>
            <w:r>
              <w:rPr>
                <w:spacing w:val="-2"/>
                <w:sz w:val="20"/>
              </w:rPr>
              <w:t>(2.1)</w:t>
            </w:r>
          </w:p>
        </w:tc>
      </w:tr>
      <w:tr w:rsidR="00D13047" w14:paraId="3C1CC5C4" w14:textId="77777777">
        <w:trPr>
          <w:trHeight w:val="230"/>
        </w:trPr>
        <w:tc>
          <w:tcPr>
            <w:tcW w:w="8903" w:type="dxa"/>
            <w:gridSpan w:val="3"/>
          </w:tcPr>
          <w:p w14:paraId="3C1CC5C3" w14:textId="77777777" w:rsidR="00D13047" w:rsidRDefault="00EB31FC">
            <w:pPr>
              <w:pStyle w:val="TableParagraph"/>
              <w:rPr>
                <w:b/>
                <w:sz w:val="20"/>
              </w:rPr>
            </w:pPr>
            <w:r>
              <w:rPr>
                <w:b/>
                <w:sz w:val="20"/>
              </w:rPr>
              <w:t>Injury,</w:t>
            </w:r>
            <w:r>
              <w:rPr>
                <w:b/>
                <w:spacing w:val="-10"/>
                <w:sz w:val="20"/>
              </w:rPr>
              <w:t xml:space="preserve"> </w:t>
            </w:r>
            <w:r>
              <w:rPr>
                <w:b/>
                <w:sz w:val="20"/>
              </w:rPr>
              <w:t>poisoning</w:t>
            </w:r>
            <w:r>
              <w:rPr>
                <w:b/>
                <w:spacing w:val="-10"/>
                <w:sz w:val="20"/>
              </w:rPr>
              <w:t xml:space="preserve"> </w:t>
            </w:r>
            <w:r>
              <w:rPr>
                <w:b/>
                <w:sz w:val="20"/>
              </w:rPr>
              <w:t>and</w:t>
            </w:r>
            <w:r>
              <w:rPr>
                <w:b/>
                <w:spacing w:val="-9"/>
                <w:sz w:val="20"/>
              </w:rPr>
              <w:t xml:space="preserve"> </w:t>
            </w:r>
            <w:r>
              <w:rPr>
                <w:b/>
                <w:sz w:val="20"/>
              </w:rPr>
              <w:t>procedural</w:t>
            </w:r>
            <w:r>
              <w:rPr>
                <w:b/>
                <w:spacing w:val="-8"/>
                <w:sz w:val="20"/>
              </w:rPr>
              <w:t xml:space="preserve"> </w:t>
            </w:r>
            <w:r>
              <w:rPr>
                <w:b/>
                <w:spacing w:val="-2"/>
                <w:sz w:val="20"/>
              </w:rPr>
              <w:t>complications</w:t>
            </w:r>
          </w:p>
        </w:tc>
      </w:tr>
      <w:tr w:rsidR="00D13047" w14:paraId="3C1CC5C8" w14:textId="77777777">
        <w:trPr>
          <w:trHeight w:val="229"/>
        </w:trPr>
        <w:tc>
          <w:tcPr>
            <w:tcW w:w="5102" w:type="dxa"/>
          </w:tcPr>
          <w:p w14:paraId="3C1CC5C5" w14:textId="77777777" w:rsidR="00D13047" w:rsidRDefault="00EB31FC">
            <w:pPr>
              <w:pStyle w:val="TableParagraph"/>
              <w:rPr>
                <w:sz w:val="20"/>
              </w:rPr>
            </w:pPr>
            <w:r>
              <w:rPr>
                <w:spacing w:val="-2"/>
                <w:sz w:val="20"/>
              </w:rPr>
              <w:t>Infusion-related</w:t>
            </w:r>
            <w:r>
              <w:rPr>
                <w:spacing w:val="12"/>
                <w:sz w:val="20"/>
              </w:rPr>
              <w:t xml:space="preserve"> </w:t>
            </w:r>
            <w:r>
              <w:rPr>
                <w:spacing w:val="-2"/>
                <w:sz w:val="20"/>
              </w:rPr>
              <w:t>reaction</w:t>
            </w:r>
          </w:p>
        </w:tc>
        <w:tc>
          <w:tcPr>
            <w:tcW w:w="1958" w:type="dxa"/>
          </w:tcPr>
          <w:p w14:paraId="3C1CC5C6" w14:textId="77777777" w:rsidR="00D13047" w:rsidRDefault="00EB31FC">
            <w:pPr>
              <w:pStyle w:val="TableParagraph"/>
              <w:ind w:left="166" w:right="164"/>
              <w:jc w:val="center"/>
              <w:rPr>
                <w:sz w:val="20"/>
              </w:rPr>
            </w:pPr>
            <w:r>
              <w:rPr>
                <w:sz w:val="20"/>
              </w:rPr>
              <w:t>236</w:t>
            </w:r>
            <w:r>
              <w:rPr>
                <w:spacing w:val="-7"/>
                <w:sz w:val="20"/>
              </w:rPr>
              <w:t xml:space="preserve"> </w:t>
            </w:r>
            <w:r>
              <w:rPr>
                <w:spacing w:val="-2"/>
                <w:sz w:val="20"/>
              </w:rPr>
              <w:t>(26.3)</w:t>
            </w:r>
          </w:p>
        </w:tc>
        <w:tc>
          <w:tcPr>
            <w:tcW w:w="1843" w:type="dxa"/>
          </w:tcPr>
          <w:p w14:paraId="3C1CC5C7" w14:textId="77777777" w:rsidR="00D13047" w:rsidRDefault="00EB31FC">
            <w:pPr>
              <w:pStyle w:val="TableParagraph"/>
              <w:ind w:left="10"/>
              <w:jc w:val="center"/>
              <w:rPr>
                <w:sz w:val="20"/>
              </w:rPr>
            </w:pPr>
            <w:r>
              <w:rPr>
                <w:sz w:val="20"/>
              </w:rPr>
              <w:t>64</w:t>
            </w:r>
            <w:r>
              <w:rPr>
                <w:spacing w:val="-5"/>
                <w:sz w:val="20"/>
              </w:rPr>
              <w:t xml:space="preserve"> </w:t>
            </w:r>
            <w:r>
              <w:rPr>
                <w:spacing w:val="-2"/>
                <w:sz w:val="20"/>
              </w:rPr>
              <w:t>(7.1)</w:t>
            </w:r>
          </w:p>
        </w:tc>
      </w:tr>
      <w:tr w:rsidR="00D13047" w14:paraId="3C1CC5CC" w14:textId="77777777">
        <w:trPr>
          <w:trHeight w:val="230"/>
        </w:trPr>
        <w:tc>
          <w:tcPr>
            <w:tcW w:w="5102" w:type="dxa"/>
          </w:tcPr>
          <w:p w14:paraId="3C1CC5C9" w14:textId="77777777" w:rsidR="00D13047" w:rsidRDefault="00EB31FC">
            <w:pPr>
              <w:pStyle w:val="TableParagraph"/>
              <w:rPr>
                <w:sz w:val="20"/>
              </w:rPr>
            </w:pPr>
            <w:r>
              <w:rPr>
                <w:spacing w:val="-4"/>
                <w:sz w:val="20"/>
              </w:rPr>
              <w:t>Fall</w:t>
            </w:r>
          </w:p>
        </w:tc>
        <w:tc>
          <w:tcPr>
            <w:tcW w:w="1958" w:type="dxa"/>
          </w:tcPr>
          <w:p w14:paraId="3C1CC5CA" w14:textId="77777777" w:rsidR="00D13047" w:rsidRDefault="00EB31FC">
            <w:pPr>
              <w:pStyle w:val="TableParagraph"/>
              <w:ind w:left="166" w:right="164"/>
              <w:jc w:val="center"/>
              <w:rPr>
                <w:sz w:val="20"/>
              </w:rPr>
            </w:pPr>
            <w:r>
              <w:rPr>
                <w:sz w:val="20"/>
              </w:rPr>
              <w:t>93</w:t>
            </w:r>
            <w:r>
              <w:rPr>
                <w:spacing w:val="-5"/>
                <w:sz w:val="20"/>
              </w:rPr>
              <w:t xml:space="preserve"> </w:t>
            </w:r>
            <w:r>
              <w:rPr>
                <w:spacing w:val="-2"/>
                <w:sz w:val="20"/>
              </w:rPr>
              <w:t>(10.4)</w:t>
            </w:r>
          </w:p>
        </w:tc>
        <w:tc>
          <w:tcPr>
            <w:tcW w:w="1843" w:type="dxa"/>
          </w:tcPr>
          <w:p w14:paraId="3C1CC5CB" w14:textId="77777777" w:rsidR="00D13047" w:rsidRDefault="00EB31FC">
            <w:pPr>
              <w:pStyle w:val="TableParagraph"/>
              <w:ind w:left="10"/>
              <w:jc w:val="center"/>
              <w:rPr>
                <w:sz w:val="20"/>
              </w:rPr>
            </w:pPr>
            <w:r>
              <w:rPr>
                <w:sz w:val="20"/>
              </w:rPr>
              <w:t>86</w:t>
            </w:r>
            <w:r>
              <w:rPr>
                <w:spacing w:val="-5"/>
                <w:sz w:val="20"/>
              </w:rPr>
              <w:t xml:space="preserve"> </w:t>
            </w:r>
            <w:r>
              <w:rPr>
                <w:spacing w:val="-2"/>
                <w:sz w:val="20"/>
              </w:rPr>
              <w:t>(9.6)</w:t>
            </w:r>
          </w:p>
        </w:tc>
      </w:tr>
      <w:tr w:rsidR="00D13047" w14:paraId="3C1CC5D0" w14:textId="77777777">
        <w:trPr>
          <w:trHeight w:val="230"/>
        </w:trPr>
        <w:tc>
          <w:tcPr>
            <w:tcW w:w="5102" w:type="dxa"/>
          </w:tcPr>
          <w:p w14:paraId="3C1CC5CD" w14:textId="77777777" w:rsidR="00D13047" w:rsidRDefault="00EB31FC">
            <w:pPr>
              <w:pStyle w:val="TableParagraph"/>
              <w:rPr>
                <w:sz w:val="20"/>
              </w:rPr>
            </w:pPr>
            <w:r>
              <w:rPr>
                <w:sz w:val="20"/>
              </w:rPr>
              <w:t>Skin</w:t>
            </w:r>
            <w:r>
              <w:rPr>
                <w:spacing w:val="-5"/>
                <w:sz w:val="20"/>
              </w:rPr>
              <w:t xml:space="preserve"> </w:t>
            </w:r>
            <w:r>
              <w:rPr>
                <w:spacing w:val="-2"/>
                <w:sz w:val="20"/>
              </w:rPr>
              <w:t>laceration</w:t>
            </w:r>
          </w:p>
        </w:tc>
        <w:tc>
          <w:tcPr>
            <w:tcW w:w="1958" w:type="dxa"/>
          </w:tcPr>
          <w:p w14:paraId="3C1CC5CE" w14:textId="77777777" w:rsidR="00D13047" w:rsidRDefault="00EB31FC">
            <w:pPr>
              <w:pStyle w:val="TableParagraph"/>
              <w:ind w:left="166" w:right="162"/>
              <w:jc w:val="center"/>
              <w:rPr>
                <w:sz w:val="20"/>
              </w:rPr>
            </w:pPr>
            <w:r>
              <w:rPr>
                <w:sz w:val="20"/>
              </w:rPr>
              <w:t>23</w:t>
            </w:r>
            <w:r>
              <w:rPr>
                <w:spacing w:val="-5"/>
                <w:sz w:val="20"/>
              </w:rPr>
              <w:t xml:space="preserve"> </w:t>
            </w:r>
            <w:r>
              <w:rPr>
                <w:spacing w:val="-2"/>
                <w:sz w:val="20"/>
              </w:rPr>
              <w:t>(2.6)</w:t>
            </w:r>
          </w:p>
        </w:tc>
        <w:tc>
          <w:tcPr>
            <w:tcW w:w="1843" w:type="dxa"/>
          </w:tcPr>
          <w:p w14:paraId="3C1CC5CF" w14:textId="77777777" w:rsidR="00D13047" w:rsidRDefault="00EB31FC">
            <w:pPr>
              <w:pStyle w:val="TableParagraph"/>
              <w:ind w:left="10"/>
              <w:jc w:val="center"/>
              <w:rPr>
                <w:sz w:val="20"/>
              </w:rPr>
            </w:pPr>
            <w:r>
              <w:rPr>
                <w:sz w:val="20"/>
              </w:rPr>
              <w:t>22</w:t>
            </w:r>
            <w:r>
              <w:rPr>
                <w:spacing w:val="-5"/>
                <w:sz w:val="20"/>
              </w:rPr>
              <w:t xml:space="preserve"> </w:t>
            </w:r>
            <w:r>
              <w:rPr>
                <w:spacing w:val="-2"/>
                <w:sz w:val="20"/>
              </w:rPr>
              <w:t>(2.5)</w:t>
            </w:r>
          </w:p>
        </w:tc>
      </w:tr>
      <w:tr w:rsidR="00D13047" w14:paraId="3C1CC5D2" w14:textId="77777777">
        <w:trPr>
          <w:trHeight w:val="229"/>
        </w:trPr>
        <w:tc>
          <w:tcPr>
            <w:tcW w:w="8903" w:type="dxa"/>
            <w:gridSpan w:val="3"/>
          </w:tcPr>
          <w:p w14:paraId="3C1CC5D1" w14:textId="77777777" w:rsidR="00D13047" w:rsidRDefault="00EB31FC">
            <w:pPr>
              <w:pStyle w:val="TableParagraph"/>
              <w:rPr>
                <w:b/>
                <w:sz w:val="20"/>
              </w:rPr>
            </w:pPr>
            <w:r>
              <w:rPr>
                <w:b/>
                <w:sz w:val="20"/>
              </w:rPr>
              <w:t>Musculoskeletal</w:t>
            </w:r>
            <w:r>
              <w:rPr>
                <w:b/>
                <w:spacing w:val="-13"/>
                <w:sz w:val="20"/>
              </w:rPr>
              <w:t xml:space="preserve"> </w:t>
            </w:r>
            <w:r>
              <w:rPr>
                <w:b/>
                <w:sz w:val="20"/>
              </w:rPr>
              <w:t>and</w:t>
            </w:r>
            <w:r>
              <w:rPr>
                <w:b/>
                <w:spacing w:val="-9"/>
                <w:sz w:val="20"/>
              </w:rPr>
              <w:t xml:space="preserve"> </w:t>
            </w:r>
            <w:r>
              <w:rPr>
                <w:b/>
                <w:sz w:val="20"/>
              </w:rPr>
              <w:t>connective</w:t>
            </w:r>
            <w:r>
              <w:rPr>
                <w:b/>
                <w:spacing w:val="-13"/>
                <w:sz w:val="20"/>
              </w:rPr>
              <w:t xml:space="preserve"> </w:t>
            </w:r>
            <w:r>
              <w:rPr>
                <w:b/>
                <w:sz w:val="20"/>
              </w:rPr>
              <w:t>tissue</w:t>
            </w:r>
            <w:r>
              <w:rPr>
                <w:b/>
                <w:spacing w:val="-12"/>
                <w:sz w:val="20"/>
              </w:rPr>
              <w:t xml:space="preserve"> </w:t>
            </w:r>
            <w:r>
              <w:rPr>
                <w:b/>
                <w:spacing w:val="-2"/>
                <w:sz w:val="20"/>
              </w:rPr>
              <w:t>disorders</w:t>
            </w:r>
          </w:p>
        </w:tc>
      </w:tr>
      <w:tr w:rsidR="00D13047" w14:paraId="3C1CC5D6" w14:textId="77777777">
        <w:trPr>
          <w:trHeight w:val="230"/>
        </w:trPr>
        <w:tc>
          <w:tcPr>
            <w:tcW w:w="5102" w:type="dxa"/>
          </w:tcPr>
          <w:p w14:paraId="3C1CC5D3" w14:textId="77777777" w:rsidR="00D13047" w:rsidRDefault="00EB31FC">
            <w:pPr>
              <w:pStyle w:val="TableParagraph"/>
              <w:rPr>
                <w:sz w:val="20"/>
              </w:rPr>
            </w:pPr>
            <w:r>
              <w:rPr>
                <w:sz w:val="20"/>
              </w:rPr>
              <w:t>Back</w:t>
            </w:r>
            <w:r>
              <w:rPr>
                <w:spacing w:val="-6"/>
                <w:sz w:val="20"/>
              </w:rPr>
              <w:t xml:space="preserve"> </w:t>
            </w:r>
            <w:r>
              <w:rPr>
                <w:spacing w:val="-4"/>
                <w:sz w:val="20"/>
              </w:rPr>
              <w:t>Pain</w:t>
            </w:r>
          </w:p>
        </w:tc>
        <w:tc>
          <w:tcPr>
            <w:tcW w:w="1958" w:type="dxa"/>
          </w:tcPr>
          <w:p w14:paraId="3C1CC5D4" w14:textId="77777777" w:rsidR="00D13047" w:rsidRDefault="00EB31FC">
            <w:pPr>
              <w:pStyle w:val="TableParagraph"/>
              <w:ind w:left="166" w:right="162"/>
              <w:jc w:val="center"/>
              <w:rPr>
                <w:sz w:val="20"/>
              </w:rPr>
            </w:pPr>
            <w:r>
              <w:rPr>
                <w:sz w:val="20"/>
              </w:rPr>
              <w:t>60</w:t>
            </w:r>
            <w:r>
              <w:rPr>
                <w:spacing w:val="-5"/>
                <w:sz w:val="20"/>
              </w:rPr>
              <w:t xml:space="preserve"> </w:t>
            </w:r>
            <w:r>
              <w:rPr>
                <w:spacing w:val="-2"/>
                <w:sz w:val="20"/>
              </w:rPr>
              <w:t>(6.7)</w:t>
            </w:r>
          </w:p>
        </w:tc>
        <w:tc>
          <w:tcPr>
            <w:tcW w:w="1843" w:type="dxa"/>
          </w:tcPr>
          <w:p w14:paraId="3C1CC5D5" w14:textId="77777777" w:rsidR="00D13047" w:rsidRDefault="00EB31FC">
            <w:pPr>
              <w:pStyle w:val="TableParagraph"/>
              <w:ind w:left="10"/>
              <w:jc w:val="center"/>
              <w:rPr>
                <w:sz w:val="20"/>
              </w:rPr>
            </w:pPr>
            <w:r>
              <w:rPr>
                <w:sz w:val="20"/>
              </w:rPr>
              <w:t>52</w:t>
            </w:r>
            <w:r>
              <w:rPr>
                <w:spacing w:val="-5"/>
                <w:sz w:val="20"/>
              </w:rPr>
              <w:t xml:space="preserve"> </w:t>
            </w:r>
            <w:r>
              <w:rPr>
                <w:spacing w:val="-2"/>
                <w:sz w:val="20"/>
              </w:rPr>
              <w:t>(5.8)</w:t>
            </w:r>
          </w:p>
        </w:tc>
      </w:tr>
      <w:tr w:rsidR="00D13047" w14:paraId="3C1CC5DA" w14:textId="77777777">
        <w:trPr>
          <w:trHeight w:val="230"/>
        </w:trPr>
        <w:tc>
          <w:tcPr>
            <w:tcW w:w="5102" w:type="dxa"/>
          </w:tcPr>
          <w:p w14:paraId="3C1CC5D7" w14:textId="77777777" w:rsidR="00D13047" w:rsidRDefault="00EB31FC">
            <w:pPr>
              <w:pStyle w:val="TableParagraph"/>
              <w:rPr>
                <w:sz w:val="20"/>
              </w:rPr>
            </w:pPr>
            <w:r>
              <w:rPr>
                <w:spacing w:val="-2"/>
                <w:sz w:val="20"/>
              </w:rPr>
              <w:t>Osteoarthritis</w:t>
            </w:r>
          </w:p>
        </w:tc>
        <w:tc>
          <w:tcPr>
            <w:tcW w:w="1958" w:type="dxa"/>
          </w:tcPr>
          <w:p w14:paraId="3C1CC5D8" w14:textId="77777777" w:rsidR="00D13047" w:rsidRDefault="00EB31FC">
            <w:pPr>
              <w:pStyle w:val="TableParagraph"/>
              <w:ind w:left="166" w:right="162"/>
              <w:jc w:val="center"/>
              <w:rPr>
                <w:sz w:val="20"/>
              </w:rPr>
            </w:pPr>
            <w:r>
              <w:rPr>
                <w:sz w:val="20"/>
              </w:rPr>
              <w:t>18</w:t>
            </w:r>
            <w:r>
              <w:rPr>
                <w:spacing w:val="-5"/>
                <w:sz w:val="20"/>
              </w:rPr>
              <w:t xml:space="preserve"> </w:t>
            </w:r>
            <w:r>
              <w:rPr>
                <w:spacing w:val="-2"/>
                <w:sz w:val="20"/>
              </w:rPr>
              <w:t>(2.0)</w:t>
            </w:r>
          </w:p>
        </w:tc>
        <w:tc>
          <w:tcPr>
            <w:tcW w:w="1843" w:type="dxa"/>
          </w:tcPr>
          <w:p w14:paraId="3C1CC5D9" w14:textId="77777777" w:rsidR="00D13047" w:rsidRDefault="00EB31FC">
            <w:pPr>
              <w:pStyle w:val="TableParagraph"/>
              <w:ind w:left="10"/>
              <w:jc w:val="center"/>
              <w:rPr>
                <w:sz w:val="20"/>
              </w:rPr>
            </w:pPr>
            <w:r>
              <w:rPr>
                <w:sz w:val="20"/>
              </w:rPr>
              <w:t>14</w:t>
            </w:r>
            <w:r>
              <w:rPr>
                <w:spacing w:val="-5"/>
                <w:sz w:val="20"/>
              </w:rPr>
              <w:t xml:space="preserve"> </w:t>
            </w:r>
            <w:r>
              <w:rPr>
                <w:spacing w:val="-2"/>
                <w:sz w:val="20"/>
              </w:rPr>
              <w:t>(1.6)</w:t>
            </w:r>
          </w:p>
        </w:tc>
      </w:tr>
      <w:tr w:rsidR="00D13047" w14:paraId="3C1CC5DC" w14:textId="77777777">
        <w:trPr>
          <w:trHeight w:val="229"/>
        </w:trPr>
        <w:tc>
          <w:tcPr>
            <w:tcW w:w="8903" w:type="dxa"/>
            <w:gridSpan w:val="3"/>
          </w:tcPr>
          <w:p w14:paraId="3C1CC5DB" w14:textId="77777777" w:rsidR="00D13047" w:rsidRDefault="00EB31FC">
            <w:pPr>
              <w:pStyle w:val="TableParagraph"/>
              <w:rPr>
                <w:b/>
                <w:sz w:val="20"/>
              </w:rPr>
            </w:pPr>
            <w:r>
              <w:rPr>
                <w:b/>
                <w:sz w:val="20"/>
              </w:rPr>
              <w:t>Nervous</w:t>
            </w:r>
            <w:r>
              <w:rPr>
                <w:b/>
                <w:spacing w:val="-9"/>
                <w:sz w:val="20"/>
              </w:rPr>
              <w:t xml:space="preserve"> </w:t>
            </w:r>
            <w:r>
              <w:rPr>
                <w:b/>
                <w:sz w:val="20"/>
              </w:rPr>
              <w:t>system</w:t>
            </w:r>
            <w:r>
              <w:rPr>
                <w:b/>
                <w:spacing w:val="-9"/>
                <w:sz w:val="20"/>
              </w:rPr>
              <w:t xml:space="preserve"> </w:t>
            </w:r>
            <w:r>
              <w:rPr>
                <w:b/>
                <w:spacing w:val="-2"/>
                <w:sz w:val="20"/>
              </w:rPr>
              <w:t>disorders</w:t>
            </w:r>
          </w:p>
        </w:tc>
      </w:tr>
      <w:tr w:rsidR="00D13047" w14:paraId="3C1CC5E0" w14:textId="77777777">
        <w:trPr>
          <w:trHeight w:val="460"/>
        </w:trPr>
        <w:tc>
          <w:tcPr>
            <w:tcW w:w="5102" w:type="dxa"/>
          </w:tcPr>
          <w:p w14:paraId="3C1CC5DD" w14:textId="77777777" w:rsidR="00D13047" w:rsidRDefault="00EB31FC" w:rsidP="000041E4">
            <w:pPr>
              <w:pStyle w:val="TableParagraph"/>
              <w:spacing w:line="230" w:lineRule="exact"/>
              <w:ind w:right="759"/>
              <w:rPr>
                <w:sz w:val="20"/>
              </w:rPr>
            </w:pPr>
            <w:r>
              <w:rPr>
                <w:sz w:val="20"/>
              </w:rPr>
              <w:t xml:space="preserve">Amyloid related imaging abnormality - </w:t>
            </w:r>
            <w:proofErr w:type="spellStart"/>
            <w:r w:rsidRPr="000041E4">
              <w:rPr>
                <w:sz w:val="20"/>
              </w:rPr>
              <w:t>m</w:t>
            </w:r>
            <w:r>
              <w:rPr>
                <w:sz w:val="20"/>
              </w:rPr>
              <w:t>icrohaemorrhages</w:t>
            </w:r>
            <w:proofErr w:type="spellEnd"/>
            <w:r>
              <w:rPr>
                <w:spacing w:val="-12"/>
                <w:sz w:val="20"/>
              </w:rPr>
              <w:t xml:space="preserve"> </w:t>
            </w:r>
            <w:r>
              <w:rPr>
                <w:sz w:val="20"/>
              </w:rPr>
              <w:t>and</w:t>
            </w:r>
            <w:r>
              <w:rPr>
                <w:spacing w:val="-13"/>
                <w:sz w:val="20"/>
              </w:rPr>
              <w:t xml:space="preserve"> </w:t>
            </w:r>
            <w:proofErr w:type="spellStart"/>
            <w:r>
              <w:rPr>
                <w:sz w:val="20"/>
              </w:rPr>
              <w:t>haemosiderin</w:t>
            </w:r>
            <w:proofErr w:type="spellEnd"/>
            <w:r>
              <w:rPr>
                <w:spacing w:val="-14"/>
                <w:sz w:val="20"/>
              </w:rPr>
              <w:t xml:space="preserve"> </w:t>
            </w:r>
            <w:r>
              <w:rPr>
                <w:sz w:val="20"/>
              </w:rPr>
              <w:t>deposits</w:t>
            </w:r>
          </w:p>
        </w:tc>
        <w:tc>
          <w:tcPr>
            <w:tcW w:w="1958" w:type="dxa"/>
          </w:tcPr>
          <w:p w14:paraId="3C1CC5DE" w14:textId="77777777" w:rsidR="00D13047" w:rsidRDefault="00EB31FC">
            <w:pPr>
              <w:pStyle w:val="TableParagraph"/>
              <w:spacing w:line="229" w:lineRule="exact"/>
              <w:ind w:left="166" w:right="164"/>
              <w:jc w:val="center"/>
              <w:rPr>
                <w:sz w:val="20"/>
              </w:rPr>
            </w:pPr>
            <w:r>
              <w:rPr>
                <w:sz w:val="20"/>
              </w:rPr>
              <w:t>126</w:t>
            </w:r>
            <w:r>
              <w:rPr>
                <w:spacing w:val="-7"/>
                <w:sz w:val="20"/>
              </w:rPr>
              <w:t xml:space="preserve"> </w:t>
            </w:r>
            <w:r>
              <w:rPr>
                <w:spacing w:val="-2"/>
                <w:sz w:val="20"/>
              </w:rPr>
              <w:t>(14.0)</w:t>
            </w:r>
          </w:p>
        </w:tc>
        <w:tc>
          <w:tcPr>
            <w:tcW w:w="1843" w:type="dxa"/>
          </w:tcPr>
          <w:p w14:paraId="3C1CC5DF" w14:textId="77777777" w:rsidR="00D13047" w:rsidRDefault="00EB31FC">
            <w:pPr>
              <w:pStyle w:val="TableParagraph"/>
              <w:spacing w:line="229" w:lineRule="exact"/>
              <w:ind w:left="10"/>
              <w:jc w:val="center"/>
              <w:rPr>
                <w:sz w:val="20"/>
              </w:rPr>
            </w:pPr>
            <w:r>
              <w:rPr>
                <w:sz w:val="20"/>
              </w:rPr>
              <w:t>69</w:t>
            </w:r>
            <w:r>
              <w:rPr>
                <w:spacing w:val="-5"/>
                <w:sz w:val="20"/>
              </w:rPr>
              <w:t xml:space="preserve"> </w:t>
            </w:r>
            <w:r>
              <w:rPr>
                <w:spacing w:val="-2"/>
                <w:sz w:val="20"/>
              </w:rPr>
              <w:t>(7.7)</w:t>
            </w:r>
          </w:p>
        </w:tc>
      </w:tr>
    </w:tbl>
    <w:p w14:paraId="186D459B" w14:textId="77777777" w:rsidR="00D13047" w:rsidRDefault="00D13047" w:rsidP="000041E4">
      <w:pPr>
        <w:pStyle w:val="TableParagraph"/>
        <w:spacing w:line="229" w:lineRule="exact"/>
        <w:rPr>
          <w:sz w:val="20"/>
        </w:rPr>
      </w:pPr>
    </w:p>
    <w:p w14:paraId="1630B80B" w14:textId="77777777" w:rsidR="000041E4" w:rsidRPr="000041E4" w:rsidRDefault="000041E4" w:rsidP="000041E4"/>
    <w:p w14:paraId="3C1CC5E2" w14:textId="77777777" w:rsidR="00D13047" w:rsidRDefault="00EB31FC">
      <w:pPr>
        <w:spacing w:before="65" w:after="2" w:line="235" w:lineRule="auto"/>
        <w:ind w:left="415" w:right="501"/>
        <w:rPr>
          <w:b/>
          <w:position w:val="8"/>
          <w:sz w:val="16"/>
        </w:rPr>
      </w:pPr>
      <w:r>
        <w:rPr>
          <w:b/>
          <w:sz w:val="24"/>
        </w:rPr>
        <w:t>Table</w:t>
      </w:r>
      <w:r>
        <w:rPr>
          <w:b/>
          <w:spacing w:val="-4"/>
          <w:sz w:val="24"/>
        </w:rPr>
        <w:t xml:space="preserve"> </w:t>
      </w:r>
      <w:r>
        <w:rPr>
          <w:b/>
          <w:sz w:val="24"/>
        </w:rPr>
        <w:t>3:</w:t>
      </w:r>
      <w:r>
        <w:rPr>
          <w:b/>
          <w:spacing w:val="-4"/>
          <w:sz w:val="24"/>
        </w:rPr>
        <w:t xml:space="preserve"> </w:t>
      </w:r>
      <w:r>
        <w:rPr>
          <w:b/>
          <w:sz w:val="24"/>
        </w:rPr>
        <w:t>Treatment</w:t>
      </w:r>
      <w:r>
        <w:rPr>
          <w:b/>
          <w:spacing w:val="-4"/>
          <w:sz w:val="24"/>
        </w:rPr>
        <w:t xml:space="preserve"> </w:t>
      </w:r>
      <w:r>
        <w:rPr>
          <w:b/>
          <w:sz w:val="24"/>
        </w:rPr>
        <w:t>Emergent</w:t>
      </w:r>
      <w:r>
        <w:rPr>
          <w:b/>
          <w:spacing w:val="-4"/>
          <w:sz w:val="24"/>
        </w:rPr>
        <w:t xml:space="preserve"> </w:t>
      </w:r>
      <w:r>
        <w:rPr>
          <w:b/>
          <w:sz w:val="24"/>
        </w:rPr>
        <w:t>Adverse</w:t>
      </w:r>
      <w:r>
        <w:rPr>
          <w:b/>
          <w:spacing w:val="-4"/>
          <w:sz w:val="24"/>
        </w:rPr>
        <w:t xml:space="preserve"> </w:t>
      </w:r>
      <w:r>
        <w:rPr>
          <w:b/>
          <w:sz w:val="24"/>
        </w:rPr>
        <w:t>Events</w:t>
      </w:r>
      <w:r>
        <w:rPr>
          <w:b/>
          <w:spacing w:val="-3"/>
          <w:sz w:val="24"/>
        </w:rPr>
        <w:t xml:space="preserve"> </w:t>
      </w:r>
      <w:r>
        <w:rPr>
          <w:b/>
          <w:sz w:val="24"/>
        </w:rPr>
        <w:t>(TEAEs)</w:t>
      </w:r>
      <w:r>
        <w:rPr>
          <w:b/>
          <w:spacing w:val="-4"/>
          <w:sz w:val="24"/>
        </w:rPr>
        <w:t xml:space="preserve"> </w:t>
      </w:r>
      <w:r>
        <w:rPr>
          <w:b/>
          <w:sz w:val="24"/>
        </w:rPr>
        <w:t>Occurring</w:t>
      </w:r>
      <w:r>
        <w:rPr>
          <w:b/>
          <w:spacing w:val="-3"/>
          <w:sz w:val="24"/>
        </w:rPr>
        <w:t xml:space="preserve"> </w:t>
      </w:r>
      <w:r>
        <w:rPr>
          <w:b/>
          <w:sz w:val="24"/>
        </w:rPr>
        <w:t>in</w:t>
      </w:r>
      <w:r>
        <w:rPr>
          <w:b/>
          <w:spacing w:val="-2"/>
          <w:sz w:val="24"/>
        </w:rPr>
        <w:t xml:space="preserve"> </w:t>
      </w:r>
      <w:r>
        <w:rPr>
          <w:b/>
          <w:sz w:val="24"/>
        </w:rPr>
        <w:t>≥</w:t>
      </w:r>
      <w:r>
        <w:rPr>
          <w:b/>
          <w:spacing w:val="-6"/>
          <w:sz w:val="24"/>
        </w:rPr>
        <w:t xml:space="preserve"> </w:t>
      </w:r>
      <w:r>
        <w:rPr>
          <w:b/>
          <w:sz w:val="24"/>
        </w:rPr>
        <w:t>2%</w:t>
      </w:r>
      <w:r>
        <w:rPr>
          <w:b/>
          <w:spacing w:val="-3"/>
          <w:sz w:val="24"/>
        </w:rPr>
        <w:t xml:space="preserve"> </w:t>
      </w:r>
      <w:r>
        <w:rPr>
          <w:b/>
          <w:sz w:val="24"/>
        </w:rPr>
        <w:t>of Patients in Study 301</w:t>
      </w:r>
      <w:r>
        <w:rPr>
          <w:b/>
          <w:position w:val="8"/>
          <w:sz w:val="16"/>
        </w:rPr>
        <w:t>1</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1958"/>
        <w:gridCol w:w="1843"/>
      </w:tblGrid>
      <w:tr w:rsidR="00D13047" w14:paraId="3C1CC5EA" w14:textId="77777777">
        <w:trPr>
          <w:trHeight w:val="1149"/>
        </w:trPr>
        <w:tc>
          <w:tcPr>
            <w:tcW w:w="5102" w:type="dxa"/>
          </w:tcPr>
          <w:p w14:paraId="3C1CC5E3" w14:textId="77777777" w:rsidR="00D13047" w:rsidRDefault="00EB31FC">
            <w:pPr>
              <w:pStyle w:val="TableParagraph"/>
              <w:spacing w:line="229" w:lineRule="exact"/>
              <w:rPr>
                <w:b/>
                <w:sz w:val="20"/>
              </w:rPr>
            </w:pPr>
            <w:r>
              <w:rPr>
                <w:b/>
                <w:sz w:val="20"/>
              </w:rPr>
              <w:t>Adverse</w:t>
            </w:r>
            <w:r>
              <w:rPr>
                <w:b/>
                <w:spacing w:val="-11"/>
                <w:sz w:val="20"/>
              </w:rPr>
              <w:t xml:space="preserve"> </w:t>
            </w:r>
            <w:r>
              <w:rPr>
                <w:b/>
                <w:spacing w:val="-2"/>
                <w:sz w:val="20"/>
              </w:rPr>
              <w:t>Reaction</w:t>
            </w:r>
          </w:p>
        </w:tc>
        <w:tc>
          <w:tcPr>
            <w:tcW w:w="1958" w:type="dxa"/>
          </w:tcPr>
          <w:p w14:paraId="3C1CC5E4" w14:textId="77777777" w:rsidR="00D13047" w:rsidRDefault="00EB31FC">
            <w:pPr>
              <w:pStyle w:val="TableParagraph"/>
              <w:spacing w:line="229" w:lineRule="exact"/>
              <w:ind w:left="166" w:right="163"/>
              <w:jc w:val="center"/>
              <w:rPr>
                <w:b/>
                <w:sz w:val="20"/>
              </w:rPr>
            </w:pPr>
            <w:r>
              <w:rPr>
                <w:b/>
                <w:spacing w:val="-2"/>
                <w:sz w:val="20"/>
              </w:rPr>
              <w:t>LEQEMBI</w:t>
            </w:r>
          </w:p>
          <w:p w14:paraId="3C1CC5E5" w14:textId="77777777" w:rsidR="00D13047" w:rsidRDefault="00EB31FC">
            <w:pPr>
              <w:pStyle w:val="TableParagraph"/>
              <w:spacing w:line="240" w:lineRule="auto"/>
              <w:ind w:left="166" w:right="157"/>
              <w:jc w:val="center"/>
              <w:rPr>
                <w:b/>
                <w:sz w:val="20"/>
              </w:rPr>
            </w:pPr>
            <w:r>
              <w:rPr>
                <w:b/>
                <w:sz w:val="20"/>
              </w:rPr>
              <w:t>10</w:t>
            </w:r>
            <w:r>
              <w:rPr>
                <w:b/>
                <w:spacing w:val="-14"/>
                <w:sz w:val="20"/>
              </w:rPr>
              <w:t xml:space="preserve"> </w:t>
            </w:r>
            <w:r>
              <w:rPr>
                <w:b/>
                <w:sz w:val="20"/>
              </w:rPr>
              <w:t>mg/kg</w:t>
            </w:r>
            <w:r>
              <w:rPr>
                <w:b/>
                <w:spacing w:val="-14"/>
                <w:sz w:val="20"/>
              </w:rPr>
              <w:t xml:space="preserve"> </w:t>
            </w:r>
            <w:r>
              <w:rPr>
                <w:b/>
                <w:sz w:val="20"/>
              </w:rPr>
              <w:t xml:space="preserve">Every Two Weeks </w:t>
            </w:r>
            <w:r>
              <w:rPr>
                <w:b/>
                <w:spacing w:val="-4"/>
                <w:sz w:val="20"/>
              </w:rPr>
              <w:t>N=898</w:t>
            </w:r>
          </w:p>
          <w:p w14:paraId="3C1CC5E6" w14:textId="77777777" w:rsidR="00D13047" w:rsidRDefault="00EB31FC">
            <w:pPr>
              <w:pStyle w:val="TableParagraph"/>
              <w:spacing w:line="209" w:lineRule="exact"/>
              <w:ind w:left="166" w:right="164"/>
              <w:jc w:val="center"/>
              <w:rPr>
                <w:b/>
                <w:sz w:val="20"/>
              </w:rPr>
            </w:pPr>
            <w:r>
              <w:rPr>
                <w:b/>
                <w:sz w:val="20"/>
              </w:rPr>
              <w:t>n</w:t>
            </w:r>
            <w:r>
              <w:rPr>
                <w:b/>
                <w:spacing w:val="-2"/>
                <w:sz w:val="20"/>
              </w:rPr>
              <w:t xml:space="preserve"> </w:t>
            </w:r>
            <w:r>
              <w:rPr>
                <w:b/>
                <w:spacing w:val="-5"/>
                <w:sz w:val="20"/>
              </w:rPr>
              <w:t>(%)</w:t>
            </w:r>
          </w:p>
        </w:tc>
        <w:tc>
          <w:tcPr>
            <w:tcW w:w="1843" w:type="dxa"/>
          </w:tcPr>
          <w:p w14:paraId="3C1CC5E7" w14:textId="77777777" w:rsidR="00D13047" w:rsidRDefault="00EB31FC">
            <w:pPr>
              <w:pStyle w:val="TableParagraph"/>
              <w:spacing w:line="229" w:lineRule="exact"/>
              <w:ind w:left="10" w:right="2"/>
              <w:jc w:val="center"/>
              <w:rPr>
                <w:b/>
                <w:sz w:val="20"/>
              </w:rPr>
            </w:pPr>
            <w:r>
              <w:rPr>
                <w:b/>
                <w:spacing w:val="-2"/>
                <w:sz w:val="20"/>
              </w:rPr>
              <w:t>Placebo</w:t>
            </w:r>
          </w:p>
          <w:p w14:paraId="3C1CC5E8" w14:textId="77777777" w:rsidR="00D13047" w:rsidRDefault="00D13047">
            <w:pPr>
              <w:pStyle w:val="TableParagraph"/>
              <w:spacing w:before="209" w:line="240" w:lineRule="auto"/>
              <w:ind w:left="0"/>
              <w:rPr>
                <w:rFonts w:ascii="Times New Roman"/>
                <w:b/>
                <w:sz w:val="20"/>
              </w:rPr>
            </w:pPr>
          </w:p>
          <w:p w14:paraId="3C1CC5E9" w14:textId="77777777" w:rsidR="00D13047" w:rsidRDefault="00EB31FC">
            <w:pPr>
              <w:pStyle w:val="TableParagraph"/>
              <w:spacing w:before="1" w:line="230" w:lineRule="atLeast"/>
              <w:ind w:left="593" w:right="582"/>
              <w:jc w:val="center"/>
              <w:rPr>
                <w:b/>
                <w:sz w:val="20"/>
              </w:rPr>
            </w:pPr>
            <w:r>
              <w:rPr>
                <w:b/>
                <w:spacing w:val="-4"/>
                <w:sz w:val="20"/>
              </w:rPr>
              <w:t xml:space="preserve">N=897 </w:t>
            </w:r>
            <w:r>
              <w:rPr>
                <w:b/>
                <w:sz w:val="20"/>
              </w:rPr>
              <w:t>n (%)</w:t>
            </w:r>
          </w:p>
        </w:tc>
      </w:tr>
      <w:tr w:rsidR="00D13047" w14:paraId="3C1CC5EE" w14:textId="77777777">
        <w:trPr>
          <w:trHeight w:val="229"/>
        </w:trPr>
        <w:tc>
          <w:tcPr>
            <w:tcW w:w="5102" w:type="dxa"/>
          </w:tcPr>
          <w:p w14:paraId="3C1CC5EB" w14:textId="77777777" w:rsidR="00D13047" w:rsidRDefault="00EB31FC">
            <w:pPr>
              <w:pStyle w:val="TableParagraph"/>
              <w:rPr>
                <w:sz w:val="20"/>
              </w:rPr>
            </w:pPr>
            <w:r>
              <w:rPr>
                <w:sz w:val="20"/>
              </w:rPr>
              <w:t>Amyloid</w:t>
            </w:r>
            <w:r>
              <w:rPr>
                <w:spacing w:val="-8"/>
                <w:sz w:val="20"/>
              </w:rPr>
              <w:t xml:space="preserve"> </w:t>
            </w:r>
            <w:r>
              <w:rPr>
                <w:sz w:val="20"/>
              </w:rPr>
              <w:t>related</w:t>
            </w:r>
            <w:r>
              <w:rPr>
                <w:spacing w:val="-8"/>
                <w:sz w:val="20"/>
              </w:rPr>
              <w:t xml:space="preserve"> </w:t>
            </w:r>
            <w:r>
              <w:rPr>
                <w:sz w:val="20"/>
              </w:rPr>
              <w:t>imaging</w:t>
            </w:r>
            <w:r>
              <w:rPr>
                <w:spacing w:val="-8"/>
                <w:sz w:val="20"/>
              </w:rPr>
              <w:t xml:space="preserve"> </w:t>
            </w:r>
            <w:r>
              <w:rPr>
                <w:sz w:val="20"/>
              </w:rPr>
              <w:t>abnormality</w:t>
            </w:r>
            <w:r>
              <w:rPr>
                <w:spacing w:val="-8"/>
                <w:sz w:val="20"/>
              </w:rPr>
              <w:t xml:space="preserve"> </w:t>
            </w:r>
            <w:r>
              <w:rPr>
                <w:sz w:val="20"/>
              </w:rPr>
              <w:t>-</w:t>
            </w:r>
            <w:r>
              <w:rPr>
                <w:spacing w:val="-9"/>
                <w:sz w:val="20"/>
              </w:rPr>
              <w:t xml:space="preserve"> </w:t>
            </w:r>
            <w:proofErr w:type="gramStart"/>
            <w:r>
              <w:rPr>
                <w:spacing w:val="-2"/>
                <w:sz w:val="20"/>
              </w:rPr>
              <w:t>oedema</w:t>
            </w:r>
            <w:proofErr w:type="gramEnd"/>
            <w:r>
              <w:rPr>
                <w:spacing w:val="-2"/>
                <w:sz w:val="20"/>
              </w:rPr>
              <w:t>/effusion</w:t>
            </w:r>
          </w:p>
        </w:tc>
        <w:tc>
          <w:tcPr>
            <w:tcW w:w="1958" w:type="dxa"/>
          </w:tcPr>
          <w:p w14:paraId="3C1CC5EC" w14:textId="77777777" w:rsidR="00D13047" w:rsidRDefault="00EB31FC">
            <w:pPr>
              <w:pStyle w:val="TableParagraph"/>
              <w:ind w:left="166" w:right="164"/>
              <w:jc w:val="center"/>
              <w:rPr>
                <w:sz w:val="20"/>
              </w:rPr>
            </w:pPr>
            <w:r>
              <w:rPr>
                <w:sz w:val="20"/>
              </w:rPr>
              <w:t>113</w:t>
            </w:r>
            <w:r>
              <w:rPr>
                <w:spacing w:val="-7"/>
                <w:sz w:val="20"/>
              </w:rPr>
              <w:t xml:space="preserve"> </w:t>
            </w:r>
            <w:r>
              <w:rPr>
                <w:spacing w:val="-2"/>
                <w:sz w:val="20"/>
              </w:rPr>
              <w:t>(12.6)</w:t>
            </w:r>
          </w:p>
        </w:tc>
        <w:tc>
          <w:tcPr>
            <w:tcW w:w="1843" w:type="dxa"/>
          </w:tcPr>
          <w:p w14:paraId="3C1CC5ED" w14:textId="77777777" w:rsidR="00D13047" w:rsidRDefault="00EB31FC">
            <w:pPr>
              <w:pStyle w:val="TableParagraph"/>
              <w:ind w:left="10"/>
              <w:jc w:val="center"/>
              <w:rPr>
                <w:sz w:val="20"/>
              </w:rPr>
            </w:pPr>
            <w:r>
              <w:rPr>
                <w:sz w:val="20"/>
              </w:rPr>
              <w:t>15</w:t>
            </w:r>
            <w:r>
              <w:rPr>
                <w:spacing w:val="-5"/>
                <w:sz w:val="20"/>
              </w:rPr>
              <w:t xml:space="preserve"> </w:t>
            </w:r>
            <w:r>
              <w:rPr>
                <w:spacing w:val="-2"/>
                <w:sz w:val="20"/>
              </w:rPr>
              <w:t>(1.7)</w:t>
            </w:r>
          </w:p>
        </w:tc>
      </w:tr>
      <w:tr w:rsidR="00D13047" w14:paraId="3C1CC5F2" w14:textId="77777777">
        <w:trPr>
          <w:trHeight w:val="230"/>
        </w:trPr>
        <w:tc>
          <w:tcPr>
            <w:tcW w:w="5102" w:type="dxa"/>
          </w:tcPr>
          <w:p w14:paraId="3C1CC5EF" w14:textId="77777777" w:rsidR="00D13047" w:rsidRDefault="00EB31FC">
            <w:pPr>
              <w:pStyle w:val="TableParagraph"/>
              <w:rPr>
                <w:sz w:val="20"/>
              </w:rPr>
            </w:pPr>
            <w:r>
              <w:rPr>
                <w:spacing w:val="-2"/>
                <w:sz w:val="20"/>
              </w:rPr>
              <w:t>Headache</w:t>
            </w:r>
          </w:p>
        </w:tc>
        <w:tc>
          <w:tcPr>
            <w:tcW w:w="1958" w:type="dxa"/>
          </w:tcPr>
          <w:p w14:paraId="3C1CC5F0" w14:textId="77777777" w:rsidR="00D13047" w:rsidRDefault="00EB31FC">
            <w:pPr>
              <w:pStyle w:val="TableParagraph"/>
              <w:ind w:left="166" w:right="164"/>
              <w:jc w:val="center"/>
              <w:rPr>
                <w:sz w:val="20"/>
              </w:rPr>
            </w:pPr>
            <w:r>
              <w:rPr>
                <w:sz w:val="20"/>
              </w:rPr>
              <w:t>100</w:t>
            </w:r>
            <w:r>
              <w:rPr>
                <w:spacing w:val="-7"/>
                <w:sz w:val="20"/>
              </w:rPr>
              <w:t xml:space="preserve"> </w:t>
            </w:r>
            <w:r>
              <w:rPr>
                <w:spacing w:val="-2"/>
                <w:sz w:val="20"/>
              </w:rPr>
              <w:t>(11.1)</w:t>
            </w:r>
          </w:p>
        </w:tc>
        <w:tc>
          <w:tcPr>
            <w:tcW w:w="1843" w:type="dxa"/>
          </w:tcPr>
          <w:p w14:paraId="3C1CC5F1" w14:textId="77777777" w:rsidR="00D13047" w:rsidRDefault="00EB31FC">
            <w:pPr>
              <w:pStyle w:val="TableParagraph"/>
              <w:ind w:left="10"/>
              <w:jc w:val="center"/>
              <w:rPr>
                <w:sz w:val="20"/>
              </w:rPr>
            </w:pPr>
            <w:r>
              <w:rPr>
                <w:sz w:val="20"/>
              </w:rPr>
              <w:t>73</w:t>
            </w:r>
            <w:r>
              <w:rPr>
                <w:spacing w:val="-5"/>
                <w:sz w:val="20"/>
              </w:rPr>
              <w:t xml:space="preserve"> </w:t>
            </w:r>
            <w:r>
              <w:rPr>
                <w:spacing w:val="-2"/>
                <w:sz w:val="20"/>
              </w:rPr>
              <w:t>(8.1)</w:t>
            </w:r>
          </w:p>
        </w:tc>
      </w:tr>
      <w:tr w:rsidR="00D13047" w14:paraId="3C1CC5F6" w14:textId="77777777">
        <w:trPr>
          <w:trHeight w:val="230"/>
        </w:trPr>
        <w:tc>
          <w:tcPr>
            <w:tcW w:w="5102" w:type="dxa"/>
          </w:tcPr>
          <w:p w14:paraId="3C1CC5F3" w14:textId="77777777" w:rsidR="00D13047" w:rsidRDefault="00EB31FC">
            <w:pPr>
              <w:pStyle w:val="TableParagraph"/>
              <w:rPr>
                <w:sz w:val="20"/>
              </w:rPr>
            </w:pPr>
            <w:r>
              <w:rPr>
                <w:sz w:val="20"/>
              </w:rPr>
              <w:t>Superficial</w:t>
            </w:r>
            <w:r>
              <w:rPr>
                <w:spacing w:val="-10"/>
                <w:sz w:val="20"/>
              </w:rPr>
              <w:t xml:space="preserve"> </w:t>
            </w:r>
            <w:r>
              <w:rPr>
                <w:sz w:val="20"/>
              </w:rPr>
              <w:t>siderosis</w:t>
            </w:r>
            <w:r>
              <w:rPr>
                <w:spacing w:val="-5"/>
                <w:sz w:val="20"/>
              </w:rPr>
              <w:t xml:space="preserve"> </w:t>
            </w:r>
            <w:r>
              <w:rPr>
                <w:sz w:val="20"/>
              </w:rPr>
              <w:t>of</w:t>
            </w:r>
            <w:r>
              <w:rPr>
                <w:spacing w:val="-8"/>
                <w:sz w:val="20"/>
              </w:rPr>
              <w:t xml:space="preserve"> </w:t>
            </w:r>
            <w:r>
              <w:rPr>
                <w:sz w:val="20"/>
              </w:rPr>
              <w:t>central</w:t>
            </w:r>
            <w:r>
              <w:rPr>
                <w:spacing w:val="-10"/>
                <w:sz w:val="20"/>
              </w:rPr>
              <w:t xml:space="preserve"> </w:t>
            </w:r>
            <w:r>
              <w:rPr>
                <w:sz w:val="20"/>
              </w:rPr>
              <w:t>nervous</w:t>
            </w:r>
            <w:r>
              <w:rPr>
                <w:spacing w:val="-8"/>
                <w:sz w:val="20"/>
              </w:rPr>
              <w:t xml:space="preserve"> </w:t>
            </w:r>
            <w:r>
              <w:rPr>
                <w:spacing w:val="-2"/>
                <w:sz w:val="20"/>
              </w:rPr>
              <w:t>system</w:t>
            </w:r>
          </w:p>
        </w:tc>
        <w:tc>
          <w:tcPr>
            <w:tcW w:w="1958" w:type="dxa"/>
          </w:tcPr>
          <w:p w14:paraId="3C1CC5F4" w14:textId="77777777" w:rsidR="00D13047" w:rsidRDefault="00EB31FC">
            <w:pPr>
              <w:pStyle w:val="TableParagraph"/>
              <w:ind w:left="166" w:right="162"/>
              <w:jc w:val="center"/>
              <w:rPr>
                <w:sz w:val="20"/>
              </w:rPr>
            </w:pPr>
            <w:r>
              <w:rPr>
                <w:sz w:val="20"/>
              </w:rPr>
              <w:t>50</w:t>
            </w:r>
            <w:r>
              <w:rPr>
                <w:spacing w:val="-5"/>
                <w:sz w:val="20"/>
              </w:rPr>
              <w:t xml:space="preserve"> </w:t>
            </w:r>
            <w:r>
              <w:rPr>
                <w:spacing w:val="-2"/>
                <w:sz w:val="20"/>
              </w:rPr>
              <w:t>(5.6)</w:t>
            </w:r>
          </w:p>
        </w:tc>
        <w:tc>
          <w:tcPr>
            <w:tcW w:w="1843" w:type="dxa"/>
          </w:tcPr>
          <w:p w14:paraId="3C1CC5F5" w14:textId="77777777" w:rsidR="00D13047" w:rsidRDefault="00EB31FC">
            <w:pPr>
              <w:pStyle w:val="TableParagraph"/>
              <w:ind w:left="10"/>
              <w:jc w:val="center"/>
              <w:rPr>
                <w:sz w:val="20"/>
              </w:rPr>
            </w:pPr>
            <w:r>
              <w:rPr>
                <w:sz w:val="20"/>
              </w:rPr>
              <w:t>22</w:t>
            </w:r>
            <w:r>
              <w:rPr>
                <w:spacing w:val="-5"/>
                <w:sz w:val="20"/>
              </w:rPr>
              <w:t xml:space="preserve"> </w:t>
            </w:r>
            <w:r>
              <w:rPr>
                <w:spacing w:val="-2"/>
                <w:sz w:val="20"/>
              </w:rPr>
              <w:t>(2.5)</w:t>
            </w:r>
          </w:p>
        </w:tc>
      </w:tr>
      <w:tr w:rsidR="00D13047" w14:paraId="3C1CC5FA" w14:textId="77777777">
        <w:trPr>
          <w:trHeight w:val="229"/>
        </w:trPr>
        <w:tc>
          <w:tcPr>
            <w:tcW w:w="5102" w:type="dxa"/>
          </w:tcPr>
          <w:p w14:paraId="3C1CC5F7" w14:textId="77777777" w:rsidR="00D13047" w:rsidRDefault="00EB31FC">
            <w:pPr>
              <w:pStyle w:val="TableParagraph"/>
              <w:rPr>
                <w:sz w:val="20"/>
              </w:rPr>
            </w:pPr>
            <w:r>
              <w:rPr>
                <w:spacing w:val="-2"/>
                <w:sz w:val="20"/>
              </w:rPr>
              <w:lastRenderedPageBreak/>
              <w:t>Dizziness</w:t>
            </w:r>
          </w:p>
        </w:tc>
        <w:tc>
          <w:tcPr>
            <w:tcW w:w="1958" w:type="dxa"/>
          </w:tcPr>
          <w:p w14:paraId="3C1CC5F8" w14:textId="77777777" w:rsidR="00D13047" w:rsidRDefault="00EB31FC">
            <w:pPr>
              <w:pStyle w:val="TableParagraph"/>
              <w:ind w:left="166" w:right="162"/>
              <w:jc w:val="center"/>
              <w:rPr>
                <w:sz w:val="20"/>
              </w:rPr>
            </w:pPr>
            <w:r>
              <w:rPr>
                <w:sz w:val="20"/>
              </w:rPr>
              <w:t>49</w:t>
            </w:r>
            <w:r>
              <w:rPr>
                <w:spacing w:val="-5"/>
                <w:sz w:val="20"/>
              </w:rPr>
              <w:t xml:space="preserve"> </w:t>
            </w:r>
            <w:r>
              <w:rPr>
                <w:spacing w:val="-2"/>
                <w:sz w:val="20"/>
              </w:rPr>
              <w:t>(5.5)</w:t>
            </w:r>
          </w:p>
        </w:tc>
        <w:tc>
          <w:tcPr>
            <w:tcW w:w="1843" w:type="dxa"/>
          </w:tcPr>
          <w:p w14:paraId="3C1CC5F9" w14:textId="77777777" w:rsidR="00D13047" w:rsidRDefault="00EB31FC">
            <w:pPr>
              <w:pStyle w:val="TableParagraph"/>
              <w:ind w:left="10"/>
              <w:jc w:val="center"/>
              <w:rPr>
                <w:sz w:val="20"/>
              </w:rPr>
            </w:pPr>
            <w:r>
              <w:rPr>
                <w:sz w:val="20"/>
              </w:rPr>
              <w:t>46</w:t>
            </w:r>
            <w:r>
              <w:rPr>
                <w:spacing w:val="-5"/>
                <w:sz w:val="20"/>
              </w:rPr>
              <w:t xml:space="preserve"> </w:t>
            </w:r>
            <w:r>
              <w:rPr>
                <w:spacing w:val="-2"/>
                <w:sz w:val="20"/>
              </w:rPr>
              <w:t>(5.1)</w:t>
            </w:r>
          </w:p>
        </w:tc>
      </w:tr>
      <w:tr w:rsidR="00D13047" w14:paraId="3C1CC5FE" w14:textId="77777777">
        <w:trPr>
          <w:trHeight w:val="230"/>
        </w:trPr>
        <w:tc>
          <w:tcPr>
            <w:tcW w:w="5102" w:type="dxa"/>
          </w:tcPr>
          <w:p w14:paraId="3C1CC5FB" w14:textId="77777777" w:rsidR="00D13047" w:rsidRDefault="00EB31FC">
            <w:pPr>
              <w:pStyle w:val="TableParagraph"/>
              <w:rPr>
                <w:sz w:val="20"/>
              </w:rPr>
            </w:pPr>
            <w:r>
              <w:rPr>
                <w:spacing w:val="-2"/>
                <w:sz w:val="20"/>
              </w:rPr>
              <w:t>Syncope</w:t>
            </w:r>
          </w:p>
        </w:tc>
        <w:tc>
          <w:tcPr>
            <w:tcW w:w="1958" w:type="dxa"/>
          </w:tcPr>
          <w:p w14:paraId="3C1CC5FC" w14:textId="77777777" w:rsidR="00D13047" w:rsidRDefault="00EB31FC">
            <w:pPr>
              <w:pStyle w:val="TableParagraph"/>
              <w:ind w:left="166" w:right="162"/>
              <w:jc w:val="center"/>
              <w:rPr>
                <w:sz w:val="20"/>
              </w:rPr>
            </w:pPr>
            <w:r>
              <w:rPr>
                <w:sz w:val="20"/>
              </w:rPr>
              <w:t>18</w:t>
            </w:r>
            <w:r>
              <w:rPr>
                <w:spacing w:val="-5"/>
                <w:sz w:val="20"/>
              </w:rPr>
              <w:t xml:space="preserve"> </w:t>
            </w:r>
            <w:r>
              <w:rPr>
                <w:spacing w:val="-2"/>
                <w:sz w:val="20"/>
              </w:rPr>
              <w:t>(2.0)</w:t>
            </w:r>
          </w:p>
        </w:tc>
        <w:tc>
          <w:tcPr>
            <w:tcW w:w="1843" w:type="dxa"/>
          </w:tcPr>
          <w:p w14:paraId="3C1CC5FD" w14:textId="77777777" w:rsidR="00D13047" w:rsidRDefault="00EB31FC">
            <w:pPr>
              <w:pStyle w:val="TableParagraph"/>
              <w:ind w:left="10"/>
              <w:jc w:val="center"/>
              <w:rPr>
                <w:sz w:val="20"/>
              </w:rPr>
            </w:pPr>
            <w:r>
              <w:rPr>
                <w:sz w:val="20"/>
              </w:rPr>
              <w:t>12</w:t>
            </w:r>
            <w:r>
              <w:rPr>
                <w:spacing w:val="-5"/>
                <w:sz w:val="20"/>
              </w:rPr>
              <w:t xml:space="preserve"> </w:t>
            </w:r>
            <w:r>
              <w:rPr>
                <w:spacing w:val="-2"/>
                <w:sz w:val="20"/>
              </w:rPr>
              <w:t>(1.3)</w:t>
            </w:r>
          </w:p>
        </w:tc>
      </w:tr>
      <w:tr w:rsidR="00D13047" w14:paraId="3C1CC600" w14:textId="77777777">
        <w:trPr>
          <w:trHeight w:val="230"/>
        </w:trPr>
        <w:tc>
          <w:tcPr>
            <w:tcW w:w="8903" w:type="dxa"/>
            <w:gridSpan w:val="3"/>
          </w:tcPr>
          <w:p w14:paraId="3C1CC5FF" w14:textId="77777777" w:rsidR="00D13047" w:rsidRDefault="00EB31FC">
            <w:pPr>
              <w:pStyle w:val="TableParagraph"/>
              <w:rPr>
                <w:b/>
                <w:sz w:val="20"/>
              </w:rPr>
            </w:pPr>
            <w:r>
              <w:rPr>
                <w:b/>
                <w:sz w:val="20"/>
              </w:rPr>
              <w:t>Psychiatric</w:t>
            </w:r>
            <w:r>
              <w:rPr>
                <w:b/>
                <w:spacing w:val="-14"/>
                <w:sz w:val="20"/>
              </w:rPr>
              <w:t xml:space="preserve"> </w:t>
            </w:r>
            <w:r>
              <w:rPr>
                <w:b/>
                <w:spacing w:val="-2"/>
                <w:sz w:val="20"/>
              </w:rPr>
              <w:t>disorders</w:t>
            </w:r>
          </w:p>
        </w:tc>
      </w:tr>
      <w:tr w:rsidR="00D13047" w14:paraId="3C1CC604" w14:textId="77777777">
        <w:trPr>
          <w:trHeight w:val="229"/>
        </w:trPr>
        <w:tc>
          <w:tcPr>
            <w:tcW w:w="5102" w:type="dxa"/>
          </w:tcPr>
          <w:p w14:paraId="3C1CC601" w14:textId="77777777" w:rsidR="00D13047" w:rsidRDefault="00EB31FC">
            <w:pPr>
              <w:pStyle w:val="TableParagraph"/>
              <w:rPr>
                <w:sz w:val="20"/>
              </w:rPr>
            </w:pPr>
            <w:r>
              <w:rPr>
                <w:spacing w:val="-2"/>
                <w:sz w:val="20"/>
              </w:rPr>
              <w:t>Anxiety</w:t>
            </w:r>
          </w:p>
        </w:tc>
        <w:tc>
          <w:tcPr>
            <w:tcW w:w="1958" w:type="dxa"/>
          </w:tcPr>
          <w:p w14:paraId="3C1CC602" w14:textId="77777777" w:rsidR="00D13047" w:rsidRDefault="00EB31FC">
            <w:pPr>
              <w:pStyle w:val="TableParagraph"/>
              <w:ind w:left="166" w:right="162"/>
              <w:jc w:val="center"/>
              <w:rPr>
                <w:sz w:val="20"/>
              </w:rPr>
            </w:pPr>
            <w:r>
              <w:rPr>
                <w:sz w:val="20"/>
              </w:rPr>
              <w:t>45</w:t>
            </w:r>
            <w:r>
              <w:rPr>
                <w:spacing w:val="-5"/>
                <w:sz w:val="20"/>
              </w:rPr>
              <w:t xml:space="preserve"> </w:t>
            </w:r>
            <w:r>
              <w:rPr>
                <w:spacing w:val="-2"/>
                <w:sz w:val="20"/>
              </w:rPr>
              <w:t>(5.0)</w:t>
            </w:r>
          </w:p>
        </w:tc>
        <w:tc>
          <w:tcPr>
            <w:tcW w:w="1843" w:type="dxa"/>
          </w:tcPr>
          <w:p w14:paraId="3C1CC603" w14:textId="77777777" w:rsidR="00D13047" w:rsidRDefault="00EB31FC">
            <w:pPr>
              <w:pStyle w:val="TableParagraph"/>
              <w:ind w:left="10"/>
              <w:jc w:val="center"/>
              <w:rPr>
                <w:sz w:val="20"/>
              </w:rPr>
            </w:pPr>
            <w:r>
              <w:rPr>
                <w:sz w:val="20"/>
              </w:rPr>
              <w:t>38</w:t>
            </w:r>
            <w:r>
              <w:rPr>
                <w:spacing w:val="-5"/>
                <w:sz w:val="20"/>
              </w:rPr>
              <w:t xml:space="preserve"> </w:t>
            </w:r>
            <w:r>
              <w:rPr>
                <w:spacing w:val="-2"/>
                <w:sz w:val="20"/>
              </w:rPr>
              <w:t>(4.2)</w:t>
            </w:r>
          </w:p>
        </w:tc>
      </w:tr>
      <w:tr w:rsidR="00D13047" w14:paraId="3C1CC608" w14:textId="77777777">
        <w:trPr>
          <w:trHeight w:val="230"/>
        </w:trPr>
        <w:tc>
          <w:tcPr>
            <w:tcW w:w="5102" w:type="dxa"/>
          </w:tcPr>
          <w:p w14:paraId="3C1CC605" w14:textId="77777777" w:rsidR="00D13047" w:rsidRDefault="00EB31FC">
            <w:pPr>
              <w:pStyle w:val="TableParagraph"/>
              <w:rPr>
                <w:sz w:val="20"/>
              </w:rPr>
            </w:pPr>
            <w:r>
              <w:rPr>
                <w:spacing w:val="-2"/>
                <w:sz w:val="20"/>
              </w:rPr>
              <w:t>Insomnia</w:t>
            </w:r>
          </w:p>
        </w:tc>
        <w:tc>
          <w:tcPr>
            <w:tcW w:w="1958" w:type="dxa"/>
          </w:tcPr>
          <w:p w14:paraId="3C1CC606" w14:textId="77777777" w:rsidR="00D13047" w:rsidRDefault="00EB31FC">
            <w:pPr>
              <w:pStyle w:val="TableParagraph"/>
              <w:ind w:left="166" w:right="162"/>
              <w:jc w:val="center"/>
              <w:rPr>
                <w:sz w:val="20"/>
              </w:rPr>
            </w:pPr>
            <w:r>
              <w:rPr>
                <w:sz w:val="20"/>
              </w:rPr>
              <w:t>24</w:t>
            </w:r>
            <w:r>
              <w:rPr>
                <w:spacing w:val="-5"/>
                <w:sz w:val="20"/>
              </w:rPr>
              <w:t xml:space="preserve"> </w:t>
            </w:r>
            <w:r>
              <w:rPr>
                <w:spacing w:val="-2"/>
                <w:sz w:val="20"/>
              </w:rPr>
              <w:t>(2.7)</w:t>
            </w:r>
          </w:p>
        </w:tc>
        <w:tc>
          <w:tcPr>
            <w:tcW w:w="1843" w:type="dxa"/>
          </w:tcPr>
          <w:p w14:paraId="3C1CC607" w14:textId="77777777" w:rsidR="00D13047" w:rsidRDefault="00EB31FC">
            <w:pPr>
              <w:pStyle w:val="TableParagraph"/>
              <w:ind w:left="10"/>
              <w:jc w:val="center"/>
              <w:rPr>
                <w:sz w:val="20"/>
              </w:rPr>
            </w:pPr>
            <w:r>
              <w:rPr>
                <w:sz w:val="20"/>
              </w:rPr>
              <w:t>21</w:t>
            </w:r>
            <w:r>
              <w:rPr>
                <w:spacing w:val="-5"/>
                <w:sz w:val="20"/>
              </w:rPr>
              <w:t xml:space="preserve"> </w:t>
            </w:r>
            <w:r>
              <w:rPr>
                <w:spacing w:val="-2"/>
                <w:sz w:val="20"/>
              </w:rPr>
              <w:t>(2.3)</w:t>
            </w:r>
          </w:p>
        </w:tc>
      </w:tr>
      <w:tr w:rsidR="00D13047" w14:paraId="3C1CC60A" w14:textId="77777777">
        <w:trPr>
          <w:trHeight w:val="230"/>
        </w:trPr>
        <w:tc>
          <w:tcPr>
            <w:tcW w:w="8903" w:type="dxa"/>
            <w:gridSpan w:val="3"/>
          </w:tcPr>
          <w:p w14:paraId="3C1CC609" w14:textId="77777777" w:rsidR="00D13047" w:rsidRDefault="00EB31FC">
            <w:pPr>
              <w:pStyle w:val="TableParagraph"/>
              <w:rPr>
                <w:b/>
                <w:sz w:val="20"/>
              </w:rPr>
            </w:pPr>
            <w:r>
              <w:rPr>
                <w:b/>
                <w:sz w:val="20"/>
              </w:rPr>
              <w:t>Renal</w:t>
            </w:r>
            <w:r>
              <w:rPr>
                <w:b/>
                <w:spacing w:val="-7"/>
                <w:sz w:val="20"/>
              </w:rPr>
              <w:t xml:space="preserve"> </w:t>
            </w:r>
            <w:r>
              <w:rPr>
                <w:b/>
                <w:sz w:val="20"/>
              </w:rPr>
              <w:t>and</w:t>
            </w:r>
            <w:r>
              <w:rPr>
                <w:b/>
                <w:spacing w:val="-6"/>
                <w:sz w:val="20"/>
              </w:rPr>
              <w:t xml:space="preserve"> </w:t>
            </w:r>
            <w:r>
              <w:rPr>
                <w:b/>
                <w:sz w:val="20"/>
              </w:rPr>
              <w:t>urinary</w:t>
            </w:r>
            <w:r>
              <w:rPr>
                <w:b/>
                <w:spacing w:val="-6"/>
                <w:sz w:val="20"/>
              </w:rPr>
              <w:t xml:space="preserve"> </w:t>
            </w:r>
            <w:r>
              <w:rPr>
                <w:b/>
                <w:spacing w:val="-2"/>
                <w:sz w:val="20"/>
              </w:rPr>
              <w:t>disorder</w:t>
            </w:r>
          </w:p>
        </w:tc>
      </w:tr>
      <w:tr w:rsidR="00D13047" w14:paraId="3C1CC60E" w14:textId="77777777">
        <w:trPr>
          <w:trHeight w:val="229"/>
        </w:trPr>
        <w:tc>
          <w:tcPr>
            <w:tcW w:w="5102" w:type="dxa"/>
          </w:tcPr>
          <w:p w14:paraId="3C1CC60B" w14:textId="77777777" w:rsidR="00D13047" w:rsidRDefault="00EB31FC">
            <w:pPr>
              <w:pStyle w:val="TableParagraph"/>
              <w:rPr>
                <w:sz w:val="20"/>
              </w:rPr>
            </w:pPr>
            <w:proofErr w:type="spellStart"/>
            <w:r>
              <w:rPr>
                <w:spacing w:val="-2"/>
                <w:sz w:val="20"/>
              </w:rPr>
              <w:t>Haematuria</w:t>
            </w:r>
            <w:proofErr w:type="spellEnd"/>
          </w:p>
        </w:tc>
        <w:tc>
          <w:tcPr>
            <w:tcW w:w="1958" w:type="dxa"/>
          </w:tcPr>
          <w:p w14:paraId="3C1CC60C" w14:textId="77777777" w:rsidR="00D13047" w:rsidRDefault="00EB31FC">
            <w:pPr>
              <w:pStyle w:val="TableParagraph"/>
              <w:ind w:left="166" w:right="162"/>
              <w:jc w:val="center"/>
              <w:rPr>
                <w:sz w:val="20"/>
              </w:rPr>
            </w:pPr>
            <w:r>
              <w:rPr>
                <w:sz w:val="20"/>
              </w:rPr>
              <w:t>21</w:t>
            </w:r>
            <w:r>
              <w:rPr>
                <w:spacing w:val="-5"/>
                <w:sz w:val="20"/>
              </w:rPr>
              <w:t xml:space="preserve"> </w:t>
            </w:r>
            <w:r>
              <w:rPr>
                <w:spacing w:val="-2"/>
                <w:sz w:val="20"/>
              </w:rPr>
              <w:t>(2.3)</w:t>
            </w:r>
          </w:p>
        </w:tc>
        <w:tc>
          <w:tcPr>
            <w:tcW w:w="1843" w:type="dxa"/>
          </w:tcPr>
          <w:p w14:paraId="3C1CC60D" w14:textId="77777777" w:rsidR="00D13047" w:rsidRDefault="00EB31FC">
            <w:pPr>
              <w:pStyle w:val="TableParagraph"/>
              <w:ind w:left="10"/>
              <w:jc w:val="center"/>
              <w:rPr>
                <w:sz w:val="20"/>
              </w:rPr>
            </w:pPr>
            <w:r>
              <w:rPr>
                <w:sz w:val="20"/>
              </w:rPr>
              <w:t>7</w:t>
            </w:r>
            <w:r>
              <w:rPr>
                <w:spacing w:val="-3"/>
                <w:sz w:val="20"/>
              </w:rPr>
              <w:t xml:space="preserve"> </w:t>
            </w:r>
            <w:r>
              <w:rPr>
                <w:spacing w:val="-2"/>
                <w:sz w:val="20"/>
              </w:rPr>
              <w:t>(0.8)</w:t>
            </w:r>
          </w:p>
        </w:tc>
      </w:tr>
      <w:tr w:rsidR="00D13047" w14:paraId="3C1CC610" w14:textId="77777777">
        <w:trPr>
          <w:trHeight w:val="230"/>
        </w:trPr>
        <w:tc>
          <w:tcPr>
            <w:tcW w:w="8903" w:type="dxa"/>
            <w:gridSpan w:val="3"/>
          </w:tcPr>
          <w:p w14:paraId="3C1CC60F" w14:textId="77777777" w:rsidR="00D13047" w:rsidRDefault="00EB31FC">
            <w:pPr>
              <w:pStyle w:val="TableParagraph"/>
              <w:rPr>
                <w:b/>
                <w:sz w:val="20"/>
              </w:rPr>
            </w:pPr>
            <w:r>
              <w:rPr>
                <w:b/>
                <w:sz w:val="20"/>
              </w:rPr>
              <w:t>Respiratory,</w:t>
            </w:r>
            <w:r>
              <w:rPr>
                <w:b/>
                <w:spacing w:val="-12"/>
                <w:sz w:val="20"/>
              </w:rPr>
              <w:t xml:space="preserve"> </w:t>
            </w:r>
            <w:r>
              <w:rPr>
                <w:b/>
                <w:sz w:val="20"/>
              </w:rPr>
              <w:t>thoracic</w:t>
            </w:r>
            <w:r>
              <w:rPr>
                <w:b/>
                <w:spacing w:val="-11"/>
                <w:sz w:val="20"/>
              </w:rPr>
              <w:t xml:space="preserve"> </w:t>
            </w:r>
            <w:r>
              <w:rPr>
                <w:b/>
                <w:sz w:val="20"/>
              </w:rPr>
              <w:t>and</w:t>
            </w:r>
            <w:r>
              <w:rPr>
                <w:b/>
                <w:spacing w:val="-9"/>
                <w:sz w:val="20"/>
              </w:rPr>
              <w:t xml:space="preserve"> </w:t>
            </w:r>
            <w:r>
              <w:rPr>
                <w:b/>
                <w:sz w:val="20"/>
              </w:rPr>
              <w:t>mediastinal</w:t>
            </w:r>
            <w:r>
              <w:rPr>
                <w:b/>
                <w:spacing w:val="-12"/>
                <w:sz w:val="20"/>
              </w:rPr>
              <w:t xml:space="preserve"> </w:t>
            </w:r>
            <w:r>
              <w:rPr>
                <w:b/>
                <w:spacing w:val="-2"/>
                <w:sz w:val="20"/>
              </w:rPr>
              <w:t>disorders</w:t>
            </w:r>
          </w:p>
        </w:tc>
      </w:tr>
      <w:tr w:rsidR="00D13047" w14:paraId="3C1CC614" w14:textId="77777777">
        <w:trPr>
          <w:trHeight w:val="230"/>
        </w:trPr>
        <w:tc>
          <w:tcPr>
            <w:tcW w:w="5102" w:type="dxa"/>
          </w:tcPr>
          <w:p w14:paraId="3C1CC611" w14:textId="77777777" w:rsidR="00D13047" w:rsidRDefault="00EB31FC">
            <w:pPr>
              <w:pStyle w:val="TableParagraph"/>
              <w:rPr>
                <w:sz w:val="20"/>
              </w:rPr>
            </w:pPr>
            <w:r>
              <w:rPr>
                <w:spacing w:val="-2"/>
                <w:sz w:val="20"/>
              </w:rPr>
              <w:t>Cough</w:t>
            </w:r>
          </w:p>
        </w:tc>
        <w:tc>
          <w:tcPr>
            <w:tcW w:w="1958" w:type="dxa"/>
          </w:tcPr>
          <w:p w14:paraId="3C1CC612" w14:textId="77777777" w:rsidR="00D13047" w:rsidRDefault="00EB31FC">
            <w:pPr>
              <w:pStyle w:val="TableParagraph"/>
              <w:ind w:left="166" w:right="162"/>
              <w:jc w:val="center"/>
              <w:rPr>
                <w:sz w:val="20"/>
              </w:rPr>
            </w:pPr>
            <w:r>
              <w:rPr>
                <w:sz w:val="20"/>
              </w:rPr>
              <w:t>20</w:t>
            </w:r>
            <w:r>
              <w:rPr>
                <w:spacing w:val="-5"/>
                <w:sz w:val="20"/>
              </w:rPr>
              <w:t xml:space="preserve"> </w:t>
            </w:r>
            <w:r>
              <w:rPr>
                <w:spacing w:val="-2"/>
                <w:sz w:val="20"/>
              </w:rPr>
              <w:t>(2.2)</w:t>
            </w:r>
          </w:p>
        </w:tc>
        <w:tc>
          <w:tcPr>
            <w:tcW w:w="1843" w:type="dxa"/>
          </w:tcPr>
          <w:p w14:paraId="3C1CC613" w14:textId="77777777" w:rsidR="00D13047" w:rsidRDefault="00EB31FC">
            <w:pPr>
              <w:pStyle w:val="TableParagraph"/>
              <w:ind w:left="10"/>
              <w:jc w:val="center"/>
              <w:rPr>
                <w:sz w:val="20"/>
              </w:rPr>
            </w:pPr>
            <w:r>
              <w:rPr>
                <w:sz w:val="20"/>
              </w:rPr>
              <w:t>17</w:t>
            </w:r>
            <w:r>
              <w:rPr>
                <w:spacing w:val="-5"/>
                <w:sz w:val="20"/>
              </w:rPr>
              <w:t xml:space="preserve"> </w:t>
            </w:r>
            <w:r>
              <w:rPr>
                <w:spacing w:val="-2"/>
                <w:sz w:val="20"/>
              </w:rPr>
              <w:t>(1.9)</w:t>
            </w:r>
          </w:p>
        </w:tc>
      </w:tr>
      <w:tr w:rsidR="00D13047" w14:paraId="3C1CC616" w14:textId="77777777">
        <w:trPr>
          <w:trHeight w:val="229"/>
        </w:trPr>
        <w:tc>
          <w:tcPr>
            <w:tcW w:w="8903" w:type="dxa"/>
            <w:gridSpan w:val="3"/>
          </w:tcPr>
          <w:p w14:paraId="3C1CC615" w14:textId="77777777" w:rsidR="00D13047" w:rsidRDefault="00EB31FC">
            <w:pPr>
              <w:pStyle w:val="TableParagraph"/>
              <w:rPr>
                <w:b/>
                <w:sz w:val="20"/>
              </w:rPr>
            </w:pPr>
            <w:r>
              <w:rPr>
                <w:b/>
                <w:sz w:val="20"/>
              </w:rPr>
              <w:t>Skin</w:t>
            </w:r>
            <w:r>
              <w:rPr>
                <w:b/>
                <w:spacing w:val="-8"/>
                <w:sz w:val="20"/>
              </w:rPr>
              <w:t xml:space="preserve"> </w:t>
            </w:r>
            <w:r>
              <w:rPr>
                <w:b/>
                <w:sz w:val="20"/>
              </w:rPr>
              <w:t>and</w:t>
            </w:r>
            <w:r>
              <w:rPr>
                <w:b/>
                <w:spacing w:val="-10"/>
                <w:sz w:val="20"/>
              </w:rPr>
              <w:t xml:space="preserve"> </w:t>
            </w:r>
            <w:r>
              <w:rPr>
                <w:b/>
                <w:sz w:val="20"/>
              </w:rPr>
              <w:t>subcutaneous</w:t>
            </w:r>
            <w:r>
              <w:rPr>
                <w:b/>
                <w:spacing w:val="-8"/>
                <w:sz w:val="20"/>
              </w:rPr>
              <w:t xml:space="preserve"> </w:t>
            </w:r>
            <w:r>
              <w:rPr>
                <w:b/>
                <w:sz w:val="20"/>
              </w:rPr>
              <w:t>tissue</w:t>
            </w:r>
            <w:r>
              <w:rPr>
                <w:b/>
                <w:spacing w:val="-11"/>
                <w:sz w:val="20"/>
              </w:rPr>
              <w:t xml:space="preserve"> </w:t>
            </w:r>
            <w:r>
              <w:rPr>
                <w:b/>
                <w:spacing w:val="-2"/>
                <w:sz w:val="20"/>
              </w:rPr>
              <w:t>disorders</w:t>
            </w:r>
          </w:p>
        </w:tc>
      </w:tr>
      <w:tr w:rsidR="00D13047" w14:paraId="3C1CC61A" w14:textId="77777777">
        <w:trPr>
          <w:trHeight w:val="230"/>
        </w:trPr>
        <w:tc>
          <w:tcPr>
            <w:tcW w:w="5102" w:type="dxa"/>
          </w:tcPr>
          <w:p w14:paraId="3C1CC617" w14:textId="77777777" w:rsidR="00D13047" w:rsidRDefault="00EB31FC">
            <w:pPr>
              <w:pStyle w:val="TableParagraph"/>
              <w:rPr>
                <w:sz w:val="20"/>
              </w:rPr>
            </w:pPr>
            <w:r>
              <w:rPr>
                <w:spacing w:val="-4"/>
                <w:sz w:val="20"/>
              </w:rPr>
              <w:t>Rash</w:t>
            </w:r>
          </w:p>
        </w:tc>
        <w:tc>
          <w:tcPr>
            <w:tcW w:w="1958" w:type="dxa"/>
          </w:tcPr>
          <w:p w14:paraId="3C1CC618" w14:textId="77777777" w:rsidR="00D13047" w:rsidRDefault="00EB31FC">
            <w:pPr>
              <w:pStyle w:val="TableParagraph"/>
              <w:ind w:left="166" w:right="161"/>
              <w:jc w:val="center"/>
              <w:rPr>
                <w:sz w:val="20"/>
              </w:rPr>
            </w:pPr>
            <w:r>
              <w:rPr>
                <w:sz w:val="20"/>
              </w:rPr>
              <w:t>52</w:t>
            </w:r>
            <w:r>
              <w:rPr>
                <w:spacing w:val="-5"/>
                <w:sz w:val="20"/>
              </w:rPr>
              <w:t xml:space="preserve"> </w:t>
            </w:r>
            <w:r>
              <w:rPr>
                <w:spacing w:val="-2"/>
                <w:sz w:val="20"/>
              </w:rPr>
              <w:t>(5.8)</w:t>
            </w:r>
          </w:p>
        </w:tc>
        <w:tc>
          <w:tcPr>
            <w:tcW w:w="1843" w:type="dxa"/>
          </w:tcPr>
          <w:p w14:paraId="3C1CC619" w14:textId="77777777" w:rsidR="00D13047" w:rsidRDefault="00EB31FC">
            <w:pPr>
              <w:pStyle w:val="TableParagraph"/>
              <w:ind w:left="10"/>
              <w:jc w:val="center"/>
              <w:rPr>
                <w:sz w:val="20"/>
              </w:rPr>
            </w:pPr>
            <w:r>
              <w:rPr>
                <w:sz w:val="20"/>
              </w:rPr>
              <w:t>37</w:t>
            </w:r>
            <w:r>
              <w:rPr>
                <w:spacing w:val="-5"/>
                <w:sz w:val="20"/>
              </w:rPr>
              <w:t xml:space="preserve"> </w:t>
            </w:r>
            <w:r>
              <w:rPr>
                <w:spacing w:val="-2"/>
                <w:sz w:val="20"/>
              </w:rPr>
              <w:t>(4.1)</w:t>
            </w:r>
          </w:p>
        </w:tc>
      </w:tr>
    </w:tbl>
    <w:p w14:paraId="3C1CC61B" w14:textId="77777777" w:rsidR="00D13047" w:rsidRDefault="00EB31FC">
      <w:pPr>
        <w:spacing w:before="4"/>
        <w:ind w:left="556" w:right="501" w:hanging="142"/>
        <w:rPr>
          <w:rFonts w:ascii="Arial"/>
          <w:sz w:val="18"/>
        </w:rPr>
      </w:pPr>
      <w:r>
        <w:rPr>
          <w:rFonts w:ascii="Arial"/>
          <w:sz w:val="18"/>
        </w:rPr>
        <w:t>Abbreviations:</w:t>
      </w:r>
      <w:r>
        <w:rPr>
          <w:rFonts w:ascii="Arial"/>
          <w:spacing w:val="-2"/>
          <w:sz w:val="18"/>
        </w:rPr>
        <w:t xml:space="preserve"> </w:t>
      </w:r>
      <w:r>
        <w:rPr>
          <w:rFonts w:ascii="Arial"/>
          <w:sz w:val="18"/>
        </w:rPr>
        <w:t>N</w:t>
      </w:r>
      <w:r>
        <w:rPr>
          <w:rFonts w:ascii="Arial"/>
          <w:spacing w:val="-2"/>
          <w:sz w:val="18"/>
        </w:rPr>
        <w:t xml:space="preserve"> </w:t>
      </w:r>
      <w:r>
        <w:rPr>
          <w:rFonts w:ascii="Arial"/>
          <w:sz w:val="18"/>
        </w:rPr>
        <w:t>=</w:t>
      </w:r>
      <w:r>
        <w:rPr>
          <w:rFonts w:ascii="Arial"/>
          <w:spacing w:val="-2"/>
          <w:sz w:val="18"/>
        </w:rPr>
        <w:t xml:space="preserve"> </w:t>
      </w:r>
      <w:r>
        <w:rPr>
          <w:rFonts w:ascii="Arial"/>
          <w:sz w:val="18"/>
        </w:rPr>
        <w:t>number</w:t>
      </w:r>
      <w:r>
        <w:rPr>
          <w:rFonts w:ascii="Arial"/>
          <w:spacing w:val="-2"/>
          <w:sz w:val="18"/>
        </w:rPr>
        <w:t xml:space="preserve"> </w:t>
      </w:r>
      <w:r>
        <w:rPr>
          <w:rFonts w:ascii="Arial"/>
          <w:sz w:val="18"/>
        </w:rPr>
        <w:t>of</w:t>
      </w:r>
      <w:r>
        <w:rPr>
          <w:rFonts w:ascii="Arial"/>
          <w:spacing w:val="-7"/>
          <w:sz w:val="18"/>
        </w:rPr>
        <w:t xml:space="preserve"> </w:t>
      </w:r>
      <w:r>
        <w:rPr>
          <w:rFonts w:ascii="Arial"/>
          <w:sz w:val="18"/>
        </w:rPr>
        <w:t>subjects</w:t>
      </w:r>
      <w:r>
        <w:rPr>
          <w:rFonts w:ascii="Arial"/>
          <w:spacing w:val="-1"/>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z w:val="18"/>
        </w:rPr>
        <w:t>analysis</w:t>
      </w:r>
      <w:r>
        <w:rPr>
          <w:rFonts w:ascii="Arial"/>
          <w:spacing w:val="-1"/>
          <w:sz w:val="18"/>
        </w:rPr>
        <w:t xml:space="preserve"> </w:t>
      </w:r>
      <w:r>
        <w:rPr>
          <w:rFonts w:ascii="Arial"/>
          <w:sz w:val="18"/>
        </w:rPr>
        <w:t>population;</w:t>
      </w:r>
      <w:r>
        <w:rPr>
          <w:rFonts w:ascii="Arial"/>
          <w:spacing w:val="-4"/>
          <w:sz w:val="18"/>
        </w:rPr>
        <w:t xml:space="preserve"> </w:t>
      </w:r>
      <w:r>
        <w:rPr>
          <w:rFonts w:ascii="Arial"/>
          <w:sz w:val="18"/>
        </w:rPr>
        <w:t>n</w:t>
      </w:r>
      <w:r>
        <w:rPr>
          <w:rFonts w:ascii="Arial"/>
          <w:spacing w:val="-1"/>
          <w:sz w:val="18"/>
        </w:rPr>
        <w:t xml:space="preserve"> </w:t>
      </w:r>
      <w:r>
        <w:rPr>
          <w:rFonts w:ascii="Arial"/>
          <w:sz w:val="18"/>
        </w:rPr>
        <w:t>=</w:t>
      </w:r>
      <w:r>
        <w:rPr>
          <w:rFonts w:ascii="Arial"/>
          <w:spacing w:val="-2"/>
          <w:sz w:val="18"/>
        </w:rPr>
        <w:t xml:space="preserve"> </w:t>
      </w:r>
      <w:r>
        <w:rPr>
          <w:rFonts w:ascii="Arial"/>
          <w:sz w:val="18"/>
        </w:rPr>
        <w:t>number</w:t>
      </w:r>
      <w:r>
        <w:rPr>
          <w:rFonts w:ascii="Arial"/>
          <w:spacing w:val="-2"/>
          <w:sz w:val="18"/>
        </w:rPr>
        <w:t xml:space="preserve"> </w:t>
      </w:r>
      <w:r>
        <w:rPr>
          <w:rFonts w:ascii="Arial"/>
          <w:sz w:val="18"/>
        </w:rPr>
        <w:t>of</w:t>
      </w:r>
      <w:r>
        <w:rPr>
          <w:rFonts w:ascii="Arial"/>
          <w:spacing w:val="-4"/>
          <w:sz w:val="18"/>
        </w:rPr>
        <w:t xml:space="preserve"> </w:t>
      </w:r>
      <w:r>
        <w:rPr>
          <w:rFonts w:ascii="Arial"/>
          <w:sz w:val="18"/>
        </w:rPr>
        <w:t>subjects</w:t>
      </w:r>
      <w:r>
        <w:rPr>
          <w:rFonts w:ascii="Arial"/>
          <w:spacing w:val="-3"/>
          <w:sz w:val="18"/>
        </w:rPr>
        <w:t xml:space="preserve"> </w:t>
      </w:r>
      <w:r>
        <w:rPr>
          <w:rFonts w:ascii="Arial"/>
          <w:sz w:val="18"/>
        </w:rPr>
        <w:t>with</w:t>
      </w:r>
      <w:r>
        <w:rPr>
          <w:rFonts w:ascii="Arial"/>
          <w:spacing w:val="-1"/>
          <w:sz w:val="18"/>
        </w:rPr>
        <w:t xml:space="preserve"> </w:t>
      </w:r>
      <w:r>
        <w:rPr>
          <w:rFonts w:ascii="Arial"/>
          <w:sz w:val="18"/>
        </w:rPr>
        <w:t>at</w:t>
      </w:r>
      <w:r>
        <w:rPr>
          <w:rFonts w:ascii="Arial"/>
          <w:spacing w:val="-4"/>
          <w:sz w:val="18"/>
        </w:rPr>
        <w:t xml:space="preserve"> </w:t>
      </w:r>
      <w:r>
        <w:rPr>
          <w:rFonts w:ascii="Arial"/>
          <w:sz w:val="18"/>
        </w:rPr>
        <w:t>least</w:t>
      </w:r>
      <w:r>
        <w:rPr>
          <w:rFonts w:ascii="Arial"/>
          <w:spacing w:val="-2"/>
          <w:sz w:val="18"/>
        </w:rPr>
        <w:t xml:space="preserve"> </w:t>
      </w:r>
      <w:r>
        <w:rPr>
          <w:rFonts w:ascii="Arial"/>
          <w:sz w:val="18"/>
        </w:rPr>
        <w:t xml:space="preserve">1 </w:t>
      </w:r>
      <w:r>
        <w:rPr>
          <w:rFonts w:ascii="Arial"/>
          <w:spacing w:val="-4"/>
          <w:sz w:val="18"/>
        </w:rPr>
        <w:t>TEAE</w:t>
      </w:r>
    </w:p>
    <w:p w14:paraId="3C1CC61C" w14:textId="77777777" w:rsidR="00D13047" w:rsidRDefault="00EB31FC">
      <w:pPr>
        <w:spacing w:line="208" w:lineRule="exact"/>
        <w:ind w:left="415"/>
        <w:rPr>
          <w:rFonts w:ascii="Arial"/>
          <w:sz w:val="18"/>
        </w:rPr>
      </w:pPr>
      <w:r>
        <w:rPr>
          <w:rFonts w:ascii="Arial"/>
          <w:position w:val="6"/>
          <w:sz w:val="12"/>
        </w:rPr>
        <w:t>1</w:t>
      </w:r>
      <w:r>
        <w:rPr>
          <w:rFonts w:ascii="Arial"/>
          <w:spacing w:val="14"/>
          <w:position w:val="6"/>
          <w:sz w:val="12"/>
        </w:rPr>
        <w:t xml:space="preserve"> </w:t>
      </w:r>
      <w:bookmarkStart w:id="46" w:name="Tabulated_list_of_adverse_reactions"/>
      <w:bookmarkEnd w:id="46"/>
      <w:r>
        <w:rPr>
          <w:rFonts w:ascii="Arial"/>
          <w:sz w:val="18"/>
        </w:rPr>
        <w:t>frequency</w:t>
      </w:r>
      <w:r>
        <w:rPr>
          <w:rFonts w:ascii="Arial"/>
          <w:spacing w:val="-2"/>
          <w:sz w:val="18"/>
        </w:rPr>
        <w:t xml:space="preserve"> </w:t>
      </w:r>
      <w:r>
        <w:rPr>
          <w:rFonts w:ascii="Arial"/>
          <w:sz w:val="18"/>
        </w:rPr>
        <w:t>greater</w:t>
      </w:r>
      <w:r>
        <w:rPr>
          <w:rFonts w:ascii="Arial"/>
          <w:spacing w:val="-5"/>
          <w:sz w:val="18"/>
        </w:rPr>
        <w:t xml:space="preserve"> </w:t>
      </w:r>
      <w:r>
        <w:rPr>
          <w:rFonts w:ascii="Arial"/>
          <w:sz w:val="18"/>
        </w:rPr>
        <w:t>in</w:t>
      </w:r>
      <w:r>
        <w:rPr>
          <w:rFonts w:ascii="Arial"/>
          <w:spacing w:val="-5"/>
          <w:sz w:val="18"/>
        </w:rPr>
        <w:t xml:space="preserve"> </w:t>
      </w:r>
      <w:r>
        <w:rPr>
          <w:rFonts w:ascii="Arial"/>
          <w:sz w:val="18"/>
        </w:rPr>
        <w:t>lecanemab-treated</w:t>
      </w:r>
      <w:r>
        <w:rPr>
          <w:rFonts w:ascii="Arial"/>
          <w:spacing w:val="-4"/>
          <w:sz w:val="18"/>
        </w:rPr>
        <w:t xml:space="preserve"> </w:t>
      </w:r>
      <w:r>
        <w:rPr>
          <w:rFonts w:ascii="Arial"/>
          <w:sz w:val="18"/>
        </w:rPr>
        <w:t>patients</w:t>
      </w:r>
      <w:r>
        <w:rPr>
          <w:rFonts w:ascii="Arial"/>
          <w:spacing w:val="-2"/>
          <w:sz w:val="18"/>
        </w:rPr>
        <w:t xml:space="preserve"> </w:t>
      </w:r>
      <w:r>
        <w:rPr>
          <w:rFonts w:ascii="Arial"/>
          <w:sz w:val="18"/>
        </w:rPr>
        <w:t>versus</w:t>
      </w:r>
      <w:r>
        <w:rPr>
          <w:rFonts w:ascii="Arial"/>
          <w:spacing w:val="-2"/>
          <w:sz w:val="18"/>
        </w:rPr>
        <w:t xml:space="preserve"> </w:t>
      </w:r>
      <w:r>
        <w:rPr>
          <w:rFonts w:ascii="Arial"/>
          <w:sz w:val="18"/>
        </w:rPr>
        <w:t>placebo</w:t>
      </w:r>
      <w:r>
        <w:rPr>
          <w:rFonts w:ascii="Arial"/>
          <w:spacing w:val="-5"/>
          <w:sz w:val="18"/>
        </w:rPr>
        <w:t xml:space="preserve"> </w:t>
      </w:r>
      <w:r>
        <w:rPr>
          <w:rFonts w:ascii="Arial"/>
          <w:sz w:val="18"/>
        </w:rPr>
        <w:t>treated</w:t>
      </w:r>
      <w:r>
        <w:rPr>
          <w:rFonts w:ascii="Arial"/>
          <w:spacing w:val="-1"/>
          <w:sz w:val="18"/>
        </w:rPr>
        <w:t xml:space="preserve"> </w:t>
      </w:r>
      <w:r>
        <w:rPr>
          <w:rFonts w:ascii="Arial"/>
          <w:spacing w:val="-2"/>
          <w:sz w:val="18"/>
        </w:rPr>
        <w:t>patients</w:t>
      </w:r>
    </w:p>
    <w:p w14:paraId="3C1CC61D" w14:textId="77777777" w:rsidR="00D13047" w:rsidRDefault="00EB31FC">
      <w:pPr>
        <w:pStyle w:val="Heading2"/>
        <w:spacing w:before="120"/>
      </w:pPr>
      <w:r>
        <w:t>Tabulated</w:t>
      </w:r>
      <w:r>
        <w:rPr>
          <w:spacing w:val="-3"/>
        </w:rPr>
        <w:t xml:space="preserve"> </w:t>
      </w:r>
      <w:r>
        <w:t>list</w:t>
      </w:r>
      <w:r>
        <w:rPr>
          <w:spacing w:val="-2"/>
        </w:rPr>
        <w:t xml:space="preserve"> </w:t>
      </w:r>
      <w:r>
        <w:t>of</w:t>
      </w:r>
      <w:r>
        <w:rPr>
          <w:spacing w:val="-3"/>
        </w:rPr>
        <w:t xml:space="preserve"> </w:t>
      </w:r>
      <w:r>
        <w:t>adverse</w:t>
      </w:r>
      <w:r>
        <w:rPr>
          <w:spacing w:val="-3"/>
        </w:rPr>
        <w:t xml:space="preserve"> </w:t>
      </w:r>
      <w:r>
        <w:rPr>
          <w:spacing w:val="-2"/>
        </w:rPr>
        <w:t>reactions</w:t>
      </w:r>
    </w:p>
    <w:p w14:paraId="3C1CC61E" w14:textId="77777777" w:rsidR="00D13047" w:rsidRDefault="00EB31FC">
      <w:pPr>
        <w:pStyle w:val="BodyText"/>
        <w:spacing w:before="162" w:line="276" w:lineRule="auto"/>
        <w:ind w:left="307" w:right="207"/>
      </w:pPr>
      <w:r>
        <w:t>The</w:t>
      </w:r>
      <w:r>
        <w:rPr>
          <w:spacing w:val="-4"/>
        </w:rPr>
        <w:t xml:space="preserve"> </w:t>
      </w:r>
      <w:r>
        <w:t>following</w:t>
      </w:r>
      <w:r>
        <w:rPr>
          <w:spacing w:val="-3"/>
        </w:rPr>
        <w:t xml:space="preserve"> </w:t>
      </w:r>
      <w:r>
        <w:t>Adverse</w:t>
      </w:r>
      <w:r>
        <w:rPr>
          <w:spacing w:val="-4"/>
        </w:rPr>
        <w:t xml:space="preserve"> </w:t>
      </w:r>
      <w:r>
        <w:t>Reactions</w:t>
      </w:r>
      <w:r>
        <w:rPr>
          <w:spacing w:val="-3"/>
        </w:rPr>
        <w:t xml:space="preserve"> </w:t>
      </w:r>
      <w:r>
        <w:t>listed</w:t>
      </w:r>
      <w:r>
        <w:rPr>
          <w:spacing w:val="-3"/>
        </w:rPr>
        <w:t xml:space="preserve"> </w:t>
      </w:r>
      <w:r>
        <w:t>in</w:t>
      </w:r>
      <w:r>
        <w:rPr>
          <w:spacing w:val="-3"/>
        </w:rPr>
        <w:t xml:space="preserve"> </w:t>
      </w:r>
      <w:hyperlink w:anchor="_bookmark8" w:history="1">
        <w:r>
          <w:t>Table</w:t>
        </w:r>
        <w:r>
          <w:rPr>
            <w:spacing w:val="-4"/>
          </w:rPr>
          <w:t xml:space="preserve"> </w:t>
        </w:r>
        <w:r>
          <w:t>4</w:t>
        </w:r>
      </w:hyperlink>
      <w:r>
        <w:rPr>
          <w:spacing w:val="-1"/>
        </w:rPr>
        <w:t xml:space="preserve"> </w:t>
      </w:r>
      <w:r>
        <w:t>below</w:t>
      </w:r>
      <w:r>
        <w:rPr>
          <w:spacing w:val="-4"/>
        </w:rPr>
        <w:t xml:space="preserve"> </w:t>
      </w:r>
      <w:r>
        <w:t>have</w:t>
      </w:r>
      <w:r>
        <w:rPr>
          <w:spacing w:val="-4"/>
        </w:rPr>
        <w:t xml:space="preserve"> </w:t>
      </w:r>
      <w:r>
        <w:t>been</w:t>
      </w:r>
      <w:r>
        <w:rPr>
          <w:spacing w:val="-3"/>
        </w:rPr>
        <w:t xml:space="preserve"> </w:t>
      </w:r>
      <w:r>
        <w:t>accumulated</w:t>
      </w:r>
      <w:r>
        <w:rPr>
          <w:spacing w:val="-4"/>
        </w:rPr>
        <w:t xml:space="preserve"> </w:t>
      </w:r>
      <w:r>
        <w:t>in</w:t>
      </w:r>
      <w:r>
        <w:rPr>
          <w:spacing w:val="-4"/>
        </w:rPr>
        <w:t xml:space="preserve"> </w:t>
      </w:r>
      <w:r>
        <w:t>clinical studies with LEQEMBI.</w:t>
      </w:r>
    </w:p>
    <w:p w14:paraId="3C1CC61F" w14:textId="77777777" w:rsidR="00D13047" w:rsidRDefault="00D13047">
      <w:pPr>
        <w:pStyle w:val="BodyText"/>
        <w:spacing w:before="42"/>
      </w:pPr>
    </w:p>
    <w:p w14:paraId="3C1CC620" w14:textId="77777777" w:rsidR="00D13047" w:rsidRDefault="00EB31FC">
      <w:pPr>
        <w:pStyle w:val="BodyText"/>
        <w:spacing w:line="276" w:lineRule="auto"/>
        <w:ind w:left="307" w:right="219"/>
      </w:pPr>
      <w:r>
        <w:t>The</w:t>
      </w:r>
      <w:r>
        <w:rPr>
          <w:spacing w:val="-4"/>
        </w:rPr>
        <w:t xml:space="preserve"> </w:t>
      </w:r>
      <w:r>
        <w:t>adverse</w:t>
      </w:r>
      <w:r>
        <w:rPr>
          <w:spacing w:val="-4"/>
        </w:rPr>
        <w:t xml:space="preserve"> </w:t>
      </w:r>
      <w:r>
        <w:t>reactions</w:t>
      </w:r>
      <w:r>
        <w:rPr>
          <w:spacing w:val="-3"/>
        </w:rPr>
        <w:t xml:space="preserve"> </w:t>
      </w:r>
      <w:r>
        <w:t>are</w:t>
      </w:r>
      <w:r>
        <w:rPr>
          <w:spacing w:val="-2"/>
        </w:rPr>
        <w:t xml:space="preserve"> </w:t>
      </w:r>
      <w:r>
        <w:t>presented</w:t>
      </w:r>
      <w:r>
        <w:rPr>
          <w:spacing w:val="-2"/>
        </w:rPr>
        <w:t xml:space="preserve"> </w:t>
      </w:r>
      <w:r>
        <w:t>as</w:t>
      </w:r>
      <w:r>
        <w:rPr>
          <w:spacing w:val="-3"/>
        </w:rPr>
        <w:t xml:space="preserve"> </w:t>
      </w:r>
      <w:r>
        <w:t>MedDRA</w:t>
      </w:r>
      <w:r>
        <w:rPr>
          <w:spacing w:val="-4"/>
        </w:rPr>
        <w:t xml:space="preserve"> </w:t>
      </w:r>
      <w:r>
        <w:t>preferred</w:t>
      </w:r>
      <w:r>
        <w:rPr>
          <w:spacing w:val="-3"/>
        </w:rPr>
        <w:t xml:space="preserve"> </w:t>
      </w:r>
      <w:r>
        <w:t>terms</w:t>
      </w:r>
      <w:r>
        <w:rPr>
          <w:spacing w:val="-3"/>
        </w:rPr>
        <w:t xml:space="preserve"> </w:t>
      </w:r>
      <w:r>
        <w:t>under</w:t>
      </w:r>
      <w:r>
        <w:rPr>
          <w:spacing w:val="-4"/>
        </w:rPr>
        <w:t xml:space="preserve"> </w:t>
      </w:r>
      <w:r>
        <w:t>the</w:t>
      </w:r>
      <w:r>
        <w:rPr>
          <w:spacing w:val="-2"/>
        </w:rPr>
        <w:t xml:space="preserve"> </w:t>
      </w:r>
      <w:r>
        <w:t>MedDRA</w:t>
      </w:r>
      <w:r>
        <w:rPr>
          <w:spacing w:val="-4"/>
        </w:rPr>
        <w:t xml:space="preserve"> </w:t>
      </w:r>
      <w:r>
        <w:t>System Organ Class. Adverse reactions are ranked according to system organ class, using the following convention: very common (≥1/10), common (≥1/100 to &lt; 1/10), uncommon (≥ 1/1,000</w:t>
      </w:r>
      <w:r>
        <w:rPr>
          <w:spacing w:val="-1"/>
        </w:rPr>
        <w:t xml:space="preserve"> </w:t>
      </w:r>
      <w:r>
        <w:t>to</w:t>
      </w:r>
      <w:r>
        <w:rPr>
          <w:spacing w:val="-1"/>
        </w:rPr>
        <w:t xml:space="preserve"> </w:t>
      </w:r>
      <w:r>
        <w:t>&lt;</w:t>
      </w:r>
      <w:r>
        <w:rPr>
          <w:spacing w:val="-2"/>
        </w:rPr>
        <w:t xml:space="preserve"> </w:t>
      </w:r>
      <w:r>
        <w:t>1/100),</w:t>
      </w:r>
      <w:r>
        <w:rPr>
          <w:spacing w:val="-1"/>
        </w:rPr>
        <w:t xml:space="preserve"> </w:t>
      </w:r>
      <w:r>
        <w:t>rare (≥1/10,000</w:t>
      </w:r>
      <w:r>
        <w:rPr>
          <w:spacing w:val="-1"/>
        </w:rPr>
        <w:t xml:space="preserve"> </w:t>
      </w:r>
      <w:r>
        <w:t>to</w:t>
      </w:r>
      <w:r>
        <w:rPr>
          <w:spacing w:val="-1"/>
        </w:rPr>
        <w:t xml:space="preserve"> </w:t>
      </w:r>
      <w:r>
        <w:t>&lt;</w:t>
      </w:r>
      <w:r>
        <w:rPr>
          <w:spacing w:val="-2"/>
        </w:rPr>
        <w:t xml:space="preserve"> </w:t>
      </w:r>
      <w:r>
        <w:t>1/1,000),</w:t>
      </w:r>
      <w:r>
        <w:rPr>
          <w:spacing w:val="-1"/>
        </w:rPr>
        <w:t xml:space="preserve"> </w:t>
      </w:r>
      <w:r>
        <w:t>very</w:t>
      </w:r>
      <w:r>
        <w:rPr>
          <w:spacing w:val="-1"/>
        </w:rPr>
        <w:t xml:space="preserve"> </w:t>
      </w:r>
      <w:r>
        <w:t>rare</w:t>
      </w:r>
      <w:r>
        <w:rPr>
          <w:spacing w:val="-2"/>
        </w:rPr>
        <w:t xml:space="preserve"> </w:t>
      </w:r>
      <w:r>
        <w:t>(&lt;</w:t>
      </w:r>
      <w:r>
        <w:rPr>
          <w:spacing w:val="-2"/>
        </w:rPr>
        <w:t xml:space="preserve"> </w:t>
      </w:r>
      <w:r>
        <w:t>1/10,000),</w:t>
      </w:r>
      <w:r>
        <w:rPr>
          <w:spacing w:val="-1"/>
        </w:rPr>
        <w:t xml:space="preserve"> </w:t>
      </w:r>
      <w:r>
        <w:t>not</w:t>
      </w:r>
      <w:r>
        <w:rPr>
          <w:spacing w:val="-1"/>
        </w:rPr>
        <w:t xml:space="preserve"> </w:t>
      </w:r>
      <w:r>
        <w:t>known</w:t>
      </w:r>
      <w:r>
        <w:rPr>
          <w:spacing w:val="-1"/>
        </w:rPr>
        <w:t xml:space="preserve"> </w:t>
      </w:r>
      <w:r>
        <w:t>(cannot be estimated from the available data). Within each frequency grouping, undesirable effects are presented in order of decreasing seriousness.</w:t>
      </w:r>
    </w:p>
    <w:p w14:paraId="5276E805" w14:textId="77777777" w:rsidR="000041E4" w:rsidRDefault="000041E4">
      <w:pPr>
        <w:pStyle w:val="BodyText"/>
        <w:spacing w:line="276" w:lineRule="auto"/>
        <w:ind w:left="307" w:right="219"/>
      </w:pPr>
    </w:p>
    <w:p w14:paraId="3C1CC622" w14:textId="77777777" w:rsidR="00D13047" w:rsidRDefault="00EB31FC">
      <w:pPr>
        <w:pStyle w:val="Heading2"/>
        <w:spacing w:before="60"/>
        <w:ind w:left="326"/>
        <w:rPr>
          <w:rFonts w:ascii="Times New Roman"/>
        </w:rPr>
      </w:pPr>
      <w:bookmarkStart w:id="47" w:name="_bookmark8"/>
      <w:bookmarkEnd w:id="47"/>
      <w:r>
        <w:rPr>
          <w:rFonts w:ascii="Times New Roman"/>
        </w:rPr>
        <w:t>Table</w:t>
      </w:r>
      <w:r>
        <w:rPr>
          <w:rFonts w:ascii="Times New Roman"/>
          <w:spacing w:val="-2"/>
        </w:rPr>
        <w:t xml:space="preserve"> </w:t>
      </w:r>
      <w:r>
        <w:rPr>
          <w:rFonts w:ascii="Times New Roman"/>
        </w:rPr>
        <w:t>4:</w:t>
      </w:r>
      <w:r>
        <w:rPr>
          <w:rFonts w:ascii="Times New Roman"/>
          <w:spacing w:val="-2"/>
        </w:rPr>
        <w:t xml:space="preserve"> </w:t>
      </w:r>
      <w:r>
        <w:rPr>
          <w:rFonts w:ascii="Times New Roman"/>
        </w:rPr>
        <w:t>Adverse</w:t>
      </w:r>
      <w:r>
        <w:rPr>
          <w:rFonts w:ascii="Times New Roman"/>
          <w:spacing w:val="-2"/>
        </w:rPr>
        <w:t xml:space="preserve"> Reactions</w:t>
      </w: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3684"/>
        <w:gridCol w:w="2184"/>
      </w:tblGrid>
      <w:tr w:rsidR="00D13047" w14:paraId="3C1CC626" w14:textId="77777777">
        <w:trPr>
          <w:trHeight w:val="230"/>
        </w:trPr>
        <w:tc>
          <w:tcPr>
            <w:tcW w:w="3120" w:type="dxa"/>
          </w:tcPr>
          <w:p w14:paraId="3C1CC623" w14:textId="77777777" w:rsidR="00D13047" w:rsidRDefault="00EB31FC">
            <w:pPr>
              <w:pStyle w:val="TableParagraph"/>
              <w:ind w:left="4"/>
              <w:rPr>
                <w:b/>
                <w:sz w:val="20"/>
              </w:rPr>
            </w:pPr>
            <w:r>
              <w:rPr>
                <w:b/>
                <w:sz w:val="20"/>
              </w:rPr>
              <w:t>System</w:t>
            </w:r>
            <w:r>
              <w:rPr>
                <w:b/>
                <w:spacing w:val="-6"/>
                <w:sz w:val="20"/>
              </w:rPr>
              <w:t xml:space="preserve"> </w:t>
            </w:r>
            <w:r>
              <w:rPr>
                <w:b/>
                <w:sz w:val="20"/>
              </w:rPr>
              <w:t>Organ</w:t>
            </w:r>
            <w:r>
              <w:rPr>
                <w:b/>
                <w:spacing w:val="-7"/>
                <w:sz w:val="20"/>
              </w:rPr>
              <w:t xml:space="preserve"> </w:t>
            </w:r>
            <w:r>
              <w:rPr>
                <w:b/>
                <w:sz w:val="20"/>
              </w:rPr>
              <w:t>Class</w:t>
            </w:r>
            <w:r>
              <w:rPr>
                <w:b/>
                <w:spacing w:val="-8"/>
                <w:sz w:val="20"/>
              </w:rPr>
              <w:t xml:space="preserve"> </w:t>
            </w:r>
            <w:r>
              <w:rPr>
                <w:b/>
                <w:spacing w:val="-2"/>
                <w:sz w:val="20"/>
              </w:rPr>
              <w:t>(SOC)</w:t>
            </w:r>
          </w:p>
        </w:tc>
        <w:tc>
          <w:tcPr>
            <w:tcW w:w="3684" w:type="dxa"/>
          </w:tcPr>
          <w:p w14:paraId="3C1CC624" w14:textId="77777777" w:rsidR="00D13047" w:rsidRDefault="00EB31FC">
            <w:pPr>
              <w:pStyle w:val="TableParagraph"/>
              <w:ind w:left="995"/>
              <w:rPr>
                <w:b/>
                <w:sz w:val="20"/>
              </w:rPr>
            </w:pPr>
            <w:r>
              <w:rPr>
                <w:b/>
                <w:sz w:val="20"/>
              </w:rPr>
              <w:t>Adverse</w:t>
            </w:r>
            <w:r>
              <w:rPr>
                <w:b/>
                <w:spacing w:val="-11"/>
                <w:sz w:val="20"/>
              </w:rPr>
              <w:t xml:space="preserve"> </w:t>
            </w:r>
            <w:r>
              <w:rPr>
                <w:b/>
                <w:spacing w:val="-2"/>
                <w:sz w:val="20"/>
              </w:rPr>
              <w:t>Reaction</w:t>
            </w:r>
          </w:p>
        </w:tc>
        <w:tc>
          <w:tcPr>
            <w:tcW w:w="2184" w:type="dxa"/>
          </w:tcPr>
          <w:p w14:paraId="3C1CC625" w14:textId="77777777" w:rsidR="00D13047" w:rsidRDefault="00EB31FC">
            <w:pPr>
              <w:pStyle w:val="TableParagraph"/>
              <w:ind w:left="141"/>
              <w:rPr>
                <w:b/>
                <w:sz w:val="20"/>
              </w:rPr>
            </w:pPr>
            <w:r>
              <w:rPr>
                <w:b/>
                <w:sz w:val="20"/>
              </w:rPr>
              <w:t>Frequency</w:t>
            </w:r>
            <w:r>
              <w:rPr>
                <w:b/>
                <w:spacing w:val="-14"/>
                <w:sz w:val="20"/>
              </w:rPr>
              <w:t xml:space="preserve"> </w:t>
            </w:r>
            <w:r>
              <w:rPr>
                <w:b/>
                <w:spacing w:val="-2"/>
                <w:sz w:val="20"/>
              </w:rPr>
              <w:t>category</w:t>
            </w:r>
          </w:p>
        </w:tc>
      </w:tr>
      <w:tr w:rsidR="00D13047" w14:paraId="3C1CC62A" w14:textId="77777777">
        <w:trPr>
          <w:trHeight w:val="229"/>
        </w:trPr>
        <w:tc>
          <w:tcPr>
            <w:tcW w:w="3120" w:type="dxa"/>
          </w:tcPr>
          <w:p w14:paraId="3C1CC627" w14:textId="77777777" w:rsidR="00D13047" w:rsidRDefault="00EB31FC">
            <w:pPr>
              <w:pStyle w:val="TableParagraph"/>
              <w:ind w:left="4"/>
              <w:rPr>
                <w:b/>
                <w:sz w:val="20"/>
              </w:rPr>
            </w:pPr>
            <w:r>
              <w:rPr>
                <w:b/>
                <w:sz w:val="20"/>
              </w:rPr>
              <w:t>Immune</w:t>
            </w:r>
            <w:r>
              <w:rPr>
                <w:b/>
                <w:spacing w:val="-10"/>
                <w:sz w:val="20"/>
              </w:rPr>
              <w:t xml:space="preserve"> </w:t>
            </w:r>
            <w:r>
              <w:rPr>
                <w:b/>
                <w:sz w:val="20"/>
              </w:rPr>
              <w:t>System</w:t>
            </w:r>
            <w:r>
              <w:rPr>
                <w:b/>
                <w:spacing w:val="-7"/>
                <w:sz w:val="20"/>
              </w:rPr>
              <w:t xml:space="preserve"> </w:t>
            </w:r>
            <w:r>
              <w:rPr>
                <w:b/>
                <w:spacing w:val="-2"/>
                <w:sz w:val="20"/>
              </w:rPr>
              <w:t>Disorders</w:t>
            </w:r>
          </w:p>
        </w:tc>
        <w:tc>
          <w:tcPr>
            <w:tcW w:w="3684" w:type="dxa"/>
          </w:tcPr>
          <w:p w14:paraId="3C1CC628" w14:textId="77777777" w:rsidR="00D13047" w:rsidRDefault="00EB31FC">
            <w:pPr>
              <w:pStyle w:val="TableParagraph"/>
              <w:ind w:left="4"/>
              <w:rPr>
                <w:position w:val="6"/>
                <w:sz w:val="13"/>
              </w:rPr>
            </w:pPr>
            <w:r>
              <w:rPr>
                <w:spacing w:val="-2"/>
                <w:sz w:val="20"/>
              </w:rPr>
              <w:t>Hypersensitivity</w:t>
            </w:r>
            <w:r>
              <w:rPr>
                <w:spacing w:val="11"/>
                <w:sz w:val="20"/>
              </w:rPr>
              <w:t xml:space="preserve"> </w:t>
            </w:r>
            <w:r>
              <w:rPr>
                <w:spacing w:val="-2"/>
                <w:sz w:val="20"/>
              </w:rPr>
              <w:t>reactions</w:t>
            </w:r>
            <w:r>
              <w:rPr>
                <w:spacing w:val="-2"/>
                <w:position w:val="6"/>
                <w:sz w:val="13"/>
              </w:rPr>
              <w:t>1</w:t>
            </w:r>
          </w:p>
        </w:tc>
        <w:tc>
          <w:tcPr>
            <w:tcW w:w="2184" w:type="dxa"/>
          </w:tcPr>
          <w:p w14:paraId="3C1CC629" w14:textId="77777777" w:rsidR="00D13047" w:rsidRDefault="00EB31FC">
            <w:pPr>
              <w:pStyle w:val="TableParagraph"/>
              <w:ind w:left="4"/>
              <w:rPr>
                <w:sz w:val="20"/>
              </w:rPr>
            </w:pPr>
            <w:r>
              <w:rPr>
                <w:spacing w:val="-2"/>
                <w:sz w:val="20"/>
              </w:rPr>
              <w:t>Common</w:t>
            </w:r>
          </w:p>
        </w:tc>
      </w:tr>
      <w:tr w:rsidR="00D13047" w14:paraId="3C1CC62E" w14:textId="77777777">
        <w:trPr>
          <w:trHeight w:val="230"/>
        </w:trPr>
        <w:tc>
          <w:tcPr>
            <w:tcW w:w="3120" w:type="dxa"/>
          </w:tcPr>
          <w:p w14:paraId="3C1CC62B" w14:textId="77777777" w:rsidR="00D13047" w:rsidRDefault="00D13047">
            <w:pPr>
              <w:pStyle w:val="TableParagraph"/>
              <w:spacing w:line="240" w:lineRule="auto"/>
              <w:ind w:left="0"/>
              <w:rPr>
                <w:rFonts w:ascii="Times New Roman"/>
                <w:sz w:val="16"/>
              </w:rPr>
            </w:pPr>
          </w:p>
        </w:tc>
        <w:tc>
          <w:tcPr>
            <w:tcW w:w="3684" w:type="dxa"/>
          </w:tcPr>
          <w:p w14:paraId="3C1CC62C" w14:textId="77777777" w:rsidR="00D13047" w:rsidRDefault="00EB31FC">
            <w:pPr>
              <w:pStyle w:val="TableParagraph"/>
              <w:ind w:left="148"/>
              <w:rPr>
                <w:position w:val="6"/>
                <w:sz w:val="13"/>
              </w:rPr>
            </w:pPr>
            <w:r>
              <w:rPr>
                <w:sz w:val="20"/>
              </w:rPr>
              <w:t>Delayed</w:t>
            </w:r>
            <w:r>
              <w:rPr>
                <w:spacing w:val="-16"/>
                <w:sz w:val="20"/>
              </w:rPr>
              <w:t xml:space="preserve"> </w:t>
            </w:r>
            <w:r>
              <w:rPr>
                <w:sz w:val="20"/>
              </w:rPr>
              <w:t>hypersensitivity</w:t>
            </w:r>
            <w:r>
              <w:rPr>
                <w:spacing w:val="-12"/>
                <w:sz w:val="20"/>
              </w:rPr>
              <w:t xml:space="preserve"> </w:t>
            </w:r>
            <w:r>
              <w:rPr>
                <w:spacing w:val="-2"/>
                <w:sz w:val="20"/>
              </w:rPr>
              <w:t>reactions</w:t>
            </w:r>
            <w:r>
              <w:rPr>
                <w:spacing w:val="-2"/>
                <w:position w:val="6"/>
                <w:sz w:val="13"/>
              </w:rPr>
              <w:t>2,3</w:t>
            </w:r>
          </w:p>
        </w:tc>
        <w:tc>
          <w:tcPr>
            <w:tcW w:w="2184" w:type="dxa"/>
          </w:tcPr>
          <w:p w14:paraId="3C1CC62D" w14:textId="77777777" w:rsidR="00D13047" w:rsidRDefault="00EB31FC">
            <w:pPr>
              <w:pStyle w:val="TableParagraph"/>
              <w:ind w:left="4"/>
              <w:rPr>
                <w:sz w:val="20"/>
              </w:rPr>
            </w:pPr>
            <w:r>
              <w:rPr>
                <w:spacing w:val="-2"/>
                <w:sz w:val="20"/>
              </w:rPr>
              <w:t>Common</w:t>
            </w:r>
          </w:p>
        </w:tc>
      </w:tr>
      <w:tr w:rsidR="00D13047" w14:paraId="3C1CC632" w14:textId="77777777">
        <w:trPr>
          <w:trHeight w:val="230"/>
        </w:trPr>
        <w:tc>
          <w:tcPr>
            <w:tcW w:w="3120" w:type="dxa"/>
          </w:tcPr>
          <w:p w14:paraId="3C1CC62F" w14:textId="77777777" w:rsidR="00D13047" w:rsidRDefault="00EB31FC">
            <w:pPr>
              <w:pStyle w:val="TableParagraph"/>
              <w:ind w:left="4"/>
              <w:rPr>
                <w:b/>
                <w:sz w:val="20"/>
              </w:rPr>
            </w:pPr>
            <w:r>
              <w:rPr>
                <w:b/>
                <w:sz w:val="20"/>
              </w:rPr>
              <w:t>Nervous</w:t>
            </w:r>
            <w:r>
              <w:rPr>
                <w:b/>
                <w:spacing w:val="-9"/>
                <w:sz w:val="20"/>
              </w:rPr>
              <w:t xml:space="preserve"> </w:t>
            </w:r>
            <w:r>
              <w:rPr>
                <w:b/>
                <w:sz w:val="20"/>
              </w:rPr>
              <w:t>system</w:t>
            </w:r>
            <w:r>
              <w:rPr>
                <w:b/>
                <w:spacing w:val="-9"/>
                <w:sz w:val="20"/>
              </w:rPr>
              <w:t xml:space="preserve"> </w:t>
            </w:r>
            <w:r>
              <w:rPr>
                <w:b/>
                <w:spacing w:val="-2"/>
                <w:sz w:val="20"/>
              </w:rPr>
              <w:t>disorders</w:t>
            </w:r>
          </w:p>
        </w:tc>
        <w:tc>
          <w:tcPr>
            <w:tcW w:w="3684" w:type="dxa"/>
          </w:tcPr>
          <w:p w14:paraId="3C1CC630" w14:textId="77777777" w:rsidR="00D13047" w:rsidRDefault="00EB31FC">
            <w:pPr>
              <w:pStyle w:val="TableParagraph"/>
              <w:ind w:left="4"/>
              <w:rPr>
                <w:sz w:val="20"/>
              </w:rPr>
            </w:pPr>
            <w:r>
              <w:rPr>
                <w:spacing w:val="-2"/>
                <w:sz w:val="20"/>
              </w:rPr>
              <w:t>Headache</w:t>
            </w:r>
          </w:p>
        </w:tc>
        <w:tc>
          <w:tcPr>
            <w:tcW w:w="2184" w:type="dxa"/>
          </w:tcPr>
          <w:p w14:paraId="3C1CC631" w14:textId="77777777" w:rsidR="00D13047" w:rsidRDefault="00EB31FC">
            <w:pPr>
              <w:pStyle w:val="TableParagraph"/>
              <w:ind w:left="4"/>
              <w:rPr>
                <w:sz w:val="20"/>
              </w:rPr>
            </w:pPr>
            <w:r>
              <w:rPr>
                <w:sz w:val="20"/>
              </w:rPr>
              <w:t>Very</w:t>
            </w:r>
            <w:r>
              <w:rPr>
                <w:spacing w:val="-7"/>
                <w:sz w:val="20"/>
              </w:rPr>
              <w:t xml:space="preserve"> </w:t>
            </w:r>
            <w:r>
              <w:rPr>
                <w:spacing w:val="-2"/>
                <w:sz w:val="20"/>
              </w:rPr>
              <w:t>Common</w:t>
            </w:r>
          </w:p>
        </w:tc>
      </w:tr>
      <w:tr w:rsidR="00D13047" w14:paraId="3C1CC636" w14:textId="77777777">
        <w:trPr>
          <w:trHeight w:val="229"/>
        </w:trPr>
        <w:tc>
          <w:tcPr>
            <w:tcW w:w="3120" w:type="dxa"/>
          </w:tcPr>
          <w:p w14:paraId="3C1CC633" w14:textId="77777777" w:rsidR="00D13047" w:rsidRDefault="00D13047">
            <w:pPr>
              <w:pStyle w:val="TableParagraph"/>
              <w:spacing w:line="240" w:lineRule="auto"/>
              <w:ind w:left="0"/>
              <w:rPr>
                <w:rFonts w:ascii="Times New Roman"/>
                <w:sz w:val="16"/>
              </w:rPr>
            </w:pPr>
          </w:p>
        </w:tc>
        <w:tc>
          <w:tcPr>
            <w:tcW w:w="3684" w:type="dxa"/>
          </w:tcPr>
          <w:p w14:paraId="3C1CC634" w14:textId="77777777" w:rsidR="00D13047" w:rsidRDefault="00EB31FC">
            <w:pPr>
              <w:pStyle w:val="TableParagraph"/>
              <w:ind w:left="4"/>
              <w:rPr>
                <w:position w:val="6"/>
                <w:sz w:val="13"/>
              </w:rPr>
            </w:pPr>
            <w:r>
              <w:rPr>
                <w:spacing w:val="-2"/>
                <w:sz w:val="20"/>
              </w:rPr>
              <w:t>ARIA</w:t>
            </w:r>
            <w:r>
              <w:rPr>
                <w:spacing w:val="-2"/>
                <w:position w:val="6"/>
                <w:sz w:val="13"/>
              </w:rPr>
              <w:t>4</w:t>
            </w:r>
          </w:p>
        </w:tc>
        <w:tc>
          <w:tcPr>
            <w:tcW w:w="2184" w:type="dxa"/>
          </w:tcPr>
          <w:p w14:paraId="3C1CC635" w14:textId="77777777" w:rsidR="00D13047" w:rsidRDefault="00EB31FC">
            <w:pPr>
              <w:pStyle w:val="TableParagraph"/>
              <w:ind w:left="4"/>
              <w:rPr>
                <w:sz w:val="20"/>
              </w:rPr>
            </w:pPr>
            <w:r>
              <w:rPr>
                <w:sz w:val="20"/>
              </w:rPr>
              <w:t>Very</w:t>
            </w:r>
            <w:r>
              <w:rPr>
                <w:spacing w:val="-7"/>
                <w:sz w:val="20"/>
              </w:rPr>
              <w:t xml:space="preserve"> </w:t>
            </w:r>
            <w:r>
              <w:rPr>
                <w:spacing w:val="-2"/>
                <w:sz w:val="20"/>
              </w:rPr>
              <w:t>Common</w:t>
            </w:r>
          </w:p>
        </w:tc>
      </w:tr>
      <w:tr w:rsidR="00D13047" w14:paraId="3C1CC63A" w14:textId="77777777">
        <w:trPr>
          <w:trHeight w:val="230"/>
        </w:trPr>
        <w:tc>
          <w:tcPr>
            <w:tcW w:w="3120" w:type="dxa"/>
          </w:tcPr>
          <w:p w14:paraId="3C1CC637" w14:textId="77777777" w:rsidR="00D13047" w:rsidRDefault="00D13047">
            <w:pPr>
              <w:pStyle w:val="TableParagraph"/>
              <w:spacing w:line="240" w:lineRule="auto"/>
              <w:ind w:left="0"/>
              <w:rPr>
                <w:rFonts w:ascii="Times New Roman"/>
                <w:sz w:val="16"/>
              </w:rPr>
            </w:pPr>
          </w:p>
        </w:tc>
        <w:tc>
          <w:tcPr>
            <w:tcW w:w="3684" w:type="dxa"/>
          </w:tcPr>
          <w:p w14:paraId="3C1CC638" w14:textId="77777777" w:rsidR="00D13047" w:rsidRDefault="00EB31FC">
            <w:pPr>
              <w:pStyle w:val="TableParagraph"/>
              <w:ind w:left="4"/>
              <w:rPr>
                <w:position w:val="6"/>
                <w:sz w:val="13"/>
              </w:rPr>
            </w:pPr>
            <w:r>
              <w:rPr>
                <w:spacing w:val="-2"/>
                <w:sz w:val="20"/>
              </w:rPr>
              <w:t>ARIA-</w:t>
            </w:r>
            <w:r>
              <w:rPr>
                <w:spacing w:val="-4"/>
                <w:sz w:val="20"/>
              </w:rPr>
              <w:t>H</w:t>
            </w:r>
            <w:r>
              <w:rPr>
                <w:spacing w:val="-4"/>
                <w:position w:val="6"/>
                <w:sz w:val="13"/>
              </w:rPr>
              <w:t>5,6</w:t>
            </w:r>
          </w:p>
        </w:tc>
        <w:tc>
          <w:tcPr>
            <w:tcW w:w="2184" w:type="dxa"/>
          </w:tcPr>
          <w:p w14:paraId="3C1CC639" w14:textId="77777777" w:rsidR="00D13047" w:rsidRDefault="00EB31FC">
            <w:pPr>
              <w:pStyle w:val="TableParagraph"/>
              <w:ind w:left="4"/>
              <w:rPr>
                <w:sz w:val="20"/>
              </w:rPr>
            </w:pPr>
            <w:r>
              <w:rPr>
                <w:sz w:val="20"/>
              </w:rPr>
              <w:t>Very</w:t>
            </w:r>
            <w:r>
              <w:rPr>
                <w:spacing w:val="-7"/>
                <w:sz w:val="20"/>
              </w:rPr>
              <w:t xml:space="preserve"> </w:t>
            </w:r>
            <w:r>
              <w:rPr>
                <w:spacing w:val="-2"/>
                <w:sz w:val="20"/>
              </w:rPr>
              <w:t>Common</w:t>
            </w:r>
          </w:p>
        </w:tc>
      </w:tr>
      <w:tr w:rsidR="00D13047" w14:paraId="3C1CC63E" w14:textId="77777777">
        <w:trPr>
          <w:trHeight w:val="230"/>
        </w:trPr>
        <w:tc>
          <w:tcPr>
            <w:tcW w:w="3120" w:type="dxa"/>
          </w:tcPr>
          <w:p w14:paraId="3C1CC63B" w14:textId="77777777" w:rsidR="00D13047" w:rsidRDefault="00D13047">
            <w:pPr>
              <w:pStyle w:val="TableParagraph"/>
              <w:spacing w:line="240" w:lineRule="auto"/>
              <w:ind w:left="0"/>
              <w:rPr>
                <w:rFonts w:ascii="Times New Roman"/>
                <w:sz w:val="16"/>
              </w:rPr>
            </w:pPr>
          </w:p>
        </w:tc>
        <w:tc>
          <w:tcPr>
            <w:tcW w:w="3684" w:type="dxa"/>
          </w:tcPr>
          <w:p w14:paraId="3C1CC63C" w14:textId="77777777" w:rsidR="00D13047" w:rsidRDefault="00EB31FC">
            <w:pPr>
              <w:pStyle w:val="TableParagraph"/>
              <w:ind w:left="148"/>
              <w:rPr>
                <w:position w:val="6"/>
                <w:sz w:val="13"/>
              </w:rPr>
            </w:pPr>
            <w:r>
              <w:rPr>
                <w:spacing w:val="-2"/>
                <w:sz w:val="20"/>
              </w:rPr>
              <w:t>Symptomatic</w:t>
            </w:r>
            <w:r>
              <w:rPr>
                <w:spacing w:val="11"/>
                <w:sz w:val="20"/>
              </w:rPr>
              <w:t xml:space="preserve"> </w:t>
            </w:r>
            <w:r>
              <w:rPr>
                <w:spacing w:val="-2"/>
                <w:sz w:val="20"/>
              </w:rPr>
              <w:t>ARIA-</w:t>
            </w:r>
            <w:r>
              <w:rPr>
                <w:spacing w:val="-5"/>
                <w:sz w:val="20"/>
              </w:rPr>
              <w:t>H</w:t>
            </w:r>
            <w:r>
              <w:rPr>
                <w:spacing w:val="-5"/>
                <w:position w:val="6"/>
                <w:sz w:val="13"/>
              </w:rPr>
              <w:t>7</w:t>
            </w:r>
          </w:p>
        </w:tc>
        <w:tc>
          <w:tcPr>
            <w:tcW w:w="2184" w:type="dxa"/>
          </w:tcPr>
          <w:p w14:paraId="3C1CC63D" w14:textId="77777777" w:rsidR="00D13047" w:rsidRDefault="00EB31FC">
            <w:pPr>
              <w:pStyle w:val="TableParagraph"/>
              <w:ind w:left="4"/>
              <w:rPr>
                <w:sz w:val="20"/>
              </w:rPr>
            </w:pPr>
            <w:r>
              <w:rPr>
                <w:spacing w:val="-2"/>
                <w:sz w:val="20"/>
              </w:rPr>
              <w:t>Common</w:t>
            </w:r>
          </w:p>
        </w:tc>
      </w:tr>
      <w:tr w:rsidR="00D13047" w14:paraId="3C1CC642" w14:textId="77777777">
        <w:trPr>
          <w:trHeight w:val="229"/>
        </w:trPr>
        <w:tc>
          <w:tcPr>
            <w:tcW w:w="3120" w:type="dxa"/>
          </w:tcPr>
          <w:p w14:paraId="3C1CC63F" w14:textId="77777777" w:rsidR="00D13047" w:rsidRDefault="00D13047">
            <w:pPr>
              <w:pStyle w:val="TableParagraph"/>
              <w:spacing w:line="240" w:lineRule="auto"/>
              <w:ind w:left="0"/>
              <w:rPr>
                <w:rFonts w:ascii="Times New Roman"/>
                <w:sz w:val="16"/>
              </w:rPr>
            </w:pPr>
          </w:p>
        </w:tc>
        <w:tc>
          <w:tcPr>
            <w:tcW w:w="3684" w:type="dxa"/>
          </w:tcPr>
          <w:p w14:paraId="3C1CC640" w14:textId="77777777" w:rsidR="00D13047" w:rsidRDefault="00EB31FC">
            <w:pPr>
              <w:pStyle w:val="TableParagraph"/>
              <w:ind w:left="148"/>
              <w:rPr>
                <w:sz w:val="20"/>
              </w:rPr>
            </w:pPr>
            <w:r>
              <w:rPr>
                <w:sz w:val="20"/>
              </w:rPr>
              <w:t>Cerebral</w:t>
            </w:r>
            <w:r>
              <w:rPr>
                <w:spacing w:val="-14"/>
                <w:sz w:val="20"/>
              </w:rPr>
              <w:t xml:space="preserve"> </w:t>
            </w:r>
            <w:proofErr w:type="spellStart"/>
            <w:r>
              <w:rPr>
                <w:sz w:val="20"/>
              </w:rPr>
              <w:t>microhaemorrhage</w:t>
            </w:r>
            <w:proofErr w:type="spellEnd"/>
            <w:r>
              <w:rPr>
                <w:spacing w:val="-14"/>
                <w:sz w:val="20"/>
              </w:rPr>
              <w:t xml:space="preserve"> </w:t>
            </w:r>
            <w:r>
              <w:rPr>
                <w:spacing w:val="-5"/>
                <w:sz w:val="20"/>
              </w:rPr>
              <w:t>≤10</w:t>
            </w:r>
          </w:p>
        </w:tc>
        <w:tc>
          <w:tcPr>
            <w:tcW w:w="2184" w:type="dxa"/>
          </w:tcPr>
          <w:p w14:paraId="3C1CC641" w14:textId="77777777" w:rsidR="00D13047" w:rsidRDefault="00EB31FC">
            <w:pPr>
              <w:pStyle w:val="TableParagraph"/>
              <w:ind w:left="4"/>
              <w:rPr>
                <w:sz w:val="20"/>
              </w:rPr>
            </w:pPr>
            <w:r>
              <w:rPr>
                <w:sz w:val="20"/>
              </w:rPr>
              <w:t>Very</w:t>
            </w:r>
            <w:r>
              <w:rPr>
                <w:spacing w:val="-7"/>
                <w:sz w:val="20"/>
              </w:rPr>
              <w:t xml:space="preserve"> </w:t>
            </w:r>
            <w:r>
              <w:rPr>
                <w:spacing w:val="-2"/>
                <w:sz w:val="20"/>
              </w:rPr>
              <w:t>Common</w:t>
            </w:r>
          </w:p>
        </w:tc>
      </w:tr>
      <w:tr w:rsidR="00D13047" w14:paraId="3C1CC646" w14:textId="77777777">
        <w:trPr>
          <w:trHeight w:val="230"/>
        </w:trPr>
        <w:tc>
          <w:tcPr>
            <w:tcW w:w="3120" w:type="dxa"/>
          </w:tcPr>
          <w:p w14:paraId="3C1CC643" w14:textId="77777777" w:rsidR="00D13047" w:rsidRDefault="00D13047">
            <w:pPr>
              <w:pStyle w:val="TableParagraph"/>
              <w:spacing w:line="240" w:lineRule="auto"/>
              <w:ind w:left="0"/>
              <w:rPr>
                <w:rFonts w:ascii="Times New Roman"/>
                <w:sz w:val="16"/>
              </w:rPr>
            </w:pPr>
          </w:p>
        </w:tc>
        <w:tc>
          <w:tcPr>
            <w:tcW w:w="3684" w:type="dxa"/>
          </w:tcPr>
          <w:p w14:paraId="3C1CC644" w14:textId="77777777" w:rsidR="00D13047" w:rsidRDefault="00EB31FC">
            <w:pPr>
              <w:pStyle w:val="TableParagraph"/>
              <w:ind w:left="148"/>
              <w:rPr>
                <w:sz w:val="20"/>
              </w:rPr>
            </w:pPr>
            <w:r>
              <w:rPr>
                <w:sz w:val="20"/>
              </w:rPr>
              <w:t>Cerebral</w:t>
            </w:r>
            <w:r>
              <w:rPr>
                <w:spacing w:val="-14"/>
                <w:sz w:val="20"/>
              </w:rPr>
              <w:t xml:space="preserve"> </w:t>
            </w:r>
            <w:proofErr w:type="spellStart"/>
            <w:r>
              <w:rPr>
                <w:sz w:val="20"/>
              </w:rPr>
              <w:t>microhaemorrhage</w:t>
            </w:r>
            <w:proofErr w:type="spellEnd"/>
            <w:r>
              <w:rPr>
                <w:spacing w:val="-14"/>
                <w:sz w:val="20"/>
              </w:rPr>
              <w:t xml:space="preserve"> </w:t>
            </w:r>
            <w:r>
              <w:rPr>
                <w:spacing w:val="-5"/>
                <w:sz w:val="20"/>
              </w:rPr>
              <w:t>&gt;10</w:t>
            </w:r>
          </w:p>
        </w:tc>
        <w:tc>
          <w:tcPr>
            <w:tcW w:w="2184" w:type="dxa"/>
          </w:tcPr>
          <w:p w14:paraId="3C1CC645" w14:textId="77777777" w:rsidR="00D13047" w:rsidRDefault="00EB31FC">
            <w:pPr>
              <w:pStyle w:val="TableParagraph"/>
              <w:ind w:left="4"/>
              <w:rPr>
                <w:sz w:val="20"/>
              </w:rPr>
            </w:pPr>
            <w:r>
              <w:rPr>
                <w:spacing w:val="-2"/>
                <w:sz w:val="20"/>
              </w:rPr>
              <w:t>Common</w:t>
            </w:r>
          </w:p>
        </w:tc>
      </w:tr>
      <w:tr w:rsidR="00D13047" w14:paraId="3C1CC64A" w14:textId="77777777">
        <w:trPr>
          <w:trHeight w:val="230"/>
        </w:trPr>
        <w:tc>
          <w:tcPr>
            <w:tcW w:w="3120" w:type="dxa"/>
          </w:tcPr>
          <w:p w14:paraId="3C1CC647" w14:textId="77777777" w:rsidR="00D13047" w:rsidRDefault="00D13047">
            <w:pPr>
              <w:pStyle w:val="TableParagraph"/>
              <w:spacing w:line="240" w:lineRule="auto"/>
              <w:ind w:left="0"/>
              <w:rPr>
                <w:rFonts w:ascii="Times New Roman"/>
                <w:sz w:val="16"/>
              </w:rPr>
            </w:pPr>
          </w:p>
        </w:tc>
        <w:tc>
          <w:tcPr>
            <w:tcW w:w="3684" w:type="dxa"/>
          </w:tcPr>
          <w:p w14:paraId="3C1CC648" w14:textId="77777777" w:rsidR="00D13047" w:rsidRDefault="00EB31FC">
            <w:pPr>
              <w:pStyle w:val="TableParagraph"/>
              <w:ind w:left="148"/>
              <w:rPr>
                <w:sz w:val="20"/>
              </w:rPr>
            </w:pPr>
            <w:r>
              <w:rPr>
                <w:spacing w:val="-2"/>
                <w:sz w:val="20"/>
              </w:rPr>
              <w:t>Superficial</w:t>
            </w:r>
            <w:r>
              <w:rPr>
                <w:spacing w:val="7"/>
                <w:sz w:val="20"/>
              </w:rPr>
              <w:t xml:space="preserve"> </w:t>
            </w:r>
            <w:r>
              <w:rPr>
                <w:spacing w:val="-2"/>
                <w:sz w:val="20"/>
              </w:rPr>
              <w:t>siderosis</w:t>
            </w:r>
          </w:p>
        </w:tc>
        <w:tc>
          <w:tcPr>
            <w:tcW w:w="2184" w:type="dxa"/>
          </w:tcPr>
          <w:p w14:paraId="3C1CC649" w14:textId="77777777" w:rsidR="00D13047" w:rsidRDefault="00EB31FC">
            <w:pPr>
              <w:pStyle w:val="TableParagraph"/>
              <w:ind w:left="4"/>
              <w:rPr>
                <w:sz w:val="20"/>
              </w:rPr>
            </w:pPr>
            <w:r>
              <w:rPr>
                <w:spacing w:val="-2"/>
                <w:sz w:val="20"/>
              </w:rPr>
              <w:t>Common</w:t>
            </w:r>
          </w:p>
        </w:tc>
      </w:tr>
      <w:tr w:rsidR="00D13047" w14:paraId="3C1CC64E" w14:textId="77777777">
        <w:trPr>
          <w:trHeight w:val="229"/>
        </w:trPr>
        <w:tc>
          <w:tcPr>
            <w:tcW w:w="3120" w:type="dxa"/>
          </w:tcPr>
          <w:p w14:paraId="3C1CC64B" w14:textId="77777777" w:rsidR="00D13047" w:rsidRDefault="00D13047">
            <w:pPr>
              <w:pStyle w:val="TableParagraph"/>
              <w:spacing w:line="240" w:lineRule="auto"/>
              <w:ind w:left="0"/>
              <w:rPr>
                <w:rFonts w:ascii="Times New Roman"/>
                <w:sz w:val="16"/>
              </w:rPr>
            </w:pPr>
          </w:p>
        </w:tc>
        <w:tc>
          <w:tcPr>
            <w:tcW w:w="3684" w:type="dxa"/>
          </w:tcPr>
          <w:p w14:paraId="3C1CC64C" w14:textId="77777777" w:rsidR="00D13047" w:rsidRDefault="00EB31FC">
            <w:pPr>
              <w:pStyle w:val="TableParagraph"/>
              <w:ind w:left="4"/>
              <w:rPr>
                <w:sz w:val="20"/>
              </w:rPr>
            </w:pPr>
            <w:r>
              <w:rPr>
                <w:sz w:val="20"/>
              </w:rPr>
              <w:t>Intracerebral</w:t>
            </w:r>
            <w:r>
              <w:rPr>
                <w:spacing w:val="-11"/>
                <w:sz w:val="20"/>
              </w:rPr>
              <w:t xml:space="preserve"> </w:t>
            </w:r>
            <w:r>
              <w:rPr>
                <w:sz w:val="20"/>
              </w:rPr>
              <w:t>haemorrhage</w:t>
            </w:r>
            <w:r>
              <w:rPr>
                <w:spacing w:val="-9"/>
                <w:sz w:val="20"/>
              </w:rPr>
              <w:t xml:space="preserve"> </w:t>
            </w:r>
            <w:r>
              <w:rPr>
                <w:sz w:val="20"/>
              </w:rPr>
              <w:t>&gt;1</w:t>
            </w:r>
            <w:r>
              <w:rPr>
                <w:spacing w:val="-10"/>
                <w:sz w:val="20"/>
              </w:rPr>
              <w:t xml:space="preserve"> </w:t>
            </w:r>
            <w:r>
              <w:rPr>
                <w:spacing w:val="-5"/>
                <w:sz w:val="20"/>
              </w:rPr>
              <w:t>cm</w:t>
            </w:r>
          </w:p>
        </w:tc>
        <w:tc>
          <w:tcPr>
            <w:tcW w:w="2184" w:type="dxa"/>
          </w:tcPr>
          <w:p w14:paraId="3C1CC64D" w14:textId="77777777" w:rsidR="00D13047" w:rsidRDefault="00EB31FC">
            <w:pPr>
              <w:pStyle w:val="TableParagraph"/>
              <w:ind w:left="4"/>
              <w:rPr>
                <w:sz w:val="20"/>
              </w:rPr>
            </w:pPr>
            <w:r>
              <w:rPr>
                <w:spacing w:val="-2"/>
                <w:sz w:val="20"/>
              </w:rPr>
              <w:t>Uncommon</w:t>
            </w:r>
          </w:p>
        </w:tc>
      </w:tr>
      <w:tr w:rsidR="00D13047" w14:paraId="3C1CC652" w14:textId="77777777">
        <w:trPr>
          <w:trHeight w:val="230"/>
        </w:trPr>
        <w:tc>
          <w:tcPr>
            <w:tcW w:w="3120" w:type="dxa"/>
          </w:tcPr>
          <w:p w14:paraId="3C1CC64F" w14:textId="77777777" w:rsidR="00D13047" w:rsidRDefault="00D13047">
            <w:pPr>
              <w:pStyle w:val="TableParagraph"/>
              <w:spacing w:line="240" w:lineRule="auto"/>
              <w:ind w:left="0"/>
              <w:rPr>
                <w:rFonts w:ascii="Times New Roman"/>
                <w:sz w:val="16"/>
              </w:rPr>
            </w:pPr>
          </w:p>
        </w:tc>
        <w:tc>
          <w:tcPr>
            <w:tcW w:w="3684" w:type="dxa"/>
          </w:tcPr>
          <w:p w14:paraId="3C1CC650" w14:textId="77777777" w:rsidR="00D13047" w:rsidRDefault="00EB31FC">
            <w:pPr>
              <w:pStyle w:val="TableParagraph"/>
              <w:ind w:left="4"/>
              <w:rPr>
                <w:position w:val="6"/>
                <w:sz w:val="13"/>
              </w:rPr>
            </w:pPr>
            <w:r>
              <w:rPr>
                <w:spacing w:val="-2"/>
                <w:sz w:val="20"/>
              </w:rPr>
              <w:t>ARIA-</w:t>
            </w:r>
            <w:r>
              <w:rPr>
                <w:spacing w:val="-4"/>
                <w:sz w:val="20"/>
              </w:rPr>
              <w:t>E</w:t>
            </w:r>
            <w:r>
              <w:rPr>
                <w:spacing w:val="-4"/>
                <w:position w:val="6"/>
                <w:sz w:val="13"/>
              </w:rPr>
              <w:t>8,9</w:t>
            </w:r>
          </w:p>
        </w:tc>
        <w:tc>
          <w:tcPr>
            <w:tcW w:w="2184" w:type="dxa"/>
          </w:tcPr>
          <w:p w14:paraId="3C1CC651" w14:textId="77777777" w:rsidR="00D13047" w:rsidRDefault="00EB31FC">
            <w:pPr>
              <w:pStyle w:val="TableParagraph"/>
              <w:ind w:left="4"/>
              <w:rPr>
                <w:sz w:val="20"/>
              </w:rPr>
            </w:pPr>
            <w:r>
              <w:rPr>
                <w:spacing w:val="-2"/>
                <w:sz w:val="20"/>
              </w:rPr>
              <w:t>Common</w:t>
            </w:r>
          </w:p>
        </w:tc>
      </w:tr>
      <w:tr w:rsidR="00D13047" w14:paraId="3C1CC656" w14:textId="77777777">
        <w:trPr>
          <w:trHeight w:val="230"/>
        </w:trPr>
        <w:tc>
          <w:tcPr>
            <w:tcW w:w="3120" w:type="dxa"/>
          </w:tcPr>
          <w:p w14:paraId="3C1CC653" w14:textId="77777777" w:rsidR="00D13047" w:rsidRDefault="00D13047">
            <w:pPr>
              <w:pStyle w:val="TableParagraph"/>
              <w:spacing w:line="240" w:lineRule="auto"/>
              <w:ind w:left="0"/>
              <w:rPr>
                <w:rFonts w:ascii="Times New Roman"/>
                <w:sz w:val="16"/>
              </w:rPr>
            </w:pPr>
          </w:p>
        </w:tc>
        <w:tc>
          <w:tcPr>
            <w:tcW w:w="3684" w:type="dxa"/>
          </w:tcPr>
          <w:p w14:paraId="3C1CC654" w14:textId="77777777" w:rsidR="00D13047" w:rsidRDefault="00EB31FC">
            <w:pPr>
              <w:pStyle w:val="TableParagraph"/>
              <w:ind w:left="141"/>
              <w:rPr>
                <w:position w:val="6"/>
                <w:sz w:val="13"/>
              </w:rPr>
            </w:pPr>
            <w:r>
              <w:rPr>
                <w:spacing w:val="-2"/>
                <w:sz w:val="20"/>
              </w:rPr>
              <w:t>Symptomatic</w:t>
            </w:r>
            <w:r>
              <w:rPr>
                <w:spacing w:val="14"/>
                <w:sz w:val="20"/>
              </w:rPr>
              <w:t xml:space="preserve"> </w:t>
            </w:r>
            <w:r>
              <w:rPr>
                <w:spacing w:val="-2"/>
                <w:sz w:val="20"/>
              </w:rPr>
              <w:t>ARIA-</w:t>
            </w:r>
            <w:r>
              <w:rPr>
                <w:spacing w:val="-5"/>
                <w:sz w:val="20"/>
              </w:rPr>
              <w:t>E</w:t>
            </w:r>
            <w:r>
              <w:rPr>
                <w:spacing w:val="-5"/>
                <w:position w:val="6"/>
                <w:sz w:val="13"/>
              </w:rPr>
              <w:t>7</w:t>
            </w:r>
          </w:p>
        </w:tc>
        <w:tc>
          <w:tcPr>
            <w:tcW w:w="2184" w:type="dxa"/>
          </w:tcPr>
          <w:p w14:paraId="3C1CC655" w14:textId="77777777" w:rsidR="00D13047" w:rsidRDefault="00EB31FC">
            <w:pPr>
              <w:pStyle w:val="TableParagraph"/>
              <w:ind w:left="4"/>
              <w:rPr>
                <w:sz w:val="20"/>
              </w:rPr>
            </w:pPr>
            <w:r>
              <w:rPr>
                <w:spacing w:val="-2"/>
                <w:sz w:val="20"/>
              </w:rPr>
              <w:t>Common</w:t>
            </w:r>
          </w:p>
        </w:tc>
      </w:tr>
      <w:tr w:rsidR="00D13047" w14:paraId="3C1CC65A" w14:textId="77777777">
        <w:trPr>
          <w:trHeight w:val="229"/>
        </w:trPr>
        <w:tc>
          <w:tcPr>
            <w:tcW w:w="3120" w:type="dxa"/>
          </w:tcPr>
          <w:p w14:paraId="3C1CC657" w14:textId="77777777" w:rsidR="00D13047" w:rsidRDefault="00EB31FC">
            <w:pPr>
              <w:pStyle w:val="TableParagraph"/>
              <w:ind w:left="4"/>
              <w:rPr>
                <w:b/>
                <w:sz w:val="20"/>
              </w:rPr>
            </w:pPr>
            <w:r>
              <w:rPr>
                <w:b/>
                <w:sz w:val="20"/>
              </w:rPr>
              <w:t>Cardiac</w:t>
            </w:r>
            <w:r>
              <w:rPr>
                <w:b/>
                <w:spacing w:val="-10"/>
                <w:sz w:val="20"/>
              </w:rPr>
              <w:t xml:space="preserve"> </w:t>
            </w:r>
            <w:r>
              <w:rPr>
                <w:b/>
                <w:spacing w:val="-2"/>
                <w:sz w:val="20"/>
              </w:rPr>
              <w:t>disorders</w:t>
            </w:r>
          </w:p>
        </w:tc>
        <w:tc>
          <w:tcPr>
            <w:tcW w:w="3684" w:type="dxa"/>
          </w:tcPr>
          <w:p w14:paraId="3C1CC658" w14:textId="77777777" w:rsidR="00D13047" w:rsidRDefault="00EB31FC">
            <w:pPr>
              <w:pStyle w:val="TableParagraph"/>
              <w:ind w:left="4"/>
              <w:rPr>
                <w:sz w:val="20"/>
              </w:rPr>
            </w:pPr>
            <w:r>
              <w:rPr>
                <w:sz w:val="20"/>
              </w:rPr>
              <w:t>Atrial</w:t>
            </w:r>
            <w:r>
              <w:rPr>
                <w:spacing w:val="-9"/>
                <w:sz w:val="20"/>
              </w:rPr>
              <w:t xml:space="preserve"> </w:t>
            </w:r>
            <w:r>
              <w:rPr>
                <w:spacing w:val="-2"/>
                <w:sz w:val="20"/>
              </w:rPr>
              <w:t>fibrillation</w:t>
            </w:r>
          </w:p>
        </w:tc>
        <w:tc>
          <w:tcPr>
            <w:tcW w:w="2184" w:type="dxa"/>
          </w:tcPr>
          <w:p w14:paraId="3C1CC659" w14:textId="77777777" w:rsidR="00D13047" w:rsidRDefault="00EB31FC">
            <w:pPr>
              <w:pStyle w:val="TableParagraph"/>
              <w:ind w:left="4"/>
              <w:rPr>
                <w:sz w:val="20"/>
              </w:rPr>
            </w:pPr>
            <w:r>
              <w:rPr>
                <w:spacing w:val="-2"/>
                <w:sz w:val="20"/>
              </w:rPr>
              <w:t>Common</w:t>
            </w:r>
          </w:p>
        </w:tc>
      </w:tr>
      <w:tr w:rsidR="00D13047" w14:paraId="3C1CC65E" w14:textId="77777777">
        <w:trPr>
          <w:trHeight w:val="230"/>
        </w:trPr>
        <w:tc>
          <w:tcPr>
            <w:tcW w:w="3120" w:type="dxa"/>
          </w:tcPr>
          <w:p w14:paraId="3C1CC65B" w14:textId="77777777" w:rsidR="00D13047" w:rsidRDefault="00EB31FC">
            <w:pPr>
              <w:pStyle w:val="TableParagraph"/>
              <w:ind w:left="4"/>
              <w:rPr>
                <w:b/>
                <w:sz w:val="20"/>
              </w:rPr>
            </w:pPr>
            <w:r>
              <w:rPr>
                <w:b/>
                <w:spacing w:val="-2"/>
                <w:sz w:val="20"/>
              </w:rPr>
              <w:t>Gastrointestinal</w:t>
            </w:r>
            <w:r>
              <w:rPr>
                <w:b/>
                <w:spacing w:val="11"/>
                <w:sz w:val="20"/>
              </w:rPr>
              <w:t xml:space="preserve"> </w:t>
            </w:r>
            <w:r>
              <w:rPr>
                <w:b/>
                <w:spacing w:val="-2"/>
                <w:sz w:val="20"/>
              </w:rPr>
              <w:t>disorders</w:t>
            </w:r>
          </w:p>
        </w:tc>
        <w:tc>
          <w:tcPr>
            <w:tcW w:w="3684" w:type="dxa"/>
          </w:tcPr>
          <w:p w14:paraId="3C1CC65C" w14:textId="77777777" w:rsidR="00D13047" w:rsidRDefault="00EB31FC">
            <w:pPr>
              <w:pStyle w:val="TableParagraph"/>
              <w:ind w:left="4"/>
              <w:rPr>
                <w:sz w:val="20"/>
              </w:rPr>
            </w:pPr>
            <w:r>
              <w:rPr>
                <w:spacing w:val="-2"/>
                <w:sz w:val="20"/>
              </w:rPr>
              <w:t>Nausea</w:t>
            </w:r>
          </w:p>
        </w:tc>
        <w:tc>
          <w:tcPr>
            <w:tcW w:w="2184" w:type="dxa"/>
          </w:tcPr>
          <w:p w14:paraId="3C1CC65D" w14:textId="77777777" w:rsidR="00D13047" w:rsidRDefault="00EB31FC">
            <w:pPr>
              <w:pStyle w:val="TableParagraph"/>
              <w:ind w:left="4"/>
              <w:rPr>
                <w:sz w:val="20"/>
              </w:rPr>
            </w:pPr>
            <w:r>
              <w:rPr>
                <w:spacing w:val="-2"/>
                <w:sz w:val="20"/>
              </w:rPr>
              <w:t>Common</w:t>
            </w:r>
          </w:p>
        </w:tc>
      </w:tr>
      <w:tr w:rsidR="00D13047" w14:paraId="3C1CC662" w14:textId="77777777">
        <w:trPr>
          <w:trHeight w:val="460"/>
        </w:trPr>
        <w:tc>
          <w:tcPr>
            <w:tcW w:w="3120" w:type="dxa"/>
          </w:tcPr>
          <w:p w14:paraId="3C1CC65F" w14:textId="77777777" w:rsidR="00D13047" w:rsidRDefault="00EB31FC">
            <w:pPr>
              <w:pStyle w:val="TableParagraph"/>
              <w:spacing w:line="230" w:lineRule="exact"/>
              <w:ind w:left="4"/>
              <w:rPr>
                <w:b/>
                <w:sz w:val="20"/>
              </w:rPr>
            </w:pPr>
            <w:r>
              <w:rPr>
                <w:b/>
                <w:sz w:val="20"/>
              </w:rPr>
              <w:t>General disorders and administration</w:t>
            </w:r>
            <w:r>
              <w:rPr>
                <w:b/>
                <w:spacing w:val="-14"/>
                <w:sz w:val="20"/>
              </w:rPr>
              <w:t xml:space="preserve"> </w:t>
            </w:r>
            <w:r>
              <w:rPr>
                <w:b/>
                <w:sz w:val="20"/>
              </w:rPr>
              <w:t>site</w:t>
            </w:r>
            <w:r>
              <w:rPr>
                <w:b/>
                <w:spacing w:val="-14"/>
                <w:sz w:val="20"/>
              </w:rPr>
              <w:t xml:space="preserve"> </w:t>
            </w:r>
            <w:r>
              <w:rPr>
                <w:b/>
                <w:sz w:val="20"/>
              </w:rPr>
              <w:t>conditions</w:t>
            </w:r>
          </w:p>
        </w:tc>
        <w:tc>
          <w:tcPr>
            <w:tcW w:w="3684" w:type="dxa"/>
          </w:tcPr>
          <w:p w14:paraId="3C1CC660" w14:textId="77777777" w:rsidR="00D13047" w:rsidRDefault="00EB31FC">
            <w:pPr>
              <w:pStyle w:val="TableParagraph"/>
              <w:spacing w:line="229" w:lineRule="exact"/>
              <w:ind w:left="4"/>
              <w:rPr>
                <w:position w:val="6"/>
                <w:sz w:val="13"/>
              </w:rPr>
            </w:pPr>
            <w:r>
              <w:rPr>
                <w:sz w:val="20"/>
              </w:rPr>
              <w:t>Infusion</w:t>
            </w:r>
            <w:r>
              <w:rPr>
                <w:spacing w:val="-10"/>
                <w:sz w:val="20"/>
              </w:rPr>
              <w:t xml:space="preserve"> </w:t>
            </w:r>
            <w:r>
              <w:rPr>
                <w:sz w:val="20"/>
              </w:rPr>
              <w:t>related</w:t>
            </w:r>
            <w:r>
              <w:rPr>
                <w:spacing w:val="-9"/>
                <w:sz w:val="20"/>
              </w:rPr>
              <w:t xml:space="preserve"> </w:t>
            </w:r>
            <w:r>
              <w:rPr>
                <w:spacing w:val="-2"/>
                <w:sz w:val="20"/>
              </w:rPr>
              <w:t>reactions</w:t>
            </w:r>
            <w:r>
              <w:rPr>
                <w:spacing w:val="-2"/>
                <w:position w:val="6"/>
                <w:sz w:val="13"/>
              </w:rPr>
              <w:t>10</w:t>
            </w:r>
          </w:p>
        </w:tc>
        <w:tc>
          <w:tcPr>
            <w:tcW w:w="2184" w:type="dxa"/>
          </w:tcPr>
          <w:p w14:paraId="3C1CC661" w14:textId="77777777" w:rsidR="00D13047" w:rsidRDefault="00EB31FC">
            <w:pPr>
              <w:pStyle w:val="TableParagraph"/>
              <w:spacing w:line="229" w:lineRule="exact"/>
              <w:ind w:left="4"/>
              <w:rPr>
                <w:sz w:val="20"/>
              </w:rPr>
            </w:pPr>
            <w:r>
              <w:rPr>
                <w:sz w:val="20"/>
              </w:rPr>
              <w:t>Very</w:t>
            </w:r>
            <w:r>
              <w:rPr>
                <w:spacing w:val="-7"/>
                <w:sz w:val="20"/>
              </w:rPr>
              <w:t xml:space="preserve"> </w:t>
            </w:r>
            <w:r>
              <w:rPr>
                <w:spacing w:val="-2"/>
                <w:sz w:val="20"/>
              </w:rPr>
              <w:t>Common</w:t>
            </w:r>
          </w:p>
        </w:tc>
      </w:tr>
    </w:tbl>
    <w:p w14:paraId="3C1CC663" w14:textId="77777777" w:rsidR="00D13047" w:rsidRDefault="00EB31FC">
      <w:pPr>
        <w:spacing w:line="209" w:lineRule="exact"/>
        <w:ind w:left="326"/>
        <w:rPr>
          <w:rFonts w:ascii="Arial"/>
          <w:sz w:val="18"/>
        </w:rPr>
      </w:pPr>
      <w:r>
        <w:rPr>
          <w:rFonts w:ascii="Arial"/>
          <w:position w:val="6"/>
          <w:sz w:val="12"/>
        </w:rPr>
        <w:t>1</w:t>
      </w:r>
      <w:r>
        <w:rPr>
          <w:rFonts w:ascii="Arial"/>
          <w:spacing w:val="13"/>
          <w:position w:val="6"/>
          <w:sz w:val="12"/>
        </w:rPr>
        <w:t xml:space="preserve"> </w:t>
      </w:r>
      <w:r>
        <w:rPr>
          <w:rFonts w:ascii="Arial"/>
          <w:sz w:val="18"/>
        </w:rPr>
        <w:t>Includes</w:t>
      </w:r>
      <w:r>
        <w:rPr>
          <w:rFonts w:ascii="Arial"/>
          <w:spacing w:val="-2"/>
          <w:sz w:val="18"/>
        </w:rPr>
        <w:t xml:space="preserve"> </w:t>
      </w:r>
      <w:r>
        <w:rPr>
          <w:rFonts w:ascii="Arial"/>
          <w:sz w:val="18"/>
        </w:rPr>
        <w:t>angioedema,</w:t>
      </w:r>
      <w:r>
        <w:rPr>
          <w:rFonts w:ascii="Arial"/>
          <w:spacing w:val="-5"/>
          <w:sz w:val="18"/>
        </w:rPr>
        <w:t xml:space="preserve"> </w:t>
      </w:r>
      <w:r>
        <w:rPr>
          <w:rFonts w:ascii="Arial"/>
          <w:sz w:val="18"/>
        </w:rPr>
        <w:t>bronchospasm,</w:t>
      </w:r>
      <w:r>
        <w:rPr>
          <w:rFonts w:ascii="Arial"/>
          <w:spacing w:val="-4"/>
          <w:sz w:val="18"/>
        </w:rPr>
        <w:t xml:space="preserve"> </w:t>
      </w:r>
      <w:r>
        <w:rPr>
          <w:rFonts w:ascii="Arial"/>
          <w:sz w:val="18"/>
        </w:rPr>
        <w:t>anaphylaxis,</w:t>
      </w:r>
      <w:r>
        <w:rPr>
          <w:rFonts w:ascii="Arial"/>
          <w:spacing w:val="-3"/>
          <w:sz w:val="18"/>
        </w:rPr>
        <w:t xml:space="preserve"> </w:t>
      </w:r>
      <w:r>
        <w:rPr>
          <w:rFonts w:ascii="Arial"/>
          <w:sz w:val="18"/>
        </w:rPr>
        <w:t>rash</w:t>
      </w:r>
      <w:r>
        <w:rPr>
          <w:rFonts w:ascii="Arial"/>
          <w:spacing w:val="-5"/>
          <w:sz w:val="18"/>
        </w:rPr>
        <w:t xml:space="preserve"> </w:t>
      </w:r>
      <w:r>
        <w:rPr>
          <w:rFonts w:ascii="Arial"/>
          <w:sz w:val="18"/>
        </w:rPr>
        <w:t>and</w:t>
      </w:r>
      <w:r>
        <w:rPr>
          <w:rFonts w:ascii="Arial"/>
          <w:spacing w:val="-2"/>
          <w:sz w:val="18"/>
        </w:rPr>
        <w:t xml:space="preserve"> headache.</w:t>
      </w:r>
    </w:p>
    <w:p w14:paraId="3C1CC664" w14:textId="77777777" w:rsidR="00D13047" w:rsidRDefault="00EB31FC">
      <w:pPr>
        <w:spacing w:line="206" w:lineRule="exact"/>
        <w:ind w:left="326"/>
        <w:rPr>
          <w:rFonts w:ascii="Arial"/>
          <w:sz w:val="18"/>
        </w:rPr>
      </w:pPr>
      <w:r>
        <w:rPr>
          <w:rFonts w:ascii="Arial"/>
          <w:position w:val="6"/>
          <w:sz w:val="12"/>
        </w:rPr>
        <w:t>2</w:t>
      </w:r>
      <w:r>
        <w:rPr>
          <w:rFonts w:ascii="Arial"/>
          <w:spacing w:val="14"/>
          <w:position w:val="6"/>
          <w:sz w:val="12"/>
        </w:rPr>
        <w:t xml:space="preserve"> </w:t>
      </w:r>
      <w:r>
        <w:rPr>
          <w:rFonts w:ascii="Arial"/>
          <w:sz w:val="18"/>
        </w:rPr>
        <w:t>Includes</w:t>
      </w:r>
      <w:r>
        <w:rPr>
          <w:rFonts w:ascii="Arial"/>
          <w:spacing w:val="-2"/>
          <w:sz w:val="18"/>
        </w:rPr>
        <w:t xml:space="preserve"> </w:t>
      </w:r>
      <w:r>
        <w:rPr>
          <w:rFonts w:ascii="Arial"/>
          <w:sz w:val="18"/>
        </w:rPr>
        <w:t>rash,</w:t>
      </w:r>
      <w:r>
        <w:rPr>
          <w:rFonts w:ascii="Arial"/>
          <w:spacing w:val="-4"/>
          <w:sz w:val="18"/>
        </w:rPr>
        <w:t xml:space="preserve"> </w:t>
      </w:r>
      <w:r>
        <w:rPr>
          <w:rFonts w:ascii="Arial"/>
          <w:sz w:val="18"/>
        </w:rPr>
        <w:t>headache,</w:t>
      </w:r>
      <w:r>
        <w:rPr>
          <w:rFonts w:ascii="Arial"/>
          <w:spacing w:val="-3"/>
          <w:sz w:val="18"/>
        </w:rPr>
        <w:t xml:space="preserve"> </w:t>
      </w:r>
      <w:proofErr w:type="spellStart"/>
      <w:r>
        <w:rPr>
          <w:rFonts w:ascii="Arial"/>
          <w:sz w:val="18"/>
        </w:rPr>
        <w:t>rhinorrhoea</w:t>
      </w:r>
      <w:proofErr w:type="spellEnd"/>
      <w:r>
        <w:rPr>
          <w:rFonts w:ascii="Arial"/>
          <w:sz w:val="18"/>
        </w:rPr>
        <w:t>,</w:t>
      </w:r>
      <w:r>
        <w:rPr>
          <w:rFonts w:ascii="Arial"/>
          <w:spacing w:val="-2"/>
          <w:sz w:val="18"/>
        </w:rPr>
        <w:t xml:space="preserve"> </w:t>
      </w:r>
      <w:r>
        <w:rPr>
          <w:rFonts w:ascii="Arial"/>
          <w:sz w:val="18"/>
        </w:rPr>
        <w:t>rhinitis</w:t>
      </w:r>
      <w:r>
        <w:rPr>
          <w:rFonts w:ascii="Arial"/>
          <w:spacing w:val="-4"/>
          <w:sz w:val="18"/>
        </w:rPr>
        <w:t xml:space="preserve"> </w:t>
      </w:r>
      <w:r>
        <w:rPr>
          <w:rFonts w:ascii="Arial"/>
          <w:sz w:val="18"/>
        </w:rPr>
        <w:t>and</w:t>
      </w:r>
      <w:r>
        <w:rPr>
          <w:rFonts w:ascii="Arial"/>
          <w:spacing w:val="-4"/>
          <w:sz w:val="18"/>
        </w:rPr>
        <w:t xml:space="preserve"> </w:t>
      </w:r>
      <w:r>
        <w:rPr>
          <w:rFonts w:ascii="Arial"/>
          <w:sz w:val="18"/>
        </w:rPr>
        <w:t>hair</w:t>
      </w:r>
      <w:r>
        <w:rPr>
          <w:rFonts w:ascii="Arial"/>
          <w:spacing w:val="-4"/>
          <w:sz w:val="18"/>
        </w:rPr>
        <w:t xml:space="preserve"> loss.</w:t>
      </w:r>
    </w:p>
    <w:p w14:paraId="3C1CC665" w14:textId="77777777" w:rsidR="00D13047" w:rsidRDefault="00EB31FC">
      <w:pPr>
        <w:spacing w:line="208" w:lineRule="exact"/>
        <w:ind w:left="326"/>
        <w:rPr>
          <w:rFonts w:ascii="Arial"/>
          <w:sz w:val="18"/>
        </w:rPr>
      </w:pPr>
      <w:r>
        <w:rPr>
          <w:rFonts w:ascii="Arial"/>
          <w:position w:val="6"/>
          <w:sz w:val="12"/>
        </w:rPr>
        <w:t>3</w:t>
      </w:r>
      <w:r>
        <w:rPr>
          <w:rFonts w:ascii="Arial"/>
          <w:spacing w:val="15"/>
          <w:position w:val="6"/>
          <w:sz w:val="12"/>
        </w:rPr>
        <w:t xml:space="preserve"> </w:t>
      </w:r>
      <w:r>
        <w:rPr>
          <w:rFonts w:ascii="Arial"/>
          <w:sz w:val="18"/>
        </w:rPr>
        <w:t>Occurred 24 hours</w:t>
      </w:r>
      <w:r>
        <w:rPr>
          <w:rFonts w:ascii="Arial"/>
          <w:spacing w:val="-2"/>
          <w:sz w:val="18"/>
        </w:rPr>
        <w:t xml:space="preserve"> </w:t>
      </w:r>
      <w:r>
        <w:rPr>
          <w:rFonts w:ascii="Arial"/>
          <w:sz w:val="18"/>
        </w:rPr>
        <w:t>after</w:t>
      </w:r>
      <w:r>
        <w:rPr>
          <w:rFonts w:ascii="Arial"/>
          <w:spacing w:val="-3"/>
          <w:sz w:val="18"/>
        </w:rPr>
        <w:t xml:space="preserve"> </w:t>
      </w:r>
      <w:r>
        <w:rPr>
          <w:rFonts w:ascii="Arial"/>
          <w:spacing w:val="-2"/>
          <w:sz w:val="18"/>
        </w:rPr>
        <w:t>infusion.</w:t>
      </w:r>
    </w:p>
    <w:p w14:paraId="3C1CC666" w14:textId="77777777" w:rsidR="00D13047" w:rsidRDefault="00EB31FC">
      <w:pPr>
        <w:spacing w:line="208" w:lineRule="exact"/>
        <w:ind w:left="326"/>
        <w:rPr>
          <w:rFonts w:ascii="Arial"/>
          <w:sz w:val="18"/>
        </w:rPr>
      </w:pPr>
      <w:r>
        <w:rPr>
          <w:rFonts w:ascii="Arial"/>
          <w:position w:val="6"/>
          <w:sz w:val="12"/>
        </w:rPr>
        <w:t>4</w:t>
      </w:r>
      <w:r>
        <w:rPr>
          <w:rFonts w:ascii="Arial"/>
          <w:spacing w:val="10"/>
          <w:position w:val="6"/>
          <w:sz w:val="12"/>
        </w:rPr>
        <w:t xml:space="preserve"> </w:t>
      </w:r>
      <w:r>
        <w:rPr>
          <w:rFonts w:ascii="Arial"/>
          <w:sz w:val="18"/>
        </w:rPr>
        <w:t>ARIA:</w:t>
      </w:r>
      <w:r>
        <w:rPr>
          <w:rFonts w:ascii="Arial"/>
          <w:spacing w:val="-4"/>
          <w:sz w:val="18"/>
        </w:rPr>
        <w:t xml:space="preserve"> </w:t>
      </w:r>
      <w:r>
        <w:rPr>
          <w:rFonts w:ascii="Arial"/>
          <w:sz w:val="18"/>
        </w:rPr>
        <w:t>Includes</w:t>
      </w:r>
      <w:r>
        <w:rPr>
          <w:rFonts w:ascii="Arial"/>
          <w:spacing w:val="-3"/>
          <w:sz w:val="18"/>
        </w:rPr>
        <w:t xml:space="preserve"> </w:t>
      </w:r>
      <w:r>
        <w:rPr>
          <w:rFonts w:ascii="Arial"/>
          <w:sz w:val="18"/>
        </w:rPr>
        <w:t>radiographic</w:t>
      </w:r>
      <w:r>
        <w:rPr>
          <w:rFonts w:ascii="Arial"/>
          <w:spacing w:val="-5"/>
          <w:sz w:val="18"/>
        </w:rPr>
        <w:t xml:space="preserve"> </w:t>
      </w:r>
      <w:r>
        <w:rPr>
          <w:rFonts w:ascii="Arial"/>
          <w:sz w:val="18"/>
        </w:rPr>
        <w:t>ARIA-E,</w:t>
      </w:r>
      <w:r>
        <w:rPr>
          <w:rFonts w:ascii="Arial"/>
          <w:spacing w:val="-4"/>
          <w:sz w:val="18"/>
        </w:rPr>
        <w:t xml:space="preserve"> </w:t>
      </w:r>
      <w:r>
        <w:rPr>
          <w:rFonts w:ascii="Arial"/>
          <w:sz w:val="18"/>
        </w:rPr>
        <w:t>symptomatic</w:t>
      </w:r>
      <w:r>
        <w:rPr>
          <w:rFonts w:ascii="Arial"/>
          <w:spacing w:val="-3"/>
          <w:sz w:val="18"/>
        </w:rPr>
        <w:t xml:space="preserve"> </w:t>
      </w:r>
      <w:r>
        <w:rPr>
          <w:rFonts w:ascii="Arial"/>
          <w:sz w:val="18"/>
        </w:rPr>
        <w:t>ARIA-E,</w:t>
      </w:r>
      <w:r>
        <w:rPr>
          <w:rFonts w:ascii="Arial"/>
          <w:spacing w:val="-6"/>
          <w:sz w:val="18"/>
        </w:rPr>
        <w:t xml:space="preserve"> </w:t>
      </w:r>
      <w:r>
        <w:rPr>
          <w:rFonts w:ascii="Arial"/>
          <w:sz w:val="18"/>
        </w:rPr>
        <w:t>radiographic</w:t>
      </w:r>
      <w:r>
        <w:rPr>
          <w:rFonts w:ascii="Arial"/>
          <w:spacing w:val="-5"/>
          <w:sz w:val="18"/>
        </w:rPr>
        <w:t xml:space="preserve"> </w:t>
      </w:r>
      <w:r>
        <w:rPr>
          <w:rFonts w:ascii="Arial"/>
          <w:sz w:val="18"/>
        </w:rPr>
        <w:t>ARIA-H</w:t>
      </w:r>
      <w:r>
        <w:rPr>
          <w:rFonts w:ascii="Arial"/>
          <w:spacing w:val="-4"/>
          <w:sz w:val="18"/>
        </w:rPr>
        <w:t xml:space="preserve"> </w:t>
      </w:r>
      <w:r>
        <w:rPr>
          <w:rFonts w:ascii="Arial"/>
          <w:sz w:val="18"/>
        </w:rPr>
        <w:t>and</w:t>
      </w:r>
      <w:r>
        <w:rPr>
          <w:rFonts w:ascii="Arial"/>
          <w:spacing w:val="-5"/>
          <w:sz w:val="18"/>
        </w:rPr>
        <w:t xml:space="preserve"> </w:t>
      </w:r>
      <w:r>
        <w:rPr>
          <w:rFonts w:ascii="Arial"/>
          <w:sz w:val="18"/>
        </w:rPr>
        <w:t>symptomatic</w:t>
      </w:r>
      <w:r>
        <w:rPr>
          <w:rFonts w:ascii="Arial"/>
          <w:spacing w:val="-3"/>
          <w:sz w:val="18"/>
        </w:rPr>
        <w:t xml:space="preserve"> </w:t>
      </w:r>
      <w:r>
        <w:rPr>
          <w:rFonts w:ascii="Arial"/>
          <w:sz w:val="18"/>
        </w:rPr>
        <w:t>ARIA-</w:t>
      </w:r>
      <w:r>
        <w:rPr>
          <w:rFonts w:ascii="Arial"/>
          <w:spacing w:val="-5"/>
          <w:sz w:val="18"/>
        </w:rPr>
        <w:t>H.</w:t>
      </w:r>
    </w:p>
    <w:p w14:paraId="3C1CC667" w14:textId="77777777" w:rsidR="00D13047" w:rsidRDefault="00EB31FC">
      <w:pPr>
        <w:spacing w:line="206" w:lineRule="exact"/>
        <w:ind w:left="326"/>
        <w:rPr>
          <w:rFonts w:ascii="Arial"/>
          <w:sz w:val="18"/>
        </w:rPr>
      </w:pPr>
      <w:r>
        <w:rPr>
          <w:rFonts w:ascii="Arial"/>
          <w:position w:val="6"/>
          <w:sz w:val="12"/>
        </w:rPr>
        <w:t>5</w:t>
      </w:r>
      <w:r>
        <w:rPr>
          <w:rFonts w:ascii="Arial"/>
          <w:spacing w:val="12"/>
          <w:position w:val="6"/>
          <w:sz w:val="12"/>
        </w:rPr>
        <w:t xml:space="preserve"> </w:t>
      </w:r>
      <w:r>
        <w:rPr>
          <w:rFonts w:ascii="Arial"/>
          <w:sz w:val="18"/>
        </w:rPr>
        <w:t>ARIA-H:</w:t>
      </w:r>
      <w:r>
        <w:rPr>
          <w:rFonts w:ascii="Arial"/>
          <w:spacing w:val="-4"/>
          <w:sz w:val="18"/>
        </w:rPr>
        <w:t xml:space="preserve"> </w:t>
      </w:r>
      <w:r>
        <w:rPr>
          <w:rFonts w:ascii="Arial"/>
          <w:sz w:val="18"/>
        </w:rPr>
        <w:t>Includes</w:t>
      </w:r>
      <w:r>
        <w:rPr>
          <w:rFonts w:ascii="Arial"/>
          <w:spacing w:val="-4"/>
          <w:sz w:val="18"/>
        </w:rPr>
        <w:t xml:space="preserve"> </w:t>
      </w:r>
      <w:r>
        <w:rPr>
          <w:rFonts w:ascii="Arial"/>
          <w:sz w:val="18"/>
        </w:rPr>
        <w:t>radiographic</w:t>
      </w:r>
      <w:r>
        <w:rPr>
          <w:rFonts w:ascii="Arial"/>
          <w:spacing w:val="-3"/>
          <w:sz w:val="18"/>
        </w:rPr>
        <w:t xml:space="preserve"> </w:t>
      </w:r>
      <w:r>
        <w:rPr>
          <w:rFonts w:ascii="Arial"/>
          <w:sz w:val="18"/>
        </w:rPr>
        <w:t>ARIA-H</w:t>
      </w:r>
      <w:r>
        <w:rPr>
          <w:rFonts w:ascii="Arial"/>
          <w:spacing w:val="-5"/>
          <w:sz w:val="18"/>
        </w:rPr>
        <w:t xml:space="preserve"> </w:t>
      </w:r>
      <w:r>
        <w:rPr>
          <w:rFonts w:ascii="Arial"/>
          <w:sz w:val="18"/>
        </w:rPr>
        <w:t>and</w:t>
      </w:r>
      <w:r>
        <w:rPr>
          <w:rFonts w:ascii="Arial"/>
          <w:spacing w:val="-6"/>
          <w:sz w:val="18"/>
        </w:rPr>
        <w:t xml:space="preserve"> </w:t>
      </w:r>
      <w:r>
        <w:rPr>
          <w:rFonts w:ascii="Arial"/>
          <w:sz w:val="18"/>
        </w:rPr>
        <w:t>symptomatic</w:t>
      </w:r>
      <w:r>
        <w:rPr>
          <w:rFonts w:ascii="Arial"/>
          <w:spacing w:val="-3"/>
          <w:sz w:val="18"/>
        </w:rPr>
        <w:t xml:space="preserve"> </w:t>
      </w:r>
      <w:r>
        <w:rPr>
          <w:rFonts w:ascii="Arial"/>
          <w:sz w:val="18"/>
        </w:rPr>
        <w:t>ARIA-</w:t>
      </w:r>
      <w:r>
        <w:rPr>
          <w:rFonts w:ascii="Arial"/>
          <w:spacing w:val="-5"/>
          <w:sz w:val="18"/>
        </w:rPr>
        <w:t>H.</w:t>
      </w:r>
    </w:p>
    <w:p w14:paraId="3C1CC668" w14:textId="77777777" w:rsidR="00D13047" w:rsidRDefault="00EB31FC">
      <w:pPr>
        <w:ind w:left="467" w:right="207" w:hanging="142"/>
        <w:rPr>
          <w:rFonts w:ascii="Arial"/>
          <w:sz w:val="18"/>
        </w:rPr>
      </w:pPr>
      <w:r>
        <w:rPr>
          <w:rFonts w:ascii="Arial"/>
          <w:position w:val="6"/>
          <w:sz w:val="12"/>
        </w:rPr>
        <w:t>6</w:t>
      </w:r>
      <w:r>
        <w:rPr>
          <w:rFonts w:ascii="Arial"/>
          <w:spacing w:val="14"/>
          <w:position w:val="6"/>
          <w:sz w:val="12"/>
        </w:rPr>
        <w:t xml:space="preserve"> </w:t>
      </w:r>
      <w:r>
        <w:rPr>
          <w:rFonts w:ascii="Arial"/>
          <w:sz w:val="18"/>
        </w:rPr>
        <w:t>ARIA-H:</w:t>
      </w:r>
      <w:r>
        <w:rPr>
          <w:rFonts w:ascii="Arial"/>
          <w:spacing w:val="-3"/>
          <w:sz w:val="18"/>
        </w:rPr>
        <w:t xml:space="preserve"> </w:t>
      </w:r>
      <w:r>
        <w:rPr>
          <w:rFonts w:ascii="Arial"/>
          <w:sz w:val="18"/>
        </w:rPr>
        <w:t>Amyloid</w:t>
      </w:r>
      <w:r>
        <w:rPr>
          <w:rFonts w:ascii="Arial"/>
          <w:spacing w:val="-2"/>
          <w:sz w:val="18"/>
        </w:rPr>
        <w:t xml:space="preserve"> </w:t>
      </w:r>
      <w:r>
        <w:rPr>
          <w:rFonts w:ascii="Arial"/>
          <w:sz w:val="18"/>
        </w:rPr>
        <w:t>related</w:t>
      </w:r>
      <w:r>
        <w:rPr>
          <w:rFonts w:ascii="Arial"/>
          <w:spacing w:val="-2"/>
          <w:sz w:val="18"/>
        </w:rPr>
        <w:t xml:space="preserve"> </w:t>
      </w:r>
      <w:r>
        <w:rPr>
          <w:rFonts w:ascii="Arial"/>
          <w:sz w:val="18"/>
        </w:rPr>
        <w:t>imaging</w:t>
      </w:r>
      <w:r>
        <w:rPr>
          <w:rFonts w:ascii="Arial"/>
          <w:spacing w:val="-5"/>
          <w:sz w:val="18"/>
        </w:rPr>
        <w:t xml:space="preserve"> </w:t>
      </w:r>
      <w:r>
        <w:rPr>
          <w:rFonts w:ascii="Arial"/>
          <w:sz w:val="18"/>
        </w:rPr>
        <w:t>abnormality-</w:t>
      </w:r>
      <w:proofErr w:type="spellStart"/>
      <w:r>
        <w:rPr>
          <w:rFonts w:ascii="Arial"/>
          <w:sz w:val="18"/>
        </w:rPr>
        <w:t>microhaemorrhage</w:t>
      </w:r>
      <w:proofErr w:type="spellEnd"/>
      <w:r>
        <w:rPr>
          <w:rFonts w:ascii="Arial"/>
          <w:spacing w:val="-5"/>
          <w:sz w:val="18"/>
        </w:rPr>
        <w:t xml:space="preserve"> </w:t>
      </w:r>
      <w:r>
        <w:rPr>
          <w:rFonts w:ascii="Arial"/>
          <w:sz w:val="18"/>
        </w:rPr>
        <w:t>and</w:t>
      </w:r>
      <w:r>
        <w:rPr>
          <w:rFonts w:ascii="Arial"/>
          <w:spacing w:val="-5"/>
          <w:sz w:val="18"/>
        </w:rPr>
        <w:t xml:space="preserve"> </w:t>
      </w:r>
      <w:proofErr w:type="spellStart"/>
      <w:r>
        <w:rPr>
          <w:rFonts w:ascii="Arial"/>
          <w:sz w:val="18"/>
        </w:rPr>
        <w:t>haemosiderin</w:t>
      </w:r>
      <w:proofErr w:type="spellEnd"/>
      <w:r>
        <w:rPr>
          <w:rFonts w:ascii="Arial"/>
          <w:spacing w:val="-2"/>
          <w:sz w:val="18"/>
        </w:rPr>
        <w:t xml:space="preserve"> </w:t>
      </w:r>
      <w:r>
        <w:rPr>
          <w:rFonts w:ascii="Arial"/>
          <w:sz w:val="18"/>
        </w:rPr>
        <w:t>deposit;</w:t>
      </w:r>
      <w:r>
        <w:rPr>
          <w:rFonts w:ascii="Arial"/>
          <w:spacing w:val="-3"/>
          <w:sz w:val="18"/>
        </w:rPr>
        <w:t xml:space="preserve"> </w:t>
      </w:r>
      <w:r>
        <w:rPr>
          <w:rFonts w:ascii="Arial"/>
          <w:sz w:val="18"/>
        </w:rPr>
        <w:t xml:space="preserve">Superficial siderosis of central nervous system, and Cerebellar </w:t>
      </w:r>
      <w:proofErr w:type="spellStart"/>
      <w:r>
        <w:rPr>
          <w:rFonts w:ascii="Arial"/>
          <w:sz w:val="18"/>
        </w:rPr>
        <w:t>microhaemorrhage</w:t>
      </w:r>
      <w:proofErr w:type="spellEnd"/>
      <w:r>
        <w:rPr>
          <w:rFonts w:ascii="Arial"/>
          <w:sz w:val="18"/>
        </w:rPr>
        <w:t>.</w:t>
      </w:r>
    </w:p>
    <w:p w14:paraId="3C1CC669" w14:textId="77777777" w:rsidR="00D13047" w:rsidRDefault="00EB31FC">
      <w:pPr>
        <w:ind w:left="467" w:right="207" w:hanging="142"/>
        <w:rPr>
          <w:rFonts w:ascii="Arial"/>
          <w:sz w:val="18"/>
        </w:rPr>
      </w:pPr>
      <w:r>
        <w:rPr>
          <w:rFonts w:ascii="Arial"/>
          <w:position w:val="6"/>
          <w:sz w:val="12"/>
        </w:rPr>
        <w:t>7</w:t>
      </w:r>
      <w:r>
        <w:rPr>
          <w:rFonts w:ascii="Arial"/>
          <w:spacing w:val="15"/>
          <w:position w:val="6"/>
          <w:sz w:val="12"/>
        </w:rPr>
        <w:t xml:space="preserve"> </w:t>
      </w:r>
      <w:r>
        <w:rPr>
          <w:rFonts w:ascii="Arial"/>
          <w:sz w:val="18"/>
        </w:rPr>
        <w:t>Includes</w:t>
      </w:r>
      <w:r>
        <w:rPr>
          <w:rFonts w:ascii="Arial"/>
          <w:spacing w:val="-3"/>
          <w:sz w:val="18"/>
        </w:rPr>
        <w:t xml:space="preserve"> </w:t>
      </w:r>
      <w:r>
        <w:rPr>
          <w:rFonts w:ascii="Arial"/>
          <w:sz w:val="18"/>
        </w:rPr>
        <w:t>common</w:t>
      </w:r>
      <w:r>
        <w:rPr>
          <w:rFonts w:ascii="Arial"/>
          <w:spacing w:val="-1"/>
          <w:sz w:val="18"/>
        </w:rPr>
        <w:t xml:space="preserve"> </w:t>
      </w:r>
      <w:proofErr w:type="gramStart"/>
      <w:r>
        <w:rPr>
          <w:rFonts w:ascii="Arial"/>
          <w:sz w:val="18"/>
        </w:rPr>
        <w:t>symptom</w:t>
      </w:r>
      <w:proofErr w:type="gramEnd"/>
      <w:r>
        <w:rPr>
          <w:rFonts w:ascii="Arial"/>
          <w:spacing w:val="-6"/>
          <w:sz w:val="18"/>
        </w:rPr>
        <w:t xml:space="preserve"> </w:t>
      </w:r>
      <w:r>
        <w:rPr>
          <w:rFonts w:ascii="Arial"/>
          <w:sz w:val="18"/>
        </w:rPr>
        <w:t>of</w:t>
      </w:r>
      <w:r>
        <w:rPr>
          <w:rFonts w:ascii="Arial"/>
          <w:spacing w:val="-2"/>
          <w:sz w:val="18"/>
        </w:rPr>
        <w:t xml:space="preserve"> </w:t>
      </w:r>
      <w:r>
        <w:rPr>
          <w:rFonts w:ascii="Arial"/>
          <w:sz w:val="18"/>
        </w:rPr>
        <w:t>headache;</w:t>
      </w:r>
      <w:r>
        <w:rPr>
          <w:rFonts w:ascii="Arial"/>
          <w:spacing w:val="-4"/>
          <w:sz w:val="18"/>
        </w:rPr>
        <w:t xml:space="preserve"> </w:t>
      </w:r>
      <w:r>
        <w:rPr>
          <w:rFonts w:ascii="Arial"/>
          <w:sz w:val="18"/>
        </w:rPr>
        <w:t>uncommon</w:t>
      </w:r>
      <w:r>
        <w:rPr>
          <w:rFonts w:ascii="Arial"/>
          <w:spacing w:val="-4"/>
          <w:sz w:val="18"/>
        </w:rPr>
        <w:t xml:space="preserve"> </w:t>
      </w:r>
      <w:r>
        <w:rPr>
          <w:rFonts w:ascii="Arial"/>
          <w:sz w:val="18"/>
        </w:rPr>
        <w:t>symptoms</w:t>
      </w:r>
      <w:r>
        <w:rPr>
          <w:rFonts w:ascii="Arial"/>
          <w:spacing w:val="-1"/>
          <w:sz w:val="18"/>
        </w:rPr>
        <w:t xml:space="preserve"> </w:t>
      </w:r>
      <w:r>
        <w:rPr>
          <w:rFonts w:ascii="Arial"/>
          <w:sz w:val="18"/>
        </w:rPr>
        <w:t>of</w:t>
      </w:r>
      <w:r>
        <w:rPr>
          <w:rFonts w:ascii="Arial"/>
          <w:spacing w:val="-4"/>
          <w:sz w:val="18"/>
        </w:rPr>
        <w:t xml:space="preserve"> </w:t>
      </w:r>
      <w:r>
        <w:rPr>
          <w:rFonts w:ascii="Arial"/>
          <w:sz w:val="18"/>
        </w:rPr>
        <w:t>confusion,</w:t>
      </w:r>
      <w:r>
        <w:rPr>
          <w:rFonts w:ascii="Arial"/>
          <w:spacing w:val="-2"/>
          <w:sz w:val="18"/>
        </w:rPr>
        <w:t xml:space="preserve"> </w:t>
      </w:r>
      <w:r>
        <w:rPr>
          <w:rFonts w:ascii="Arial"/>
          <w:sz w:val="18"/>
        </w:rPr>
        <w:t>visual</w:t>
      </w:r>
      <w:r>
        <w:rPr>
          <w:rFonts w:ascii="Arial"/>
          <w:spacing w:val="-4"/>
          <w:sz w:val="18"/>
        </w:rPr>
        <w:t xml:space="preserve"> </w:t>
      </w:r>
      <w:r>
        <w:rPr>
          <w:rFonts w:ascii="Arial"/>
          <w:sz w:val="18"/>
        </w:rPr>
        <w:t>changes</w:t>
      </w:r>
      <w:r>
        <w:rPr>
          <w:rFonts w:ascii="Arial"/>
          <w:spacing w:val="-4"/>
          <w:sz w:val="18"/>
        </w:rPr>
        <w:t xml:space="preserve"> </w:t>
      </w:r>
      <w:r>
        <w:rPr>
          <w:rFonts w:ascii="Arial"/>
          <w:sz w:val="18"/>
        </w:rPr>
        <w:t>(diplopia,</w:t>
      </w:r>
      <w:r>
        <w:rPr>
          <w:rFonts w:ascii="Arial"/>
          <w:spacing w:val="-4"/>
          <w:sz w:val="18"/>
        </w:rPr>
        <w:t xml:space="preserve"> </w:t>
      </w:r>
      <w:r>
        <w:rPr>
          <w:rFonts w:ascii="Arial"/>
          <w:sz w:val="18"/>
        </w:rPr>
        <w:t>glare, vision blurred, visual acuity reduced, visual impairment), dizziness, nausea, gait difficulty and seizures.</w:t>
      </w:r>
    </w:p>
    <w:p w14:paraId="3C1CC66A" w14:textId="77777777" w:rsidR="00D13047" w:rsidRDefault="00EB31FC">
      <w:pPr>
        <w:spacing w:line="204" w:lineRule="exact"/>
        <w:ind w:left="326"/>
        <w:rPr>
          <w:rFonts w:ascii="Arial"/>
          <w:sz w:val="18"/>
        </w:rPr>
      </w:pPr>
      <w:r>
        <w:rPr>
          <w:rFonts w:ascii="Arial"/>
          <w:position w:val="6"/>
          <w:sz w:val="12"/>
        </w:rPr>
        <w:t>8</w:t>
      </w:r>
      <w:r>
        <w:rPr>
          <w:rFonts w:ascii="Arial"/>
          <w:spacing w:val="12"/>
          <w:position w:val="6"/>
          <w:sz w:val="12"/>
        </w:rPr>
        <w:t xml:space="preserve"> </w:t>
      </w:r>
      <w:r>
        <w:rPr>
          <w:rFonts w:ascii="Arial"/>
          <w:sz w:val="18"/>
        </w:rPr>
        <w:t>ARIA-E:</w:t>
      </w:r>
      <w:r>
        <w:rPr>
          <w:rFonts w:ascii="Arial"/>
          <w:spacing w:val="-5"/>
          <w:sz w:val="18"/>
        </w:rPr>
        <w:t xml:space="preserve"> </w:t>
      </w:r>
      <w:r>
        <w:rPr>
          <w:rFonts w:ascii="Arial"/>
          <w:sz w:val="18"/>
        </w:rPr>
        <w:t>Includes</w:t>
      </w:r>
      <w:r>
        <w:rPr>
          <w:rFonts w:ascii="Arial"/>
          <w:spacing w:val="-3"/>
          <w:sz w:val="18"/>
        </w:rPr>
        <w:t xml:space="preserve"> </w:t>
      </w:r>
      <w:r>
        <w:rPr>
          <w:rFonts w:ascii="Arial"/>
          <w:sz w:val="18"/>
        </w:rPr>
        <w:t>radiographic</w:t>
      </w:r>
      <w:r>
        <w:rPr>
          <w:rFonts w:ascii="Arial"/>
          <w:spacing w:val="-4"/>
          <w:sz w:val="18"/>
        </w:rPr>
        <w:t xml:space="preserve"> </w:t>
      </w:r>
      <w:r>
        <w:rPr>
          <w:rFonts w:ascii="Arial"/>
          <w:sz w:val="18"/>
        </w:rPr>
        <w:t>ARIA-E</w:t>
      </w:r>
      <w:r>
        <w:rPr>
          <w:rFonts w:ascii="Arial"/>
          <w:spacing w:val="-4"/>
          <w:sz w:val="18"/>
        </w:rPr>
        <w:t xml:space="preserve"> </w:t>
      </w:r>
      <w:r>
        <w:rPr>
          <w:rFonts w:ascii="Arial"/>
          <w:sz w:val="18"/>
        </w:rPr>
        <w:t>and</w:t>
      </w:r>
      <w:r>
        <w:rPr>
          <w:rFonts w:ascii="Arial"/>
          <w:spacing w:val="-4"/>
          <w:sz w:val="18"/>
        </w:rPr>
        <w:t xml:space="preserve"> </w:t>
      </w:r>
      <w:r>
        <w:rPr>
          <w:rFonts w:ascii="Arial"/>
          <w:sz w:val="18"/>
        </w:rPr>
        <w:t>symptomatic</w:t>
      </w:r>
      <w:r>
        <w:rPr>
          <w:rFonts w:ascii="Arial"/>
          <w:spacing w:val="-3"/>
          <w:sz w:val="18"/>
        </w:rPr>
        <w:t xml:space="preserve"> </w:t>
      </w:r>
      <w:r>
        <w:rPr>
          <w:rFonts w:ascii="Arial"/>
          <w:sz w:val="18"/>
        </w:rPr>
        <w:t>ARIA-</w:t>
      </w:r>
      <w:r>
        <w:rPr>
          <w:rFonts w:ascii="Arial"/>
          <w:spacing w:val="-5"/>
          <w:sz w:val="18"/>
        </w:rPr>
        <w:t>E.</w:t>
      </w:r>
    </w:p>
    <w:p w14:paraId="3C1CC66B" w14:textId="77777777" w:rsidR="00D13047" w:rsidRDefault="00EB31FC">
      <w:pPr>
        <w:spacing w:line="208" w:lineRule="exact"/>
        <w:ind w:left="326"/>
        <w:rPr>
          <w:rFonts w:ascii="Arial"/>
          <w:sz w:val="18"/>
        </w:rPr>
      </w:pPr>
      <w:r>
        <w:rPr>
          <w:rFonts w:ascii="Arial"/>
          <w:position w:val="6"/>
          <w:sz w:val="12"/>
        </w:rPr>
        <w:t>9</w:t>
      </w:r>
      <w:r>
        <w:rPr>
          <w:rFonts w:ascii="Arial"/>
          <w:spacing w:val="13"/>
          <w:position w:val="6"/>
          <w:sz w:val="12"/>
        </w:rPr>
        <w:t xml:space="preserve"> </w:t>
      </w:r>
      <w:r>
        <w:rPr>
          <w:rFonts w:ascii="Arial"/>
          <w:sz w:val="18"/>
        </w:rPr>
        <w:t>ARIA-E</w:t>
      </w:r>
      <w:r>
        <w:rPr>
          <w:rFonts w:ascii="Arial"/>
          <w:spacing w:val="-2"/>
          <w:sz w:val="18"/>
        </w:rPr>
        <w:t xml:space="preserve"> </w:t>
      </w:r>
      <w:r>
        <w:rPr>
          <w:rFonts w:ascii="Arial"/>
          <w:sz w:val="18"/>
        </w:rPr>
        <w:t>is</w:t>
      </w:r>
      <w:r>
        <w:rPr>
          <w:rFonts w:ascii="Arial"/>
          <w:spacing w:val="-3"/>
          <w:sz w:val="18"/>
        </w:rPr>
        <w:t xml:space="preserve"> </w:t>
      </w:r>
      <w:r>
        <w:rPr>
          <w:rFonts w:ascii="Arial"/>
          <w:sz w:val="18"/>
        </w:rPr>
        <w:t>common</w:t>
      </w:r>
      <w:r>
        <w:rPr>
          <w:rFonts w:ascii="Arial"/>
          <w:spacing w:val="-1"/>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z w:val="18"/>
        </w:rPr>
        <w:t>indicated</w:t>
      </w:r>
      <w:r>
        <w:rPr>
          <w:rFonts w:ascii="Arial"/>
          <w:spacing w:val="-1"/>
          <w:sz w:val="18"/>
        </w:rPr>
        <w:t xml:space="preserve"> </w:t>
      </w:r>
      <w:r>
        <w:rPr>
          <w:rFonts w:ascii="Arial"/>
          <w:sz w:val="18"/>
        </w:rPr>
        <w:t>population</w:t>
      </w:r>
      <w:r>
        <w:rPr>
          <w:rFonts w:ascii="Arial"/>
          <w:spacing w:val="-1"/>
          <w:sz w:val="18"/>
        </w:rPr>
        <w:t xml:space="preserve"> </w:t>
      </w:r>
      <w:r>
        <w:rPr>
          <w:rFonts w:ascii="Arial"/>
          <w:sz w:val="18"/>
        </w:rPr>
        <w:t>and</w:t>
      </w:r>
      <w:r>
        <w:rPr>
          <w:rFonts w:ascii="Arial"/>
          <w:spacing w:val="-3"/>
          <w:sz w:val="18"/>
        </w:rPr>
        <w:t xml:space="preserve"> </w:t>
      </w:r>
      <w:r>
        <w:rPr>
          <w:rFonts w:ascii="Arial"/>
          <w:sz w:val="18"/>
        </w:rPr>
        <w:t>very</w:t>
      </w:r>
      <w:r>
        <w:rPr>
          <w:rFonts w:ascii="Arial"/>
          <w:spacing w:val="-3"/>
          <w:sz w:val="18"/>
        </w:rPr>
        <w:t xml:space="preserve"> </w:t>
      </w:r>
      <w:r>
        <w:rPr>
          <w:rFonts w:ascii="Arial"/>
          <w:sz w:val="18"/>
        </w:rPr>
        <w:t>common</w:t>
      </w:r>
      <w:r>
        <w:rPr>
          <w:rFonts w:ascii="Arial"/>
          <w:spacing w:val="-1"/>
          <w:sz w:val="18"/>
        </w:rPr>
        <w:t xml:space="preserve"> </w:t>
      </w:r>
      <w:r>
        <w:rPr>
          <w:rFonts w:ascii="Arial"/>
          <w:sz w:val="18"/>
        </w:rPr>
        <w:t>in</w:t>
      </w:r>
      <w:r>
        <w:rPr>
          <w:rFonts w:ascii="Arial"/>
          <w:spacing w:val="-4"/>
          <w:sz w:val="18"/>
        </w:rPr>
        <w:t xml:space="preserve"> </w:t>
      </w:r>
      <w:r>
        <w:rPr>
          <w:rFonts w:ascii="Arial"/>
          <w:sz w:val="18"/>
        </w:rPr>
        <w:t>the</w:t>
      </w:r>
      <w:r>
        <w:rPr>
          <w:rFonts w:ascii="Arial"/>
          <w:spacing w:val="-4"/>
          <w:sz w:val="18"/>
        </w:rPr>
        <w:t xml:space="preserve"> </w:t>
      </w:r>
      <w:r>
        <w:rPr>
          <w:rFonts w:ascii="Arial"/>
          <w:sz w:val="18"/>
        </w:rPr>
        <w:t xml:space="preserve">homozygote </w:t>
      </w:r>
      <w:r>
        <w:rPr>
          <w:rFonts w:ascii="Arial"/>
          <w:spacing w:val="-2"/>
          <w:sz w:val="18"/>
        </w:rPr>
        <w:t>population.</w:t>
      </w:r>
    </w:p>
    <w:p w14:paraId="3C1CC66C" w14:textId="77777777" w:rsidR="00D13047" w:rsidRDefault="00EB31FC">
      <w:pPr>
        <w:spacing w:line="210" w:lineRule="exact"/>
        <w:ind w:left="326"/>
        <w:rPr>
          <w:rFonts w:ascii="Arial"/>
          <w:sz w:val="18"/>
        </w:rPr>
      </w:pPr>
      <w:r>
        <w:rPr>
          <w:rFonts w:ascii="Arial"/>
          <w:position w:val="6"/>
          <w:sz w:val="12"/>
        </w:rPr>
        <w:lastRenderedPageBreak/>
        <w:t>10</w:t>
      </w:r>
      <w:r>
        <w:rPr>
          <w:rFonts w:ascii="Arial"/>
          <w:spacing w:val="14"/>
          <w:position w:val="6"/>
          <w:sz w:val="12"/>
        </w:rPr>
        <w:t xml:space="preserve"> </w:t>
      </w:r>
      <w:r>
        <w:rPr>
          <w:rFonts w:ascii="Arial"/>
          <w:sz w:val="18"/>
        </w:rPr>
        <w:t>Includes</w:t>
      </w:r>
      <w:r>
        <w:rPr>
          <w:rFonts w:ascii="Arial"/>
          <w:spacing w:val="-4"/>
          <w:sz w:val="18"/>
        </w:rPr>
        <w:t xml:space="preserve"> </w:t>
      </w:r>
      <w:r>
        <w:rPr>
          <w:rFonts w:ascii="Arial"/>
          <w:sz w:val="18"/>
        </w:rPr>
        <w:t>infusion</w:t>
      </w:r>
      <w:r>
        <w:rPr>
          <w:rFonts w:ascii="Arial"/>
          <w:spacing w:val="-2"/>
          <w:sz w:val="18"/>
        </w:rPr>
        <w:t xml:space="preserve"> </w:t>
      </w:r>
      <w:r>
        <w:rPr>
          <w:rFonts w:ascii="Arial"/>
          <w:sz w:val="18"/>
        </w:rPr>
        <w:t>related</w:t>
      </w:r>
      <w:r>
        <w:rPr>
          <w:rFonts w:ascii="Arial"/>
          <w:spacing w:val="-1"/>
          <w:sz w:val="18"/>
        </w:rPr>
        <w:t xml:space="preserve"> </w:t>
      </w:r>
      <w:r>
        <w:rPr>
          <w:rFonts w:ascii="Arial"/>
          <w:sz w:val="18"/>
        </w:rPr>
        <w:t>reaction</w:t>
      </w:r>
      <w:r>
        <w:rPr>
          <w:rFonts w:ascii="Arial"/>
          <w:spacing w:val="-2"/>
          <w:sz w:val="18"/>
        </w:rPr>
        <w:t xml:space="preserve"> </w:t>
      </w:r>
      <w:r>
        <w:rPr>
          <w:rFonts w:ascii="Arial"/>
          <w:sz w:val="18"/>
        </w:rPr>
        <w:t>and</w:t>
      </w:r>
      <w:r>
        <w:rPr>
          <w:rFonts w:ascii="Arial"/>
          <w:spacing w:val="-2"/>
          <w:sz w:val="18"/>
        </w:rPr>
        <w:t xml:space="preserve"> </w:t>
      </w:r>
      <w:r>
        <w:rPr>
          <w:rFonts w:ascii="Arial"/>
          <w:sz w:val="18"/>
        </w:rPr>
        <w:t>infusion</w:t>
      </w:r>
      <w:r>
        <w:rPr>
          <w:rFonts w:ascii="Arial"/>
          <w:spacing w:val="-5"/>
          <w:sz w:val="18"/>
        </w:rPr>
        <w:t xml:space="preserve"> </w:t>
      </w:r>
      <w:r>
        <w:rPr>
          <w:rFonts w:ascii="Arial"/>
          <w:sz w:val="18"/>
        </w:rPr>
        <w:t>site</w:t>
      </w:r>
      <w:r>
        <w:rPr>
          <w:rFonts w:ascii="Arial"/>
          <w:spacing w:val="-1"/>
          <w:sz w:val="18"/>
        </w:rPr>
        <w:t xml:space="preserve"> </w:t>
      </w:r>
      <w:r>
        <w:rPr>
          <w:rFonts w:ascii="Arial"/>
          <w:spacing w:val="-2"/>
          <w:sz w:val="18"/>
        </w:rPr>
        <w:t>reaction.</w:t>
      </w:r>
    </w:p>
    <w:p w14:paraId="3C1CC66D" w14:textId="77777777" w:rsidR="00D13047" w:rsidRDefault="00D13047">
      <w:pPr>
        <w:pStyle w:val="BodyText"/>
        <w:spacing w:before="156"/>
        <w:rPr>
          <w:rFonts w:ascii="Arial"/>
        </w:rPr>
      </w:pPr>
    </w:p>
    <w:p w14:paraId="3C1CC66E" w14:textId="77777777" w:rsidR="00D13047" w:rsidRDefault="00EB31FC">
      <w:pPr>
        <w:pStyle w:val="Heading2"/>
        <w:spacing w:before="1"/>
      </w:pPr>
      <w:bookmarkStart w:id="48" w:name="Description_of_selected_adverse_reaction"/>
      <w:bookmarkEnd w:id="48"/>
      <w:r>
        <w:t>Description</w:t>
      </w:r>
      <w:r>
        <w:rPr>
          <w:spacing w:val="-4"/>
        </w:rPr>
        <w:t xml:space="preserve"> </w:t>
      </w:r>
      <w:r>
        <w:t>of</w:t>
      </w:r>
      <w:r>
        <w:rPr>
          <w:spacing w:val="-3"/>
        </w:rPr>
        <w:t xml:space="preserve"> </w:t>
      </w:r>
      <w:r>
        <w:t>selected</w:t>
      </w:r>
      <w:r>
        <w:rPr>
          <w:spacing w:val="-3"/>
        </w:rPr>
        <w:t xml:space="preserve"> </w:t>
      </w:r>
      <w:r>
        <w:t>adverse</w:t>
      </w:r>
      <w:r>
        <w:rPr>
          <w:spacing w:val="-3"/>
        </w:rPr>
        <w:t xml:space="preserve"> </w:t>
      </w:r>
      <w:r>
        <w:rPr>
          <w:spacing w:val="-2"/>
        </w:rPr>
        <w:t>reactions</w:t>
      </w:r>
    </w:p>
    <w:p w14:paraId="3C1CC66F" w14:textId="77777777" w:rsidR="00D13047" w:rsidRDefault="00EB31FC">
      <w:pPr>
        <w:spacing w:before="162"/>
        <w:ind w:left="534"/>
        <w:rPr>
          <w:rFonts w:ascii="Cambria"/>
          <w:i/>
          <w:sz w:val="24"/>
        </w:rPr>
      </w:pPr>
      <w:bookmarkStart w:id="49" w:name="Amyloid-related_Imaging_abnormalities_in"/>
      <w:bookmarkEnd w:id="49"/>
      <w:r>
        <w:rPr>
          <w:rFonts w:ascii="Cambria"/>
          <w:i/>
          <w:sz w:val="24"/>
          <w:u w:val="single"/>
        </w:rPr>
        <w:t>Amyloid-related</w:t>
      </w:r>
      <w:r>
        <w:rPr>
          <w:rFonts w:ascii="Cambria"/>
          <w:i/>
          <w:spacing w:val="-8"/>
          <w:sz w:val="24"/>
          <w:u w:val="single"/>
        </w:rPr>
        <w:t xml:space="preserve"> </w:t>
      </w:r>
      <w:r>
        <w:rPr>
          <w:rFonts w:ascii="Cambria"/>
          <w:i/>
          <w:sz w:val="24"/>
          <w:u w:val="single"/>
        </w:rPr>
        <w:t>Imaging</w:t>
      </w:r>
      <w:r>
        <w:rPr>
          <w:rFonts w:ascii="Cambria"/>
          <w:i/>
          <w:spacing w:val="-5"/>
          <w:sz w:val="24"/>
          <w:u w:val="single"/>
        </w:rPr>
        <w:t xml:space="preserve"> </w:t>
      </w:r>
      <w:r>
        <w:rPr>
          <w:rFonts w:ascii="Cambria"/>
          <w:i/>
          <w:sz w:val="24"/>
          <w:u w:val="single"/>
        </w:rPr>
        <w:t>abnormalities</w:t>
      </w:r>
      <w:r>
        <w:rPr>
          <w:rFonts w:ascii="Cambria"/>
          <w:i/>
          <w:spacing w:val="-5"/>
          <w:sz w:val="24"/>
          <w:u w:val="single"/>
        </w:rPr>
        <w:t xml:space="preserve"> </w:t>
      </w:r>
      <w:r>
        <w:rPr>
          <w:rFonts w:ascii="Cambria"/>
          <w:i/>
          <w:sz w:val="24"/>
          <w:u w:val="single"/>
        </w:rPr>
        <w:t>in</w:t>
      </w:r>
      <w:r>
        <w:rPr>
          <w:rFonts w:ascii="Cambria"/>
          <w:i/>
          <w:spacing w:val="-3"/>
          <w:sz w:val="24"/>
          <w:u w:val="single"/>
        </w:rPr>
        <w:t xml:space="preserve"> </w:t>
      </w:r>
      <w:r>
        <w:rPr>
          <w:rFonts w:ascii="Cambria"/>
          <w:i/>
          <w:sz w:val="24"/>
          <w:u w:val="single"/>
        </w:rPr>
        <w:t>the</w:t>
      </w:r>
      <w:r>
        <w:rPr>
          <w:rFonts w:ascii="Cambria"/>
          <w:i/>
          <w:spacing w:val="-4"/>
          <w:sz w:val="24"/>
          <w:u w:val="single"/>
        </w:rPr>
        <w:t xml:space="preserve"> </w:t>
      </w:r>
      <w:r>
        <w:rPr>
          <w:rFonts w:ascii="Cambria"/>
          <w:i/>
          <w:sz w:val="24"/>
          <w:u w:val="single"/>
        </w:rPr>
        <w:t>indicated</w:t>
      </w:r>
      <w:r>
        <w:rPr>
          <w:rFonts w:ascii="Cambria"/>
          <w:i/>
          <w:spacing w:val="-5"/>
          <w:sz w:val="24"/>
          <w:u w:val="single"/>
        </w:rPr>
        <w:t xml:space="preserve"> </w:t>
      </w:r>
      <w:r>
        <w:rPr>
          <w:rFonts w:ascii="Cambria"/>
          <w:i/>
          <w:spacing w:val="-2"/>
          <w:sz w:val="24"/>
          <w:u w:val="single"/>
        </w:rPr>
        <w:t>population</w:t>
      </w:r>
    </w:p>
    <w:p w14:paraId="3C1CC670" w14:textId="77777777" w:rsidR="00D13047" w:rsidRDefault="00EB31FC">
      <w:pPr>
        <w:pStyle w:val="BodyText"/>
        <w:spacing w:before="162" w:line="276" w:lineRule="auto"/>
        <w:ind w:left="306" w:right="290"/>
      </w:pPr>
      <w:r>
        <w:t>ARIA (ARIA-E or ARIA-H) was observed in 17% (128/757) of patients treated with LEQEMBI,</w:t>
      </w:r>
      <w:r>
        <w:rPr>
          <w:spacing w:val="-1"/>
        </w:rPr>
        <w:t xml:space="preserve"> </w:t>
      </w:r>
      <w:r>
        <w:t>compared</w:t>
      </w:r>
      <w:r>
        <w:rPr>
          <w:spacing w:val="-3"/>
        </w:rPr>
        <w:t xml:space="preserve"> </w:t>
      </w:r>
      <w:r>
        <w:t>to</w:t>
      </w:r>
      <w:r>
        <w:rPr>
          <w:spacing w:val="-3"/>
        </w:rPr>
        <w:t xml:space="preserve"> </w:t>
      </w:r>
      <w:r>
        <w:t>7%</w:t>
      </w:r>
      <w:r>
        <w:rPr>
          <w:spacing w:val="-4"/>
        </w:rPr>
        <w:t xml:space="preserve"> </w:t>
      </w:r>
      <w:r>
        <w:t>(55/764)</w:t>
      </w:r>
      <w:r>
        <w:rPr>
          <w:spacing w:val="-4"/>
        </w:rPr>
        <w:t xml:space="preserve"> </w:t>
      </w:r>
      <w:r>
        <w:t>of</w:t>
      </w:r>
      <w:r>
        <w:rPr>
          <w:spacing w:val="-4"/>
        </w:rPr>
        <w:t xml:space="preserve"> </w:t>
      </w:r>
      <w:r>
        <w:t>patients</w:t>
      </w:r>
      <w:r>
        <w:rPr>
          <w:spacing w:val="-3"/>
        </w:rPr>
        <w:t xml:space="preserve"> </w:t>
      </w:r>
      <w:r>
        <w:t>on</w:t>
      </w:r>
      <w:r>
        <w:rPr>
          <w:spacing w:val="-3"/>
        </w:rPr>
        <w:t xml:space="preserve"> </w:t>
      </w:r>
      <w:r>
        <w:t>placebo</w:t>
      </w:r>
      <w:r>
        <w:rPr>
          <w:spacing w:val="-3"/>
        </w:rPr>
        <w:t xml:space="preserve"> </w:t>
      </w:r>
      <w:r>
        <w:t>in</w:t>
      </w:r>
      <w:r>
        <w:rPr>
          <w:spacing w:val="-3"/>
        </w:rPr>
        <w:t xml:space="preserve"> </w:t>
      </w:r>
      <w:r>
        <w:t>Study</w:t>
      </w:r>
      <w:r>
        <w:rPr>
          <w:spacing w:val="-3"/>
        </w:rPr>
        <w:t xml:space="preserve"> </w:t>
      </w:r>
      <w:r>
        <w:t>301.</w:t>
      </w:r>
      <w:r>
        <w:rPr>
          <w:spacing w:val="-3"/>
        </w:rPr>
        <w:t xml:space="preserve"> </w:t>
      </w:r>
      <w:r>
        <w:t>Symptomatic ARIA occurred in 2% (16/757) of patients on LEQEMBI. Serious ARIA events were reported for 0.5% (4/757) of patients treated with LEQEMBI.</w:t>
      </w:r>
    </w:p>
    <w:p w14:paraId="3C1CC671" w14:textId="77777777" w:rsidR="00D13047" w:rsidRDefault="00D13047">
      <w:pPr>
        <w:pStyle w:val="BodyText"/>
        <w:spacing w:before="41"/>
      </w:pPr>
    </w:p>
    <w:p w14:paraId="3C1CC672" w14:textId="77777777" w:rsidR="00D13047" w:rsidRDefault="00EB31FC">
      <w:pPr>
        <w:pStyle w:val="BodyText"/>
        <w:spacing w:line="276" w:lineRule="auto"/>
        <w:ind w:left="306" w:right="219"/>
      </w:pPr>
      <w:r>
        <w:t>ARIA-E</w:t>
      </w:r>
      <w:r>
        <w:rPr>
          <w:spacing w:val="-4"/>
        </w:rPr>
        <w:t xml:space="preserve"> </w:t>
      </w:r>
      <w:r>
        <w:t>was</w:t>
      </w:r>
      <w:r>
        <w:rPr>
          <w:spacing w:val="-3"/>
        </w:rPr>
        <w:t xml:space="preserve"> </w:t>
      </w:r>
      <w:r>
        <w:t>observed</w:t>
      </w:r>
      <w:r>
        <w:rPr>
          <w:spacing w:val="-3"/>
        </w:rPr>
        <w:t xml:space="preserve"> </w:t>
      </w:r>
      <w:r>
        <w:t>in</w:t>
      </w:r>
      <w:r>
        <w:rPr>
          <w:spacing w:val="-1"/>
        </w:rPr>
        <w:t xml:space="preserve"> </w:t>
      </w:r>
      <w:r>
        <w:t>9%</w:t>
      </w:r>
      <w:r>
        <w:rPr>
          <w:spacing w:val="-4"/>
        </w:rPr>
        <w:t xml:space="preserve"> </w:t>
      </w:r>
      <w:r>
        <w:t>(67/757)</w:t>
      </w:r>
      <w:r>
        <w:rPr>
          <w:spacing w:val="-4"/>
        </w:rPr>
        <w:t xml:space="preserve"> </w:t>
      </w:r>
      <w:r>
        <w:t>of</w:t>
      </w:r>
      <w:r>
        <w:rPr>
          <w:spacing w:val="-4"/>
        </w:rPr>
        <w:t xml:space="preserve"> </w:t>
      </w:r>
      <w:r>
        <w:t>patients</w:t>
      </w:r>
      <w:r>
        <w:rPr>
          <w:spacing w:val="-1"/>
        </w:rPr>
        <w:t xml:space="preserve"> </w:t>
      </w:r>
      <w:r>
        <w:t>treated</w:t>
      </w:r>
      <w:r>
        <w:rPr>
          <w:spacing w:val="-3"/>
        </w:rPr>
        <w:t xml:space="preserve"> </w:t>
      </w:r>
      <w:r>
        <w:t>with</w:t>
      </w:r>
      <w:r>
        <w:rPr>
          <w:spacing w:val="-3"/>
        </w:rPr>
        <w:t xml:space="preserve"> </w:t>
      </w:r>
      <w:r>
        <w:t>LEQEMBI</w:t>
      </w:r>
      <w:r>
        <w:rPr>
          <w:spacing w:val="-4"/>
        </w:rPr>
        <w:t xml:space="preserve"> </w:t>
      </w:r>
      <w:r>
        <w:t>compared</w:t>
      </w:r>
      <w:r>
        <w:rPr>
          <w:spacing w:val="-3"/>
        </w:rPr>
        <w:t xml:space="preserve"> </w:t>
      </w:r>
      <w:r>
        <w:t>with</w:t>
      </w:r>
      <w:r>
        <w:rPr>
          <w:spacing w:val="-3"/>
        </w:rPr>
        <w:t xml:space="preserve"> </w:t>
      </w:r>
      <w:r>
        <w:t>1% (10/764) of patients on placebo. The maximum radiographic severity of ARIA-E in patients on</w:t>
      </w:r>
      <w:r>
        <w:rPr>
          <w:spacing w:val="-1"/>
        </w:rPr>
        <w:t xml:space="preserve"> </w:t>
      </w:r>
      <w:r>
        <w:t>LEQEMBI</w:t>
      </w:r>
      <w:r>
        <w:rPr>
          <w:spacing w:val="-2"/>
        </w:rPr>
        <w:t xml:space="preserve"> </w:t>
      </w:r>
      <w:r>
        <w:t>was</w:t>
      </w:r>
      <w:r>
        <w:rPr>
          <w:spacing w:val="-1"/>
        </w:rPr>
        <w:t xml:space="preserve"> </w:t>
      </w:r>
      <w:r>
        <w:t>mild</w:t>
      </w:r>
      <w:r>
        <w:rPr>
          <w:spacing w:val="-1"/>
        </w:rPr>
        <w:t xml:space="preserve"> </w:t>
      </w:r>
      <w:r>
        <w:t>in</w:t>
      </w:r>
      <w:r>
        <w:rPr>
          <w:spacing w:val="-1"/>
        </w:rPr>
        <w:t xml:space="preserve"> </w:t>
      </w:r>
      <w:r>
        <w:t>4%</w:t>
      </w:r>
      <w:r>
        <w:rPr>
          <w:spacing w:val="-2"/>
        </w:rPr>
        <w:t xml:space="preserve"> </w:t>
      </w:r>
      <w:r>
        <w:t>(31/757)</w:t>
      </w:r>
      <w:r>
        <w:rPr>
          <w:spacing w:val="-2"/>
        </w:rPr>
        <w:t xml:space="preserve"> </w:t>
      </w:r>
      <w:r>
        <w:t>of</w:t>
      </w:r>
      <w:r>
        <w:rPr>
          <w:spacing w:val="-2"/>
        </w:rPr>
        <w:t xml:space="preserve"> </w:t>
      </w:r>
      <w:r>
        <w:t>patients,</w:t>
      </w:r>
      <w:r>
        <w:rPr>
          <w:spacing w:val="-1"/>
        </w:rPr>
        <w:t xml:space="preserve"> </w:t>
      </w:r>
      <w:r>
        <w:t>moderate</w:t>
      </w:r>
      <w:r>
        <w:rPr>
          <w:spacing w:val="-2"/>
        </w:rPr>
        <w:t xml:space="preserve"> </w:t>
      </w:r>
      <w:r>
        <w:t>in</w:t>
      </w:r>
      <w:r>
        <w:rPr>
          <w:spacing w:val="-1"/>
        </w:rPr>
        <w:t xml:space="preserve"> </w:t>
      </w:r>
      <w:r>
        <w:t>4%</w:t>
      </w:r>
      <w:r>
        <w:rPr>
          <w:spacing w:val="-2"/>
        </w:rPr>
        <w:t xml:space="preserve"> </w:t>
      </w:r>
      <w:r>
        <w:t>(33/757)</w:t>
      </w:r>
      <w:r>
        <w:rPr>
          <w:spacing w:val="-2"/>
        </w:rPr>
        <w:t xml:space="preserve"> </w:t>
      </w:r>
      <w:r>
        <w:t>of</w:t>
      </w:r>
      <w:r>
        <w:rPr>
          <w:spacing w:val="-2"/>
        </w:rPr>
        <w:t xml:space="preserve"> </w:t>
      </w:r>
      <w:r>
        <w:t>patients,</w:t>
      </w:r>
      <w:r>
        <w:rPr>
          <w:spacing w:val="-1"/>
        </w:rPr>
        <w:t xml:space="preserve"> </w:t>
      </w:r>
      <w:r>
        <w:t>and severe in 0.3% (2/757) of patients. Symptomatic ARIA-E was reported for 2% (12/757) of patients treated with LEQEMBI in Study 301.</w:t>
      </w:r>
      <w:r>
        <w:rPr>
          <w:spacing w:val="40"/>
        </w:rPr>
        <w:t xml:space="preserve"> </w:t>
      </w:r>
      <w:r>
        <w:t xml:space="preserve">Clinical symptoms associated with ARIA-E </w:t>
      </w:r>
      <w:proofErr w:type="gramStart"/>
      <w:r>
        <w:t>resolved</w:t>
      </w:r>
      <w:proofErr w:type="gramEnd"/>
      <w:r>
        <w:t xml:space="preserve"> in 100% (12/12) of patients. The median time to resolution of ARIA-E was approximately 9 weeks.</w:t>
      </w:r>
    </w:p>
    <w:p w14:paraId="3C1CC673" w14:textId="77777777" w:rsidR="00D13047" w:rsidRDefault="00D13047">
      <w:pPr>
        <w:pStyle w:val="BodyText"/>
        <w:spacing w:before="41"/>
      </w:pPr>
    </w:p>
    <w:p w14:paraId="3C1CC674" w14:textId="77777777" w:rsidR="00D13047" w:rsidRDefault="00EB31FC">
      <w:pPr>
        <w:pStyle w:val="BodyText"/>
        <w:spacing w:before="1" w:line="276" w:lineRule="auto"/>
        <w:ind w:left="306" w:right="290"/>
      </w:pPr>
      <w:r>
        <w:t>ARIA-H can occur spontaneously in patients with AD independent of treatment. ARIA-H was observed in 13% (98/757) of patients treated with LEQEMBI compared with 7% (52/764)</w:t>
      </w:r>
      <w:r>
        <w:rPr>
          <w:spacing w:val="-2"/>
        </w:rPr>
        <w:t xml:space="preserve"> </w:t>
      </w:r>
      <w:r>
        <w:t>of</w:t>
      </w:r>
      <w:r>
        <w:rPr>
          <w:spacing w:val="-2"/>
        </w:rPr>
        <w:t xml:space="preserve"> </w:t>
      </w:r>
      <w:r>
        <w:t>patients</w:t>
      </w:r>
      <w:r>
        <w:rPr>
          <w:spacing w:val="-1"/>
        </w:rPr>
        <w:t xml:space="preserve"> </w:t>
      </w:r>
      <w:r>
        <w:t>on</w:t>
      </w:r>
      <w:r>
        <w:rPr>
          <w:spacing w:val="-1"/>
        </w:rPr>
        <w:t xml:space="preserve"> </w:t>
      </w:r>
      <w:r>
        <w:t>placebo.</w:t>
      </w:r>
      <w:r>
        <w:rPr>
          <w:spacing w:val="-1"/>
        </w:rPr>
        <w:t xml:space="preserve"> </w:t>
      </w:r>
      <w:r>
        <w:t>The</w:t>
      </w:r>
      <w:r>
        <w:rPr>
          <w:spacing w:val="-2"/>
        </w:rPr>
        <w:t xml:space="preserve"> </w:t>
      </w:r>
      <w:r>
        <w:t>maximum</w:t>
      </w:r>
      <w:r>
        <w:rPr>
          <w:spacing w:val="-1"/>
        </w:rPr>
        <w:t xml:space="preserve"> </w:t>
      </w:r>
      <w:r>
        <w:t>radiographic</w:t>
      </w:r>
      <w:r>
        <w:rPr>
          <w:spacing w:val="-2"/>
        </w:rPr>
        <w:t xml:space="preserve"> </w:t>
      </w:r>
      <w:r>
        <w:t>severity</w:t>
      </w:r>
      <w:r>
        <w:rPr>
          <w:spacing w:val="-1"/>
        </w:rPr>
        <w:t xml:space="preserve"> </w:t>
      </w:r>
      <w:r>
        <w:t>of</w:t>
      </w:r>
      <w:r>
        <w:rPr>
          <w:spacing w:val="-2"/>
        </w:rPr>
        <w:t xml:space="preserve"> </w:t>
      </w:r>
      <w:r>
        <w:t>ARIA-H</w:t>
      </w:r>
      <w:r>
        <w:rPr>
          <w:spacing w:val="-2"/>
        </w:rPr>
        <w:t xml:space="preserve"> </w:t>
      </w:r>
      <w:r>
        <w:t>in</w:t>
      </w:r>
      <w:r>
        <w:rPr>
          <w:spacing w:val="-1"/>
        </w:rPr>
        <w:t xml:space="preserve"> </w:t>
      </w:r>
      <w:r>
        <w:t>patients on LEQEMBI was mild in 10% (75/757) of patients, moderate in 1% (11/757) of patients, and</w:t>
      </w:r>
      <w:r>
        <w:rPr>
          <w:spacing w:val="-3"/>
        </w:rPr>
        <w:t xml:space="preserve"> </w:t>
      </w:r>
      <w:r>
        <w:t>severe</w:t>
      </w:r>
      <w:r>
        <w:rPr>
          <w:spacing w:val="-4"/>
        </w:rPr>
        <w:t xml:space="preserve"> </w:t>
      </w:r>
      <w:r>
        <w:t>in</w:t>
      </w:r>
      <w:r>
        <w:rPr>
          <w:spacing w:val="-3"/>
        </w:rPr>
        <w:t xml:space="preserve"> </w:t>
      </w:r>
      <w:r>
        <w:t>2%</w:t>
      </w:r>
      <w:r>
        <w:rPr>
          <w:spacing w:val="-4"/>
        </w:rPr>
        <w:t xml:space="preserve"> </w:t>
      </w:r>
      <w:r>
        <w:t>(12/757)</w:t>
      </w:r>
      <w:r>
        <w:rPr>
          <w:spacing w:val="-4"/>
        </w:rPr>
        <w:t xml:space="preserve"> </w:t>
      </w:r>
      <w:r>
        <w:t>of</w:t>
      </w:r>
      <w:r>
        <w:rPr>
          <w:spacing w:val="-4"/>
        </w:rPr>
        <w:t xml:space="preserve"> </w:t>
      </w:r>
      <w:r>
        <w:t>patients.</w:t>
      </w:r>
      <w:r>
        <w:rPr>
          <w:spacing w:val="-3"/>
        </w:rPr>
        <w:t xml:space="preserve"> </w:t>
      </w:r>
      <w:r>
        <w:t>Symptomatic</w:t>
      </w:r>
      <w:r>
        <w:rPr>
          <w:spacing w:val="-4"/>
        </w:rPr>
        <w:t xml:space="preserve"> </w:t>
      </w:r>
      <w:r>
        <w:t>ARIA-H</w:t>
      </w:r>
      <w:r>
        <w:rPr>
          <w:spacing w:val="-2"/>
        </w:rPr>
        <w:t xml:space="preserve"> </w:t>
      </w:r>
      <w:r>
        <w:t>was</w:t>
      </w:r>
      <w:r>
        <w:rPr>
          <w:spacing w:val="-3"/>
        </w:rPr>
        <w:t xml:space="preserve"> </w:t>
      </w:r>
      <w:r>
        <w:t>reported</w:t>
      </w:r>
      <w:r>
        <w:rPr>
          <w:spacing w:val="-3"/>
        </w:rPr>
        <w:t xml:space="preserve"> </w:t>
      </w:r>
      <w:r>
        <w:t>for</w:t>
      </w:r>
      <w:r>
        <w:rPr>
          <w:spacing w:val="-4"/>
        </w:rPr>
        <w:t xml:space="preserve"> </w:t>
      </w:r>
      <w:r>
        <w:t>0.8%</w:t>
      </w:r>
      <w:r>
        <w:rPr>
          <w:spacing w:val="-4"/>
        </w:rPr>
        <w:t xml:space="preserve"> </w:t>
      </w:r>
      <w:r>
        <w:t>(6/757)</w:t>
      </w:r>
    </w:p>
    <w:p w14:paraId="3C1CC676" w14:textId="77777777" w:rsidR="00D13047" w:rsidRDefault="00EB31FC">
      <w:pPr>
        <w:pStyle w:val="BodyText"/>
        <w:spacing w:before="60" w:line="276" w:lineRule="auto"/>
        <w:ind w:left="306" w:right="207"/>
      </w:pPr>
      <w:r>
        <w:t xml:space="preserve">of patients treated with LEQEMBI compared with 0.1% (1/764) of patients on placebo. Isolated ARIA-H (i.e., ARIA-H in patients who did </w:t>
      </w:r>
      <w:proofErr w:type="gramStart"/>
      <w:r>
        <w:t>not also</w:t>
      </w:r>
      <w:proofErr w:type="gramEnd"/>
      <w:r>
        <w:t xml:space="preserve"> experience ARIA-E) was observed</w:t>
      </w:r>
      <w:r>
        <w:rPr>
          <w:spacing w:val="-3"/>
        </w:rPr>
        <w:t xml:space="preserve"> </w:t>
      </w:r>
      <w:r>
        <w:t>in</w:t>
      </w:r>
      <w:r>
        <w:rPr>
          <w:spacing w:val="-3"/>
        </w:rPr>
        <w:t xml:space="preserve"> </w:t>
      </w:r>
      <w:r>
        <w:t>8.1%</w:t>
      </w:r>
      <w:r>
        <w:rPr>
          <w:spacing w:val="-4"/>
        </w:rPr>
        <w:t xml:space="preserve"> </w:t>
      </w:r>
      <w:r>
        <w:t>(61/757)</w:t>
      </w:r>
      <w:r>
        <w:rPr>
          <w:spacing w:val="-4"/>
        </w:rPr>
        <w:t xml:space="preserve"> </w:t>
      </w:r>
      <w:r>
        <w:t>of</w:t>
      </w:r>
      <w:r>
        <w:rPr>
          <w:spacing w:val="-4"/>
        </w:rPr>
        <w:t xml:space="preserve"> </w:t>
      </w:r>
      <w:r>
        <w:t>LEQEMBI</w:t>
      </w:r>
      <w:r>
        <w:rPr>
          <w:spacing w:val="-7"/>
        </w:rPr>
        <w:t xml:space="preserve"> </w:t>
      </w:r>
      <w:r>
        <w:t>treated</w:t>
      </w:r>
      <w:r>
        <w:rPr>
          <w:spacing w:val="-1"/>
        </w:rPr>
        <w:t xml:space="preserve"> </w:t>
      </w:r>
      <w:r>
        <w:t>patients</w:t>
      </w:r>
      <w:r>
        <w:rPr>
          <w:spacing w:val="-3"/>
        </w:rPr>
        <w:t xml:space="preserve"> </w:t>
      </w:r>
      <w:r>
        <w:t>compared</w:t>
      </w:r>
      <w:r>
        <w:rPr>
          <w:spacing w:val="-3"/>
        </w:rPr>
        <w:t xml:space="preserve"> </w:t>
      </w:r>
      <w:r>
        <w:t>to</w:t>
      </w:r>
      <w:r>
        <w:rPr>
          <w:spacing w:val="-3"/>
        </w:rPr>
        <w:t xml:space="preserve"> </w:t>
      </w:r>
      <w:r>
        <w:t>5.9%</w:t>
      </w:r>
      <w:r>
        <w:rPr>
          <w:spacing w:val="-4"/>
        </w:rPr>
        <w:t xml:space="preserve"> </w:t>
      </w:r>
      <w:r>
        <w:t>(45/764)</w:t>
      </w:r>
      <w:r>
        <w:rPr>
          <w:spacing w:val="-4"/>
        </w:rPr>
        <w:t xml:space="preserve"> </w:t>
      </w:r>
      <w:r>
        <w:t xml:space="preserve">on </w:t>
      </w:r>
      <w:r>
        <w:rPr>
          <w:spacing w:val="-2"/>
        </w:rPr>
        <w:t>placebo.</w:t>
      </w:r>
    </w:p>
    <w:p w14:paraId="3C1CC677" w14:textId="77777777" w:rsidR="00D13047" w:rsidRDefault="00D13047">
      <w:pPr>
        <w:pStyle w:val="BodyText"/>
        <w:spacing w:before="41"/>
      </w:pPr>
    </w:p>
    <w:p w14:paraId="3C1CC678" w14:textId="77777777" w:rsidR="00D13047" w:rsidRDefault="00EB31FC">
      <w:pPr>
        <w:pStyle w:val="BodyText"/>
        <w:spacing w:line="276" w:lineRule="auto"/>
        <w:ind w:left="306" w:right="207"/>
      </w:pPr>
      <w:r>
        <w:t xml:space="preserve">The majority of first ARIA radiographic events in </w:t>
      </w:r>
      <w:proofErr w:type="gramStart"/>
      <w:r>
        <w:t>the placebo</w:t>
      </w:r>
      <w:proofErr w:type="gramEnd"/>
      <w:r>
        <w:t>-controlled studies occurred early</w:t>
      </w:r>
      <w:r>
        <w:rPr>
          <w:spacing w:val="-3"/>
        </w:rPr>
        <w:t xml:space="preserve"> </w:t>
      </w:r>
      <w:r>
        <w:t>in</w:t>
      </w:r>
      <w:r>
        <w:rPr>
          <w:spacing w:val="-3"/>
        </w:rPr>
        <w:t xml:space="preserve"> </w:t>
      </w:r>
      <w:r>
        <w:t>treatment</w:t>
      </w:r>
      <w:r>
        <w:rPr>
          <w:spacing w:val="-3"/>
        </w:rPr>
        <w:t xml:space="preserve"> </w:t>
      </w:r>
      <w:r>
        <w:t>(within</w:t>
      </w:r>
      <w:r>
        <w:rPr>
          <w:spacing w:val="-3"/>
        </w:rPr>
        <w:t xml:space="preserve"> </w:t>
      </w:r>
      <w:r>
        <w:t>6</w:t>
      </w:r>
      <w:r>
        <w:rPr>
          <w:spacing w:val="-3"/>
        </w:rPr>
        <w:t xml:space="preserve"> </w:t>
      </w:r>
      <w:r>
        <w:t>months</w:t>
      </w:r>
      <w:r>
        <w:rPr>
          <w:spacing w:val="-3"/>
        </w:rPr>
        <w:t xml:space="preserve"> </w:t>
      </w:r>
      <w:r>
        <w:t>of</w:t>
      </w:r>
      <w:r>
        <w:rPr>
          <w:spacing w:val="-4"/>
        </w:rPr>
        <w:t xml:space="preserve"> </w:t>
      </w:r>
      <w:r>
        <w:t>initiation</w:t>
      </w:r>
      <w:r>
        <w:rPr>
          <w:spacing w:val="-3"/>
        </w:rPr>
        <w:t xml:space="preserve"> </w:t>
      </w:r>
      <w:r>
        <w:t>of</w:t>
      </w:r>
      <w:r>
        <w:rPr>
          <w:spacing w:val="-7"/>
        </w:rPr>
        <w:t xml:space="preserve"> </w:t>
      </w:r>
      <w:r>
        <w:t>treatment),</w:t>
      </w:r>
      <w:r>
        <w:rPr>
          <w:spacing w:val="-3"/>
        </w:rPr>
        <w:t xml:space="preserve"> </w:t>
      </w:r>
      <w:r>
        <w:t>although</w:t>
      </w:r>
      <w:r>
        <w:rPr>
          <w:spacing w:val="-3"/>
        </w:rPr>
        <w:t xml:space="preserve"> </w:t>
      </w:r>
      <w:r>
        <w:t>ARIA</w:t>
      </w:r>
      <w:r>
        <w:rPr>
          <w:spacing w:val="-4"/>
        </w:rPr>
        <w:t xml:space="preserve"> </w:t>
      </w:r>
      <w:r>
        <w:t>can</w:t>
      </w:r>
      <w:r>
        <w:rPr>
          <w:spacing w:val="-3"/>
        </w:rPr>
        <w:t xml:space="preserve"> </w:t>
      </w:r>
      <w:r>
        <w:t>occur</w:t>
      </w:r>
      <w:r>
        <w:rPr>
          <w:spacing w:val="-4"/>
        </w:rPr>
        <w:t xml:space="preserve"> </w:t>
      </w:r>
      <w:r>
        <w:t>at any time patients can have more than one episode.</w:t>
      </w:r>
    </w:p>
    <w:p w14:paraId="3C1CC679" w14:textId="77777777" w:rsidR="00D13047" w:rsidRDefault="00D13047">
      <w:pPr>
        <w:pStyle w:val="BodyText"/>
        <w:spacing w:before="162"/>
      </w:pPr>
    </w:p>
    <w:p w14:paraId="3C1CC67A" w14:textId="77777777" w:rsidR="00D13047" w:rsidRDefault="00EB31FC">
      <w:pPr>
        <w:spacing w:before="1"/>
        <w:ind w:left="534"/>
        <w:rPr>
          <w:rFonts w:ascii="Cambria"/>
          <w:i/>
          <w:sz w:val="24"/>
        </w:rPr>
      </w:pPr>
      <w:bookmarkStart w:id="50" w:name="Recurrence_of_ARIA_in_the_Indicated_Popu"/>
      <w:bookmarkEnd w:id="50"/>
      <w:r>
        <w:rPr>
          <w:rFonts w:ascii="Cambria"/>
          <w:i/>
          <w:sz w:val="24"/>
          <w:u w:val="single"/>
        </w:rPr>
        <w:t>Recurrence</w:t>
      </w:r>
      <w:r>
        <w:rPr>
          <w:rFonts w:ascii="Cambria"/>
          <w:i/>
          <w:spacing w:val="-2"/>
          <w:sz w:val="24"/>
          <w:u w:val="single"/>
        </w:rPr>
        <w:t xml:space="preserve"> </w:t>
      </w:r>
      <w:r>
        <w:rPr>
          <w:rFonts w:ascii="Cambria"/>
          <w:i/>
          <w:sz w:val="24"/>
          <w:u w:val="single"/>
        </w:rPr>
        <w:t>of</w:t>
      </w:r>
      <w:r>
        <w:rPr>
          <w:rFonts w:ascii="Cambria"/>
          <w:i/>
          <w:spacing w:val="-3"/>
          <w:sz w:val="24"/>
          <w:u w:val="single"/>
        </w:rPr>
        <w:t xml:space="preserve"> </w:t>
      </w:r>
      <w:r>
        <w:rPr>
          <w:rFonts w:ascii="Cambria"/>
          <w:i/>
          <w:sz w:val="24"/>
          <w:u w:val="single"/>
        </w:rPr>
        <w:t>ARIA</w:t>
      </w:r>
      <w:r>
        <w:rPr>
          <w:rFonts w:ascii="Cambria"/>
          <w:i/>
          <w:spacing w:val="-2"/>
          <w:sz w:val="24"/>
          <w:u w:val="single"/>
        </w:rPr>
        <w:t xml:space="preserve"> </w:t>
      </w:r>
      <w:r>
        <w:rPr>
          <w:rFonts w:ascii="Cambria"/>
          <w:i/>
          <w:sz w:val="24"/>
          <w:u w:val="single"/>
        </w:rPr>
        <w:t>in</w:t>
      </w:r>
      <w:r>
        <w:rPr>
          <w:rFonts w:ascii="Cambria"/>
          <w:i/>
          <w:spacing w:val="-3"/>
          <w:sz w:val="24"/>
          <w:u w:val="single"/>
        </w:rPr>
        <w:t xml:space="preserve"> </w:t>
      </w:r>
      <w:r>
        <w:rPr>
          <w:rFonts w:ascii="Cambria"/>
          <w:i/>
          <w:sz w:val="24"/>
          <w:u w:val="single"/>
        </w:rPr>
        <w:t>the</w:t>
      </w:r>
      <w:r>
        <w:rPr>
          <w:rFonts w:ascii="Cambria"/>
          <w:i/>
          <w:spacing w:val="-2"/>
          <w:sz w:val="24"/>
          <w:u w:val="single"/>
        </w:rPr>
        <w:t xml:space="preserve"> </w:t>
      </w:r>
      <w:r>
        <w:rPr>
          <w:rFonts w:ascii="Cambria"/>
          <w:i/>
          <w:sz w:val="24"/>
          <w:u w:val="single"/>
        </w:rPr>
        <w:t>Indicated</w:t>
      </w:r>
      <w:r>
        <w:rPr>
          <w:rFonts w:ascii="Cambria"/>
          <w:i/>
          <w:spacing w:val="-2"/>
          <w:sz w:val="24"/>
          <w:u w:val="single"/>
        </w:rPr>
        <w:t xml:space="preserve"> Population</w:t>
      </w:r>
    </w:p>
    <w:p w14:paraId="3C1CC67B" w14:textId="77777777" w:rsidR="00D13047" w:rsidRDefault="00EB31FC">
      <w:pPr>
        <w:pStyle w:val="BodyText"/>
        <w:spacing w:before="162" w:line="276" w:lineRule="auto"/>
        <w:ind w:left="307" w:right="778"/>
        <w:jc w:val="both"/>
      </w:pPr>
      <w:r>
        <w:t>ARIA-E</w:t>
      </w:r>
      <w:r>
        <w:rPr>
          <w:spacing w:val="-4"/>
        </w:rPr>
        <w:t xml:space="preserve"> </w:t>
      </w:r>
      <w:r>
        <w:t>was</w:t>
      </w:r>
      <w:r>
        <w:rPr>
          <w:spacing w:val="-3"/>
        </w:rPr>
        <w:t xml:space="preserve"> </w:t>
      </w:r>
      <w:r>
        <w:t>observed</w:t>
      </w:r>
      <w:r>
        <w:rPr>
          <w:spacing w:val="-3"/>
        </w:rPr>
        <w:t xml:space="preserve"> </w:t>
      </w:r>
      <w:r>
        <w:t>in</w:t>
      </w:r>
      <w:r>
        <w:rPr>
          <w:spacing w:val="-1"/>
        </w:rPr>
        <w:t xml:space="preserve"> </w:t>
      </w:r>
      <w:r>
        <w:t>9%</w:t>
      </w:r>
      <w:r>
        <w:rPr>
          <w:spacing w:val="-4"/>
        </w:rPr>
        <w:t xml:space="preserve"> </w:t>
      </w:r>
      <w:r>
        <w:t>(67/757)</w:t>
      </w:r>
      <w:r>
        <w:rPr>
          <w:spacing w:val="-4"/>
        </w:rPr>
        <w:t xml:space="preserve"> </w:t>
      </w:r>
      <w:r>
        <w:t>of</w:t>
      </w:r>
      <w:r>
        <w:rPr>
          <w:spacing w:val="-4"/>
        </w:rPr>
        <w:t xml:space="preserve"> </w:t>
      </w:r>
      <w:r>
        <w:t>patients</w:t>
      </w:r>
      <w:r>
        <w:rPr>
          <w:spacing w:val="-1"/>
        </w:rPr>
        <w:t xml:space="preserve"> </w:t>
      </w:r>
      <w:r>
        <w:t>on</w:t>
      </w:r>
      <w:r>
        <w:rPr>
          <w:spacing w:val="-3"/>
        </w:rPr>
        <w:t xml:space="preserve"> </w:t>
      </w:r>
      <w:r>
        <w:t>LEQEMBI,</w:t>
      </w:r>
      <w:r>
        <w:rPr>
          <w:spacing w:val="-3"/>
        </w:rPr>
        <w:t xml:space="preserve"> </w:t>
      </w:r>
      <w:r>
        <w:t>of</w:t>
      </w:r>
      <w:r>
        <w:rPr>
          <w:spacing w:val="-4"/>
        </w:rPr>
        <w:t xml:space="preserve"> </w:t>
      </w:r>
      <w:r>
        <w:t>which</w:t>
      </w:r>
      <w:r>
        <w:rPr>
          <w:spacing w:val="-1"/>
        </w:rPr>
        <w:t xml:space="preserve"> </w:t>
      </w:r>
      <w:r>
        <w:t>88%</w:t>
      </w:r>
      <w:r>
        <w:rPr>
          <w:spacing w:val="-4"/>
        </w:rPr>
        <w:t xml:space="preserve"> </w:t>
      </w:r>
      <w:r>
        <w:t xml:space="preserve">(59/67) </w:t>
      </w:r>
      <w:proofErr w:type="gramStart"/>
      <w:r>
        <w:t>continued</w:t>
      </w:r>
      <w:r>
        <w:rPr>
          <w:spacing w:val="-2"/>
        </w:rPr>
        <w:t xml:space="preserve"> </w:t>
      </w:r>
      <w:r>
        <w:t>on</w:t>
      </w:r>
      <w:proofErr w:type="gramEnd"/>
      <w:r>
        <w:rPr>
          <w:spacing w:val="-2"/>
        </w:rPr>
        <w:t xml:space="preserve"> </w:t>
      </w:r>
      <w:r>
        <w:t>LEQEMBI</w:t>
      </w:r>
      <w:r>
        <w:rPr>
          <w:spacing w:val="-3"/>
        </w:rPr>
        <w:t xml:space="preserve"> </w:t>
      </w:r>
      <w:r>
        <w:t>treatment</w:t>
      </w:r>
      <w:r>
        <w:rPr>
          <w:spacing w:val="-2"/>
        </w:rPr>
        <w:t xml:space="preserve"> </w:t>
      </w:r>
      <w:r>
        <w:t>with</w:t>
      </w:r>
      <w:r>
        <w:rPr>
          <w:spacing w:val="-2"/>
        </w:rPr>
        <w:t xml:space="preserve"> </w:t>
      </w:r>
      <w:r>
        <w:t>or</w:t>
      </w:r>
      <w:r>
        <w:rPr>
          <w:spacing w:val="-3"/>
        </w:rPr>
        <w:t xml:space="preserve"> </w:t>
      </w:r>
      <w:r>
        <w:t>without</w:t>
      </w:r>
      <w:r>
        <w:rPr>
          <w:spacing w:val="-2"/>
        </w:rPr>
        <w:t xml:space="preserve"> </w:t>
      </w:r>
      <w:r>
        <w:t>dose</w:t>
      </w:r>
      <w:r>
        <w:rPr>
          <w:spacing w:val="-3"/>
        </w:rPr>
        <w:t xml:space="preserve"> </w:t>
      </w:r>
      <w:r>
        <w:t>interruption.</w:t>
      </w:r>
      <w:r>
        <w:rPr>
          <w:spacing w:val="-2"/>
        </w:rPr>
        <w:t xml:space="preserve"> </w:t>
      </w:r>
      <w:r>
        <w:t>Among</w:t>
      </w:r>
      <w:r>
        <w:rPr>
          <w:spacing w:val="-2"/>
        </w:rPr>
        <w:t xml:space="preserve"> </w:t>
      </w:r>
      <w:r>
        <w:t>those</w:t>
      </w:r>
      <w:r>
        <w:rPr>
          <w:spacing w:val="-3"/>
        </w:rPr>
        <w:t xml:space="preserve"> </w:t>
      </w:r>
      <w:r>
        <w:t>that continued LEQEMBI, 14% (8/59) experienced a recurrence of ARIA-E.</w:t>
      </w:r>
    </w:p>
    <w:p w14:paraId="3C1CC67C" w14:textId="77777777" w:rsidR="00D13047" w:rsidRDefault="00D13047">
      <w:pPr>
        <w:pStyle w:val="BodyText"/>
        <w:spacing w:before="41"/>
      </w:pPr>
    </w:p>
    <w:p w14:paraId="3C1CC67D" w14:textId="77777777" w:rsidR="00D13047" w:rsidRDefault="00EB31FC">
      <w:pPr>
        <w:pStyle w:val="BodyText"/>
        <w:spacing w:line="276" w:lineRule="auto"/>
        <w:ind w:left="306" w:right="207"/>
      </w:pPr>
      <w:r>
        <w:t>ARIA-H</w:t>
      </w:r>
      <w:r>
        <w:rPr>
          <w:spacing w:val="-4"/>
        </w:rPr>
        <w:t xml:space="preserve"> </w:t>
      </w:r>
      <w:r>
        <w:t>(with</w:t>
      </w:r>
      <w:r>
        <w:rPr>
          <w:spacing w:val="-3"/>
        </w:rPr>
        <w:t xml:space="preserve"> </w:t>
      </w:r>
      <w:r>
        <w:t>or</w:t>
      </w:r>
      <w:r>
        <w:rPr>
          <w:spacing w:val="-4"/>
        </w:rPr>
        <w:t xml:space="preserve"> </w:t>
      </w:r>
      <w:r>
        <w:t>without</w:t>
      </w:r>
      <w:r>
        <w:rPr>
          <w:spacing w:val="-3"/>
        </w:rPr>
        <w:t xml:space="preserve"> </w:t>
      </w:r>
      <w:r>
        <w:t>concurrent</w:t>
      </w:r>
      <w:r>
        <w:rPr>
          <w:spacing w:val="-3"/>
        </w:rPr>
        <w:t xml:space="preserve"> </w:t>
      </w:r>
      <w:r>
        <w:t>ARIA-E)</w:t>
      </w:r>
      <w:r>
        <w:rPr>
          <w:spacing w:val="-4"/>
        </w:rPr>
        <w:t xml:space="preserve"> </w:t>
      </w:r>
      <w:r>
        <w:t>was</w:t>
      </w:r>
      <w:r>
        <w:rPr>
          <w:spacing w:val="-3"/>
        </w:rPr>
        <w:t xml:space="preserve"> </w:t>
      </w:r>
      <w:r>
        <w:t>observed</w:t>
      </w:r>
      <w:r>
        <w:rPr>
          <w:spacing w:val="-3"/>
        </w:rPr>
        <w:t xml:space="preserve"> </w:t>
      </w:r>
      <w:r>
        <w:t>in</w:t>
      </w:r>
      <w:r>
        <w:rPr>
          <w:spacing w:val="-3"/>
        </w:rPr>
        <w:t xml:space="preserve"> </w:t>
      </w:r>
      <w:r>
        <w:t>13%</w:t>
      </w:r>
      <w:r>
        <w:rPr>
          <w:spacing w:val="-4"/>
        </w:rPr>
        <w:t xml:space="preserve"> </w:t>
      </w:r>
      <w:r>
        <w:t>(98/757)</w:t>
      </w:r>
      <w:r>
        <w:rPr>
          <w:spacing w:val="-4"/>
        </w:rPr>
        <w:t xml:space="preserve"> </w:t>
      </w:r>
      <w:r>
        <w:t>of</w:t>
      </w:r>
      <w:r>
        <w:rPr>
          <w:spacing w:val="-4"/>
        </w:rPr>
        <w:t xml:space="preserve"> </w:t>
      </w:r>
      <w:r>
        <w:t>patients</w:t>
      </w:r>
      <w:r>
        <w:rPr>
          <w:spacing w:val="-3"/>
        </w:rPr>
        <w:t xml:space="preserve"> </w:t>
      </w:r>
      <w:r>
        <w:t>on LEQEMBI</w:t>
      </w:r>
      <w:r>
        <w:rPr>
          <w:spacing w:val="-1"/>
        </w:rPr>
        <w:t xml:space="preserve"> </w:t>
      </w:r>
      <w:r>
        <w:t>and 7%</w:t>
      </w:r>
      <w:r>
        <w:rPr>
          <w:spacing w:val="-1"/>
        </w:rPr>
        <w:t xml:space="preserve"> </w:t>
      </w:r>
      <w:r>
        <w:t>(52/764)</w:t>
      </w:r>
      <w:r>
        <w:rPr>
          <w:spacing w:val="-1"/>
        </w:rPr>
        <w:t xml:space="preserve"> </w:t>
      </w:r>
      <w:r>
        <w:t>of</w:t>
      </w:r>
      <w:r>
        <w:rPr>
          <w:spacing w:val="-1"/>
        </w:rPr>
        <w:t xml:space="preserve"> </w:t>
      </w:r>
      <w:r>
        <w:t>patients on placebo, of</w:t>
      </w:r>
      <w:r>
        <w:rPr>
          <w:spacing w:val="-1"/>
        </w:rPr>
        <w:t xml:space="preserve"> </w:t>
      </w:r>
      <w:r>
        <w:t>which 80%</w:t>
      </w:r>
      <w:r>
        <w:rPr>
          <w:spacing w:val="-1"/>
        </w:rPr>
        <w:t xml:space="preserve"> </w:t>
      </w:r>
      <w:r>
        <w:t>(78/98) and 77%</w:t>
      </w:r>
      <w:r>
        <w:rPr>
          <w:spacing w:val="-1"/>
        </w:rPr>
        <w:t xml:space="preserve"> </w:t>
      </w:r>
      <w:r>
        <w:t>(40/52) continued treatment with or without dose interruption, respectively. Among those that continued, 36% (28/78) of patients on LEQEMBI and 30% (23/40) of patients on placebo experienced a recurrence of ARIA-H.</w:t>
      </w:r>
    </w:p>
    <w:p w14:paraId="3C1CC67E" w14:textId="77777777" w:rsidR="00D13047" w:rsidRDefault="00D13047">
      <w:pPr>
        <w:pStyle w:val="BodyText"/>
        <w:spacing w:before="40"/>
      </w:pPr>
    </w:p>
    <w:p w14:paraId="3C1CC67F" w14:textId="77777777" w:rsidR="00D13047" w:rsidRDefault="00EB31FC">
      <w:pPr>
        <w:pStyle w:val="BodyText"/>
        <w:spacing w:line="276" w:lineRule="auto"/>
        <w:ind w:left="306" w:right="231"/>
      </w:pPr>
      <w:r>
        <w:lastRenderedPageBreak/>
        <w:t>Isolated</w:t>
      </w:r>
      <w:r>
        <w:rPr>
          <w:spacing w:val="-3"/>
        </w:rPr>
        <w:t xml:space="preserve"> </w:t>
      </w:r>
      <w:r>
        <w:t>ARIA-H</w:t>
      </w:r>
      <w:r>
        <w:rPr>
          <w:spacing w:val="-3"/>
        </w:rPr>
        <w:t xml:space="preserve"> </w:t>
      </w:r>
      <w:r>
        <w:t>was</w:t>
      </w:r>
      <w:r>
        <w:rPr>
          <w:spacing w:val="-3"/>
        </w:rPr>
        <w:t xml:space="preserve"> </w:t>
      </w:r>
      <w:r>
        <w:t>observed</w:t>
      </w:r>
      <w:r>
        <w:rPr>
          <w:spacing w:val="-3"/>
        </w:rPr>
        <w:t xml:space="preserve"> </w:t>
      </w:r>
      <w:r>
        <w:t>in</w:t>
      </w:r>
      <w:r>
        <w:rPr>
          <w:spacing w:val="-3"/>
        </w:rPr>
        <w:t xml:space="preserve"> </w:t>
      </w:r>
      <w:r>
        <w:t>8%</w:t>
      </w:r>
      <w:r>
        <w:rPr>
          <w:spacing w:val="-3"/>
        </w:rPr>
        <w:t xml:space="preserve"> </w:t>
      </w:r>
      <w:r>
        <w:t>(61/757)</w:t>
      </w:r>
      <w:r>
        <w:rPr>
          <w:spacing w:val="-3"/>
        </w:rPr>
        <w:t xml:space="preserve"> </w:t>
      </w:r>
      <w:r>
        <w:t>of</w:t>
      </w:r>
      <w:r>
        <w:rPr>
          <w:spacing w:val="-2"/>
        </w:rPr>
        <w:t xml:space="preserve"> </w:t>
      </w:r>
      <w:r>
        <w:t>patients</w:t>
      </w:r>
      <w:r>
        <w:rPr>
          <w:spacing w:val="-3"/>
        </w:rPr>
        <w:t xml:space="preserve"> </w:t>
      </w:r>
      <w:r>
        <w:t>on</w:t>
      </w:r>
      <w:r>
        <w:rPr>
          <w:spacing w:val="-3"/>
        </w:rPr>
        <w:t xml:space="preserve"> </w:t>
      </w:r>
      <w:r>
        <w:t>LEQEMBI</w:t>
      </w:r>
      <w:r>
        <w:rPr>
          <w:spacing w:val="-3"/>
        </w:rPr>
        <w:t xml:space="preserve"> </w:t>
      </w:r>
      <w:r>
        <w:t>and</w:t>
      </w:r>
      <w:r>
        <w:rPr>
          <w:spacing w:val="-3"/>
        </w:rPr>
        <w:t xml:space="preserve"> </w:t>
      </w:r>
      <w:r>
        <w:t>6%</w:t>
      </w:r>
      <w:r>
        <w:rPr>
          <w:spacing w:val="-3"/>
        </w:rPr>
        <w:t xml:space="preserve"> </w:t>
      </w:r>
      <w:r>
        <w:t>(45/764)</w:t>
      </w:r>
      <w:r>
        <w:rPr>
          <w:spacing w:val="-3"/>
        </w:rPr>
        <w:t xml:space="preserve"> </w:t>
      </w:r>
      <w:r>
        <w:t xml:space="preserve">of patients on placebo, of which 97% (59/61) and 100% (45/45) continued treatment respectively with or without dose interruption. Among those that continued, 20% (12/59) of patients on LEQEMBI and 20% (10/45) of patients on placebo experienced a recurrence of </w:t>
      </w:r>
      <w:r>
        <w:rPr>
          <w:spacing w:val="-2"/>
        </w:rPr>
        <w:t>ARIA-H.</w:t>
      </w:r>
    </w:p>
    <w:p w14:paraId="3C1CC680" w14:textId="77777777" w:rsidR="00D13047" w:rsidRDefault="00D13047">
      <w:pPr>
        <w:pStyle w:val="BodyText"/>
        <w:spacing w:before="164"/>
      </w:pPr>
    </w:p>
    <w:p w14:paraId="3C1CC681" w14:textId="77777777" w:rsidR="00D13047" w:rsidRDefault="00EB31FC">
      <w:pPr>
        <w:ind w:left="534"/>
        <w:rPr>
          <w:rFonts w:ascii="Cambria" w:hAnsi="Cambria"/>
          <w:i/>
          <w:sz w:val="24"/>
        </w:rPr>
      </w:pPr>
      <w:bookmarkStart w:id="51" w:name="ApoE_ε4_Carrier_Status_and_Risk_of_ARIA"/>
      <w:bookmarkEnd w:id="51"/>
      <w:r>
        <w:rPr>
          <w:rFonts w:ascii="Cambria" w:hAnsi="Cambria"/>
          <w:i/>
          <w:sz w:val="24"/>
          <w:u w:val="single"/>
        </w:rPr>
        <w:t>ApoE</w:t>
      </w:r>
      <w:r>
        <w:rPr>
          <w:rFonts w:ascii="Cambria" w:hAnsi="Cambria"/>
          <w:i/>
          <w:spacing w:val="-2"/>
          <w:sz w:val="24"/>
          <w:u w:val="single"/>
        </w:rPr>
        <w:t xml:space="preserve"> </w:t>
      </w:r>
      <w:r>
        <w:rPr>
          <w:rFonts w:ascii="Cambria" w:hAnsi="Cambria"/>
          <w:i/>
          <w:sz w:val="24"/>
          <w:u w:val="single"/>
        </w:rPr>
        <w:t>ε4</w:t>
      </w:r>
      <w:r>
        <w:rPr>
          <w:rFonts w:ascii="Cambria" w:hAnsi="Cambria"/>
          <w:i/>
          <w:spacing w:val="-1"/>
          <w:sz w:val="24"/>
          <w:u w:val="single"/>
        </w:rPr>
        <w:t xml:space="preserve"> </w:t>
      </w:r>
      <w:r>
        <w:rPr>
          <w:rFonts w:ascii="Cambria" w:hAnsi="Cambria"/>
          <w:i/>
          <w:sz w:val="24"/>
          <w:u w:val="single"/>
        </w:rPr>
        <w:t>Carrier</w:t>
      </w:r>
      <w:r>
        <w:rPr>
          <w:rFonts w:ascii="Cambria" w:hAnsi="Cambria"/>
          <w:i/>
          <w:spacing w:val="-2"/>
          <w:sz w:val="24"/>
          <w:u w:val="single"/>
        </w:rPr>
        <w:t xml:space="preserve"> </w:t>
      </w:r>
      <w:r>
        <w:rPr>
          <w:rFonts w:ascii="Cambria" w:hAnsi="Cambria"/>
          <w:i/>
          <w:sz w:val="24"/>
          <w:u w:val="single"/>
        </w:rPr>
        <w:t>Status</w:t>
      </w:r>
      <w:r>
        <w:rPr>
          <w:rFonts w:ascii="Cambria" w:hAnsi="Cambria"/>
          <w:i/>
          <w:spacing w:val="-2"/>
          <w:sz w:val="24"/>
          <w:u w:val="single"/>
        </w:rPr>
        <w:t xml:space="preserve"> </w:t>
      </w:r>
      <w:r>
        <w:rPr>
          <w:rFonts w:ascii="Cambria" w:hAnsi="Cambria"/>
          <w:i/>
          <w:sz w:val="24"/>
          <w:u w:val="single"/>
        </w:rPr>
        <w:t>and</w:t>
      </w:r>
      <w:r>
        <w:rPr>
          <w:rFonts w:ascii="Cambria" w:hAnsi="Cambria"/>
          <w:i/>
          <w:spacing w:val="-3"/>
          <w:sz w:val="24"/>
          <w:u w:val="single"/>
        </w:rPr>
        <w:t xml:space="preserve"> </w:t>
      </w:r>
      <w:r>
        <w:rPr>
          <w:rFonts w:ascii="Cambria" w:hAnsi="Cambria"/>
          <w:i/>
          <w:sz w:val="24"/>
          <w:u w:val="single"/>
        </w:rPr>
        <w:t>Risk</w:t>
      </w:r>
      <w:r>
        <w:rPr>
          <w:rFonts w:ascii="Cambria" w:hAnsi="Cambria"/>
          <w:i/>
          <w:spacing w:val="-1"/>
          <w:sz w:val="24"/>
          <w:u w:val="single"/>
        </w:rPr>
        <w:t xml:space="preserve"> </w:t>
      </w:r>
      <w:r>
        <w:rPr>
          <w:rFonts w:ascii="Cambria" w:hAnsi="Cambria"/>
          <w:i/>
          <w:sz w:val="24"/>
          <w:u w:val="single"/>
        </w:rPr>
        <w:t>of</w:t>
      </w:r>
      <w:r>
        <w:rPr>
          <w:rFonts w:ascii="Cambria" w:hAnsi="Cambria"/>
          <w:i/>
          <w:spacing w:val="-2"/>
          <w:sz w:val="24"/>
          <w:u w:val="single"/>
        </w:rPr>
        <w:t xml:space="preserve"> </w:t>
      </w:r>
      <w:r>
        <w:rPr>
          <w:rFonts w:ascii="Cambria" w:hAnsi="Cambria"/>
          <w:i/>
          <w:spacing w:val="-4"/>
          <w:sz w:val="24"/>
          <w:u w:val="single"/>
        </w:rPr>
        <w:t>ARIA</w:t>
      </w:r>
    </w:p>
    <w:p w14:paraId="3C1CC682" w14:textId="77777777" w:rsidR="00D13047" w:rsidRDefault="00EB31FC">
      <w:pPr>
        <w:pStyle w:val="BodyText"/>
        <w:spacing w:before="162" w:line="276" w:lineRule="auto"/>
        <w:ind w:left="306" w:right="207"/>
      </w:pPr>
      <w:r>
        <w:t>In Study 301, the incidence of ARIA was lower in non-carriers (13% LEQEMBI vs 4% placebo) and heterozygotes (19% LEQEMBI vs 9% placebo) than in homozygotes (45% LEQEMBI</w:t>
      </w:r>
      <w:r>
        <w:rPr>
          <w:spacing w:val="-6"/>
        </w:rPr>
        <w:t xml:space="preserve"> </w:t>
      </w:r>
      <w:r>
        <w:t>vs</w:t>
      </w:r>
      <w:r>
        <w:rPr>
          <w:spacing w:val="-3"/>
        </w:rPr>
        <w:t xml:space="preserve"> </w:t>
      </w:r>
      <w:r>
        <w:t>22%</w:t>
      </w:r>
      <w:r>
        <w:rPr>
          <w:spacing w:val="-4"/>
        </w:rPr>
        <w:t xml:space="preserve"> </w:t>
      </w:r>
      <w:r>
        <w:t>placebo).</w:t>
      </w:r>
      <w:r>
        <w:rPr>
          <w:spacing w:val="-3"/>
        </w:rPr>
        <w:t xml:space="preserve"> </w:t>
      </w:r>
      <w:r>
        <w:t>Among</w:t>
      </w:r>
      <w:r>
        <w:rPr>
          <w:spacing w:val="-3"/>
        </w:rPr>
        <w:t xml:space="preserve"> </w:t>
      </w:r>
      <w:r>
        <w:t>patients</w:t>
      </w:r>
      <w:r>
        <w:rPr>
          <w:spacing w:val="-3"/>
        </w:rPr>
        <w:t xml:space="preserve"> </w:t>
      </w:r>
      <w:r>
        <w:t>treated</w:t>
      </w:r>
      <w:r>
        <w:rPr>
          <w:spacing w:val="-3"/>
        </w:rPr>
        <w:t xml:space="preserve"> </w:t>
      </w:r>
      <w:r>
        <w:t>with</w:t>
      </w:r>
      <w:r>
        <w:rPr>
          <w:spacing w:val="-3"/>
        </w:rPr>
        <w:t xml:space="preserve"> </w:t>
      </w:r>
      <w:r>
        <w:t>LEQEMBI,</w:t>
      </w:r>
      <w:r>
        <w:rPr>
          <w:spacing w:val="-3"/>
        </w:rPr>
        <w:t xml:space="preserve"> </w:t>
      </w:r>
      <w:r>
        <w:t>symptomatic</w:t>
      </w:r>
      <w:r>
        <w:rPr>
          <w:spacing w:val="-4"/>
        </w:rPr>
        <w:t xml:space="preserve"> </w:t>
      </w:r>
      <w:r>
        <w:t>ARIA-E occurred</w:t>
      </w:r>
      <w:r>
        <w:rPr>
          <w:spacing w:val="-2"/>
        </w:rPr>
        <w:t xml:space="preserve"> </w:t>
      </w:r>
      <w:r>
        <w:t>in</w:t>
      </w:r>
      <w:r>
        <w:rPr>
          <w:spacing w:val="-2"/>
        </w:rPr>
        <w:t xml:space="preserve"> </w:t>
      </w:r>
      <w:r>
        <w:t>1%</w:t>
      </w:r>
      <w:r>
        <w:rPr>
          <w:spacing w:val="-3"/>
        </w:rPr>
        <w:t xml:space="preserve"> </w:t>
      </w:r>
      <w:r>
        <w:t>of</w:t>
      </w:r>
      <w:r>
        <w:rPr>
          <w:spacing w:val="-3"/>
        </w:rPr>
        <w:t xml:space="preserve"> </w:t>
      </w:r>
      <w:r>
        <w:t>non-carriers</w:t>
      </w:r>
      <w:r>
        <w:rPr>
          <w:spacing w:val="-2"/>
        </w:rPr>
        <w:t xml:space="preserve"> </w:t>
      </w:r>
      <w:r>
        <w:t>and</w:t>
      </w:r>
      <w:r>
        <w:rPr>
          <w:spacing w:val="-2"/>
        </w:rPr>
        <w:t xml:space="preserve"> </w:t>
      </w:r>
      <w:r>
        <w:t>2%</w:t>
      </w:r>
      <w:r>
        <w:rPr>
          <w:spacing w:val="-3"/>
        </w:rPr>
        <w:t xml:space="preserve"> </w:t>
      </w:r>
      <w:r>
        <w:t>of</w:t>
      </w:r>
      <w:r>
        <w:rPr>
          <w:spacing w:val="-3"/>
        </w:rPr>
        <w:t xml:space="preserve"> </w:t>
      </w:r>
      <w:r>
        <w:t>heterozygotes</w:t>
      </w:r>
      <w:r>
        <w:rPr>
          <w:spacing w:val="-2"/>
        </w:rPr>
        <w:t xml:space="preserve"> </w:t>
      </w:r>
      <w:r>
        <w:t>compared with</w:t>
      </w:r>
      <w:r>
        <w:rPr>
          <w:spacing w:val="-2"/>
        </w:rPr>
        <w:t xml:space="preserve"> </w:t>
      </w:r>
      <w:r>
        <w:t>4%</w:t>
      </w:r>
      <w:r>
        <w:rPr>
          <w:spacing w:val="-3"/>
        </w:rPr>
        <w:t xml:space="preserve"> </w:t>
      </w:r>
      <w:r>
        <w:t>of</w:t>
      </w:r>
      <w:r>
        <w:rPr>
          <w:spacing w:val="-3"/>
        </w:rPr>
        <w:t xml:space="preserve"> </w:t>
      </w:r>
      <w:r>
        <w:t xml:space="preserve">homozygotes. Serious events of ARIA occurred in approximately 1% of non-carriers and heterozygotes carriers and 3% of homozygotes. Among the patients treated with LEQEMBI, </w:t>
      </w:r>
      <w:proofErr w:type="gramStart"/>
      <w:r>
        <w:t>rate</w:t>
      </w:r>
      <w:proofErr w:type="gramEnd"/>
      <w:r>
        <w:t xml:space="preserve"> of severe radiographic ARIA-E was lower in non-carriers (0% (0/278)) and heterozygotes (0.4% (2/479)) compared to homozygotes (5.0% (7/141)). There was no severe radiographic</w:t>
      </w:r>
    </w:p>
    <w:p w14:paraId="3C1CC683" w14:textId="77777777" w:rsidR="00D13047" w:rsidRDefault="00EB31FC">
      <w:pPr>
        <w:pStyle w:val="BodyText"/>
        <w:ind w:left="306"/>
      </w:pPr>
      <w:r>
        <w:t>ARIA-H</w:t>
      </w:r>
      <w:r>
        <w:rPr>
          <w:spacing w:val="-6"/>
        </w:rPr>
        <w:t xml:space="preserve"> </w:t>
      </w:r>
      <w:r>
        <w:rPr>
          <w:spacing w:val="-2"/>
        </w:rPr>
        <w:t>reported.</w:t>
      </w:r>
    </w:p>
    <w:p w14:paraId="3C1CC684" w14:textId="77777777" w:rsidR="00D13047" w:rsidRDefault="00D13047">
      <w:pPr>
        <w:pStyle w:val="BodyText"/>
        <w:spacing w:before="202"/>
      </w:pPr>
    </w:p>
    <w:p w14:paraId="3C1CC685" w14:textId="77777777" w:rsidR="00D13047" w:rsidRDefault="00EB31FC">
      <w:pPr>
        <w:ind w:left="534"/>
        <w:rPr>
          <w:rFonts w:ascii="Cambria"/>
          <w:i/>
          <w:sz w:val="24"/>
        </w:rPr>
      </w:pPr>
      <w:bookmarkStart w:id="52" w:name="Intracerebral_Haemorrhage"/>
      <w:bookmarkEnd w:id="52"/>
      <w:r>
        <w:rPr>
          <w:rFonts w:ascii="Cambria"/>
          <w:i/>
          <w:sz w:val="24"/>
          <w:u w:val="single"/>
        </w:rPr>
        <w:t>Intracerebral</w:t>
      </w:r>
      <w:r>
        <w:rPr>
          <w:rFonts w:ascii="Cambria"/>
          <w:i/>
          <w:spacing w:val="-5"/>
          <w:sz w:val="24"/>
          <w:u w:val="single"/>
        </w:rPr>
        <w:t xml:space="preserve"> </w:t>
      </w:r>
      <w:r>
        <w:rPr>
          <w:rFonts w:ascii="Cambria"/>
          <w:i/>
          <w:spacing w:val="-2"/>
          <w:sz w:val="24"/>
          <w:u w:val="single"/>
        </w:rPr>
        <w:t>Haemorrhage</w:t>
      </w:r>
    </w:p>
    <w:p w14:paraId="3C1CC686" w14:textId="77777777" w:rsidR="00D13047" w:rsidRDefault="00EB31FC">
      <w:pPr>
        <w:pStyle w:val="BodyText"/>
        <w:spacing w:before="162" w:line="276" w:lineRule="auto"/>
        <w:ind w:left="307" w:right="207"/>
      </w:pPr>
      <w:r>
        <w:t>In</w:t>
      </w:r>
      <w:r>
        <w:rPr>
          <w:spacing w:val="-3"/>
        </w:rPr>
        <w:t xml:space="preserve"> </w:t>
      </w:r>
      <w:r>
        <w:t>Study</w:t>
      </w:r>
      <w:r>
        <w:rPr>
          <w:spacing w:val="-3"/>
        </w:rPr>
        <w:t xml:space="preserve"> </w:t>
      </w:r>
      <w:r>
        <w:t>301,</w:t>
      </w:r>
      <w:r>
        <w:rPr>
          <w:spacing w:val="-3"/>
        </w:rPr>
        <w:t xml:space="preserve"> </w:t>
      </w:r>
      <w:r>
        <w:t>intracerebral</w:t>
      </w:r>
      <w:r>
        <w:rPr>
          <w:spacing w:val="-3"/>
        </w:rPr>
        <w:t xml:space="preserve"> </w:t>
      </w:r>
      <w:r>
        <w:t>haemorrhage</w:t>
      </w:r>
      <w:r>
        <w:rPr>
          <w:spacing w:val="-4"/>
        </w:rPr>
        <w:t xml:space="preserve"> </w:t>
      </w:r>
      <w:r>
        <w:t>greater</w:t>
      </w:r>
      <w:r>
        <w:rPr>
          <w:spacing w:val="-4"/>
        </w:rPr>
        <w:t xml:space="preserve"> </w:t>
      </w:r>
      <w:r>
        <w:t>than</w:t>
      </w:r>
      <w:r>
        <w:rPr>
          <w:spacing w:val="-3"/>
        </w:rPr>
        <w:t xml:space="preserve"> </w:t>
      </w:r>
      <w:r>
        <w:t>1</w:t>
      </w:r>
      <w:r>
        <w:rPr>
          <w:spacing w:val="-3"/>
        </w:rPr>
        <w:t xml:space="preserve"> </w:t>
      </w:r>
      <w:r>
        <w:t>cm</w:t>
      </w:r>
      <w:r>
        <w:rPr>
          <w:spacing w:val="-3"/>
        </w:rPr>
        <w:t xml:space="preserve"> </w:t>
      </w:r>
      <w:r>
        <w:t>has</w:t>
      </w:r>
      <w:r>
        <w:rPr>
          <w:spacing w:val="-3"/>
        </w:rPr>
        <w:t xml:space="preserve"> </w:t>
      </w:r>
      <w:r>
        <w:t>been</w:t>
      </w:r>
      <w:r>
        <w:rPr>
          <w:spacing w:val="-3"/>
        </w:rPr>
        <w:t xml:space="preserve"> </w:t>
      </w:r>
      <w:r>
        <w:t>observed</w:t>
      </w:r>
      <w:r>
        <w:rPr>
          <w:spacing w:val="-3"/>
        </w:rPr>
        <w:t xml:space="preserve"> </w:t>
      </w:r>
      <w:r>
        <w:t>after</w:t>
      </w:r>
      <w:r>
        <w:rPr>
          <w:spacing w:val="-4"/>
        </w:rPr>
        <w:t xml:space="preserve"> </w:t>
      </w:r>
      <w:r>
        <w:t>treatment with LEQEMBI in 0.7% (6/898) of patients compared to 0.2% (2/897) for placebo. Fatal events of intracerebral haemorrhage in patients taking LEQEMBI have been observed (see</w:t>
      </w:r>
    </w:p>
    <w:p w14:paraId="3C1CC688" w14:textId="77777777" w:rsidR="00D13047" w:rsidRDefault="00EB31FC">
      <w:pPr>
        <w:pStyle w:val="BodyText"/>
        <w:spacing w:before="60"/>
        <w:ind w:left="307"/>
      </w:pPr>
      <w:r>
        <w:t>Section</w:t>
      </w:r>
      <w:r>
        <w:rPr>
          <w:spacing w:val="-2"/>
        </w:rPr>
        <w:t xml:space="preserve"> </w:t>
      </w:r>
      <w:hyperlink w:anchor="_bookmark6" w:history="1">
        <w:r>
          <w:t>4.4</w:t>
        </w:r>
      </w:hyperlink>
      <w:r>
        <w:rPr>
          <w:spacing w:val="-2"/>
        </w:rPr>
        <w:t xml:space="preserve"> </w:t>
      </w:r>
      <w:hyperlink w:anchor="_bookmark6" w:history="1">
        <w:r>
          <w:t>Special</w:t>
        </w:r>
        <w:r>
          <w:rPr>
            <w:spacing w:val="-3"/>
          </w:rPr>
          <w:t xml:space="preserve"> </w:t>
        </w:r>
        <w:r>
          <w:t>warnings</w:t>
        </w:r>
        <w:r>
          <w:rPr>
            <w:spacing w:val="-2"/>
          </w:rPr>
          <w:t xml:space="preserve"> </w:t>
        </w:r>
        <w:r>
          <w:t>and</w:t>
        </w:r>
        <w:r>
          <w:rPr>
            <w:spacing w:val="-2"/>
          </w:rPr>
          <w:t xml:space="preserve"> </w:t>
        </w:r>
        <w:r>
          <w:t>precautions</w:t>
        </w:r>
        <w:r>
          <w:rPr>
            <w:spacing w:val="-2"/>
          </w:rPr>
          <w:t xml:space="preserve"> </w:t>
        </w:r>
        <w:r>
          <w:t>for</w:t>
        </w:r>
        <w:r>
          <w:rPr>
            <w:spacing w:val="-2"/>
          </w:rPr>
          <w:t xml:space="preserve"> use</w:t>
        </w:r>
      </w:hyperlink>
      <w:r>
        <w:rPr>
          <w:spacing w:val="-2"/>
        </w:rPr>
        <w:t>).</w:t>
      </w:r>
    </w:p>
    <w:p w14:paraId="3C1CC689" w14:textId="77777777" w:rsidR="00D13047" w:rsidRDefault="00D13047">
      <w:pPr>
        <w:pStyle w:val="BodyText"/>
        <w:spacing w:before="203"/>
      </w:pPr>
    </w:p>
    <w:p w14:paraId="3C1CC68A" w14:textId="77777777" w:rsidR="00D13047" w:rsidRDefault="00EB31FC">
      <w:pPr>
        <w:ind w:left="535"/>
        <w:rPr>
          <w:rFonts w:ascii="Cambria"/>
          <w:i/>
          <w:sz w:val="24"/>
        </w:rPr>
      </w:pPr>
      <w:bookmarkStart w:id="53" w:name="Infusion_related_reactions"/>
      <w:bookmarkEnd w:id="53"/>
      <w:r>
        <w:rPr>
          <w:rFonts w:ascii="Cambria"/>
          <w:i/>
          <w:sz w:val="24"/>
          <w:u w:val="single"/>
        </w:rPr>
        <w:t>Infusion</w:t>
      </w:r>
      <w:r>
        <w:rPr>
          <w:rFonts w:ascii="Cambria"/>
          <w:i/>
          <w:spacing w:val="-2"/>
          <w:sz w:val="24"/>
          <w:u w:val="single"/>
        </w:rPr>
        <w:t xml:space="preserve"> </w:t>
      </w:r>
      <w:r>
        <w:rPr>
          <w:rFonts w:ascii="Cambria"/>
          <w:i/>
          <w:sz w:val="24"/>
          <w:u w:val="single"/>
        </w:rPr>
        <w:t>related</w:t>
      </w:r>
      <w:r>
        <w:rPr>
          <w:rFonts w:ascii="Cambria"/>
          <w:i/>
          <w:spacing w:val="-3"/>
          <w:sz w:val="24"/>
          <w:u w:val="single"/>
        </w:rPr>
        <w:t xml:space="preserve"> </w:t>
      </w:r>
      <w:r>
        <w:rPr>
          <w:rFonts w:ascii="Cambria"/>
          <w:i/>
          <w:spacing w:val="-2"/>
          <w:sz w:val="24"/>
          <w:u w:val="single"/>
        </w:rPr>
        <w:t>reactions</w:t>
      </w:r>
    </w:p>
    <w:p w14:paraId="3C1CC68B" w14:textId="77777777" w:rsidR="00D13047" w:rsidRDefault="00EB31FC">
      <w:pPr>
        <w:pStyle w:val="BodyText"/>
        <w:spacing w:before="162" w:line="276" w:lineRule="auto"/>
        <w:ind w:left="307" w:right="207"/>
      </w:pPr>
      <w:r>
        <w:t>Infusion-related reactions were observed in 26% (237/898) of patients treated with LEQEMBI</w:t>
      </w:r>
      <w:r>
        <w:rPr>
          <w:spacing w:val="-5"/>
        </w:rPr>
        <w:t xml:space="preserve"> </w:t>
      </w:r>
      <w:r>
        <w:t>compared</w:t>
      </w:r>
      <w:r>
        <w:rPr>
          <w:spacing w:val="-4"/>
        </w:rPr>
        <w:t xml:space="preserve"> </w:t>
      </w:r>
      <w:r>
        <w:t>to</w:t>
      </w:r>
      <w:r>
        <w:rPr>
          <w:spacing w:val="-4"/>
        </w:rPr>
        <w:t xml:space="preserve"> </w:t>
      </w:r>
      <w:r>
        <w:t>7%</w:t>
      </w:r>
      <w:r>
        <w:rPr>
          <w:spacing w:val="-5"/>
        </w:rPr>
        <w:t xml:space="preserve"> </w:t>
      </w:r>
      <w:r>
        <w:t>(66/897)</w:t>
      </w:r>
      <w:r>
        <w:rPr>
          <w:spacing w:val="-5"/>
        </w:rPr>
        <w:t xml:space="preserve"> </w:t>
      </w:r>
      <w:r>
        <w:t>on</w:t>
      </w:r>
      <w:r>
        <w:rPr>
          <w:spacing w:val="-4"/>
        </w:rPr>
        <w:t xml:space="preserve"> </w:t>
      </w:r>
      <w:r>
        <w:t>placebo.</w:t>
      </w:r>
      <w:r>
        <w:rPr>
          <w:spacing w:val="40"/>
        </w:rPr>
        <w:t xml:space="preserve"> </w:t>
      </w:r>
      <w:r>
        <w:t>Serious</w:t>
      </w:r>
      <w:r>
        <w:rPr>
          <w:spacing w:val="-4"/>
        </w:rPr>
        <w:t xml:space="preserve"> </w:t>
      </w:r>
      <w:r>
        <w:t>infusion-related</w:t>
      </w:r>
      <w:r>
        <w:rPr>
          <w:spacing w:val="-2"/>
        </w:rPr>
        <w:t xml:space="preserve"> </w:t>
      </w:r>
      <w:r>
        <w:t>reactions</w:t>
      </w:r>
      <w:r>
        <w:rPr>
          <w:spacing w:val="-4"/>
        </w:rPr>
        <w:t xml:space="preserve"> </w:t>
      </w:r>
      <w:r>
        <w:t>occurred in 1% of patients treated with LEQEMBI compared to 0% on placebo.</w:t>
      </w:r>
    </w:p>
    <w:p w14:paraId="3C1CC68C" w14:textId="77777777" w:rsidR="00D13047" w:rsidRDefault="00D13047">
      <w:pPr>
        <w:pStyle w:val="BodyText"/>
        <w:spacing w:before="41"/>
      </w:pPr>
    </w:p>
    <w:p w14:paraId="3C1CC68D" w14:textId="77777777" w:rsidR="00D13047" w:rsidRDefault="00EB31FC">
      <w:pPr>
        <w:pStyle w:val="BodyText"/>
        <w:spacing w:line="276" w:lineRule="auto"/>
        <w:ind w:left="307" w:right="207"/>
      </w:pPr>
      <w:proofErr w:type="gramStart"/>
      <w:r>
        <w:t>The</w:t>
      </w:r>
      <w:r>
        <w:rPr>
          <w:spacing w:val="-4"/>
        </w:rPr>
        <w:t xml:space="preserve"> </w:t>
      </w:r>
      <w:r>
        <w:t>majority</w:t>
      </w:r>
      <w:r>
        <w:rPr>
          <w:spacing w:val="-3"/>
        </w:rPr>
        <w:t xml:space="preserve"> </w:t>
      </w:r>
      <w:r>
        <w:t>of</w:t>
      </w:r>
      <w:proofErr w:type="gramEnd"/>
      <w:r>
        <w:rPr>
          <w:spacing w:val="-4"/>
        </w:rPr>
        <w:t xml:space="preserve"> </w:t>
      </w:r>
      <w:r>
        <w:t>infusion-related</w:t>
      </w:r>
      <w:r>
        <w:rPr>
          <w:spacing w:val="-3"/>
        </w:rPr>
        <w:t xml:space="preserve"> </w:t>
      </w:r>
      <w:r>
        <w:t>reactions</w:t>
      </w:r>
      <w:r>
        <w:rPr>
          <w:spacing w:val="-3"/>
        </w:rPr>
        <w:t xml:space="preserve"> </w:t>
      </w:r>
      <w:proofErr w:type="gramStart"/>
      <w:r>
        <w:t>occurred</w:t>
      </w:r>
      <w:proofErr w:type="gramEnd"/>
      <w:r>
        <w:rPr>
          <w:spacing w:val="-3"/>
        </w:rPr>
        <w:t xml:space="preserve"> </w:t>
      </w:r>
      <w:r>
        <w:t>at</w:t>
      </w:r>
      <w:r>
        <w:rPr>
          <w:spacing w:val="-3"/>
        </w:rPr>
        <w:t xml:space="preserve"> </w:t>
      </w:r>
      <w:r>
        <w:t>the</w:t>
      </w:r>
      <w:r>
        <w:rPr>
          <w:spacing w:val="-4"/>
        </w:rPr>
        <w:t xml:space="preserve"> </w:t>
      </w:r>
      <w:r>
        <w:t>first</w:t>
      </w:r>
      <w:r>
        <w:rPr>
          <w:spacing w:val="-3"/>
        </w:rPr>
        <w:t xml:space="preserve"> </w:t>
      </w:r>
      <w:r>
        <w:t>dose</w:t>
      </w:r>
      <w:r>
        <w:rPr>
          <w:spacing w:val="-4"/>
        </w:rPr>
        <w:t xml:space="preserve"> </w:t>
      </w:r>
      <w:r>
        <w:t>of</w:t>
      </w:r>
      <w:r>
        <w:rPr>
          <w:spacing w:val="-4"/>
        </w:rPr>
        <w:t xml:space="preserve"> </w:t>
      </w:r>
      <w:r>
        <w:t>LEQEMBI,</w:t>
      </w:r>
      <w:r>
        <w:rPr>
          <w:spacing w:val="-3"/>
        </w:rPr>
        <w:t xml:space="preserve"> </w:t>
      </w:r>
      <w:r>
        <w:t>although they can occur at any time.</w:t>
      </w:r>
    </w:p>
    <w:p w14:paraId="3C1CC68E" w14:textId="77777777" w:rsidR="00D13047" w:rsidRDefault="00D13047">
      <w:pPr>
        <w:pStyle w:val="BodyText"/>
        <w:spacing w:before="163"/>
      </w:pPr>
    </w:p>
    <w:p w14:paraId="3C1CC68F" w14:textId="77777777" w:rsidR="00D13047" w:rsidRDefault="00EB31FC">
      <w:pPr>
        <w:ind w:left="535"/>
        <w:rPr>
          <w:rFonts w:ascii="Cambria"/>
          <w:i/>
          <w:sz w:val="24"/>
        </w:rPr>
      </w:pPr>
      <w:bookmarkStart w:id="54" w:name="Investigations"/>
      <w:bookmarkEnd w:id="54"/>
      <w:r>
        <w:rPr>
          <w:rFonts w:ascii="Cambria"/>
          <w:i/>
          <w:spacing w:val="-2"/>
          <w:sz w:val="24"/>
          <w:u w:val="single"/>
        </w:rPr>
        <w:t>Investigations</w:t>
      </w:r>
    </w:p>
    <w:p w14:paraId="3C1CC690" w14:textId="77777777" w:rsidR="00D13047" w:rsidRDefault="00EB31FC">
      <w:pPr>
        <w:pStyle w:val="BodyText"/>
        <w:spacing w:before="162" w:line="276" w:lineRule="auto"/>
        <w:ind w:left="307" w:right="219"/>
      </w:pPr>
      <w:r>
        <w:t>After the first infusion in Study 201, 38% of patients treated with LEQEMBI had transient decreased</w:t>
      </w:r>
      <w:r>
        <w:rPr>
          <w:spacing w:val="-3"/>
        </w:rPr>
        <w:t xml:space="preserve"> </w:t>
      </w:r>
      <w:r>
        <w:t>lymphocyte</w:t>
      </w:r>
      <w:r>
        <w:rPr>
          <w:spacing w:val="-2"/>
        </w:rPr>
        <w:t xml:space="preserve"> </w:t>
      </w:r>
      <w:r>
        <w:t>counts</w:t>
      </w:r>
      <w:r>
        <w:rPr>
          <w:spacing w:val="-3"/>
        </w:rPr>
        <w:t xml:space="preserve"> </w:t>
      </w:r>
      <w:r>
        <w:t>to</w:t>
      </w:r>
      <w:r>
        <w:rPr>
          <w:spacing w:val="-3"/>
        </w:rPr>
        <w:t xml:space="preserve"> </w:t>
      </w:r>
      <w:r>
        <w:t>less</w:t>
      </w:r>
      <w:r>
        <w:rPr>
          <w:spacing w:val="-3"/>
        </w:rPr>
        <w:t xml:space="preserve"> </w:t>
      </w:r>
      <w:r>
        <w:t>than</w:t>
      </w:r>
      <w:r>
        <w:rPr>
          <w:spacing w:val="-3"/>
        </w:rPr>
        <w:t xml:space="preserve"> </w:t>
      </w:r>
      <w:r>
        <w:t>0.9</w:t>
      </w:r>
      <w:r>
        <w:rPr>
          <w:spacing w:val="-3"/>
        </w:rPr>
        <w:t xml:space="preserve"> </w:t>
      </w:r>
      <w:r>
        <w:t>x10</w:t>
      </w:r>
      <w:r>
        <w:rPr>
          <w:vertAlign w:val="superscript"/>
        </w:rPr>
        <w:t>9</w:t>
      </w:r>
      <w:r>
        <w:t>/L,</w:t>
      </w:r>
      <w:r>
        <w:rPr>
          <w:spacing w:val="-3"/>
        </w:rPr>
        <w:t xml:space="preserve"> </w:t>
      </w:r>
      <w:r>
        <w:t>compared</w:t>
      </w:r>
      <w:r>
        <w:rPr>
          <w:spacing w:val="-3"/>
        </w:rPr>
        <w:t xml:space="preserve"> </w:t>
      </w:r>
      <w:r>
        <w:t>to</w:t>
      </w:r>
      <w:r>
        <w:rPr>
          <w:spacing w:val="-3"/>
        </w:rPr>
        <w:t xml:space="preserve"> </w:t>
      </w:r>
      <w:r>
        <w:t>2%</w:t>
      </w:r>
      <w:r>
        <w:rPr>
          <w:spacing w:val="-4"/>
        </w:rPr>
        <w:t xml:space="preserve"> </w:t>
      </w:r>
      <w:r>
        <w:t>in</w:t>
      </w:r>
      <w:r>
        <w:rPr>
          <w:spacing w:val="-3"/>
        </w:rPr>
        <w:t xml:space="preserve"> </w:t>
      </w:r>
      <w:r>
        <w:t>patients</w:t>
      </w:r>
      <w:r>
        <w:rPr>
          <w:spacing w:val="-3"/>
        </w:rPr>
        <w:t xml:space="preserve"> </w:t>
      </w:r>
      <w:r>
        <w:t>on</w:t>
      </w:r>
      <w:r>
        <w:rPr>
          <w:spacing w:val="-3"/>
        </w:rPr>
        <w:t xml:space="preserve"> </w:t>
      </w:r>
      <w:r>
        <w:t>placebo, and 22% of patients treated with LEQEMBI had transient increased neutrophil counts to greater than 7.9 x10</w:t>
      </w:r>
      <w:r>
        <w:rPr>
          <w:vertAlign w:val="superscript"/>
        </w:rPr>
        <w:t>9</w:t>
      </w:r>
      <w:r>
        <w:t>/L, compared to 1% of patients on placebo. Lymphocyte and neutrophil counts were not obtained after the first infusion in Study 301.</w:t>
      </w:r>
    </w:p>
    <w:p w14:paraId="3C1CC691" w14:textId="77777777" w:rsidR="00D13047" w:rsidRDefault="00D13047">
      <w:pPr>
        <w:pStyle w:val="BodyText"/>
        <w:spacing w:before="161"/>
      </w:pPr>
    </w:p>
    <w:p w14:paraId="11328E76" w14:textId="77777777" w:rsidR="00500EF5" w:rsidRDefault="00500EF5">
      <w:pPr>
        <w:pStyle w:val="BodyText"/>
        <w:spacing w:before="161"/>
      </w:pPr>
    </w:p>
    <w:p w14:paraId="3C1CC692" w14:textId="77777777" w:rsidR="00D13047" w:rsidRDefault="00EB31FC">
      <w:pPr>
        <w:ind w:left="535"/>
        <w:rPr>
          <w:rFonts w:ascii="Cambria"/>
          <w:i/>
          <w:sz w:val="24"/>
        </w:rPr>
      </w:pPr>
      <w:bookmarkStart w:id="55" w:name="Reporting_suspected_adverse_effects"/>
      <w:bookmarkEnd w:id="55"/>
      <w:r>
        <w:rPr>
          <w:rFonts w:ascii="Cambria"/>
          <w:i/>
          <w:sz w:val="24"/>
          <w:u w:val="single"/>
        </w:rPr>
        <w:lastRenderedPageBreak/>
        <w:t>Reporting</w:t>
      </w:r>
      <w:r>
        <w:rPr>
          <w:rFonts w:ascii="Cambria"/>
          <w:i/>
          <w:spacing w:val="-4"/>
          <w:sz w:val="24"/>
          <w:u w:val="single"/>
        </w:rPr>
        <w:t xml:space="preserve"> </w:t>
      </w:r>
      <w:r>
        <w:rPr>
          <w:rFonts w:ascii="Cambria"/>
          <w:i/>
          <w:sz w:val="24"/>
          <w:u w:val="single"/>
        </w:rPr>
        <w:t>suspected</w:t>
      </w:r>
      <w:r>
        <w:rPr>
          <w:rFonts w:ascii="Cambria"/>
          <w:i/>
          <w:spacing w:val="-4"/>
          <w:sz w:val="24"/>
          <w:u w:val="single"/>
        </w:rPr>
        <w:t xml:space="preserve"> </w:t>
      </w:r>
      <w:r>
        <w:rPr>
          <w:rFonts w:ascii="Cambria"/>
          <w:i/>
          <w:sz w:val="24"/>
          <w:u w:val="single"/>
        </w:rPr>
        <w:t>adverse</w:t>
      </w:r>
      <w:r>
        <w:rPr>
          <w:rFonts w:ascii="Cambria"/>
          <w:i/>
          <w:spacing w:val="-2"/>
          <w:sz w:val="24"/>
          <w:u w:val="single"/>
        </w:rPr>
        <w:t xml:space="preserve"> effects</w:t>
      </w:r>
    </w:p>
    <w:p w14:paraId="3C1CC693" w14:textId="77777777" w:rsidR="00D13047" w:rsidRDefault="00EB31FC">
      <w:pPr>
        <w:pStyle w:val="BodyText"/>
        <w:spacing w:before="162" w:line="276" w:lineRule="auto"/>
        <w:ind w:left="307" w:right="130"/>
      </w:pPr>
      <w:r>
        <w:t>Reporting</w:t>
      </w:r>
      <w:r>
        <w:rPr>
          <w:spacing w:val="-3"/>
        </w:rPr>
        <w:t xml:space="preserve"> </w:t>
      </w:r>
      <w:r>
        <w:t>suspected</w:t>
      </w:r>
      <w:r>
        <w:rPr>
          <w:spacing w:val="-3"/>
        </w:rPr>
        <w:t xml:space="preserve"> </w:t>
      </w:r>
      <w:r>
        <w:t>adverse</w:t>
      </w:r>
      <w:r>
        <w:rPr>
          <w:spacing w:val="-4"/>
        </w:rPr>
        <w:t xml:space="preserve"> </w:t>
      </w:r>
      <w:r>
        <w:t>reactions</w:t>
      </w:r>
      <w:r>
        <w:rPr>
          <w:spacing w:val="-3"/>
        </w:rPr>
        <w:t xml:space="preserve"> </w:t>
      </w:r>
      <w:r>
        <w:t>after</w:t>
      </w:r>
      <w:r>
        <w:rPr>
          <w:spacing w:val="-4"/>
        </w:rPr>
        <w:t xml:space="preserve"> </w:t>
      </w:r>
      <w:r>
        <w:t>registration</w:t>
      </w:r>
      <w:r>
        <w:rPr>
          <w:spacing w:val="-3"/>
        </w:rPr>
        <w:t xml:space="preserve"> </w:t>
      </w:r>
      <w:r>
        <w:t>of</w:t>
      </w:r>
      <w:r>
        <w:rPr>
          <w:spacing w:val="-4"/>
        </w:rPr>
        <w:t xml:space="preserve"> </w:t>
      </w:r>
      <w:r>
        <w:t>the</w:t>
      </w:r>
      <w:r>
        <w:rPr>
          <w:spacing w:val="-4"/>
        </w:rPr>
        <w:t xml:space="preserve"> </w:t>
      </w:r>
      <w:r>
        <w:t>medicinal</w:t>
      </w:r>
      <w:r>
        <w:rPr>
          <w:spacing w:val="-3"/>
        </w:rPr>
        <w:t xml:space="preserve"> </w:t>
      </w:r>
      <w:r>
        <w:t>product</w:t>
      </w:r>
      <w:r>
        <w:rPr>
          <w:spacing w:val="-3"/>
        </w:rPr>
        <w:t xml:space="preserve"> </w:t>
      </w:r>
      <w:r>
        <w:t>is</w:t>
      </w:r>
      <w:r>
        <w:rPr>
          <w:spacing w:val="-3"/>
        </w:rPr>
        <w:t xml:space="preserve"> </w:t>
      </w:r>
      <w:r>
        <w:t>important. It allows continued monitoring of the benefit-risk balance of the medicinal product.</w:t>
      </w:r>
    </w:p>
    <w:p w14:paraId="3C1CC694" w14:textId="77777777" w:rsidR="00D13047" w:rsidRDefault="00EB31FC">
      <w:pPr>
        <w:pStyle w:val="BodyText"/>
        <w:spacing w:before="1" w:line="276" w:lineRule="auto"/>
        <w:ind w:left="306" w:right="1633"/>
      </w:pPr>
      <w:r>
        <w:t>Healthcare</w:t>
      </w:r>
      <w:r>
        <w:rPr>
          <w:spacing w:val="-5"/>
        </w:rPr>
        <w:t xml:space="preserve"> </w:t>
      </w:r>
      <w:r>
        <w:t>professionals</w:t>
      </w:r>
      <w:r>
        <w:rPr>
          <w:spacing w:val="-2"/>
        </w:rPr>
        <w:t xml:space="preserve"> </w:t>
      </w:r>
      <w:r>
        <w:t>are</w:t>
      </w:r>
      <w:r>
        <w:rPr>
          <w:spacing w:val="-5"/>
        </w:rPr>
        <w:t xml:space="preserve"> </w:t>
      </w:r>
      <w:r>
        <w:t>asked</w:t>
      </w:r>
      <w:r>
        <w:rPr>
          <w:spacing w:val="-4"/>
        </w:rPr>
        <w:t xml:space="preserve"> </w:t>
      </w:r>
      <w:r>
        <w:t>to</w:t>
      </w:r>
      <w:r>
        <w:rPr>
          <w:spacing w:val="-4"/>
        </w:rPr>
        <w:t xml:space="preserve"> </w:t>
      </w:r>
      <w:r>
        <w:t>report</w:t>
      </w:r>
      <w:r>
        <w:rPr>
          <w:spacing w:val="-4"/>
        </w:rPr>
        <w:t xml:space="preserve"> </w:t>
      </w:r>
      <w:r>
        <w:t>any</w:t>
      </w:r>
      <w:r>
        <w:rPr>
          <w:spacing w:val="-4"/>
        </w:rPr>
        <w:t xml:space="preserve"> </w:t>
      </w:r>
      <w:r>
        <w:t>suspected</w:t>
      </w:r>
      <w:r>
        <w:rPr>
          <w:spacing w:val="-4"/>
        </w:rPr>
        <w:t xml:space="preserve"> </w:t>
      </w:r>
      <w:r>
        <w:t>adverse</w:t>
      </w:r>
      <w:r>
        <w:rPr>
          <w:spacing w:val="-3"/>
        </w:rPr>
        <w:t xml:space="preserve"> </w:t>
      </w:r>
      <w:r>
        <w:t>reactions</w:t>
      </w:r>
      <w:r>
        <w:rPr>
          <w:spacing w:val="-4"/>
        </w:rPr>
        <w:t xml:space="preserve"> </w:t>
      </w:r>
      <w:r>
        <w:t xml:space="preserve">at </w:t>
      </w:r>
      <w:hyperlink r:id="rId9">
        <w:r>
          <w:rPr>
            <w:color w:val="0000FF"/>
            <w:spacing w:val="-2"/>
            <w:u w:val="single" w:color="0000FF"/>
          </w:rPr>
          <w:t>www.tga.gov.au/reporting-problems</w:t>
        </w:r>
        <w:r>
          <w:rPr>
            <w:spacing w:val="-2"/>
          </w:rPr>
          <w:t>.</w:t>
        </w:r>
      </w:hyperlink>
    </w:p>
    <w:p w14:paraId="3C1CC695" w14:textId="77777777" w:rsidR="00D13047" w:rsidRDefault="00D13047">
      <w:pPr>
        <w:pStyle w:val="BodyText"/>
        <w:spacing w:before="218"/>
        <w:rPr>
          <w:sz w:val="19"/>
        </w:rPr>
      </w:pPr>
    </w:p>
    <w:p w14:paraId="3C1CC696" w14:textId="77777777" w:rsidR="00D13047" w:rsidRDefault="00EB31FC">
      <w:pPr>
        <w:pStyle w:val="Heading2"/>
        <w:numPr>
          <w:ilvl w:val="1"/>
          <w:numId w:val="3"/>
        </w:numPr>
        <w:tabs>
          <w:tab w:val="left" w:pos="882"/>
        </w:tabs>
        <w:ind w:left="882" w:hanging="575"/>
      </w:pPr>
      <w:bookmarkStart w:id="56" w:name="4.9_Overdose"/>
      <w:bookmarkEnd w:id="56"/>
      <w:r>
        <w:rPr>
          <w:smallCaps/>
          <w:spacing w:val="-2"/>
        </w:rPr>
        <w:t>Overdose</w:t>
      </w:r>
    </w:p>
    <w:p w14:paraId="3C1CC697" w14:textId="77777777" w:rsidR="00D13047" w:rsidRDefault="00EB31FC">
      <w:pPr>
        <w:pStyle w:val="BodyText"/>
        <w:spacing w:before="162" w:line="276" w:lineRule="auto"/>
        <w:ind w:left="307" w:right="290"/>
      </w:pPr>
      <w:r>
        <w:t>For</w:t>
      </w:r>
      <w:r>
        <w:rPr>
          <w:spacing w:val="-4"/>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3"/>
        </w:rPr>
        <w:t xml:space="preserve"> </w:t>
      </w:r>
      <w:r>
        <w:t>of</w:t>
      </w:r>
      <w:r>
        <w:rPr>
          <w:spacing w:val="-4"/>
        </w:rPr>
        <w:t xml:space="preserve"> </w:t>
      </w:r>
      <w:r>
        <w:t>overdose,</w:t>
      </w:r>
      <w:r>
        <w:rPr>
          <w:spacing w:val="-1"/>
        </w:rPr>
        <w:t xml:space="preserve"> </w:t>
      </w:r>
      <w:r>
        <w:t>contact</w:t>
      </w:r>
      <w:r>
        <w:rPr>
          <w:spacing w:val="-3"/>
        </w:rPr>
        <w:t xml:space="preserve"> </w:t>
      </w:r>
      <w:r>
        <w:t>the</w:t>
      </w:r>
      <w:r>
        <w:rPr>
          <w:spacing w:val="-4"/>
        </w:rPr>
        <w:t xml:space="preserve"> </w:t>
      </w:r>
      <w:r>
        <w:t>Poison</w:t>
      </w:r>
      <w:r>
        <w:rPr>
          <w:spacing w:val="-3"/>
        </w:rPr>
        <w:t xml:space="preserve"> </w:t>
      </w:r>
      <w:r>
        <w:t>Information</w:t>
      </w:r>
      <w:r>
        <w:rPr>
          <w:spacing w:val="-3"/>
        </w:rPr>
        <w:t xml:space="preserve"> </w:t>
      </w:r>
      <w:r>
        <w:t>Centre</w:t>
      </w:r>
      <w:r>
        <w:rPr>
          <w:spacing w:val="-4"/>
        </w:rPr>
        <w:t xml:space="preserve"> </w:t>
      </w:r>
      <w:r>
        <w:t>on 13 11 26 (Australia).</w:t>
      </w:r>
    </w:p>
    <w:p w14:paraId="3C1CC698" w14:textId="77777777" w:rsidR="00D13047" w:rsidRDefault="00D13047">
      <w:pPr>
        <w:pStyle w:val="BodyText"/>
        <w:spacing w:before="42"/>
      </w:pPr>
    </w:p>
    <w:p w14:paraId="3C1CC699" w14:textId="77777777" w:rsidR="00D13047" w:rsidRDefault="00EB31FC">
      <w:pPr>
        <w:pStyle w:val="BodyText"/>
        <w:ind w:left="307"/>
      </w:pPr>
      <w:r>
        <w:t>There</w:t>
      </w:r>
      <w:r>
        <w:rPr>
          <w:spacing w:val="-5"/>
        </w:rPr>
        <w:t xml:space="preserve"> </w:t>
      </w:r>
      <w:r>
        <w:t>is</w:t>
      </w:r>
      <w:r>
        <w:rPr>
          <w:spacing w:val="-1"/>
        </w:rPr>
        <w:t xml:space="preserve"> </w:t>
      </w:r>
      <w:r>
        <w:t>limited</w:t>
      </w:r>
      <w:r>
        <w:rPr>
          <w:spacing w:val="-2"/>
        </w:rPr>
        <w:t xml:space="preserve"> </w:t>
      </w:r>
      <w:r>
        <w:t>clinical</w:t>
      </w:r>
      <w:r>
        <w:rPr>
          <w:spacing w:val="-1"/>
        </w:rPr>
        <w:t xml:space="preserve"> </w:t>
      </w:r>
      <w:r>
        <w:t>experience</w:t>
      </w:r>
      <w:r>
        <w:rPr>
          <w:spacing w:val="-3"/>
        </w:rPr>
        <w:t xml:space="preserve"> </w:t>
      </w:r>
      <w:r>
        <w:t>with</w:t>
      </w:r>
      <w:r>
        <w:rPr>
          <w:spacing w:val="-1"/>
        </w:rPr>
        <w:t xml:space="preserve"> </w:t>
      </w:r>
      <w:r>
        <w:t>lecanemab</w:t>
      </w:r>
      <w:r>
        <w:rPr>
          <w:spacing w:val="-1"/>
        </w:rPr>
        <w:t xml:space="preserve"> </w:t>
      </w:r>
      <w:r>
        <w:rPr>
          <w:spacing w:val="-2"/>
        </w:rPr>
        <w:t>overdose.</w:t>
      </w:r>
    </w:p>
    <w:p w14:paraId="3C1CC69A" w14:textId="77777777" w:rsidR="00D13047" w:rsidRDefault="00D13047">
      <w:pPr>
        <w:pStyle w:val="BodyText"/>
        <w:spacing w:before="203"/>
      </w:pPr>
    </w:p>
    <w:p w14:paraId="3C1CC69B" w14:textId="77777777" w:rsidR="00D13047" w:rsidRDefault="00EB31FC">
      <w:pPr>
        <w:pStyle w:val="Heading1"/>
        <w:numPr>
          <w:ilvl w:val="0"/>
          <w:numId w:val="3"/>
        </w:numPr>
        <w:tabs>
          <w:tab w:val="left" w:pos="739"/>
        </w:tabs>
        <w:ind w:hanging="432"/>
      </w:pPr>
      <w:bookmarkStart w:id="57" w:name="5_Pharmacological_properties"/>
      <w:bookmarkEnd w:id="57"/>
      <w:r>
        <w:rPr>
          <w:spacing w:val="-2"/>
        </w:rPr>
        <w:t>PHARMACOLOGICAL</w:t>
      </w:r>
      <w:r>
        <w:rPr>
          <w:spacing w:val="14"/>
        </w:rPr>
        <w:t xml:space="preserve"> </w:t>
      </w:r>
      <w:r>
        <w:rPr>
          <w:spacing w:val="-2"/>
        </w:rPr>
        <w:t>PROPERTIES</w:t>
      </w:r>
    </w:p>
    <w:p w14:paraId="3C1CC69C" w14:textId="77777777" w:rsidR="00D13047" w:rsidRDefault="00EB31FC">
      <w:pPr>
        <w:pStyle w:val="Heading2"/>
        <w:numPr>
          <w:ilvl w:val="1"/>
          <w:numId w:val="3"/>
        </w:numPr>
        <w:tabs>
          <w:tab w:val="left" w:pos="882"/>
        </w:tabs>
        <w:spacing w:before="290"/>
        <w:ind w:left="882" w:hanging="575"/>
      </w:pPr>
      <w:bookmarkStart w:id="58" w:name="5.1_Pharmacodynamic_properties"/>
      <w:bookmarkStart w:id="59" w:name="_bookmark9"/>
      <w:bookmarkEnd w:id="58"/>
      <w:bookmarkEnd w:id="59"/>
      <w:r>
        <w:rPr>
          <w:smallCaps/>
          <w:spacing w:val="-2"/>
        </w:rPr>
        <w:t>Pharmacodynamic</w:t>
      </w:r>
      <w:r>
        <w:rPr>
          <w:smallCaps/>
          <w:spacing w:val="9"/>
        </w:rPr>
        <w:t xml:space="preserve"> </w:t>
      </w:r>
      <w:r>
        <w:rPr>
          <w:smallCaps/>
          <w:spacing w:val="-2"/>
        </w:rPr>
        <w:t>properties</w:t>
      </w:r>
    </w:p>
    <w:p w14:paraId="3C1CC69D" w14:textId="77777777" w:rsidR="00D13047" w:rsidRDefault="00EB31FC">
      <w:pPr>
        <w:pStyle w:val="BodyText"/>
        <w:spacing w:before="160" w:line="278" w:lineRule="auto"/>
        <w:ind w:left="307" w:right="474"/>
      </w:pPr>
      <w:r>
        <w:t>Pharmacotherapeutic</w:t>
      </w:r>
      <w:r>
        <w:rPr>
          <w:spacing w:val="-7"/>
        </w:rPr>
        <w:t xml:space="preserve"> </w:t>
      </w:r>
      <w:r>
        <w:t>group:</w:t>
      </w:r>
      <w:r>
        <w:rPr>
          <w:spacing w:val="-6"/>
        </w:rPr>
        <w:t xml:space="preserve"> </w:t>
      </w:r>
      <w:r>
        <w:t>Nervous</w:t>
      </w:r>
      <w:r>
        <w:rPr>
          <w:spacing w:val="-6"/>
        </w:rPr>
        <w:t xml:space="preserve"> </w:t>
      </w:r>
      <w:r>
        <w:t>system,</w:t>
      </w:r>
      <w:r>
        <w:rPr>
          <w:spacing w:val="-6"/>
        </w:rPr>
        <w:t xml:space="preserve"> </w:t>
      </w:r>
      <w:proofErr w:type="spellStart"/>
      <w:r>
        <w:t>psychoanaleptics</w:t>
      </w:r>
      <w:proofErr w:type="spellEnd"/>
      <w:r>
        <w:t>,</w:t>
      </w:r>
      <w:r>
        <w:rPr>
          <w:spacing w:val="-4"/>
        </w:rPr>
        <w:t xml:space="preserve"> </w:t>
      </w:r>
      <w:r>
        <w:t>anti-dementia</w:t>
      </w:r>
      <w:r>
        <w:rPr>
          <w:spacing w:val="-7"/>
        </w:rPr>
        <w:t xml:space="preserve"> </w:t>
      </w:r>
      <w:r>
        <w:t>drugs,</w:t>
      </w:r>
      <w:r>
        <w:rPr>
          <w:spacing w:val="-6"/>
        </w:rPr>
        <w:t xml:space="preserve"> </w:t>
      </w:r>
      <w:r>
        <w:t>other anti-dementia drugs, ATC code: N06DX04</w:t>
      </w:r>
    </w:p>
    <w:p w14:paraId="3C1CC69E" w14:textId="77777777" w:rsidR="00D13047" w:rsidRDefault="00D13047">
      <w:pPr>
        <w:pStyle w:val="BodyText"/>
        <w:spacing w:before="157"/>
      </w:pPr>
    </w:p>
    <w:p w14:paraId="3C1CC69F" w14:textId="77777777" w:rsidR="00D13047" w:rsidRDefault="00EB31FC">
      <w:pPr>
        <w:pStyle w:val="Heading2"/>
        <w:ind w:left="534"/>
      </w:pPr>
      <w:bookmarkStart w:id="60" w:name="Mechanism_of_Action"/>
      <w:bookmarkEnd w:id="60"/>
      <w:r>
        <w:t>Mechanism</w:t>
      </w:r>
      <w:r>
        <w:rPr>
          <w:spacing w:val="-3"/>
        </w:rPr>
        <w:t xml:space="preserve"> </w:t>
      </w:r>
      <w:r>
        <w:t>of</w:t>
      </w:r>
      <w:r>
        <w:rPr>
          <w:spacing w:val="-1"/>
        </w:rPr>
        <w:t xml:space="preserve"> </w:t>
      </w:r>
      <w:r>
        <w:rPr>
          <w:spacing w:val="-2"/>
        </w:rPr>
        <w:t>Action</w:t>
      </w:r>
    </w:p>
    <w:p w14:paraId="3C1CC6A2" w14:textId="25BAC551" w:rsidR="00D13047" w:rsidRDefault="00EB31FC" w:rsidP="000041E4">
      <w:pPr>
        <w:pStyle w:val="BodyText"/>
        <w:spacing w:before="162" w:line="276" w:lineRule="auto"/>
        <w:ind w:left="306" w:right="219"/>
      </w:pPr>
      <w:r>
        <w:t>Lecanemab is a humanised immunoglobulin gamma 1(IgG1) monoclonal antibody (mAb) that</w:t>
      </w:r>
      <w:r>
        <w:rPr>
          <w:spacing w:val="-3"/>
        </w:rPr>
        <w:t xml:space="preserve"> </w:t>
      </w:r>
      <w:r>
        <w:t>preferentially</w:t>
      </w:r>
      <w:r>
        <w:rPr>
          <w:spacing w:val="-3"/>
        </w:rPr>
        <w:t xml:space="preserve"> </w:t>
      </w:r>
      <w:r>
        <w:t>binds</w:t>
      </w:r>
      <w:r>
        <w:rPr>
          <w:spacing w:val="-3"/>
        </w:rPr>
        <w:t xml:space="preserve"> </w:t>
      </w:r>
      <w:r>
        <w:t>to</w:t>
      </w:r>
      <w:r>
        <w:rPr>
          <w:spacing w:val="-3"/>
        </w:rPr>
        <w:t xml:space="preserve"> </w:t>
      </w:r>
      <w:r>
        <w:t>large</w:t>
      </w:r>
      <w:r>
        <w:rPr>
          <w:spacing w:val="-4"/>
        </w:rPr>
        <w:t xml:space="preserve"> </w:t>
      </w:r>
      <w:r>
        <w:t>soluble</w:t>
      </w:r>
      <w:r>
        <w:rPr>
          <w:spacing w:val="-4"/>
        </w:rPr>
        <w:t xml:space="preserve"> </w:t>
      </w:r>
      <w:r>
        <w:t>Aβ</w:t>
      </w:r>
      <w:r>
        <w:rPr>
          <w:spacing w:val="-3"/>
        </w:rPr>
        <w:t xml:space="preserve"> </w:t>
      </w:r>
      <w:r>
        <w:t>protein</w:t>
      </w:r>
      <w:r>
        <w:rPr>
          <w:spacing w:val="-3"/>
        </w:rPr>
        <w:t xml:space="preserve"> </w:t>
      </w:r>
      <w:r>
        <w:t>aggregates,</w:t>
      </w:r>
      <w:r>
        <w:rPr>
          <w:spacing w:val="-3"/>
        </w:rPr>
        <w:t xml:space="preserve"> </w:t>
      </w:r>
      <w:r>
        <w:t>known</w:t>
      </w:r>
      <w:r>
        <w:rPr>
          <w:spacing w:val="-3"/>
        </w:rPr>
        <w:t xml:space="preserve"> </w:t>
      </w:r>
      <w:r>
        <w:t>as</w:t>
      </w:r>
      <w:r>
        <w:rPr>
          <w:spacing w:val="-3"/>
        </w:rPr>
        <w:t xml:space="preserve"> </w:t>
      </w:r>
      <w:r>
        <w:t>protofibrils,</w:t>
      </w:r>
      <w:r>
        <w:rPr>
          <w:spacing w:val="-3"/>
        </w:rPr>
        <w:t xml:space="preserve"> </w:t>
      </w:r>
      <w:r>
        <w:t>while still maintaining high affinity for fibrillar Aβ, which comprises amyloid plaques. The</w:t>
      </w:r>
      <w:r w:rsidR="000041E4">
        <w:t xml:space="preserve"> </w:t>
      </w:r>
      <w:r>
        <w:t>accumulation</w:t>
      </w:r>
      <w:r>
        <w:rPr>
          <w:spacing w:val="-3"/>
        </w:rPr>
        <w:t xml:space="preserve"> </w:t>
      </w:r>
      <w:r>
        <w:t>of</w:t>
      </w:r>
      <w:r>
        <w:rPr>
          <w:spacing w:val="-4"/>
        </w:rPr>
        <w:t xml:space="preserve"> </w:t>
      </w:r>
      <w:r>
        <w:t>amyloid</w:t>
      </w:r>
      <w:r>
        <w:rPr>
          <w:spacing w:val="-1"/>
        </w:rPr>
        <w:t xml:space="preserve"> </w:t>
      </w:r>
      <w:r>
        <w:t>plaques</w:t>
      </w:r>
      <w:r>
        <w:rPr>
          <w:spacing w:val="-3"/>
        </w:rPr>
        <w:t xml:space="preserve"> </w:t>
      </w:r>
      <w:r>
        <w:t>in</w:t>
      </w:r>
      <w:r>
        <w:rPr>
          <w:spacing w:val="-3"/>
        </w:rPr>
        <w:t xml:space="preserve"> </w:t>
      </w:r>
      <w:r>
        <w:t>the</w:t>
      </w:r>
      <w:r>
        <w:rPr>
          <w:spacing w:val="-4"/>
        </w:rPr>
        <w:t xml:space="preserve"> </w:t>
      </w:r>
      <w:r>
        <w:t>brain</w:t>
      </w:r>
      <w:r>
        <w:rPr>
          <w:spacing w:val="-3"/>
        </w:rPr>
        <w:t xml:space="preserve"> </w:t>
      </w:r>
      <w:r>
        <w:t>is</w:t>
      </w:r>
      <w:r>
        <w:rPr>
          <w:spacing w:val="-3"/>
        </w:rPr>
        <w:t xml:space="preserve"> </w:t>
      </w:r>
      <w:r>
        <w:t>a</w:t>
      </w:r>
      <w:r>
        <w:rPr>
          <w:spacing w:val="-2"/>
        </w:rPr>
        <w:t xml:space="preserve"> </w:t>
      </w:r>
      <w:r>
        <w:t>defining</w:t>
      </w:r>
      <w:r>
        <w:rPr>
          <w:spacing w:val="-3"/>
        </w:rPr>
        <w:t xml:space="preserve"> </w:t>
      </w:r>
      <w:r>
        <w:t>pathophysiological</w:t>
      </w:r>
      <w:r>
        <w:rPr>
          <w:spacing w:val="-3"/>
        </w:rPr>
        <w:t xml:space="preserve"> </w:t>
      </w:r>
      <w:r>
        <w:t>feature</w:t>
      </w:r>
      <w:r>
        <w:rPr>
          <w:spacing w:val="-4"/>
        </w:rPr>
        <w:t xml:space="preserve"> </w:t>
      </w:r>
      <w:r>
        <w:t>of Alzheimer’s disease. Lecanemab reduces Aβ plaques, as evaluated in Study 201 and Study 301.</w:t>
      </w:r>
    </w:p>
    <w:p w14:paraId="3C1CC6A3" w14:textId="77777777" w:rsidR="00D13047" w:rsidRDefault="00D13047">
      <w:pPr>
        <w:pStyle w:val="BodyText"/>
        <w:spacing w:before="163"/>
      </w:pPr>
    </w:p>
    <w:p w14:paraId="3C1CC6A4" w14:textId="77777777" w:rsidR="00D13047" w:rsidRDefault="00EB31FC">
      <w:pPr>
        <w:pStyle w:val="Heading2"/>
      </w:pPr>
      <w:bookmarkStart w:id="61" w:name="Pharmacodynamic_Effects"/>
      <w:bookmarkEnd w:id="61"/>
      <w:r>
        <w:t>Pharmacodynamic</w:t>
      </w:r>
      <w:r>
        <w:rPr>
          <w:spacing w:val="-5"/>
        </w:rPr>
        <w:t xml:space="preserve"> </w:t>
      </w:r>
      <w:r>
        <w:rPr>
          <w:spacing w:val="-2"/>
        </w:rPr>
        <w:t>Effects</w:t>
      </w:r>
    </w:p>
    <w:p w14:paraId="3C1CC6A5" w14:textId="77777777" w:rsidR="00D13047" w:rsidRDefault="00EB31FC">
      <w:pPr>
        <w:spacing w:before="162"/>
        <w:ind w:left="535"/>
        <w:rPr>
          <w:rFonts w:ascii="Cambria"/>
          <w:i/>
          <w:sz w:val="24"/>
        </w:rPr>
      </w:pPr>
      <w:bookmarkStart w:id="62" w:name="Effect_of_LEQEMBI_on_Amyloid_Beta_Pathol"/>
      <w:bookmarkEnd w:id="62"/>
      <w:r>
        <w:rPr>
          <w:rFonts w:ascii="Cambria"/>
          <w:i/>
          <w:sz w:val="24"/>
          <w:u w:val="single"/>
        </w:rPr>
        <w:t>Effect</w:t>
      </w:r>
      <w:r>
        <w:rPr>
          <w:rFonts w:ascii="Cambria"/>
          <w:i/>
          <w:spacing w:val="-2"/>
          <w:sz w:val="24"/>
          <w:u w:val="single"/>
        </w:rPr>
        <w:t xml:space="preserve"> </w:t>
      </w:r>
      <w:r>
        <w:rPr>
          <w:rFonts w:ascii="Cambria"/>
          <w:i/>
          <w:sz w:val="24"/>
          <w:u w:val="single"/>
        </w:rPr>
        <w:t>of</w:t>
      </w:r>
      <w:r>
        <w:rPr>
          <w:rFonts w:ascii="Cambria"/>
          <w:i/>
          <w:spacing w:val="-3"/>
          <w:sz w:val="24"/>
          <w:u w:val="single"/>
        </w:rPr>
        <w:t xml:space="preserve"> </w:t>
      </w:r>
      <w:r>
        <w:rPr>
          <w:rFonts w:ascii="Cambria"/>
          <w:i/>
          <w:sz w:val="24"/>
          <w:u w:val="single"/>
        </w:rPr>
        <w:t>LEQEMBI</w:t>
      </w:r>
      <w:r>
        <w:rPr>
          <w:rFonts w:ascii="Cambria"/>
          <w:i/>
          <w:spacing w:val="-2"/>
          <w:sz w:val="24"/>
          <w:u w:val="single"/>
        </w:rPr>
        <w:t xml:space="preserve"> </w:t>
      </w:r>
      <w:r>
        <w:rPr>
          <w:rFonts w:ascii="Cambria"/>
          <w:i/>
          <w:sz w:val="24"/>
          <w:u w:val="single"/>
        </w:rPr>
        <w:t>on</w:t>
      </w:r>
      <w:r>
        <w:rPr>
          <w:rFonts w:ascii="Cambria"/>
          <w:i/>
          <w:spacing w:val="-2"/>
          <w:sz w:val="24"/>
          <w:u w:val="single"/>
        </w:rPr>
        <w:t xml:space="preserve"> </w:t>
      </w:r>
      <w:r>
        <w:rPr>
          <w:rFonts w:ascii="Cambria"/>
          <w:i/>
          <w:sz w:val="24"/>
          <w:u w:val="single"/>
        </w:rPr>
        <w:t>Amyloid</w:t>
      </w:r>
      <w:r>
        <w:rPr>
          <w:rFonts w:ascii="Cambria"/>
          <w:i/>
          <w:spacing w:val="-2"/>
          <w:sz w:val="24"/>
          <w:u w:val="single"/>
        </w:rPr>
        <w:t xml:space="preserve"> </w:t>
      </w:r>
      <w:r>
        <w:rPr>
          <w:rFonts w:ascii="Cambria"/>
          <w:i/>
          <w:sz w:val="24"/>
          <w:u w:val="single"/>
        </w:rPr>
        <w:t>Beta</w:t>
      </w:r>
      <w:r>
        <w:rPr>
          <w:rFonts w:ascii="Cambria"/>
          <w:i/>
          <w:spacing w:val="-2"/>
          <w:sz w:val="24"/>
          <w:u w:val="single"/>
        </w:rPr>
        <w:t xml:space="preserve"> Pathology</w:t>
      </w:r>
    </w:p>
    <w:p w14:paraId="3C1CC6A6" w14:textId="77777777" w:rsidR="00D13047" w:rsidRDefault="00EB31FC">
      <w:pPr>
        <w:pStyle w:val="BodyText"/>
        <w:spacing w:before="162" w:line="276" w:lineRule="auto"/>
        <w:ind w:left="306"/>
      </w:pPr>
      <w:r>
        <w:t>LEQEMBI</w:t>
      </w:r>
      <w:r>
        <w:rPr>
          <w:spacing w:val="-4"/>
        </w:rPr>
        <w:t xml:space="preserve"> </w:t>
      </w:r>
      <w:r>
        <w:t>reduces</w:t>
      </w:r>
      <w:r>
        <w:rPr>
          <w:spacing w:val="-3"/>
        </w:rPr>
        <w:t xml:space="preserve"> </w:t>
      </w:r>
      <w:r>
        <w:t>amyloid</w:t>
      </w:r>
      <w:r>
        <w:rPr>
          <w:spacing w:val="-3"/>
        </w:rPr>
        <w:t xml:space="preserve"> </w:t>
      </w:r>
      <w:r>
        <w:t>plaque</w:t>
      </w:r>
      <w:r>
        <w:rPr>
          <w:spacing w:val="-4"/>
        </w:rPr>
        <w:t xml:space="preserve"> </w:t>
      </w:r>
      <w:r>
        <w:t>in</w:t>
      </w:r>
      <w:r>
        <w:rPr>
          <w:spacing w:val="-3"/>
        </w:rPr>
        <w:t xml:space="preserve"> </w:t>
      </w:r>
      <w:r>
        <w:t>a</w:t>
      </w:r>
      <w:r>
        <w:rPr>
          <w:spacing w:val="-4"/>
        </w:rPr>
        <w:t xml:space="preserve"> </w:t>
      </w:r>
      <w:r>
        <w:t>time-dependent</w:t>
      </w:r>
      <w:r>
        <w:rPr>
          <w:spacing w:val="-3"/>
        </w:rPr>
        <w:t xml:space="preserve"> </w:t>
      </w:r>
      <w:r>
        <w:t>manner.</w:t>
      </w:r>
      <w:r>
        <w:rPr>
          <w:spacing w:val="-3"/>
        </w:rPr>
        <w:t xml:space="preserve"> </w:t>
      </w:r>
      <w:r>
        <w:t>The</w:t>
      </w:r>
      <w:r>
        <w:rPr>
          <w:spacing w:val="-4"/>
        </w:rPr>
        <w:t xml:space="preserve"> </w:t>
      </w:r>
      <w:r>
        <w:t>effect</w:t>
      </w:r>
      <w:r>
        <w:rPr>
          <w:spacing w:val="-1"/>
        </w:rPr>
        <w:t xml:space="preserve"> </w:t>
      </w:r>
      <w:r>
        <w:t>of</w:t>
      </w:r>
      <w:r>
        <w:rPr>
          <w:spacing w:val="-4"/>
        </w:rPr>
        <w:t xml:space="preserve"> </w:t>
      </w:r>
      <w:r>
        <w:t>LEQEMBI</w:t>
      </w:r>
      <w:r>
        <w:rPr>
          <w:spacing w:val="-6"/>
        </w:rPr>
        <w:t xml:space="preserve"> </w:t>
      </w:r>
      <w:r>
        <w:t>on amyloid plaque levels in the brain was evaluated using PET imaging (</w:t>
      </w:r>
      <w:r>
        <w:rPr>
          <w:vertAlign w:val="superscript"/>
        </w:rPr>
        <w:t>18</w:t>
      </w:r>
      <w:r>
        <w:t>Fflorbetapir,</w:t>
      </w:r>
    </w:p>
    <w:p w14:paraId="3C1CC6A7" w14:textId="77777777" w:rsidR="00D13047" w:rsidRDefault="00EB31FC">
      <w:pPr>
        <w:pStyle w:val="BodyText"/>
        <w:spacing w:line="276" w:lineRule="auto"/>
        <w:ind w:left="307" w:right="207"/>
      </w:pPr>
      <w:r>
        <w:rPr>
          <w:vertAlign w:val="superscript"/>
        </w:rPr>
        <w:t>18</w:t>
      </w:r>
      <w:r>
        <w:t>F-florbetaben</w:t>
      </w:r>
      <w:r>
        <w:rPr>
          <w:spacing w:val="-4"/>
        </w:rPr>
        <w:t xml:space="preserve"> </w:t>
      </w:r>
      <w:r>
        <w:t>or</w:t>
      </w:r>
      <w:r>
        <w:rPr>
          <w:spacing w:val="-5"/>
        </w:rPr>
        <w:t xml:space="preserve"> </w:t>
      </w:r>
      <w:r>
        <w:rPr>
          <w:vertAlign w:val="superscript"/>
        </w:rPr>
        <w:t>18</w:t>
      </w:r>
      <w:r>
        <w:t>F-flutemetamol</w:t>
      </w:r>
      <w:r>
        <w:rPr>
          <w:spacing w:val="-4"/>
        </w:rPr>
        <w:t xml:space="preserve"> </w:t>
      </w:r>
      <w:r>
        <w:t>tracer)</w:t>
      </w:r>
      <w:r>
        <w:rPr>
          <w:spacing w:val="-5"/>
        </w:rPr>
        <w:t xml:space="preserve"> </w:t>
      </w:r>
      <w:r>
        <w:t>visual</w:t>
      </w:r>
      <w:r>
        <w:rPr>
          <w:spacing w:val="-2"/>
        </w:rPr>
        <w:t xml:space="preserve"> </w:t>
      </w:r>
      <w:proofErr w:type="gramStart"/>
      <w:r>
        <w:t>read,</w:t>
      </w:r>
      <w:r>
        <w:rPr>
          <w:spacing w:val="-4"/>
        </w:rPr>
        <w:t xml:space="preserve"> </w:t>
      </w:r>
      <w:r>
        <w:t>and</w:t>
      </w:r>
      <w:proofErr w:type="gramEnd"/>
      <w:r>
        <w:rPr>
          <w:spacing w:val="-4"/>
        </w:rPr>
        <w:t xml:space="preserve"> </w:t>
      </w:r>
      <w:r>
        <w:t>quantified</w:t>
      </w:r>
      <w:r>
        <w:rPr>
          <w:spacing w:val="-4"/>
        </w:rPr>
        <w:t xml:space="preserve"> </w:t>
      </w:r>
      <w:r>
        <w:t>using</w:t>
      </w:r>
      <w:r>
        <w:rPr>
          <w:spacing w:val="-4"/>
        </w:rPr>
        <w:t xml:space="preserve"> </w:t>
      </w:r>
      <w:r>
        <w:t>the</w:t>
      </w:r>
      <w:r>
        <w:rPr>
          <w:spacing w:val="-5"/>
        </w:rPr>
        <w:t xml:space="preserve"> </w:t>
      </w:r>
      <w:r>
        <w:t>Standard Uptake Value Ratio (SUVR) method and the Centiloid scale.</w:t>
      </w:r>
    </w:p>
    <w:p w14:paraId="3C1CC6A8" w14:textId="77777777" w:rsidR="00D13047" w:rsidRDefault="00D13047">
      <w:pPr>
        <w:pStyle w:val="BodyText"/>
        <w:spacing w:before="41"/>
      </w:pPr>
    </w:p>
    <w:p w14:paraId="3C1CC6A9" w14:textId="77777777" w:rsidR="00D13047" w:rsidRDefault="00EB31FC">
      <w:pPr>
        <w:pStyle w:val="BodyText"/>
        <w:spacing w:line="276" w:lineRule="auto"/>
        <w:ind w:left="307" w:right="97"/>
      </w:pPr>
      <w:r>
        <w:t>In</w:t>
      </w:r>
      <w:r>
        <w:rPr>
          <w:spacing w:val="-3"/>
        </w:rPr>
        <w:t xml:space="preserve"> </w:t>
      </w:r>
      <w:r>
        <w:t>Study</w:t>
      </w:r>
      <w:r>
        <w:rPr>
          <w:spacing w:val="-3"/>
        </w:rPr>
        <w:t xml:space="preserve"> </w:t>
      </w:r>
      <w:r>
        <w:t>201,</w:t>
      </w:r>
      <w:r>
        <w:rPr>
          <w:spacing w:val="-3"/>
        </w:rPr>
        <w:t xml:space="preserve"> </w:t>
      </w:r>
      <w:r>
        <w:t>treatment</w:t>
      </w:r>
      <w:r>
        <w:rPr>
          <w:spacing w:val="-3"/>
        </w:rPr>
        <w:t xml:space="preserve"> </w:t>
      </w:r>
      <w:r>
        <w:t>with</w:t>
      </w:r>
      <w:r>
        <w:rPr>
          <w:spacing w:val="-3"/>
        </w:rPr>
        <w:t xml:space="preserve"> </w:t>
      </w:r>
      <w:r>
        <w:t>LEQEMBI</w:t>
      </w:r>
      <w:r>
        <w:rPr>
          <w:spacing w:val="-6"/>
        </w:rPr>
        <w:t xml:space="preserve"> </w:t>
      </w:r>
      <w:r>
        <w:t>10</w:t>
      </w:r>
      <w:r>
        <w:rPr>
          <w:spacing w:val="-3"/>
        </w:rPr>
        <w:t xml:space="preserve"> </w:t>
      </w:r>
      <w:r>
        <w:t>mg/kg</w:t>
      </w:r>
      <w:r>
        <w:rPr>
          <w:spacing w:val="-3"/>
        </w:rPr>
        <w:t xml:space="preserve"> </w:t>
      </w:r>
      <w:r>
        <w:t>every</w:t>
      </w:r>
      <w:r>
        <w:rPr>
          <w:spacing w:val="-3"/>
        </w:rPr>
        <w:t xml:space="preserve"> </w:t>
      </w:r>
      <w:r>
        <w:t>two</w:t>
      </w:r>
      <w:r>
        <w:rPr>
          <w:spacing w:val="-3"/>
        </w:rPr>
        <w:t xml:space="preserve"> </w:t>
      </w:r>
      <w:r>
        <w:t>weeks</w:t>
      </w:r>
      <w:r>
        <w:rPr>
          <w:spacing w:val="-3"/>
        </w:rPr>
        <w:t xml:space="preserve"> </w:t>
      </w:r>
      <w:r>
        <w:t>reduced</w:t>
      </w:r>
      <w:r>
        <w:rPr>
          <w:spacing w:val="-3"/>
        </w:rPr>
        <w:t xml:space="preserve"> </w:t>
      </w:r>
      <w:r>
        <w:t>Aβ</w:t>
      </w:r>
      <w:r>
        <w:rPr>
          <w:spacing w:val="-3"/>
        </w:rPr>
        <w:t xml:space="preserve"> </w:t>
      </w:r>
      <w:r>
        <w:t>plaque</w:t>
      </w:r>
      <w:r>
        <w:rPr>
          <w:spacing w:val="-4"/>
        </w:rPr>
        <w:t xml:space="preserve"> </w:t>
      </w:r>
      <w:r>
        <w:t xml:space="preserve">levels in the brain, producing reductions in PET SUVR compared to placebo at both Weeks 53 and 79 (p&lt;0.00001). The magnitude of the reduction was </w:t>
      </w:r>
      <w:proofErr w:type="gramStart"/>
      <w:r>
        <w:t>time-dependent</w:t>
      </w:r>
      <w:proofErr w:type="gramEnd"/>
      <w:r>
        <w:t>.</w:t>
      </w:r>
    </w:p>
    <w:p w14:paraId="3C1CC6AA" w14:textId="77777777" w:rsidR="00D13047" w:rsidRDefault="00D13047">
      <w:pPr>
        <w:pStyle w:val="BodyText"/>
        <w:spacing w:before="41"/>
      </w:pPr>
    </w:p>
    <w:p w14:paraId="3C1CC6AB" w14:textId="77777777" w:rsidR="00D13047" w:rsidRDefault="00EB31FC">
      <w:pPr>
        <w:pStyle w:val="BodyText"/>
        <w:spacing w:before="1" w:line="276" w:lineRule="auto"/>
        <w:ind w:left="307" w:right="290"/>
      </w:pPr>
      <w:r>
        <w:t>During an off-treatment period in Study 201 (range from 9 to 59 months; mean of 24 months), SUVR and centiloid values began to increase with a mean rate of increase of 2.6 Centiloids/year,</w:t>
      </w:r>
      <w:r>
        <w:rPr>
          <w:spacing w:val="-3"/>
        </w:rPr>
        <w:t xml:space="preserve"> </w:t>
      </w:r>
      <w:r>
        <w:t>however,</w:t>
      </w:r>
      <w:r>
        <w:rPr>
          <w:spacing w:val="-3"/>
        </w:rPr>
        <w:t xml:space="preserve"> </w:t>
      </w:r>
      <w:r>
        <w:t>treatment</w:t>
      </w:r>
      <w:r>
        <w:rPr>
          <w:spacing w:val="-3"/>
        </w:rPr>
        <w:t xml:space="preserve"> </w:t>
      </w:r>
      <w:r>
        <w:t>difference</w:t>
      </w:r>
      <w:r>
        <w:rPr>
          <w:spacing w:val="-4"/>
        </w:rPr>
        <w:t xml:space="preserve"> </w:t>
      </w:r>
      <w:r>
        <w:t>relative</w:t>
      </w:r>
      <w:r>
        <w:rPr>
          <w:spacing w:val="-4"/>
        </w:rPr>
        <w:t xml:space="preserve"> </w:t>
      </w:r>
      <w:r>
        <w:t>to</w:t>
      </w:r>
      <w:r>
        <w:rPr>
          <w:spacing w:val="-3"/>
        </w:rPr>
        <w:t xml:space="preserve"> </w:t>
      </w:r>
      <w:r>
        <w:t>placebo</w:t>
      </w:r>
      <w:r>
        <w:rPr>
          <w:spacing w:val="-3"/>
        </w:rPr>
        <w:t xml:space="preserve"> </w:t>
      </w:r>
      <w:r>
        <w:t>at</w:t>
      </w:r>
      <w:r>
        <w:rPr>
          <w:spacing w:val="-3"/>
        </w:rPr>
        <w:t xml:space="preserve"> </w:t>
      </w:r>
      <w:r>
        <w:t>the</w:t>
      </w:r>
      <w:r>
        <w:rPr>
          <w:spacing w:val="-2"/>
        </w:rPr>
        <w:t xml:space="preserve"> </w:t>
      </w:r>
      <w:r>
        <w:t>end</w:t>
      </w:r>
      <w:r>
        <w:rPr>
          <w:spacing w:val="-3"/>
        </w:rPr>
        <w:t xml:space="preserve"> </w:t>
      </w:r>
      <w:r>
        <w:t>of</w:t>
      </w:r>
      <w:r>
        <w:rPr>
          <w:spacing w:val="-4"/>
        </w:rPr>
        <w:t xml:space="preserve"> </w:t>
      </w:r>
      <w:r>
        <w:t>the</w:t>
      </w:r>
      <w:r>
        <w:rPr>
          <w:spacing w:val="-4"/>
        </w:rPr>
        <w:t xml:space="preserve"> </w:t>
      </w:r>
      <w:r>
        <w:t xml:space="preserve">double- </w:t>
      </w:r>
      <w:r>
        <w:lastRenderedPageBreak/>
        <w:t>blind, placebo-controlled period in Study 201 was maintained.</w:t>
      </w:r>
    </w:p>
    <w:p w14:paraId="3C1CC6AC" w14:textId="77777777" w:rsidR="00D13047" w:rsidRDefault="00D13047">
      <w:pPr>
        <w:pStyle w:val="BodyText"/>
        <w:spacing w:before="40"/>
      </w:pPr>
    </w:p>
    <w:p w14:paraId="3C1CC6AD" w14:textId="77777777" w:rsidR="00D13047" w:rsidRDefault="00EB31FC">
      <w:pPr>
        <w:pStyle w:val="BodyText"/>
        <w:spacing w:before="1"/>
        <w:ind w:left="307"/>
      </w:pPr>
      <w:r>
        <w:t>In</w:t>
      </w:r>
      <w:r>
        <w:rPr>
          <w:spacing w:val="-2"/>
        </w:rPr>
        <w:t xml:space="preserve"> </w:t>
      </w:r>
      <w:r>
        <w:t>Study</w:t>
      </w:r>
      <w:r>
        <w:rPr>
          <w:spacing w:val="-1"/>
        </w:rPr>
        <w:t xml:space="preserve"> </w:t>
      </w:r>
      <w:r>
        <w:t>201</w:t>
      </w:r>
      <w:r>
        <w:rPr>
          <w:spacing w:val="-1"/>
        </w:rPr>
        <w:t xml:space="preserve"> </w:t>
      </w:r>
      <w:r>
        <w:t>and</w:t>
      </w:r>
      <w:r>
        <w:rPr>
          <w:spacing w:val="-1"/>
        </w:rPr>
        <w:t xml:space="preserve"> </w:t>
      </w:r>
      <w:r>
        <w:t>Study</w:t>
      </w:r>
      <w:r>
        <w:rPr>
          <w:spacing w:val="-1"/>
        </w:rPr>
        <w:t xml:space="preserve"> </w:t>
      </w:r>
      <w:r>
        <w:t>301,</w:t>
      </w:r>
      <w:r>
        <w:rPr>
          <w:spacing w:val="-1"/>
        </w:rPr>
        <w:t xml:space="preserve"> </w:t>
      </w:r>
      <w:r>
        <w:t>an</w:t>
      </w:r>
      <w:r>
        <w:rPr>
          <w:spacing w:val="-1"/>
        </w:rPr>
        <w:t xml:space="preserve"> </w:t>
      </w:r>
      <w:r>
        <w:t>increase</w:t>
      </w:r>
      <w:r>
        <w:rPr>
          <w:spacing w:val="-2"/>
        </w:rPr>
        <w:t xml:space="preserve"> </w:t>
      </w:r>
      <w:r>
        <w:t>in</w:t>
      </w:r>
      <w:r>
        <w:rPr>
          <w:spacing w:val="-1"/>
        </w:rPr>
        <w:t xml:space="preserve"> </w:t>
      </w:r>
      <w:r>
        <w:t>plasma Aβ42/40</w:t>
      </w:r>
      <w:r>
        <w:rPr>
          <w:spacing w:val="-1"/>
        </w:rPr>
        <w:t xml:space="preserve"> </w:t>
      </w:r>
      <w:r>
        <w:t>ratio</w:t>
      </w:r>
      <w:r>
        <w:rPr>
          <w:spacing w:val="-1"/>
        </w:rPr>
        <w:t xml:space="preserve"> </w:t>
      </w:r>
      <w:r>
        <w:t>was</w:t>
      </w:r>
      <w:r>
        <w:rPr>
          <w:spacing w:val="-1"/>
        </w:rPr>
        <w:t xml:space="preserve"> </w:t>
      </w:r>
      <w:r>
        <w:t>observed</w:t>
      </w:r>
      <w:r>
        <w:rPr>
          <w:spacing w:val="-1"/>
        </w:rPr>
        <w:t xml:space="preserve"> </w:t>
      </w:r>
      <w:r>
        <w:rPr>
          <w:spacing w:val="-4"/>
        </w:rPr>
        <w:t>with</w:t>
      </w:r>
    </w:p>
    <w:p w14:paraId="3C1CC6AE" w14:textId="77777777" w:rsidR="00D13047" w:rsidRDefault="00EB31FC">
      <w:pPr>
        <w:pStyle w:val="BodyText"/>
        <w:spacing w:before="40"/>
        <w:ind w:left="307"/>
      </w:pPr>
      <w:r>
        <w:t>LEQEMBI</w:t>
      </w:r>
      <w:r>
        <w:rPr>
          <w:spacing w:val="-7"/>
        </w:rPr>
        <w:t xml:space="preserve"> </w:t>
      </w:r>
      <w:r>
        <w:t>10</w:t>
      </w:r>
      <w:r>
        <w:rPr>
          <w:spacing w:val="-1"/>
        </w:rPr>
        <w:t xml:space="preserve"> </w:t>
      </w:r>
      <w:r>
        <w:t>mg/kg</w:t>
      </w:r>
      <w:r>
        <w:rPr>
          <w:spacing w:val="-1"/>
        </w:rPr>
        <w:t xml:space="preserve"> </w:t>
      </w:r>
      <w:r>
        <w:t>every</w:t>
      </w:r>
      <w:r>
        <w:rPr>
          <w:spacing w:val="-2"/>
        </w:rPr>
        <w:t xml:space="preserve"> </w:t>
      </w:r>
      <w:r>
        <w:t>two</w:t>
      </w:r>
      <w:r>
        <w:rPr>
          <w:spacing w:val="-1"/>
        </w:rPr>
        <w:t xml:space="preserve"> </w:t>
      </w:r>
      <w:r>
        <w:t>weeks</w:t>
      </w:r>
      <w:r>
        <w:rPr>
          <w:spacing w:val="-1"/>
        </w:rPr>
        <w:t xml:space="preserve"> </w:t>
      </w:r>
      <w:r>
        <w:t>dosing</w:t>
      </w:r>
      <w:r>
        <w:rPr>
          <w:spacing w:val="-2"/>
        </w:rPr>
        <w:t xml:space="preserve"> </w:t>
      </w:r>
      <w:r>
        <w:t>compared</w:t>
      </w:r>
      <w:r>
        <w:rPr>
          <w:spacing w:val="-1"/>
        </w:rPr>
        <w:t xml:space="preserve"> </w:t>
      </w:r>
      <w:r>
        <w:t>to</w:t>
      </w:r>
      <w:r>
        <w:rPr>
          <w:spacing w:val="-1"/>
        </w:rPr>
        <w:t xml:space="preserve"> </w:t>
      </w:r>
      <w:r>
        <w:rPr>
          <w:spacing w:val="-2"/>
        </w:rPr>
        <w:t>placebo.</w:t>
      </w:r>
    </w:p>
    <w:p w14:paraId="3C1CC6AF" w14:textId="77777777" w:rsidR="00D13047" w:rsidRDefault="00D13047">
      <w:pPr>
        <w:pStyle w:val="BodyText"/>
        <w:spacing w:before="205"/>
      </w:pPr>
    </w:p>
    <w:p w14:paraId="3C1CC6B0" w14:textId="77777777" w:rsidR="00D13047" w:rsidRDefault="00EB31FC">
      <w:pPr>
        <w:ind w:left="535"/>
        <w:rPr>
          <w:rFonts w:ascii="Cambria"/>
          <w:i/>
          <w:sz w:val="24"/>
        </w:rPr>
      </w:pPr>
      <w:bookmarkStart w:id="63" w:name="Effect_of_LEQEMBI_on_Tau_Pathophysiology"/>
      <w:bookmarkEnd w:id="63"/>
      <w:r>
        <w:rPr>
          <w:rFonts w:ascii="Cambria"/>
          <w:i/>
          <w:sz w:val="24"/>
          <w:u w:val="single"/>
        </w:rPr>
        <w:t>Effect</w:t>
      </w:r>
      <w:r>
        <w:rPr>
          <w:rFonts w:ascii="Cambria"/>
          <w:i/>
          <w:spacing w:val="-1"/>
          <w:sz w:val="24"/>
          <w:u w:val="single"/>
        </w:rPr>
        <w:t xml:space="preserve"> </w:t>
      </w:r>
      <w:r>
        <w:rPr>
          <w:rFonts w:ascii="Cambria"/>
          <w:i/>
          <w:sz w:val="24"/>
          <w:u w:val="single"/>
        </w:rPr>
        <w:t>of</w:t>
      </w:r>
      <w:r>
        <w:rPr>
          <w:rFonts w:ascii="Cambria"/>
          <w:i/>
          <w:spacing w:val="-3"/>
          <w:sz w:val="24"/>
          <w:u w:val="single"/>
        </w:rPr>
        <w:t xml:space="preserve"> </w:t>
      </w:r>
      <w:r>
        <w:rPr>
          <w:rFonts w:ascii="Cambria"/>
          <w:i/>
          <w:sz w:val="24"/>
          <w:u w:val="single"/>
        </w:rPr>
        <w:t>LEQEMBI</w:t>
      </w:r>
      <w:r>
        <w:rPr>
          <w:rFonts w:ascii="Cambria"/>
          <w:i/>
          <w:spacing w:val="-3"/>
          <w:sz w:val="24"/>
          <w:u w:val="single"/>
        </w:rPr>
        <w:t xml:space="preserve"> </w:t>
      </w:r>
      <w:r>
        <w:rPr>
          <w:rFonts w:ascii="Cambria"/>
          <w:i/>
          <w:sz w:val="24"/>
          <w:u w:val="single"/>
        </w:rPr>
        <w:t>on</w:t>
      </w:r>
      <w:r>
        <w:rPr>
          <w:rFonts w:ascii="Cambria"/>
          <w:i/>
          <w:spacing w:val="-1"/>
          <w:sz w:val="24"/>
          <w:u w:val="single"/>
        </w:rPr>
        <w:t xml:space="preserve"> </w:t>
      </w:r>
      <w:r>
        <w:rPr>
          <w:rFonts w:ascii="Cambria"/>
          <w:i/>
          <w:sz w:val="24"/>
          <w:u w:val="single"/>
        </w:rPr>
        <w:t xml:space="preserve">Tau </w:t>
      </w:r>
      <w:r>
        <w:rPr>
          <w:rFonts w:ascii="Cambria"/>
          <w:i/>
          <w:spacing w:val="-2"/>
          <w:sz w:val="24"/>
          <w:u w:val="single"/>
        </w:rPr>
        <w:t>Pathophysiology</w:t>
      </w:r>
    </w:p>
    <w:p w14:paraId="3C1CC6B1" w14:textId="77777777" w:rsidR="00D13047" w:rsidRDefault="00EB31FC">
      <w:pPr>
        <w:pStyle w:val="BodyText"/>
        <w:spacing w:before="160" w:line="278" w:lineRule="auto"/>
        <w:ind w:left="306" w:right="207"/>
      </w:pPr>
      <w:r>
        <w:t>A</w:t>
      </w:r>
      <w:r>
        <w:rPr>
          <w:spacing w:val="-3"/>
        </w:rPr>
        <w:t xml:space="preserve"> </w:t>
      </w:r>
      <w:r>
        <w:t>reduction</w:t>
      </w:r>
      <w:r>
        <w:rPr>
          <w:spacing w:val="-2"/>
        </w:rPr>
        <w:t xml:space="preserve"> </w:t>
      </w:r>
      <w:r>
        <w:t>in</w:t>
      </w:r>
      <w:r>
        <w:rPr>
          <w:spacing w:val="-2"/>
        </w:rPr>
        <w:t xml:space="preserve"> </w:t>
      </w:r>
      <w:r>
        <w:t>plasma</w:t>
      </w:r>
      <w:r>
        <w:rPr>
          <w:spacing w:val="-3"/>
        </w:rPr>
        <w:t xml:space="preserve"> </w:t>
      </w:r>
      <w:r>
        <w:t>p-tau181</w:t>
      </w:r>
      <w:r>
        <w:rPr>
          <w:spacing w:val="-2"/>
        </w:rPr>
        <w:t xml:space="preserve"> </w:t>
      </w:r>
      <w:r>
        <w:t>(</w:t>
      </w:r>
      <w:hyperlink w:anchor="_bookmark10" w:history="1">
        <w:r>
          <w:t>Table</w:t>
        </w:r>
        <w:r>
          <w:rPr>
            <w:spacing w:val="-3"/>
          </w:rPr>
          <w:t xml:space="preserve"> </w:t>
        </w:r>
        <w:r>
          <w:t>5</w:t>
        </w:r>
      </w:hyperlink>
      <w:r>
        <w:t>),</w:t>
      </w:r>
      <w:r>
        <w:rPr>
          <w:spacing w:val="-2"/>
        </w:rPr>
        <w:t xml:space="preserve"> </w:t>
      </w:r>
      <w:r>
        <w:t>CSF</w:t>
      </w:r>
      <w:r>
        <w:rPr>
          <w:spacing w:val="-4"/>
        </w:rPr>
        <w:t xml:space="preserve"> </w:t>
      </w:r>
      <w:r>
        <w:t>p-tau181,</w:t>
      </w:r>
      <w:r>
        <w:rPr>
          <w:spacing w:val="-2"/>
        </w:rPr>
        <w:t xml:space="preserve"> </w:t>
      </w:r>
      <w:r>
        <w:t>and</w:t>
      </w:r>
      <w:r>
        <w:rPr>
          <w:spacing w:val="-2"/>
        </w:rPr>
        <w:t xml:space="preserve"> </w:t>
      </w:r>
      <w:r>
        <w:t>CSF</w:t>
      </w:r>
      <w:r>
        <w:rPr>
          <w:spacing w:val="-4"/>
        </w:rPr>
        <w:t xml:space="preserve"> </w:t>
      </w:r>
      <w:r>
        <w:t>t-tau</w:t>
      </w:r>
      <w:r>
        <w:rPr>
          <w:spacing w:val="-2"/>
        </w:rPr>
        <w:t xml:space="preserve"> </w:t>
      </w:r>
      <w:proofErr w:type="gramStart"/>
      <w:r>
        <w:t>was</w:t>
      </w:r>
      <w:proofErr w:type="gramEnd"/>
      <w:r>
        <w:rPr>
          <w:spacing w:val="-2"/>
        </w:rPr>
        <w:t xml:space="preserve"> </w:t>
      </w:r>
      <w:r>
        <w:t>observed</w:t>
      </w:r>
      <w:r>
        <w:rPr>
          <w:spacing w:val="-2"/>
        </w:rPr>
        <w:t xml:space="preserve"> </w:t>
      </w:r>
      <w:r>
        <w:t>with LEQEMBI 10 mg/kg every two weeks compared to placebo in Study 201 and Study 301.</w:t>
      </w:r>
    </w:p>
    <w:p w14:paraId="3C1CC6B2" w14:textId="77777777" w:rsidR="00D13047" w:rsidRDefault="00D13047">
      <w:pPr>
        <w:pStyle w:val="BodyText"/>
        <w:spacing w:before="36"/>
      </w:pPr>
    </w:p>
    <w:p w14:paraId="3C1CC6B3" w14:textId="77777777" w:rsidR="00D13047" w:rsidRDefault="00EB31FC">
      <w:pPr>
        <w:pStyle w:val="Heading2"/>
        <w:ind w:left="391" w:right="207"/>
        <w:rPr>
          <w:rFonts w:ascii="Times New Roman"/>
        </w:rPr>
      </w:pPr>
      <w:bookmarkStart w:id="64" w:name="_bookmark10"/>
      <w:bookmarkEnd w:id="64"/>
      <w:r>
        <w:rPr>
          <w:rFonts w:ascii="Times New Roman"/>
        </w:rPr>
        <w:t>Table</w:t>
      </w:r>
      <w:r>
        <w:rPr>
          <w:rFonts w:ascii="Times New Roman"/>
          <w:spacing w:val="-3"/>
        </w:rPr>
        <w:t xml:space="preserve"> </w:t>
      </w:r>
      <w:r>
        <w:rPr>
          <w:rFonts w:ascii="Times New Roman"/>
        </w:rPr>
        <w:t>5:</w:t>
      </w:r>
      <w:r>
        <w:rPr>
          <w:rFonts w:ascii="Times New Roman"/>
          <w:spacing w:val="-3"/>
        </w:rPr>
        <w:t xml:space="preserve"> </w:t>
      </w:r>
      <w:r>
        <w:rPr>
          <w:rFonts w:ascii="Times New Roman"/>
        </w:rPr>
        <w:t>Biomarker</w:t>
      </w:r>
      <w:r>
        <w:rPr>
          <w:rFonts w:ascii="Times New Roman"/>
          <w:spacing w:val="-3"/>
        </w:rPr>
        <w:t xml:space="preserve"> </w:t>
      </w:r>
      <w:r>
        <w:rPr>
          <w:rFonts w:ascii="Times New Roman"/>
        </w:rPr>
        <w:t>Results</w:t>
      </w:r>
      <w:r>
        <w:rPr>
          <w:rFonts w:ascii="Times New Roman"/>
          <w:spacing w:val="-2"/>
        </w:rPr>
        <w:t xml:space="preserve"> </w:t>
      </w:r>
      <w:r>
        <w:rPr>
          <w:rFonts w:ascii="Times New Roman"/>
        </w:rPr>
        <w:t>of</w:t>
      </w:r>
      <w:r>
        <w:rPr>
          <w:rFonts w:ascii="Times New Roman"/>
          <w:spacing w:val="-3"/>
        </w:rPr>
        <w:t xml:space="preserve"> </w:t>
      </w:r>
      <w:r>
        <w:rPr>
          <w:rFonts w:ascii="Times New Roman"/>
        </w:rPr>
        <w:t>LEQEMBI</w:t>
      </w:r>
      <w:r>
        <w:rPr>
          <w:rFonts w:ascii="Times New Roman"/>
          <w:spacing w:val="-2"/>
        </w:rPr>
        <w:t xml:space="preserve"> </w:t>
      </w:r>
      <w:r>
        <w:rPr>
          <w:rFonts w:ascii="Times New Roman"/>
        </w:rPr>
        <w:t>in</w:t>
      </w:r>
      <w:r>
        <w:rPr>
          <w:rFonts w:ascii="Times New Roman"/>
          <w:spacing w:val="-2"/>
        </w:rPr>
        <w:t xml:space="preserve"> </w:t>
      </w:r>
      <w:r>
        <w:rPr>
          <w:rFonts w:ascii="Times New Roman"/>
        </w:rPr>
        <w:t>Study</w:t>
      </w:r>
      <w:r>
        <w:rPr>
          <w:rFonts w:ascii="Times New Roman"/>
          <w:spacing w:val="-2"/>
        </w:rPr>
        <w:t xml:space="preserve"> </w:t>
      </w:r>
      <w:r>
        <w:rPr>
          <w:rFonts w:ascii="Times New Roman"/>
        </w:rPr>
        <w:t>301</w:t>
      </w:r>
      <w:r>
        <w:rPr>
          <w:rFonts w:ascii="Times New Roman"/>
          <w:spacing w:val="-2"/>
        </w:rPr>
        <w:t xml:space="preserve"> </w:t>
      </w:r>
      <w:r>
        <w:rPr>
          <w:rFonts w:ascii="Times New Roman"/>
        </w:rPr>
        <w:t>and</w:t>
      </w:r>
      <w:r>
        <w:rPr>
          <w:rFonts w:ascii="Times New Roman"/>
          <w:spacing w:val="-4"/>
        </w:rPr>
        <w:t xml:space="preserve"> </w:t>
      </w:r>
      <w:r>
        <w:rPr>
          <w:rFonts w:ascii="Times New Roman"/>
        </w:rPr>
        <w:t>Study</w:t>
      </w:r>
      <w:r>
        <w:rPr>
          <w:rFonts w:ascii="Times New Roman"/>
          <w:spacing w:val="-2"/>
        </w:rPr>
        <w:t xml:space="preserve"> </w:t>
      </w:r>
      <w:r>
        <w:rPr>
          <w:rFonts w:ascii="Times New Roman"/>
        </w:rPr>
        <w:t>201</w:t>
      </w:r>
      <w:r>
        <w:rPr>
          <w:rFonts w:ascii="Times New Roman"/>
          <w:spacing w:val="-5"/>
        </w:rPr>
        <w:t xml:space="preserve"> </w:t>
      </w:r>
      <w:r>
        <w:rPr>
          <w:rFonts w:ascii="Times New Roman"/>
        </w:rPr>
        <w:t>in</w:t>
      </w:r>
      <w:r>
        <w:rPr>
          <w:rFonts w:ascii="Times New Roman"/>
          <w:spacing w:val="-2"/>
        </w:rPr>
        <w:t xml:space="preserve"> </w:t>
      </w:r>
      <w:r>
        <w:rPr>
          <w:rFonts w:ascii="Times New Roman"/>
        </w:rPr>
        <w:t>the</w:t>
      </w:r>
      <w:r>
        <w:rPr>
          <w:rFonts w:ascii="Times New Roman"/>
          <w:spacing w:val="-3"/>
        </w:rPr>
        <w:t xml:space="preserve"> </w:t>
      </w:r>
      <w:r>
        <w:rPr>
          <w:rFonts w:ascii="Times New Roman"/>
        </w:rPr>
        <w:t xml:space="preserve">Overall </w:t>
      </w:r>
      <w:r>
        <w:rPr>
          <w:rFonts w:ascii="Times New Roman"/>
          <w:spacing w:val="-2"/>
        </w:rPr>
        <w:t>Population</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2059"/>
        <w:gridCol w:w="890"/>
        <w:gridCol w:w="1924"/>
        <w:gridCol w:w="885"/>
      </w:tblGrid>
      <w:tr w:rsidR="00D13047" w14:paraId="3C1CC6B7" w14:textId="77777777">
        <w:trPr>
          <w:trHeight w:val="229"/>
        </w:trPr>
        <w:tc>
          <w:tcPr>
            <w:tcW w:w="3266" w:type="dxa"/>
          </w:tcPr>
          <w:p w14:paraId="3C1CC6B4" w14:textId="77777777" w:rsidR="00D13047" w:rsidRDefault="00D13047">
            <w:pPr>
              <w:pStyle w:val="TableParagraph"/>
              <w:spacing w:line="240" w:lineRule="auto"/>
              <w:ind w:left="0"/>
              <w:rPr>
                <w:rFonts w:ascii="Times New Roman"/>
                <w:sz w:val="16"/>
              </w:rPr>
            </w:pPr>
          </w:p>
        </w:tc>
        <w:tc>
          <w:tcPr>
            <w:tcW w:w="2949" w:type="dxa"/>
            <w:gridSpan w:val="2"/>
          </w:tcPr>
          <w:p w14:paraId="3C1CC6B5" w14:textId="77777777" w:rsidR="00D13047" w:rsidRDefault="00EB31FC">
            <w:pPr>
              <w:pStyle w:val="TableParagraph"/>
              <w:ind w:left="6"/>
              <w:jc w:val="center"/>
              <w:rPr>
                <w:b/>
                <w:sz w:val="20"/>
              </w:rPr>
            </w:pPr>
            <w:r>
              <w:rPr>
                <w:b/>
                <w:sz w:val="20"/>
              </w:rPr>
              <w:t>Study</w:t>
            </w:r>
            <w:r>
              <w:rPr>
                <w:b/>
                <w:spacing w:val="-8"/>
                <w:sz w:val="20"/>
              </w:rPr>
              <w:t xml:space="preserve"> </w:t>
            </w:r>
            <w:r>
              <w:rPr>
                <w:b/>
                <w:spacing w:val="-5"/>
                <w:sz w:val="20"/>
              </w:rPr>
              <w:t>301</w:t>
            </w:r>
          </w:p>
        </w:tc>
        <w:tc>
          <w:tcPr>
            <w:tcW w:w="2809" w:type="dxa"/>
            <w:gridSpan w:val="2"/>
          </w:tcPr>
          <w:p w14:paraId="3C1CC6B6" w14:textId="77777777" w:rsidR="00D13047" w:rsidRDefault="00EB31FC">
            <w:pPr>
              <w:pStyle w:val="TableParagraph"/>
              <w:ind w:left="932"/>
              <w:rPr>
                <w:b/>
                <w:sz w:val="20"/>
              </w:rPr>
            </w:pPr>
            <w:r>
              <w:rPr>
                <w:b/>
                <w:sz w:val="20"/>
              </w:rPr>
              <w:t>Study</w:t>
            </w:r>
            <w:r>
              <w:rPr>
                <w:b/>
                <w:spacing w:val="-8"/>
                <w:sz w:val="20"/>
              </w:rPr>
              <w:t xml:space="preserve"> </w:t>
            </w:r>
            <w:r>
              <w:rPr>
                <w:b/>
                <w:spacing w:val="-5"/>
                <w:sz w:val="20"/>
              </w:rPr>
              <w:t>201</w:t>
            </w:r>
          </w:p>
        </w:tc>
      </w:tr>
      <w:tr w:rsidR="00D13047" w14:paraId="3C1CC6C1" w14:textId="77777777">
        <w:trPr>
          <w:trHeight w:val="690"/>
        </w:trPr>
        <w:tc>
          <w:tcPr>
            <w:tcW w:w="3266" w:type="dxa"/>
          </w:tcPr>
          <w:p w14:paraId="3C1CC6B8" w14:textId="77777777" w:rsidR="00D13047" w:rsidRDefault="00D13047">
            <w:pPr>
              <w:pStyle w:val="TableParagraph"/>
              <w:spacing w:line="240" w:lineRule="auto"/>
              <w:ind w:left="0"/>
              <w:rPr>
                <w:rFonts w:ascii="Times New Roman"/>
                <w:b/>
                <w:sz w:val="20"/>
              </w:rPr>
            </w:pPr>
          </w:p>
          <w:p w14:paraId="3C1CC6B9" w14:textId="77777777" w:rsidR="00D13047" w:rsidRDefault="00D13047">
            <w:pPr>
              <w:pStyle w:val="TableParagraph"/>
              <w:spacing w:line="240" w:lineRule="auto"/>
              <w:ind w:left="0"/>
              <w:rPr>
                <w:rFonts w:ascii="Times New Roman"/>
                <w:b/>
                <w:sz w:val="20"/>
              </w:rPr>
            </w:pPr>
          </w:p>
          <w:p w14:paraId="3C1CC6BA" w14:textId="77777777" w:rsidR="00D13047" w:rsidRDefault="00EB31FC">
            <w:pPr>
              <w:pStyle w:val="TableParagraph"/>
              <w:spacing w:line="211" w:lineRule="exact"/>
              <w:ind w:left="83"/>
              <w:rPr>
                <w:b/>
                <w:sz w:val="20"/>
              </w:rPr>
            </w:pPr>
            <w:r>
              <w:rPr>
                <w:b/>
                <w:sz w:val="20"/>
              </w:rPr>
              <w:t>Biomarker</w:t>
            </w:r>
            <w:r>
              <w:rPr>
                <w:b/>
                <w:spacing w:val="-11"/>
                <w:sz w:val="20"/>
              </w:rPr>
              <w:t xml:space="preserve"> </w:t>
            </w:r>
            <w:r>
              <w:rPr>
                <w:b/>
                <w:spacing w:val="-2"/>
                <w:sz w:val="20"/>
              </w:rPr>
              <w:t>Endpoints</w:t>
            </w:r>
          </w:p>
        </w:tc>
        <w:tc>
          <w:tcPr>
            <w:tcW w:w="2059" w:type="dxa"/>
          </w:tcPr>
          <w:p w14:paraId="3C1CC6BB" w14:textId="77777777" w:rsidR="00D13047" w:rsidRDefault="00EB31FC">
            <w:pPr>
              <w:pStyle w:val="TableParagraph"/>
              <w:spacing w:line="229" w:lineRule="exact"/>
              <w:ind w:left="11" w:right="3"/>
              <w:jc w:val="center"/>
              <w:rPr>
                <w:b/>
                <w:sz w:val="20"/>
              </w:rPr>
            </w:pPr>
            <w:r>
              <w:rPr>
                <w:b/>
                <w:spacing w:val="-2"/>
                <w:sz w:val="20"/>
              </w:rPr>
              <w:t>LEQEMBI</w:t>
            </w:r>
          </w:p>
          <w:p w14:paraId="3C1CC6BC" w14:textId="77777777" w:rsidR="00D13047" w:rsidRDefault="00EB31FC">
            <w:pPr>
              <w:pStyle w:val="TableParagraph"/>
              <w:spacing w:line="230" w:lineRule="atLeast"/>
              <w:ind w:left="11"/>
              <w:jc w:val="center"/>
              <w:rPr>
                <w:b/>
                <w:sz w:val="20"/>
              </w:rPr>
            </w:pPr>
            <w:r>
              <w:rPr>
                <w:b/>
                <w:sz w:val="20"/>
              </w:rPr>
              <w:t>10</w:t>
            </w:r>
            <w:r>
              <w:rPr>
                <w:b/>
                <w:spacing w:val="-14"/>
                <w:sz w:val="20"/>
              </w:rPr>
              <w:t xml:space="preserve"> </w:t>
            </w:r>
            <w:r>
              <w:rPr>
                <w:b/>
                <w:sz w:val="20"/>
              </w:rPr>
              <w:t>mg/kg</w:t>
            </w:r>
            <w:r>
              <w:rPr>
                <w:b/>
                <w:spacing w:val="-12"/>
                <w:sz w:val="20"/>
              </w:rPr>
              <w:t xml:space="preserve"> </w:t>
            </w:r>
            <w:r>
              <w:rPr>
                <w:b/>
                <w:sz w:val="20"/>
              </w:rPr>
              <w:t>every</w:t>
            </w:r>
            <w:r>
              <w:rPr>
                <w:b/>
                <w:spacing w:val="-13"/>
                <w:sz w:val="20"/>
              </w:rPr>
              <w:t xml:space="preserve"> </w:t>
            </w:r>
            <w:r>
              <w:rPr>
                <w:b/>
                <w:sz w:val="20"/>
              </w:rPr>
              <w:t xml:space="preserve">2 </w:t>
            </w:r>
            <w:r>
              <w:rPr>
                <w:b/>
                <w:spacing w:val="-2"/>
                <w:sz w:val="20"/>
              </w:rPr>
              <w:t>weeks</w:t>
            </w:r>
          </w:p>
        </w:tc>
        <w:tc>
          <w:tcPr>
            <w:tcW w:w="890" w:type="dxa"/>
          </w:tcPr>
          <w:p w14:paraId="3C1CC6BD" w14:textId="77777777" w:rsidR="00D13047" w:rsidRDefault="00EB31FC">
            <w:pPr>
              <w:pStyle w:val="TableParagraph"/>
              <w:spacing w:before="230" w:line="240" w:lineRule="auto"/>
              <w:ind w:left="11" w:right="1"/>
              <w:jc w:val="center"/>
              <w:rPr>
                <w:b/>
                <w:sz w:val="20"/>
              </w:rPr>
            </w:pPr>
            <w:r>
              <w:rPr>
                <w:b/>
                <w:spacing w:val="-2"/>
                <w:sz w:val="20"/>
              </w:rPr>
              <w:t>Placebo</w:t>
            </w:r>
          </w:p>
        </w:tc>
        <w:tc>
          <w:tcPr>
            <w:tcW w:w="1924" w:type="dxa"/>
          </w:tcPr>
          <w:p w14:paraId="3C1CC6BE" w14:textId="77777777" w:rsidR="00D13047" w:rsidRDefault="00EB31FC">
            <w:pPr>
              <w:pStyle w:val="TableParagraph"/>
              <w:spacing w:line="229" w:lineRule="exact"/>
              <w:ind w:left="12" w:right="7"/>
              <w:jc w:val="center"/>
              <w:rPr>
                <w:b/>
                <w:sz w:val="20"/>
              </w:rPr>
            </w:pPr>
            <w:r>
              <w:rPr>
                <w:b/>
                <w:spacing w:val="-2"/>
                <w:sz w:val="20"/>
              </w:rPr>
              <w:t>LEQEMBI</w:t>
            </w:r>
          </w:p>
          <w:p w14:paraId="3C1CC6BF" w14:textId="77777777" w:rsidR="00D13047" w:rsidRDefault="00EB31FC">
            <w:pPr>
              <w:pStyle w:val="TableParagraph"/>
              <w:spacing w:line="230" w:lineRule="atLeast"/>
              <w:ind w:left="12"/>
              <w:jc w:val="center"/>
              <w:rPr>
                <w:b/>
                <w:sz w:val="20"/>
              </w:rPr>
            </w:pPr>
            <w:r>
              <w:rPr>
                <w:b/>
                <w:sz w:val="20"/>
              </w:rPr>
              <w:t>10</w:t>
            </w:r>
            <w:r>
              <w:rPr>
                <w:b/>
                <w:spacing w:val="-14"/>
                <w:sz w:val="20"/>
              </w:rPr>
              <w:t xml:space="preserve"> </w:t>
            </w:r>
            <w:r>
              <w:rPr>
                <w:b/>
                <w:sz w:val="20"/>
              </w:rPr>
              <w:t>mg/kg</w:t>
            </w:r>
            <w:r>
              <w:rPr>
                <w:b/>
                <w:spacing w:val="-12"/>
                <w:sz w:val="20"/>
              </w:rPr>
              <w:t xml:space="preserve"> </w:t>
            </w:r>
            <w:r>
              <w:rPr>
                <w:b/>
                <w:sz w:val="20"/>
              </w:rPr>
              <w:t>every</w:t>
            </w:r>
            <w:r>
              <w:rPr>
                <w:b/>
                <w:spacing w:val="-13"/>
                <w:sz w:val="20"/>
              </w:rPr>
              <w:t xml:space="preserve"> </w:t>
            </w:r>
            <w:r>
              <w:rPr>
                <w:b/>
                <w:sz w:val="20"/>
              </w:rPr>
              <w:t xml:space="preserve">2 </w:t>
            </w:r>
            <w:r>
              <w:rPr>
                <w:b/>
                <w:spacing w:val="-2"/>
                <w:sz w:val="20"/>
              </w:rPr>
              <w:t>weeks</w:t>
            </w:r>
          </w:p>
        </w:tc>
        <w:tc>
          <w:tcPr>
            <w:tcW w:w="885" w:type="dxa"/>
          </w:tcPr>
          <w:p w14:paraId="3C1CC6C0" w14:textId="77777777" w:rsidR="00D13047" w:rsidRDefault="00EB31FC">
            <w:pPr>
              <w:pStyle w:val="TableParagraph"/>
              <w:spacing w:before="230" w:line="240" w:lineRule="auto"/>
              <w:ind w:left="11" w:right="3"/>
              <w:jc w:val="center"/>
              <w:rPr>
                <w:b/>
                <w:sz w:val="20"/>
              </w:rPr>
            </w:pPr>
            <w:r>
              <w:rPr>
                <w:b/>
                <w:spacing w:val="-2"/>
                <w:sz w:val="20"/>
              </w:rPr>
              <w:t>Placebo</w:t>
            </w:r>
          </w:p>
        </w:tc>
      </w:tr>
      <w:tr w:rsidR="00D13047" w14:paraId="3C1CC6C7" w14:textId="77777777">
        <w:trPr>
          <w:trHeight w:val="230"/>
        </w:trPr>
        <w:tc>
          <w:tcPr>
            <w:tcW w:w="3266" w:type="dxa"/>
          </w:tcPr>
          <w:p w14:paraId="3C1CC6C2" w14:textId="77777777" w:rsidR="00D13047" w:rsidRDefault="00EB31FC">
            <w:pPr>
              <w:pStyle w:val="TableParagraph"/>
              <w:ind w:left="83"/>
              <w:rPr>
                <w:b/>
                <w:sz w:val="20"/>
              </w:rPr>
            </w:pPr>
            <w:r>
              <w:rPr>
                <w:b/>
                <w:sz w:val="20"/>
              </w:rPr>
              <w:t>Plasma</w:t>
            </w:r>
            <w:r>
              <w:rPr>
                <w:b/>
                <w:spacing w:val="-10"/>
                <w:sz w:val="20"/>
              </w:rPr>
              <w:t xml:space="preserve"> </w:t>
            </w:r>
            <w:r>
              <w:rPr>
                <w:b/>
                <w:sz w:val="20"/>
              </w:rPr>
              <w:t>Aβ42/40</w:t>
            </w:r>
            <w:r>
              <w:rPr>
                <w:b/>
                <w:spacing w:val="-7"/>
                <w:sz w:val="20"/>
              </w:rPr>
              <w:t xml:space="preserve"> </w:t>
            </w:r>
            <w:r>
              <w:rPr>
                <w:b/>
                <w:sz w:val="20"/>
              </w:rPr>
              <w:t>ratio</w:t>
            </w:r>
            <w:r>
              <w:rPr>
                <w:b/>
                <w:spacing w:val="-6"/>
                <w:sz w:val="20"/>
              </w:rPr>
              <w:t xml:space="preserve"> </w:t>
            </w:r>
            <w:r>
              <w:rPr>
                <w:b/>
                <w:spacing w:val="-10"/>
                <w:sz w:val="20"/>
                <w:vertAlign w:val="superscript"/>
              </w:rPr>
              <w:t>2</w:t>
            </w:r>
          </w:p>
        </w:tc>
        <w:tc>
          <w:tcPr>
            <w:tcW w:w="2059" w:type="dxa"/>
          </w:tcPr>
          <w:p w14:paraId="3C1CC6C3" w14:textId="77777777" w:rsidR="00D13047" w:rsidRDefault="00EB31FC">
            <w:pPr>
              <w:pStyle w:val="TableParagraph"/>
              <w:ind w:left="11" w:right="3"/>
              <w:jc w:val="center"/>
              <w:rPr>
                <w:sz w:val="20"/>
              </w:rPr>
            </w:pPr>
            <w:r>
              <w:rPr>
                <w:spacing w:val="-4"/>
                <w:sz w:val="20"/>
              </w:rPr>
              <w:t>N=797</w:t>
            </w:r>
          </w:p>
        </w:tc>
        <w:tc>
          <w:tcPr>
            <w:tcW w:w="890" w:type="dxa"/>
          </w:tcPr>
          <w:p w14:paraId="3C1CC6C4" w14:textId="77777777" w:rsidR="00D13047" w:rsidRDefault="00EB31FC">
            <w:pPr>
              <w:pStyle w:val="TableParagraph"/>
              <w:ind w:left="11"/>
              <w:jc w:val="center"/>
              <w:rPr>
                <w:sz w:val="20"/>
              </w:rPr>
            </w:pPr>
            <w:r>
              <w:rPr>
                <w:spacing w:val="-4"/>
                <w:sz w:val="20"/>
              </w:rPr>
              <w:t>N=805</w:t>
            </w:r>
          </w:p>
        </w:tc>
        <w:tc>
          <w:tcPr>
            <w:tcW w:w="1924" w:type="dxa"/>
          </w:tcPr>
          <w:p w14:paraId="3C1CC6C5" w14:textId="77777777" w:rsidR="00D13047" w:rsidRDefault="00EB31FC">
            <w:pPr>
              <w:pStyle w:val="TableParagraph"/>
              <w:ind w:left="12" w:right="7"/>
              <w:jc w:val="center"/>
              <w:rPr>
                <w:sz w:val="20"/>
              </w:rPr>
            </w:pPr>
            <w:r>
              <w:rPr>
                <w:spacing w:val="-4"/>
                <w:sz w:val="20"/>
              </w:rPr>
              <w:t>N=43</w:t>
            </w:r>
          </w:p>
        </w:tc>
        <w:tc>
          <w:tcPr>
            <w:tcW w:w="885" w:type="dxa"/>
          </w:tcPr>
          <w:p w14:paraId="3C1CC6C6" w14:textId="77777777" w:rsidR="00D13047" w:rsidRDefault="00EB31FC">
            <w:pPr>
              <w:pStyle w:val="TableParagraph"/>
              <w:ind w:left="11" w:right="3"/>
              <w:jc w:val="center"/>
              <w:rPr>
                <w:sz w:val="20"/>
              </w:rPr>
            </w:pPr>
            <w:r>
              <w:rPr>
                <w:spacing w:val="-4"/>
                <w:sz w:val="20"/>
              </w:rPr>
              <w:t>N=88</w:t>
            </w:r>
          </w:p>
        </w:tc>
      </w:tr>
      <w:tr w:rsidR="00D13047" w14:paraId="3C1CC6CD" w14:textId="77777777">
        <w:trPr>
          <w:trHeight w:val="229"/>
        </w:trPr>
        <w:tc>
          <w:tcPr>
            <w:tcW w:w="3266" w:type="dxa"/>
          </w:tcPr>
          <w:p w14:paraId="3C1CC6C8" w14:textId="77777777" w:rsidR="00D13047" w:rsidRDefault="00EB31FC">
            <w:pPr>
              <w:pStyle w:val="TableParagraph"/>
              <w:ind w:left="83"/>
              <w:rPr>
                <w:sz w:val="20"/>
              </w:rPr>
            </w:pPr>
            <w:r>
              <w:rPr>
                <w:sz w:val="20"/>
              </w:rPr>
              <w:t>Mean</w:t>
            </w:r>
            <w:r>
              <w:rPr>
                <w:spacing w:val="-9"/>
                <w:sz w:val="20"/>
              </w:rPr>
              <w:t xml:space="preserve"> </w:t>
            </w:r>
            <w:r>
              <w:rPr>
                <w:spacing w:val="-2"/>
                <w:sz w:val="20"/>
              </w:rPr>
              <w:t>Baseline</w:t>
            </w:r>
          </w:p>
        </w:tc>
        <w:tc>
          <w:tcPr>
            <w:tcW w:w="2059" w:type="dxa"/>
          </w:tcPr>
          <w:p w14:paraId="3C1CC6C9" w14:textId="77777777" w:rsidR="00D13047" w:rsidRDefault="00EB31FC">
            <w:pPr>
              <w:pStyle w:val="TableParagraph"/>
              <w:ind w:left="11" w:right="5"/>
              <w:jc w:val="center"/>
              <w:rPr>
                <w:sz w:val="20"/>
              </w:rPr>
            </w:pPr>
            <w:r>
              <w:rPr>
                <w:spacing w:val="-2"/>
                <w:sz w:val="20"/>
              </w:rPr>
              <w:t>0.088</w:t>
            </w:r>
          </w:p>
        </w:tc>
        <w:tc>
          <w:tcPr>
            <w:tcW w:w="890" w:type="dxa"/>
          </w:tcPr>
          <w:p w14:paraId="3C1CC6CA" w14:textId="77777777" w:rsidR="00D13047" w:rsidRDefault="00EB31FC">
            <w:pPr>
              <w:pStyle w:val="TableParagraph"/>
              <w:ind w:left="11" w:right="2"/>
              <w:jc w:val="center"/>
              <w:rPr>
                <w:sz w:val="20"/>
              </w:rPr>
            </w:pPr>
            <w:r>
              <w:rPr>
                <w:spacing w:val="-2"/>
                <w:sz w:val="20"/>
              </w:rPr>
              <w:t>0.088</w:t>
            </w:r>
          </w:p>
        </w:tc>
        <w:tc>
          <w:tcPr>
            <w:tcW w:w="1924" w:type="dxa"/>
          </w:tcPr>
          <w:p w14:paraId="3C1CC6CB" w14:textId="77777777" w:rsidR="00D13047" w:rsidRDefault="00EB31FC">
            <w:pPr>
              <w:pStyle w:val="TableParagraph"/>
              <w:ind w:left="12" w:right="5"/>
              <w:jc w:val="center"/>
              <w:rPr>
                <w:sz w:val="20"/>
              </w:rPr>
            </w:pPr>
            <w:r>
              <w:rPr>
                <w:spacing w:val="-2"/>
                <w:sz w:val="20"/>
              </w:rPr>
              <w:t>0.0842</w:t>
            </w:r>
          </w:p>
        </w:tc>
        <w:tc>
          <w:tcPr>
            <w:tcW w:w="885" w:type="dxa"/>
          </w:tcPr>
          <w:p w14:paraId="3C1CC6CC" w14:textId="77777777" w:rsidR="00D13047" w:rsidRDefault="00EB31FC">
            <w:pPr>
              <w:pStyle w:val="TableParagraph"/>
              <w:ind w:left="11"/>
              <w:jc w:val="center"/>
              <w:rPr>
                <w:sz w:val="20"/>
              </w:rPr>
            </w:pPr>
            <w:r>
              <w:rPr>
                <w:spacing w:val="-2"/>
                <w:sz w:val="20"/>
              </w:rPr>
              <w:t>0.0855</w:t>
            </w:r>
          </w:p>
        </w:tc>
      </w:tr>
      <w:tr w:rsidR="00D13047" w14:paraId="3C1CC6D3" w14:textId="77777777">
        <w:trPr>
          <w:trHeight w:val="460"/>
        </w:trPr>
        <w:tc>
          <w:tcPr>
            <w:tcW w:w="3266" w:type="dxa"/>
          </w:tcPr>
          <w:p w14:paraId="3C1CC6CE" w14:textId="77777777" w:rsidR="00D13047" w:rsidRDefault="00EB31FC">
            <w:pPr>
              <w:pStyle w:val="TableParagraph"/>
              <w:spacing w:line="230" w:lineRule="exact"/>
              <w:ind w:left="83"/>
              <w:rPr>
                <w:position w:val="6"/>
                <w:sz w:val="13"/>
              </w:rPr>
            </w:pPr>
            <w:r>
              <w:rPr>
                <w:sz w:val="20"/>
              </w:rPr>
              <w:t>Adjusted</w:t>
            </w:r>
            <w:r>
              <w:rPr>
                <w:spacing w:val="-12"/>
                <w:sz w:val="20"/>
              </w:rPr>
              <w:t xml:space="preserve"> </w:t>
            </w:r>
            <w:r>
              <w:rPr>
                <w:sz w:val="20"/>
              </w:rPr>
              <w:t>mean</w:t>
            </w:r>
            <w:r>
              <w:rPr>
                <w:spacing w:val="-14"/>
                <w:sz w:val="20"/>
              </w:rPr>
              <w:t xml:space="preserve"> </w:t>
            </w:r>
            <w:r>
              <w:rPr>
                <w:sz w:val="20"/>
              </w:rPr>
              <w:t>change</w:t>
            </w:r>
            <w:r>
              <w:rPr>
                <w:spacing w:val="-13"/>
                <w:sz w:val="20"/>
              </w:rPr>
              <w:t xml:space="preserve"> </w:t>
            </w:r>
            <w:r>
              <w:rPr>
                <w:sz w:val="20"/>
              </w:rPr>
              <w:t xml:space="preserve">from Baseline at Month 18 </w:t>
            </w:r>
            <w:r>
              <w:rPr>
                <w:position w:val="6"/>
                <w:sz w:val="13"/>
              </w:rPr>
              <w:t>3</w:t>
            </w:r>
          </w:p>
        </w:tc>
        <w:tc>
          <w:tcPr>
            <w:tcW w:w="2059" w:type="dxa"/>
          </w:tcPr>
          <w:p w14:paraId="3C1CC6CF" w14:textId="77777777" w:rsidR="00D13047" w:rsidRDefault="00EB31FC">
            <w:pPr>
              <w:pStyle w:val="TableParagraph"/>
              <w:spacing w:line="229" w:lineRule="exact"/>
              <w:ind w:left="11" w:right="5"/>
              <w:jc w:val="center"/>
              <w:rPr>
                <w:sz w:val="20"/>
              </w:rPr>
            </w:pPr>
            <w:r>
              <w:rPr>
                <w:spacing w:val="-2"/>
                <w:sz w:val="20"/>
              </w:rPr>
              <w:t>0.008</w:t>
            </w:r>
          </w:p>
        </w:tc>
        <w:tc>
          <w:tcPr>
            <w:tcW w:w="890" w:type="dxa"/>
          </w:tcPr>
          <w:p w14:paraId="3C1CC6D0" w14:textId="77777777" w:rsidR="00D13047" w:rsidRDefault="00EB31FC">
            <w:pPr>
              <w:pStyle w:val="TableParagraph"/>
              <w:spacing w:line="229" w:lineRule="exact"/>
              <w:ind w:left="11" w:right="2"/>
              <w:jc w:val="center"/>
              <w:rPr>
                <w:sz w:val="20"/>
              </w:rPr>
            </w:pPr>
            <w:r>
              <w:rPr>
                <w:spacing w:val="-2"/>
                <w:sz w:val="20"/>
              </w:rPr>
              <w:t>0.001</w:t>
            </w:r>
          </w:p>
        </w:tc>
        <w:tc>
          <w:tcPr>
            <w:tcW w:w="1924" w:type="dxa"/>
          </w:tcPr>
          <w:p w14:paraId="3C1CC6D1" w14:textId="77777777" w:rsidR="00D13047" w:rsidRDefault="00EB31FC">
            <w:pPr>
              <w:pStyle w:val="TableParagraph"/>
              <w:spacing w:line="229" w:lineRule="exact"/>
              <w:ind w:left="12" w:right="5"/>
              <w:jc w:val="center"/>
              <w:rPr>
                <w:sz w:val="20"/>
              </w:rPr>
            </w:pPr>
            <w:r>
              <w:rPr>
                <w:spacing w:val="-2"/>
                <w:sz w:val="20"/>
              </w:rPr>
              <w:t>0.0075</w:t>
            </w:r>
          </w:p>
        </w:tc>
        <w:tc>
          <w:tcPr>
            <w:tcW w:w="885" w:type="dxa"/>
          </w:tcPr>
          <w:p w14:paraId="3C1CC6D2" w14:textId="77777777" w:rsidR="00D13047" w:rsidRDefault="00EB31FC">
            <w:pPr>
              <w:pStyle w:val="TableParagraph"/>
              <w:spacing w:line="229" w:lineRule="exact"/>
              <w:ind w:left="11"/>
              <w:jc w:val="center"/>
              <w:rPr>
                <w:sz w:val="20"/>
              </w:rPr>
            </w:pPr>
            <w:r>
              <w:rPr>
                <w:spacing w:val="-2"/>
                <w:sz w:val="20"/>
              </w:rPr>
              <w:t>0.0021</w:t>
            </w:r>
          </w:p>
        </w:tc>
      </w:tr>
      <w:tr w:rsidR="00D13047" w14:paraId="3C1CC6D9" w14:textId="77777777">
        <w:trPr>
          <w:trHeight w:val="230"/>
        </w:trPr>
        <w:tc>
          <w:tcPr>
            <w:tcW w:w="3266" w:type="dxa"/>
          </w:tcPr>
          <w:p w14:paraId="3C1CC6D4" w14:textId="77777777" w:rsidR="00D13047" w:rsidRDefault="00EB31FC">
            <w:pPr>
              <w:pStyle w:val="TableParagraph"/>
              <w:ind w:left="0" w:right="328"/>
              <w:jc w:val="right"/>
              <w:rPr>
                <w:sz w:val="20"/>
              </w:rPr>
            </w:pPr>
            <w:r>
              <w:rPr>
                <w:sz w:val="20"/>
              </w:rPr>
              <w:t>Difference</w:t>
            </w:r>
            <w:r>
              <w:rPr>
                <w:spacing w:val="-9"/>
                <w:sz w:val="20"/>
              </w:rPr>
              <w:t xml:space="preserve"> </w:t>
            </w:r>
            <w:r>
              <w:rPr>
                <w:sz w:val="20"/>
              </w:rPr>
              <w:t>from</w:t>
            </w:r>
            <w:r>
              <w:rPr>
                <w:spacing w:val="-9"/>
                <w:sz w:val="20"/>
              </w:rPr>
              <w:t xml:space="preserve"> </w:t>
            </w:r>
            <w:r>
              <w:rPr>
                <w:spacing w:val="-2"/>
                <w:sz w:val="20"/>
              </w:rPr>
              <w:t>placebo</w:t>
            </w:r>
          </w:p>
        </w:tc>
        <w:tc>
          <w:tcPr>
            <w:tcW w:w="2059" w:type="dxa"/>
          </w:tcPr>
          <w:p w14:paraId="3C1CC6D5" w14:textId="77777777" w:rsidR="00D13047" w:rsidRDefault="00EB31FC">
            <w:pPr>
              <w:pStyle w:val="TableParagraph"/>
              <w:ind w:left="173"/>
              <w:rPr>
                <w:position w:val="6"/>
                <w:sz w:val="13"/>
              </w:rPr>
            </w:pPr>
            <w:r>
              <w:rPr>
                <w:sz w:val="20"/>
              </w:rPr>
              <w:t>0.007</w:t>
            </w:r>
            <w:r>
              <w:rPr>
                <w:spacing w:val="-9"/>
                <w:sz w:val="20"/>
              </w:rPr>
              <w:t xml:space="preserve"> </w:t>
            </w:r>
            <w:r>
              <w:rPr>
                <w:spacing w:val="-2"/>
                <w:sz w:val="20"/>
              </w:rPr>
              <w:t>(</w:t>
            </w:r>
            <w:r>
              <w:rPr>
                <w:i/>
                <w:spacing w:val="-2"/>
                <w:sz w:val="20"/>
              </w:rPr>
              <w:t>p</w:t>
            </w:r>
            <w:r>
              <w:rPr>
                <w:spacing w:val="-2"/>
                <w:sz w:val="20"/>
              </w:rPr>
              <w:t>&lt;0.00001)</w:t>
            </w:r>
            <w:r>
              <w:rPr>
                <w:spacing w:val="-2"/>
                <w:position w:val="6"/>
                <w:sz w:val="13"/>
              </w:rPr>
              <w:t>1</w:t>
            </w:r>
          </w:p>
        </w:tc>
        <w:tc>
          <w:tcPr>
            <w:tcW w:w="890" w:type="dxa"/>
          </w:tcPr>
          <w:p w14:paraId="3C1CC6D6" w14:textId="77777777" w:rsidR="00D13047" w:rsidRDefault="00D13047">
            <w:pPr>
              <w:pStyle w:val="TableParagraph"/>
              <w:spacing w:line="240" w:lineRule="auto"/>
              <w:ind w:left="0"/>
              <w:rPr>
                <w:rFonts w:ascii="Times New Roman"/>
                <w:sz w:val="16"/>
              </w:rPr>
            </w:pPr>
          </w:p>
        </w:tc>
        <w:tc>
          <w:tcPr>
            <w:tcW w:w="1924" w:type="dxa"/>
          </w:tcPr>
          <w:p w14:paraId="3C1CC6D7" w14:textId="77777777" w:rsidR="00D13047" w:rsidRDefault="00EB31FC">
            <w:pPr>
              <w:pStyle w:val="TableParagraph"/>
              <w:ind w:left="12" w:right="7"/>
              <w:jc w:val="center"/>
              <w:rPr>
                <w:position w:val="6"/>
                <w:sz w:val="13"/>
              </w:rPr>
            </w:pPr>
            <w:r>
              <w:rPr>
                <w:sz w:val="20"/>
              </w:rPr>
              <w:t>0.0054</w:t>
            </w:r>
            <w:r>
              <w:rPr>
                <w:spacing w:val="-10"/>
                <w:sz w:val="20"/>
              </w:rPr>
              <w:t xml:space="preserve"> </w:t>
            </w:r>
            <w:r>
              <w:rPr>
                <w:spacing w:val="-2"/>
                <w:sz w:val="20"/>
              </w:rPr>
              <w:t>(p=0.0036)</w:t>
            </w:r>
            <w:r>
              <w:rPr>
                <w:spacing w:val="-2"/>
                <w:position w:val="6"/>
                <w:sz w:val="13"/>
              </w:rPr>
              <w:t>1</w:t>
            </w:r>
          </w:p>
        </w:tc>
        <w:tc>
          <w:tcPr>
            <w:tcW w:w="885" w:type="dxa"/>
          </w:tcPr>
          <w:p w14:paraId="3C1CC6D8" w14:textId="77777777" w:rsidR="00D13047" w:rsidRDefault="00D13047">
            <w:pPr>
              <w:pStyle w:val="TableParagraph"/>
              <w:spacing w:line="240" w:lineRule="auto"/>
              <w:ind w:left="0"/>
              <w:rPr>
                <w:rFonts w:ascii="Times New Roman"/>
                <w:sz w:val="16"/>
              </w:rPr>
            </w:pPr>
          </w:p>
        </w:tc>
      </w:tr>
      <w:tr w:rsidR="00D13047" w14:paraId="3C1CC6DF" w14:textId="77777777">
        <w:trPr>
          <w:trHeight w:val="229"/>
        </w:trPr>
        <w:tc>
          <w:tcPr>
            <w:tcW w:w="3266" w:type="dxa"/>
          </w:tcPr>
          <w:p w14:paraId="3C1CC6DA" w14:textId="77777777" w:rsidR="00D13047" w:rsidRDefault="00EB31FC">
            <w:pPr>
              <w:pStyle w:val="TableParagraph"/>
              <w:ind w:left="83"/>
              <w:rPr>
                <w:b/>
                <w:sz w:val="20"/>
              </w:rPr>
            </w:pPr>
            <w:r>
              <w:rPr>
                <w:b/>
                <w:sz w:val="20"/>
              </w:rPr>
              <w:t>Plasma</w:t>
            </w:r>
            <w:r>
              <w:rPr>
                <w:b/>
                <w:spacing w:val="-9"/>
                <w:sz w:val="20"/>
              </w:rPr>
              <w:t xml:space="preserve"> </w:t>
            </w:r>
            <w:r>
              <w:rPr>
                <w:b/>
                <w:sz w:val="20"/>
              </w:rPr>
              <w:t>p-tau181</w:t>
            </w:r>
            <w:r>
              <w:rPr>
                <w:b/>
                <w:spacing w:val="-9"/>
                <w:sz w:val="20"/>
              </w:rPr>
              <w:t xml:space="preserve"> </w:t>
            </w:r>
            <w:r>
              <w:rPr>
                <w:b/>
                <w:sz w:val="20"/>
              </w:rPr>
              <w:t>(</w:t>
            </w:r>
            <w:proofErr w:type="spellStart"/>
            <w:r>
              <w:rPr>
                <w:b/>
                <w:sz w:val="20"/>
              </w:rPr>
              <w:t>pg</w:t>
            </w:r>
            <w:proofErr w:type="spellEnd"/>
            <w:r>
              <w:rPr>
                <w:b/>
                <w:sz w:val="20"/>
              </w:rPr>
              <w:t>/mL)</w:t>
            </w:r>
            <w:r>
              <w:rPr>
                <w:b/>
                <w:spacing w:val="-6"/>
                <w:sz w:val="20"/>
              </w:rPr>
              <w:t xml:space="preserve"> </w:t>
            </w:r>
            <w:r>
              <w:rPr>
                <w:b/>
                <w:spacing w:val="-10"/>
                <w:sz w:val="20"/>
                <w:vertAlign w:val="superscript"/>
              </w:rPr>
              <w:t>2</w:t>
            </w:r>
          </w:p>
        </w:tc>
        <w:tc>
          <w:tcPr>
            <w:tcW w:w="2059" w:type="dxa"/>
          </w:tcPr>
          <w:p w14:paraId="3C1CC6DB" w14:textId="77777777" w:rsidR="00D13047" w:rsidRDefault="00EB31FC">
            <w:pPr>
              <w:pStyle w:val="TableParagraph"/>
              <w:ind w:left="11" w:right="3"/>
              <w:jc w:val="center"/>
              <w:rPr>
                <w:sz w:val="20"/>
              </w:rPr>
            </w:pPr>
            <w:r>
              <w:rPr>
                <w:spacing w:val="-4"/>
                <w:sz w:val="20"/>
              </w:rPr>
              <w:t>N=746</w:t>
            </w:r>
          </w:p>
        </w:tc>
        <w:tc>
          <w:tcPr>
            <w:tcW w:w="890" w:type="dxa"/>
          </w:tcPr>
          <w:p w14:paraId="3C1CC6DC" w14:textId="77777777" w:rsidR="00D13047" w:rsidRDefault="00EB31FC">
            <w:pPr>
              <w:pStyle w:val="TableParagraph"/>
              <w:ind w:left="11"/>
              <w:jc w:val="center"/>
              <w:rPr>
                <w:sz w:val="20"/>
              </w:rPr>
            </w:pPr>
            <w:r>
              <w:rPr>
                <w:spacing w:val="-4"/>
                <w:sz w:val="20"/>
              </w:rPr>
              <w:t>N=752</w:t>
            </w:r>
          </w:p>
        </w:tc>
        <w:tc>
          <w:tcPr>
            <w:tcW w:w="1924" w:type="dxa"/>
          </w:tcPr>
          <w:p w14:paraId="3C1CC6DD" w14:textId="77777777" w:rsidR="00D13047" w:rsidRDefault="00EB31FC">
            <w:pPr>
              <w:pStyle w:val="TableParagraph"/>
              <w:ind w:left="12" w:right="7"/>
              <w:jc w:val="center"/>
              <w:rPr>
                <w:sz w:val="20"/>
              </w:rPr>
            </w:pPr>
            <w:r>
              <w:rPr>
                <w:spacing w:val="-4"/>
                <w:sz w:val="20"/>
              </w:rPr>
              <w:t>N=84</w:t>
            </w:r>
          </w:p>
        </w:tc>
        <w:tc>
          <w:tcPr>
            <w:tcW w:w="885" w:type="dxa"/>
          </w:tcPr>
          <w:p w14:paraId="3C1CC6DE" w14:textId="77777777" w:rsidR="00D13047" w:rsidRDefault="00EB31FC">
            <w:pPr>
              <w:pStyle w:val="TableParagraph"/>
              <w:ind w:left="11" w:right="3"/>
              <w:jc w:val="center"/>
              <w:rPr>
                <w:sz w:val="20"/>
              </w:rPr>
            </w:pPr>
            <w:r>
              <w:rPr>
                <w:spacing w:val="-4"/>
                <w:sz w:val="20"/>
              </w:rPr>
              <w:t>N=179</w:t>
            </w:r>
          </w:p>
        </w:tc>
      </w:tr>
      <w:tr w:rsidR="00D13047" w14:paraId="3C1CC6E5" w14:textId="77777777">
        <w:trPr>
          <w:trHeight w:val="230"/>
        </w:trPr>
        <w:tc>
          <w:tcPr>
            <w:tcW w:w="3266" w:type="dxa"/>
          </w:tcPr>
          <w:p w14:paraId="3C1CC6E0" w14:textId="77777777" w:rsidR="00D13047" w:rsidRDefault="00EB31FC">
            <w:pPr>
              <w:pStyle w:val="TableParagraph"/>
              <w:ind w:left="83"/>
              <w:rPr>
                <w:sz w:val="20"/>
              </w:rPr>
            </w:pPr>
            <w:r>
              <w:rPr>
                <w:sz w:val="20"/>
              </w:rPr>
              <w:t>Mean</w:t>
            </w:r>
            <w:r>
              <w:rPr>
                <w:spacing w:val="-9"/>
                <w:sz w:val="20"/>
              </w:rPr>
              <w:t xml:space="preserve"> </w:t>
            </w:r>
            <w:r>
              <w:rPr>
                <w:spacing w:val="-2"/>
                <w:sz w:val="20"/>
              </w:rPr>
              <w:t>Baseline</w:t>
            </w:r>
          </w:p>
        </w:tc>
        <w:tc>
          <w:tcPr>
            <w:tcW w:w="2059" w:type="dxa"/>
          </w:tcPr>
          <w:p w14:paraId="3C1CC6E1" w14:textId="77777777" w:rsidR="00D13047" w:rsidRDefault="00EB31FC">
            <w:pPr>
              <w:pStyle w:val="TableParagraph"/>
              <w:ind w:left="11" w:right="5"/>
              <w:jc w:val="center"/>
              <w:rPr>
                <w:sz w:val="20"/>
              </w:rPr>
            </w:pPr>
            <w:r>
              <w:rPr>
                <w:spacing w:val="-2"/>
                <w:sz w:val="20"/>
              </w:rPr>
              <w:t>3.696</w:t>
            </w:r>
          </w:p>
        </w:tc>
        <w:tc>
          <w:tcPr>
            <w:tcW w:w="890" w:type="dxa"/>
          </w:tcPr>
          <w:p w14:paraId="3C1CC6E2" w14:textId="77777777" w:rsidR="00D13047" w:rsidRDefault="00EB31FC">
            <w:pPr>
              <w:pStyle w:val="TableParagraph"/>
              <w:ind w:left="11" w:right="2"/>
              <w:jc w:val="center"/>
              <w:rPr>
                <w:sz w:val="20"/>
              </w:rPr>
            </w:pPr>
            <w:r>
              <w:rPr>
                <w:spacing w:val="-2"/>
                <w:sz w:val="20"/>
              </w:rPr>
              <w:t>3.740</w:t>
            </w:r>
          </w:p>
        </w:tc>
        <w:tc>
          <w:tcPr>
            <w:tcW w:w="1924" w:type="dxa"/>
          </w:tcPr>
          <w:p w14:paraId="3C1CC6E3" w14:textId="77777777" w:rsidR="00D13047" w:rsidRDefault="00EB31FC">
            <w:pPr>
              <w:pStyle w:val="TableParagraph"/>
              <w:ind w:left="12" w:right="5"/>
              <w:jc w:val="center"/>
              <w:rPr>
                <w:sz w:val="20"/>
              </w:rPr>
            </w:pPr>
            <w:r>
              <w:rPr>
                <w:spacing w:val="-2"/>
                <w:sz w:val="20"/>
              </w:rPr>
              <w:t>4.6474</w:t>
            </w:r>
          </w:p>
        </w:tc>
        <w:tc>
          <w:tcPr>
            <w:tcW w:w="885" w:type="dxa"/>
          </w:tcPr>
          <w:p w14:paraId="3C1CC6E4" w14:textId="77777777" w:rsidR="00D13047" w:rsidRDefault="00EB31FC">
            <w:pPr>
              <w:pStyle w:val="TableParagraph"/>
              <w:ind w:left="11"/>
              <w:jc w:val="center"/>
              <w:rPr>
                <w:sz w:val="20"/>
              </w:rPr>
            </w:pPr>
            <w:r>
              <w:rPr>
                <w:spacing w:val="-2"/>
                <w:sz w:val="20"/>
              </w:rPr>
              <w:t>4.435</w:t>
            </w:r>
          </w:p>
        </w:tc>
      </w:tr>
      <w:tr w:rsidR="00D13047" w14:paraId="3C1CC6EB" w14:textId="77777777">
        <w:trPr>
          <w:trHeight w:val="457"/>
        </w:trPr>
        <w:tc>
          <w:tcPr>
            <w:tcW w:w="3266" w:type="dxa"/>
          </w:tcPr>
          <w:p w14:paraId="3C1CC6E6" w14:textId="77777777" w:rsidR="00D13047" w:rsidRDefault="00EB31FC">
            <w:pPr>
              <w:pStyle w:val="TableParagraph"/>
              <w:spacing w:line="228" w:lineRule="exact"/>
              <w:ind w:left="83"/>
              <w:rPr>
                <w:position w:val="6"/>
                <w:sz w:val="13"/>
              </w:rPr>
            </w:pPr>
            <w:r>
              <w:rPr>
                <w:sz w:val="20"/>
              </w:rPr>
              <w:t>Adjusted</w:t>
            </w:r>
            <w:r>
              <w:rPr>
                <w:spacing w:val="-12"/>
                <w:sz w:val="20"/>
              </w:rPr>
              <w:t xml:space="preserve"> </w:t>
            </w:r>
            <w:r>
              <w:rPr>
                <w:sz w:val="20"/>
              </w:rPr>
              <w:t>mean</w:t>
            </w:r>
            <w:r>
              <w:rPr>
                <w:spacing w:val="-14"/>
                <w:sz w:val="20"/>
              </w:rPr>
              <w:t xml:space="preserve"> </w:t>
            </w:r>
            <w:r>
              <w:rPr>
                <w:sz w:val="20"/>
              </w:rPr>
              <w:t>change</w:t>
            </w:r>
            <w:r>
              <w:rPr>
                <w:spacing w:val="-13"/>
                <w:sz w:val="20"/>
              </w:rPr>
              <w:t xml:space="preserve"> </w:t>
            </w:r>
            <w:r>
              <w:rPr>
                <w:sz w:val="20"/>
              </w:rPr>
              <w:t xml:space="preserve">from Baseline at Month 18 </w:t>
            </w:r>
            <w:r>
              <w:rPr>
                <w:position w:val="6"/>
                <w:sz w:val="13"/>
              </w:rPr>
              <w:t>3</w:t>
            </w:r>
          </w:p>
        </w:tc>
        <w:tc>
          <w:tcPr>
            <w:tcW w:w="2059" w:type="dxa"/>
          </w:tcPr>
          <w:p w14:paraId="3C1CC6E7" w14:textId="77777777" w:rsidR="00D13047" w:rsidRDefault="00EB31FC">
            <w:pPr>
              <w:pStyle w:val="TableParagraph"/>
              <w:spacing w:line="229" w:lineRule="exact"/>
              <w:ind w:left="11" w:right="3"/>
              <w:jc w:val="center"/>
              <w:rPr>
                <w:sz w:val="20"/>
              </w:rPr>
            </w:pPr>
            <w:r>
              <w:rPr>
                <w:spacing w:val="-2"/>
                <w:sz w:val="20"/>
              </w:rPr>
              <w:t>-0.575</w:t>
            </w:r>
          </w:p>
        </w:tc>
        <w:tc>
          <w:tcPr>
            <w:tcW w:w="890" w:type="dxa"/>
          </w:tcPr>
          <w:p w14:paraId="3C1CC6E8" w14:textId="77777777" w:rsidR="00D13047" w:rsidRDefault="00EB31FC">
            <w:pPr>
              <w:pStyle w:val="TableParagraph"/>
              <w:spacing w:line="229" w:lineRule="exact"/>
              <w:ind w:left="11" w:right="2"/>
              <w:jc w:val="center"/>
              <w:rPr>
                <w:sz w:val="20"/>
              </w:rPr>
            </w:pPr>
            <w:r>
              <w:rPr>
                <w:spacing w:val="-2"/>
                <w:sz w:val="20"/>
              </w:rPr>
              <w:t>0.201</w:t>
            </w:r>
          </w:p>
        </w:tc>
        <w:tc>
          <w:tcPr>
            <w:tcW w:w="1924" w:type="dxa"/>
          </w:tcPr>
          <w:p w14:paraId="3C1CC6E9" w14:textId="77777777" w:rsidR="00D13047" w:rsidRDefault="00EB31FC">
            <w:pPr>
              <w:pStyle w:val="TableParagraph"/>
              <w:spacing w:line="229" w:lineRule="exact"/>
              <w:ind w:left="12" w:right="5"/>
              <w:jc w:val="center"/>
              <w:rPr>
                <w:sz w:val="20"/>
              </w:rPr>
            </w:pPr>
            <w:r>
              <w:rPr>
                <w:spacing w:val="-2"/>
                <w:sz w:val="20"/>
              </w:rPr>
              <w:t>-1.1127</w:t>
            </w:r>
          </w:p>
        </w:tc>
        <w:tc>
          <w:tcPr>
            <w:tcW w:w="885" w:type="dxa"/>
          </w:tcPr>
          <w:p w14:paraId="3C1CC6EA" w14:textId="77777777" w:rsidR="00D13047" w:rsidRDefault="00EB31FC">
            <w:pPr>
              <w:pStyle w:val="TableParagraph"/>
              <w:spacing w:line="229" w:lineRule="exact"/>
              <w:ind w:left="11"/>
              <w:jc w:val="center"/>
              <w:rPr>
                <w:sz w:val="20"/>
              </w:rPr>
            </w:pPr>
            <w:r>
              <w:rPr>
                <w:spacing w:val="-2"/>
                <w:sz w:val="20"/>
              </w:rPr>
              <w:t>0.0832</w:t>
            </w:r>
          </w:p>
        </w:tc>
      </w:tr>
      <w:tr w:rsidR="00D13047" w14:paraId="3C1CC6F1" w14:textId="77777777">
        <w:trPr>
          <w:trHeight w:val="230"/>
        </w:trPr>
        <w:tc>
          <w:tcPr>
            <w:tcW w:w="3266" w:type="dxa"/>
          </w:tcPr>
          <w:p w14:paraId="3C1CC6EC" w14:textId="77777777" w:rsidR="00D13047" w:rsidRDefault="00EB31FC">
            <w:pPr>
              <w:pStyle w:val="TableParagraph"/>
              <w:ind w:left="0" w:right="328"/>
              <w:jc w:val="right"/>
              <w:rPr>
                <w:sz w:val="20"/>
              </w:rPr>
            </w:pPr>
            <w:r>
              <w:rPr>
                <w:sz w:val="20"/>
              </w:rPr>
              <w:t>Difference</w:t>
            </w:r>
            <w:r>
              <w:rPr>
                <w:spacing w:val="-9"/>
                <w:sz w:val="20"/>
              </w:rPr>
              <w:t xml:space="preserve"> </w:t>
            </w:r>
            <w:r>
              <w:rPr>
                <w:sz w:val="20"/>
              </w:rPr>
              <w:t>from</w:t>
            </w:r>
            <w:r>
              <w:rPr>
                <w:spacing w:val="-9"/>
                <w:sz w:val="20"/>
              </w:rPr>
              <w:t xml:space="preserve"> </w:t>
            </w:r>
            <w:r>
              <w:rPr>
                <w:spacing w:val="-2"/>
                <w:sz w:val="20"/>
              </w:rPr>
              <w:t>placebo</w:t>
            </w:r>
          </w:p>
        </w:tc>
        <w:tc>
          <w:tcPr>
            <w:tcW w:w="2059" w:type="dxa"/>
          </w:tcPr>
          <w:p w14:paraId="3C1CC6ED" w14:textId="77777777" w:rsidR="00D13047" w:rsidRDefault="00EB31FC">
            <w:pPr>
              <w:pStyle w:val="TableParagraph"/>
              <w:ind w:left="11" w:right="6"/>
              <w:jc w:val="center"/>
              <w:rPr>
                <w:position w:val="6"/>
                <w:sz w:val="13"/>
              </w:rPr>
            </w:pPr>
            <w:r>
              <w:rPr>
                <w:sz w:val="20"/>
              </w:rPr>
              <w:t>-0.776</w:t>
            </w:r>
            <w:r>
              <w:rPr>
                <w:spacing w:val="-11"/>
                <w:sz w:val="20"/>
              </w:rPr>
              <w:t xml:space="preserve"> </w:t>
            </w:r>
            <w:r>
              <w:rPr>
                <w:spacing w:val="-2"/>
                <w:sz w:val="20"/>
              </w:rPr>
              <w:t>(</w:t>
            </w:r>
            <w:r>
              <w:rPr>
                <w:i/>
                <w:spacing w:val="-2"/>
                <w:sz w:val="20"/>
              </w:rPr>
              <w:t>p</w:t>
            </w:r>
            <w:r>
              <w:rPr>
                <w:spacing w:val="-2"/>
                <w:sz w:val="20"/>
              </w:rPr>
              <w:t>&lt;0.00001)</w:t>
            </w:r>
            <w:r>
              <w:rPr>
                <w:spacing w:val="-2"/>
                <w:position w:val="6"/>
                <w:sz w:val="13"/>
              </w:rPr>
              <w:t>1</w:t>
            </w:r>
          </w:p>
        </w:tc>
        <w:tc>
          <w:tcPr>
            <w:tcW w:w="890" w:type="dxa"/>
          </w:tcPr>
          <w:p w14:paraId="3C1CC6EE" w14:textId="77777777" w:rsidR="00D13047" w:rsidRDefault="00D13047">
            <w:pPr>
              <w:pStyle w:val="TableParagraph"/>
              <w:spacing w:line="240" w:lineRule="auto"/>
              <w:ind w:left="0"/>
              <w:rPr>
                <w:rFonts w:ascii="Times New Roman"/>
                <w:sz w:val="16"/>
              </w:rPr>
            </w:pPr>
          </w:p>
        </w:tc>
        <w:tc>
          <w:tcPr>
            <w:tcW w:w="1924" w:type="dxa"/>
          </w:tcPr>
          <w:p w14:paraId="3C1CC6EF" w14:textId="77777777" w:rsidR="00D13047" w:rsidRDefault="00EB31FC">
            <w:pPr>
              <w:pStyle w:val="TableParagraph"/>
              <w:ind w:left="12" w:right="5"/>
              <w:jc w:val="center"/>
              <w:rPr>
                <w:position w:val="6"/>
                <w:sz w:val="13"/>
              </w:rPr>
            </w:pPr>
            <w:r>
              <w:rPr>
                <w:sz w:val="20"/>
              </w:rPr>
              <w:t>-1.1960</w:t>
            </w:r>
            <w:r>
              <w:rPr>
                <w:spacing w:val="-10"/>
                <w:sz w:val="20"/>
              </w:rPr>
              <w:t xml:space="preserve"> </w:t>
            </w:r>
            <w:r>
              <w:rPr>
                <w:spacing w:val="-2"/>
                <w:sz w:val="20"/>
              </w:rPr>
              <w:t>(p&lt;0.0001)</w:t>
            </w:r>
            <w:r>
              <w:rPr>
                <w:spacing w:val="-2"/>
                <w:position w:val="6"/>
                <w:sz w:val="13"/>
              </w:rPr>
              <w:t>1</w:t>
            </w:r>
          </w:p>
        </w:tc>
        <w:tc>
          <w:tcPr>
            <w:tcW w:w="885" w:type="dxa"/>
          </w:tcPr>
          <w:p w14:paraId="3C1CC6F0" w14:textId="77777777" w:rsidR="00D13047" w:rsidRDefault="00D13047">
            <w:pPr>
              <w:pStyle w:val="TableParagraph"/>
              <w:spacing w:line="240" w:lineRule="auto"/>
              <w:ind w:left="0"/>
              <w:rPr>
                <w:rFonts w:ascii="Times New Roman"/>
                <w:sz w:val="16"/>
              </w:rPr>
            </w:pPr>
          </w:p>
        </w:tc>
      </w:tr>
    </w:tbl>
    <w:p w14:paraId="3C1CC6F2" w14:textId="77777777" w:rsidR="00D13047" w:rsidRDefault="00EB31FC">
      <w:pPr>
        <w:spacing w:before="6" w:line="207" w:lineRule="exact"/>
        <w:ind w:left="391"/>
        <w:rPr>
          <w:rFonts w:ascii="Arial"/>
          <w:sz w:val="18"/>
        </w:rPr>
      </w:pPr>
      <w:r>
        <w:rPr>
          <w:rFonts w:ascii="Arial"/>
          <w:sz w:val="18"/>
        </w:rPr>
        <w:t>N</w:t>
      </w:r>
      <w:r>
        <w:rPr>
          <w:rFonts w:ascii="Arial"/>
          <w:spacing w:val="-2"/>
          <w:sz w:val="18"/>
        </w:rPr>
        <w:t xml:space="preserve"> </w:t>
      </w:r>
      <w:r>
        <w:rPr>
          <w:rFonts w:ascii="Arial"/>
          <w:sz w:val="18"/>
        </w:rPr>
        <w:t>is</w:t>
      </w:r>
      <w:r>
        <w:rPr>
          <w:rFonts w:ascii="Arial"/>
          <w:spacing w:val="-1"/>
          <w:sz w:val="18"/>
        </w:rPr>
        <w:t xml:space="preserve"> </w:t>
      </w:r>
      <w:r>
        <w:rPr>
          <w:rFonts w:ascii="Arial"/>
          <w:sz w:val="18"/>
        </w:rPr>
        <w:t>the</w:t>
      </w:r>
      <w:r>
        <w:rPr>
          <w:rFonts w:ascii="Arial"/>
          <w:spacing w:val="-1"/>
          <w:sz w:val="18"/>
        </w:rPr>
        <w:t xml:space="preserve"> </w:t>
      </w:r>
      <w:r>
        <w:rPr>
          <w:rFonts w:ascii="Arial"/>
          <w:sz w:val="18"/>
        </w:rPr>
        <w:t>number</w:t>
      </w:r>
      <w:r>
        <w:rPr>
          <w:rFonts w:ascii="Arial"/>
          <w:spacing w:val="-2"/>
          <w:sz w:val="18"/>
        </w:rPr>
        <w:t xml:space="preserve"> </w:t>
      </w:r>
      <w:r>
        <w:rPr>
          <w:rFonts w:ascii="Arial"/>
          <w:sz w:val="18"/>
        </w:rPr>
        <w:t>of</w:t>
      </w:r>
      <w:r>
        <w:rPr>
          <w:rFonts w:ascii="Arial"/>
          <w:spacing w:val="-4"/>
          <w:sz w:val="18"/>
        </w:rPr>
        <w:t xml:space="preserve"> </w:t>
      </w:r>
      <w:r>
        <w:rPr>
          <w:rFonts w:ascii="Arial"/>
          <w:sz w:val="18"/>
        </w:rPr>
        <w:t>patients</w:t>
      </w:r>
      <w:r>
        <w:rPr>
          <w:rFonts w:ascii="Arial"/>
          <w:spacing w:val="-1"/>
          <w:sz w:val="18"/>
        </w:rPr>
        <w:t xml:space="preserve"> </w:t>
      </w:r>
      <w:r>
        <w:rPr>
          <w:rFonts w:ascii="Arial"/>
          <w:sz w:val="18"/>
        </w:rPr>
        <w:t>with</w:t>
      </w:r>
      <w:r>
        <w:rPr>
          <w:rFonts w:ascii="Arial"/>
          <w:spacing w:val="-1"/>
          <w:sz w:val="18"/>
        </w:rPr>
        <w:t xml:space="preserve"> </w:t>
      </w:r>
      <w:r>
        <w:rPr>
          <w:rFonts w:ascii="Arial"/>
          <w:sz w:val="18"/>
        </w:rPr>
        <w:t>baseline</w:t>
      </w:r>
      <w:r>
        <w:rPr>
          <w:rFonts w:ascii="Arial"/>
          <w:spacing w:val="-3"/>
          <w:sz w:val="18"/>
        </w:rPr>
        <w:t xml:space="preserve"> </w:t>
      </w:r>
      <w:r>
        <w:rPr>
          <w:rFonts w:ascii="Arial"/>
          <w:spacing w:val="-2"/>
          <w:sz w:val="18"/>
        </w:rPr>
        <w:t>value.</w:t>
      </w:r>
    </w:p>
    <w:p w14:paraId="3C1CC6F3" w14:textId="77777777" w:rsidR="00D13047" w:rsidRDefault="00EB31FC">
      <w:pPr>
        <w:spacing w:line="206" w:lineRule="exact"/>
        <w:ind w:left="391"/>
        <w:rPr>
          <w:rFonts w:ascii="Arial"/>
          <w:sz w:val="18"/>
        </w:rPr>
      </w:pPr>
      <w:r>
        <w:rPr>
          <w:rFonts w:ascii="Arial"/>
          <w:sz w:val="18"/>
        </w:rPr>
        <w:t>1</w:t>
      </w:r>
      <w:r>
        <w:rPr>
          <w:rFonts w:ascii="Arial"/>
          <w:spacing w:val="-2"/>
          <w:sz w:val="18"/>
        </w:rPr>
        <w:t xml:space="preserve"> </w:t>
      </w:r>
      <w:r>
        <w:rPr>
          <w:rFonts w:ascii="Arial"/>
          <w:sz w:val="18"/>
        </w:rPr>
        <w:t>P-values</w:t>
      </w:r>
      <w:r>
        <w:rPr>
          <w:rFonts w:ascii="Arial"/>
          <w:spacing w:val="-1"/>
          <w:sz w:val="18"/>
        </w:rPr>
        <w:t xml:space="preserve"> </w:t>
      </w:r>
      <w:r>
        <w:rPr>
          <w:rFonts w:ascii="Arial"/>
          <w:sz w:val="18"/>
        </w:rPr>
        <w:t>were</w:t>
      </w:r>
      <w:r>
        <w:rPr>
          <w:rFonts w:ascii="Arial"/>
          <w:spacing w:val="-4"/>
          <w:sz w:val="18"/>
        </w:rPr>
        <w:t xml:space="preserve"> </w:t>
      </w:r>
      <w:r>
        <w:rPr>
          <w:rFonts w:ascii="Arial"/>
          <w:sz w:val="18"/>
        </w:rPr>
        <w:t>not</w:t>
      </w:r>
      <w:r>
        <w:rPr>
          <w:rFonts w:ascii="Arial"/>
          <w:spacing w:val="-3"/>
          <w:sz w:val="18"/>
        </w:rPr>
        <w:t xml:space="preserve"> </w:t>
      </w:r>
      <w:r>
        <w:rPr>
          <w:rFonts w:ascii="Arial"/>
          <w:sz w:val="18"/>
        </w:rPr>
        <w:t>statistically</w:t>
      </w:r>
      <w:r>
        <w:rPr>
          <w:rFonts w:ascii="Arial"/>
          <w:spacing w:val="-2"/>
          <w:sz w:val="18"/>
        </w:rPr>
        <w:t xml:space="preserve"> </w:t>
      </w:r>
      <w:r>
        <w:rPr>
          <w:rFonts w:ascii="Arial"/>
          <w:sz w:val="18"/>
        </w:rPr>
        <w:t>controlled</w:t>
      </w:r>
      <w:r>
        <w:rPr>
          <w:rFonts w:ascii="Arial"/>
          <w:spacing w:val="-3"/>
          <w:sz w:val="18"/>
        </w:rPr>
        <w:t xml:space="preserve"> </w:t>
      </w:r>
      <w:r>
        <w:rPr>
          <w:rFonts w:ascii="Arial"/>
          <w:sz w:val="18"/>
        </w:rPr>
        <w:t>for</w:t>
      </w:r>
      <w:r>
        <w:rPr>
          <w:rFonts w:ascii="Arial"/>
          <w:spacing w:val="-4"/>
          <w:sz w:val="18"/>
        </w:rPr>
        <w:t xml:space="preserve"> </w:t>
      </w:r>
      <w:r>
        <w:rPr>
          <w:rFonts w:ascii="Arial"/>
          <w:sz w:val="18"/>
        </w:rPr>
        <w:t>multiple</w:t>
      </w:r>
      <w:r>
        <w:rPr>
          <w:rFonts w:ascii="Arial"/>
          <w:spacing w:val="-1"/>
          <w:sz w:val="18"/>
        </w:rPr>
        <w:t xml:space="preserve"> </w:t>
      </w:r>
      <w:r>
        <w:rPr>
          <w:rFonts w:ascii="Arial"/>
          <w:spacing w:val="-2"/>
          <w:sz w:val="18"/>
        </w:rPr>
        <w:t>comparisons.</w:t>
      </w:r>
    </w:p>
    <w:p w14:paraId="3C1CC6F4" w14:textId="77777777" w:rsidR="00D13047" w:rsidRDefault="00EB31FC">
      <w:pPr>
        <w:spacing w:line="206" w:lineRule="exact"/>
        <w:ind w:left="391"/>
        <w:rPr>
          <w:rFonts w:ascii="Arial"/>
          <w:sz w:val="18"/>
        </w:rPr>
      </w:pPr>
      <w:r>
        <w:rPr>
          <w:rFonts w:ascii="Arial"/>
          <w:sz w:val="18"/>
        </w:rPr>
        <w:t>2</w:t>
      </w:r>
      <w:r>
        <w:rPr>
          <w:rFonts w:ascii="Arial"/>
          <w:spacing w:val="-3"/>
          <w:sz w:val="18"/>
        </w:rPr>
        <w:t xml:space="preserve"> </w:t>
      </w:r>
      <w:r>
        <w:rPr>
          <w:rFonts w:ascii="Arial"/>
          <w:sz w:val="18"/>
        </w:rPr>
        <w:t>Results</w:t>
      </w:r>
      <w:r>
        <w:rPr>
          <w:rFonts w:ascii="Arial"/>
          <w:spacing w:val="-3"/>
          <w:sz w:val="18"/>
        </w:rPr>
        <w:t xml:space="preserve"> </w:t>
      </w:r>
      <w:r>
        <w:rPr>
          <w:rFonts w:ascii="Arial"/>
          <w:sz w:val="18"/>
        </w:rPr>
        <w:t>should</w:t>
      </w:r>
      <w:r>
        <w:rPr>
          <w:rFonts w:ascii="Arial"/>
          <w:spacing w:val="-3"/>
          <w:sz w:val="18"/>
        </w:rPr>
        <w:t xml:space="preserve"> </w:t>
      </w:r>
      <w:r>
        <w:rPr>
          <w:rFonts w:ascii="Arial"/>
          <w:sz w:val="18"/>
        </w:rPr>
        <w:t>be</w:t>
      </w:r>
      <w:r>
        <w:rPr>
          <w:rFonts w:ascii="Arial"/>
          <w:spacing w:val="-4"/>
          <w:sz w:val="18"/>
        </w:rPr>
        <w:t xml:space="preserve"> </w:t>
      </w:r>
      <w:r>
        <w:rPr>
          <w:rFonts w:ascii="Arial"/>
          <w:sz w:val="18"/>
        </w:rPr>
        <w:t>interpreted with</w:t>
      </w:r>
      <w:r>
        <w:rPr>
          <w:rFonts w:ascii="Arial"/>
          <w:spacing w:val="-4"/>
          <w:sz w:val="18"/>
        </w:rPr>
        <w:t xml:space="preserve"> </w:t>
      </w:r>
      <w:r>
        <w:rPr>
          <w:rFonts w:ascii="Arial"/>
          <w:sz w:val="18"/>
        </w:rPr>
        <w:t>caution</w:t>
      </w:r>
      <w:r>
        <w:rPr>
          <w:rFonts w:ascii="Arial"/>
          <w:spacing w:val="-3"/>
          <w:sz w:val="18"/>
        </w:rPr>
        <w:t xml:space="preserve"> </w:t>
      </w:r>
      <w:r>
        <w:rPr>
          <w:rFonts w:ascii="Arial"/>
          <w:sz w:val="18"/>
        </w:rPr>
        <w:t>due</w:t>
      </w:r>
      <w:r>
        <w:rPr>
          <w:rFonts w:ascii="Arial"/>
          <w:spacing w:val="-4"/>
          <w:sz w:val="18"/>
        </w:rPr>
        <w:t xml:space="preserve"> </w:t>
      </w:r>
      <w:r>
        <w:rPr>
          <w:rFonts w:ascii="Arial"/>
          <w:sz w:val="18"/>
        </w:rPr>
        <w:t>to uncertainties</w:t>
      </w:r>
      <w:r>
        <w:rPr>
          <w:rFonts w:ascii="Arial"/>
          <w:spacing w:val="-3"/>
          <w:sz w:val="18"/>
        </w:rPr>
        <w:t xml:space="preserve"> </w:t>
      </w:r>
      <w:r>
        <w:rPr>
          <w:rFonts w:ascii="Arial"/>
          <w:sz w:val="18"/>
        </w:rPr>
        <w:t>in</w:t>
      </w:r>
      <w:r>
        <w:rPr>
          <w:rFonts w:ascii="Arial"/>
          <w:spacing w:val="-3"/>
          <w:sz w:val="18"/>
        </w:rPr>
        <w:t xml:space="preserve"> </w:t>
      </w:r>
      <w:r>
        <w:rPr>
          <w:rFonts w:ascii="Arial"/>
          <w:spacing w:val="-2"/>
          <w:sz w:val="18"/>
        </w:rPr>
        <w:t>bioanalysis.</w:t>
      </w:r>
    </w:p>
    <w:p w14:paraId="3C1CC6F5" w14:textId="77777777" w:rsidR="00D13047" w:rsidRDefault="00EB31FC">
      <w:pPr>
        <w:spacing w:line="207" w:lineRule="exact"/>
        <w:ind w:left="391"/>
        <w:rPr>
          <w:rFonts w:ascii="Arial"/>
          <w:spacing w:val="-5"/>
          <w:sz w:val="18"/>
        </w:rPr>
      </w:pPr>
      <w:r>
        <w:rPr>
          <w:rFonts w:ascii="Arial"/>
          <w:sz w:val="18"/>
        </w:rPr>
        <w:t>3</w:t>
      </w:r>
      <w:r>
        <w:rPr>
          <w:rFonts w:ascii="Arial"/>
          <w:spacing w:val="-1"/>
          <w:sz w:val="18"/>
        </w:rPr>
        <w:t xml:space="preserve"> </w:t>
      </w:r>
      <w:r>
        <w:rPr>
          <w:rFonts w:ascii="Arial"/>
          <w:sz w:val="18"/>
        </w:rPr>
        <w:t>Month</w:t>
      </w:r>
      <w:r>
        <w:rPr>
          <w:rFonts w:ascii="Arial"/>
          <w:spacing w:val="-1"/>
          <w:sz w:val="18"/>
        </w:rPr>
        <w:t xml:space="preserve"> </w:t>
      </w:r>
      <w:r>
        <w:rPr>
          <w:rFonts w:ascii="Arial"/>
          <w:sz w:val="18"/>
        </w:rPr>
        <w:t>18</w:t>
      </w:r>
      <w:r>
        <w:rPr>
          <w:rFonts w:ascii="Arial"/>
          <w:spacing w:val="-1"/>
          <w:sz w:val="18"/>
        </w:rPr>
        <w:t xml:space="preserve"> </w:t>
      </w:r>
      <w:r>
        <w:rPr>
          <w:rFonts w:ascii="Arial"/>
          <w:sz w:val="18"/>
        </w:rPr>
        <w:t>represents</w:t>
      </w:r>
      <w:r>
        <w:rPr>
          <w:rFonts w:ascii="Arial"/>
          <w:spacing w:val="-1"/>
          <w:sz w:val="18"/>
        </w:rPr>
        <w:t xml:space="preserve"> </w:t>
      </w:r>
      <w:r>
        <w:rPr>
          <w:rFonts w:ascii="Arial"/>
          <w:sz w:val="18"/>
        </w:rPr>
        <w:t>Week</w:t>
      </w:r>
      <w:r>
        <w:rPr>
          <w:rFonts w:ascii="Arial"/>
          <w:spacing w:val="-3"/>
          <w:sz w:val="18"/>
        </w:rPr>
        <w:t xml:space="preserve"> </w:t>
      </w:r>
      <w:r>
        <w:rPr>
          <w:rFonts w:ascii="Arial"/>
          <w:sz w:val="18"/>
        </w:rPr>
        <w:t>77</w:t>
      </w:r>
      <w:r>
        <w:rPr>
          <w:rFonts w:ascii="Arial"/>
          <w:spacing w:val="-1"/>
          <w:sz w:val="18"/>
        </w:rPr>
        <w:t xml:space="preserve"> </w:t>
      </w:r>
      <w:r>
        <w:rPr>
          <w:rFonts w:ascii="Arial"/>
          <w:sz w:val="18"/>
        </w:rPr>
        <w:t>in</w:t>
      </w:r>
      <w:r>
        <w:rPr>
          <w:rFonts w:ascii="Arial"/>
          <w:spacing w:val="-3"/>
          <w:sz w:val="18"/>
        </w:rPr>
        <w:t xml:space="preserve"> </w:t>
      </w:r>
      <w:r>
        <w:rPr>
          <w:rFonts w:ascii="Arial"/>
          <w:sz w:val="18"/>
        </w:rPr>
        <w:t>Study</w:t>
      </w:r>
      <w:r>
        <w:rPr>
          <w:rFonts w:ascii="Arial"/>
          <w:spacing w:val="-1"/>
          <w:sz w:val="18"/>
        </w:rPr>
        <w:t xml:space="preserve"> </w:t>
      </w:r>
      <w:r>
        <w:rPr>
          <w:rFonts w:ascii="Arial"/>
          <w:sz w:val="18"/>
        </w:rPr>
        <w:t>301</w:t>
      </w:r>
      <w:r>
        <w:rPr>
          <w:rFonts w:ascii="Arial"/>
          <w:spacing w:val="-1"/>
          <w:sz w:val="18"/>
        </w:rPr>
        <w:t xml:space="preserve"> </w:t>
      </w:r>
      <w:r>
        <w:rPr>
          <w:rFonts w:ascii="Arial"/>
          <w:sz w:val="18"/>
        </w:rPr>
        <w:t>and</w:t>
      </w:r>
      <w:r>
        <w:rPr>
          <w:rFonts w:ascii="Arial"/>
          <w:spacing w:val="-1"/>
          <w:sz w:val="18"/>
        </w:rPr>
        <w:t xml:space="preserve"> </w:t>
      </w:r>
      <w:r>
        <w:rPr>
          <w:rFonts w:ascii="Arial"/>
          <w:sz w:val="18"/>
        </w:rPr>
        <w:t>Week</w:t>
      </w:r>
      <w:r>
        <w:rPr>
          <w:rFonts w:ascii="Arial"/>
          <w:spacing w:val="-3"/>
          <w:sz w:val="18"/>
        </w:rPr>
        <w:t xml:space="preserve"> </w:t>
      </w:r>
      <w:r>
        <w:rPr>
          <w:rFonts w:ascii="Arial"/>
          <w:sz w:val="18"/>
        </w:rPr>
        <w:t>79</w:t>
      </w:r>
      <w:r>
        <w:rPr>
          <w:rFonts w:ascii="Arial"/>
          <w:spacing w:val="-1"/>
          <w:sz w:val="18"/>
        </w:rPr>
        <w:t xml:space="preserve"> </w:t>
      </w:r>
      <w:r>
        <w:rPr>
          <w:rFonts w:ascii="Arial"/>
          <w:sz w:val="18"/>
        </w:rPr>
        <w:t>in</w:t>
      </w:r>
      <w:r>
        <w:rPr>
          <w:rFonts w:ascii="Arial"/>
          <w:spacing w:val="-1"/>
          <w:sz w:val="18"/>
        </w:rPr>
        <w:t xml:space="preserve"> </w:t>
      </w:r>
      <w:r>
        <w:rPr>
          <w:rFonts w:ascii="Arial"/>
          <w:sz w:val="18"/>
        </w:rPr>
        <w:t xml:space="preserve">Study </w:t>
      </w:r>
      <w:r>
        <w:rPr>
          <w:rFonts w:ascii="Arial"/>
          <w:spacing w:val="-5"/>
          <w:sz w:val="18"/>
        </w:rPr>
        <w:t>201</w:t>
      </w:r>
    </w:p>
    <w:p w14:paraId="3C1CC6F7" w14:textId="77777777" w:rsidR="00D13047" w:rsidRDefault="00EB31FC">
      <w:pPr>
        <w:pStyle w:val="BodyText"/>
        <w:spacing w:before="77" w:line="276" w:lineRule="auto"/>
        <w:ind w:left="306" w:right="205"/>
      </w:pPr>
      <w:r>
        <w:t xml:space="preserve">A </w:t>
      </w:r>
      <w:proofErr w:type="spellStart"/>
      <w:r>
        <w:t>substudy</w:t>
      </w:r>
      <w:proofErr w:type="spellEnd"/>
      <w:r>
        <w:t xml:space="preserve"> was conducted in Study 301 to evaluate the effect of LEQEMBI on neurofibrillary</w:t>
      </w:r>
      <w:r>
        <w:rPr>
          <w:spacing w:val="-2"/>
        </w:rPr>
        <w:t xml:space="preserve"> </w:t>
      </w:r>
      <w:r>
        <w:t>tangles</w:t>
      </w:r>
      <w:r>
        <w:rPr>
          <w:spacing w:val="-3"/>
        </w:rPr>
        <w:t xml:space="preserve"> </w:t>
      </w:r>
      <w:r>
        <w:t>composed</w:t>
      </w:r>
      <w:r>
        <w:rPr>
          <w:spacing w:val="-2"/>
        </w:rPr>
        <w:t xml:space="preserve"> </w:t>
      </w:r>
      <w:r>
        <w:t>of</w:t>
      </w:r>
      <w:r>
        <w:rPr>
          <w:spacing w:val="-3"/>
        </w:rPr>
        <w:t xml:space="preserve"> </w:t>
      </w:r>
      <w:r>
        <w:t>tau</w:t>
      </w:r>
      <w:r>
        <w:rPr>
          <w:spacing w:val="-2"/>
        </w:rPr>
        <w:t xml:space="preserve"> </w:t>
      </w:r>
      <w:r>
        <w:t>protein</w:t>
      </w:r>
      <w:r>
        <w:rPr>
          <w:spacing w:val="-3"/>
        </w:rPr>
        <w:t xml:space="preserve"> </w:t>
      </w:r>
      <w:r>
        <w:t>using</w:t>
      </w:r>
      <w:r>
        <w:rPr>
          <w:spacing w:val="-2"/>
        </w:rPr>
        <w:t xml:space="preserve"> </w:t>
      </w:r>
      <w:r>
        <w:t>PET</w:t>
      </w:r>
      <w:r>
        <w:rPr>
          <w:spacing w:val="-3"/>
        </w:rPr>
        <w:t xml:space="preserve"> </w:t>
      </w:r>
      <w:r>
        <w:t>imaging</w:t>
      </w:r>
      <w:r>
        <w:rPr>
          <w:spacing w:val="-2"/>
        </w:rPr>
        <w:t xml:space="preserve"> </w:t>
      </w:r>
      <w:r>
        <w:t>(</w:t>
      </w:r>
      <w:r>
        <w:rPr>
          <w:vertAlign w:val="superscript"/>
        </w:rPr>
        <w:t>18</w:t>
      </w:r>
      <w:r>
        <w:t>F-MK6240</w:t>
      </w:r>
      <w:r>
        <w:rPr>
          <w:spacing w:val="-3"/>
        </w:rPr>
        <w:t xml:space="preserve"> </w:t>
      </w:r>
      <w:r>
        <w:t>tracer).</w:t>
      </w:r>
      <w:r>
        <w:rPr>
          <w:spacing w:val="-2"/>
        </w:rPr>
        <w:t xml:space="preserve"> </w:t>
      </w:r>
      <w:r>
        <w:t>The PET signal was quantified using the SUVR method to estimate brain levels of tau in brain regions expected to be affected by Alzheimer’s disease pathology (whole cortical grey</w:t>
      </w:r>
      <w:r>
        <w:rPr>
          <w:spacing w:val="40"/>
        </w:rPr>
        <w:t xml:space="preserve"> </w:t>
      </w:r>
      <w:r>
        <w:t xml:space="preserve">matter, meta-temporal, frontal, cingulate, parietal, </w:t>
      </w:r>
      <w:proofErr w:type="gramStart"/>
      <w:r>
        <w:t>occipital, medial temporal</w:t>
      </w:r>
      <w:proofErr w:type="gramEnd"/>
      <w:r>
        <w:t>, and temporal) in the study population compared to a brain region expected to be spared of such pathology (cerebellum).</w:t>
      </w:r>
      <w:r>
        <w:rPr>
          <w:spacing w:val="-3"/>
        </w:rPr>
        <w:t xml:space="preserve"> </w:t>
      </w:r>
      <w:r>
        <w:t>The</w:t>
      </w:r>
      <w:r>
        <w:rPr>
          <w:spacing w:val="-2"/>
        </w:rPr>
        <w:t xml:space="preserve"> </w:t>
      </w:r>
      <w:r>
        <w:t>adjusted</w:t>
      </w:r>
      <w:r>
        <w:rPr>
          <w:spacing w:val="-4"/>
        </w:rPr>
        <w:t xml:space="preserve"> </w:t>
      </w:r>
      <w:r>
        <w:t>mean</w:t>
      </w:r>
      <w:r>
        <w:rPr>
          <w:spacing w:val="-3"/>
        </w:rPr>
        <w:t xml:space="preserve"> </w:t>
      </w:r>
      <w:proofErr w:type="gramStart"/>
      <w:r>
        <w:t>change</w:t>
      </w:r>
      <w:proofErr w:type="gramEnd"/>
      <w:r>
        <w:rPr>
          <w:spacing w:val="-4"/>
        </w:rPr>
        <w:t xml:space="preserve"> </w:t>
      </w:r>
      <w:r>
        <w:t>from</w:t>
      </w:r>
      <w:r>
        <w:rPr>
          <w:spacing w:val="-3"/>
        </w:rPr>
        <w:t xml:space="preserve"> </w:t>
      </w:r>
      <w:r>
        <w:t>baseline</w:t>
      </w:r>
      <w:r>
        <w:rPr>
          <w:spacing w:val="-4"/>
        </w:rPr>
        <w:t xml:space="preserve"> </w:t>
      </w:r>
      <w:r>
        <w:t>in</w:t>
      </w:r>
      <w:r>
        <w:rPr>
          <w:spacing w:val="-3"/>
        </w:rPr>
        <w:t xml:space="preserve"> </w:t>
      </w:r>
      <w:r>
        <w:t>tau</w:t>
      </w:r>
      <w:r>
        <w:rPr>
          <w:spacing w:val="-3"/>
        </w:rPr>
        <w:t xml:space="preserve"> </w:t>
      </w:r>
      <w:r>
        <w:t>PET</w:t>
      </w:r>
      <w:r>
        <w:rPr>
          <w:spacing w:val="-4"/>
        </w:rPr>
        <w:t xml:space="preserve"> </w:t>
      </w:r>
      <w:r>
        <w:t>SUVR,</w:t>
      </w:r>
      <w:r>
        <w:rPr>
          <w:spacing w:val="-3"/>
        </w:rPr>
        <w:t xml:space="preserve"> </w:t>
      </w:r>
      <w:r>
        <w:t>relative</w:t>
      </w:r>
      <w:r>
        <w:rPr>
          <w:spacing w:val="-4"/>
        </w:rPr>
        <w:t xml:space="preserve"> </w:t>
      </w:r>
      <w:r>
        <w:t>to</w:t>
      </w:r>
      <w:r>
        <w:rPr>
          <w:spacing w:val="-3"/>
        </w:rPr>
        <w:t xml:space="preserve"> </w:t>
      </w:r>
      <w:r>
        <w:t>placebo, was in favour of LEQEMBI in the medial temporal (p&lt;0.01), meta temporal (p&lt;0.05), and temporal (p&lt;0.05) regions. No statistically significant differences were observed for the whole cortical grey matter, frontal, cingulate, parietal, or occipital regions.</w:t>
      </w:r>
    </w:p>
    <w:p w14:paraId="3C1CC6F8" w14:textId="77777777" w:rsidR="00D13047" w:rsidRDefault="00D13047">
      <w:pPr>
        <w:pStyle w:val="BodyText"/>
        <w:spacing w:before="163"/>
      </w:pPr>
    </w:p>
    <w:p w14:paraId="3C1CC6F9" w14:textId="77777777" w:rsidR="00D13047" w:rsidRDefault="00EB31FC">
      <w:pPr>
        <w:ind w:left="535"/>
        <w:rPr>
          <w:rFonts w:ascii="Cambria"/>
          <w:i/>
          <w:sz w:val="24"/>
        </w:rPr>
      </w:pPr>
      <w:bookmarkStart w:id="65" w:name="Exposure-Response_Relationships"/>
      <w:bookmarkEnd w:id="65"/>
      <w:r>
        <w:rPr>
          <w:rFonts w:ascii="Cambria"/>
          <w:i/>
          <w:sz w:val="24"/>
          <w:u w:val="single"/>
        </w:rPr>
        <w:t>Exposure-Response</w:t>
      </w:r>
      <w:r>
        <w:rPr>
          <w:rFonts w:ascii="Cambria"/>
          <w:i/>
          <w:spacing w:val="-6"/>
          <w:sz w:val="24"/>
          <w:u w:val="single"/>
        </w:rPr>
        <w:t xml:space="preserve"> </w:t>
      </w:r>
      <w:r>
        <w:rPr>
          <w:rFonts w:ascii="Cambria"/>
          <w:i/>
          <w:spacing w:val="-2"/>
          <w:sz w:val="24"/>
          <w:u w:val="single"/>
        </w:rPr>
        <w:t>Relationships</w:t>
      </w:r>
    </w:p>
    <w:p w14:paraId="3C1CC6FA" w14:textId="77777777" w:rsidR="00D13047" w:rsidRDefault="00EB31FC">
      <w:pPr>
        <w:pStyle w:val="BodyText"/>
        <w:spacing w:before="162" w:line="276" w:lineRule="auto"/>
        <w:ind w:left="306" w:right="290"/>
      </w:pPr>
      <w:r>
        <w:t>Exposure</w:t>
      </w:r>
      <w:r>
        <w:rPr>
          <w:spacing w:val="-5"/>
        </w:rPr>
        <w:t xml:space="preserve"> </w:t>
      </w:r>
      <w:r>
        <w:t>response</w:t>
      </w:r>
      <w:r>
        <w:rPr>
          <w:spacing w:val="-5"/>
        </w:rPr>
        <w:t xml:space="preserve"> </w:t>
      </w:r>
      <w:r>
        <w:t>analysis</w:t>
      </w:r>
      <w:r>
        <w:rPr>
          <w:spacing w:val="-4"/>
        </w:rPr>
        <w:t xml:space="preserve"> </w:t>
      </w:r>
      <w:r>
        <w:t>showed</w:t>
      </w:r>
      <w:r>
        <w:rPr>
          <w:spacing w:val="-4"/>
        </w:rPr>
        <w:t xml:space="preserve"> </w:t>
      </w:r>
      <w:r>
        <w:t>that</w:t>
      </w:r>
      <w:r>
        <w:rPr>
          <w:spacing w:val="-4"/>
        </w:rPr>
        <w:t xml:space="preserve"> </w:t>
      </w:r>
      <w:r>
        <w:t>observed</w:t>
      </w:r>
      <w:r>
        <w:rPr>
          <w:spacing w:val="-2"/>
        </w:rPr>
        <w:t xml:space="preserve"> </w:t>
      </w:r>
      <w:r>
        <w:t>amyloid</w:t>
      </w:r>
      <w:r>
        <w:rPr>
          <w:spacing w:val="-4"/>
        </w:rPr>
        <w:t xml:space="preserve"> </w:t>
      </w:r>
      <w:r>
        <w:t>PET</w:t>
      </w:r>
      <w:r>
        <w:rPr>
          <w:spacing w:val="-5"/>
        </w:rPr>
        <w:t xml:space="preserve"> </w:t>
      </w:r>
      <w:r>
        <w:t>SUVR</w:t>
      </w:r>
      <w:r>
        <w:rPr>
          <w:spacing w:val="-4"/>
        </w:rPr>
        <w:t xml:space="preserve"> </w:t>
      </w:r>
      <w:r>
        <w:t>decreased</w:t>
      </w:r>
      <w:r>
        <w:rPr>
          <w:spacing w:val="-4"/>
        </w:rPr>
        <w:t xml:space="preserve"> </w:t>
      </w:r>
      <w:r>
        <w:t>with</w:t>
      </w:r>
      <w:r>
        <w:rPr>
          <w:spacing w:val="-4"/>
        </w:rPr>
        <w:t xml:space="preserve"> </w:t>
      </w:r>
      <w:r>
        <w:t xml:space="preserve">the increase in lecanemab exposure. PK/PD analysis showed that changes in CSF Aβ1-42, plasma Aβ42/40 ratio and plasma p-tau181 correlated with the increase in exposure to </w:t>
      </w:r>
      <w:r>
        <w:rPr>
          <w:spacing w:val="-2"/>
        </w:rPr>
        <w:t>lecanemab.</w:t>
      </w:r>
    </w:p>
    <w:p w14:paraId="3C1CC6FB" w14:textId="77777777" w:rsidR="00D13047" w:rsidRDefault="00D13047">
      <w:pPr>
        <w:pStyle w:val="BodyText"/>
        <w:spacing w:before="41"/>
      </w:pPr>
    </w:p>
    <w:p w14:paraId="3C1CC6FC" w14:textId="77777777" w:rsidR="00D13047" w:rsidRDefault="00EB31FC">
      <w:pPr>
        <w:pStyle w:val="BodyText"/>
        <w:spacing w:line="276" w:lineRule="auto"/>
        <w:ind w:left="307" w:right="207"/>
      </w:pPr>
      <w:r>
        <w:t>Higher</w:t>
      </w:r>
      <w:r>
        <w:rPr>
          <w:spacing w:val="-4"/>
        </w:rPr>
        <w:t xml:space="preserve"> </w:t>
      </w:r>
      <w:r>
        <w:t>exposures</w:t>
      </w:r>
      <w:r>
        <w:rPr>
          <w:spacing w:val="-3"/>
        </w:rPr>
        <w:t xml:space="preserve"> </w:t>
      </w:r>
      <w:r>
        <w:t>to</w:t>
      </w:r>
      <w:r>
        <w:rPr>
          <w:spacing w:val="-3"/>
        </w:rPr>
        <w:t xml:space="preserve"> </w:t>
      </w:r>
      <w:r>
        <w:t>lecanemab</w:t>
      </w:r>
      <w:r>
        <w:rPr>
          <w:spacing w:val="-3"/>
        </w:rPr>
        <w:t xml:space="preserve"> </w:t>
      </w:r>
      <w:r>
        <w:t>were</w:t>
      </w:r>
      <w:r>
        <w:rPr>
          <w:spacing w:val="-4"/>
        </w:rPr>
        <w:t xml:space="preserve"> </w:t>
      </w:r>
      <w:r>
        <w:t>associated</w:t>
      </w:r>
      <w:r>
        <w:rPr>
          <w:spacing w:val="-3"/>
        </w:rPr>
        <w:t xml:space="preserve"> </w:t>
      </w:r>
      <w:r>
        <w:t>with</w:t>
      </w:r>
      <w:r>
        <w:rPr>
          <w:spacing w:val="-3"/>
        </w:rPr>
        <w:t xml:space="preserve"> </w:t>
      </w:r>
      <w:r>
        <w:t>slowing</w:t>
      </w:r>
      <w:r>
        <w:rPr>
          <w:spacing w:val="-3"/>
        </w:rPr>
        <w:t xml:space="preserve"> </w:t>
      </w:r>
      <w:r>
        <w:t>of</w:t>
      </w:r>
      <w:r>
        <w:rPr>
          <w:spacing w:val="-4"/>
        </w:rPr>
        <w:t xml:space="preserve"> </w:t>
      </w:r>
      <w:r>
        <w:t>clinical</w:t>
      </w:r>
      <w:r>
        <w:rPr>
          <w:spacing w:val="-3"/>
        </w:rPr>
        <w:t xml:space="preserve"> </w:t>
      </w:r>
      <w:r>
        <w:t>decline</w:t>
      </w:r>
      <w:r>
        <w:rPr>
          <w:spacing w:val="-4"/>
        </w:rPr>
        <w:t xml:space="preserve"> </w:t>
      </w:r>
      <w:r>
        <w:t>on</w:t>
      </w:r>
      <w:r>
        <w:rPr>
          <w:spacing w:val="-3"/>
        </w:rPr>
        <w:t xml:space="preserve"> </w:t>
      </w:r>
      <w:r>
        <w:t>the</w:t>
      </w:r>
      <w:r>
        <w:rPr>
          <w:spacing w:val="-5"/>
        </w:rPr>
        <w:t xml:space="preserve"> </w:t>
      </w:r>
      <w:r>
        <w:t xml:space="preserve">CDR- </w:t>
      </w:r>
      <w:r>
        <w:lastRenderedPageBreak/>
        <w:t xml:space="preserve">SB and ADAS-Cog14. Reduction in Aβ plaque (SUVR) was associated with </w:t>
      </w:r>
      <w:proofErr w:type="gramStart"/>
      <w:r>
        <w:t>slowing of</w:t>
      </w:r>
      <w:proofErr w:type="gramEnd"/>
      <w:r>
        <w:t xml:space="preserve"> clinical decline for the CDR-SB and ADAS-Cog14 at the group and individual level.</w:t>
      </w:r>
    </w:p>
    <w:p w14:paraId="3C1CC6FD" w14:textId="77777777" w:rsidR="00D13047" w:rsidRDefault="00EB31FC">
      <w:pPr>
        <w:pStyle w:val="BodyText"/>
        <w:spacing w:before="1" w:line="276" w:lineRule="auto"/>
        <w:ind w:left="307" w:right="207"/>
      </w:pPr>
      <w:r>
        <w:t>Increases</w:t>
      </w:r>
      <w:r>
        <w:rPr>
          <w:spacing w:val="-3"/>
        </w:rPr>
        <w:t xml:space="preserve"> </w:t>
      </w:r>
      <w:r>
        <w:t>in</w:t>
      </w:r>
      <w:r>
        <w:rPr>
          <w:spacing w:val="-3"/>
        </w:rPr>
        <w:t xml:space="preserve"> </w:t>
      </w:r>
      <w:r>
        <w:t>plasma</w:t>
      </w:r>
      <w:r>
        <w:rPr>
          <w:spacing w:val="-4"/>
        </w:rPr>
        <w:t xml:space="preserve"> </w:t>
      </w:r>
      <w:r>
        <w:t>Aβ42/40</w:t>
      </w:r>
      <w:r>
        <w:rPr>
          <w:spacing w:val="-3"/>
        </w:rPr>
        <w:t xml:space="preserve"> </w:t>
      </w:r>
      <w:r>
        <w:t>and</w:t>
      </w:r>
      <w:r>
        <w:rPr>
          <w:spacing w:val="-3"/>
        </w:rPr>
        <w:t xml:space="preserve"> </w:t>
      </w:r>
      <w:r>
        <w:t>decreases</w:t>
      </w:r>
      <w:r>
        <w:rPr>
          <w:spacing w:val="-3"/>
        </w:rPr>
        <w:t xml:space="preserve"> </w:t>
      </w:r>
      <w:r>
        <w:t>in</w:t>
      </w:r>
      <w:r>
        <w:rPr>
          <w:spacing w:val="-3"/>
        </w:rPr>
        <w:t xml:space="preserve"> </w:t>
      </w:r>
      <w:r>
        <w:t>plasma</w:t>
      </w:r>
      <w:r>
        <w:rPr>
          <w:spacing w:val="-4"/>
        </w:rPr>
        <w:t xml:space="preserve"> </w:t>
      </w:r>
      <w:r>
        <w:t>p-tau181</w:t>
      </w:r>
      <w:r>
        <w:rPr>
          <w:spacing w:val="-3"/>
        </w:rPr>
        <w:t xml:space="preserve"> </w:t>
      </w:r>
      <w:r>
        <w:t>were</w:t>
      </w:r>
      <w:r>
        <w:rPr>
          <w:spacing w:val="-4"/>
        </w:rPr>
        <w:t xml:space="preserve"> </w:t>
      </w:r>
      <w:r>
        <w:t>associated</w:t>
      </w:r>
      <w:r>
        <w:rPr>
          <w:spacing w:val="-3"/>
        </w:rPr>
        <w:t xml:space="preserve"> </w:t>
      </w:r>
      <w:r>
        <w:t>with</w:t>
      </w:r>
      <w:r>
        <w:rPr>
          <w:spacing w:val="-3"/>
        </w:rPr>
        <w:t xml:space="preserve"> </w:t>
      </w:r>
      <w:r>
        <w:t>slowing of clinical decline on the same clinical scales. There were no significant covariate effects on the drug effect.</w:t>
      </w:r>
    </w:p>
    <w:p w14:paraId="3C1CC6FE" w14:textId="77777777" w:rsidR="00D13047" w:rsidRDefault="00D13047">
      <w:pPr>
        <w:pStyle w:val="BodyText"/>
        <w:spacing w:before="162"/>
      </w:pPr>
    </w:p>
    <w:p w14:paraId="3C1CC6FF" w14:textId="77777777" w:rsidR="00D13047" w:rsidRDefault="00EB31FC">
      <w:pPr>
        <w:pStyle w:val="Heading2"/>
      </w:pPr>
      <w:bookmarkStart w:id="66" w:name="Clinical_Trials"/>
      <w:bookmarkStart w:id="67" w:name="_bookmark11"/>
      <w:bookmarkEnd w:id="66"/>
      <w:bookmarkEnd w:id="67"/>
      <w:r>
        <w:t>Clinical</w:t>
      </w:r>
      <w:r>
        <w:rPr>
          <w:spacing w:val="-3"/>
        </w:rPr>
        <w:t xml:space="preserve"> </w:t>
      </w:r>
      <w:r>
        <w:rPr>
          <w:spacing w:val="-2"/>
        </w:rPr>
        <w:t>Trials</w:t>
      </w:r>
    </w:p>
    <w:p w14:paraId="3C1CC700" w14:textId="77777777" w:rsidR="00D13047" w:rsidRDefault="00EB31FC">
      <w:pPr>
        <w:pStyle w:val="BodyText"/>
        <w:spacing w:before="160" w:line="276" w:lineRule="auto"/>
        <w:ind w:left="306" w:right="187"/>
      </w:pPr>
      <w:r>
        <w:t>The efficacy of LEQEMBI was evaluated in two double-blind, placebo-controlled, parallel- group, randomised studies (Study 301 and Study 201) in patients with Alzheimer’s disease (patients</w:t>
      </w:r>
      <w:r>
        <w:rPr>
          <w:spacing w:val="-3"/>
        </w:rPr>
        <w:t xml:space="preserve"> </w:t>
      </w:r>
      <w:r>
        <w:t>with</w:t>
      </w:r>
      <w:r>
        <w:rPr>
          <w:spacing w:val="-3"/>
        </w:rPr>
        <w:t xml:space="preserve"> </w:t>
      </w:r>
      <w:r>
        <w:t>confirmed</w:t>
      </w:r>
      <w:r>
        <w:rPr>
          <w:spacing w:val="-1"/>
        </w:rPr>
        <w:t xml:space="preserve"> </w:t>
      </w:r>
      <w:r>
        <w:t>presence</w:t>
      </w:r>
      <w:r>
        <w:rPr>
          <w:spacing w:val="-4"/>
        </w:rPr>
        <w:t xml:space="preserve"> </w:t>
      </w:r>
      <w:r>
        <w:t>of</w:t>
      </w:r>
      <w:r>
        <w:rPr>
          <w:spacing w:val="-4"/>
        </w:rPr>
        <w:t xml:space="preserve"> </w:t>
      </w:r>
      <w:r>
        <w:t>amyloid</w:t>
      </w:r>
      <w:r>
        <w:rPr>
          <w:spacing w:val="-3"/>
        </w:rPr>
        <w:t xml:space="preserve"> </w:t>
      </w:r>
      <w:r>
        <w:t>pathology</w:t>
      </w:r>
      <w:r>
        <w:rPr>
          <w:spacing w:val="-3"/>
        </w:rPr>
        <w:t xml:space="preserve"> </w:t>
      </w:r>
      <w:r>
        <w:t>and</w:t>
      </w:r>
      <w:r>
        <w:rPr>
          <w:spacing w:val="-3"/>
        </w:rPr>
        <w:t xml:space="preserve"> </w:t>
      </w:r>
      <w:r>
        <w:t>mild</w:t>
      </w:r>
      <w:r>
        <w:rPr>
          <w:spacing w:val="-3"/>
        </w:rPr>
        <w:t xml:space="preserve"> </w:t>
      </w:r>
      <w:r>
        <w:t>cognitive</w:t>
      </w:r>
      <w:r>
        <w:rPr>
          <w:spacing w:val="-4"/>
        </w:rPr>
        <w:t xml:space="preserve"> </w:t>
      </w:r>
      <w:r>
        <w:t>impairment</w:t>
      </w:r>
      <w:r>
        <w:rPr>
          <w:spacing w:val="-3"/>
        </w:rPr>
        <w:t xml:space="preserve"> </w:t>
      </w:r>
      <w:r>
        <w:t>[62% of patients in Study 301; 64% of patients in Study 201] or mild dementia stage of disease [38% of patients in Study 301; 36% of patients in Study 201]). In both studies, patients were enrolled with a Clinical Dementia Rating (CDR) global score of 0.5, or 1.0 and a Memory Box score of 0.5 or greater. All patients had a Mini-Mental State Examination (MMSE score of ≥22 and ≤30 and had objective impairment in episodic memory as indicated by at least 1 standard deviation below the age-adjusted mean in the Wechsler-Memory Scale-IV Logical Memory II (subscale) (WMS-IV LMII). Patients were enrolled with or without concomitant approved therapies (cholinesterase inhibitors and the N-methyl-D-aspartate antagonist memantine) for Alzheimer’s disease.</w:t>
      </w:r>
    </w:p>
    <w:p w14:paraId="3C1CC702" w14:textId="77777777" w:rsidR="00D13047" w:rsidRDefault="00EB31FC">
      <w:pPr>
        <w:spacing w:before="81"/>
        <w:ind w:left="535"/>
        <w:rPr>
          <w:rFonts w:ascii="Cambria"/>
          <w:i/>
          <w:sz w:val="24"/>
        </w:rPr>
      </w:pPr>
      <w:bookmarkStart w:id="68" w:name="Study_301"/>
      <w:bookmarkEnd w:id="68"/>
      <w:r>
        <w:rPr>
          <w:rFonts w:ascii="Cambria"/>
          <w:i/>
          <w:sz w:val="24"/>
          <w:u w:val="single"/>
        </w:rPr>
        <w:t>Study</w:t>
      </w:r>
      <w:r>
        <w:rPr>
          <w:rFonts w:ascii="Cambria"/>
          <w:i/>
          <w:spacing w:val="-1"/>
          <w:sz w:val="24"/>
          <w:u w:val="single"/>
        </w:rPr>
        <w:t xml:space="preserve"> </w:t>
      </w:r>
      <w:r>
        <w:rPr>
          <w:rFonts w:ascii="Cambria"/>
          <w:i/>
          <w:spacing w:val="-5"/>
          <w:sz w:val="24"/>
          <w:u w:val="single"/>
        </w:rPr>
        <w:t>301</w:t>
      </w:r>
    </w:p>
    <w:p w14:paraId="3C1CC703" w14:textId="77777777" w:rsidR="00D13047" w:rsidRDefault="00EB31FC">
      <w:pPr>
        <w:pStyle w:val="BodyText"/>
        <w:spacing w:before="162"/>
        <w:ind w:left="307"/>
      </w:pPr>
      <w:r>
        <w:t>In</w:t>
      </w:r>
      <w:r>
        <w:rPr>
          <w:spacing w:val="-3"/>
        </w:rPr>
        <w:t xml:space="preserve"> </w:t>
      </w:r>
      <w:r>
        <w:t>Study</w:t>
      </w:r>
      <w:r>
        <w:rPr>
          <w:spacing w:val="-1"/>
        </w:rPr>
        <w:t xml:space="preserve"> </w:t>
      </w:r>
      <w:r>
        <w:t>301,</w:t>
      </w:r>
      <w:r>
        <w:rPr>
          <w:spacing w:val="-2"/>
        </w:rPr>
        <w:t xml:space="preserve"> </w:t>
      </w:r>
      <w:r>
        <w:t>1795</w:t>
      </w:r>
      <w:r>
        <w:rPr>
          <w:spacing w:val="-1"/>
        </w:rPr>
        <w:t xml:space="preserve"> </w:t>
      </w:r>
      <w:r>
        <w:t>patients</w:t>
      </w:r>
      <w:r>
        <w:rPr>
          <w:spacing w:val="-1"/>
        </w:rPr>
        <w:t xml:space="preserve"> </w:t>
      </w:r>
      <w:r>
        <w:t>were</w:t>
      </w:r>
      <w:r>
        <w:rPr>
          <w:spacing w:val="-1"/>
        </w:rPr>
        <w:t xml:space="preserve"> </w:t>
      </w:r>
      <w:r>
        <w:t>enrolled</w:t>
      </w:r>
      <w:r>
        <w:rPr>
          <w:spacing w:val="-2"/>
        </w:rPr>
        <w:t xml:space="preserve"> </w:t>
      </w:r>
      <w:r>
        <w:t>and</w:t>
      </w:r>
      <w:r>
        <w:rPr>
          <w:spacing w:val="-1"/>
        </w:rPr>
        <w:t xml:space="preserve"> </w:t>
      </w:r>
      <w:proofErr w:type="gramStart"/>
      <w:r>
        <w:t>randomised</w:t>
      </w:r>
      <w:proofErr w:type="gramEnd"/>
      <w:r>
        <w:rPr>
          <w:spacing w:val="-1"/>
        </w:rPr>
        <w:t xml:space="preserve"> </w:t>
      </w:r>
      <w:r>
        <w:t>1:1</w:t>
      </w:r>
      <w:r>
        <w:rPr>
          <w:spacing w:val="-1"/>
        </w:rPr>
        <w:t xml:space="preserve"> </w:t>
      </w:r>
      <w:r>
        <w:t>to</w:t>
      </w:r>
      <w:r>
        <w:rPr>
          <w:spacing w:val="-2"/>
        </w:rPr>
        <w:t xml:space="preserve"> </w:t>
      </w:r>
      <w:r>
        <w:t>receive</w:t>
      </w:r>
      <w:r>
        <w:rPr>
          <w:spacing w:val="-1"/>
        </w:rPr>
        <w:t xml:space="preserve"> </w:t>
      </w:r>
      <w:r>
        <w:rPr>
          <w:spacing w:val="-2"/>
        </w:rPr>
        <w:t>LEQEMBI</w:t>
      </w:r>
    </w:p>
    <w:p w14:paraId="3C1CC704" w14:textId="77777777" w:rsidR="00D13047" w:rsidRDefault="00EB31FC">
      <w:pPr>
        <w:pStyle w:val="BodyText"/>
        <w:spacing w:before="41" w:line="276" w:lineRule="auto"/>
        <w:ind w:left="307" w:right="130"/>
      </w:pPr>
      <w:r>
        <w:t>10 mg/kg or placebo once every 2 weeks, of which 1521 were in the indicated population. Of the total number of patients randomised, 31% were ApoE ε4 non-carriers, 53% were heterozygotes</w:t>
      </w:r>
      <w:r>
        <w:rPr>
          <w:spacing w:val="-1"/>
        </w:rPr>
        <w:t xml:space="preserve"> </w:t>
      </w:r>
      <w:r>
        <w:t>and</w:t>
      </w:r>
      <w:r>
        <w:rPr>
          <w:spacing w:val="-3"/>
        </w:rPr>
        <w:t xml:space="preserve"> </w:t>
      </w:r>
      <w:r>
        <w:t>16%</w:t>
      </w:r>
      <w:r>
        <w:rPr>
          <w:spacing w:val="-2"/>
        </w:rPr>
        <w:t xml:space="preserve"> </w:t>
      </w:r>
      <w:r>
        <w:t>were</w:t>
      </w:r>
      <w:r>
        <w:rPr>
          <w:spacing w:val="-4"/>
        </w:rPr>
        <w:t xml:space="preserve"> </w:t>
      </w:r>
      <w:r>
        <w:t>homozygotes.</w:t>
      </w:r>
      <w:r>
        <w:rPr>
          <w:spacing w:val="-3"/>
        </w:rPr>
        <w:t xml:space="preserve"> </w:t>
      </w:r>
      <w:proofErr w:type="gramStart"/>
      <w:r>
        <w:t>Overall</w:t>
      </w:r>
      <w:proofErr w:type="gramEnd"/>
      <w:r>
        <w:rPr>
          <w:spacing w:val="-3"/>
        </w:rPr>
        <w:t xml:space="preserve"> </w:t>
      </w:r>
      <w:r>
        <w:t>median</w:t>
      </w:r>
      <w:r>
        <w:rPr>
          <w:spacing w:val="-3"/>
        </w:rPr>
        <w:t xml:space="preserve"> </w:t>
      </w:r>
      <w:r>
        <w:t>age</w:t>
      </w:r>
      <w:r>
        <w:rPr>
          <w:spacing w:val="-4"/>
        </w:rPr>
        <w:t xml:space="preserve"> </w:t>
      </w:r>
      <w:r>
        <w:t>of</w:t>
      </w:r>
      <w:r>
        <w:rPr>
          <w:spacing w:val="-4"/>
        </w:rPr>
        <w:t xml:space="preserve"> </w:t>
      </w:r>
      <w:r>
        <w:t>patients</w:t>
      </w:r>
      <w:r>
        <w:rPr>
          <w:spacing w:val="-3"/>
        </w:rPr>
        <w:t xml:space="preserve"> </w:t>
      </w:r>
      <w:r>
        <w:t>was</w:t>
      </w:r>
      <w:r>
        <w:rPr>
          <w:spacing w:val="-3"/>
        </w:rPr>
        <w:t xml:space="preserve"> </w:t>
      </w:r>
      <w:r>
        <w:t>72</w:t>
      </w:r>
      <w:r>
        <w:rPr>
          <w:spacing w:val="-3"/>
        </w:rPr>
        <w:t xml:space="preserve"> </w:t>
      </w:r>
      <w:r>
        <w:t>years,</w:t>
      </w:r>
      <w:r>
        <w:rPr>
          <w:spacing w:val="-3"/>
        </w:rPr>
        <w:t xml:space="preserve"> </w:t>
      </w:r>
      <w:r>
        <w:t>with a range of 50 to 90 years. Fifty-two percent were women and 1381 (77%) were White, 303 (17%) Asian, and 47 (3%) Black.</w:t>
      </w:r>
    </w:p>
    <w:p w14:paraId="3C1CC705" w14:textId="77777777" w:rsidR="00D13047" w:rsidRDefault="00D13047">
      <w:pPr>
        <w:pStyle w:val="BodyText"/>
        <w:spacing w:before="40"/>
      </w:pPr>
    </w:p>
    <w:p w14:paraId="3C1CC706" w14:textId="77777777" w:rsidR="00D13047" w:rsidRDefault="00EB31FC">
      <w:pPr>
        <w:pStyle w:val="BodyText"/>
        <w:spacing w:line="276" w:lineRule="auto"/>
        <w:ind w:left="307" w:right="200"/>
      </w:pPr>
      <w:r>
        <w:t>The randomisation was stratified according to clinical subgroup (mild cognitive impairment and</w:t>
      </w:r>
      <w:r>
        <w:rPr>
          <w:spacing w:val="-2"/>
        </w:rPr>
        <w:t xml:space="preserve"> </w:t>
      </w:r>
      <w:r>
        <w:t>mild</w:t>
      </w:r>
      <w:r>
        <w:rPr>
          <w:spacing w:val="-2"/>
        </w:rPr>
        <w:t xml:space="preserve"> </w:t>
      </w:r>
      <w:r>
        <w:t>dementia</w:t>
      </w:r>
      <w:r>
        <w:rPr>
          <w:spacing w:val="-3"/>
        </w:rPr>
        <w:t xml:space="preserve"> </w:t>
      </w:r>
      <w:r>
        <w:t>stage</w:t>
      </w:r>
      <w:r>
        <w:rPr>
          <w:spacing w:val="-1"/>
        </w:rPr>
        <w:t xml:space="preserve"> </w:t>
      </w:r>
      <w:r>
        <w:t>of</w:t>
      </w:r>
      <w:r>
        <w:rPr>
          <w:spacing w:val="-3"/>
        </w:rPr>
        <w:t xml:space="preserve"> </w:t>
      </w:r>
      <w:r>
        <w:t>the</w:t>
      </w:r>
      <w:r>
        <w:rPr>
          <w:spacing w:val="-3"/>
        </w:rPr>
        <w:t xml:space="preserve"> </w:t>
      </w:r>
      <w:r>
        <w:t>disease),</w:t>
      </w:r>
      <w:r>
        <w:rPr>
          <w:spacing w:val="-2"/>
        </w:rPr>
        <w:t xml:space="preserve"> </w:t>
      </w:r>
      <w:r>
        <w:t>the</w:t>
      </w:r>
      <w:r>
        <w:rPr>
          <w:spacing w:val="-3"/>
        </w:rPr>
        <w:t xml:space="preserve"> </w:t>
      </w:r>
      <w:r>
        <w:t>presence</w:t>
      </w:r>
      <w:r>
        <w:rPr>
          <w:spacing w:val="-3"/>
        </w:rPr>
        <w:t xml:space="preserve"> </w:t>
      </w:r>
      <w:r>
        <w:t>or</w:t>
      </w:r>
      <w:r>
        <w:rPr>
          <w:spacing w:val="-3"/>
        </w:rPr>
        <w:t xml:space="preserve"> </w:t>
      </w:r>
      <w:r>
        <w:t>absence</w:t>
      </w:r>
      <w:r>
        <w:rPr>
          <w:spacing w:val="-3"/>
        </w:rPr>
        <w:t xml:space="preserve"> </w:t>
      </w:r>
      <w:r>
        <w:t>of</w:t>
      </w:r>
      <w:r>
        <w:rPr>
          <w:spacing w:val="-3"/>
        </w:rPr>
        <w:t xml:space="preserve"> </w:t>
      </w:r>
      <w:r>
        <w:t>concomitant</w:t>
      </w:r>
      <w:r>
        <w:rPr>
          <w:spacing w:val="-2"/>
        </w:rPr>
        <w:t xml:space="preserve"> </w:t>
      </w:r>
      <w:r>
        <w:t>symptomatic medication for Alzheimer’s disease at baseline (cholinesterase inhibitors and the N-methyl- D-aspartate antagonist memantine); ApoE ε4 carrier status; and region.</w:t>
      </w:r>
    </w:p>
    <w:p w14:paraId="3C1CC707" w14:textId="77777777" w:rsidR="00D13047" w:rsidRDefault="00D13047">
      <w:pPr>
        <w:pStyle w:val="BodyText"/>
        <w:spacing w:before="43"/>
      </w:pPr>
    </w:p>
    <w:p w14:paraId="3C1CC708" w14:textId="77777777" w:rsidR="00D13047" w:rsidRDefault="00EB31FC">
      <w:pPr>
        <w:pStyle w:val="BodyText"/>
        <w:spacing w:before="1" w:line="276" w:lineRule="auto"/>
        <w:ind w:left="307" w:right="207"/>
      </w:pPr>
      <w:r>
        <w:t xml:space="preserve">The primary efficacy outcome was </w:t>
      </w:r>
      <w:proofErr w:type="gramStart"/>
      <w:r>
        <w:t>change</w:t>
      </w:r>
      <w:proofErr w:type="gramEnd"/>
      <w:r>
        <w:t xml:space="preserve"> from baseline at 18 months in the Clinical Dementia</w:t>
      </w:r>
      <w:r>
        <w:rPr>
          <w:spacing w:val="-4"/>
        </w:rPr>
        <w:t xml:space="preserve"> </w:t>
      </w:r>
      <w:r>
        <w:t>Rating</w:t>
      </w:r>
      <w:r>
        <w:rPr>
          <w:spacing w:val="-3"/>
        </w:rPr>
        <w:t xml:space="preserve"> </w:t>
      </w:r>
      <w:proofErr w:type="gramStart"/>
      <w:r>
        <w:t>scale</w:t>
      </w:r>
      <w:proofErr w:type="gramEnd"/>
      <w:r>
        <w:rPr>
          <w:spacing w:val="-4"/>
        </w:rPr>
        <w:t xml:space="preserve"> </w:t>
      </w:r>
      <w:r>
        <w:t>Sum</w:t>
      </w:r>
      <w:r>
        <w:rPr>
          <w:spacing w:val="-3"/>
        </w:rPr>
        <w:t xml:space="preserve"> </w:t>
      </w:r>
      <w:r>
        <w:t>of</w:t>
      </w:r>
      <w:r>
        <w:rPr>
          <w:spacing w:val="-4"/>
        </w:rPr>
        <w:t xml:space="preserve"> </w:t>
      </w:r>
      <w:r>
        <w:t>Boxes</w:t>
      </w:r>
      <w:r>
        <w:rPr>
          <w:spacing w:val="-3"/>
        </w:rPr>
        <w:t xml:space="preserve"> </w:t>
      </w:r>
      <w:r>
        <w:t>(CDR-SB).</w:t>
      </w:r>
      <w:r>
        <w:rPr>
          <w:spacing w:val="-3"/>
        </w:rPr>
        <w:t xml:space="preserve"> </w:t>
      </w:r>
      <w:r>
        <w:t>Key</w:t>
      </w:r>
      <w:r>
        <w:rPr>
          <w:spacing w:val="-3"/>
        </w:rPr>
        <w:t xml:space="preserve"> </w:t>
      </w:r>
      <w:r>
        <w:t>secondary</w:t>
      </w:r>
      <w:r>
        <w:rPr>
          <w:spacing w:val="-3"/>
        </w:rPr>
        <w:t xml:space="preserve"> </w:t>
      </w:r>
      <w:r>
        <w:t>endpoints</w:t>
      </w:r>
      <w:r>
        <w:rPr>
          <w:spacing w:val="-1"/>
        </w:rPr>
        <w:t xml:space="preserve"> </w:t>
      </w:r>
      <w:r>
        <w:t>included</w:t>
      </w:r>
      <w:r>
        <w:rPr>
          <w:spacing w:val="-3"/>
        </w:rPr>
        <w:t xml:space="preserve"> </w:t>
      </w:r>
      <w:r>
        <w:t xml:space="preserve">change from baseline at 18 months for the following measures: amyloid Positron Emission Tomography (PET) using </w:t>
      </w:r>
      <w:proofErr w:type="spellStart"/>
      <w:r>
        <w:t>centiloids</w:t>
      </w:r>
      <w:proofErr w:type="spellEnd"/>
      <w:r>
        <w:t>, Alzheimer Disease Assessment Scale – Cognitive Subscale 14 (ADAS-cog14), Alzheimer’s Disease Composite Score (ADCOMS), and Alzheimer's</w:t>
      </w:r>
      <w:r>
        <w:rPr>
          <w:spacing w:val="-1"/>
        </w:rPr>
        <w:t xml:space="preserve"> </w:t>
      </w:r>
      <w:r>
        <w:t>Disease</w:t>
      </w:r>
      <w:r>
        <w:rPr>
          <w:spacing w:val="-2"/>
        </w:rPr>
        <w:t xml:space="preserve"> </w:t>
      </w:r>
      <w:r>
        <w:t>Cooperative</w:t>
      </w:r>
      <w:r>
        <w:rPr>
          <w:spacing w:val="-2"/>
        </w:rPr>
        <w:t xml:space="preserve"> </w:t>
      </w:r>
      <w:r>
        <w:t>Study-Activities of</w:t>
      </w:r>
      <w:r>
        <w:rPr>
          <w:spacing w:val="-2"/>
        </w:rPr>
        <w:t xml:space="preserve"> </w:t>
      </w:r>
      <w:r>
        <w:t>Daily</w:t>
      </w:r>
      <w:r>
        <w:rPr>
          <w:spacing w:val="-1"/>
        </w:rPr>
        <w:t xml:space="preserve"> </w:t>
      </w:r>
      <w:r>
        <w:t>Living</w:t>
      </w:r>
      <w:r>
        <w:rPr>
          <w:spacing w:val="-1"/>
        </w:rPr>
        <w:t xml:space="preserve"> </w:t>
      </w:r>
      <w:r>
        <w:t>Scale</w:t>
      </w:r>
      <w:r>
        <w:rPr>
          <w:spacing w:val="-2"/>
        </w:rPr>
        <w:t xml:space="preserve"> </w:t>
      </w:r>
      <w:r>
        <w:t>for</w:t>
      </w:r>
      <w:r>
        <w:rPr>
          <w:spacing w:val="-2"/>
        </w:rPr>
        <w:t xml:space="preserve"> </w:t>
      </w:r>
      <w:r>
        <w:t>Mild</w:t>
      </w:r>
      <w:r>
        <w:rPr>
          <w:spacing w:val="-1"/>
        </w:rPr>
        <w:t xml:space="preserve"> </w:t>
      </w:r>
      <w:r>
        <w:t>Cognitive Impairment (ADCS MCI-ADL).</w:t>
      </w:r>
    </w:p>
    <w:p w14:paraId="3C1CC709" w14:textId="77777777" w:rsidR="00D13047" w:rsidRDefault="00D13047">
      <w:pPr>
        <w:pStyle w:val="BodyText"/>
        <w:spacing w:before="41"/>
      </w:pPr>
    </w:p>
    <w:p w14:paraId="3C1CC70A" w14:textId="77777777" w:rsidR="00D13047" w:rsidRDefault="00EB31FC">
      <w:pPr>
        <w:pStyle w:val="BodyText"/>
        <w:spacing w:line="276" w:lineRule="auto"/>
        <w:ind w:left="307"/>
      </w:pPr>
      <w:r>
        <w:t>In</w:t>
      </w:r>
      <w:r>
        <w:rPr>
          <w:spacing w:val="-3"/>
        </w:rPr>
        <w:t xml:space="preserve"> </w:t>
      </w:r>
      <w:r>
        <w:t>the</w:t>
      </w:r>
      <w:r>
        <w:rPr>
          <w:spacing w:val="-4"/>
        </w:rPr>
        <w:t xml:space="preserve"> </w:t>
      </w:r>
      <w:r>
        <w:t>overall</w:t>
      </w:r>
      <w:r>
        <w:rPr>
          <w:spacing w:val="-3"/>
        </w:rPr>
        <w:t xml:space="preserve"> </w:t>
      </w:r>
      <w:r>
        <w:t>population,</w:t>
      </w:r>
      <w:r>
        <w:rPr>
          <w:spacing w:val="-3"/>
        </w:rPr>
        <w:t xml:space="preserve"> </w:t>
      </w:r>
      <w:r>
        <w:t>LEQEMBI</w:t>
      </w:r>
      <w:r>
        <w:rPr>
          <w:spacing w:val="-7"/>
        </w:rPr>
        <w:t xml:space="preserve"> </w:t>
      </w:r>
      <w:r>
        <w:t>treatment</w:t>
      </w:r>
      <w:r>
        <w:rPr>
          <w:spacing w:val="-3"/>
        </w:rPr>
        <w:t xml:space="preserve"> </w:t>
      </w:r>
      <w:r>
        <w:t>met</w:t>
      </w:r>
      <w:r>
        <w:rPr>
          <w:spacing w:val="-3"/>
        </w:rPr>
        <w:t xml:space="preserve"> </w:t>
      </w:r>
      <w:r>
        <w:t>the</w:t>
      </w:r>
      <w:r>
        <w:rPr>
          <w:spacing w:val="-4"/>
        </w:rPr>
        <w:t xml:space="preserve"> </w:t>
      </w:r>
      <w:r>
        <w:t>primary</w:t>
      </w:r>
      <w:r>
        <w:rPr>
          <w:spacing w:val="-3"/>
        </w:rPr>
        <w:t xml:space="preserve"> </w:t>
      </w:r>
      <w:r>
        <w:t>endpoint</w:t>
      </w:r>
      <w:r>
        <w:rPr>
          <w:spacing w:val="-3"/>
        </w:rPr>
        <w:t xml:space="preserve"> </w:t>
      </w:r>
      <w:r>
        <w:t>and</w:t>
      </w:r>
      <w:r>
        <w:rPr>
          <w:spacing w:val="-3"/>
        </w:rPr>
        <w:t xml:space="preserve"> </w:t>
      </w:r>
      <w:r>
        <w:t>reduced</w:t>
      </w:r>
      <w:r>
        <w:rPr>
          <w:spacing w:val="-1"/>
        </w:rPr>
        <w:t xml:space="preserve"> </w:t>
      </w:r>
      <w:r>
        <w:t xml:space="preserve">clinical decline on the global cognitive and functional scale, CDR-SB, compared with placebo at 18 </w:t>
      </w:r>
      <w:r>
        <w:lastRenderedPageBreak/>
        <w:t>months (-0.45 [27%], p&lt;0.0001).</w:t>
      </w:r>
    </w:p>
    <w:p w14:paraId="3C1CC70B" w14:textId="77777777" w:rsidR="00D13047" w:rsidRDefault="00D13047">
      <w:pPr>
        <w:pStyle w:val="BodyText"/>
        <w:spacing w:before="42"/>
      </w:pPr>
    </w:p>
    <w:p w14:paraId="3C1CC70C" w14:textId="77777777" w:rsidR="00D13047" w:rsidRDefault="00EB31FC">
      <w:pPr>
        <w:pStyle w:val="BodyText"/>
        <w:spacing w:line="276" w:lineRule="auto"/>
        <w:ind w:left="307"/>
      </w:pPr>
      <w:r>
        <w:t>In the indicated population (ApoE ε4 non-carriers and heterozygotes), LEQEMBI treatment reduced</w:t>
      </w:r>
      <w:r>
        <w:rPr>
          <w:spacing w:val="-3"/>
        </w:rPr>
        <w:t xml:space="preserve"> </w:t>
      </w:r>
      <w:r>
        <w:t>disease</w:t>
      </w:r>
      <w:r>
        <w:rPr>
          <w:spacing w:val="-4"/>
        </w:rPr>
        <w:t xml:space="preserve"> </w:t>
      </w:r>
      <w:r>
        <w:t>progression</w:t>
      </w:r>
      <w:r>
        <w:rPr>
          <w:spacing w:val="-3"/>
        </w:rPr>
        <w:t xml:space="preserve"> </w:t>
      </w:r>
      <w:r>
        <w:t>on</w:t>
      </w:r>
      <w:r>
        <w:rPr>
          <w:spacing w:val="-3"/>
        </w:rPr>
        <w:t xml:space="preserve"> </w:t>
      </w:r>
      <w:r>
        <w:t>the</w:t>
      </w:r>
      <w:r>
        <w:rPr>
          <w:spacing w:val="-4"/>
        </w:rPr>
        <w:t xml:space="preserve"> </w:t>
      </w:r>
      <w:r>
        <w:t>global</w:t>
      </w:r>
      <w:r>
        <w:rPr>
          <w:spacing w:val="-3"/>
        </w:rPr>
        <w:t xml:space="preserve"> </w:t>
      </w:r>
      <w:r>
        <w:t>cognitive</w:t>
      </w:r>
      <w:r>
        <w:rPr>
          <w:spacing w:val="-4"/>
        </w:rPr>
        <w:t xml:space="preserve"> </w:t>
      </w:r>
      <w:r>
        <w:t>and</w:t>
      </w:r>
      <w:r>
        <w:rPr>
          <w:spacing w:val="-3"/>
        </w:rPr>
        <w:t xml:space="preserve"> </w:t>
      </w:r>
      <w:r>
        <w:t>functional</w:t>
      </w:r>
      <w:r>
        <w:rPr>
          <w:spacing w:val="-3"/>
        </w:rPr>
        <w:t xml:space="preserve"> </w:t>
      </w:r>
      <w:r>
        <w:t>scale,</w:t>
      </w:r>
      <w:r>
        <w:rPr>
          <w:spacing w:val="-3"/>
        </w:rPr>
        <w:t xml:space="preserve"> </w:t>
      </w:r>
      <w:r>
        <w:t>CDR-SB,</w:t>
      </w:r>
      <w:r>
        <w:rPr>
          <w:spacing w:val="-3"/>
        </w:rPr>
        <w:t xml:space="preserve"> </w:t>
      </w:r>
      <w:r>
        <w:t>compared with placebo at 18 months (-0.58 [33%], p&lt;0.00001).</w:t>
      </w:r>
    </w:p>
    <w:p w14:paraId="3C1CC70D" w14:textId="77777777" w:rsidR="00D13047" w:rsidRDefault="00D13047">
      <w:pPr>
        <w:pStyle w:val="BodyText"/>
        <w:spacing w:before="41"/>
      </w:pPr>
    </w:p>
    <w:p w14:paraId="3C1CC70E" w14:textId="77777777" w:rsidR="00D13047" w:rsidRDefault="00EB31FC">
      <w:pPr>
        <w:pStyle w:val="BodyText"/>
        <w:ind w:left="307"/>
      </w:pPr>
      <w:r>
        <w:t>Statistically</w:t>
      </w:r>
      <w:r>
        <w:rPr>
          <w:spacing w:val="-3"/>
        </w:rPr>
        <w:t xml:space="preserve"> </w:t>
      </w:r>
      <w:r>
        <w:t>significant</w:t>
      </w:r>
      <w:r>
        <w:rPr>
          <w:spacing w:val="-2"/>
        </w:rPr>
        <w:t xml:space="preserve"> </w:t>
      </w:r>
      <w:r>
        <w:t>differences (p&lt;0.01)</w:t>
      </w:r>
      <w:r>
        <w:rPr>
          <w:spacing w:val="-4"/>
        </w:rPr>
        <w:t xml:space="preserve"> </w:t>
      </w:r>
      <w:r>
        <w:t>between</w:t>
      </w:r>
      <w:r>
        <w:rPr>
          <w:spacing w:val="-2"/>
        </w:rPr>
        <w:t xml:space="preserve"> </w:t>
      </w:r>
      <w:r>
        <w:t>treatment</w:t>
      </w:r>
      <w:r>
        <w:rPr>
          <w:spacing w:val="-2"/>
        </w:rPr>
        <w:t xml:space="preserve"> </w:t>
      </w:r>
      <w:r>
        <w:t>groups</w:t>
      </w:r>
      <w:r>
        <w:rPr>
          <w:spacing w:val="-2"/>
        </w:rPr>
        <w:t xml:space="preserve"> </w:t>
      </w:r>
      <w:r>
        <w:t>were</w:t>
      </w:r>
      <w:r>
        <w:rPr>
          <w:spacing w:val="-2"/>
        </w:rPr>
        <w:t xml:space="preserve"> </w:t>
      </w:r>
      <w:r>
        <w:t>also</w:t>
      </w:r>
      <w:r>
        <w:rPr>
          <w:spacing w:val="-2"/>
        </w:rPr>
        <w:t xml:space="preserve"> </w:t>
      </w:r>
      <w:r>
        <w:t>seen</w:t>
      </w:r>
      <w:r>
        <w:rPr>
          <w:spacing w:val="-2"/>
        </w:rPr>
        <w:t xml:space="preserve"> </w:t>
      </w:r>
      <w:r>
        <w:t>in</w:t>
      </w:r>
      <w:r>
        <w:rPr>
          <w:spacing w:val="-2"/>
        </w:rPr>
        <w:t xml:space="preserve"> </w:t>
      </w:r>
      <w:r>
        <w:rPr>
          <w:spacing w:val="-5"/>
        </w:rPr>
        <w:t>the</w:t>
      </w:r>
    </w:p>
    <w:p w14:paraId="3C1CC70F" w14:textId="77777777" w:rsidR="00D13047" w:rsidRDefault="00EB31FC">
      <w:pPr>
        <w:pStyle w:val="BodyText"/>
        <w:spacing w:before="41"/>
        <w:ind w:left="307"/>
      </w:pPr>
      <w:r>
        <w:t>results</w:t>
      </w:r>
      <w:r>
        <w:rPr>
          <w:spacing w:val="-2"/>
        </w:rPr>
        <w:t xml:space="preserve"> </w:t>
      </w:r>
      <w:r>
        <w:t>for</w:t>
      </w:r>
      <w:r>
        <w:rPr>
          <w:spacing w:val="-3"/>
        </w:rPr>
        <w:t xml:space="preserve"> </w:t>
      </w:r>
      <w:r>
        <w:t>ADAS-cog14 and</w:t>
      </w:r>
      <w:r>
        <w:rPr>
          <w:spacing w:val="-1"/>
        </w:rPr>
        <w:t xml:space="preserve"> </w:t>
      </w:r>
      <w:r>
        <w:t>ADCS</w:t>
      </w:r>
      <w:r>
        <w:rPr>
          <w:spacing w:val="-2"/>
        </w:rPr>
        <w:t xml:space="preserve"> </w:t>
      </w:r>
      <w:r>
        <w:t>MCI-ADL</w:t>
      </w:r>
      <w:r>
        <w:rPr>
          <w:spacing w:val="-3"/>
        </w:rPr>
        <w:t xml:space="preserve"> </w:t>
      </w:r>
      <w:r>
        <w:t>at 18</w:t>
      </w:r>
      <w:r>
        <w:rPr>
          <w:spacing w:val="-1"/>
        </w:rPr>
        <w:t xml:space="preserve"> </w:t>
      </w:r>
      <w:r>
        <w:t>months;</w:t>
      </w:r>
      <w:r>
        <w:rPr>
          <w:spacing w:val="-2"/>
        </w:rPr>
        <w:t xml:space="preserve"> </w:t>
      </w:r>
      <w:r>
        <w:t>see</w:t>
      </w:r>
      <w:r>
        <w:rPr>
          <w:spacing w:val="-3"/>
        </w:rPr>
        <w:t xml:space="preserve"> </w:t>
      </w:r>
      <w:hyperlink w:anchor="_bookmark12" w:history="1">
        <w:r>
          <w:t>Table</w:t>
        </w:r>
        <w:r>
          <w:rPr>
            <w:spacing w:val="-2"/>
          </w:rPr>
          <w:t xml:space="preserve"> </w:t>
        </w:r>
        <w:r>
          <w:rPr>
            <w:spacing w:val="-5"/>
          </w:rPr>
          <w:t>6.</w:t>
        </w:r>
      </w:hyperlink>
    </w:p>
    <w:p w14:paraId="3C1CC710" w14:textId="77777777" w:rsidR="00D13047" w:rsidRDefault="00D13047">
      <w:pPr>
        <w:pStyle w:val="BodyText"/>
        <w:spacing w:before="81"/>
      </w:pPr>
    </w:p>
    <w:p w14:paraId="3C1CC711" w14:textId="77777777" w:rsidR="00D13047" w:rsidRDefault="00EB31FC">
      <w:pPr>
        <w:pStyle w:val="BodyText"/>
        <w:spacing w:before="1" w:line="276" w:lineRule="auto"/>
        <w:ind w:left="307" w:right="207"/>
      </w:pPr>
      <w:r>
        <w:t>Both ApoE ε4 carriers and ApoE ε4 non-carriers showed statistically significant treatment differences for the primary endpoint and all secondary endpoints. In an exploratory subgroup analysis</w:t>
      </w:r>
      <w:r>
        <w:rPr>
          <w:spacing w:val="-3"/>
        </w:rPr>
        <w:t xml:space="preserve"> </w:t>
      </w:r>
      <w:r>
        <w:t>of</w:t>
      </w:r>
      <w:r>
        <w:rPr>
          <w:spacing w:val="-4"/>
        </w:rPr>
        <w:t xml:space="preserve"> </w:t>
      </w:r>
      <w:r>
        <w:t>ApoE</w:t>
      </w:r>
      <w:r>
        <w:rPr>
          <w:spacing w:val="-4"/>
        </w:rPr>
        <w:t xml:space="preserve"> </w:t>
      </w:r>
      <w:r>
        <w:t>ε4</w:t>
      </w:r>
      <w:r>
        <w:rPr>
          <w:spacing w:val="-3"/>
        </w:rPr>
        <w:t xml:space="preserve"> </w:t>
      </w:r>
      <w:r>
        <w:t>homozygotes,</w:t>
      </w:r>
      <w:r>
        <w:rPr>
          <w:spacing w:val="-3"/>
        </w:rPr>
        <w:t xml:space="preserve"> </w:t>
      </w:r>
      <w:r>
        <w:t>which</w:t>
      </w:r>
      <w:r>
        <w:rPr>
          <w:spacing w:val="-3"/>
        </w:rPr>
        <w:t xml:space="preserve"> </w:t>
      </w:r>
      <w:r>
        <w:t>represented</w:t>
      </w:r>
      <w:r>
        <w:rPr>
          <w:spacing w:val="-3"/>
        </w:rPr>
        <w:t xml:space="preserve"> </w:t>
      </w:r>
      <w:r>
        <w:t>15%</w:t>
      </w:r>
      <w:r>
        <w:rPr>
          <w:spacing w:val="-4"/>
        </w:rPr>
        <w:t xml:space="preserve"> </w:t>
      </w:r>
      <w:r>
        <w:t>of</w:t>
      </w:r>
      <w:r>
        <w:rPr>
          <w:spacing w:val="-4"/>
        </w:rPr>
        <w:t xml:space="preserve"> </w:t>
      </w:r>
      <w:r>
        <w:t>the</w:t>
      </w:r>
      <w:r>
        <w:rPr>
          <w:spacing w:val="-4"/>
        </w:rPr>
        <w:t xml:space="preserve"> </w:t>
      </w:r>
      <w:r>
        <w:t>trial</w:t>
      </w:r>
      <w:r>
        <w:rPr>
          <w:spacing w:val="-3"/>
        </w:rPr>
        <w:t xml:space="preserve"> </w:t>
      </w:r>
      <w:r>
        <w:t>population,</w:t>
      </w:r>
      <w:r>
        <w:rPr>
          <w:spacing w:val="-3"/>
        </w:rPr>
        <w:t xml:space="preserve"> </w:t>
      </w:r>
      <w:r>
        <w:t>a</w:t>
      </w:r>
      <w:r>
        <w:rPr>
          <w:spacing w:val="-4"/>
        </w:rPr>
        <w:t xml:space="preserve"> </w:t>
      </w:r>
      <w:r>
        <w:t xml:space="preserve">treatment effect was not observed with LEQEMBI treatment on the primary endpoint, CDR-SB, compared to placebo, although treatment effects that </w:t>
      </w:r>
      <w:proofErr w:type="spellStart"/>
      <w:r>
        <w:t>favoured</w:t>
      </w:r>
      <w:proofErr w:type="spellEnd"/>
      <w:r>
        <w:t xml:space="preserve"> LEQEMBI were observed for the secondary clinical endpoints, ADAS-Cog 14 and ADCS MCI-ADL.</w:t>
      </w:r>
    </w:p>
    <w:p w14:paraId="3C1CC712" w14:textId="77777777" w:rsidR="00D13047" w:rsidRDefault="00D13047">
      <w:pPr>
        <w:pStyle w:val="BodyText"/>
        <w:spacing w:before="42"/>
      </w:pPr>
    </w:p>
    <w:p w14:paraId="3C1CC713" w14:textId="77777777" w:rsidR="00D13047" w:rsidRDefault="00EB31FC">
      <w:pPr>
        <w:pStyle w:val="BodyText"/>
        <w:spacing w:line="276" w:lineRule="auto"/>
        <w:ind w:left="306" w:right="290"/>
      </w:pPr>
      <w:r>
        <w:t>Starting at six months, across all time points, LEQEMBI treatment showed statistically significant</w:t>
      </w:r>
      <w:r>
        <w:rPr>
          <w:spacing w:val="-3"/>
        </w:rPr>
        <w:t xml:space="preserve"> </w:t>
      </w:r>
      <w:r>
        <w:t>changes</w:t>
      </w:r>
      <w:r>
        <w:rPr>
          <w:spacing w:val="-3"/>
        </w:rPr>
        <w:t xml:space="preserve"> </w:t>
      </w:r>
      <w:r>
        <w:t>in</w:t>
      </w:r>
      <w:r>
        <w:rPr>
          <w:spacing w:val="-3"/>
        </w:rPr>
        <w:t xml:space="preserve"> </w:t>
      </w:r>
      <w:r>
        <w:t>the</w:t>
      </w:r>
      <w:r>
        <w:rPr>
          <w:spacing w:val="-2"/>
        </w:rPr>
        <w:t xml:space="preserve"> </w:t>
      </w:r>
      <w:r>
        <w:t>primary</w:t>
      </w:r>
      <w:r>
        <w:rPr>
          <w:spacing w:val="-3"/>
        </w:rPr>
        <w:t xml:space="preserve"> </w:t>
      </w:r>
      <w:r>
        <w:t>and</w:t>
      </w:r>
      <w:r>
        <w:rPr>
          <w:spacing w:val="-3"/>
        </w:rPr>
        <w:t xml:space="preserve"> </w:t>
      </w:r>
      <w:r>
        <w:t>all</w:t>
      </w:r>
      <w:r>
        <w:rPr>
          <w:spacing w:val="-3"/>
        </w:rPr>
        <w:t xml:space="preserve"> </w:t>
      </w:r>
      <w:r>
        <w:t>key</w:t>
      </w:r>
      <w:r>
        <w:rPr>
          <w:spacing w:val="-3"/>
        </w:rPr>
        <w:t xml:space="preserve"> </w:t>
      </w:r>
      <w:r>
        <w:t>secondary</w:t>
      </w:r>
      <w:r>
        <w:rPr>
          <w:spacing w:val="-3"/>
        </w:rPr>
        <w:t xml:space="preserve"> </w:t>
      </w:r>
      <w:r>
        <w:t>endpoints</w:t>
      </w:r>
      <w:r>
        <w:rPr>
          <w:spacing w:val="-3"/>
        </w:rPr>
        <w:t xml:space="preserve"> </w:t>
      </w:r>
      <w:r>
        <w:t>from</w:t>
      </w:r>
      <w:r>
        <w:rPr>
          <w:spacing w:val="-3"/>
        </w:rPr>
        <w:t xml:space="preserve"> </w:t>
      </w:r>
      <w:r>
        <w:t>baseline</w:t>
      </w:r>
      <w:r>
        <w:rPr>
          <w:spacing w:val="-4"/>
        </w:rPr>
        <w:t xml:space="preserve"> </w:t>
      </w:r>
      <w:r>
        <w:t xml:space="preserve">compared to placebo (all p-values &lt;0.01); see </w:t>
      </w:r>
      <w:hyperlink w:anchor="_bookmark13" w:history="1">
        <w:r>
          <w:t>Figure 1.</w:t>
        </w:r>
      </w:hyperlink>
    </w:p>
    <w:p w14:paraId="3C1CC715" w14:textId="77777777" w:rsidR="00D13047" w:rsidRDefault="00EB31FC">
      <w:pPr>
        <w:pStyle w:val="Heading2"/>
        <w:spacing w:before="60"/>
        <w:ind w:left="419"/>
        <w:rPr>
          <w:rFonts w:ascii="Times New Roman"/>
        </w:rPr>
      </w:pPr>
      <w:bookmarkStart w:id="69" w:name="_bookmark12"/>
      <w:bookmarkEnd w:id="69"/>
      <w:r>
        <w:rPr>
          <w:rFonts w:ascii="Times New Roman"/>
        </w:rPr>
        <w:t>Table</w:t>
      </w:r>
      <w:r>
        <w:rPr>
          <w:rFonts w:ascii="Times New Roman"/>
          <w:spacing w:val="-3"/>
        </w:rPr>
        <w:t xml:space="preserve"> </w:t>
      </w:r>
      <w:r>
        <w:rPr>
          <w:rFonts w:ascii="Times New Roman"/>
        </w:rPr>
        <w:t>6:</w:t>
      </w:r>
      <w:r>
        <w:rPr>
          <w:rFonts w:ascii="Times New Roman"/>
          <w:spacing w:val="-3"/>
        </w:rPr>
        <w:t xml:space="preserve"> </w:t>
      </w:r>
      <w:r>
        <w:rPr>
          <w:rFonts w:ascii="Times New Roman"/>
        </w:rPr>
        <w:t>Results</w:t>
      </w:r>
      <w:r>
        <w:rPr>
          <w:rFonts w:ascii="Times New Roman"/>
          <w:spacing w:val="-2"/>
        </w:rPr>
        <w:t xml:space="preserve"> </w:t>
      </w:r>
      <w:r>
        <w:rPr>
          <w:rFonts w:ascii="Times New Roman"/>
        </w:rPr>
        <w:t>for</w:t>
      </w:r>
      <w:r>
        <w:rPr>
          <w:rFonts w:ascii="Times New Roman"/>
          <w:spacing w:val="-3"/>
        </w:rPr>
        <w:t xml:space="preserve"> </w:t>
      </w:r>
      <w:r>
        <w:rPr>
          <w:rFonts w:ascii="Times New Roman"/>
        </w:rPr>
        <w:t>CDR-SB,</w:t>
      </w:r>
      <w:r>
        <w:rPr>
          <w:rFonts w:ascii="Times New Roman"/>
          <w:spacing w:val="-2"/>
        </w:rPr>
        <w:t xml:space="preserve"> </w:t>
      </w:r>
      <w:r>
        <w:rPr>
          <w:rFonts w:ascii="Times New Roman"/>
        </w:rPr>
        <w:t>ADAS-Cog14,</w:t>
      </w:r>
      <w:r>
        <w:rPr>
          <w:rFonts w:ascii="Times New Roman"/>
          <w:spacing w:val="-2"/>
        </w:rPr>
        <w:t xml:space="preserve"> </w:t>
      </w:r>
      <w:r>
        <w:rPr>
          <w:rFonts w:ascii="Times New Roman"/>
        </w:rPr>
        <w:t>and</w:t>
      </w:r>
      <w:r>
        <w:rPr>
          <w:rFonts w:ascii="Times New Roman"/>
          <w:spacing w:val="-2"/>
        </w:rPr>
        <w:t xml:space="preserve"> </w:t>
      </w:r>
      <w:r>
        <w:rPr>
          <w:rFonts w:ascii="Times New Roman"/>
        </w:rPr>
        <w:t>ADCS</w:t>
      </w:r>
      <w:r>
        <w:rPr>
          <w:rFonts w:ascii="Times New Roman"/>
          <w:spacing w:val="-2"/>
        </w:rPr>
        <w:t xml:space="preserve"> </w:t>
      </w:r>
      <w:r>
        <w:rPr>
          <w:rFonts w:ascii="Times New Roman"/>
        </w:rPr>
        <w:t>MCI-ADL</w:t>
      </w:r>
      <w:r>
        <w:rPr>
          <w:rFonts w:ascii="Times New Roman"/>
          <w:spacing w:val="-2"/>
        </w:rPr>
        <w:t xml:space="preserve"> </w:t>
      </w:r>
      <w:r>
        <w:rPr>
          <w:rFonts w:ascii="Times New Roman"/>
        </w:rPr>
        <w:t>in</w:t>
      </w:r>
      <w:r>
        <w:rPr>
          <w:rFonts w:ascii="Times New Roman"/>
          <w:spacing w:val="-2"/>
        </w:rPr>
        <w:t xml:space="preserve"> </w:t>
      </w:r>
      <w:r>
        <w:rPr>
          <w:rFonts w:ascii="Times New Roman"/>
        </w:rPr>
        <w:t>Study</w:t>
      </w:r>
      <w:r>
        <w:rPr>
          <w:rFonts w:ascii="Times New Roman"/>
          <w:spacing w:val="-1"/>
        </w:rPr>
        <w:t xml:space="preserve"> </w:t>
      </w:r>
      <w:r>
        <w:rPr>
          <w:rFonts w:ascii="Times New Roman"/>
          <w:spacing w:val="-5"/>
        </w:rPr>
        <w:t>301</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2410"/>
        <w:gridCol w:w="1510"/>
      </w:tblGrid>
      <w:tr w:rsidR="00D13047" w14:paraId="3C1CC718" w14:textId="77777777">
        <w:trPr>
          <w:trHeight w:val="373"/>
        </w:trPr>
        <w:tc>
          <w:tcPr>
            <w:tcW w:w="5098" w:type="dxa"/>
          </w:tcPr>
          <w:p w14:paraId="3C1CC716" w14:textId="77777777" w:rsidR="00D13047" w:rsidRDefault="00D13047">
            <w:pPr>
              <w:pStyle w:val="TableParagraph"/>
              <w:spacing w:line="240" w:lineRule="auto"/>
              <w:ind w:left="0"/>
              <w:rPr>
                <w:rFonts w:ascii="Times New Roman"/>
                <w:sz w:val="20"/>
              </w:rPr>
            </w:pPr>
          </w:p>
        </w:tc>
        <w:tc>
          <w:tcPr>
            <w:tcW w:w="3920" w:type="dxa"/>
            <w:gridSpan w:val="2"/>
          </w:tcPr>
          <w:p w14:paraId="3C1CC717" w14:textId="77777777" w:rsidR="00D13047" w:rsidRDefault="00EB31FC">
            <w:pPr>
              <w:pStyle w:val="TableParagraph"/>
              <w:spacing w:before="60" w:line="240" w:lineRule="auto"/>
              <w:ind w:left="942"/>
              <w:rPr>
                <w:b/>
              </w:rPr>
            </w:pPr>
            <w:r>
              <w:rPr>
                <w:b/>
              </w:rPr>
              <w:t>Overall</w:t>
            </w:r>
            <w:r>
              <w:rPr>
                <w:b/>
                <w:spacing w:val="-3"/>
              </w:rPr>
              <w:t xml:space="preserve"> </w:t>
            </w:r>
            <w:r>
              <w:rPr>
                <w:b/>
                <w:spacing w:val="-2"/>
              </w:rPr>
              <w:t>Population*</w:t>
            </w:r>
          </w:p>
        </w:tc>
      </w:tr>
      <w:tr w:rsidR="00D13047" w14:paraId="3C1CC71F" w14:textId="77777777">
        <w:trPr>
          <w:trHeight w:val="938"/>
        </w:trPr>
        <w:tc>
          <w:tcPr>
            <w:tcW w:w="5098" w:type="dxa"/>
          </w:tcPr>
          <w:p w14:paraId="3C1CC719" w14:textId="77777777" w:rsidR="00D13047" w:rsidRDefault="00D13047">
            <w:pPr>
              <w:pStyle w:val="TableParagraph"/>
              <w:spacing w:before="90" w:line="240" w:lineRule="auto"/>
              <w:ind w:left="0"/>
              <w:rPr>
                <w:rFonts w:ascii="Times New Roman"/>
                <w:b/>
              </w:rPr>
            </w:pPr>
          </w:p>
          <w:p w14:paraId="3C1CC71A" w14:textId="77777777" w:rsidR="00D13047" w:rsidRDefault="00EB31FC">
            <w:pPr>
              <w:pStyle w:val="TableParagraph"/>
              <w:spacing w:line="240" w:lineRule="auto"/>
              <w:ind w:left="1588"/>
              <w:rPr>
                <w:b/>
              </w:rPr>
            </w:pPr>
            <w:r>
              <w:rPr>
                <w:b/>
              </w:rPr>
              <w:t>Clinical</w:t>
            </w:r>
            <w:r>
              <w:rPr>
                <w:b/>
                <w:spacing w:val="-2"/>
              </w:rPr>
              <w:t xml:space="preserve"> Endpoints</w:t>
            </w:r>
          </w:p>
        </w:tc>
        <w:tc>
          <w:tcPr>
            <w:tcW w:w="2410" w:type="dxa"/>
          </w:tcPr>
          <w:p w14:paraId="3C1CC71B" w14:textId="77777777" w:rsidR="00D13047" w:rsidRDefault="00EB31FC">
            <w:pPr>
              <w:pStyle w:val="TableParagraph"/>
              <w:spacing w:before="59" w:line="240" w:lineRule="auto"/>
              <w:ind w:left="31" w:right="22"/>
              <w:jc w:val="center"/>
              <w:rPr>
                <w:b/>
              </w:rPr>
            </w:pPr>
            <w:r>
              <w:rPr>
                <w:b/>
                <w:spacing w:val="-2"/>
              </w:rPr>
              <w:t>LEQEMBI</w:t>
            </w:r>
          </w:p>
          <w:p w14:paraId="3C1CC71C" w14:textId="77777777" w:rsidR="00D13047" w:rsidRDefault="00EB31FC">
            <w:pPr>
              <w:pStyle w:val="TableParagraph"/>
              <w:spacing w:before="59" w:line="240" w:lineRule="auto"/>
              <w:ind w:left="31" w:right="20"/>
              <w:jc w:val="center"/>
              <w:rPr>
                <w:b/>
              </w:rPr>
            </w:pPr>
            <w:r>
              <w:rPr>
                <w:b/>
              </w:rPr>
              <w:t>10</w:t>
            </w:r>
            <w:r>
              <w:rPr>
                <w:b/>
                <w:spacing w:val="-12"/>
              </w:rPr>
              <w:t xml:space="preserve"> </w:t>
            </w:r>
            <w:r>
              <w:rPr>
                <w:b/>
              </w:rPr>
              <w:t>mg/kg</w:t>
            </w:r>
            <w:r>
              <w:rPr>
                <w:b/>
                <w:spacing w:val="-12"/>
              </w:rPr>
              <w:t xml:space="preserve"> </w:t>
            </w:r>
            <w:r>
              <w:rPr>
                <w:b/>
              </w:rPr>
              <w:t>every</w:t>
            </w:r>
            <w:r>
              <w:rPr>
                <w:b/>
                <w:spacing w:val="-12"/>
              </w:rPr>
              <w:t xml:space="preserve"> </w:t>
            </w:r>
            <w:r>
              <w:rPr>
                <w:b/>
              </w:rPr>
              <w:t xml:space="preserve">2 </w:t>
            </w:r>
            <w:r>
              <w:rPr>
                <w:b/>
                <w:spacing w:val="-2"/>
              </w:rPr>
              <w:t>weeks</w:t>
            </w:r>
          </w:p>
        </w:tc>
        <w:tc>
          <w:tcPr>
            <w:tcW w:w="1510" w:type="dxa"/>
          </w:tcPr>
          <w:p w14:paraId="3C1CC71D" w14:textId="77777777" w:rsidR="00D13047" w:rsidRDefault="00D13047">
            <w:pPr>
              <w:pStyle w:val="TableParagraph"/>
              <w:spacing w:before="89" w:line="240" w:lineRule="auto"/>
              <w:ind w:left="0"/>
              <w:rPr>
                <w:rFonts w:ascii="Times New Roman"/>
                <w:b/>
              </w:rPr>
            </w:pPr>
          </w:p>
          <w:p w14:paraId="3C1CC71E" w14:textId="77777777" w:rsidR="00D13047" w:rsidRDefault="00EB31FC">
            <w:pPr>
              <w:pStyle w:val="TableParagraph"/>
              <w:spacing w:before="1" w:line="240" w:lineRule="auto"/>
              <w:ind w:left="5"/>
              <w:jc w:val="center"/>
              <w:rPr>
                <w:b/>
              </w:rPr>
            </w:pPr>
            <w:r>
              <w:rPr>
                <w:b/>
                <w:spacing w:val="-2"/>
              </w:rPr>
              <w:t>Placebo</w:t>
            </w:r>
          </w:p>
        </w:tc>
      </w:tr>
      <w:tr w:rsidR="00D13047" w14:paraId="3C1CC723" w14:textId="77777777">
        <w:trPr>
          <w:trHeight w:val="290"/>
        </w:trPr>
        <w:tc>
          <w:tcPr>
            <w:tcW w:w="5098" w:type="dxa"/>
          </w:tcPr>
          <w:p w14:paraId="3C1CC720" w14:textId="77777777" w:rsidR="00D13047" w:rsidRDefault="00EB31FC">
            <w:pPr>
              <w:pStyle w:val="TableParagraph"/>
              <w:spacing w:before="59" w:line="211" w:lineRule="exact"/>
              <w:rPr>
                <w:b/>
                <w:sz w:val="20"/>
              </w:rPr>
            </w:pPr>
            <w:r>
              <w:rPr>
                <w:b/>
                <w:spacing w:val="-2"/>
                <w:sz w:val="20"/>
              </w:rPr>
              <w:t>CDR-</w:t>
            </w:r>
            <w:r>
              <w:rPr>
                <w:b/>
                <w:spacing w:val="-5"/>
                <w:sz w:val="20"/>
              </w:rPr>
              <w:t>SB</w:t>
            </w:r>
          </w:p>
        </w:tc>
        <w:tc>
          <w:tcPr>
            <w:tcW w:w="2410" w:type="dxa"/>
          </w:tcPr>
          <w:p w14:paraId="3C1CC721" w14:textId="77777777" w:rsidR="00D13047" w:rsidRDefault="00EB31FC">
            <w:pPr>
              <w:pStyle w:val="TableParagraph"/>
              <w:spacing w:before="59" w:line="211" w:lineRule="exact"/>
              <w:ind w:left="31" w:right="26"/>
              <w:jc w:val="center"/>
              <w:rPr>
                <w:sz w:val="20"/>
              </w:rPr>
            </w:pPr>
            <w:r>
              <w:rPr>
                <w:spacing w:val="-4"/>
                <w:sz w:val="20"/>
              </w:rPr>
              <w:t>N=859</w:t>
            </w:r>
          </w:p>
        </w:tc>
        <w:tc>
          <w:tcPr>
            <w:tcW w:w="1510" w:type="dxa"/>
          </w:tcPr>
          <w:p w14:paraId="3C1CC722" w14:textId="77777777" w:rsidR="00D13047" w:rsidRDefault="00EB31FC">
            <w:pPr>
              <w:pStyle w:val="TableParagraph"/>
              <w:spacing w:before="59" w:line="211" w:lineRule="exact"/>
              <w:ind w:left="5" w:right="3"/>
              <w:jc w:val="center"/>
              <w:rPr>
                <w:sz w:val="20"/>
              </w:rPr>
            </w:pPr>
            <w:r>
              <w:rPr>
                <w:spacing w:val="-4"/>
                <w:sz w:val="20"/>
              </w:rPr>
              <w:t>N=875</w:t>
            </w:r>
          </w:p>
        </w:tc>
      </w:tr>
      <w:tr w:rsidR="00D13047" w14:paraId="3C1CC727" w14:textId="77777777">
        <w:trPr>
          <w:trHeight w:val="289"/>
        </w:trPr>
        <w:tc>
          <w:tcPr>
            <w:tcW w:w="5098" w:type="dxa"/>
          </w:tcPr>
          <w:p w14:paraId="3C1CC724" w14:textId="77777777" w:rsidR="00D13047" w:rsidRDefault="00EB31FC">
            <w:pPr>
              <w:pStyle w:val="TableParagraph"/>
              <w:spacing w:before="59" w:line="211" w:lineRule="exact"/>
              <w:rPr>
                <w:sz w:val="20"/>
              </w:rPr>
            </w:pPr>
            <w:r>
              <w:rPr>
                <w:sz w:val="20"/>
              </w:rPr>
              <w:t>Mean</w:t>
            </w:r>
            <w:r>
              <w:rPr>
                <w:spacing w:val="-8"/>
                <w:sz w:val="20"/>
              </w:rPr>
              <w:t xml:space="preserve"> </w:t>
            </w:r>
            <w:r>
              <w:rPr>
                <w:sz w:val="20"/>
              </w:rPr>
              <w:t>baseline</w:t>
            </w:r>
            <w:r>
              <w:rPr>
                <w:spacing w:val="-9"/>
                <w:sz w:val="20"/>
              </w:rPr>
              <w:t xml:space="preserve"> </w:t>
            </w:r>
            <w:r>
              <w:rPr>
                <w:spacing w:val="-4"/>
                <w:sz w:val="20"/>
              </w:rPr>
              <w:t>(SD)</w:t>
            </w:r>
          </w:p>
        </w:tc>
        <w:tc>
          <w:tcPr>
            <w:tcW w:w="2410" w:type="dxa"/>
          </w:tcPr>
          <w:p w14:paraId="3C1CC725" w14:textId="77777777" w:rsidR="00D13047" w:rsidRDefault="00EB31FC">
            <w:pPr>
              <w:pStyle w:val="TableParagraph"/>
              <w:spacing w:before="59" w:line="211" w:lineRule="exact"/>
              <w:ind w:left="664"/>
              <w:rPr>
                <w:sz w:val="20"/>
              </w:rPr>
            </w:pPr>
            <w:r>
              <w:rPr>
                <w:sz w:val="20"/>
              </w:rPr>
              <w:t>3.17</w:t>
            </w:r>
            <w:r>
              <w:rPr>
                <w:spacing w:val="-8"/>
                <w:sz w:val="20"/>
              </w:rPr>
              <w:t xml:space="preserve"> </w:t>
            </w:r>
            <w:r>
              <w:rPr>
                <w:spacing w:val="-2"/>
                <w:sz w:val="20"/>
              </w:rPr>
              <w:t>(1.340)</w:t>
            </w:r>
          </w:p>
        </w:tc>
        <w:tc>
          <w:tcPr>
            <w:tcW w:w="1510" w:type="dxa"/>
          </w:tcPr>
          <w:p w14:paraId="3C1CC726" w14:textId="77777777" w:rsidR="00D13047" w:rsidRDefault="00EB31FC">
            <w:pPr>
              <w:pStyle w:val="TableParagraph"/>
              <w:spacing w:before="59" w:line="211" w:lineRule="exact"/>
              <w:ind w:left="270"/>
              <w:rPr>
                <w:sz w:val="20"/>
              </w:rPr>
            </w:pPr>
            <w:r>
              <w:rPr>
                <w:sz w:val="20"/>
              </w:rPr>
              <w:t>3.22</w:t>
            </w:r>
            <w:r>
              <w:rPr>
                <w:spacing w:val="-8"/>
                <w:sz w:val="20"/>
              </w:rPr>
              <w:t xml:space="preserve"> </w:t>
            </w:r>
            <w:r>
              <w:rPr>
                <w:spacing w:val="-2"/>
                <w:sz w:val="20"/>
              </w:rPr>
              <w:t>(1.34)</w:t>
            </w:r>
          </w:p>
        </w:tc>
      </w:tr>
      <w:tr w:rsidR="00D13047" w14:paraId="3C1CC72B" w14:textId="77777777">
        <w:trPr>
          <w:trHeight w:val="438"/>
        </w:trPr>
        <w:tc>
          <w:tcPr>
            <w:tcW w:w="5098" w:type="dxa"/>
            <w:tcBorders>
              <w:bottom w:val="nil"/>
            </w:tcBorders>
          </w:tcPr>
          <w:p w14:paraId="3C1CC728" w14:textId="77777777" w:rsidR="00D13047" w:rsidRDefault="00EB31FC">
            <w:pPr>
              <w:pStyle w:val="TableParagraph"/>
              <w:spacing w:before="59" w:line="240" w:lineRule="auto"/>
              <w:rPr>
                <w:sz w:val="20"/>
              </w:rPr>
            </w:pPr>
            <w:r>
              <w:rPr>
                <w:sz w:val="20"/>
              </w:rPr>
              <w:t>Adjusted</w:t>
            </w:r>
            <w:r>
              <w:rPr>
                <w:spacing w:val="-4"/>
                <w:sz w:val="20"/>
              </w:rPr>
              <w:t xml:space="preserve"> </w:t>
            </w:r>
            <w:r>
              <w:rPr>
                <w:sz w:val="20"/>
              </w:rPr>
              <w:t>mean</w:t>
            </w:r>
            <w:r>
              <w:rPr>
                <w:spacing w:val="-6"/>
                <w:sz w:val="20"/>
              </w:rPr>
              <w:t xml:space="preserve"> </w:t>
            </w:r>
            <w:r>
              <w:rPr>
                <w:sz w:val="20"/>
              </w:rPr>
              <w:t>change</w:t>
            </w:r>
            <w:r>
              <w:rPr>
                <w:spacing w:val="-6"/>
                <w:sz w:val="20"/>
              </w:rPr>
              <w:t xml:space="preserve"> </w:t>
            </w:r>
            <w:r>
              <w:rPr>
                <w:sz w:val="20"/>
              </w:rPr>
              <w:t>from</w:t>
            </w:r>
            <w:r>
              <w:rPr>
                <w:spacing w:val="-6"/>
                <w:sz w:val="20"/>
              </w:rPr>
              <w:t xml:space="preserve"> </w:t>
            </w:r>
            <w:r>
              <w:rPr>
                <w:sz w:val="20"/>
              </w:rPr>
              <w:t>baseline</w:t>
            </w:r>
            <w:r>
              <w:rPr>
                <w:spacing w:val="-4"/>
                <w:sz w:val="20"/>
              </w:rPr>
              <w:t xml:space="preserve"> </w:t>
            </w:r>
            <w:r>
              <w:rPr>
                <w:sz w:val="20"/>
              </w:rPr>
              <w:t>at</w:t>
            </w:r>
            <w:r>
              <w:rPr>
                <w:spacing w:val="-5"/>
                <w:sz w:val="20"/>
              </w:rPr>
              <w:t xml:space="preserve"> </w:t>
            </w:r>
            <w:r>
              <w:rPr>
                <w:sz w:val="20"/>
              </w:rPr>
              <w:t>18</w:t>
            </w:r>
            <w:r>
              <w:rPr>
                <w:spacing w:val="-6"/>
                <w:sz w:val="20"/>
              </w:rPr>
              <w:t xml:space="preserve"> </w:t>
            </w:r>
            <w:r>
              <w:rPr>
                <w:spacing w:val="-2"/>
                <w:sz w:val="20"/>
              </w:rPr>
              <w:t>months</w:t>
            </w:r>
          </w:p>
        </w:tc>
        <w:tc>
          <w:tcPr>
            <w:tcW w:w="2410" w:type="dxa"/>
            <w:tcBorders>
              <w:bottom w:val="nil"/>
            </w:tcBorders>
          </w:tcPr>
          <w:p w14:paraId="3C1CC729" w14:textId="77777777" w:rsidR="00D13047" w:rsidRDefault="00EB31FC">
            <w:pPr>
              <w:pStyle w:val="TableParagraph"/>
              <w:spacing w:before="59" w:line="240" w:lineRule="auto"/>
              <w:ind w:left="31" w:right="28"/>
              <w:jc w:val="center"/>
              <w:rPr>
                <w:sz w:val="20"/>
              </w:rPr>
            </w:pPr>
            <w:r>
              <w:rPr>
                <w:spacing w:val="-2"/>
                <w:sz w:val="20"/>
              </w:rPr>
              <w:t>1.213</w:t>
            </w:r>
          </w:p>
        </w:tc>
        <w:tc>
          <w:tcPr>
            <w:tcW w:w="1510" w:type="dxa"/>
            <w:tcBorders>
              <w:bottom w:val="nil"/>
            </w:tcBorders>
          </w:tcPr>
          <w:p w14:paraId="3C1CC72A" w14:textId="77777777" w:rsidR="00D13047" w:rsidRDefault="00EB31FC">
            <w:pPr>
              <w:pStyle w:val="TableParagraph"/>
              <w:spacing w:before="59" w:line="240" w:lineRule="auto"/>
              <w:ind w:left="5"/>
              <w:jc w:val="center"/>
              <w:rPr>
                <w:sz w:val="20"/>
              </w:rPr>
            </w:pPr>
            <w:r>
              <w:rPr>
                <w:spacing w:val="-2"/>
                <w:sz w:val="20"/>
              </w:rPr>
              <w:t>1.663</w:t>
            </w:r>
          </w:p>
        </w:tc>
      </w:tr>
      <w:tr w:rsidR="00D13047" w14:paraId="3C1CC731" w14:textId="77777777">
        <w:trPr>
          <w:trHeight w:val="663"/>
        </w:trPr>
        <w:tc>
          <w:tcPr>
            <w:tcW w:w="5098" w:type="dxa"/>
            <w:tcBorders>
              <w:top w:val="nil"/>
              <w:bottom w:val="nil"/>
            </w:tcBorders>
          </w:tcPr>
          <w:p w14:paraId="3C1CC72C" w14:textId="77777777" w:rsidR="00D13047" w:rsidRDefault="00EB31FC">
            <w:pPr>
              <w:pStyle w:val="TableParagraph"/>
              <w:spacing w:before="201" w:line="229" w:lineRule="exact"/>
              <w:ind w:left="827"/>
              <w:rPr>
                <w:sz w:val="20"/>
              </w:rPr>
            </w:pPr>
            <w:r>
              <w:rPr>
                <w:sz w:val="20"/>
              </w:rPr>
              <w:t>Difference</w:t>
            </w:r>
            <w:r>
              <w:rPr>
                <w:spacing w:val="-14"/>
                <w:sz w:val="20"/>
              </w:rPr>
              <w:t xml:space="preserve"> </w:t>
            </w:r>
            <w:r>
              <w:rPr>
                <w:spacing w:val="-4"/>
                <w:sz w:val="20"/>
              </w:rPr>
              <w:t>from</w:t>
            </w:r>
          </w:p>
          <w:p w14:paraId="3C1CC72D" w14:textId="77777777" w:rsidR="00D13047" w:rsidRDefault="00EB31FC">
            <w:pPr>
              <w:pStyle w:val="TableParagraph"/>
              <w:spacing w:line="213" w:lineRule="exact"/>
              <w:ind w:left="827"/>
              <w:rPr>
                <w:sz w:val="20"/>
              </w:rPr>
            </w:pPr>
            <w:r>
              <w:rPr>
                <w:sz w:val="20"/>
              </w:rPr>
              <w:t>placebo</w:t>
            </w:r>
            <w:r>
              <w:rPr>
                <w:spacing w:val="-8"/>
                <w:sz w:val="20"/>
              </w:rPr>
              <w:t xml:space="preserve"> </w:t>
            </w:r>
            <w:r>
              <w:rPr>
                <w:sz w:val="20"/>
              </w:rPr>
              <w:t>(95%</w:t>
            </w:r>
            <w:r>
              <w:rPr>
                <w:spacing w:val="-6"/>
                <w:sz w:val="20"/>
              </w:rPr>
              <w:t xml:space="preserve"> </w:t>
            </w:r>
            <w:r>
              <w:rPr>
                <w:spacing w:val="-5"/>
                <w:sz w:val="20"/>
              </w:rPr>
              <w:t>CI)</w:t>
            </w:r>
          </w:p>
        </w:tc>
        <w:tc>
          <w:tcPr>
            <w:tcW w:w="2410" w:type="dxa"/>
            <w:tcBorders>
              <w:top w:val="nil"/>
              <w:bottom w:val="nil"/>
            </w:tcBorders>
          </w:tcPr>
          <w:p w14:paraId="3C1CC72E" w14:textId="77777777" w:rsidR="00D13047" w:rsidRDefault="00EB31FC">
            <w:pPr>
              <w:pStyle w:val="TableParagraph"/>
              <w:spacing w:before="142" w:line="229" w:lineRule="exact"/>
              <w:ind w:left="31" w:right="29"/>
              <w:jc w:val="center"/>
              <w:rPr>
                <w:sz w:val="20"/>
              </w:rPr>
            </w:pPr>
            <w:r>
              <w:rPr>
                <w:sz w:val="20"/>
              </w:rPr>
              <w:t>-0.451</w:t>
            </w:r>
            <w:r>
              <w:rPr>
                <w:spacing w:val="-14"/>
                <w:sz w:val="20"/>
              </w:rPr>
              <w:t xml:space="preserve"> </w:t>
            </w:r>
            <w:r>
              <w:rPr>
                <w:sz w:val="20"/>
              </w:rPr>
              <w:t>(-</w:t>
            </w:r>
            <w:r>
              <w:rPr>
                <w:spacing w:val="-2"/>
                <w:sz w:val="20"/>
              </w:rPr>
              <w:t>0.669,</w:t>
            </w:r>
          </w:p>
          <w:p w14:paraId="3C1CC72F" w14:textId="77777777" w:rsidR="00D13047" w:rsidRDefault="00EB31FC">
            <w:pPr>
              <w:pStyle w:val="TableParagraph"/>
              <w:spacing w:line="229" w:lineRule="exact"/>
              <w:ind w:left="31" w:right="28"/>
              <w:jc w:val="center"/>
              <w:rPr>
                <w:sz w:val="20"/>
              </w:rPr>
            </w:pPr>
            <w:r>
              <w:rPr>
                <w:spacing w:val="-2"/>
                <w:sz w:val="20"/>
              </w:rPr>
              <w:t>-0.233)</w:t>
            </w:r>
          </w:p>
        </w:tc>
        <w:tc>
          <w:tcPr>
            <w:tcW w:w="1510" w:type="dxa"/>
            <w:tcBorders>
              <w:top w:val="nil"/>
              <w:bottom w:val="nil"/>
            </w:tcBorders>
          </w:tcPr>
          <w:p w14:paraId="3C1CC730" w14:textId="77777777" w:rsidR="00D13047" w:rsidRDefault="00D13047">
            <w:pPr>
              <w:pStyle w:val="TableParagraph"/>
              <w:spacing w:line="240" w:lineRule="auto"/>
              <w:ind w:left="0"/>
              <w:rPr>
                <w:rFonts w:ascii="Times New Roman"/>
                <w:sz w:val="20"/>
              </w:rPr>
            </w:pPr>
          </w:p>
        </w:tc>
      </w:tr>
      <w:tr w:rsidR="00D13047" w14:paraId="3C1CC735" w14:textId="77777777">
        <w:trPr>
          <w:trHeight w:val="227"/>
        </w:trPr>
        <w:tc>
          <w:tcPr>
            <w:tcW w:w="5098" w:type="dxa"/>
            <w:tcBorders>
              <w:top w:val="nil"/>
            </w:tcBorders>
          </w:tcPr>
          <w:p w14:paraId="3C1CC732" w14:textId="77777777" w:rsidR="00D13047" w:rsidRDefault="00D13047">
            <w:pPr>
              <w:pStyle w:val="TableParagraph"/>
              <w:spacing w:line="240" w:lineRule="auto"/>
              <w:ind w:left="0"/>
              <w:rPr>
                <w:rFonts w:ascii="Times New Roman"/>
                <w:sz w:val="16"/>
              </w:rPr>
            </w:pPr>
          </w:p>
        </w:tc>
        <w:tc>
          <w:tcPr>
            <w:tcW w:w="2410" w:type="dxa"/>
            <w:tcBorders>
              <w:top w:val="nil"/>
            </w:tcBorders>
          </w:tcPr>
          <w:p w14:paraId="3C1CC733" w14:textId="77777777" w:rsidR="00D13047" w:rsidRDefault="00EB31FC">
            <w:pPr>
              <w:pStyle w:val="TableParagraph"/>
              <w:spacing w:line="207" w:lineRule="exact"/>
              <w:ind w:left="31" w:right="27"/>
              <w:jc w:val="center"/>
              <w:rPr>
                <w:sz w:val="20"/>
              </w:rPr>
            </w:pPr>
            <w:r>
              <w:rPr>
                <w:spacing w:val="-2"/>
                <w:sz w:val="20"/>
              </w:rPr>
              <w:t>(p=0.00005)</w:t>
            </w:r>
          </w:p>
        </w:tc>
        <w:tc>
          <w:tcPr>
            <w:tcW w:w="1510" w:type="dxa"/>
            <w:tcBorders>
              <w:top w:val="nil"/>
            </w:tcBorders>
          </w:tcPr>
          <w:p w14:paraId="3C1CC734" w14:textId="77777777" w:rsidR="00D13047" w:rsidRDefault="00D13047">
            <w:pPr>
              <w:pStyle w:val="TableParagraph"/>
              <w:spacing w:line="240" w:lineRule="auto"/>
              <w:ind w:left="0"/>
              <w:rPr>
                <w:rFonts w:ascii="Times New Roman"/>
                <w:sz w:val="16"/>
              </w:rPr>
            </w:pPr>
          </w:p>
        </w:tc>
      </w:tr>
      <w:tr w:rsidR="00D13047" w14:paraId="3C1CC739" w14:textId="77777777">
        <w:trPr>
          <w:trHeight w:val="290"/>
        </w:trPr>
        <w:tc>
          <w:tcPr>
            <w:tcW w:w="5098" w:type="dxa"/>
          </w:tcPr>
          <w:p w14:paraId="3C1CC736" w14:textId="77777777" w:rsidR="00D13047" w:rsidRDefault="00EB31FC">
            <w:pPr>
              <w:pStyle w:val="TableParagraph"/>
              <w:spacing w:before="59" w:line="211" w:lineRule="exact"/>
              <w:rPr>
                <w:b/>
                <w:sz w:val="20"/>
              </w:rPr>
            </w:pPr>
            <w:r>
              <w:rPr>
                <w:b/>
                <w:spacing w:val="-2"/>
                <w:sz w:val="20"/>
              </w:rPr>
              <w:t>ADAS-Cog14</w:t>
            </w:r>
          </w:p>
        </w:tc>
        <w:tc>
          <w:tcPr>
            <w:tcW w:w="2410" w:type="dxa"/>
          </w:tcPr>
          <w:p w14:paraId="3C1CC737" w14:textId="77777777" w:rsidR="00D13047" w:rsidRDefault="00EB31FC">
            <w:pPr>
              <w:pStyle w:val="TableParagraph"/>
              <w:spacing w:before="59" w:line="211" w:lineRule="exact"/>
              <w:ind w:left="31" w:right="26"/>
              <w:jc w:val="center"/>
              <w:rPr>
                <w:sz w:val="20"/>
              </w:rPr>
            </w:pPr>
            <w:r>
              <w:rPr>
                <w:spacing w:val="-4"/>
                <w:sz w:val="20"/>
              </w:rPr>
              <w:t>N=854</w:t>
            </w:r>
          </w:p>
        </w:tc>
        <w:tc>
          <w:tcPr>
            <w:tcW w:w="1510" w:type="dxa"/>
          </w:tcPr>
          <w:p w14:paraId="3C1CC738" w14:textId="77777777" w:rsidR="00D13047" w:rsidRDefault="00EB31FC">
            <w:pPr>
              <w:pStyle w:val="TableParagraph"/>
              <w:spacing w:before="59" w:line="211" w:lineRule="exact"/>
              <w:ind w:left="5" w:right="3"/>
              <w:jc w:val="center"/>
              <w:rPr>
                <w:sz w:val="20"/>
              </w:rPr>
            </w:pPr>
            <w:r>
              <w:rPr>
                <w:spacing w:val="-4"/>
                <w:sz w:val="20"/>
              </w:rPr>
              <w:t>N=872</w:t>
            </w:r>
          </w:p>
        </w:tc>
      </w:tr>
      <w:tr w:rsidR="00D13047" w14:paraId="3C1CC73D" w14:textId="77777777">
        <w:trPr>
          <w:trHeight w:val="290"/>
        </w:trPr>
        <w:tc>
          <w:tcPr>
            <w:tcW w:w="5098" w:type="dxa"/>
          </w:tcPr>
          <w:p w14:paraId="3C1CC73A" w14:textId="77777777" w:rsidR="00D13047" w:rsidRDefault="00EB31FC">
            <w:pPr>
              <w:pStyle w:val="TableParagraph"/>
              <w:spacing w:before="59" w:line="211" w:lineRule="exact"/>
              <w:rPr>
                <w:sz w:val="20"/>
              </w:rPr>
            </w:pPr>
            <w:r>
              <w:rPr>
                <w:sz w:val="20"/>
              </w:rPr>
              <w:t>Mean</w:t>
            </w:r>
            <w:r>
              <w:rPr>
                <w:spacing w:val="-8"/>
                <w:sz w:val="20"/>
              </w:rPr>
              <w:t xml:space="preserve"> </w:t>
            </w:r>
            <w:r>
              <w:rPr>
                <w:sz w:val="20"/>
              </w:rPr>
              <w:t>baseline</w:t>
            </w:r>
            <w:r>
              <w:rPr>
                <w:spacing w:val="-9"/>
                <w:sz w:val="20"/>
              </w:rPr>
              <w:t xml:space="preserve"> </w:t>
            </w:r>
            <w:r>
              <w:rPr>
                <w:spacing w:val="-4"/>
                <w:sz w:val="20"/>
              </w:rPr>
              <w:t>(SD)</w:t>
            </w:r>
          </w:p>
        </w:tc>
        <w:tc>
          <w:tcPr>
            <w:tcW w:w="2410" w:type="dxa"/>
          </w:tcPr>
          <w:p w14:paraId="3C1CC73B" w14:textId="77777777" w:rsidR="00D13047" w:rsidRDefault="00EB31FC">
            <w:pPr>
              <w:pStyle w:val="TableParagraph"/>
              <w:spacing w:before="59" w:line="211" w:lineRule="exact"/>
              <w:ind w:left="609"/>
              <w:rPr>
                <w:sz w:val="20"/>
              </w:rPr>
            </w:pPr>
            <w:r>
              <w:rPr>
                <w:sz w:val="20"/>
              </w:rPr>
              <w:t>24.45</w:t>
            </w:r>
            <w:r>
              <w:rPr>
                <w:spacing w:val="-9"/>
                <w:sz w:val="20"/>
              </w:rPr>
              <w:t xml:space="preserve"> </w:t>
            </w:r>
            <w:r>
              <w:rPr>
                <w:spacing w:val="-2"/>
                <w:sz w:val="20"/>
              </w:rPr>
              <w:t>(7.082)</w:t>
            </w:r>
          </w:p>
        </w:tc>
        <w:tc>
          <w:tcPr>
            <w:tcW w:w="1510" w:type="dxa"/>
          </w:tcPr>
          <w:p w14:paraId="3C1CC73C" w14:textId="77777777" w:rsidR="00D13047" w:rsidRDefault="00EB31FC">
            <w:pPr>
              <w:pStyle w:val="TableParagraph"/>
              <w:spacing w:before="59" w:line="211" w:lineRule="exact"/>
              <w:ind w:left="157"/>
              <w:rPr>
                <w:sz w:val="20"/>
              </w:rPr>
            </w:pPr>
            <w:r>
              <w:rPr>
                <w:sz w:val="20"/>
              </w:rPr>
              <w:t>24.37</w:t>
            </w:r>
            <w:r>
              <w:rPr>
                <w:spacing w:val="-9"/>
                <w:sz w:val="20"/>
              </w:rPr>
              <w:t xml:space="preserve"> </w:t>
            </w:r>
            <w:r>
              <w:rPr>
                <w:spacing w:val="-2"/>
                <w:sz w:val="20"/>
              </w:rPr>
              <w:t>(7.326)</w:t>
            </w:r>
          </w:p>
        </w:tc>
      </w:tr>
      <w:tr w:rsidR="00D13047" w14:paraId="3C1CC741" w14:textId="77777777">
        <w:trPr>
          <w:trHeight w:val="438"/>
        </w:trPr>
        <w:tc>
          <w:tcPr>
            <w:tcW w:w="5098" w:type="dxa"/>
            <w:tcBorders>
              <w:bottom w:val="nil"/>
            </w:tcBorders>
          </w:tcPr>
          <w:p w14:paraId="3C1CC73E" w14:textId="77777777" w:rsidR="00D13047" w:rsidRDefault="00EB31FC">
            <w:pPr>
              <w:pStyle w:val="TableParagraph"/>
              <w:spacing w:before="59" w:line="240" w:lineRule="auto"/>
              <w:rPr>
                <w:sz w:val="20"/>
              </w:rPr>
            </w:pPr>
            <w:r>
              <w:rPr>
                <w:sz w:val="20"/>
              </w:rPr>
              <w:t>Adjusted</w:t>
            </w:r>
            <w:r>
              <w:rPr>
                <w:spacing w:val="-4"/>
                <w:sz w:val="20"/>
              </w:rPr>
              <w:t xml:space="preserve"> </w:t>
            </w:r>
            <w:r>
              <w:rPr>
                <w:sz w:val="20"/>
              </w:rPr>
              <w:t>mean</w:t>
            </w:r>
            <w:r>
              <w:rPr>
                <w:spacing w:val="-6"/>
                <w:sz w:val="20"/>
              </w:rPr>
              <w:t xml:space="preserve"> </w:t>
            </w:r>
            <w:r>
              <w:rPr>
                <w:sz w:val="20"/>
              </w:rPr>
              <w:t>change</w:t>
            </w:r>
            <w:r>
              <w:rPr>
                <w:spacing w:val="-6"/>
                <w:sz w:val="20"/>
              </w:rPr>
              <w:t xml:space="preserve"> </w:t>
            </w:r>
            <w:r>
              <w:rPr>
                <w:sz w:val="20"/>
              </w:rPr>
              <w:t>from</w:t>
            </w:r>
            <w:r>
              <w:rPr>
                <w:spacing w:val="-6"/>
                <w:sz w:val="20"/>
              </w:rPr>
              <w:t xml:space="preserve"> </w:t>
            </w:r>
            <w:r>
              <w:rPr>
                <w:sz w:val="20"/>
              </w:rPr>
              <w:t>baseline</w:t>
            </w:r>
            <w:r>
              <w:rPr>
                <w:spacing w:val="-4"/>
                <w:sz w:val="20"/>
              </w:rPr>
              <w:t xml:space="preserve"> </w:t>
            </w:r>
            <w:r>
              <w:rPr>
                <w:sz w:val="20"/>
              </w:rPr>
              <w:t>at</w:t>
            </w:r>
            <w:r>
              <w:rPr>
                <w:spacing w:val="-5"/>
                <w:sz w:val="20"/>
              </w:rPr>
              <w:t xml:space="preserve"> </w:t>
            </w:r>
            <w:r>
              <w:rPr>
                <w:sz w:val="20"/>
              </w:rPr>
              <w:t>18</w:t>
            </w:r>
            <w:r>
              <w:rPr>
                <w:spacing w:val="-6"/>
                <w:sz w:val="20"/>
              </w:rPr>
              <w:t xml:space="preserve"> </w:t>
            </w:r>
            <w:r>
              <w:rPr>
                <w:spacing w:val="-2"/>
                <w:sz w:val="20"/>
              </w:rPr>
              <w:t>months</w:t>
            </w:r>
          </w:p>
        </w:tc>
        <w:tc>
          <w:tcPr>
            <w:tcW w:w="2410" w:type="dxa"/>
            <w:tcBorders>
              <w:bottom w:val="nil"/>
            </w:tcBorders>
          </w:tcPr>
          <w:p w14:paraId="3C1CC73F" w14:textId="77777777" w:rsidR="00D13047" w:rsidRDefault="00EB31FC">
            <w:pPr>
              <w:pStyle w:val="TableParagraph"/>
              <w:spacing w:before="59" w:line="240" w:lineRule="auto"/>
              <w:ind w:left="31" w:right="28"/>
              <w:jc w:val="center"/>
              <w:rPr>
                <w:sz w:val="20"/>
              </w:rPr>
            </w:pPr>
            <w:r>
              <w:rPr>
                <w:spacing w:val="-2"/>
                <w:sz w:val="20"/>
              </w:rPr>
              <w:t>4.140</w:t>
            </w:r>
          </w:p>
        </w:tc>
        <w:tc>
          <w:tcPr>
            <w:tcW w:w="1510" w:type="dxa"/>
            <w:tcBorders>
              <w:bottom w:val="nil"/>
            </w:tcBorders>
          </w:tcPr>
          <w:p w14:paraId="3C1CC740" w14:textId="77777777" w:rsidR="00D13047" w:rsidRDefault="00EB31FC">
            <w:pPr>
              <w:pStyle w:val="TableParagraph"/>
              <w:spacing w:before="59" w:line="240" w:lineRule="auto"/>
              <w:ind w:left="5"/>
              <w:jc w:val="center"/>
              <w:rPr>
                <w:sz w:val="20"/>
              </w:rPr>
            </w:pPr>
            <w:r>
              <w:rPr>
                <w:spacing w:val="-2"/>
                <w:sz w:val="20"/>
              </w:rPr>
              <w:t>5.581</w:t>
            </w:r>
          </w:p>
        </w:tc>
      </w:tr>
      <w:tr w:rsidR="00D13047" w14:paraId="3C1CC747" w14:textId="77777777">
        <w:trPr>
          <w:trHeight w:val="665"/>
        </w:trPr>
        <w:tc>
          <w:tcPr>
            <w:tcW w:w="5098" w:type="dxa"/>
            <w:tcBorders>
              <w:top w:val="nil"/>
              <w:bottom w:val="nil"/>
            </w:tcBorders>
          </w:tcPr>
          <w:p w14:paraId="3C1CC742" w14:textId="77777777" w:rsidR="00D13047" w:rsidRDefault="00EB31FC">
            <w:pPr>
              <w:pStyle w:val="TableParagraph"/>
              <w:spacing w:before="201" w:line="240" w:lineRule="auto"/>
              <w:ind w:left="827"/>
              <w:rPr>
                <w:sz w:val="20"/>
              </w:rPr>
            </w:pPr>
            <w:r>
              <w:rPr>
                <w:sz w:val="20"/>
              </w:rPr>
              <w:t>Difference</w:t>
            </w:r>
            <w:r>
              <w:rPr>
                <w:spacing w:val="-14"/>
                <w:sz w:val="20"/>
              </w:rPr>
              <w:t xml:space="preserve"> </w:t>
            </w:r>
            <w:r>
              <w:rPr>
                <w:spacing w:val="-4"/>
                <w:sz w:val="20"/>
              </w:rPr>
              <w:t>from</w:t>
            </w:r>
          </w:p>
          <w:p w14:paraId="3C1CC743" w14:textId="77777777" w:rsidR="00D13047" w:rsidRDefault="00EB31FC">
            <w:pPr>
              <w:pStyle w:val="TableParagraph"/>
              <w:spacing w:before="1" w:line="214" w:lineRule="exact"/>
              <w:ind w:left="827"/>
              <w:rPr>
                <w:sz w:val="20"/>
              </w:rPr>
            </w:pPr>
            <w:r>
              <w:rPr>
                <w:sz w:val="20"/>
              </w:rPr>
              <w:t>placebo</w:t>
            </w:r>
            <w:r>
              <w:rPr>
                <w:spacing w:val="-8"/>
                <w:sz w:val="20"/>
              </w:rPr>
              <w:t xml:space="preserve"> </w:t>
            </w:r>
            <w:r>
              <w:rPr>
                <w:sz w:val="20"/>
              </w:rPr>
              <w:t>(95%</w:t>
            </w:r>
            <w:r>
              <w:rPr>
                <w:spacing w:val="-6"/>
                <w:sz w:val="20"/>
              </w:rPr>
              <w:t xml:space="preserve"> </w:t>
            </w:r>
            <w:r>
              <w:rPr>
                <w:spacing w:val="-5"/>
                <w:sz w:val="20"/>
              </w:rPr>
              <w:t>CI)</w:t>
            </w:r>
          </w:p>
        </w:tc>
        <w:tc>
          <w:tcPr>
            <w:tcW w:w="2410" w:type="dxa"/>
            <w:tcBorders>
              <w:top w:val="nil"/>
              <w:bottom w:val="nil"/>
            </w:tcBorders>
          </w:tcPr>
          <w:p w14:paraId="3C1CC744" w14:textId="77777777" w:rsidR="00D13047" w:rsidRDefault="00EB31FC">
            <w:pPr>
              <w:pStyle w:val="TableParagraph"/>
              <w:spacing w:before="142" w:line="240" w:lineRule="auto"/>
              <w:ind w:left="31" w:right="29"/>
              <w:jc w:val="center"/>
              <w:rPr>
                <w:sz w:val="20"/>
              </w:rPr>
            </w:pPr>
            <w:r>
              <w:rPr>
                <w:sz w:val="20"/>
              </w:rPr>
              <w:t>-1.442</w:t>
            </w:r>
            <w:r>
              <w:rPr>
                <w:spacing w:val="-14"/>
                <w:sz w:val="20"/>
              </w:rPr>
              <w:t xml:space="preserve"> </w:t>
            </w:r>
            <w:r>
              <w:rPr>
                <w:sz w:val="20"/>
              </w:rPr>
              <w:t>(-</w:t>
            </w:r>
            <w:r>
              <w:rPr>
                <w:spacing w:val="-2"/>
                <w:sz w:val="20"/>
              </w:rPr>
              <w:t>2.270,</w:t>
            </w:r>
          </w:p>
          <w:p w14:paraId="3C1CC745" w14:textId="77777777" w:rsidR="00D13047" w:rsidRDefault="00EB31FC">
            <w:pPr>
              <w:pStyle w:val="TableParagraph"/>
              <w:spacing w:line="240" w:lineRule="auto"/>
              <w:ind w:left="31" w:right="28"/>
              <w:jc w:val="center"/>
              <w:rPr>
                <w:sz w:val="20"/>
              </w:rPr>
            </w:pPr>
            <w:r>
              <w:rPr>
                <w:spacing w:val="-2"/>
                <w:sz w:val="20"/>
              </w:rPr>
              <w:t>-0.613)</w:t>
            </w:r>
          </w:p>
        </w:tc>
        <w:tc>
          <w:tcPr>
            <w:tcW w:w="1510" w:type="dxa"/>
            <w:tcBorders>
              <w:top w:val="nil"/>
              <w:bottom w:val="nil"/>
            </w:tcBorders>
          </w:tcPr>
          <w:p w14:paraId="3C1CC746" w14:textId="77777777" w:rsidR="00D13047" w:rsidRDefault="00D13047">
            <w:pPr>
              <w:pStyle w:val="TableParagraph"/>
              <w:spacing w:line="240" w:lineRule="auto"/>
              <w:ind w:left="0"/>
              <w:rPr>
                <w:rFonts w:ascii="Times New Roman"/>
                <w:sz w:val="20"/>
              </w:rPr>
            </w:pPr>
          </w:p>
        </w:tc>
      </w:tr>
      <w:tr w:rsidR="00D13047" w14:paraId="3C1CC74B" w14:textId="77777777">
        <w:trPr>
          <w:trHeight w:val="227"/>
        </w:trPr>
        <w:tc>
          <w:tcPr>
            <w:tcW w:w="5098" w:type="dxa"/>
            <w:tcBorders>
              <w:top w:val="nil"/>
            </w:tcBorders>
          </w:tcPr>
          <w:p w14:paraId="3C1CC748" w14:textId="77777777" w:rsidR="00D13047" w:rsidRDefault="00D13047">
            <w:pPr>
              <w:pStyle w:val="TableParagraph"/>
              <w:spacing w:line="240" w:lineRule="auto"/>
              <w:ind w:left="0"/>
              <w:rPr>
                <w:rFonts w:ascii="Times New Roman"/>
                <w:sz w:val="16"/>
              </w:rPr>
            </w:pPr>
          </w:p>
        </w:tc>
        <w:tc>
          <w:tcPr>
            <w:tcW w:w="2410" w:type="dxa"/>
            <w:tcBorders>
              <w:top w:val="nil"/>
            </w:tcBorders>
          </w:tcPr>
          <w:p w14:paraId="3C1CC749" w14:textId="77777777" w:rsidR="00D13047" w:rsidRDefault="00EB31FC">
            <w:pPr>
              <w:pStyle w:val="TableParagraph"/>
              <w:spacing w:line="207" w:lineRule="exact"/>
              <w:ind w:left="31" w:right="27"/>
              <w:jc w:val="center"/>
              <w:rPr>
                <w:sz w:val="20"/>
              </w:rPr>
            </w:pPr>
            <w:r>
              <w:rPr>
                <w:spacing w:val="-2"/>
                <w:sz w:val="20"/>
              </w:rPr>
              <w:t>(p=0.00065)</w:t>
            </w:r>
          </w:p>
        </w:tc>
        <w:tc>
          <w:tcPr>
            <w:tcW w:w="1510" w:type="dxa"/>
            <w:tcBorders>
              <w:top w:val="nil"/>
            </w:tcBorders>
          </w:tcPr>
          <w:p w14:paraId="3C1CC74A" w14:textId="77777777" w:rsidR="00D13047" w:rsidRDefault="00D13047">
            <w:pPr>
              <w:pStyle w:val="TableParagraph"/>
              <w:spacing w:line="240" w:lineRule="auto"/>
              <w:ind w:left="0"/>
              <w:rPr>
                <w:rFonts w:ascii="Times New Roman"/>
                <w:sz w:val="16"/>
              </w:rPr>
            </w:pPr>
          </w:p>
        </w:tc>
      </w:tr>
      <w:tr w:rsidR="00D13047" w14:paraId="3C1CC74F" w14:textId="77777777">
        <w:trPr>
          <w:trHeight w:val="287"/>
        </w:trPr>
        <w:tc>
          <w:tcPr>
            <w:tcW w:w="5098" w:type="dxa"/>
          </w:tcPr>
          <w:p w14:paraId="3C1CC74C" w14:textId="77777777" w:rsidR="00D13047" w:rsidRDefault="00EB31FC">
            <w:pPr>
              <w:pStyle w:val="TableParagraph"/>
              <w:spacing w:before="57" w:line="211" w:lineRule="exact"/>
              <w:rPr>
                <w:b/>
                <w:sz w:val="20"/>
              </w:rPr>
            </w:pPr>
            <w:r>
              <w:rPr>
                <w:b/>
                <w:sz w:val="20"/>
              </w:rPr>
              <w:t>ADCS</w:t>
            </w:r>
            <w:r>
              <w:rPr>
                <w:b/>
                <w:spacing w:val="-11"/>
                <w:sz w:val="20"/>
              </w:rPr>
              <w:t xml:space="preserve"> </w:t>
            </w:r>
            <w:r>
              <w:rPr>
                <w:b/>
                <w:sz w:val="20"/>
              </w:rPr>
              <w:t>MCI-</w:t>
            </w:r>
            <w:r>
              <w:rPr>
                <w:b/>
                <w:spacing w:val="-5"/>
                <w:sz w:val="20"/>
              </w:rPr>
              <w:t>ADL</w:t>
            </w:r>
          </w:p>
        </w:tc>
        <w:tc>
          <w:tcPr>
            <w:tcW w:w="2410" w:type="dxa"/>
          </w:tcPr>
          <w:p w14:paraId="3C1CC74D" w14:textId="77777777" w:rsidR="00D13047" w:rsidRDefault="00EB31FC">
            <w:pPr>
              <w:pStyle w:val="TableParagraph"/>
              <w:spacing w:before="57" w:line="211" w:lineRule="exact"/>
              <w:ind w:left="31" w:right="26"/>
              <w:jc w:val="center"/>
              <w:rPr>
                <w:sz w:val="20"/>
              </w:rPr>
            </w:pPr>
            <w:r>
              <w:rPr>
                <w:spacing w:val="-4"/>
                <w:sz w:val="20"/>
              </w:rPr>
              <w:t>N=783</w:t>
            </w:r>
          </w:p>
        </w:tc>
        <w:tc>
          <w:tcPr>
            <w:tcW w:w="1510" w:type="dxa"/>
          </w:tcPr>
          <w:p w14:paraId="3C1CC74E" w14:textId="77777777" w:rsidR="00D13047" w:rsidRDefault="00EB31FC">
            <w:pPr>
              <w:pStyle w:val="TableParagraph"/>
              <w:spacing w:before="57" w:line="211" w:lineRule="exact"/>
              <w:ind w:left="5" w:right="3"/>
              <w:jc w:val="center"/>
              <w:rPr>
                <w:sz w:val="20"/>
              </w:rPr>
            </w:pPr>
            <w:r>
              <w:rPr>
                <w:spacing w:val="-4"/>
                <w:sz w:val="20"/>
              </w:rPr>
              <w:t>N=796</w:t>
            </w:r>
          </w:p>
        </w:tc>
      </w:tr>
      <w:tr w:rsidR="00D13047" w14:paraId="3C1CC753" w14:textId="77777777">
        <w:trPr>
          <w:trHeight w:val="290"/>
        </w:trPr>
        <w:tc>
          <w:tcPr>
            <w:tcW w:w="5098" w:type="dxa"/>
          </w:tcPr>
          <w:p w14:paraId="3C1CC750" w14:textId="77777777" w:rsidR="00D13047" w:rsidRDefault="00EB31FC">
            <w:pPr>
              <w:pStyle w:val="TableParagraph"/>
              <w:spacing w:before="59" w:line="211" w:lineRule="exact"/>
              <w:rPr>
                <w:sz w:val="20"/>
              </w:rPr>
            </w:pPr>
            <w:r>
              <w:rPr>
                <w:sz w:val="20"/>
              </w:rPr>
              <w:t>Mean</w:t>
            </w:r>
            <w:r>
              <w:rPr>
                <w:spacing w:val="-8"/>
                <w:sz w:val="20"/>
              </w:rPr>
              <w:t xml:space="preserve"> </w:t>
            </w:r>
            <w:r>
              <w:rPr>
                <w:sz w:val="20"/>
              </w:rPr>
              <w:t>baseline</w:t>
            </w:r>
            <w:r>
              <w:rPr>
                <w:spacing w:val="-9"/>
                <w:sz w:val="20"/>
              </w:rPr>
              <w:t xml:space="preserve"> </w:t>
            </w:r>
            <w:r>
              <w:rPr>
                <w:spacing w:val="-4"/>
                <w:sz w:val="20"/>
              </w:rPr>
              <w:t>(SD)</w:t>
            </w:r>
          </w:p>
        </w:tc>
        <w:tc>
          <w:tcPr>
            <w:tcW w:w="2410" w:type="dxa"/>
          </w:tcPr>
          <w:p w14:paraId="3C1CC751" w14:textId="77777777" w:rsidR="00D13047" w:rsidRDefault="00EB31FC">
            <w:pPr>
              <w:pStyle w:val="TableParagraph"/>
              <w:spacing w:before="59" w:line="211" w:lineRule="exact"/>
              <w:ind w:left="719"/>
              <w:rPr>
                <w:sz w:val="20"/>
              </w:rPr>
            </w:pPr>
            <w:r>
              <w:rPr>
                <w:sz w:val="20"/>
              </w:rPr>
              <w:t>41.2</w:t>
            </w:r>
            <w:r>
              <w:rPr>
                <w:spacing w:val="-8"/>
                <w:sz w:val="20"/>
              </w:rPr>
              <w:t xml:space="preserve"> </w:t>
            </w:r>
            <w:r>
              <w:rPr>
                <w:spacing w:val="-2"/>
                <w:sz w:val="20"/>
              </w:rPr>
              <w:t>(6.61)</w:t>
            </w:r>
          </w:p>
        </w:tc>
        <w:tc>
          <w:tcPr>
            <w:tcW w:w="1510" w:type="dxa"/>
          </w:tcPr>
          <w:p w14:paraId="3C1CC752" w14:textId="77777777" w:rsidR="00D13047" w:rsidRDefault="00EB31FC">
            <w:pPr>
              <w:pStyle w:val="TableParagraph"/>
              <w:spacing w:before="59" w:line="211" w:lineRule="exact"/>
              <w:ind w:left="270"/>
              <w:rPr>
                <w:sz w:val="20"/>
              </w:rPr>
            </w:pPr>
            <w:r>
              <w:rPr>
                <w:sz w:val="20"/>
              </w:rPr>
              <w:t>40.9</w:t>
            </w:r>
            <w:r>
              <w:rPr>
                <w:spacing w:val="-8"/>
                <w:sz w:val="20"/>
              </w:rPr>
              <w:t xml:space="preserve"> </w:t>
            </w:r>
            <w:r>
              <w:rPr>
                <w:spacing w:val="-2"/>
                <w:sz w:val="20"/>
              </w:rPr>
              <w:t>(6.75)</w:t>
            </w:r>
          </w:p>
        </w:tc>
      </w:tr>
      <w:tr w:rsidR="00D13047" w14:paraId="3C1CC757" w14:textId="77777777">
        <w:trPr>
          <w:trHeight w:val="438"/>
        </w:trPr>
        <w:tc>
          <w:tcPr>
            <w:tcW w:w="5098" w:type="dxa"/>
            <w:tcBorders>
              <w:bottom w:val="nil"/>
            </w:tcBorders>
          </w:tcPr>
          <w:p w14:paraId="3C1CC754" w14:textId="77777777" w:rsidR="00D13047" w:rsidRDefault="00EB31FC">
            <w:pPr>
              <w:pStyle w:val="TableParagraph"/>
              <w:spacing w:before="59" w:line="240" w:lineRule="auto"/>
              <w:rPr>
                <w:sz w:val="20"/>
              </w:rPr>
            </w:pPr>
            <w:r>
              <w:rPr>
                <w:sz w:val="20"/>
              </w:rPr>
              <w:t>Adjusted</w:t>
            </w:r>
            <w:r>
              <w:rPr>
                <w:spacing w:val="-4"/>
                <w:sz w:val="20"/>
              </w:rPr>
              <w:t xml:space="preserve"> </w:t>
            </w:r>
            <w:r>
              <w:rPr>
                <w:sz w:val="20"/>
              </w:rPr>
              <w:t>mean</w:t>
            </w:r>
            <w:r>
              <w:rPr>
                <w:spacing w:val="-6"/>
                <w:sz w:val="20"/>
              </w:rPr>
              <w:t xml:space="preserve"> </w:t>
            </w:r>
            <w:r>
              <w:rPr>
                <w:sz w:val="20"/>
              </w:rPr>
              <w:t>change</w:t>
            </w:r>
            <w:r>
              <w:rPr>
                <w:spacing w:val="-6"/>
                <w:sz w:val="20"/>
              </w:rPr>
              <w:t xml:space="preserve"> </w:t>
            </w:r>
            <w:r>
              <w:rPr>
                <w:sz w:val="20"/>
              </w:rPr>
              <w:t>from</w:t>
            </w:r>
            <w:r>
              <w:rPr>
                <w:spacing w:val="-6"/>
                <w:sz w:val="20"/>
              </w:rPr>
              <w:t xml:space="preserve"> </w:t>
            </w:r>
            <w:r>
              <w:rPr>
                <w:sz w:val="20"/>
              </w:rPr>
              <w:t>baseline</w:t>
            </w:r>
            <w:r>
              <w:rPr>
                <w:spacing w:val="-4"/>
                <w:sz w:val="20"/>
              </w:rPr>
              <w:t xml:space="preserve"> </w:t>
            </w:r>
            <w:r>
              <w:rPr>
                <w:sz w:val="20"/>
              </w:rPr>
              <w:t>at</w:t>
            </w:r>
            <w:r>
              <w:rPr>
                <w:spacing w:val="-5"/>
                <w:sz w:val="20"/>
              </w:rPr>
              <w:t xml:space="preserve"> </w:t>
            </w:r>
            <w:r>
              <w:rPr>
                <w:sz w:val="20"/>
              </w:rPr>
              <w:t>18</w:t>
            </w:r>
            <w:r>
              <w:rPr>
                <w:spacing w:val="-6"/>
                <w:sz w:val="20"/>
              </w:rPr>
              <w:t xml:space="preserve"> </w:t>
            </w:r>
            <w:r>
              <w:rPr>
                <w:spacing w:val="-2"/>
                <w:sz w:val="20"/>
              </w:rPr>
              <w:t>months</w:t>
            </w:r>
          </w:p>
        </w:tc>
        <w:tc>
          <w:tcPr>
            <w:tcW w:w="2410" w:type="dxa"/>
            <w:tcBorders>
              <w:bottom w:val="nil"/>
            </w:tcBorders>
          </w:tcPr>
          <w:p w14:paraId="3C1CC755" w14:textId="77777777" w:rsidR="00D13047" w:rsidRDefault="00EB31FC">
            <w:pPr>
              <w:pStyle w:val="TableParagraph"/>
              <w:spacing w:before="59" w:line="240" w:lineRule="auto"/>
              <w:ind w:left="31" w:right="26"/>
              <w:jc w:val="center"/>
              <w:rPr>
                <w:sz w:val="20"/>
              </w:rPr>
            </w:pPr>
            <w:r>
              <w:rPr>
                <w:spacing w:val="-2"/>
                <w:sz w:val="20"/>
              </w:rPr>
              <w:t>-3.484</w:t>
            </w:r>
          </w:p>
        </w:tc>
        <w:tc>
          <w:tcPr>
            <w:tcW w:w="1510" w:type="dxa"/>
            <w:tcBorders>
              <w:bottom w:val="nil"/>
            </w:tcBorders>
          </w:tcPr>
          <w:p w14:paraId="3C1CC756" w14:textId="77777777" w:rsidR="00D13047" w:rsidRDefault="00EB31FC">
            <w:pPr>
              <w:pStyle w:val="TableParagraph"/>
              <w:spacing w:before="59" w:line="240" w:lineRule="auto"/>
              <w:ind w:left="5" w:right="3"/>
              <w:jc w:val="center"/>
              <w:rPr>
                <w:sz w:val="20"/>
              </w:rPr>
            </w:pPr>
            <w:r>
              <w:rPr>
                <w:spacing w:val="-2"/>
                <w:sz w:val="20"/>
              </w:rPr>
              <w:t>-5.500</w:t>
            </w:r>
          </w:p>
        </w:tc>
      </w:tr>
      <w:tr w:rsidR="00D13047" w14:paraId="3C1CC75C" w14:textId="77777777">
        <w:trPr>
          <w:trHeight w:val="662"/>
        </w:trPr>
        <w:tc>
          <w:tcPr>
            <w:tcW w:w="5098" w:type="dxa"/>
            <w:tcBorders>
              <w:top w:val="nil"/>
            </w:tcBorders>
          </w:tcPr>
          <w:p w14:paraId="3C1CC758" w14:textId="77777777" w:rsidR="00D13047" w:rsidRDefault="00EB31FC">
            <w:pPr>
              <w:pStyle w:val="TableParagraph"/>
              <w:spacing w:before="201" w:line="240" w:lineRule="auto"/>
              <w:ind w:left="827"/>
              <w:rPr>
                <w:sz w:val="20"/>
              </w:rPr>
            </w:pPr>
            <w:r>
              <w:rPr>
                <w:sz w:val="20"/>
              </w:rPr>
              <w:t>Difference</w:t>
            </w:r>
            <w:r>
              <w:rPr>
                <w:spacing w:val="-14"/>
                <w:sz w:val="20"/>
              </w:rPr>
              <w:t xml:space="preserve"> </w:t>
            </w:r>
            <w:r>
              <w:rPr>
                <w:spacing w:val="-4"/>
                <w:sz w:val="20"/>
              </w:rPr>
              <w:t>from</w:t>
            </w:r>
          </w:p>
          <w:p w14:paraId="3C1CC759" w14:textId="77777777" w:rsidR="00D13047" w:rsidRDefault="00EB31FC">
            <w:pPr>
              <w:pStyle w:val="TableParagraph"/>
              <w:spacing w:before="1" w:line="211" w:lineRule="exact"/>
              <w:ind w:left="827"/>
              <w:rPr>
                <w:sz w:val="20"/>
              </w:rPr>
            </w:pPr>
            <w:r>
              <w:rPr>
                <w:sz w:val="20"/>
              </w:rPr>
              <w:t>placebo</w:t>
            </w:r>
            <w:r>
              <w:rPr>
                <w:spacing w:val="-8"/>
                <w:sz w:val="20"/>
              </w:rPr>
              <w:t xml:space="preserve"> </w:t>
            </w:r>
            <w:r>
              <w:rPr>
                <w:sz w:val="20"/>
              </w:rPr>
              <w:t>(95%</w:t>
            </w:r>
            <w:r>
              <w:rPr>
                <w:spacing w:val="-6"/>
                <w:sz w:val="20"/>
              </w:rPr>
              <w:t xml:space="preserve"> </w:t>
            </w:r>
            <w:r>
              <w:rPr>
                <w:spacing w:val="-5"/>
                <w:sz w:val="20"/>
              </w:rPr>
              <w:t>CI)</w:t>
            </w:r>
          </w:p>
        </w:tc>
        <w:tc>
          <w:tcPr>
            <w:tcW w:w="2410" w:type="dxa"/>
            <w:tcBorders>
              <w:top w:val="nil"/>
            </w:tcBorders>
          </w:tcPr>
          <w:p w14:paraId="3C1CC75A" w14:textId="77777777" w:rsidR="00D13047" w:rsidRDefault="00EB31FC">
            <w:pPr>
              <w:pStyle w:val="TableParagraph"/>
              <w:spacing w:before="142" w:line="240" w:lineRule="auto"/>
              <w:ind w:left="661" w:hanging="360"/>
              <w:rPr>
                <w:sz w:val="20"/>
              </w:rPr>
            </w:pPr>
            <w:r>
              <w:rPr>
                <w:sz w:val="20"/>
              </w:rPr>
              <w:t>2.016</w:t>
            </w:r>
            <w:r>
              <w:rPr>
                <w:spacing w:val="-14"/>
                <w:sz w:val="20"/>
              </w:rPr>
              <w:t xml:space="preserve"> </w:t>
            </w:r>
            <w:r>
              <w:rPr>
                <w:sz w:val="20"/>
              </w:rPr>
              <w:t>(1.208,</w:t>
            </w:r>
            <w:r>
              <w:rPr>
                <w:spacing w:val="-14"/>
                <w:sz w:val="20"/>
              </w:rPr>
              <w:t xml:space="preserve"> </w:t>
            </w:r>
            <w:r>
              <w:rPr>
                <w:sz w:val="20"/>
              </w:rPr>
              <w:t xml:space="preserve">2.823) </w:t>
            </w:r>
            <w:r>
              <w:rPr>
                <w:spacing w:val="-2"/>
                <w:sz w:val="20"/>
              </w:rPr>
              <w:t>(p&lt;0.00001)</w:t>
            </w:r>
          </w:p>
        </w:tc>
        <w:tc>
          <w:tcPr>
            <w:tcW w:w="1510" w:type="dxa"/>
            <w:tcBorders>
              <w:top w:val="nil"/>
            </w:tcBorders>
          </w:tcPr>
          <w:p w14:paraId="3C1CC75B" w14:textId="77777777" w:rsidR="00D13047" w:rsidRDefault="00D13047">
            <w:pPr>
              <w:pStyle w:val="TableParagraph"/>
              <w:spacing w:line="240" w:lineRule="auto"/>
              <w:ind w:left="0"/>
              <w:rPr>
                <w:rFonts w:ascii="Times New Roman"/>
                <w:sz w:val="20"/>
              </w:rPr>
            </w:pPr>
          </w:p>
        </w:tc>
      </w:tr>
    </w:tbl>
    <w:p w14:paraId="3C1CC75D" w14:textId="77777777" w:rsidR="00D13047" w:rsidRDefault="00EB31FC">
      <w:pPr>
        <w:spacing w:before="5"/>
        <w:ind w:left="307"/>
        <w:rPr>
          <w:rFonts w:ascii="Arial"/>
          <w:spacing w:val="-2"/>
          <w:sz w:val="18"/>
        </w:rPr>
      </w:pPr>
      <w:r>
        <w:rPr>
          <w:rFonts w:ascii="Arial"/>
          <w:sz w:val="18"/>
        </w:rPr>
        <w:t>*</w:t>
      </w:r>
      <w:r>
        <w:rPr>
          <w:rFonts w:ascii="Arial"/>
          <w:spacing w:val="-3"/>
          <w:sz w:val="18"/>
        </w:rPr>
        <w:t xml:space="preserve"> </w:t>
      </w:r>
      <w:r>
        <w:rPr>
          <w:rFonts w:ascii="Arial"/>
          <w:sz w:val="18"/>
        </w:rPr>
        <w:t xml:space="preserve">Primary </w:t>
      </w:r>
      <w:r>
        <w:rPr>
          <w:rFonts w:ascii="Arial"/>
          <w:spacing w:val="-2"/>
          <w:sz w:val="18"/>
        </w:rPr>
        <w:t>analysis</w:t>
      </w:r>
    </w:p>
    <w:p w14:paraId="7E811A07" w14:textId="77777777" w:rsidR="000041E4" w:rsidRDefault="000041E4">
      <w:pPr>
        <w:spacing w:before="5"/>
        <w:ind w:left="307"/>
        <w:rPr>
          <w:rFonts w:ascii="Arial"/>
          <w:sz w:val="18"/>
        </w:rPr>
      </w:pPr>
    </w:p>
    <w:p w14:paraId="3C1CC75F" w14:textId="77777777" w:rsidR="00D13047" w:rsidRDefault="00EB31FC">
      <w:pPr>
        <w:pStyle w:val="Heading2"/>
        <w:spacing w:before="60"/>
        <w:ind w:left="307"/>
        <w:rPr>
          <w:rFonts w:ascii="Times New Roman"/>
        </w:rPr>
      </w:pPr>
      <w:bookmarkStart w:id="70" w:name="_bookmark13"/>
      <w:bookmarkEnd w:id="70"/>
      <w:r>
        <w:rPr>
          <w:rFonts w:ascii="Times New Roman"/>
        </w:rPr>
        <w:lastRenderedPageBreak/>
        <w:t>Figure</w:t>
      </w:r>
      <w:r>
        <w:rPr>
          <w:rFonts w:ascii="Times New Roman"/>
          <w:spacing w:val="-3"/>
        </w:rPr>
        <w:t xml:space="preserve"> </w:t>
      </w:r>
      <w:r>
        <w:rPr>
          <w:rFonts w:ascii="Times New Roman"/>
        </w:rPr>
        <w:t>1:</w:t>
      </w:r>
      <w:r>
        <w:rPr>
          <w:rFonts w:ascii="Times New Roman"/>
          <w:spacing w:val="-3"/>
        </w:rPr>
        <w:t xml:space="preserve"> </w:t>
      </w:r>
      <w:r>
        <w:rPr>
          <w:rFonts w:ascii="Times New Roman"/>
        </w:rPr>
        <w:t>Adjusted</w:t>
      </w:r>
      <w:r>
        <w:rPr>
          <w:rFonts w:ascii="Times New Roman"/>
          <w:spacing w:val="-1"/>
        </w:rPr>
        <w:t xml:space="preserve"> </w:t>
      </w:r>
      <w:r>
        <w:rPr>
          <w:rFonts w:ascii="Times New Roman"/>
        </w:rPr>
        <w:t>Mean</w:t>
      </w:r>
      <w:r>
        <w:rPr>
          <w:rFonts w:ascii="Times New Roman"/>
          <w:spacing w:val="-2"/>
        </w:rPr>
        <w:t xml:space="preserve"> </w:t>
      </w:r>
      <w:r>
        <w:rPr>
          <w:rFonts w:ascii="Times New Roman"/>
        </w:rPr>
        <w:t>Change</w:t>
      </w:r>
      <w:r>
        <w:rPr>
          <w:rFonts w:ascii="Times New Roman"/>
          <w:spacing w:val="-2"/>
        </w:rPr>
        <w:t xml:space="preserve"> </w:t>
      </w:r>
      <w:r>
        <w:rPr>
          <w:rFonts w:ascii="Times New Roman"/>
        </w:rPr>
        <w:t>from</w:t>
      </w:r>
      <w:r>
        <w:rPr>
          <w:rFonts w:ascii="Times New Roman"/>
          <w:spacing w:val="-1"/>
        </w:rPr>
        <w:t xml:space="preserve"> </w:t>
      </w:r>
      <w:r>
        <w:rPr>
          <w:rFonts w:ascii="Times New Roman"/>
        </w:rPr>
        <w:t>Baseline</w:t>
      </w:r>
      <w:r>
        <w:rPr>
          <w:rFonts w:ascii="Times New Roman"/>
          <w:spacing w:val="-2"/>
        </w:rPr>
        <w:t xml:space="preserve"> </w:t>
      </w:r>
      <w:r>
        <w:rPr>
          <w:rFonts w:ascii="Times New Roman"/>
        </w:rPr>
        <w:t>in</w:t>
      </w:r>
      <w:r>
        <w:rPr>
          <w:rFonts w:ascii="Times New Roman"/>
          <w:spacing w:val="-2"/>
        </w:rPr>
        <w:t xml:space="preserve"> </w:t>
      </w:r>
      <w:r>
        <w:rPr>
          <w:rFonts w:ascii="Times New Roman"/>
        </w:rPr>
        <w:t>CDR-SB</w:t>
      </w:r>
      <w:r>
        <w:rPr>
          <w:rFonts w:ascii="Times New Roman"/>
          <w:spacing w:val="-1"/>
        </w:rPr>
        <w:t xml:space="preserve"> </w:t>
      </w:r>
      <w:r>
        <w:rPr>
          <w:rFonts w:ascii="Times New Roman"/>
        </w:rPr>
        <w:t>in</w:t>
      </w:r>
      <w:r>
        <w:rPr>
          <w:rFonts w:ascii="Times New Roman"/>
          <w:spacing w:val="-2"/>
        </w:rPr>
        <w:t xml:space="preserve"> </w:t>
      </w:r>
      <w:r>
        <w:rPr>
          <w:rFonts w:ascii="Times New Roman"/>
        </w:rPr>
        <w:t>Study</w:t>
      </w:r>
      <w:r>
        <w:rPr>
          <w:rFonts w:ascii="Times New Roman"/>
          <w:spacing w:val="-1"/>
        </w:rPr>
        <w:t xml:space="preserve"> </w:t>
      </w:r>
      <w:r>
        <w:rPr>
          <w:rFonts w:ascii="Times New Roman"/>
          <w:spacing w:val="-5"/>
        </w:rPr>
        <w:t>301</w:t>
      </w:r>
    </w:p>
    <w:p w14:paraId="3C1CC760" w14:textId="77777777" w:rsidR="00D13047" w:rsidRDefault="00EB31FC">
      <w:pPr>
        <w:pStyle w:val="BodyText"/>
        <w:spacing w:before="9"/>
        <w:rPr>
          <w:b/>
          <w:sz w:val="4"/>
        </w:rPr>
      </w:pPr>
      <w:r>
        <w:rPr>
          <w:b/>
          <w:noProof/>
          <w:sz w:val="4"/>
        </w:rPr>
        <w:drawing>
          <wp:anchor distT="0" distB="0" distL="0" distR="0" simplePos="0" relativeHeight="487588352" behindDoc="1" locked="0" layoutInCell="1" allowOverlap="1" wp14:anchorId="3C1CC7D0" wp14:editId="3C1CC7D1">
            <wp:simplePos x="0" y="0"/>
            <wp:positionH relativeFrom="page">
              <wp:posOffset>1162767</wp:posOffset>
            </wp:positionH>
            <wp:positionV relativeFrom="paragraph">
              <wp:posOffset>50701</wp:posOffset>
            </wp:positionV>
            <wp:extent cx="5200928" cy="3665220"/>
            <wp:effectExtent l="0" t="0" r="0" b="0"/>
            <wp:wrapTopAndBottom/>
            <wp:docPr id="8" name="Image 8" descr="Chart, scatter char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art, scatter chart  Description automatically generated "/>
                    <pic:cNvPicPr/>
                  </pic:nvPicPr>
                  <pic:blipFill>
                    <a:blip r:embed="rId10" cstate="print"/>
                    <a:stretch>
                      <a:fillRect/>
                    </a:stretch>
                  </pic:blipFill>
                  <pic:spPr>
                    <a:xfrm>
                      <a:off x="0" y="0"/>
                      <a:ext cx="5200928" cy="3665220"/>
                    </a:xfrm>
                    <a:prstGeom prst="rect">
                      <a:avLst/>
                    </a:prstGeom>
                  </pic:spPr>
                </pic:pic>
              </a:graphicData>
            </a:graphic>
          </wp:anchor>
        </w:drawing>
      </w:r>
    </w:p>
    <w:p w14:paraId="3C1CC761" w14:textId="77777777" w:rsidR="00D13047" w:rsidRDefault="00EB31FC">
      <w:pPr>
        <w:spacing w:before="221"/>
        <w:ind w:left="535"/>
        <w:rPr>
          <w:rFonts w:ascii="Cambria"/>
          <w:i/>
          <w:sz w:val="24"/>
        </w:rPr>
      </w:pPr>
      <w:bookmarkStart w:id="71" w:name="Study_201"/>
      <w:bookmarkEnd w:id="71"/>
      <w:r>
        <w:rPr>
          <w:rFonts w:ascii="Cambria"/>
          <w:i/>
          <w:sz w:val="24"/>
          <w:u w:val="single"/>
        </w:rPr>
        <w:t>Study</w:t>
      </w:r>
      <w:r>
        <w:rPr>
          <w:rFonts w:ascii="Cambria"/>
          <w:i/>
          <w:spacing w:val="-1"/>
          <w:sz w:val="24"/>
          <w:u w:val="single"/>
        </w:rPr>
        <w:t xml:space="preserve"> </w:t>
      </w:r>
      <w:r>
        <w:rPr>
          <w:rFonts w:ascii="Cambria"/>
          <w:i/>
          <w:spacing w:val="-5"/>
          <w:sz w:val="24"/>
          <w:u w:val="single"/>
        </w:rPr>
        <w:t>201</w:t>
      </w:r>
    </w:p>
    <w:p w14:paraId="3C1CC762" w14:textId="77777777" w:rsidR="00D13047" w:rsidRDefault="00EB31FC">
      <w:pPr>
        <w:pStyle w:val="BodyText"/>
        <w:spacing w:before="162" w:line="276" w:lineRule="auto"/>
        <w:ind w:left="306" w:right="231"/>
      </w:pPr>
      <w:r>
        <w:t>In Study 201, 856 patients were randomised to receive one of 5 doses (161 of which were randomised to the recommended dosing regimen of 10 mg/kg every two weeks) of LEQEMBI or placebo (n=247). Study 201 had a 79-week double-blind, placebo-controlled period, followed by an open-label extension period for up to 260 weeks, which was initiated after</w:t>
      </w:r>
      <w:r>
        <w:rPr>
          <w:spacing w:val="-1"/>
        </w:rPr>
        <w:t xml:space="preserve"> </w:t>
      </w:r>
      <w:r>
        <w:t>a</w:t>
      </w:r>
      <w:r>
        <w:rPr>
          <w:spacing w:val="-3"/>
        </w:rPr>
        <w:t xml:space="preserve"> </w:t>
      </w:r>
      <w:r>
        <w:t>gap</w:t>
      </w:r>
      <w:r>
        <w:rPr>
          <w:spacing w:val="-2"/>
        </w:rPr>
        <w:t xml:space="preserve"> </w:t>
      </w:r>
      <w:r>
        <w:t>period</w:t>
      </w:r>
      <w:r>
        <w:rPr>
          <w:spacing w:val="-2"/>
        </w:rPr>
        <w:t xml:space="preserve"> </w:t>
      </w:r>
      <w:r>
        <w:t>(range</w:t>
      </w:r>
      <w:r>
        <w:rPr>
          <w:spacing w:val="-1"/>
        </w:rPr>
        <w:t xml:space="preserve"> </w:t>
      </w:r>
      <w:r>
        <w:t>9</w:t>
      </w:r>
      <w:r>
        <w:rPr>
          <w:spacing w:val="-2"/>
        </w:rPr>
        <w:t xml:space="preserve"> </w:t>
      </w:r>
      <w:r>
        <w:t>to</w:t>
      </w:r>
      <w:r>
        <w:rPr>
          <w:spacing w:val="-2"/>
        </w:rPr>
        <w:t xml:space="preserve"> </w:t>
      </w:r>
      <w:r>
        <w:t>59</w:t>
      </w:r>
      <w:r>
        <w:rPr>
          <w:spacing w:val="-2"/>
        </w:rPr>
        <w:t xml:space="preserve"> </w:t>
      </w:r>
      <w:r>
        <w:t>months;</w:t>
      </w:r>
      <w:r>
        <w:rPr>
          <w:spacing w:val="-2"/>
        </w:rPr>
        <w:t xml:space="preserve"> </w:t>
      </w:r>
      <w:r>
        <w:t>mean</w:t>
      </w:r>
      <w:r>
        <w:rPr>
          <w:spacing w:val="-2"/>
        </w:rPr>
        <w:t xml:space="preserve"> </w:t>
      </w:r>
      <w:r>
        <w:t>24</w:t>
      </w:r>
      <w:r>
        <w:rPr>
          <w:spacing w:val="-2"/>
        </w:rPr>
        <w:t xml:space="preserve"> </w:t>
      </w:r>
      <w:r>
        <w:t>months)</w:t>
      </w:r>
      <w:r>
        <w:rPr>
          <w:spacing w:val="-3"/>
        </w:rPr>
        <w:t xml:space="preserve"> </w:t>
      </w:r>
      <w:r>
        <w:t>off</w:t>
      </w:r>
      <w:r>
        <w:rPr>
          <w:spacing w:val="-3"/>
        </w:rPr>
        <w:t xml:space="preserve"> </w:t>
      </w:r>
      <w:r>
        <w:t>treatment.</w:t>
      </w:r>
      <w:r>
        <w:rPr>
          <w:spacing w:val="-3"/>
        </w:rPr>
        <w:t xml:space="preserve"> </w:t>
      </w:r>
      <w:r>
        <w:t>Of</w:t>
      </w:r>
      <w:r>
        <w:rPr>
          <w:spacing w:val="-3"/>
        </w:rPr>
        <w:t xml:space="preserve"> </w:t>
      </w:r>
      <w:r>
        <w:t>the</w:t>
      </w:r>
      <w:r>
        <w:rPr>
          <w:spacing w:val="-3"/>
        </w:rPr>
        <w:t xml:space="preserve"> </w:t>
      </w:r>
      <w:r>
        <w:t>total</w:t>
      </w:r>
      <w:r>
        <w:rPr>
          <w:spacing w:val="-2"/>
        </w:rPr>
        <w:t xml:space="preserve"> </w:t>
      </w:r>
      <w:r>
        <w:t>number of</w:t>
      </w:r>
      <w:r>
        <w:rPr>
          <w:spacing w:val="-1"/>
        </w:rPr>
        <w:t xml:space="preserve"> </w:t>
      </w:r>
      <w:r>
        <w:t>patients randomised, 71.4%</w:t>
      </w:r>
      <w:r>
        <w:rPr>
          <w:spacing w:val="-1"/>
        </w:rPr>
        <w:t xml:space="preserve"> </w:t>
      </w:r>
      <w:r>
        <w:t>were</w:t>
      </w:r>
      <w:r>
        <w:rPr>
          <w:spacing w:val="-1"/>
        </w:rPr>
        <w:t xml:space="preserve"> </w:t>
      </w:r>
      <w:r>
        <w:t>ApoE</w:t>
      </w:r>
      <w:r>
        <w:rPr>
          <w:spacing w:val="-1"/>
        </w:rPr>
        <w:t xml:space="preserve"> </w:t>
      </w:r>
      <w:r>
        <w:t>ε4 carriers and 28.6% were</w:t>
      </w:r>
      <w:r>
        <w:rPr>
          <w:spacing w:val="-1"/>
        </w:rPr>
        <w:t xml:space="preserve"> </w:t>
      </w:r>
      <w:r>
        <w:t>ApoE</w:t>
      </w:r>
      <w:r>
        <w:rPr>
          <w:spacing w:val="-1"/>
        </w:rPr>
        <w:t xml:space="preserve"> </w:t>
      </w:r>
      <w:r>
        <w:t xml:space="preserve">ε4 non-carriers. During the study the protocol was amended to no longer </w:t>
      </w:r>
      <w:proofErr w:type="spellStart"/>
      <w:r>
        <w:t>randomise</w:t>
      </w:r>
      <w:proofErr w:type="spellEnd"/>
      <w:r>
        <w:t xml:space="preserve"> </w:t>
      </w:r>
      <w:proofErr w:type="spellStart"/>
      <w:r>
        <w:t>ApoE</w:t>
      </w:r>
      <w:proofErr w:type="spellEnd"/>
      <w:r>
        <w:t xml:space="preserve"> ε4 carriers to the 10 mg/kg every two weeks dose arm. ApoE ε4 carriers who had been receiving LEQEMBI 10 mg/kg every two weeks for 6 months or less were discontinued from study drug. As a result, in the LEQEMBI 10 mg/kg every two weeks arm, 30.3% of patients were ApoE ε4 carriers and 69.7% were ApoE ε4 non-carriers. At baseline, the mean age of randomised patients was 71 years, with a range of 50 to 90 years. Fifty percent of patients were male and 90% were White.</w:t>
      </w:r>
    </w:p>
    <w:p w14:paraId="3C1CC763" w14:textId="77777777" w:rsidR="00D13047" w:rsidRDefault="00D13047">
      <w:pPr>
        <w:pStyle w:val="BodyText"/>
        <w:spacing w:before="41"/>
      </w:pPr>
    </w:p>
    <w:p w14:paraId="3C1CC764" w14:textId="77777777" w:rsidR="00D13047" w:rsidRDefault="00EB31FC">
      <w:pPr>
        <w:pStyle w:val="BodyText"/>
        <w:spacing w:line="276" w:lineRule="auto"/>
        <w:ind w:left="307" w:right="207"/>
      </w:pPr>
      <w:r>
        <w:t xml:space="preserve">The study was formally negative. The primary endpoint was </w:t>
      </w:r>
      <w:proofErr w:type="gramStart"/>
      <w:r>
        <w:t>change</w:t>
      </w:r>
      <w:proofErr w:type="gramEnd"/>
      <w:r>
        <w:t xml:space="preserve"> from baseline on ADCOMS, a weighted composite score consisting of selected items from the CDR-SB, MMSE, and ADAS-Cog 14 at Week 53. By Bayesian analysis, LEQEMBI had a 64% likelihood</w:t>
      </w:r>
      <w:r>
        <w:rPr>
          <w:spacing w:val="-3"/>
        </w:rPr>
        <w:t xml:space="preserve"> </w:t>
      </w:r>
      <w:r>
        <w:t>of</w:t>
      </w:r>
      <w:r>
        <w:rPr>
          <w:spacing w:val="-4"/>
        </w:rPr>
        <w:t xml:space="preserve"> </w:t>
      </w:r>
      <w:r>
        <w:t>25%</w:t>
      </w:r>
      <w:r>
        <w:rPr>
          <w:spacing w:val="-4"/>
        </w:rPr>
        <w:t xml:space="preserve"> </w:t>
      </w:r>
      <w:r>
        <w:t>or</w:t>
      </w:r>
      <w:r>
        <w:rPr>
          <w:spacing w:val="-4"/>
        </w:rPr>
        <w:t xml:space="preserve"> </w:t>
      </w:r>
      <w:r>
        <w:t>greater</w:t>
      </w:r>
      <w:r>
        <w:rPr>
          <w:spacing w:val="-4"/>
        </w:rPr>
        <w:t xml:space="preserve"> </w:t>
      </w:r>
      <w:r>
        <w:t>reduction</w:t>
      </w:r>
      <w:r>
        <w:rPr>
          <w:spacing w:val="-3"/>
        </w:rPr>
        <w:t xml:space="preserve"> </w:t>
      </w:r>
      <w:r>
        <w:t>in</w:t>
      </w:r>
      <w:r>
        <w:rPr>
          <w:spacing w:val="-3"/>
        </w:rPr>
        <w:t xml:space="preserve"> </w:t>
      </w:r>
      <w:r>
        <w:t>progression</w:t>
      </w:r>
      <w:r>
        <w:rPr>
          <w:spacing w:val="-3"/>
        </w:rPr>
        <w:t xml:space="preserve"> </w:t>
      </w:r>
      <w:r>
        <w:t>on</w:t>
      </w:r>
      <w:r>
        <w:rPr>
          <w:spacing w:val="-3"/>
        </w:rPr>
        <w:t xml:space="preserve"> </w:t>
      </w:r>
      <w:r>
        <w:t>the</w:t>
      </w:r>
      <w:r>
        <w:rPr>
          <w:spacing w:val="-4"/>
        </w:rPr>
        <w:t xml:space="preserve"> </w:t>
      </w:r>
      <w:r>
        <w:t>primary</w:t>
      </w:r>
      <w:r>
        <w:rPr>
          <w:spacing w:val="-3"/>
        </w:rPr>
        <w:t xml:space="preserve"> </w:t>
      </w:r>
      <w:r>
        <w:t>endpoint</w:t>
      </w:r>
      <w:r>
        <w:rPr>
          <w:spacing w:val="-3"/>
        </w:rPr>
        <w:t xml:space="preserve"> </w:t>
      </w:r>
      <w:r>
        <w:t>relative</w:t>
      </w:r>
      <w:r>
        <w:rPr>
          <w:spacing w:val="-4"/>
        </w:rPr>
        <w:t xml:space="preserve"> </w:t>
      </w:r>
      <w:r>
        <w:t>to placebo at Week 53, which did not meet the prespecified success criterion of 80%.</w:t>
      </w:r>
    </w:p>
    <w:p w14:paraId="3C1CC765" w14:textId="77777777" w:rsidR="00D13047" w:rsidRDefault="00D13047">
      <w:pPr>
        <w:pStyle w:val="BodyText"/>
        <w:spacing w:before="40"/>
      </w:pPr>
    </w:p>
    <w:p w14:paraId="3C1CC766" w14:textId="77777777" w:rsidR="00D13047" w:rsidRDefault="00EB31FC">
      <w:pPr>
        <w:pStyle w:val="BodyText"/>
        <w:spacing w:line="278" w:lineRule="auto"/>
        <w:ind w:left="307" w:right="207"/>
        <w:rPr>
          <w:spacing w:val="-4"/>
        </w:rPr>
      </w:pPr>
      <w:r>
        <w:t>Key</w:t>
      </w:r>
      <w:r>
        <w:rPr>
          <w:spacing w:val="-3"/>
        </w:rPr>
        <w:t xml:space="preserve"> </w:t>
      </w:r>
      <w:r>
        <w:t>secondary</w:t>
      </w:r>
      <w:r>
        <w:rPr>
          <w:spacing w:val="-3"/>
        </w:rPr>
        <w:t xml:space="preserve"> </w:t>
      </w:r>
      <w:r>
        <w:t>efficacy</w:t>
      </w:r>
      <w:r>
        <w:rPr>
          <w:spacing w:val="-3"/>
        </w:rPr>
        <w:t xml:space="preserve"> </w:t>
      </w:r>
      <w:r>
        <w:t>endpoints</w:t>
      </w:r>
      <w:r>
        <w:rPr>
          <w:spacing w:val="-3"/>
        </w:rPr>
        <w:t xml:space="preserve"> </w:t>
      </w:r>
      <w:r>
        <w:t>included</w:t>
      </w:r>
      <w:r>
        <w:rPr>
          <w:spacing w:val="-3"/>
        </w:rPr>
        <w:t xml:space="preserve"> </w:t>
      </w:r>
      <w:r>
        <w:t>the</w:t>
      </w:r>
      <w:r>
        <w:rPr>
          <w:spacing w:val="-4"/>
        </w:rPr>
        <w:t xml:space="preserve"> </w:t>
      </w:r>
      <w:r>
        <w:t>change</w:t>
      </w:r>
      <w:r>
        <w:rPr>
          <w:spacing w:val="-4"/>
        </w:rPr>
        <w:t xml:space="preserve"> </w:t>
      </w:r>
      <w:r>
        <w:t>from</w:t>
      </w:r>
      <w:r>
        <w:rPr>
          <w:spacing w:val="-3"/>
        </w:rPr>
        <w:t xml:space="preserve"> </w:t>
      </w:r>
      <w:r>
        <w:t>baseline</w:t>
      </w:r>
      <w:r>
        <w:rPr>
          <w:spacing w:val="-4"/>
        </w:rPr>
        <w:t xml:space="preserve"> </w:t>
      </w:r>
      <w:r>
        <w:t>in</w:t>
      </w:r>
      <w:r>
        <w:rPr>
          <w:spacing w:val="-3"/>
        </w:rPr>
        <w:t xml:space="preserve"> </w:t>
      </w:r>
      <w:r>
        <w:t>amyloid</w:t>
      </w:r>
      <w:r>
        <w:rPr>
          <w:spacing w:val="-3"/>
        </w:rPr>
        <w:t xml:space="preserve"> </w:t>
      </w:r>
      <w:r>
        <w:t>PET</w:t>
      </w:r>
      <w:r>
        <w:rPr>
          <w:spacing w:val="-4"/>
        </w:rPr>
        <w:t xml:space="preserve"> </w:t>
      </w:r>
      <w:r>
        <w:t>SUVR composite</w:t>
      </w:r>
      <w:r>
        <w:rPr>
          <w:spacing w:val="-4"/>
        </w:rPr>
        <w:t xml:space="preserve"> </w:t>
      </w:r>
      <w:r>
        <w:t>at</w:t>
      </w:r>
      <w:r>
        <w:rPr>
          <w:spacing w:val="-1"/>
        </w:rPr>
        <w:t xml:space="preserve"> </w:t>
      </w:r>
      <w:r>
        <w:t>Week</w:t>
      </w:r>
      <w:r>
        <w:rPr>
          <w:spacing w:val="-1"/>
        </w:rPr>
        <w:t xml:space="preserve"> </w:t>
      </w:r>
      <w:r>
        <w:t>79 and</w:t>
      </w:r>
      <w:r>
        <w:rPr>
          <w:spacing w:val="-1"/>
        </w:rPr>
        <w:t xml:space="preserve"> </w:t>
      </w:r>
      <w:r>
        <w:t>change</w:t>
      </w:r>
      <w:r>
        <w:rPr>
          <w:spacing w:val="-2"/>
        </w:rPr>
        <w:t xml:space="preserve"> </w:t>
      </w:r>
      <w:r>
        <w:t>from</w:t>
      </w:r>
      <w:r>
        <w:rPr>
          <w:spacing w:val="-1"/>
        </w:rPr>
        <w:t xml:space="preserve"> </w:t>
      </w:r>
      <w:r>
        <w:t>baseline</w:t>
      </w:r>
      <w:r>
        <w:rPr>
          <w:spacing w:val="-1"/>
        </w:rPr>
        <w:t xml:space="preserve"> </w:t>
      </w:r>
      <w:r>
        <w:t>in</w:t>
      </w:r>
      <w:r>
        <w:rPr>
          <w:spacing w:val="-1"/>
        </w:rPr>
        <w:t xml:space="preserve"> </w:t>
      </w:r>
      <w:r>
        <w:t>the</w:t>
      </w:r>
      <w:r>
        <w:rPr>
          <w:spacing w:val="-2"/>
        </w:rPr>
        <w:t xml:space="preserve"> </w:t>
      </w:r>
      <w:r>
        <w:t>CDR-SB</w:t>
      </w:r>
      <w:r>
        <w:rPr>
          <w:spacing w:val="-1"/>
        </w:rPr>
        <w:t xml:space="preserve"> </w:t>
      </w:r>
      <w:r>
        <w:t>and</w:t>
      </w:r>
      <w:r>
        <w:rPr>
          <w:spacing w:val="-1"/>
        </w:rPr>
        <w:t xml:space="preserve"> </w:t>
      </w:r>
      <w:r>
        <w:t>ADAS-Cog14</w:t>
      </w:r>
      <w:r>
        <w:rPr>
          <w:spacing w:val="-1"/>
        </w:rPr>
        <w:t xml:space="preserve"> </w:t>
      </w:r>
      <w:r>
        <w:t>at</w:t>
      </w:r>
      <w:r>
        <w:rPr>
          <w:spacing w:val="-1"/>
        </w:rPr>
        <w:t xml:space="preserve"> </w:t>
      </w:r>
      <w:r>
        <w:rPr>
          <w:spacing w:val="-4"/>
        </w:rPr>
        <w:t>Week</w:t>
      </w:r>
    </w:p>
    <w:p w14:paraId="3C1CC768" w14:textId="77777777" w:rsidR="00D13047" w:rsidRDefault="00EB31FC">
      <w:pPr>
        <w:pStyle w:val="BodyText"/>
        <w:spacing w:before="60" w:line="276" w:lineRule="auto"/>
        <w:ind w:left="306" w:right="890"/>
      </w:pPr>
      <w:r>
        <w:lastRenderedPageBreak/>
        <w:t>79.</w:t>
      </w:r>
      <w:r>
        <w:rPr>
          <w:spacing w:val="-3"/>
        </w:rPr>
        <w:t xml:space="preserve"> </w:t>
      </w:r>
      <w:r>
        <w:t>Results</w:t>
      </w:r>
      <w:r>
        <w:rPr>
          <w:spacing w:val="-3"/>
        </w:rPr>
        <w:t xml:space="preserve"> </w:t>
      </w:r>
      <w:r>
        <w:t>for</w:t>
      </w:r>
      <w:r>
        <w:rPr>
          <w:spacing w:val="-4"/>
        </w:rPr>
        <w:t xml:space="preserve"> </w:t>
      </w:r>
      <w:r>
        <w:t>clinical</w:t>
      </w:r>
      <w:r>
        <w:rPr>
          <w:spacing w:val="-3"/>
        </w:rPr>
        <w:t xml:space="preserve"> </w:t>
      </w:r>
      <w:r>
        <w:t>assessments</w:t>
      </w:r>
      <w:r>
        <w:rPr>
          <w:spacing w:val="-3"/>
        </w:rPr>
        <w:t xml:space="preserve"> </w:t>
      </w:r>
      <w:r>
        <w:t>showed</w:t>
      </w:r>
      <w:r>
        <w:rPr>
          <w:spacing w:val="-3"/>
        </w:rPr>
        <w:t xml:space="preserve"> </w:t>
      </w:r>
      <w:r>
        <w:t>less</w:t>
      </w:r>
      <w:r>
        <w:rPr>
          <w:spacing w:val="-3"/>
        </w:rPr>
        <w:t xml:space="preserve"> </w:t>
      </w:r>
      <w:r>
        <w:t>change</w:t>
      </w:r>
      <w:r>
        <w:rPr>
          <w:spacing w:val="-4"/>
        </w:rPr>
        <w:t xml:space="preserve"> </w:t>
      </w:r>
      <w:r>
        <w:t>from</w:t>
      </w:r>
      <w:r>
        <w:rPr>
          <w:spacing w:val="-3"/>
        </w:rPr>
        <w:t xml:space="preserve"> </w:t>
      </w:r>
      <w:r>
        <w:t>baseline</w:t>
      </w:r>
      <w:r>
        <w:rPr>
          <w:spacing w:val="-4"/>
        </w:rPr>
        <w:t xml:space="preserve"> </w:t>
      </w:r>
      <w:r>
        <w:t>in</w:t>
      </w:r>
      <w:r>
        <w:rPr>
          <w:spacing w:val="-3"/>
        </w:rPr>
        <w:t xml:space="preserve"> </w:t>
      </w:r>
      <w:r>
        <w:t>CDR-SB</w:t>
      </w:r>
      <w:r>
        <w:rPr>
          <w:spacing w:val="-3"/>
        </w:rPr>
        <w:t xml:space="preserve"> </w:t>
      </w:r>
      <w:r>
        <w:t>and ADAS-Cog 14 scores at Week 79 in the LEQEMBI</w:t>
      </w:r>
      <w:r>
        <w:rPr>
          <w:spacing w:val="-2"/>
        </w:rPr>
        <w:t xml:space="preserve"> </w:t>
      </w:r>
      <w:r>
        <w:t>group than in patients on placebo (CDR-SB: -0.40 [26%], 90% CI [-0.82, 0.03]; ADAS-Cog 14: -2.31 [47%],</w:t>
      </w:r>
    </w:p>
    <w:p w14:paraId="3C1CC769" w14:textId="77777777" w:rsidR="00D13047" w:rsidRDefault="00EB31FC">
      <w:pPr>
        <w:pStyle w:val="BodyText"/>
        <w:spacing w:before="1"/>
        <w:ind w:left="307"/>
      </w:pPr>
      <w:r>
        <w:t>90%</w:t>
      </w:r>
      <w:r>
        <w:rPr>
          <w:spacing w:val="-2"/>
        </w:rPr>
        <w:t xml:space="preserve"> </w:t>
      </w:r>
      <w:r>
        <w:t>CI</w:t>
      </w:r>
      <w:r>
        <w:rPr>
          <w:spacing w:val="-2"/>
        </w:rPr>
        <w:t xml:space="preserve"> </w:t>
      </w:r>
      <w:r>
        <w:t>[-3.91,</w:t>
      </w:r>
      <w:r>
        <w:rPr>
          <w:spacing w:val="-1"/>
        </w:rPr>
        <w:t xml:space="preserve"> </w:t>
      </w:r>
      <w:r>
        <w:t>-</w:t>
      </w:r>
      <w:r>
        <w:rPr>
          <w:spacing w:val="-2"/>
        </w:rPr>
        <w:t>0.72].</w:t>
      </w:r>
    </w:p>
    <w:p w14:paraId="3C1CC76A" w14:textId="77777777" w:rsidR="00D13047" w:rsidRDefault="00D13047">
      <w:pPr>
        <w:pStyle w:val="BodyText"/>
        <w:spacing w:before="202"/>
      </w:pPr>
    </w:p>
    <w:p w14:paraId="3C1CC76B" w14:textId="77777777" w:rsidR="00D13047" w:rsidRDefault="00EB31FC">
      <w:pPr>
        <w:pStyle w:val="Heading2"/>
        <w:numPr>
          <w:ilvl w:val="1"/>
          <w:numId w:val="3"/>
        </w:numPr>
        <w:tabs>
          <w:tab w:val="left" w:pos="882"/>
        </w:tabs>
        <w:spacing w:before="1"/>
        <w:ind w:left="882" w:hanging="575"/>
      </w:pPr>
      <w:bookmarkStart w:id="72" w:name="5.2_Pharmacokinetic_properties"/>
      <w:bookmarkStart w:id="73" w:name="_bookmark14"/>
      <w:bookmarkEnd w:id="72"/>
      <w:bookmarkEnd w:id="73"/>
      <w:r>
        <w:rPr>
          <w:smallCaps/>
          <w:spacing w:val="-2"/>
        </w:rPr>
        <w:t>Pharmacokinetic</w:t>
      </w:r>
      <w:r>
        <w:rPr>
          <w:smallCaps/>
          <w:spacing w:val="10"/>
        </w:rPr>
        <w:t xml:space="preserve"> </w:t>
      </w:r>
      <w:r>
        <w:rPr>
          <w:smallCaps/>
          <w:spacing w:val="-2"/>
        </w:rPr>
        <w:t>properties</w:t>
      </w:r>
    </w:p>
    <w:p w14:paraId="3C1CC76C" w14:textId="77777777" w:rsidR="00D13047" w:rsidRDefault="00EB31FC">
      <w:pPr>
        <w:spacing w:before="162"/>
        <w:ind w:left="535"/>
        <w:rPr>
          <w:rFonts w:ascii="Cambria"/>
          <w:b/>
          <w:sz w:val="24"/>
        </w:rPr>
      </w:pPr>
      <w:bookmarkStart w:id="74" w:name="Absorption"/>
      <w:bookmarkEnd w:id="74"/>
      <w:r>
        <w:rPr>
          <w:rFonts w:ascii="Cambria"/>
          <w:b/>
          <w:spacing w:val="-2"/>
          <w:sz w:val="24"/>
        </w:rPr>
        <w:t>Absorption</w:t>
      </w:r>
    </w:p>
    <w:p w14:paraId="3C1CC76D" w14:textId="77777777" w:rsidR="00D13047" w:rsidRDefault="00EB31FC">
      <w:pPr>
        <w:pStyle w:val="BodyText"/>
        <w:spacing w:before="162"/>
        <w:ind w:left="307"/>
      </w:pPr>
      <w:r>
        <w:t>Steady</w:t>
      </w:r>
      <w:r>
        <w:rPr>
          <w:spacing w:val="-3"/>
        </w:rPr>
        <w:t xml:space="preserve"> </w:t>
      </w:r>
      <w:r>
        <w:t>state</w:t>
      </w:r>
      <w:r>
        <w:rPr>
          <w:spacing w:val="-2"/>
        </w:rPr>
        <w:t xml:space="preserve"> </w:t>
      </w:r>
      <w:r>
        <w:t>concentrations</w:t>
      </w:r>
      <w:r>
        <w:rPr>
          <w:spacing w:val="-1"/>
        </w:rPr>
        <w:t xml:space="preserve"> </w:t>
      </w:r>
      <w:r>
        <w:t>of</w:t>
      </w:r>
      <w:r>
        <w:rPr>
          <w:spacing w:val="-2"/>
        </w:rPr>
        <w:t xml:space="preserve"> </w:t>
      </w:r>
      <w:r>
        <w:t>lecanemab</w:t>
      </w:r>
      <w:r>
        <w:rPr>
          <w:spacing w:val="-1"/>
        </w:rPr>
        <w:t xml:space="preserve"> </w:t>
      </w:r>
      <w:r>
        <w:t>were</w:t>
      </w:r>
      <w:r>
        <w:rPr>
          <w:spacing w:val="-2"/>
        </w:rPr>
        <w:t xml:space="preserve"> </w:t>
      </w:r>
      <w:r>
        <w:t>reached</w:t>
      </w:r>
      <w:r>
        <w:rPr>
          <w:spacing w:val="-1"/>
        </w:rPr>
        <w:t xml:space="preserve"> </w:t>
      </w:r>
      <w:r>
        <w:t>after</w:t>
      </w:r>
      <w:r>
        <w:rPr>
          <w:spacing w:val="-2"/>
        </w:rPr>
        <w:t xml:space="preserve"> </w:t>
      </w:r>
      <w:r>
        <w:t>6</w:t>
      </w:r>
      <w:r>
        <w:rPr>
          <w:spacing w:val="-1"/>
        </w:rPr>
        <w:t xml:space="preserve"> </w:t>
      </w:r>
      <w:r>
        <w:t>weeks</w:t>
      </w:r>
      <w:r>
        <w:rPr>
          <w:spacing w:val="-1"/>
        </w:rPr>
        <w:t xml:space="preserve"> </w:t>
      </w:r>
      <w:r>
        <w:t>of</w:t>
      </w:r>
      <w:r>
        <w:rPr>
          <w:spacing w:val="-2"/>
        </w:rPr>
        <w:t xml:space="preserve"> </w:t>
      </w:r>
      <w:r>
        <w:t>10</w:t>
      </w:r>
      <w:r>
        <w:rPr>
          <w:spacing w:val="1"/>
        </w:rPr>
        <w:t xml:space="preserve"> </w:t>
      </w:r>
      <w:r>
        <w:t xml:space="preserve">mg/kg </w:t>
      </w:r>
      <w:r>
        <w:rPr>
          <w:spacing w:val="-2"/>
        </w:rPr>
        <w:t>every</w:t>
      </w:r>
    </w:p>
    <w:p w14:paraId="3C1CC76E" w14:textId="77777777" w:rsidR="00D13047" w:rsidRDefault="00EB31FC">
      <w:pPr>
        <w:pStyle w:val="BodyText"/>
        <w:spacing w:before="40" w:line="276" w:lineRule="auto"/>
        <w:ind w:left="307" w:right="207"/>
      </w:pPr>
      <w:r>
        <w:rPr>
          <w:position w:val="2"/>
        </w:rPr>
        <w:t>2</w:t>
      </w:r>
      <w:r>
        <w:rPr>
          <w:spacing w:val="-3"/>
          <w:position w:val="2"/>
        </w:rPr>
        <w:t xml:space="preserve"> </w:t>
      </w:r>
      <w:r>
        <w:rPr>
          <w:position w:val="2"/>
        </w:rPr>
        <w:t>weeks</w:t>
      </w:r>
      <w:r>
        <w:rPr>
          <w:spacing w:val="-3"/>
          <w:position w:val="2"/>
        </w:rPr>
        <w:t xml:space="preserve"> </w:t>
      </w:r>
      <w:r>
        <w:rPr>
          <w:position w:val="2"/>
        </w:rPr>
        <w:t>treatment</w:t>
      </w:r>
      <w:r>
        <w:rPr>
          <w:spacing w:val="-3"/>
          <w:position w:val="2"/>
        </w:rPr>
        <w:t xml:space="preserve"> </w:t>
      </w:r>
      <w:r>
        <w:rPr>
          <w:position w:val="2"/>
        </w:rPr>
        <w:t>and</w:t>
      </w:r>
      <w:r>
        <w:rPr>
          <w:spacing w:val="-3"/>
          <w:position w:val="2"/>
        </w:rPr>
        <w:t xml:space="preserve"> </w:t>
      </w:r>
      <w:r>
        <w:rPr>
          <w:position w:val="2"/>
        </w:rPr>
        <w:t>systemic</w:t>
      </w:r>
      <w:r>
        <w:rPr>
          <w:spacing w:val="-4"/>
          <w:position w:val="2"/>
        </w:rPr>
        <w:t xml:space="preserve"> </w:t>
      </w:r>
      <w:r>
        <w:rPr>
          <w:position w:val="2"/>
        </w:rPr>
        <w:t>accumulation</w:t>
      </w:r>
      <w:r>
        <w:rPr>
          <w:spacing w:val="-3"/>
          <w:position w:val="2"/>
        </w:rPr>
        <w:t xml:space="preserve"> </w:t>
      </w:r>
      <w:r>
        <w:rPr>
          <w:position w:val="2"/>
        </w:rPr>
        <w:t>was</w:t>
      </w:r>
      <w:r>
        <w:rPr>
          <w:spacing w:val="-1"/>
          <w:position w:val="2"/>
        </w:rPr>
        <w:t xml:space="preserve"> </w:t>
      </w:r>
      <w:r>
        <w:rPr>
          <w:position w:val="2"/>
        </w:rPr>
        <w:t>1.4-fold.</w:t>
      </w:r>
      <w:r>
        <w:rPr>
          <w:spacing w:val="-3"/>
          <w:position w:val="2"/>
        </w:rPr>
        <w:t xml:space="preserve"> </w:t>
      </w:r>
      <w:r>
        <w:rPr>
          <w:position w:val="2"/>
        </w:rPr>
        <w:t>The</w:t>
      </w:r>
      <w:r>
        <w:rPr>
          <w:spacing w:val="-4"/>
          <w:position w:val="2"/>
        </w:rPr>
        <w:t xml:space="preserve"> </w:t>
      </w:r>
      <w:r>
        <w:rPr>
          <w:position w:val="2"/>
        </w:rPr>
        <w:t>peak</w:t>
      </w:r>
      <w:r>
        <w:rPr>
          <w:spacing w:val="-3"/>
          <w:position w:val="2"/>
        </w:rPr>
        <w:t xml:space="preserve"> </w:t>
      </w:r>
      <w:r>
        <w:rPr>
          <w:position w:val="2"/>
        </w:rPr>
        <w:t>concentration</w:t>
      </w:r>
      <w:r>
        <w:rPr>
          <w:spacing w:val="-3"/>
          <w:position w:val="2"/>
        </w:rPr>
        <w:t xml:space="preserve"> </w:t>
      </w:r>
      <w:r>
        <w:rPr>
          <w:position w:val="2"/>
        </w:rPr>
        <w:t>(C</w:t>
      </w:r>
      <w:r>
        <w:rPr>
          <w:sz w:val="16"/>
        </w:rPr>
        <w:t>max</w:t>
      </w:r>
      <w:r>
        <w:rPr>
          <w:position w:val="2"/>
        </w:rPr>
        <w:t xml:space="preserve">), </w:t>
      </w:r>
      <w:r>
        <w:t>and area under the plasma concentration versus time curve (AUC) of lecanemab increased dose proportionally in the dose range of 0.3 to 15 mg/kg following single dose.</w:t>
      </w:r>
    </w:p>
    <w:p w14:paraId="3C1CC76F" w14:textId="77777777" w:rsidR="00D13047" w:rsidRDefault="00D13047">
      <w:pPr>
        <w:pStyle w:val="BodyText"/>
        <w:spacing w:before="160"/>
      </w:pPr>
    </w:p>
    <w:p w14:paraId="3C1CC770" w14:textId="77777777" w:rsidR="00D13047" w:rsidRDefault="00EB31FC">
      <w:pPr>
        <w:pStyle w:val="Heading2"/>
      </w:pPr>
      <w:bookmarkStart w:id="75" w:name="Distribution"/>
      <w:bookmarkEnd w:id="75"/>
      <w:r>
        <w:rPr>
          <w:spacing w:val="-2"/>
        </w:rPr>
        <w:t>Distribution</w:t>
      </w:r>
    </w:p>
    <w:p w14:paraId="3C1CC771" w14:textId="77777777" w:rsidR="00D13047" w:rsidRDefault="00EB31FC">
      <w:pPr>
        <w:pStyle w:val="BodyText"/>
        <w:spacing w:before="162"/>
        <w:ind w:left="307"/>
      </w:pPr>
      <w:r>
        <w:t>The</w:t>
      </w:r>
      <w:r>
        <w:rPr>
          <w:spacing w:val="-4"/>
        </w:rPr>
        <w:t xml:space="preserve"> </w:t>
      </w:r>
      <w:r>
        <w:t>mean</w:t>
      </w:r>
      <w:r>
        <w:rPr>
          <w:spacing w:val="-1"/>
        </w:rPr>
        <w:t xml:space="preserve"> </w:t>
      </w:r>
      <w:r>
        <w:t>value</w:t>
      </w:r>
      <w:r>
        <w:rPr>
          <w:spacing w:val="-2"/>
        </w:rPr>
        <w:t xml:space="preserve"> </w:t>
      </w:r>
      <w:r>
        <w:t>(95%</w:t>
      </w:r>
      <w:r>
        <w:rPr>
          <w:spacing w:val="-1"/>
        </w:rPr>
        <w:t xml:space="preserve"> </w:t>
      </w:r>
      <w:r>
        <w:t>CI)</w:t>
      </w:r>
      <w:r>
        <w:rPr>
          <w:spacing w:val="-2"/>
        </w:rPr>
        <w:t xml:space="preserve"> </w:t>
      </w:r>
      <w:r>
        <w:t>for</w:t>
      </w:r>
      <w:r>
        <w:rPr>
          <w:spacing w:val="-2"/>
        </w:rPr>
        <w:t xml:space="preserve"> </w:t>
      </w:r>
      <w:r>
        <w:t>central</w:t>
      </w:r>
      <w:r>
        <w:rPr>
          <w:spacing w:val="-1"/>
        </w:rPr>
        <w:t xml:space="preserve"> </w:t>
      </w:r>
      <w:r>
        <w:t>volume</w:t>
      </w:r>
      <w:r>
        <w:rPr>
          <w:spacing w:val="-1"/>
        </w:rPr>
        <w:t xml:space="preserve"> </w:t>
      </w:r>
      <w:r>
        <w:t>of</w:t>
      </w:r>
      <w:r>
        <w:rPr>
          <w:spacing w:val="-2"/>
        </w:rPr>
        <w:t xml:space="preserve"> </w:t>
      </w:r>
      <w:r>
        <w:t>distribution</w:t>
      </w:r>
      <w:r>
        <w:rPr>
          <w:spacing w:val="-1"/>
        </w:rPr>
        <w:t xml:space="preserve"> </w:t>
      </w:r>
      <w:r>
        <w:t>at</w:t>
      </w:r>
      <w:r>
        <w:rPr>
          <w:spacing w:val="-1"/>
        </w:rPr>
        <w:t xml:space="preserve"> </w:t>
      </w:r>
      <w:r>
        <w:t>steady-state</w:t>
      </w:r>
      <w:r>
        <w:rPr>
          <w:spacing w:val="1"/>
        </w:rPr>
        <w:t xml:space="preserve"> </w:t>
      </w:r>
      <w:r>
        <w:rPr>
          <w:spacing w:val="-5"/>
        </w:rPr>
        <w:t>is</w:t>
      </w:r>
    </w:p>
    <w:p w14:paraId="3C1CC772" w14:textId="77777777" w:rsidR="00D13047" w:rsidRDefault="00EB31FC">
      <w:pPr>
        <w:pStyle w:val="BodyText"/>
        <w:spacing w:before="41"/>
        <w:ind w:left="307"/>
      </w:pPr>
      <w:r>
        <w:t>3.24</w:t>
      </w:r>
      <w:r>
        <w:rPr>
          <w:spacing w:val="-1"/>
        </w:rPr>
        <w:t xml:space="preserve"> </w:t>
      </w:r>
      <w:r>
        <w:t>(3.18-3.30)</w:t>
      </w:r>
      <w:r>
        <w:rPr>
          <w:spacing w:val="-2"/>
        </w:rPr>
        <w:t xml:space="preserve"> </w:t>
      </w:r>
      <w:r>
        <w:rPr>
          <w:spacing w:val="-5"/>
        </w:rPr>
        <w:t>L.</w:t>
      </w:r>
    </w:p>
    <w:p w14:paraId="3C1CC773" w14:textId="77777777" w:rsidR="00D13047" w:rsidRDefault="00D13047">
      <w:pPr>
        <w:pStyle w:val="BodyText"/>
        <w:spacing w:before="205"/>
      </w:pPr>
    </w:p>
    <w:p w14:paraId="3C1CC774" w14:textId="77777777" w:rsidR="00D13047" w:rsidRDefault="00EB31FC">
      <w:pPr>
        <w:pStyle w:val="Heading2"/>
      </w:pPr>
      <w:bookmarkStart w:id="76" w:name="Metabolism"/>
      <w:bookmarkEnd w:id="76"/>
      <w:r>
        <w:rPr>
          <w:spacing w:val="-2"/>
        </w:rPr>
        <w:t>Metabolism</w:t>
      </w:r>
    </w:p>
    <w:p w14:paraId="3C1CC775" w14:textId="77777777" w:rsidR="00D13047" w:rsidRDefault="00EB31FC">
      <w:pPr>
        <w:pStyle w:val="BodyText"/>
        <w:spacing w:before="159"/>
        <w:ind w:left="307"/>
      </w:pPr>
      <w:r>
        <w:t>Not</w:t>
      </w:r>
      <w:r>
        <w:rPr>
          <w:spacing w:val="-1"/>
        </w:rPr>
        <w:t xml:space="preserve"> </w:t>
      </w:r>
      <w:r>
        <w:rPr>
          <w:spacing w:val="-2"/>
        </w:rPr>
        <w:t>applicable.</w:t>
      </w:r>
    </w:p>
    <w:p w14:paraId="3C1CC776" w14:textId="77777777" w:rsidR="00D13047" w:rsidRDefault="00D13047">
      <w:pPr>
        <w:pStyle w:val="BodyText"/>
        <w:spacing w:before="205"/>
      </w:pPr>
    </w:p>
    <w:p w14:paraId="3C1CC777" w14:textId="77777777" w:rsidR="00D13047" w:rsidRDefault="00EB31FC">
      <w:pPr>
        <w:pStyle w:val="Heading2"/>
      </w:pPr>
      <w:bookmarkStart w:id="77" w:name="Excretion"/>
      <w:bookmarkEnd w:id="77"/>
      <w:r>
        <w:rPr>
          <w:spacing w:val="-2"/>
        </w:rPr>
        <w:t>Excretion</w:t>
      </w:r>
    </w:p>
    <w:p w14:paraId="3C1CC778" w14:textId="77777777" w:rsidR="00D13047" w:rsidRDefault="00EB31FC">
      <w:pPr>
        <w:pStyle w:val="BodyText"/>
        <w:spacing w:before="162" w:line="276" w:lineRule="auto"/>
        <w:ind w:left="307" w:right="207"/>
      </w:pPr>
      <w:r>
        <w:t xml:space="preserve">Lecanemab is degraded by proteolytic enzymes in the same manner as endogenous </w:t>
      </w:r>
      <w:proofErr w:type="spellStart"/>
      <w:r>
        <w:t>IgGs</w:t>
      </w:r>
      <w:proofErr w:type="spellEnd"/>
      <w:r>
        <w:t xml:space="preserve">. </w:t>
      </w:r>
      <w:proofErr w:type="gramStart"/>
      <w:r>
        <w:t>Lecanemab</w:t>
      </w:r>
      <w:proofErr w:type="gramEnd"/>
      <w:r>
        <w:rPr>
          <w:spacing w:val="-3"/>
        </w:rPr>
        <w:t xml:space="preserve"> </w:t>
      </w:r>
      <w:r>
        <w:t>clearance</w:t>
      </w:r>
      <w:r>
        <w:rPr>
          <w:spacing w:val="-2"/>
        </w:rPr>
        <w:t xml:space="preserve"> </w:t>
      </w:r>
      <w:r>
        <w:t>(95%</w:t>
      </w:r>
      <w:r>
        <w:rPr>
          <w:spacing w:val="-4"/>
        </w:rPr>
        <w:t xml:space="preserve"> </w:t>
      </w:r>
      <w:r>
        <w:t>CI)</w:t>
      </w:r>
      <w:r>
        <w:rPr>
          <w:spacing w:val="-4"/>
        </w:rPr>
        <w:t xml:space="preserve"> </w:t>
      </w:r>
      <w:r>
        <w:t>is</w:t>
      </w:r>
      <w:r>
        <w:rPr>
          <w:spacing w:val="-3"/>
        </w:rPr>
        <w:t xml:space="preserve"> </w:t>
      </w:r>
      <w:r>
        <w:t>0.370</w:t>
      </w:r>
      <w:r>
        <w:rPr>
          <w:spacing w:val="-3"/>
        </w:rPr>
        <w:t xml:space="preserve"> </w:t>
      </w:r>
      <w:r>
        <w:t>(0.353-0.384)</w:t>
      </w:r>
      <w:r>
        <w:rPr>
          <w:spacing w:val="-4"/>
        </w:rPr>
        <w:t xml:space="preserve"> </w:t>
      </w:r>
      <w:r>
        <w:t>L/day.</w:t>
      </w:r>
      <w:r>
        <w:rPr>
          <w:spacing w:val="-3"/>
        </w:rPr>
        <w:t xml:space="preserve"> </w:t>
      </w:r>
      <w:r>
        <w:t>The</w:t>
      </w:r>
      <w:r>
        <w:rPr>
          <w:spacing w:val="-4"/>
        </w:rPr>
        <w:t xml:space="preserve"> </w:t>
      </w:r>
      <w:r>
        <w:t>terminal</w:t>
      </w:r>
      <w:r>
        <w:rPr>
          <w:spacing w:val="-3"/>
        </w:rPr>
        <w:t xml:space="preserve"> </w:t>
      </w:r>
      <w:r>
        <w:t>half-life</w:t>
      </w:r>
      <w:r>
        <w:rPr>
          <w:spacing w:val="-4"/>
        </w:rPr>
        <w:t xml:space="preserve"> </w:t>
      </w:r>
      <w:r>
        <w:t>is</w:t>
      </w:r>
      <w:r>
        <w:rPr>
          <w:spacing w:val="-3"/>
        </w:rPr>
        <w:t xml:space="preserve"> </w:t>
      </w:r>
      <w:r>
        <w:t>5</w:t>
      </w:r>
      <w:r>
        <w:rPr>
          <w:spacing w:val="-3"/>
        </w:rPr>
        <w:t xml:space="preserve"> </w:t>
      </w:r>
      <w:r>
        <w:t>to</w:t>
      </w:r>
      <w:r>
        <w:rPr>
          <w:spacing w:val="-3"/>
        </w:rPr>
        <w:t xml:space="preserve"> </w:t>
      </w:r>
      <w:r>
        <w:t>7 days. Clearance was not significantly affected by immunogenicity.</w:t>
      </w:r>
    </w:p>
    <w:p w14:paraId="3C1CC779" w14:textId="77777777" w:rsidR="00D13047" w:rsidRDefault="00D13047">
      <w:pPr>
        <w:pStyle w:val="BodyText"/>
        <w:spacing w:before="162"/>
      </w:pPr>
    </w:p>
    <w:p w14:paraId="3C1CC77A" w14:textId="77777777" w:rsidR="00D13047" w:rsidRDefault="00EB31FC">
      <w:pPr>
        <w:pStyle w:val="Heading2"/>
      </w:pPr>
      <w:bookmarkStart w:id="78" w:name="Linearity/non-linearity"/>
      <w:bookmarkEnd w:id="78"/>
      <w:r>
        <w:rPr>
          <w:spacing w:val="-2"/>
        </w:rPr>
        <w:t>Linearity/non-linearity</w:t>
      </w:r>
    </w:p>
    <w:p w14:paraId="3C1CC77B" w14:textId="77777777" w:rsidR="00D13047" w:rsidRDefault="00EB31FC">
      <w:pPr>
        <w:pStyle w:val="BodyText"/>
        <w:spacing w:before="160"/>
        <w:ind w:left="307"/>
      </w:pPr>
      <w:r>
        <w:t>Lecanemab</w:t>
      </w:r>
      <w:r>
        <w:rPr>
          <w:spacing w:val="-2"/>
        </w:rPr>
        <w:t xml:space="preserve"> </w:t>
      </w:r>
      <w:r>
        <w:t>exhibits</w:t>
      </w:r>
      <w:r>
        <w:rPr>
          <w:spacing w:val="-2"/>
        </w:rPr>
        <w:t xml:space="preserve"> </w:t>
      </w:r>
      <w:r>
        <w:t>linear</w:t>
      </w:r>
      <w:r>
        <w:rPr>
          <w:spacing w:val="-2"/>
        </w:rPr>
        <w:t xml:space="preserve"> pharmacokinetics.</w:t>
      </w:r>
    </w:p>
    <w:p w14:paraId="3C1CC77C" w14:textId="77777777" w:rsidR="00D13047" w:rsidRDefault="00D13047">
      <w:pPr>
        <w:pStyle w:val="BodyText"/>
        <w:spacing w:before="204"/>
      </w:pPr>
    </w:p>
    <w:p w14:paraId="3C1CC77D" w14:textId="77777777" w:rsidR="00D13047" w:rsidRDefault="00EB31FC">
      <w:pPr>
        <w:pStyle w:val="Heading2"/>
        <w:spacing w:before="1"/>
      </w:pPr>
      <w:bookmarkStart w:id="79" w:name="Special_Populations"/>
      <w:bookmarkStart w:id="80" w:name="_bookmark15"/>
      <w:bookmarkEnd w:id="79"/>
      <w:bookmarkEnd w:id="80"/>
      <w:r>
        <w:t>Special</w:t>
      </w:r>
      <w:r>
        <w:rPr>
          <w:spacing w:val="-2"/>
        </w:rPr>
        <w:t xml:space="preserve"> Populations</w:t>
      </w:r>
    </w:p>
    <w:p w14:paraId="3C1CC77E" w14:textId="77777777" w:rsidR="00D13047" w:rsidRDefault="00EB31FC">
      <w:pPr>
        <w:spacing w:before="162"/>
        <w:ind w:left="535"/>
        <w:rPr>
          <w:rFonts w:ascii="Cambria"/>
          <w:i/>
          <w:sz w:val="24"/>
        </w:rPr>
      </w:pPr>
      <w:bookmarkStart w:id="81" w:name="Age,_sex,_race/ethnicity_and_BMI"/>
      <w:bookmarkEnd w:id="81"/>
      <w:r>
        <w:rPr>
          <w:rFonts w:ascii="Cambria"/>
          <w:i/>
          <w:sz w:val="24"/>
          <w:u w:val="single"/>
        </w:rPr>
        <w:t>Age,</w:t>
      </w:r>
      <w:r>
        <w:rPr>
          <w:rFonts w:ascii="Cambria"/>
          <w:i/>
          <w:spacing w:val="-4"/>
          <w:sz w:val="24"/>
          <w:u w:val="single"/>
        </w:rPr>
        <w:t xml:space="preserve"> </w:t>
      </w:r>
      <w:r>
        <w:rPr>
          <w:rFonts w:ascii="Cambria"/>
          <w:i/>
          <w:sz w:val="24"/>
          <w:u w:val="single"/>
        </w:rPr>
        <w:t>sex,</w:t>
      </w:r>
      <w:r>
        <w:rPr>
          <w:rFonts w:ascii="Cambria"/>
          <w:i/>
          <w:spacing w:val="-2"/>
          <w:sz w:val="24"/>
          <w:u w:val="single"/>
        </w:rPr>
        <w:t xml:space="preserve"> </w:t>
      </w:r>
      <w:r>
        <w:rPr>
          <w:rFonts w:ascii="Cambria"/>
          <w:i/>
          <w:sz w:val="24"/>
          <w:u w:val="single"/>
        </w:rPr>
        <w:t>race/ethnicity</w:t>
      </w:r>
      <w:r>
        <w:rPr>
          <w:rFonts w:ascii="Cambria"/>
          <w:i/>
          <w:spacing w:val="-4"/>
          <w:sz w:val="24"/>
          <w:u w:val="single"/>
        </w:rPr>
        <w:t xml:space="preserve"> </w:t>
      </w:r>
      <w:r>
        <w:rPr>
          <w:rFonts w:ascii="Cambria"/>
          <w:i/>
          <w:sz w:val="24"/>
          <w:u w:val="single"/>
        </w:rPr>
        <w:t>and</w:t>
      </w:r>
      <w:r>
        <w:rPr>
          <w:rFonts w:ascii="Cambria"/>
          <w:i/>
          <w:spacing w:val="-2"/>
          <w:sz w:val="24"/>
          <w:u w:val="single"/>
        </w:rPr>
        <w:t xml:space="preserve"> </w:t>
      </w:r>
      <w:r>
        <w:rPr>
          <w:rFonts w:ascii="Cambria"/>
          <w:i/>
          <w:spacing w:val="-5"/>
          <w:sz w:val="24"/>
          <w:u w:val="single"/>
        </w:rPr>
        <w:t>BMI</w:t>
      </w:r>
    </w:p>
    <w:p w14:paraId="3C1CC77F" w14:textId="77777777" w:rsidR="00D13047" w:rsidRDefault="00EB31FC">
      <w:pPr>
        <w:pStyle w:val="BodyText"/>
        <w:spacing w:before="162" w:line="276" w:lineRule="auto"/>
        <w:ind w:left="307" w:right="189"/>
      </w:pPr>
      <w:r>
        <w:t>Sex and body weight were found to have effects on clearance; however, the effects were small</w:t>
      </w:r>
      <w:r>
        <w:rPr>
          <w:spacing w:val="-3"/>
        </w:rPr>
        <w:t xml:space="preserve"> </w:t>
      </w:r>
      <w:r>
        <w:t>and</w:t>
      </w:r>
      <w:r>
        <w:rPr>
          <w:spacing w:val="-3"/>
        </w:rPr>
        <w:t xml:space="preserve"> </w:t>
      </w:r>
      <w:r>
        <w:t>were</w:t>
      </w:r>
      <w:r>
        <w:rPr>
          <w:spacing w:val="-4"/>
        </w:rPr>
        <w:t xml:space="preserve"> </w:t>
      </w:r>
      <w:r>
        <w:t>not</w:t>
      </w:r>
      <w:r>
        <w:rPr>
          <w:spacing w:val="-1"/>
        </w:rPr>
        <w:t xml:space="preserve"> </w:t>
      </w:r>
      <w:r>
        <w:t>considered</w:t>
      </w:r>
      <w:r>
        <w:rPr>
          <w:spacing w:val="-4"/>
        </w:rPr>
        <w:t xml:space="preserve"> </w:t>
      </w:r>
      <w:r>
        <w:t>to</w:t>
      </w:r>
      <w:r>
        <w:rPr>
          <w:spacing w:val="-3"/>
        </w:rPr>
        <w:t xml:space="preserve"> </w:t>
      </w:r>
      <w:r>
        <w:t>be</w:t>
      </w:r>
      <w:r>
        <w:rPr>
          <w:spacing w:val="-2"/>
        </w:rPr>
        <w:t xml:space="preserve"> </w:t>
      </w:r>
      <w:r>
        <w:t>clinically</w:t>
      </w:r>
      <w:r>
        <w:rPr>
          <w:spacing w:val="-3"/>
        </w:rPr>
        <w:t xml:space="preserve"> </w:t>
      </w:r>
      <w:r>
        <w:t>relevant.</w:t>
      </w:r>
      <w:r>
        <w:rPr>
          <w:spacing w:val="-3"/>
        </w:rPr>
        <w:t xml:space="preserve"> </w:t>
      </w:r>
      <w:r>
        <w:t>Neither</w:t>
      </w:r>
      <w:r>
        <w:rPr>
          <w:spacing w:val="-4"/>
        </w:rPr>
        <w:t xml:space="preserve"> </w:t>
      </w:r>
      <w:r>
        <w:t>age</w:t>
      </w:r>
      <w:r>
        <w:rPr>
          <w:spacing w:val="-4"/>
        </w:rPr>
        <w:t xml:space="preserve"> </w:t>
      </w:r>
      <w:r>
        <w:t>nor</w:t>
      </w:r>
      <w:r>
        <w:rPr>
          <w:spacing w:val="-4"/>
        </w:rPr>
        <w:t xml:space="preserve"> </w:t>
      </w:r>
      <w:r>
        <w:t>race</w:t>
      </w:r>
      <w:r>
        <w:rPr>
          <w:spacing w:val="-4"/>
        </w:rPr>
        <w:t xml:space="preserve"> </w:t>
      </w:r>
      <w:proofErr w:type="gramStart"/>
      <w:r>
        <w:t>have</w:t>
      </w:r>
      <w:r>
        <w:rPr>
          <w:spacing w:val="-2"/>
        </w:rPr>
        <w:t xml:space="preserve"> </w:t>
      </w:r>
      <w:r>
        <w:t>an</w:t>
      </w:r>
      <w:r>
        <w:rPr>
          <w:spacing w:val="-3"/>
        </w:rPr>
        <w:t xml:space="preserve"> </w:t>
      </w:r>
      <w:r>
        <w:t>effect</w:t>
      </w:r>
      <w:r>
        <w:rPr>
          <w:spacing w:val="-3"/>
        </w:rPr>
        <w:t xml:space="preserve"> </w:t>
      </w:r>
      <w:r>
        <w:t>on</w:t>
      </w:r>
      <w:proofErr w:type="gramEnd"/>
      <w:r>
        <w:t xml:space="preserve"> </w:t>
      </w:r>
      <w:r>
        <w:rPr>
          <w:spacing w:val="-2"/>
        </w:rPr>
        <w:t>clearance.</w:t>
      </w:r>
    </w:p>
    <w:p w14:paraId="3C1CC780" w14:textId="77777777" w:rsidR="00D13047" w:rsidRDefault="00D13047">
      <w:pPr>
        <w:pStyle w:val="BodyText"/>
        <w:spacing w:before="162"/>
      </w:pPr>
    </w:p>
    <w:p w14:paraId="3C1CC781" w14:textId="77777777" w:rsidR="00D13047" w:rsidRDefault="00EB31FC">
      <w:pPr>
        <w:ind w:left="535"/>
        <w:rPr>
          <w:rFonts w:ascii="Cambria"/>
          <w:i/>
          <w:sz w:val="24"/>
        </w:rPr>
      </w:pPr>
      <w:bookmarkStart w:id="82" w:name="Elderly_patients"/>
      <w:bookmarkEnd w:id="82"/>
      <w:r>
        <w:rPr>
          <w:rFonts w:ascii="Cambria"/>
          <w:i/>
          <w:sz w:val="24"/>
          <w:u w:val="single"/>
        </w:rPr>
        <w:t>Elderly</w:t>
      </w:r>
      <w:r>
        <w:rPr>
          <w:rFonts w:ascii="Cambria"/>
          <w:i/>
          <w:spacing w:val="-2"/>
          <w:sz w:val="24"/>
          <w:u w:val="single"/>
        </w:rPr>
        <w:t xml:space="preserve"> patients</w:t>
      </w:r>
    </w:p>
    <w:p w14:paraId="3C1CC782" w14:textId="77777777" w:rsidR="00D13047" w:rsidRDefault="00EB31FC">
      <w:pPr>
        <w:pStyle w:val="BodyText"/>
        <w:spacing w:before="160" w:line="276" w:lineRule="auto"/>
        <w:ind w:left="307" w:right="207"/>
      </w:pPr>
      <w:r>
        <w:t>There were no notable differences in the incidence of adverse reactions between these age groups,</w:t>
      </w:r>
      <w:r>
        <w:rPr>
          <w:spacing w:val="-3"/>
        </w:rPr>
        <w:t xml:space="preserve"> </w:t>
      </w:r>
      <w:r>
        <w:t>and</w:t>
      </w:r>
      <w:r>
        <w:rPr>
          <w:spacing w:val="-3"/>
        </w:rPr>
        <w:t xml:space="preserve"> </w:t>
      </w:r>
      <w:r>
        <w:t>no</w:t>
      </w:r>
      <w:r>
        <w:rPr>
          <w:spacing w:val="-3"/>
        </w:rPr>
        <w:t xml:space="preserve"> </w:t>
      </w:r>
      <w:r>
        <w:t>additional</w:t>
      </w:r>
      <w:r>
        <w:rPr>
          <w:spacing w:val="-1"/>
        </w:rPr>
        <w:t xml:space="preserve"> </w:t>
      </w:r>
      <w:r>
        <w:t>safety</w:t>
      </w:r>
      <w:r>
        <w:rPr>
          <w:spacing w:val="-3"/>
        </w:rPr>
        <w:t xml:space="preserve"> </w:t>
      </w:r>
      <w:r>
        <w:t>concerns</w:t>
      </w:r>
      <w:r>
        <w:rPr>
          <w:spacing w:val="-3"/>
        </w:rPr>
        <w:t xml:space="preserve"> </w:t>
      </w:r>
      <w:r>
        <w:t>in</w:t>
      </w:r>
      <w:r>
        <w:rPr>
          <w:spacing w:val="-3"/>
        </w:rPr>
        <w:t xml:space="preserve"> </w:t>
      </w:r>
      <w:r>
        <w:t>patients</w:t>
      </w:r>
      <w:r>
        <w:rPr>
          <w:spacing w:val="-3"/>
        </w:rPr>
        <w:t xml:space="preserve"> </w:t>
      </w:r>
      <w:r>
        <w:t>65</w:t>
      </w:r>
      <w:r>
        <w:rPr>
          <w:spacing w:val="-3"/>
        </w:rPr>
        <w:t xml:space="preserve"> </w:t>
      </w:r>
      <w:r>
        <w:t>years</w:t>
      </w:r>
      <w:r>
        <w:rPr>
          <w:spacing w:val="-3"/>
        </w:rPr>
        <w:t xml:space="preserve"> </w:t>
      </w:r>
      <w:r>
        <w:t>of</w:t>
      </w:r>
      <w:r>
        <w:rPr>
          <w:spacing w:val="-4"/>
        </w:rPr>
        <w:t xml:space="preserve"> </w:t>
      </w:r>
      <w:r>
        <w:t>age</w:t>
      </w:r>
      <w:r>
        <w:rPr>
          <w:spacing w:val="-4"/>
        </w:rPr>
        <w:t xml:space="preserve"> </w:t>
      </w:r>
      <w:r>
        <w:t>and</w:t>
      </w:r>
      <w:r>
        <w:rPr>
          <w:spacing w:val="-3"/>
        </w:rPr>
        <w:t xml:space="preserve"> </w:t>
      </w:r>
      <w:r>
        <w:t>older</w:t>
      </w:r>
      <w:r>
        <w:rPr>
          <w:spacing w:val="-4"/>
        </w:rPr>
        <w:t xml:space="preserve"> </w:t>
      </w:r>
      <w:r>
        <w:t>compared</w:t>
      </w:r>
      <w:r>
        <w:rPr>
          <w:spacing w:val="-3"/>
        </w:rPr>
        <w:t xml:space="preserve"> </w:t>
      </w:r>
      <w:r>
        <w:t>to younger patients.</w:t>
      </w:r>
    </w:p>
    <w:p w14:paraId="687ED88C" w14:textId="77777777" w:rsidR="000041E4" w:rsidRDefault="000041E4">
      <w:pPr>
        <w:pStyle w:val="BodyText"/>
        <w:spacing w:before="160" w:line="276" w:lineRule="auto"/>
        <w:ind w:left="307" w:right="207"/>
      </w:pPr>
    </w:p>
    <w:p w14:paraId="3C1CC784" w14:textId="77777777" w:rsidR="00D13047" w:rsidRDefault="00EB31FC">
      <w:pPr>
        <w:spacing w:before="78"/>
        <w:ind w:left="535"/>
        <w:rPr>
          <w:rFonts w:ascii="Cambria"/>
          <w:i/>
          <w:sz w:val="24"/>
        </w:rPr>
      </w:pPr>
      <w:bookmarkStart w:id="83" w:name="Patients_with_renal_or_hepatic_impairmen"/>
      <w:bookmarkStart w:id="84" w:name="_bookmark16"/>
      <w:bookmarkEnd w:id="83"/>
      <w:bookmarkEnd w:id="84"/>
      <w:r>
        <w:rPr>
          <w:rFonts w:ascii="Cambria"/>
          <w:i/>
          <w:sz w:val="24"/>
          <w:u w:val="single"/>
        </w:rPr>
        <w:t>Patients</w:t>
      </w:r>
      <w:r>
        <w:rPr>
          <w:rFonts w:ascii="Cambria"/>
          <w:i/>
          <w:spacing w:val="-3"/>
          <w:sz w:val="24"/>
          <w:u w:val="single"/>
        </w:rPr>
        <w:t xml:space="preserve"> </w:t>
      </w:r>
      <w:r>
        <w:rPr>
          <w:rFonts w:ascii="Cambria"/>
          <w:i/>
          <w:sz w:val="24"/>
          <w:u w:val="single"/>
        </w:rPr>
        <w:t>with</w:t>
      </w:r>
      <w:r>
        <w:rPr>
          <w:rFonts w:ascii="Cambria"/>
          <w:i/>
          <w:spacing w:val="-3"/>
          <w:sz w:val="24"/>
          <w:u w:val="single"/>
        </w:rPr>
        <w:t xml:space="preserve"> </w:t>
      </w:r>
      <w:r>
        <w:rPr>
          <w:rFonts w:ascii="Cambria"/>
          <w:i/>
          <w:sz w:val="24"/>
          <w:u w:val="single"/>
        </w:rPr>
        <w:t>renal</w:t>
      </w:r>
      <w:r>
        <w:rPr>
          <w:rFonts w:ascii="Cambria"/>
          <w:i/>
          <w:spacing w:val="-1"/>
          <w:sz w:val="24"/>
          <w:u w:val="single"/>
        </w:rPr>
        <w:t xml:space="preserve"> </w:t>
      </w:r>
      <w:r>
        <w:rPr>
          <w:rFonts w:ascii="Cambria"/>
          <w:i/>
          <w:sz w:val="24"/>
          <w:u w:val="single"/>
        </w:rPr>
        <w:t>or</w:t>
      </w:r>
      <w:r>
        <w:rPr>
          <w:rFonts w:ascii="Cambria"/>
          <w:i/>
          <w:spacing w:val="-2"/>
          <w:sz w:val="24"/>
          <w:u w:val="single"/>
        </w:rPr>
        <w:t xml:space="preserve"> </w:t>
      </w:r>
      <w:r>
        <w:rPr>
          <w:rFonts w:ascii="Cambria"/>
          <w:i/>
          <w:sz w:val="24"/>
          <w:u w:val="single"/>
        </w:rPr>
        <w:t>hepatic</w:t>
      </w:r>
      <w:r>
        <w:rPr>
          <w:rFonts w:ascii="Cambria"/>
          <w:i/>
          <w:spacing w:val="-2"/>
          <w:sz w:val="24"/>
          <w:u w:val="single"/>
        </w:rPr>
        <w:t xml:space="preserve"> impairment</w:t>
      </w:r>
    </w:p>
    <w:p w14:paraId="3C1CC785" w14:textId="77777777" w:rsidR="00D13047" w:rsidRDefault="00EB31FC">
      <w:pPr>
        <w:pStyle w:val="BodyText"/>
        <w:spacing w:before="162" w:line="276" w:lineRule="auto"/>
        <w:ind w:left="307" w:right="207"/>
      </w:pPr>
      <w:r>
        <w:t>No</w:t>
      </w:r>
      <w:r>
        <w:rPr>
          <w:spacing w:val="-3"/>
        </w:rPr>
        <w:t xml:space="preserve"> </w:t>
      </w:r>
      <w:r>
        <w:t>clinical</w:t>
      </w:r>
      <w:r>
        <w:rPr>
          <w:spacing w:val="-4"/>
        </w:rPr>
        <w:t xml:space="preserve"> </w:t>
      </w:r>
      <w:r>
        <w:t>studies</w:t>
      </w:r>
      <w:r>
        <w:rPr>
          <w:spacing w:val="-3"/>
        </w:rPr>
        <w:t xml:space="preserve"> </w:t>
      </w:r>
      <w:r>
        <w:t>were</w:t>
      </w:r>
      <w:r>
        <w:rPr>
          <w:spacing w:val="-3"/>
        </w:rPr>
        <w:t xml:space="preserve"> </w:t>
      </w:r>
      <w:r>
        <w:t>conducted</w:t>
      </w:r>
      <w:r>
        <w:rPr>
          <w:spacing w:val="-3"/>
        </w:rPr>
        <w:t xml:space="preserve"> </w:t>
      </w:r>
      <w:r>
        <w:t>to</w:t>
      </w:r>
      <w:r>
        <w:rPr>
          <w:spacing w:val="-4"/>
        </w:rPr>
        <w:t xml:space="preserve"> </w:t>
      </w:r>
      <w:r>
        <w:t>evaluate</w:t>
      </w:r>
      <w:r>
        <w:rPr>
          <w:spacing w:val="-4"/>
        </w:rPr>
        <w:t xml:space="preserve"> </w:t>
      </w:r>
      <w:r>
        <w:t>the</w:t>
      </w:r>
      <w:r>
        <w:rPr>
          <w:spacing w:val="-3"/>
        </w:rPr>
        <w:t xml:space="preserve"> </w:t>
      </w:r>
      <w:r>
        <w:t>pharmacokinetics</w:t>
      </w:r>
      <w:r>
        <w:rPr>
          <w:spacing w:val="-3"/>
        </w:rPr>
        <w:t xml:space="preserve"> </w:t>
      </w:r>
      <w:r>
        <w:t>of</w:t>
      </w:r>
      <w:r>
        <w:rPr>
          <w:spacing w:val="-4"/>
        </w:rPr>
        <w:t xml:space="preserve"> </w:t>
      </w:r>
      <w:r>
        <w:t>lecanemab</w:t>
      </w:r>
      <w:r>
        <w:rPr>
          <w:spacing w:val="-3"/>
        </w:rPr>
        <w:t xml:space="preserve"> </w:t>
      </w:r>
      <w:r>
        <w:t>in</w:t>
      </w:r>
      <w:r>
        <w:rPr>
          <w:spacing w:val="-4"/>
        </w:rPr>
        <w:t xml:space="preserve"> </w:t>
      </w:r>
      <w:r>
        <w:t>patients with renal or hepatic impairment since it is degraded by proteolytic enzymes and is not expected to undergo renal elimination or metabolism by hepatic enzymes. Liver function biomarkers (ALT, AST, ALP, total bilirubin) and creatinine clearance did not affect the PK parameters of lecanemab.</w:t>
      </w:r>
    </w:p>
    <w:p w14:paraId="3C1CC786" w14:textId="77777777" w:rsidR="00D13047" w:rsidRDefault="00D13047">
      <w:pPr>
        <w:pStyle w:val="BodyText"/>
        <w:spacing w:before="161"/>
      </w:pPr>
    </w:p>
    <w:p w14:paraId="3C1CC787" w14:textId="77777777" w:rsidR="00D13047" w:rsidRDefault="00EB31FC">
      <w:pPr>
        <w:pStyle w:val="Heading2"/>
        <w:numPr>
          <w:ilvl w:val="1"/>
          <w:numId w:val="3"/>
        </w:numPr>
        <w:tabs>
          <w:tab w:val="left" w:pos="882"/>
        </w:tabs>
        <w:ind w:left="882" w:hanging="575"/>
      </w:pPr>
      <w:bookmarkStart w:id="85" w:name="5.3_Preclinical_safety_data"/>
      <w:bookmarkEnd w:id="85"/>
      <w:r>
        <w:rPr>
          <w:smallCaps/>
        </w:rPr>
        <w:t>Preclinical</w:t>
      </w:r>
      <w:r>
        <w:rPr>
          <w:smallCaps/>
          <w:spacing w:val="-10"/>
        </w:rPr>
        <w:t xml:space="preserve"> </w:t>
      </w:r>
      <w:r>
        <w:rPr>
          <w:smallCaps/>
        </w:rPr>
        <w:t>safety</w:t>
      </w:r>
      <w:r>
        <w:rPr>
          <w:smallCaps/>
          <w:spacing w:val="-10"/>
        </w:rPr>
        <w:t xml:space="preserve"> </w:t>
      </w:r>
      <w:r>
        <w:rPr>
          <w:smallCaps/>
          <w:spacing w:val="-4"/>
        </w:rPr>
        <w:t>data</w:t>
      </w:r>
    </w:p>
    <w:p w14:paraId="3C1CC788" w14:textId="77777777" w:rsidR="00D13047" w:rsidRDefault="00EB31FC">
      <w:pPr>
        <w:spacing w:before="163"/>
        <w:ind w:left="535"/>
        <w:rPr>
          <w:rFonts w:ascii="Cambria"/>
          <w:b/>
          <w:sz w:val="24"/>
        </w:rPr>
      </w:pPr>
      <w:bookmarkStart w:id="86" w:name="Genotoxicity"/>
      <w:bookmarkEnd w:id="86"/>
      <w:r>
        <w:rPr>
          <w:rFonts w:ascii="Cambria"/>
          <w:b/>
          <w:spacing w:val="-2"/>
          <w:sz w:val="24"/>
        </w:rPr>
        <w:t>Genotoxicity</w:t>
      </w:r>
    </w:p>
    <w:p w14:paraId="3C1CC789" w14:textId="77777777" w:rsidR="00D13047" w:rsidRDefault="00EB31FC">
      <w:pPr>
        <w:pStyle w:val="BodyText"/>
        <w:spacing w:before="161" w:line="276" w:lineRule="auto"/>
        <w:ind w:left="307" w:right="207"/>
      </w:pPr>
      <w:r>
        <w:t>Genotoxicity studies have not been conducted. As a high molecular weight protein, lecanemab</w:t>
      </w:r>
      <w:r>
        <w:rPr>
          <w:spacing w:val="-4"/>
        </w:rPr>
        <w:t xml:space="preserve"> </w:t>
      </w:r>
      <w:r>
        <w:t>is</w:t>
      </w:r>
      <w:r>
        <w:rPr>
          <w:spacing w:val="-4"/>
        </w:rPr>
        <w:t xml:space="preserve"> </w:t>
      </w:r>
      <w:r>
        <w:t>not</w:t>
      </w:r>
      <w:r>
        <w:rPr>
          <w:spacing w:val="-4"/>
        </w:rPr>
        <w:t xml:space="preserve"> </w:t>
      </w:r>
      <w:r>
        <w:t>expected</w:t>
      </w:r>
      <w:r>
        <w:rPr>
          <w:spacing w:val="-4"/>
        </w:rPr>
        <w:t xml:space="preserve"> </w:t>
      </w:r>
      <w:r>
        <w:t>to</w:t>
      </w:r>
      <w:r>
        <w:rPr>
          <w:spacing w:val="-4"/>
        </w:rPr>
        <w:t xml:space="preserve"> </w:t>
      </w:r>
      <w:r>
        <w:t>interact</w:t>
      </w:r>
      <w:r>
        <w:rPr>
          <w:spacing w:val="-4"/>
        </w:rPr>
        <w:t xml:space="preserve"> </w:t>
      </w:r>
      <w:r>
        <w:t>directly</w:t>
      </w:r>
      <w:r>
        <w:rPr>
          <w:spacing w:val="-4"/>
        </w:rPr>
        <w:t xml:space="preserve"> </w:t>
      </w:r>
      <w:r>
        <w:t>with</w:t>
      </w:r>
      <w:r>
        <w:rPr>
          <w:spacing w:val="-2"/>
        </w:rPr>
        <w:t xml:space="preserve"> </w:t>
      </w:r>
      <w:r>
        <w:t>DNA</w:t>
      </w:r>
      <w:r>
        <w:rPr>
          <w:spacing w:val="-4"/>
        </w:rPr>
        <w:t xml:space="preserve"> </w:t>
      </w:r>
      <w:r>
        <w:t>or</w:t>
      </w:r>
      <w:r>
        <w:rPr>
          <w:spacing w:val="-4"/>
        </w:rPr>
        <w:t xml:space="preserve"> </w:t>
      </w:r>
      <w:r>
        <w:t>other</w:t>
      </w:r>
      <w:r>
        <w:rPr>
          <w:spacing w:val="-3"/>
        </w:rPr>
        <w:t xml:space="preserve"> </w:t>
      </w:r>
      <w:r>
        <w:t>chromosomal</w:t>
      </w:r>
      <w:r>
        <w:rPr>
          <w:spacing w:val="-4"/>
        </w:rPr>
        <w:t xml:space="preserve"> </w:t>
      </w:r>
      <w:r>
        <w:t>material.</w:t>
      </w:r>
    </w:p>
    <w:p w14:paraId="3C1CC78A" w14:textId="77777777" w:rsidR="00D13047" w:rsidRDefault="00D13047">
      <w:pPr>
        <w:pStyle w:val="BodyText"/>
        <w:spacing w:before="163"/>
      </w:pPr>
    </w:p>
    <w:p w14:paraId="3C1CC78B" w14:textId="77777777" w:rsidR="00D13047" w:rsidRDefault="00EB31FC">
      <w:pPr>
        <w:pStyle w:val="Heading2"/>
      </w:pPr>
      <w:bookmarkStart w:id="87" w:name="Carcinogenicity"/>
      <w:bookmarkEnd w:id="87"/>
      <w:r>
        <w:rPr>
          <w:spacing w:val="-2"/>
        </w:rPr>
        <w:t>Carcinogenicity</w:t>
      </w:r>
    </w:p>
    <w:p w14:paraId="3C1CC78C" w14:textId="77777777" w:rsidR="00D13047" w:rsidRDefault="00EB31FC">
      <w:pPr>
        <w:pStyle w:val="BodyText"/>
        <w:spacing w:before="162" w:line="276" w:lineRule="auto"/>
        <w:ind w:left="307" w:right="207"/>
      </w:pPr>
      <w:r>
        <w:t>Carcinogenicity</w:t>
      </w:r>
      <w:r>
        <w:rPr>
          <w:spacing w:val="-4"/>
        </w:rPr>
        <w:t xml:space="preserve"> </w:t>
      </w:r>
      <w:r>
        <w:t>studies</w:t>
      </w:r>
      <w:r>
        <w:rPr>
          <w:spacing w:val="-4"/>
        </w:rPr>
        <w:t xml:space="preserve"> </w:t>
      </w:r>
      <w:r>
        <w:t>have</w:t>
      </w:r>
      <w:r>
        <w:rPr>
          <w:spacing w:val="-5"/>
        </w:rPr>
        <w:t xml:space="preserve"> </w:t>
      </w:r>
      <w:r>
        <w:t>not</w:t>
      </w:r>
      <w:r>
        <w:rPr>
          <w:spacing w:val="-4"/>
        </w:rPr>
        <w:t xml:space="preserve"> </w:t>
      </w:r>
      <w:r>
        <w:t>been</w:t>
      </w:r>
      <w:r>
        <w:rPr>
          <w:spacing w:val="-2"/>
        </w:rPr>
        <w:t xml:space="preserve"> </w:t>
      </w:r>
      <w:r>
        <w:t>conducted.</w:t>
      </w:r>
      <w:r>
        <w:rPr>
          <w:spacing w:val="-2"/>
        </w:rPr>
        <w:t xml:space="preserve"> </w:t>
      </w:r>
      <w:r>
        <w:t>No</w:t>
      </w:r>
      <w:r>
        <w:rPr>
          <w:spacing w:val="-4"/>
        </w:rPr>
        <w:t xml:space="preserve"> </w:t>
      </w:r>
      <w:r>
        <w:t>lecanemab</w:t>
      </w:r>
      <w:r>
        <w:rPr>
          <w:spacing w:val="-4"/>
        </w:rPr>
        <w:t xml:space="preserve"> </w:t>
      </w:r>
      <w:r>
        <w:t>related</w:t>
      </w:r>
      <w:r>
        <w:rPr>
          <w:spacing w:val="-4"/>
        </w:rPr>
        <w:t xml:space="preserve"> </w:t>
      </w:r>
      <w:r>
        <w:t>proliferative</w:t>
      </w:r>
      <w:r>
        <w:rPr>
          <w:spacing w:val="-5"/>
        </w:rPr>
        <w:t xml:space="preserve"> </w:t>
      </w:r>
      <w:r>
        <w:t>lesions were observed in toxicology studies up to 39 weeks in cynomolgus monkeys.</w:t>
      </w:r>
    </w:p>
    <w:p w14:paraId="3C1CC78D" w14:textId="77777777" w:rsidR="00D13047" w:rsidRDefault="00D13047">
      <w:pPr>
        <w:pStyle w:val="BodyText"/>
        <w:spacing w:before="161"/>
      </w:pPr>
    </w:p>
    <w:p w14:paraId="3C1CC78E" w14:textId="77777777" w:rsidR="00D13047" w:rsidRDefault="00EB31FC">
      <w:pPr>
        <w:pStyle w:val="Heading1"/>
        <w:numPr>
          <w:ilvl w:val="0"/>
          <w:numId w:val="3"/>
        </w:numPr>
        <w:tabs>
          <w:tab w:val="left" w:pos="739"/>
        </w:tabs>
        <w:ind w:hanging="432"/>
      </w:pPr>
      <w:bookmarkStart w:id="88" w:name="6_Pharmaceutical_particulars"/>
      <w:bookmarkEnd w:id="88"/>
      <w:r>
        <w:t>PHARMACEUTICAL</w:t>
      </w:r>
      <w:r>
        <w:rPr>
          <w:spacing w:val="-11"/>
        </w:rPr>
        <w:t xml:space="preserve"> </w:t>
      </w:r>
      <w:r>
        <w:rPr>
          <w:spacing w:val="-2"/>
        </w:rPr>
        <w:t>PARTICULARS</w:t>
      </w:r>
    </w:p>
    <w:p w14:paraId="3C1CC78F" w14:textId="77777777" w:rsidR="00D13047" w:rsidRDefault="00EB31FC">
      <w:pPr>
        <w:pStyle w:val="Heading2"/>
        <w:numPr>
          <w:ilvl w:val="1"/>
          <w:numId w:val="3"/>
        </w:numPr>
        <w:tabs>
          <w:tab w:val="left" w:pos="882"/>
        </w:tabs>
        <w:spacing w:before="291"/>
        <w:ind w:left="882" w:hanging="575"/>
      </w:pPr>
      <w:bookmarkStart w:id="89" w:name="6.1_List_of_excipients"/>
      <w:bookmarkStart w:id="90" w:name="_bookmark17"/>
      <w:bookmarkEnd w:id="89"/>
      <w:bookmarkEnd w:id="90"/>
      <w:r>
        <w:rPr>
          <w:smallCaps/>
        </w:rPr>
        <w:t>List</w:t>
      </w:r>
      <w:r>
        <w:rPr>
          <w:smallCaps/>
          <w:spacing w:val="-3"/>
        </w:rPr>
        <w:t xml:space="preserve"> </w:t>
      </w:r>
      <w:r>
        <w:rPr>
          <w:smallCaps/>
        </w:rPr>
        <w:t>of</w:t>
      </w:r>
      <w:r>
        <w:rPr>
          <w:smallCaps/>
          <w:spacing w:val="-3"/>
        </w:rPr>
        <w:t xml:space="preserve"> </w:t>
      </w:r>
      <w:r>
        <w:rPr>
          <w:smallCaps/>
          <w:spacing w:val="-2"/>
        </w:rPr>
        <w:t>excipients</w:t>
      </w:r>
    </w:p>
    <w:p w14:paraId="3C1CC790" w14:textId="77777777" w:rsidR="00D13047" w:rsidRDefault="00EB31FC">
      <w:pPr>
        <w:pStyle w:val="BodyText"/>
        <w:spacing w:before="161"/>
        <w:ind w:left="307"/>
      </w:pPr>
      <w:r>
        <w:rPr>
          <w:spacing w:val="-2"/>
        </w:rPr>
        <w:t>Histidine</w:t>
      </w:r>
    </w:p>
    <w:p w14:paraId="3C1CC791" w14:textId="77777777" w:rsidR="00D13047" w:rsidRDefault="00EB31FC">
      <w:pPr>
        <w:pStyle w:val="BodyText"/>
        <w:spacing w:before="41" w:line="276" w:lineRule="auto"/>
        <w:ind w:left="307" w:right="4779"/>
      </w:pPr>
      <w:r>
        <w:t>Histidine</w:t>
      </w:r>
      <w:r>
        <w:rPr>
          <w:spacing w:val="-15"/>
        </w:rPr>
        <w:t xml:space="preserve"> </w:t>
      </w:r>
      <w:r>
        <w:t>hydrochloride</w:t>
      </w:r>
      <w:r>
        <w:rPr>
          <w:spacing w:val="-15"/>
        </w:rPr>
        <w:t xml:space="preserve"> </w:t>
      </w:r>
      <w:r>
        <w:t>monohydrate Arginine hydrochloride</w:t>
      </w:r>
    </w:p>
    <w:p w14:paraId="3C1CC792" w14:textId="77777777" w:rsidR="00D13047" w:rsidRDefault="00EB31FC">
      <w:pPr>
        <w:pStyle w:val="BodyText"/>
        <w:spacing w:line="275" w:lineRule="exact"/>
        <w:ind w:left="307"/>
      </w:pPr>
      <w:r>
        <w:t>Polysorbate</w:t>
      </w:r>
      <w:r>
        <w:rPr>
          <w:spacing w:val="-4"/>
        </w:rPr>
        <w:t xml:space="preserve"> </w:t>
      </w:r>
      <w:r>
        <w:rPr>
          <w:spacing w:val="-5"/>
        </w:rPr>
        <w:t>80</w:t>
      </w:r>
    </w:p>
    <w:p w14:paraId="3C1CC793" w14:textId="77777777" w:rsidR="00D13047" w:rsidRDefault="00EB31FC">
      <w:pPr>
        <w:pStyle w:val="BodyText"/>
        <w:spacing w:before="41"/>
        <w:ind w:left="307"/>
      </w:pPr>
      <w:r>
        <w:t>Water</w:t>
      </w:r>
      <w:r>
        <w:rPr>
          <w:spacing w:val="-3"/>
        </w:rPr>
        <w:t xml:space="preserve"> </w:t>
      </w:r>
      <w:r>
        <w:t>for</w:t>
      </w:r>
      <w:r>
        <w:rPr>
          <w:spacing w:val="-1"/>
        </w:rPr>
        <w:t xml:space="preserve"> </w:t>
      </w:r>
      <w:r>
        <w:t>Injection</w:t>
      </w:r>
      <w:r>
        <w:rPr>
          <w:spacing w:val="-2"/>
        </w:rPr>
        <w:t xml:space="preserve"> </w:t>
      </w:r>
      <w:r>
        <w:t>at</w:t>
      </w:r>
      <w:r>
        <w:rPr>
          <w:spacing w:val="-2"/>
        </w:rPr>
        <w:t xml:space="preserve"> </w:t>
      </w:r>
      <w:r>
        <w:t>an</w:t>
      </w:r>
      <w:r>
        <w:rPr>
          <w:spacing w:val="1"/>
        </w:rPr>
        <w:t xml:space="preserve"> </w:t>
      </w:r>
      <w:r>
        <w:t>approximate</w:t>
      </w:r>
      <w:r>
        <w:rPr>
          <w:spacing w:val="-3"/>
        </w:rPr>
        <w:t xml:space="preserve"> </w:t>
      </w:r>
      <w:r>
        <w:t>pH</w:t>
      </w:r>
      <w:r>
        <w:rPr>
          <w:spacing w:val="-3"/>
        </w:rPr>
        <w:t xml:space="preserve"> </w:t>
      </w:r>
      <w:r>
        <w:t>of</w:t>
      </w:r>
      <w:r>
        <w:rPr>
          <w:spacing w:val="-2"/>
        </w:rPr>
        <w:t xml:space="preserve"> </w:t>
      </w:r>
      <w:r>
        <w:rPr>
          <w:spacing w:val="-5"/>
        </w:rPr>
        <w:t>5.0</w:t>
      </w:r>
    </w:p>
    <w:p w14:paraId="3C1CC794" w14:textId="77777777" w:rsidR="00D13047" w:rsidRDefault="00D13047">
      <w:pPr>
        <w:pStyle w:val="BodyText"/>
        <w:spacing w:before="205"/>
      </w:pPr>
    </w:p>
    <w:p w14:paraId="3C1CC795" w14:textId="77777777" w:rsidR="00D13047" w:rsidRDefault="00EB31FC">
      <w:pPr>
        <w:pStyle w:val="Heading2"/>
        <w:numPr>
          <w:ilvl w:val="1"/>
          <w:numId w:val="3"/>
        </w:numPr>
        <w:tabs>
          <w:tab w:val="left" w:pos="882"/>
        </w:tabs>
        <w:ind w:left="882" w:hanging="575"/>
      </w:pPr>
      <w:bookmarkStart w:id="91" w:name="6.2_Incompatibilities"/>
      <w:bookmarkEnd w:id="91"/>
      <w:r>
        <w:rPr>
          <w:smallCaps/>
          <w:spacing w:val="-2"/>
        </w:rPr>
        <w:t>Incompatibilities</w:t>
      </w:r>
    </w:p>
    <w:p w14:paraId="3C1CC796" w14:textId="77777777" w:rsidR="00D13047" w:rsidRDefault="00EB31FC">
      <w:pPr>
        <w:pStyle w:val="BodyText"/>
        <w:spacing w:before="162" w:line="276" w:lineRule="auto"/>
        <w:ind w:left="307" w:right="207"/>
      </w:pPr>
      <w:r>
        <w:t>In</w:t>
      </w:r>
      <w:r>
        <w:rPr>
          <w:spacing w:val="-3"/>
        </w:rPr>
        <w:t xml:space="preserve"> </w:t>
      </w:r>
      <w:r>
        <w:t>the</w:t>
      </w:r>
      <w:r>
        <w:rPr>
          <w:spacing w:val="-2"/>
        </w:rPr>
        <w:t xml:space="preserve"> </w:t>
      </w:r>
      <w:r>
        <w:t>absence</w:t>
      </w:r>
      <w:r>
        <w:rPr>
          <w:spacing w:val="-4"/>
        </w:rPr>
        <w:t xml:space="preserve"> </w:t>
      </w:r>
      <w:r>
        <w:t>of</w:t>
      </w:r>
      <w:r>
        <w:rPr>
          <w:spacing w:val="-2"/>
        </w:rPr>
        <w:t xml:space="preserve"> </w:t>
      </w:r>
      <w:r>
        <w:t>compatibility</w:t>
      </w:r>
      <w:r>
        <w:rPr>
          <w:spacing w:val="-3"/>
        </w:rPr>
        <w:t xml:space="preserve"> </w:t>
      </w:r>
      <w:r>
        <w:t>studies,</w:t>
      </w:r>
      <w:r>
        <w:rPr>
          <w:spacing w:val="-3"/>
        </w:rPr>
        <w:t xml:space="preserve"> </w:t>
      </w:r>
      <w:r>
        <w:t>LEQEMBI</w:t>
      </w:r>
      <w:r>
        <w:rPr>
          <w:spacing w:val="-6"/>
        </w:rPr>
        <w:t xml:space="preserve"> </w:t>
      </w:r>
      <w:r>
        <w:t>must</w:t>
      </w:r>
      <w:r>
        <w:rPr>
          <w:spacing w:val="-3"/>
        </w:rPr>
        <w:t xml:space="preserve"> </w:t>
      </w:r>
      <w:r>
        <w:t>not</w:t>
      </w:r>
      <w:r>
        <w:rPr>
          <w:spacing w:val="-3"/>
        </w:rPr>
        <w:t xml:space="preserve"> </w:t>
      </w:r>
      <w:r>
        <w:t>be</w:t>
      </w:r>
      <w:r>
        <w:rPr>
          <w:spacing w:val="-4"/>
        </w:rPr>
        <w:t xml:space="preserve"> </w:t>
      </w:r>
      <w:r>
        <w:t>prepared</w:t>
      </w:r>
      <w:r>
        <w:rPr>
          <w:spacing w:val="-3"/>
        </w:rPr>
        <w:t xml:space="preserve"> </w:t>
      </w:r>
      <w:r>
        <w:t>and</w:t>
      </w:r>
      <w:r>
        <w:rPr>
          <w:spacing w:val="-3"/>
        </w:rPr>
        <w:t xml:space="preserve"> </w:t>
      </w:r>
      <w:r>
        <w:t>infused</w:t>
      </w:r>
      <w:r>
        <w:rPr>
          <w:spacing w:val="-3"/>
        </w:rPr>
        <w:t xml:space="preserve"> </w:t>
      </w:r>
      <w:r>
        <w:t>with other medicinal products.</w:t>
      </w:r>
    </w:p>
    <w:p w14:paraId="3C1CC797" w14:textId="77777777" w:rsidR="00D13047" w:rsidRDefault="00D13047">
      <w:pPr>
        <w:pStyle w:val="BodyText"/>
        <w:spacing w:before="160"/>
      </w:pPr>
    </w:p>
    <w:p w14:paraId="3C1CC798" w14:textId="77777777" w:rsidR="00D13047" w:rsidRDefault="00EB31FC">
      <w:pPr>
        <w:pStyle w:val="Heading2"/>
        <w:numPr>
          <w:ilvl w:val="1"/>
          <w:numId w:val="3"/>
        </w:numPr>
        <w:tabs>
          <w:tab w:val="left" w:pos="882"/>
        </w:tabs>
        <w:ind w:left="882" w:hanging="575"/>
      </w:pPr>
      <w:bookmarkStart w:id="92" w:name="6.3_Shelf_life"/>
      <w:bookmarkStart w:id="93" w:name="_bookmark18"/>
      <w:bookmarkEnd w:id="92"/>
      <w:bookmarkEnd w:id="93"/>
      <w:r>
        <w:rPr>
          <w:smallCaps/>
        </w:rPr>
        <w:t>Shelf</w:t>
      </w:r>
      <w:r>
        <w:rPr>
          <w:smallCaps/>
          <w:spacing w:val="-6"/>
        </w:rPr>
        <w:t xml:space="preserve"> </w:t>
      </w:r>
      <w:r>
        <w:rPr>
          <w:smallCaps/>
          <w:spacing w:val="-4"/>
        </w:rPr>
        <w:t>life</w:t>
      </w:r>
    </w:p>
    <w:p w14:paraId="3C1CC799" w14:textId="77777777" w:rsidR="00D13047" w:rsidRDefault="00EB31FC">
      <w:pPr>
        <w:pStyle w:val="BodyText"/>
        <w:spacing w:before="162" w:line="276" w:lineRule="auto"/>
        <w:ind w:left="307" w:right="207"/>
      </w:pPr>
      <w:r>
        <w:t>In Australia, information on the shelf life can be found on the public summary of the Australian</w:t>
      </w:r>
      <w:r>
        <w:rPr>
          <w:spacing w:val="-3"/>
        </w:rPr>
        <w:t xml:space="preserve"> </w:t>
      </w:r>
      <w:r>
        <w:t>Register</w:t>
      </w:r>
      <w:r>
        <w:rPr>
          <w:spacing w:val="-4"/>
        </w:rPr>
        <w:t xml:space="preserve"> </w:t>
      </w:r>
      <w:r>
        <w:t>of</w:t>
      </w:r>
      <w:r>
        <w:rPr>
          <w:spacing w:val="-4"/>
        </w:rPr>
        <w:t xml:space="preserve"> </w:t>
      </w:r>
      <w:r>
        <w:t>Therapeutic</w:t>
      </w:r>
      <w:r>
        <w:rPr>
          <w:spacing w:val="-2"/>
        </w:rPr>
        <w:t xml:space="preserve"> </w:t>
      </w:r>
      <w:r>
        <w:t>Goods</w:t>
      </w:r>
      <w:r>
        <w:rPr>
          <w:spacing w:val="-3"/>
        </w:rPr>
        <w:t xml:space="preserve"> </w:t>
      </w:r>
      <w:r>
        <w:t>(ARTG).</w:t>
      </w:r>
      <w:r>
        <w:rPr>
          <w:spacing w:val="-3"/>
        </w:rPr>
        <w:t xml:space="preserve"> </w:t>
      </w:r>
      <w:r>
        <w:t>The</w:t>
      </w:r>
      <w:r>
        <w:rPr>
          <w:spacing w:val="-4"/>
        </w:rPr>
        <w:t xml:space="preserve"> </w:t>
      </w:r>
      <w:r>
        <w:t>expiry</w:t>
      </w:r>
      <w:r>
        <w:rPr>
          <w:spacing w:val="-3"/>
        </w:rPr>
        <w:t xml:space="preserve"> </w:t>
      </w:r>
      <w:r>
        <w:t>date</w:t>
      </w:r>
      <w:r>
        <w:rPr>
          <w:spacing w:val="-4"/>
        </w:rPr>
        <w:t xml:space="preserve"> </w:t>
      </w:r>
      <w:r>
        <w:t>can</w:t>
      </w:r>
      <w:r>
        <w:rPr>
          <w:spacing w:val="-3"/>
        </w:rPr>
        <w:t xml:space="preserve"> </w:t>
      </w:r>
      <w:r>
        <w:t>be</w:t>
      </w:r>
      <w:r>
        <w:rPr>
          <w:spacing w:val="-4"/>
        </w:rPr>
        <w:t xml:space="preserve"> </w:t>
      </w:r>
      <w:r>
        <w:t>found</w:t>
      </w:r>
      <w:r>
        <w:rPr>
          <w:spacing w:val="-3"/>
        </w:rPr>
        <w:t xml:space="preserve"> </w:t>
      </w:r>
      <w:r>
        <w:t>on</w:t>
      </w:r>
      <w:r>
        <w:rPr>
          <w:spacing w:val="-3"/>
        </w:rPr>
        <w:t xml:space="preserve"> </w:t>
      </w:r>
      <w:r>
        <w:t xml:space="preserve">the </w:t>
      </w:r>
      <w:r>
        <w:rPr>
          <w:spacing w:val="-2"/>
        </w:rPr>
        <w:t>packaging.</w:t>
      </w:r>
    </w:p>
    <w:p w14:paraId="3C1CC79A" w14:textId="77777777" w:rsidR="00D13047" w:rsidRDefault="00D13047">
      <w:pPr>
        <w:pStyle w:val="BodyText"/>
        <w:spacing w:before="41"/>
      </w:pPr>
    </w:p>
    <w:p w14:paraId="3C1CC79B" w14:textId="77777777" w:rsidR="00D13047" w:rsidRDefault="00EB31FC">
      <w:pPr>
        <w:pStyle w:val="BodyText"/>
        <w:spacing w:before="1" w:line="276" w:lineRule="auto"/>
        <w:ind w:left="306" w:right="207"/>
      </w:pPr>
      <w:r>
        <w:t>After</w:t>
      </w:r>
      <w:r>
        <w:rPr>
          <w:spacing w:val="-4"/>
        </w:rPr>
        <w:t xml:space="preserve"> </w:t>
      </w:r>
      <w:r>
        <w:t>dilution,</w:t>
      </w:r>
      <w:r>
        <w:rPr>
          <w:spacing w:val="-3"/>
        </w:rPr>
        <w:t xml:space="preserve"> </w:t>
      </w:r>
      <w:r>
        <w:t>immediate</w:t>
      </w:r>
      <w:r>
        <w:rPr>
          <w:spacing w:val="-4"/>
        </w:rPr>
        <w:t xml:space="preserve"> </w:t>
      </w:r>
      <w:r>
        <w:t>use</w:t>
      </w:r>
      <w:r>
        <w:rPr>
          <w:spacing w:val="-4"/>
        </w:rPr>
        <w:t xml:space="preserve"> </w:t>
      </w:r>
      <w:r>
        <w:t>is</w:t>
      </w:r>
      <w:r>
        <w:rPr>
          <w:spacing w:val="-3"/>
        </w:rPr>
        <w:t xml:space="preserve"> </w:t>
      </w:r>
      <w:r>
        <w:t>recommended.</w:t>
      </w:r>
      <w:r>
        <w:rPr>
          <w:spacing w:val="-1"/>
        </w:rPr>
        <w:t xml:space="preserve"> </w:t>
      </w:r>
      <w:r>
        <w:t>If</w:t>
      </w:r>
      <w:r>
        <w:rPr>
          <w:spacing w:val="-2"/>
        </w:rPr>
        <w:t xml:space="preserve"> </w:t>
      </w:r>
      <w:r>
        <w:t>not</w:t>
      </w:r>
      <w:r>
        <w:rPr>
          <w:spacing w:val="-3"/>
        </w:rPr>
        <w:t xml:space="preserve"> </w:t>
      </w:r>
      <w:r>
        <w:t>used</w:t>
      </w:r>
      <w:r>
        <w:rPr>
          <w:spacing w:val="-3"/>
        </w:rPr>
        <w:t xml:space="preserve"> </w:t>
      </w:r>
      <w:r>
        <w:t>immediately,</w:t>
      </w:r>
      <w:r>
        <w:rPr>
          <w:spacing w:val="-3"/>
        </w:rPr>
        <w:t xml:space="preserve"> </w:t>
      </w:r>
      <w:r>
        <w:t>the</w:t>
      </w:r>
      <w:r>
        <w:rPr>
          <w:spacing w:val="-5"/>
        </w:rPr>
        <w:t xml:space="preserve"> </w:t>
      </w:r>
      <w:r>
        <w:t>storage</w:t>
      </w:r>
      <w:r>
        <w:rPr>
          <w:spacing w:val="-4"/>
        </w:rPr>
        <w:t xml:space="preserve"> </w:t>
      </w:r>
      <w:r>
        <w:t>period should not exceed 4 hours at 2° to 8°C.</w:t>
      </w:r>
    </w:p>
    <w:p w14:paraId="3C1CC79C" w14:textId="77777777" w:rsidR="00D13047" w:rsidRDefault="00D13047">
      <w:pPr>
        <w:pStyle w:val="BodyText"/>
        <w:spacing w:before="41"/>
      </w:pPr>
    </w:p>
    <w:p w14:paraId="3C1CC79D" w14:textId="77777777" w:rsidR="00D13047" w:rsidRDefault="00EB31FC">
      <w:pPr>
        <w:pStyle w:val="BodyText"/>
        <w:spacing w:before="1"/>
        <w:ind w:left="306"/>
        <w:rPr>
          <w:spacing w:val="-2"/>
        </w:rPr>
      </w:pPr>
      <w:r>
        <w:t>The</w:t>
      </w:r>
      <w:r>
        <w:rPr>
          <w:spacing w:val="-5"/>
        </w:rPr>
        <w:t xml:space="preserve"> </w:t>
      </w:r>
      <w:r>
        <w:t>product</w:t>
      </w:r>
      <w:r>
        <w:rPr>
          <w:spacing w:val="-1"/>
        </w:rPr>
        <w:t xml:space="preserve"> </w:t>
      </w:r>
      <w:r>
        <w:t>is</w:t>
      </w:r>
      <w:r>
        <w:rPr>
          <w:spacing w:val="-1"/>
        </w:rPr>
        <w:t xml:space="preserve"> </w:t>
      </w:r>
      <w:r>
        <w:t>for</w:t>
      </w:r>
      <w:r>
        <w:rPr>
          <w:spacing w:val="-2"/>
        </w:rPr>
        <w:t xml:space="preserve"> </w:t>
      </w:r>
      <w:r>
        <w:t>single use</w:t>
      </w:r>
      <w:r>
        <w:rPr>
          <w:spacing w:val="-2"/>
        </w:rPr>
        <w:t xml:space="preserve"> </w:t>
      </w:r>
      <w:r>
        <w:t>in</w:t>
      </w:r>
      <w:r>
        <w:rPr>
          <w:spacing w:val="-1"/>
        </w:rPr>
        <w:t xml:space="preserve"> </w:t>
      </w:r>
      <w:r>
        <w:t>one</w:t>
      </w:r>
      <w:r>
        <w:rPr>
          <w:spacing w:val="-2"/>
        </w:rPr>
        <w:t xml:space="preserve"> </w:t>
      </w:r>
      <w:r>
        <w:t>patient</w:t>
      </w:r>
      <w:r>
        <w:rPr>
          <w:spacing w:val="-1"/>
        </w:rPr>
        <w:t xml:space="preserve"> </w:t>
      </w:r>
      <w:r>
        <w:t>only.</w:t>
      </w:r>
      <w:r>
        <w:rPr>
          <w:spacing w:val="-1"/>
        </w:rPr>
        <w:t xml:space="preserve"> </w:t>
      </w:r>
      <w:r>
        <w:t>Discard</w:t>
      </w:r>
      <w:r>
        <w:rPr>
          <w:spacing w:val="-1"/>
        </w:rPr>
        <w:t xml:space="preserve"> </w:t>
      </w:r>
      <w:r>
        <w:t>any</w:t>
      </w:r>
      <w:r>
        <w:rPr>
          <w:spacing w:val="-1"/>
        </w:rPr>
        <w:t xml:space="preserve"> </w:t>
      </w:r>
      <w:r>
        <w:t>unused</w:t>
      </w:r>
      <w:r>
        <w:rPr>
          <w:spacing w:val="-1"/>
        </w:rPr>
        <w:t xml:space="preserve"> </w:t>
      </w:r>
      <w:r>
        <w:rPr>
          <w:spacing w:val="-2"/>
        </w:rPr>
        <w:t>portion.</w:t>
      </w:r>
    </w:p>
    <w:p w14:paraId="6EC15330" w14:textId="77777777" w:rsidR="000041E4" w:rsidRDefault="000041E4">
      <w:pPr>
        <w:pStyle w:val="BodyText"/>
        <w:spacing w:before="1"/>
        <w:ind w:left="306"/>
        <w:rPr>
          <w:spacing w:val="-2"/>
        </w:rPr>
      </w:pPr>
    </w:p>
    <w:p w14:paraId="3C1CC79F" w14:textId="77777777" w:rsidR="00D13047" w:rsidRDefault="00EB31FC">
      <w:pPr>
        <w:pStyle w:val="Heading2"/>
        <w:numPr>
          <w:ilvl w:val="1"/>
          <w:numId w:val="3"/>
        </w:numPr>
        <w:tabs>
          <w:tab w:val="left" w:pos="882"/>
        </w:tabs>
        <w:spacing w:before="78"/>
        <w:ind w:left="882" w:hanging="575"/>
      </w:pPr>
      <w:bookmarkStart w:id="94" w:name="6.4_Special_precautions_for_storage"/>
      <w:bookmarkEnd w:id="94"/>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storage</w:t>
      </w:r>
    </w:p>
    <w:p w14:paraId="3C1CC7A0" w14:textId="77777777" w:rsidR="00D13047" w:rsidRDefault="00EB31FC">
      <w:pPr>
        <w:pStyle w:val="BodyText"/>
        <w:spacing w:before="162"/>
        <w:ind w:left="306"/>
      </w:pPr>
      <w:r>
        <w:t>Store</w:t>
      </w:r>
      <w:r>
        <w:rPr>
          <w:spacing w:val="-3"/>
        </w:rPr>
        <w:t xml:space="preserve"> </w:t>
      </w:r>
      <w:r>
        <w:t>at</w:t>
      </w:r>
      <w:r>
        <w:rPr>
          <w:spacing w:val="-2"/>
        </w:rPr>
        <w:t xml:space="preserve"> </w:t>
      </w:r>
      <w:r>
        <w:t>2°C</w:t>
      </w:r>
      <w:r>
        <w:rPr>
          <w:spacing w:val="-1"/>
        </w:rPr>
        <w:t xml:space="preserve"> </w:t>
      </w:r>
      <w:r>
        <w:t>to</w:t>
      </w:r>
      <w:r>
        <w:rPr>
          <w:spacing w:val="-2"/>
        </w:rPr>
        <w:t xml:space="preserve"> </w:t>
      </w:r>
      <w:r>
        <w:t>8°C.</w:t>
      </w:r>
      <w:r>
        <w:rPr>
          <w:spacing w:val="-2"/>
        </w:rPr>
        <w:t xml:space="preserve"> </w:t>
      </w:r>
      <w:r>
        <w:t>(Refrigerate.</w:t>
      </w:r>
      <w:r>
        <w:rPr>
          <w:spacing w:val="1"/>
        </w:rPr>
        <w:t xml:space="preserve"> </w:t>
      </w:r>
      <w:r>
        <w:t>Do</w:t>
      </w:r>
      <w:r>
        <w:rPr>
          <w:spacing w:val="-2"/>
        </w:rPr>
        <w:t xml:space="preserve"> </w:t>
      </w:r>
      <w:r>
        <w:t>not</w:t>
      </w:r>
      <w:r>
        <w:rPr>
          <w:spacing w:val="-1"/>
        </w:rPr>
        <w:t xml:space="preserve"> </w:t>
      </w:r>
      <w:r>
        <w:rPr>
          <w:spacing w:val="-2"/>
        </w:rPr>
        <w:t>freeze).</w:t>
      </w:r>
    </w:p>
    <w:p w14:paraId="3C1CC7A1" w14:textId="77777777" w:rsidR="00D13047" w:rsidRDefault="00D13047">
      <w:pPr>
        <w:pStyle w:val="BodyText"/>
        <w:spacing w:before="84"/>
      </w:pPr>
    </w:p>
    <w:p w14:paraId="3C1CC7A2" w14:textId="77777777" w:rsidR="00D13047" w:rsidRDefault="00EB31FC">
      <w:pPr>
        <w:pStyle w:val="BodyText"/>
        <w:spacing w:line="552" w:lineRule="auto"/>
        <w:ind w:left="306" w:right="3516"/>
      </w:pPr>
      <w:r>
        <w:t>Store</w:t>
      </w:r>
      <w:r>
        <w:rPr>
          <w:spacing w:val="-5"/>
        </w:rPr>
        <w:t xml:space="preserve"> </w:t>
      </w:r>
      <w:r>
        <w:t>in</w:t>
      </w:r>
      <w:r>
        <w:rPr>
          <w:spacing w:val="-4"/>
        </w:rPr>
        <w:t xml:space="preserve"> </w:t>
      </w:r>
      <w:r>
        <w:t>the</w:t>
      </w:r>
      <w:r>
        <w:rPr>
          <w:spacing w:val="-5"/>
        </w:rPr>
        <w:t xml:space="preserve"> </w:t>
      </w:r>
      <w:r>
        <w:t>original</w:t>
      </w:r>
      <w:r>
        <w:rPr>
          <w:spacing w:val="-4"/>
        </w:rPr>
        <w:t xml:space="preserve"> </w:t>
      </w:r>
      <w:r>
        <w:t>carton</w:t>
      </w:r>
      <w:r>
        <w:rPr>
          <w:spacing w:val="-4"/>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protect</w:t>
      </w:r>
      <w:r>
        <w:rPr>
          <w:spacing w:val="-2"/>
        </w:rPr>
        <w:t xml:space="preserve"> </w:t>
      </w:r>
      <w:r>
        <w:t>from</w:t>
      </w:r>
      <w:r>
        <w:rPr>
          <w:spacing w:val="-2"/>
        </w:rPr>
        <w:t xml:space="preserve"> </w:t>
      </w:r>
      <w:r>
        <w:t>light. Do not shake vials.</w:t>
      </w:r>
    </w:p>
    <w:p w14:paraId="3C1CC7A3" w14:textId="77777777" w:rsidR="00D13047" w:rsidRDefault="00EB31FC">
      <w:pPr>
        <w:pStyle w:val="BodyText"/>
        <w:spacing w:line="274" w:lineRule="exact"/>
        <w:ind w:left="306"/>
      </w:pPr>
      <w:r>
        <w:t>For</w:t>
      </w:r>
      <w:r>
        <w:rPr>
          <w:spacing w:val="-4"/>
        </w:rPr>
        <w:t xml:space="preserve"> </w:t>
      </w:r>
      <w:r>
        <w:t>storage</w:t>
      </w:r>
      <w:r>
        <w:rPr>
          <w:spacing w:val="-2"/>
        </w:rPr>
        <w:t xml:space="preserve"> </w:t>
      </w:r>
      <w:r>
        <w:t>conditions</w:t>
      </w:r>
      <w:r>
        <w:rPr>
          <w:spacing w:val="-1"/>
        </w:rPr>
        <w:t xml:space="preserve"> </w:t>
      </w:r>
      <w:r>
        <w:t>after</w:t>
      </w:r>
      <w:r>
        <w:rPr>
          <w:spacing w:val="-2"/>
        </w:rPr>
        <w:t xml:space="preserve"> </w:t>
      </w:r>
      <w:r>
        <w:t>dilution</w:t>
      </w:r>
      <w:r>
        <w:rPr>
          <w:spacing w:val="-1"/>
        </w:rPr>
        <w:t xml:space="preserve"> </w:t>
      </w:r>
      <w:r>
        <w:t>of</w:t>
      </w:r>
      <w:r>
        <w:rPr>
          <w:spacing w:val="-2"/>
        </w:rPr>
        <w:t xml:space="preserve"> </w:t>
      </w:r>
      <w:r>
        <w:t>the</w:t>
      </w:r>
      <w:r>
        <w:rPr>
          <w:spacing w:val="-2"/>
        </w:rPr>
        <w:t xml:space="preserve"> </w:t>
      </w:r>
      <w:r>
        <w:t>medicinal</w:t>
      </w:r>
      <w:r>
        <w:rPr>
          <w:spacing w:val="-1"/>
        </w:rPr>
        <w:t xml:space="preserve"> </w:t>
      </w:r>
      <w:r>
        <w:t>product,</w:t>
      </w:r>
      <w:r>
        <w:rPr>
          <w:spacing w:val="-1"/>
        </w:rPr>
        <w:t xml:space="preserve"> </w:t>
      </w:r>
      <w:r>
        <w:t>see</w:t>
      </w:r>
      <w:r>
        <w:rPr>
          <w:spacing w:val="-2"/>
        </w:rPr>
        <w:t xml:space="preserve"> </w:t>
      </w:r>
      <w:r>
        <w:t>Section</w:t>
      </w:r>
      <w:r>
        <w:rPr>
          <w:spacing w:val="-1"/>
        </w:rPr>
        <w:t xml:space="preserve"> </w:t>
      </w:r>
      <w:hyperlink w:anchor="_bookmark18" w:history="1">
        <w:r>
          <w:t>6.3</w:t>
        </w:r>
      </w:hyperlink>
      <w:r>
        <w:rPr>
          <w:spacing w:val="-1"/>
        </w:rPr>
        <w:t xml:space="preserve"> </w:t>
      </w:r>
      <w:hyperlink w:anchor="_bookmark18" w:history="1">
        <w:r>
          <w:t>Shelf</w:t>
        </w:r>
        <w:r>
          <w:rPr>
            <w:spacing w:val="-2"/>
          </w:rPr>
          <w:t xml:space="preserve"> life.</w:t>
        </w:r>
      </w:hyperlink>
    </w:p>
    <w:p w14:paraId="3C1CC7A4" w14:textId="77777777" w:rsidR="00D13047" w:rsidRDefault="00D13047">
      <w:pPr>
        <w:pStyle w:val="BodyText"/>
        <w:spacing w:before="205"/>
      </w:pPr>
    </w:p>
    <w:p w14:paraId="3C1CC7A5" w14:textId="77777777" w:rsidR="00D13047" w:rsidRDefault="00EB31FC">
      <w:pPr>
        <w:pStyle w:val="Heading2"/>
        <w:numPr>
          <w:ilvl w:val="1"/>
          <w:numId w:val="3"/>
        </w:numPr>
        <w:tabs>
          <w:tab w:val="left" w:pos="882"/>
        </w:tabs>
        <w:ind w:left="882" w:hanging="575"/>
      </w:pPr>
      <w:bookmarkStart w:id="95" w:name="6.5_Nature_and_contents_of_container"/>
      <w:bookmarkEnd w:id="95"/>
      <w:r>
        <w:rPr>
          <w:smallCaps/>
        </w:rPr>
        <w:t>Nature</w:t>
      </w:r>
      <w:r>
        <w:rPr>
          <w:smallCaps/>
          <w:spacing w:val="-7"/>
        </w:rPr>
        <w:t xml:space="preserve"> </w:t>
      </w:r>
      <w:r>
        <w:rPr>
          <w:smallCaps/>
        </w:rPr>
        <w:t>and</w:t>
      </w:r>
      <w:r>
        <w:rPr>
          <w:smallCaps/>
          <w:spacing w:val="-7"/>
        </w:rPr>
        <w:t xml:space="preserve"> </w:t>
      </w:r>
      <w:r>
        <w:rPr>
          <w:smallCaps/>
        </w:rPr>
        <w:t>contents</w:t>
      </w:r>
      <w:r>
        <w:rPr>
          <w:smallCaps/>
          <w:spacing w:val="-6"/>
        </w:rPr>
        <w:t xml:space="preserve"> </w:t>
      </w:r>
      <w:r>
        <w:rPr>
          <w:smallCaps/>
        </w:rPr>
        <w:t>of</w:t>
      </w:r>
      <w:r>
        <w:rPr>
          <w:smallCaps/>
          <w:spacing w:val="-6"/>
        </w:rPr>
        <w:t xml:space="preserve"> </w:t>
      </w:r>
      <w:r>
        <w:rPr>
          <w:smallCaps/>
          <w:spacing w:val="-2"/>
        </w:rPr>
        <w:t>container</w:t>
      </w:r>
    </w:p>
    <w:p w14:paraId="3C1CC7A6" w14:textId="77777777" w:rsidR="00D13047" w:rsidRDefault="00EB31FC">
      <w:pPr>
        <w:pStyle w:val="BodyText"/>
        <w:spacing w:before="162"/>
        <w:ind w:left="307"/>
      </w:pPr>
      <w:r>
        <w:t>Glass</w:t>
      </w:r>
      <w:r>
        <w:rPr>
          <w:spacing w:val="-2"/>
        </w:rPr>
        <w:t xml:space="preserve"> </w:t>
      </w:r>
      <w:r>
        <w:t>vial</w:t>
      </w:r>
      <w:r>
        <w:rPr>
          <w:spacing w:val="-1"/>
        </w:rPr>
        <w:t xml:space="preserve"> </w:t>
      </w:r>
      <w:r>
        <w:t>with</w:t>
      </w:r>
      <w:r>
        <w:rPr>
          <w:spacing w:val="-2"/>
        </w:rPr>
        <w:t xml:space="preserve"> </w:t>
      </w:r>
      <w:r>
        <w:t>an</w:t>
      </w:r>
      <w:r>
        <w:rPr>
          <w:spacing w:val="-1"/>
        </w:rPr>
        <w:t xml:space="preserve"> </w:t>
      </w:r>
      <w:r>
        <w:t>elastomeric</w:t>
      </w:r>
      <w:r>
        <w:rPr>
          <w:spacing w:val="-2"/>
        </w:rPr>
        <w:t xml:space="preserve"> closure.</w:t>
      </w:r>
    </w:p>
    <w:p w14:paraId="3C1CC7A7" w14:textId="77777777" w:rsidR="00D13047" w:rsidRDefault="00D13047">
      <w:pPr>
        <w:pStyle w:val="BodyText"/>
        <w:spacing w:before="202"/>
      </w:pPr>
    </w:p>
    <w:p w14:paraId="3C1CC7A8" w14:textId="77777777" w:rsidR="00D13047" w:rsidRDefault="00EB31FC">
      <w:pPr>
        <w:pStyle w:val="Heading2"/>
        <w:numPr>
          <w:ilvl w:val="1"/>
          <w:numId w:val="3"/>
        </w:numPr>
        <w:tabs>
          <w:tab w:val="left" w:pos="882"/>
        </w:tabs>
        <w:ind w:left="882"/>
      </w:pPr>
      <w:bookmarkStart w:id="96" w:name="6.6_Special_precautions_for_disposal"/>
      <w:bookmarkStart w:id="97" w:name="_bookmark19"/>
      <w:bookmarkEnd w:id="96"/>
      <w:bookmarkEnd w:id="97"/>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disposal</w:t>
      </w:r>
    </w:p>
    <w:p w14:paraId="3C1CC7A9" w14:textId="77777777" w:rsidR="00D13047" w:rsidRDefault="00EB31FC">
      <w:pPr>
        <w:pStyle w:val="BodyText"/>
        <w:spacing w:before="162" w:line="276" w:lineRule="auto"/>
        <w:ind w:left="307" w:right="335"/>
        <w:jc w:val="both"/>
      </w:pPr>
      <w:r>
        <w:t>In</w:t>
      </w:r>
      <w:r>
        <w:rPr>
          <w:spacing w:val="-1"/>
        </w:rPr>
        <w:t xml:space="preserve"> </w:t>
      </w:r>
      <w:r>
        <w:t>Australia,</w:t>
      </w:r>
      <w:r>
        <w:rPr>
          <w:spacing w:val="-3"/>
        </w:rPr>
        <w:t xml:space="preserve"> </w:t>
      </w:r>
      <w:r>
        <w:t>any</w:t>
      </w:r>
      <w:r>
        <w:rPr>
          <w:spacing w:val="-3"/>
        </w:rPr>
        <w:t xml:space="preserve"> </w:t>
      </w:r>
      <w:r>
        <w:t>unused</w:t>
      </w:r>
      <w:r>
        <w:rPr>
          <w:spacing w:val="-1"/>
        </w:rPr>
        <w:t xml:space="preserve"> </w:t>
      </w:r>
      <w:r>
        <w:t>medicine</w:t>
      </w:r>
      <w:r>
        <w:rPr>
          <w:spacing w:val="-4"/>
        </w:rPr>
        <w:t xml:space="preserve"> </w:t>
      </w:r>
      <w:r>
        <w:t>or</w:t>
      </w:r>
      <w:r>
        <w:rPr>
          <w:spacing w:val="-4"/>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4"/>
        </w:rPr>
        <w:t xml:space="preserve"> </w:t>
      </w:r>
      <w:r>
        <w:t>disposed</w:t>
      </w:r>
      <w:r>
        <w:rPr>
          <w:spacing w:val="-3"/>
        </w:rPr>
        <w:t xml:space="preserve"> </w:t>
      </w:r>
      <w:r>
        <w:t>of</w:t>
      </w:r>
      <w:r>
        <w:rPr>
          <w:spacing w:val="-2"/>
        </w:rPr>
        <w:t xml:space="preserve"> </w:t>
      </w:r>
      <w:r>
        <w:t>by</w:t>
      </w:r>
      <w:r>
        <w:rPr>
          <w:spacing w:val="-3"/>
        </w:rPr>
        <w:t xml:space="preserve"> </w:t>
      </w:r>
      <w:r>
        <w:t>taking</w:t>
      </w:r>
      <w:r>
        <w:rPr>
          <w:spacing w:val="-3"/>
        </w:rPr>
        <w:t xml:space="preserve"> </w:t>
      </w:r>
      <w:r>
        <w:t>to</w:t>
      </w:r>
      <w:r>
        <w:rPr>
          <w:spacing w:val="-3"/>
        </w:rPr>
        <w:t xml:space="preserve"> </w:t>
      </w:r>
      <w:r>
        <w:t>your local pharmacy.</w:t>
      </w:r>
    </w:p>
    <w:p w14:paraId="3C1CC7AA" w14:textId="77777777" w:rsidR="00D13047" w:rsidRDefault="00D13047">
      <w:pPr>
        <w:pStyle w:val="BodyText"/>
        <w:spacing w:before="163"/>
      </w:pPr>
    </w:p>
    <w:p w14:paraId="3C1CC7AB" w14:textId="77777777" w:rsidR="00D13047" w:rsidRDefault="00EB31FC">
      <w:pPr>
        <w:pStyle w:val="Heading2"/>
        <w:numPr>
          <w:ilvl w:val="1"/>
          <w:numId w:val="3"/>
        </w:numPr>
        <w:tabs>
          <w:tab w:val="left" w:pos="882"/>
        </w:tabs>
        <w:ind w:left="882" w:hanging="575"/>
      </w:pPr>
      <w:bookmarkStart w:id="98" w:name="6.7_Physicochemical_properties"/>
      <w:bookmarkEnd w:id="98"/>
      <w:r>
        <w:rPr>
          <w:smallCaps/>
          <w:spacing w:val="-2"/>
        </w:rPr>
        <w:t>Physicochemical</w:t>
      </w:r>
      <w:r>
        <w:rPr>
          <w:smallCaps/>
          <w:spacing w:val="10"/>
        </w:rPr>
        <w:t xml:space="preserve"> </w:t>
      </w:r>
      <w:r>
        <w:rPr>
          <w:smallCaps/>
          <w:spacing w:val="-2"/>
        </w:rPr>
        <w:t>properties</w:t>
      </w:r>
    </w:p>
    <w:p w14:paraId="3C1CC7AC" w14:textId="77777777" w:rsidR="00D13047" w:rsidRDefault="00EB31FC">
      <w:pPr>
        <w:spacing w:before="162"/>
        <w:ind w:left="535"/>
        <w:rPr>
          <w:rFonts w:ascii="Cambria"/>
          <w:b/>
          <w:sz w:val="24"/>
        </w:rPr>
      </w:pPr>
      <w:bookmarkStart w:id="99" w:name="Chemical_Structure"/>
      <w:bookmarkEnd w:id="99"/>
      <w:r>
        <w:rPr>
          <w:rFonts w:ascii="Cambria"/>
          <w:b/>
          <w:sz w:val="24"/>
        </w:rPr>
        <w:t>Chemical</w:t>
      </w:r>
      <w:r>
        <w:rPr>
          <w:rFonts w:ascii="Cambria"/>
          <w:b/>
          <w:spacing w:val="-3"/>
          <w:sz w:val="24"/>
        </w:rPr>
        <w:t xml:space="preserve"> </w:t>
      </w:r>
      <w:r>
        <w:rPr>
          <w:rFonts w:ascii="Cambria"/>
          <w:b/>
          <w:spacing w:val="-2"/>
          <w:sz w:val="24"/>
        </w:rPr>
        <w:t>Structure</w:t>
      </w:r>
    </w:p>
    <w:p w14:paraId="3C1CC7AD" w14:textId="77777777" w:rsidR="00D13047" w:rsidRDefault="00EB31FC">
      <w:pPr>
        <w:pStyle w:val="BodyText"/>
        <w:spacing w:before="160" w:line="276" w:lineRule="auto"/>
        <w:ind w:left="306" w:right="370"/>
        <w:jc w:val="both"/>
      </w:pPr>
      <w:r>
        <w:t>Lecanemab</w:t>
      </w:r>
      <w:r>
        <w:rPr>
          <w:spacing w:val="-3"/>
        </w:rPr>
        <w:t xml:space="preserve"> </w:t>
      </w:r>
      <w:r>
        <w:t>is</w:t>
      </w:r>
      <w:r>
        <w:rPr>
          <w:spacing w:val="-3"/>
        </w:rPr>
        <w:t xml:space="preserve"> </w:t>
      </w:r>
      <w:r>
        <w:t>a</w:t>
      </w:r>
      <w:r>
        <w:rPr>
          <w:spacing w:val="-4"/>
        </w:rPr>
        <w:t xml:space="preserve"> </w:t>
      </w:r>
      <w:r>
        <w:t>recombinant</w:t>
      </w:r>
      <w:r>
        <w:rPr>
          <w:spacing w:val="-3"/>
        </w:rPr>
        <w:t xml:space="preserve"> </w:t>
      </w:r>
      <w:r>
        <w:t>monoclonal</w:t>
      </w:r>
      <w:r>
        <w:rPr>
          <w:spacing w:val="-1"/>
        </w:rPr>
        <w:t xml:space="preserve"> </w:t>
      </w:r>
      <w:r>
        <w:t>IgG1</w:t>
      </w:r>
      <w:r>
        <w:rPr>
          <w:spacing w:val="-3"/>
        </w:rPr>
        <w:t xml:space="preserve"> </w:t>
      </w:r>
      <w:r>
        <w:t>antibody</w:t>
      </w:r>
      <w:r>
        <w:rPr>
          <w:spacing w:val="-3"/>
        </w:rPr>
        <w:t xml:space="preserve"> </w:t>
      </w:r>
      <w:r>
        <w:t>which</w:t>
      </w:r>
      <w:r>
        <w:rPr>
          <w:spacing w:val="-3"/>
        </w:rPr>
        <w:t xml:space="preserve"> </w:t>
      </w:r>
      <w:r>
        <w:t>targets</w:t>
      </w:r>
      <w:r>
        <w:rPr>
          <w:spacing w:val="-3"/>
        </w:rPr>
        <w:t xml:space="preserve"> </w:t>
      </w:r>
      <w:r>
        <w:t>amyloid</w:t>
      </w:r>
      <w:r>
        <w:rPr>
          <w:spacing w:val="-3"/>
        </w:rPr>
        <w:t xml:space="preserve"> </w:t>
      </w:r>
      <w:r>
        <w:t>beta</w:t>
      </w:r>
      <w:r>
        <w:rPr>
          <w:spacing w:val="-4"/>
        </w:rPr>
        <w:t xml:space="preserve"> </w:t>
      </w:r>
      <w:r>
        <w:t>peptide (Aβ). The antibody consists of two heavy chains (HC; γ1-chains), each of 454 amino acids, and two light chains (LC; κ-chains), each of 219 amino acids.</w:t>
      </w:r>
    </w:p>
    <w:p w14:paraId="3C1CC7AE" w14:textId="77777777" w:rsidR="00D13047" w:rsidRDefault="00D13047">
      <w:pPr>
        <w:pStyle w:val="BodyText"/>
        <w:spacing w:before="162"/>
      </w:pPr>
    </w:p>
    <w:p w14:paraId="3C1CC7AF" w14:textId="77777777" w:rsidR="00D13047" w:rsidRDefault="00EB31FC">
      <w:pPr>
        <w:pStyle w:val="Heading2"/>
        <w:ind w:left="534"/>
      </w:pPr>
      <w:bookmarkStart w:id="100" w:name="CAS_Number:"/>
      <w:bookmarkEnd w:id="100"/>
      <w:r>
        <w:t>CAS</w:t>
      </w:r>
      <w:r>
        <w:rPr>
          <w:spacing w:val="-5"/>
        </w:rPr>
        <w:t xml:space="preserve"> </w:t>
      </w:r>
      <w:r>
        <w:rPr>
          <w:spacing w:val="-2"/>
        </w:rPr>
        <w:t>Number:</w:t>
      </w:r>
    </w:p>
    <w:p w14:paraId="3C1CC7B0" w14:textId="77777777" w:rsidR="00D13047" w:rsidRDefault="00EB31FC">
      <w:pPr>
        <w:pStyle w:val="BodyText"/>
        <w:spacing w:before="162"/>
        <w:ind w:left="306"/>
      </w:pPr>
      <w:r>
        <w:t>CAS</w:t>
      </w:r>
      <w:r>
        <w:rPr>
          <w:spacing w:val="-2"/>
        </w:rPr>
        <w:t xml:space="preserve"> </w:t>
      </w:r>
      <w:r>
        <w:t>Number</w:t>
      </w:r>
      <w:proofErr w:type="gramStart"/>
      <w:r>
        <w:t>:</w:t>
      </w:r>
      <w:r>
        <w:rPr>
          <w:spacing w:val="28"/>
        </w:rPr>
        <w:t xml:space="preserve">  </w:t>
      </w:r>
      <w:r>
        <w:t>1260393</w:t>
      </w:r>
      <w:proofErr w:type="gramEnd"/>
      <w:r>
        <w:t>-98-</w:t>
      </w:r>
      <w:r>
        <w:rPr>
          <w:spacing w:val="-5"/>
        </w:rPr>
        <w:t>3.</w:t>
      </w:r>
    </w:p>
    <w:p w14:paraId="3C1CC7B1" w14:textId="77777777" w:rsidR="00D13047" w:rsidRDefault="00D13047">
      <w:pPr>
        <w:pStyle w:val="BodyText"/>
        <w:spacing w:before="205"/>
      </w:pPr>
    </w:p>
    <w:p w14:paraId="3C1CC7B2" w14:textId="77777777" w:rsidR="00D13047" w:rsidRDefault="00EB31FC">
      <w:pPr>
        <w:pStyle w:val="Heading1"/>
        <w:numPr>
          <w:ilvl w:val="0"/>
          <w:numId w:val="3"/>
        </w:numPr>
        <w:tabs>
          <w:tab w:val="left" w:pos="739"/>
        </w:tabs>
        <w:ind w:hanging="432"/>
      </w:pPr>
      <w:bookmarkStart w:id="101" w:name="7_Medicine_Schedule_(poison_standard)"/>
      <w:bookmarkEnd w:id="101"/>
      <w:r>
        <w:t>MEDICINE</w:t>
      </w:r>
      <w:r>
        <w:rPr>
          <w:spacing w:val="-8"/>
        </w:rPr>
        <w:t xml:space="preserve"> </w:t>
      </w:r>
      <w:r>
        <w:t>SCHEDULE</w:t>
      </w:r>
      <w:r>
        <w:rPr>
          <w:spacing w:val="-7"/>
        </w:rPr>
        <w:t xml:space="preserve"> </w:t>
      </w:r>
      <w:r>
        <w:t>(POISON</w:t>
      </w:r>
      <w:r>
        <w:rPr>
          <w:spacing w:val="-9"/>
        </w:rPr>
        <w:t xml:space="preserve"> </w:t>
      </w:r>
      <w:r>
        <w:rPr>
          <w:spacing w:val="-2"/>
        </w:rPr>
        <w:t>STANDARD)</w:t>
      </w:r>
    </w:p>
    <w:p w14:paraId="3C1CC7B3" w14:textId="77777777" w:rsidR="00D13047" w:rsidRDefault="00EB31FC">
      <w:pPr>
        <w:pStyle w:val="BodyText"/>
        <w:spacing w:before="288"/>
        <w:ind w:left="307"/>
      </w:pPr>
      <w:r>
        <w:t>Schedule</w:t>
      </w:r>
      <w:r>
        <w:rPr>
          <w:spacing w:val="-2"/>
        </w:rPr>
        <w:t xml:space="preserve"> </w:t>
      </w:r>
      <w:r>
        <w:t>4</w:t>
      </w:r>
      <w:r>
        <w:rPr>
          <w:spacing w:val="-1"/>
        </w:rPr>
        <w:t xml:space="preserve"> </w:t>
      </w:r>
      <w:r>
        <w:t>–</w:t>
      </w:r>
      <w:r>
        <w:rPr>
          <w:spacing w:val="-1"/>
        </w:rPr>
        <w:t xml:space="preserve"> </w:t>
      </w:r>
      <w:r>
        <w:t>Prescription</w:t>
      </w:r>
      <w:r>
        <w:rPr>
          <w:spacing w:val="-1"/>
        </w:rPr>
        <w:t xml:space="preserve"> </w:t>
      </w:r>
      <w:r>
        <w:t xml:space="preserve">only </w:t>
      </w:r>
      <w:r>
        <w:rPr>
          <w:spacing w:val="-2"/>
        </w:rPr>
        <w:t>medicine</w:t>
      </w:r>
    </w:p>
    <w:p w14:paraId="3C1CC7B4" w14:textId="77777777" w:rsidR="00D13047" w:rsidRDefault="00D13047">
      <w:pPr>
        <w:pStyle w:val="BodyText"/>
        <w:spacing w:before="202"/>
      </w:pPr>
    </w:p>
    <w:p w14:paraId="3C1CC7B5" w14:textId="77777777" w:rsidR="00D13047" w:rsidRDefault="00EB31FC">
      <w:pPr>
        <w:pStyle w:val="Heading1"/>
        <w:numPr>
          <w:ilvl w:val="0"/>
          <w:numId w:val="3"/>
        </w:numPr>
        <w:tabs>
          <w:tab w:val="left" w:pos="739"/>
        </w:tabs>
        <w:ind w:hanging="432"/>
      </w:pPr>
      <w:bookmarkStart w:id="102" w:name="8_Sponsor"/>
      <w:bookmarkEnd w:id="102"/>
      <w:r>
        <w:rPr>
          <w:spacing w:val="-2"/>
        </w:rPr>
        <w:t>SPONSOR</w:t>
      </w:r>
    </w:p>
    <w:p w14:paraId="3C1CC7B6" w14:textId="77777777" w:rsidR="00D13047" w:rsidRDefault="00EB31FC">
      <w:pPr>
        <w:pStyle w:val="BodyText"/>
        <w:spacing w:before="290" w:line="276" w:lineRule="auto"/>
        <w:ind w:left="307" w:right="6391"/>
      </w:pPr>
      <w:r>
        <w:t>Eisai</w:t>
      </w:r>
      <w:r>
        <w:rPr>
          <w:spacing w:val="-12"/>
        </w:rPr>
        <w:t xml:space="preserve"> </w:t>
      </w:r>
      <w:r>
        <w:t>Australia</w:t>
      </w:r>
      <w:r>
        <w:rPr>
          <w:spacing w:val="-12"/>
        </w:rPr>
        <w:t xml:space="preserve"> </w:t>
      </w:r>
      <w:r>
        <w:t>Pty.</w:t>
      </w:r>
      <w:r>
        <w:rPr>
          <w:spacing w:val="-12"/>
        </w:rPr>
        <w:t xml:space="preserve"> </w:t>
      </w:r>
      <w:r>
        <w:t>Ltd. Level 6, 60 City Road</w:t>
      </w:r>
    </w:p>
    <w:p w14:paraId="3C1CC7B7" w14:textId="77777777" w:rsidR="00D13047" w:rsidRDefault="00EB31FC">
      <w:pPr>
        <w:pStyle w:val="BodyText"/>
        <w:spacing w:line="275" w:lineRule="exact"/>
        <w:ind w:left="307"/>
        <w:jc w:val="both"/>
      </w:pPr>
      <w:r>
        <w:t>Southbank,</w:t>
      </w:r>
      <w:r>
        <w:rPr>
          <w:spacing w:val="-3"/>
        </w:rPr>
        <w:t xml:space="preserve"> </w:t>
      </w:r>
      <w:r>
        <w:t>VIC,</w:t>
      </w:r>
      <w:r>
        <w:rPr>
          <w:spacing w:val="-3"/>
        </w:rPr>
        <w:t xml:space="preserve"> </w:t>
      </w:r>
      <w:r>
        <w:rPr>
          <w:spacing w:val="-4"/>
        </w:rPr>
        <w:t>3006</w:t>
      </w:r>
    </w:p>
    <w:p w14:paraId="3C1CC7B8" w14:textId="77777777" w:rsidR="00D13047" w:rsidRDefault="00D13047">
      <w:pPr>
        <w:pStyle w:val="BodyText"/>
        <w:spacing w:before="84"/>
      </w:pPr>
    </w:p>
    <w:p w14:paraId="3C1CC7B9" w14:textId="77777777" w:rsidR="00D13047" w:rsidRDefault="00EB31FC">
      <w:pPr>
        <w:pStyle w:val="BodyText"/>
        <w:ind w:left="307"/>
      </w:pPr>
      <w:r>
        <w:t xml:space="preserve">03 9832 </w:t>
      </w:r>
      <w:r>
        <w:rPr>
          <w:spacing w:val="-4"/>
        </w:rPr>
        <w:t>9100</w:t>
      </w:r>
    </w:p>
    <w:p w14:paraId="3C1CC7BA" w14:textId="77777777" w:rsidR="00D13047" w:rsidRDefault="00EB31FC">
      <w:pPr>
        <w:pStyle w:val="BodyText"/>
        <w:spacing w:before="41"/>
        <w:ind w:left="307"/>
      </w:pPr>
      <w:hyperlink r:id="rId11">
        <w:r>
          <w:rPr>
            <w:spacing w:val="-2"/>
          </w:rPr>
          <w:t>medinfo_australia@eisai.net</w:t>
        </w:r>
      </w:hyperlink>
    </w:p>
    <w:p w14:paraId="3C1CC7BC" w14:textId="77777777" w:rsidR="00D13047" w:rsidRDefault="00EB31FC">
      <w:pPr>
        <w:pStyle w:val="Heading1"/>
        <w:numPr>
          <w:ilvl w:val="0"/>
          <w:numId w:val="3"/>
        </w:numPr>
        <w:tabs>
          <w:tab w:val="left" w:pos="739"/>
        </w:tabs>
        <w:spacing w:before="82"/>
        <w:ind w:hanging="432"/>
      </w:pPr>
      <w:bookmarkStart w:id="103" w:name="9_Date_of_first_approval"/>
      <w:bookmarkEnd w:id="103"/>
      <w:r>
        <w:lastRenderedPageBreak/>
        <w:t>DATE</w:t>
      </w:r>
      <w:r>
        <w:rPr>
          <w:spacing w:val="-2"/>
        </w:rPr>
        <w:t xml:space="preserve"> </w:t>
      </w:r>
      <w:r>
        <w:t>OF</w:t>
      </w:r>
      <w:r>
        <w:rPr>
          <w:spacing w:val="-4"/>
        </w:rPr>
        <w:t xml:space="preserve"> </w:t>
      </w:r>
      <w:r>
        <w:t>FIRST</w:t>
      </w:r>
      <w:r>
        <w:rPr>
          <w:spacing w:val="-1"/>
        </w:rPr>
        <w:t xml:space="preserve"> </w:t>
      </w:r>
      <w:r>
        <w:rPr>
          <w:spacing w:val="-2"/>
        </w:rPr>
        <w:t>APPROVAL</w:t>
      </w:r>
    </w:p>
    <w:p w14:paraId="3C1CC7BD" w14:textId="77777777" w:rsidR="00D13047" w:rsidRDefault="00EB31FC">
      <w:pPr>
        <w:pStyle w:val="BodyText"/>
        <w:spacing w:before="287"/>
        <w:ind w:left="307"/>
      </w:pPr>
      <w:r>
        <w:rPr>
          <w:spacing w:val="-5"/>
        </w:rPr>
        <w:t>TBD</w:t>
      </w:r>
    </w:p>
    <w:p w14:paraId="3C1CC7BE" w14:textId="77777777" w:rsidR="00D13047" w:rsidRDefault="00D13047">
      <w:pPr>
        <w:pStyle w:val="BodyText"/>
        <w:spacing w:before="205"/>
      </w:pPr>
    </w:p>
    <w:p w14:paraId="3C1CC7BF" w14:textId="77777777" w:rsidR="00D13047" w:rsidRDefault="00EB31FC">
      <w:pPr>
        <w:pStyle w:val="Heading1"/>
        <w:numPr>
          <w:ilvl w:val="0"/>
          <w:numId w:val="3"/>
        </w:numPr>
        <w:tabs>
          <w:tab w:val="left" w:pos="737"/>
        </w:tabs>
        <w:ind w:left="737" w:hanging="430"/>
      </w:pPr>
      <w:bookmarkStart w:id="104" w:name="10_Date_of_revision"/>
      <w:bookmarkEnd w:id="104"/>
      <w:r>
        <w:t>DATE</w:t>
      </w:r>
      <w:r>
        <w:rPr>
          <w:spacing w:val="-3"/>
        </w:rPr>
        <w:t xml:space="preserve"> </w:t>
      </w:r>
      <w:r>
        <w:t>OF</w:t>
      </w:r>
      <w:r>
        <w:rPr>
          <w:spacing w:val="-2"/>
        </w:rPr>
        <w:t xml:space="preserve"> REVISION</w:t>
      </w:r>
    </w:p>
    <w:p w14:paraId="3C1CC7C0" w14:textId="77777777" w:rsidR="00D13047" w:rsidRDefault="00EB31FC">
      <w:pPr>
        <w:pStyle w:val="BodyText"/>
        <w:spacing w:before="288"/>
        <w:ind w:left="307"/>
      </w:pPr>
      <w:r>
        <w:t>Not</w:t>
      </w:r>
      <w:r>
        <w:rPr>
          <w:spacing w:val="-1"/>
        </w:rPr>
        <w:t xml:space="preserve"> </w:t>
      </w:r>
      <w:r>
        <w:rPr>
          <w:spacing w:val="-2"/>
        </w:rPr>
        <w:t>applicable</w:t>
      </w:r>
    </w:p>
    <w:p w14:paraId="3C1CC7C1" w14:textId="77777777" w:rsidR="00D13047" w:rsidRDefault="00D13047">
      <w:pPr>
        <w:pStyle w:val="BodyText"/>
        <w:spacing w:before="204"/>
      </w:pPr>
    </w:p>
    <w:p w14:paraId="3C1CC7C2" w14:textId="77777777" w:rsidR="00D13047" w:rsidRDefault="00EB31FC">
      <w:pPr>
        <w:ind w:left="534"/>
        <w:rPr>
          <w:rFonts w:ascii="Cambria"/>
          <w:b/>
          <w:sz w:val="24"/>
        </w:rPr>
      </w:pPr>
      <w:bookmarkStart w:id="105" w:name="Summary_Table_of_changes"/>
      <w:bookmarkEnd w:id="105"/>
      <w:r>
        <w:rPr>
          <w:rFonts w:ascii="Cambria"/>
          <w:b/>
          <w:sz w:val="24"/>
        </w:rPr>
        <w:t>Summary</w:t>
      </w:r>
      <w:r>
        <w:rPr>
          <w:rFonts w:ascii="Cambria"/>
          <w:b/>
          <w:spacing w:val="-2"/>
          <w:sz w:val="24"/>
        </w:rPr>
        <w:t xml:space="preserve"> </w:t>
      </w:r>
      <w:r>
        <w:rPr>
          <w:rFonts w:ascii="Cambria"/>
          <w:b/>
          <w:sz w:val="24"/>
        </w:rPr>
        <w:t>Table</w:t>
      </w:r>
      <w:r>
        <w:rPr>
          <w:rFonts w:ascii="Cambria"/>
          <w:b/>
          <w:spacing w:val="-2"/>
          <w:sz w:val="24"/>
        </w:rPr>
        <w:t xml:space="preserve"> </w:t>
      </w:r>
      <w:r>
        <w:rPr>
          <w:rFonts w:ascii="Cambria"/>
          <w:b/>
          <w:sz w:val="24"/>
        </w:rPr>
        <w:t>of</w:t>
      </w:r>
      <w:r>
        <w:rPr>
          <w:rFonts w:ascii="Cambria"/>
          <w:b/>
          <w:spacing w:val="-1"/>
          <w:sz w:val="24"/>
        </w:rPr>
        <w:t xml:space="preserve"> </w:t>
      </w:r>
      <w:r>
        <w:rPr>
          <w:rFonts w:ascii="Cambria"/>
          <w:b/>
          <w:spacing w:val="-2"/>
          <w:sz w:val="24"/>
        </w:rPr>
        <w:t>changes</w:t>
      </w:r>
    </w:p>
    <w:p w14:paraId="3C1CC7C3" w14:textId="77777777" w:rsidR="00D13047" w:rsidRDefault="00D13047">
      <w:pPr>
        <w:pStyle w:val="BodyText"/>
        <w:spacing w:before="8"/>
        <w:rPr>
          <w:rFonts w:ascii="Cambria"/>
          <w:b/>
          <w:sz w:val="13"/>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1131"/>
        <w:gridCol w:w="6790"/>
      </w:tblGrid>
      <w:tr w:rsidR="00D13047" w14:paraId="3C1CC7C7" w14:textId="77777777">
        <w:trPr>
          <w:trHeight w:val="460"/>
        </w:trPr>
        <w:tc>
          <w:tcPr>
            <w:tcW w:w="1097" w:type="dxa"/>
          </w:tcPr>
          <w:p w14:paraId="3C1CC7C4" w14:textId="77777777" w:rsidR="00D13047" w:rsidRDefault="00EB31FC">
            <w:pPr>
              <w:pStyle w:val="TableParagraph"/>
              <w:spacing w:line="230" w:lineRule="exact"/>
              <w:ind w:right="216"/>
              <w:rPr>
                <w:b/>
                <w:sz w:val="20"/>
              </w:rPr>
            </w:pPr>
            <w:r>
              <w:rPr>
                <w:b/>
                <w:spacing w:val="-2"/>
                <w:sz w:val="20"/>
              </w:rPr>
              <w:t>Version Number</w:t>
            </w:r>
          </w:p>
        </w:tc>
        <w:tc>
          <w:tcPr>
            <w:tcW w:w="1131" w:type="dxa"/>
          </w:tcPr>
          <w:p w14:paraId="3C1CC7C5" w14:textId="77777777" w:rsidR="00D13047" w:rsidRDefault="00EB31FC">
            <w:pPr>
              <w:pStyle w:val="TableParagraph"/>
              <w:spacing w:line="230" w:lineRule="exact"/>
              <w:ind w:right="185"/>
              <w:rPr>
                <w:b/>
                <w:sz w:val="20"/>
              </w:rPr>
            </w:pPr>
            <w:r>
              <w:rPr>
                <w:b/>
                <w:spacing w:val="-2"/>
                <w:sz w:val="20"/>
              </w:rPr>
              <w:t>Section changed</w:t>
            </w:r>
          </w:p>
        </w:tc>
        <w:tc>
          <w:tcPr>
            <w:tcW w:w="6790" w:type="dxa"/>
          </w:tcPr>
          <w:p w14:paraId="3C1CC7C6" w14:textId="77777777" w:rsidR="00D13047" w:rsidRDefault="00EB31FC">
            <w:pPr>
              <w:pStyle w:val="TableParagraph"/>
              <w:spacing w:line="229" w:lineRule="exact"/>
              <w:rPr>
                <w:b/>
                <w:sz w:val="20"/>
              </w:rPr>
            </w:pPr>
            <w:r>
              <w:rPr>
                <w:b/>
                <w:sz w:val="20"/>
              </w:rPr>
              <w:t>Summary</w:t>
            </w:r>
            <w:r>
              <w:rPr>
                <w:b/>
                <w:spacing w:val="-7"/>
                <w:sz w:val="20"/>
              </w:rPr>
              <w:t xml:space="preserve"> </w:t>
            </w:r>
            <w:r>
              <w:rPr>
                <w:b/>
                <w:sz w:val="20"/>
              </w:rPr>
              <w:t>of</w:t>
            </w:r>
            <w:r>
              <w:rPr>
                <w:b/>
                <w:spacing w:val="-6"/>
                <w:sz w:val="20"/>
              </w:rPr>
              <w:t xml:space="preserve"> </w:t>
            </w:r>
            <w:r>
              <w:rPr>
                <w:b/>
                <w:sz w:val="20"/>
              </w:rPr>
              <w:t>new</w:t>
            </w:r>
            <w:r>
              <w:rPr>
                <w:b/>
                <w:spacing w:val="-5"/>
                <w:sz w:val="20"/>
              </w:rPr>
              <w:t xml:space="preserve"> </w:t>
            </w:r>
            <w:r>
              <w:rPr>
                <w:b/>
                <w:spacing w:val="-2"/>
                <w:sz w:val="20"/>
              </w:rPr>
              <w:t>information</w:t>
            </w:r>
          </w:p>
        </w:tc>
      </w:tr>
      <w:tr w:rsidR="00D13047" w14:paraId="3C1CC7CB" w14:textId="77777777">
        <w:trPr>
          <w:trHeight w:val="230"/>
        </w:trPr>
        <w:tc>
          <w:tcPr>
            <w:tcW w:w="1097" w:type="dxa"/>
          </w:tcPr>
          <w:p w14:paraId="3C1CC7C8" w14:textId="77777777" w:rsidR="00D13047" w:rsidRDefault="00EB31FC">
            <w:pPr>
              <w:pStyle w:val="TableParagraph"/>
              <w:rPr>
                <w:sz w:val="20"/>
              </w:rPr>
            </w:pPr>
            <w:r>
              <w:rPr>
                <w:spacing w:val="-10"/>
                <w:sz w:val="20"/>
              </w:rPr>
              <w:t>1</w:t>
            </w:r>
          </w:p>
        </w:tc>
        <w:tc>
          <w:tcPr>
            <w:tcW w:w="1131" w:type="dxa"/>
          </w:tcPr>
          <w:p w14:paraId="3C1CC7C9" w14:textId="77777777" w:rsidR="00D13047" w:rsidRDefault="00EB31FC">
            <w:pPr>
              <w:pStyle w:val="TableParagraph"/>
              <w:rPr>
                <w:sz w:val="20"/>
              </w:rPr>
            </w:pPr>
            <w:r>
              <w:rPr>
                <w:spacing w:val="-5"/>
                <w:sz w:val="20"/>
              </w:rPr>
              <w:t>All</w:t>
            </w:r>
          </w:p>
        </w:tc>
        <w:tc>
          <w:tcPr>
            <w:tcW w:w="6790" w:type="dxa"/>
          </w:tcPr>
          <w:p w14:paraId="3C1CC7CA" w14:textId="77777777" w:rsidR="00D13047" w:rsidRDefault="00EB31FC">
            <w:pPr>
              <w:pStyle w:val="TableParagraph"/>
              <w:rPr>
                <w:sz w:val="20"/>
              </w:rPr>
            </w:pPr>
            <w:r>
              <w:rPr>
                <w:sz w:val="20"/>
              </w:rPr>
              <w:t>New</w:t>
            </w:r>
            <w:r>
              <w:rPr>
                <w:spacing w:val="-7"/>
                <w:sz w:val="20"/>
              </w:rPr>
              <w:t xml:space="preserve"> </w:t>
            </w:r>
            <w:r>
              <w:rPr>
                <w:sz w:val="20"/>
              </w:rPr>
              <w:t>Product</w:t>
            </w:r>
            <w:r>
              <w:rPr>
                <w:spacing w:val="-7"/>
                <w:sz w:val="20"/>
              </w:rPr>
              <w:t xml:space="preserve"> </w:t>
            </w:r>
            <w:r>
              <w:rPr>
                <w:spacing w:val="-2"/>
                <w:sz w:val="20"/>
              </w:rPr>
              <w:t>Information</w:t>
            </w:r>
          </w:p>
        </w:tc>
      </w:tr>
    </w:tbl>
    <w:p w14:paraId="3C1CC7CC" w14:textId="77777777" w:rsidR="00EB31FC" w:rsidRDefault="00EB31FC"/>
    <w:sectPr w:rsidR="00EB31FC" w:rsidSect="00500EF5">
      <w:headerReference w:type="default" r:id="rId12"/>
      <w:footerReference w:type="default" r:id="rId13"/>
      <w:pgSz w:w="11910" w:h="16840"/>
      <w:pgMar w:top="1340" w:right="1275" w:bottom="940" w:left="1133" w:header="709"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C7D8" w14:textId="77777777" w:rsidR="00EB31FC" w:rsidRDefault="00EB31FC">
      <w:r>
        <w:separator/>
      </w:r>
    </w:p>
  </w:endnote>
  <w:endnote w:type="continuationSeparator" w:id="0">
    <w:p w14:paraId="3C1CC7DA" w14:textId="77777777" w:rsidR="00EB31FC" w:rsidRDefault="00EB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C7D3" w14:textId="373F2433" w:rsidR="00D13047" w:rsidRDefault="00EB31FC">
    <w:pPr>
      <w:pStyle w:val="BodyText"/>
      <w:spacing w:line="14" w:lineRule="auto"/>
      <w:rPr>
        <w:sz w:val="20"/>
      </w:rPr>
    </w:pPr>
    <w:r>
      <w:rPr>
        <w:noProof/>
        <w:sz w:val="20"/>
      </w:rPr>
      <mc:AlternateContent>
        <mc:Choice Requires="wps">
          <w:drawing>
            <wp:anchor distT="0" distB="0" distL="0" distR="0" simplePos="0" relativeHeight="251743232" behindDoc="0" locked="0" layoutInCell="1" allowOverlap="1" wp14:anchorId="0C5C7CF1" wp14:editId="1BFD1DA3">
              <wp:simplePos x="635" y="635"/>
              <wp:positionH relativeFrom="page">
                <wp:align>center</wp:align>
              </wp:positionH>
              <wp:positionV relativeFrom="page">
                <wp:align>bottom</wp:align>
              </wp:positionV>
              <wp:extent cx="551815" cy="376555"/>
              <wp:effectExtent l="0" t="0" r="635" b="0"/>
              <wp:wrapNone/>
              <wp:docPr id="201206264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8DED72" w14:textId="59DB03E8" w:rsidR="00EB31FC" w:rsidRPr="00EB31FC" w:rsidRDefault="00EB31FC" w:rsidP="00EB31FC">
                          <w:pPr>
                            <w:rPr>
                              <w:rFonts w:ascii="Calibri" w:eastAsia="Calibri" w:hAnsi="Calibri" w:cs="Calibri"/>
                              <w:noProof/>
                              <w:color w:val="FF0000"/>
                              <w:sz w:val="24"/>
                              <w:szCs w:val="24"/>
                            </w:rPr>
                          </w:pPr>
                          <w:r w:rsidRPr="00EB31F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C7CF1" id="_x0000_t202" coordsize="21600,21600" o:spt="202" path="m,l,21600r21600,l21600,xe">
              <v:stroke joinstyle="miter"/>
              <v:path gradientshapeok="t" o:connecttype="rect"/>
            </v:shapetype>
            <v:shape id="Text Box 7" o:spid="_x0000_s1026" type="#_x0000_t202" alt="OFFICIAL" style="position:absolute;margin-left:0;margin-top:0;width:43.45pt;height:29.65pt;z-index:251743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428DED72" w14:textId="59DB03E8" w:rsidR="00EB31FC" w:rsidRPr="00EB31FC" w:rsidRDefault="00EB31FC" w:rsidP="00EB31FC">
                    <w:pPr>
                      <w:rPr>
                        <w:rFonts w:ascii="Calibri" w:eastAsia="Calibri" w:hAnsi="Calibri" w:cs="Calibri"/>
                        <w:noProof/>
                        <w:color w:val="FF0000"/>
                        <w:sz w:val="24"/>
                        <w:szCs w:val="24"/>
                      </w:rPr>
                    </w:pPr>
                    <w:r w:rsidRPr="00EB31FC">
                      <w:rPr>
                        <w:rFonts w:ascii="Calibri" w:eastAsia="Calibri" w:hAnsi="Calibri" w:cs="Calibri"/>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28544" behindDoc="1" locked="0" layoutInCell="1" allowOverlap="1" wp14:anchorId="3C1CC7DA" wp14:editId="3C1CC7DB">
              <wp:simplePos x="0" y="0"/>
              <wp:positionH relativeFrom="page">
                <wp:posOffset>901700</wp:posOffset>
              </wp:positionH>
              <wp:positionV relativeFrom="page">
                <wp:posOffset>10080955</wp:posOffset>
              </wp:positionV>
              <wp:extent cx="1182370" cy="1739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2370" cy="173990"/>
                      </a:xfrm>
                      <a:prstGeom prst="rect">
                        <a:avLst/>
                      </a:prstGeom>
                    </wps:spPr>
                    <wps:txbx>
                      <w:txbxContent>
                        <w:p w14:paraId="3C1CC7E0" w14:textId="77777777" w:rsidR="00D13047" w:rsidRDefault="00EB31FC">
                          <w:pPr>
                            <w:spacing w:before="19"/>
                            <w:ind w:left="20"/>
                            <w:rPr>
                              <w:rFonts w:ascii="Cambria"/>
                              <w:sz w:val="20"/>
                            </w:rPr>
                          </w:pPr>
                          <w:proofErr w:type="spellStart"/>
                          <w:r>
                            <w:rPr>
                              <w:rFonts w:ascii="Cambria"/>
                              <w:sz w:val="20"/>
                            </w:rPr>
                            <w:t>Leqembi</w:t>
                          </w:r>
                          <w:proofErr w:type="spellEnd"/>
                          <w:r>
                            <w:rPr>
                              <w:rFonts w:ascii="Cambria"/>
                              <w:spacing w:val="-7"/>
                              <w:sz w:val="20"/>
                            </w:rPr>
                            <w:t xml:space="preserve"> </w:t>
                          </w:r>
                          <w:r>
                            <w:rPr>
                              <w:rFonts w:ascii="Cambria"/>
                              <w:sz w:val="20"/>
                            </w:rPr>
                            <w:t>PI</w:t>
                          </w:r>
                          <w:r>
                            <w:rPr>
                              <w:rFonts w:ascii="Cambria"/>
                              <w:spacing w:val="-6"/>
                              <w:sz w:val="20"/>
                            </w:rPr>
                            <w:t xml:space="preserve"> </w:t>
                          </w:r>
                          <w:r>
                            <w:rPr>
                              <w:rFonts w:ascii="Cambria"/>
                              <w:sz w:val="20"/>
                            </w:rPr>
                            <w:t>Version</w:t>
                          </w:r>
                          <w:r>
                            <w:rPr>
                              <w:rFonts w:ascii="Cambria"/>
                              <w:spacing w:val="-7"/>
                              <w:sz w:val="20"/>
                            </w:rPr>
                            <w:t xml:space="preserve"> </w:t>
                          </w:r>
                          <w:r>
                            <w:rPr>
                              <w:rFonts w:ascii="Cambria"/>
                              <w:spacing w:val="-10"/>
                              <w:sz w:val="20"/>
                            </w:rPr>
                            <w:t>1</w:t>
                          </w:r>
                        </w:p>
                      </w:txbxContent>
                    </wps:txbx>
                    <wps:bodyPr wrap="square" lIns="0" tIns="0" rIns="0" bIns="0" rtlCol="0">
                      <a:noAutofit/>
                    </wps:bodyPr>
                  </wps:wsp>
                </a:graphicData>
              </a:graphic>
            </wp:anchor>
          </w:drawing>
        </mc:Choice>
        <mc:Fallback>
          <w:pict>
            <v:shape w14:anchorId="3C1CC7DA" id="Textbox 6" o:spid="_x0000_s1027" type="#_x0000_t202" style="position:absolute;margin-left:71pt;margin-top:793.8pt;width:93.1pt;height:13.7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" filled="f" stroked="f">
              <v:textbox inset="0,0,0,0">
                <w:txbxContent>
                  <w:p w14:paraId="3C1CC7E0" w14:textId="77777777" w:rsidR="00D13047" w:rsidRDefault="00EB31FC">
                    <w:pPr>
                      <w:spacing w:before="19"/>
                      <w:ind w:left="20"/>
                      <w:rPr>
                        <w:rFonts w:ascii="Cambria"/>
                        <w:sz w:val="20"/>
                      </w:rPr>
                    </w:pPr>
                    <w:proofErr w:type="spellStart"/>
                    <w:r>
                      <w:rPr>
                        <w:rFonts w:ascii="Cambria"/>
                        <w:sz w:val="20"/>
                      </w:rPr>
                      <w:t>Leqembi</w:t>
                    </w:r>
                    <w:proofErr w:type="spellEnd"/>
                    <w:r>
                      <w:rPr>
                        <w:rFonts w:ascii="Cambria"/>
                        <w:spacing w:val="-7"/>
                        <w:sz w:val="20"/>
                      </w:rPr>
                      <w:t xml:space="preserve"> </w:t>
                    </w:r>
                    <w:r>
                      <w:rPr>
                        <w:rFonts w:ascii="Cambria"/>
                        <w:sz w:val="20"/>
                      </w:rPr>
                      <w:t>PI</w:t>
                    </w:r>
                    <w:r>
                      <w:rPr>
                        <w:rFonts w:ascii="Cambria"/>
                        <w:spacing w:val="-6"/>
                        <w:sz w:val="20"/>
                      </w:rPr>
                      <w:t xml:space="preserve"> </w:t>
                    </w:r>
                    <w:r>
                      <w:rPr>
                        <w:rFonts w:ascii="Cambria"/>
                        <w:sz w:val="20"/>
                      </w:rPr>
                      <w:t>Version</w:t>
                    </w:r>
                    <w:r>
                      <w:rPr>
                        <w:rFonts w:ascii="Cambria"/>
                        <w:spacing w:val="-7"/>
                        <w:sz w:val="20"/>
                      </w:rPr>
                      <w:t xml:space="preserve"> </w:t>
                    </w:r>
                    <w:r>
                      <w:rPr>
                        <w:rFonts w:ascii="Cambria"/>
                        <w:spacing w:val="-10"/>
                        <w:sz w:val="20"/>
                      </w:rPr>
                      <w:t>1</w:t>
                    </w:r>
                  </w:p>
                </w:txbxContent>
              </v:textbox>
              <w10:wrap anchorx="page" anchory="page"/>
            </v:shape>
          </w:pict>
        </mc:Fallback>
      </mc:AlternateContent>
    </w:r>
    <w:r>
      <w:rPr>
        <w:noProof/>
        <w:sz w:val="20"/>
      </w:rPr>
      <mc:AlternateContent>
        <mc:Choice Requires="wps">
          <w:drawing>
            <wp:anchor distT="0" distB="0" distL="0" distR="0" simplePos="0" relativeHeight="251649024" behindDoc="1" locked="0" layoutInCell="1" allowOverlap="1" wp14:anchorId="3C1CC7DC" wp14:editId="3C1CC7DD">
              <wp:simplePos x="0" y="0"/>
              <wp:positionH relativeFrom="page">
                <wp:posOffset>6206647</wp:posOffset>
              </wp:positionH>
              <wp:positionV relativeFrom="page">
                <wp:posOffset>10080955</wp:posOffset>
              </wp:positionV>
              <wp:extent cx="490220" cy="1739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73990"/>
                      </a:xfrm>
                      <a:prstGeom prst="rect">
                        <a:avLst/>
                      </a:prstGeom>
                    </wps:spPr>
                    <wps:txbx>
                      <w:txbxContent>
                        <w:p w14:paraId="3C1CC7E1" w14:textId="77777777" w:rsidR="00D13047" w:rsidRDefault="00EB31FC">
                          <w:pPr>
                            <w:spacing w:before="19"/>
                            <w:ind w:left="20"/>
                            <w:rPr>
                              <w:rFonts w:ascii="Cambria"/>
                              <w:sz w:val="20"/>
                            </w:rPr>
                          </w:pPr>
                          <w:r>
                            <w:rPr>
                              <w:rFonts w:ascii="Cambria"/>
                              <w:sz w:val="20"/>
                            </w:rPr>
                            <w:t>Page</w:t>
                          </w:r>
                          <w:r>
                            <w:rPr>
                              <w:rFonts w:ascii="Cambria"/>
                              <w:spacing w:val="-6"/>
                              <w:sz w:val="20"/>
                            </w:rPr>
                            <w:t xml:space="preserve"> </w:t>
                          </w:r>
                          <w:r>
                            <w:rPr>
                              <w:rFonts w:ascii="Cambria"/>
                              <w:color w:val="2B569A"/>
                              <w:spacing w:val="-5"/>
                              <w:sz w:val="20"/>
                              <w:shd w:val="clear" w:color="auto" w:fill="E6E6E6"/>
                            </w:rPr>
                            <w:fldChar w:fldCharType="begin"/>
                          </w:r>
                          <w:r>
                            <w:rPr>
                              <w:rFonts w:ascii="Cambria"/>
                              <w:color w:val="2B569A"/>
                              <w:spacing w:val="-5"/>
                              <w:sz w:val="20"/>
                              <w:shd w:val="clear" w:color="auto" w:fill="E6E6E6"/>
                            </w:rPr>
                            <w:instrText xml:space="preserve"> PAGE </w:instrText>
                          </w:r>
                          <w:r>
                            <w:rPr>
                              <w:rFonts w:ascii="Cambria"/>
                              <w:color w:val="2B569A"/>
                              <w:spacing w:val="-5"/>
                              <w:sz w:val="20"/>
                              <w:shd w:val="clear" w:color="auto" w:fill="E6E6E6"/>
                            </w:rPr>
                            <w:fldChar w:fldCharType="separate"/>
                          </w:r>
                          <w:r>
                            <w:rPr>
                              <w:rFonts w:ascii="Cambria"/>
                              <w:color w:val="2B569A"/>
                              <w:spacing w:val="-5"/>
                              <w:sz w:val="20"/>
                              <w:shd w:val="clear" w:color="auto" w:fill="E6E6E6"/>
                            </w:rPr>
                            <w:t>10</w:t>
                          </w:r>
                          <w:r>
                            <w:rPr>
                              <w:rFonts w:ascii="Cambria"/>
                              <w:color w:val="2B569A"/>
                              <w:spacing w:val="-5"/>
                              <w:sz w:val="20"/>
                              <w:shd w:val="clear" w:color="auto" w:fill="E6E6E6"/>
                            </w:rPr>
                            <w:fldChar w:fldCharType="end"/>
                          </w:r>
                        </w:p>
                      </w:txbxContent>
                    </wps:txbx>
                    <wps:bodyPr wrap="square" lIns="0" tIns="0" rIns="0" bIns="0" rtlCol="0">
                      <a:noAutofit/>
                    </wps:bodyPr>
                  </wps:wsp>
                </a:graphicData>
              </a:graphic>
            </wp:anchor>
          </w:drawing>
        </mc:Choice>
        <mc:Fallback>
          <w:pict>
            <v:shape w14:anchorId="3C1CC7DC" id="Textbox 7" o:spid="_x0000_s1028" type="#_x0000_t202" style="position:absolute;margin-left:488.7pt;margin-top:793.8pt;width:38.6pt;height:13.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" filled="f" stroked="f">
              <v:textbox inset="0,0,0,0">
                <w:txbxContent>
                  <w:p w14:paraId="3C1CC7E1" w14:textId="77777777" w:rsidR="00D13047" w:rsidRDefault="00EB31FC">
                    <w:pPr>
                      <w:spacing w:before="19"/>
                      <w:ind w:left="20"/>
                      <w:rPr>
                        <w:rFonts w:ascii="Cambria"/>
                        <w:sz w:val="20"/>
                      </w:rPr>
                    </w:pPr>
                    <w:r>
                      <w:rPr>
                        <w:rFonts w:ascii="Cambria"/>
                        <w:sz w:val="20"/>
                      </w:rPr>
                      <w:t>Page</w:t>
                    </w:r>
                    <w:r>
                      <w:rPr>
                        <w:rFonts w:ascii="Cambria"/>
                        <w:spacing w:val="-6"/>
                        <w:sz w:val="20"/>
                      </w:rPr>
                      <w:t xml:space="preserve"> </w:t>
                    </w:r>
                    <w:r>
                      <w:rPr>
                        <w:rFonts w:ascii="Cambria"/>
                        <w:color w:val="2B569A"/>
                        <w:spacing w:val="-5"/>
                        <w:sz w:val="20"/>
                        <w:shd w:val="clear" w:color="auto" w:fill="E6E6E6"/>
                      </w:rPr>
                      <w:fldChar w:fldCharType="begin"/>
                    </w:r>
                    <w:r>
                      <w:rPr>
                        <w:rFonts w:ascii="Cambria"/>
                        <w:color w:val="2B569A"/>
                        <w:spacing w:val="-5"/>
                        <w:sz w:val="20"/>
                        <w:shd w:val="clear" w:color="auto" w:fill="E6E6E6"/>
                      </w:rPr>
                      <w:instrText xml:space="preserve"> PAGE </w:instrText>
                    </w:r>
                    <w:r>
                      <w:rPr>
                        <w:rFonts w:ascii="Cambria"/>
                        <w:color w:val="2B569A"/>
                        <w:spacing w:val="-5"/>
                        <w:sz w:val="20"/>
                        <w:shd w:val="clear" w:color="auto" w:fill="E6E6E6"/>
                      </w:rPr>
                      <w:fldChar w:fldCharType="separate"/>
                    </w:r>
                    <w:r>
                      <w:rPr>
                        <w:rFonts w:ascii="Cambria"/>
                        <w:color w:val="2B569A"/>
                        <w:spacing w:val="-5"/>
                        <w:sz w:val="20"/>
                        <w:shd w:val="clear" w:color="auto" w:fill="E6E6E6"/>
                      </w:rPr>
                      <w:t>10</w:t>
                    </w:r>
                    <w:r>
                      <w:rPr>
                        <w:rFonts w:ascii="Cambria"/>
                        <w:color w:val="2B569A"/>
                        <w:spacing w:val="-5"/>
                        <w:sz w:val="20"/>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C7D4" w14:textId="77777777" w:rsidR="00EB31FC" w:rsidRDefault="00EB31FC">
      <w:r>
        <w:separator/>
      </w:r>
    </w:p>
  </w:footnote>
  <w:footnote w:type="continuationSeparator" w:id="0">
    <w:p w14:paraId="3C1CC7D6" w14:textId="77777777" w:rsidR="00EB31FC" w:rsidRDefault="00EB3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39"/>
    </w:tblGrid>
    <w:tr w:rsidR="00500EF5" w:rsidRPr="000B2145" w14:paraId="495AE146" w14:textId="77777777" w:rsidTr="00006FBB">
      <w:trPr>
        <w:trHeight w:val="1012"/>
      </w:trPr>
      <w:tc>
        <w:tcPr>
          <w:tcW w:w="9039" w:type="dxa"/>
          <w:shd w:val="clear" w:color="auto" w:fill="E4F2E0"/>
        </w:tcPr>
        <w:p w14:paraId="486E5536" w14:textId="77777777" w:rsidR="00500EF5" w:rsidRPr="003241D1" w:rsidRDefault="00500EF5" w:rsidP="00500EF5">
          <w:pPr>
            <w:pStyle w:val="Footer"/>
            <w:rPr>
              <w:b/>
              <w:sz w:val="18"/>
              <w:szCs w:val="18"/>
            </w:rPr>
          </w:pPr>
          <w:bookmarkStart w:id="106" w:name="_Hlk109054010"/>
          <w:r w:rsidRPr="00EE2A41">
            <w:rPr>
              <w:b/>
              <w:sz w:val="18"/>
              <w:szCs w:val="18"/>
            </w:rPr>
            <w:t xml:space="preserve">Attachment </w:t>
          </w:r>
          <w:proofErr w:type="spellStart"/>
          <w:r w:rsidRPr="003241D1">
            <w:rPr>
              <w:b/>
              <w:sz w:val="18"/>
              <w:szCs w:val="18"/>
            </w:rPr>
            <w:t>AusPAR</w:t>
          </w:r>
          <w:proofErr w:type="spellEnd"/>
          <w:r w:rsidRPr="003241D1">
            <w:rPr>
              <w:b/>
              <w:sz w:val="18"/>
              <w:szCs w:val="18"/>
            </w:rPr>
            <w:t xml:space="preserve"> - </w:t>
          </w:r>
          <w:proofErr w:type="spellStart"/>
          <w:r w:rsidRPr="003241D1">
            <w:rPr>
              <w:b/>
              <w:sz w:val="18"/>
              <w:szCs w:val="18"/>
            </w:rPr>
            <w:t>Leqembi</w:t>
          </w:r>
          <w:proofErr w:type="spellEnd"/>
          <w:r w:rsidRPr="003241D1">
            <w:rPr>
              <w:b/>
              <w:sz w:val="18"/>
              <w:szCs w:val="18"/>
            </w:rPr>
            <w:t xml:space="preserve"> - </w:t>
          </w:r>
          <w:proofErr w:type="spellStart"/>
          <w:r w:rsidRPr="003241D1">
            <w:rPr>
              <w:b/>
              <w:sz w:val="18"/>
              <w:szCs w:val="18"/>
            </w:rPr>
            <w:t>lecanemab</w:t>
          </w:r>
          <w:proofErr w:type="spellEnd"/>
          <w:r w:rsidRPr="003241D1">
            <w:rPr>
              <w:b/>
              <w:sz w:val="18"/>
              <w:szCs w:val="18"/>
            </w:rPr>
            <w:t xml:space="preserve"> - EISAI Australia Pty Ltd - PM-2023-02164-1-1</w:t>
          </w:r>
        </w:p>
        <w:p w14:paraId="4BC7C199" w14:textId="77777777" w:rsidR="00500EF5" w:rsidRPr="000E4791" w:rsidRDefault="00500EF5" w:rsidP="00500EF5">
          <w:pPr>
            <w:pStyle w:val="Footer"/>
            <w:rPr>
              <w:b/>
              <w:sz w:val="18"/>
              <w:szCs w:val="18"/>
            </w:rPr>
          </w:pPr>
          <w:r w:rsidRPr="003241D1">
            <w:rPr>
              <w:b/>
              <w:sz w:val="18"/>
              <w:szCs w:val="18"/>
            </w:rPr>
            <w:t>Date of Finalisation – 24 September 2025</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06"/>
  </w:tbl>
  <w:p w14:paraId="67E21CEF" w14:textId="6249E8A1" w:rsidR="00500EF5" w:rsidRDefault="00500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D3BF4"/>
    <w:multiLevelType w:val="multilevel"/>
    <w:tmpl w:val="7F267BD2"/>
    <w:lvl w:ilvl="0">
      <w:start w:val="1"/>
      <w:numFmt w:val="decimal"/>
      <w:lvlText w:val="%1"/>
      <w:lvlJc w:val="left"/>
      <w:pPr>
        <w:ind w:left="739" w:hanging="433"/>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883" w:hanging="576"/>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1837" w:hanging="576"/>
      </w:pPr>
      <w:rPr>
        <w:rFonts w:hint="default"/>
        <w:lang w:val="en-US" w:eastAsia="en-US" w:bidi="ar-SA"/>
      </w:rPr>
    </w:lvl>
    <w:lvl w:ilvl="3">
      <w:numFmt w:val="bullet"/>
      <w:lvlText w:val="•"/>
      <w:lvlJc w:val="left"/>
      <w:pPr>
        <w:ind w:left="2795" w:hanging="576"/>
      </w:pPr>
      <w:rPr>
        <w:rFonts w:hint="default"/>
        <w:lang w:val="en-US" w:eastAsia="en-US" w:bidi="ar-SA"/>
      </w:rPr>
    </w:lvl>
    <w:lvl w:ilvl="4">
      <w:numFmt w:val="bullet"/>
      <w:lvlText w:val="•"/>
      <w:lvlJc w:val="left"/>
      <w:pPr>
        <w:ind w:left="3752" w:hanging="576"/>
      </w:pPr>
      <w:rPr>
        <w:rFonts w:hint="default"/>
        <w:lang w:val="en-US" w:eastAsia="en-US" w:bidi="ar-SA"/>
      </w:rPr>
    </w:lvl>
    <w:lvl w:ilvl="5">
      <w:numFmt w:val="bullet"/>
      <w:lvlText w:val="•"/>
      <w:lvlJc w:val="left"/>
      <w:pPr>
        <w:ind w:left="4710" w:hanging="576"/>
      </w:pPr>
      <w:rPr>
        <w:rFonts w:hint="default"/>
        <w:lang w:val="en-US" w:eastAsia="en-US" w:bidi="ar-SA"/>
      </w:rPr>
    </w:lvl>
    <w:lvl w:ilvl="6">
      <w:numFmt w:val="bullet"/>
      <w:lvlText w:val="•"/>
      <w:lvlJc w:val="left"/>
      <w:pPr>
        <w:ind w:left="5668" w:hanging="576"/>
      </w:pPr>
      <w:rPr>
        <w:rFonts w:hint="default"/>
        <w:lang w:val="en-US" w:eastAsia="en-US" w:bidi="ar-SA"/>
      </w:rPr>
    </w:lvl>
    <w:lvl w:ilvl="7">
      <w:numFmt w:val="bullet"/>
      <w:lvlText w:val="•"/>
      <w:lvlJc w:val="left"/>
      <w:pPr>
        <w:ind w:left="6625" w:hanging="576"/>
      </w:pPr>
      <w:rPr>
        <w:rFonts w:hint="default"/>
        <w:lang w:val="en-US" w:eastAsia="en-US" w:bidi="ar-SA"/>
      </w:rPr>
    </w:lvl>
    <w:lvl w:ilvl="8">
      <w:numFmt w:val="bullet"/>
      <w:lvlText w:val="•"/>
      <w:lvlJc w:val="left"/>
      <w:pPr>
        <w:ind w:left="7583" w:hanging="576"/>
      </w:pPr>
      <w:rPr>
        <w:rFonts w:hint="default"/>
        <w:lang w:val="en-US" w:eastAsia="en-US" w:bidi="ar-SA"/>
      </w:rPr>
    </w:lvl>
  </w:abstractNum>
  <w:abstractNum w:abstractNumId="1" w15:restartNumberingAfterBreak="0">
    <w:nsid w:val="36AD55C6"/>
    <w:multiLevelType w:val="hybridMultilevel"/>
    <w:tmpl w:val="0034071C"/>
    <w:lvl w:ilvl="0" w:tplc="1E04F49C">
      <w:numFmt w:val="bullet"/>
      <w:lvlText w:val=""/>
      <w:lvlJc w:val="left"/>
      <w:pPr>
        <w:ind w:left="664" w:hanging="358"/>
      </w:pPr>
      <w:rPr>
        <w:rFonts w:ascii="Symbol" w:eastAsia="Symbol" w:hAnsi="Symbol" w:cs="Symbol" w:hint="default"/>
        <w:b w:val="0"/>
        <w:bCs w:val="0"/>
        <w:i w:val="0"/>
        <w:iCs w:val="0"/>
        <w:spacing w:val="0"/>
        <w:w w:val="100"/>
        <w:sz w:val="24"/>
        <w:szCs w:val="24"/>
        <w:lang w:val="en-US" w:eastAsia="en-US" w:bidi="ar-SA"/>
      </w:rPr>
    </w:lvl>
    <w:lvl w:ilvl="1" w:tplc="8DA2088C">
      <w:numFmt w:val="bullet"/>
      <w:lvlText w:val="•"/>
      <w:lvlJc w:val="left"/>
      <w:pPr>
        <w:ind w:left="1543" w:hanging="358"/>
      </w:pPr>
      <w:rPr>
        <w:rFonts w:hint="default"/>
        <w:lang w:val="en-US" w:eastAsia="en-US" w:bidi="ar-SA"/>
      </w:rPr>
    </w:lvl>
    <w:lvl w:ilvl="2" w:tplc="1BBC70EA">
      <w:numFmt w:val="bullet"/>
      <w:lvlText w:val="•"/>
      <w:lvlJc w:val="left"/>
      <w:pPr>
        <w:ind w:left="2427" w:hanging="358"/>
      </w:pPr>
      <w:rPr>
        <w:rFonts w:hint="default"/>
        <w:lang w:val="en-US" w:eastAsia="en-US" w:bidi="ar-SA"/>
      </w:rPr>
    </w:lvl>
    <w:lvl w:ilvl="3" w:tplc="23A841EE">
      <w:numFmt w:val="bullet"/>
      <w:lvlText w:val="•"/>
      <w:lvlJc w:val="left"/>
      <w:pPr>
        <w:ind w:left="3311" w:hanging="358"/>
      </w:pPr>
      <w:rPr>
        <w:rFonts w:hint="default"/>
        <w:lang w:val="en-US" w:eastAsia="en-US" w:bidi="ar-SA"/>
      </w:rPr>
    </w:lvl>
    <w:lvl w:ilvl="4" w:tplc="C7C217CE">
      <w:numFmt w:val="bullet"/>
      <w:lvlText w:val="•"/>
      <w:lvlJc w:val="left"/>
      <w:pPr>
        <w:ind w:left="4195" w:hanging="358"/>
      </w:pPr>
      <w:rPr>
        <w:rFonts w:hint="default"/>
        <w:lang w:val="en-US" w:eastAsia="en-US" w:bidi="ar-SA"/>
      </w:rPr>
    </w:lvl>
    <w:lvl w:ilvl="5" w:tplc="953472D4">
      <w:numFmt w:val="bullet"/>
      <w:lvlText w:val="•"/>
      <w:lvlJc w:val="left"/>
      <w:pPr>
        <w:ind w:left="5079" w:hanging="358"/>
      </w:pPr>
      <w:rPr>
        <w:rFonts w:hint="default"/>
        <w:lang w:val="en-US" w:eastAsia="en-US" w:bidi="ar-SA"/>
      </w:rPr>
    </w:lvl>
    <w:lvl w:ilvl="6" w:tplc="BF00F67C">
      <w:numFmt w:val="bullet"/>
      <w:lvlText w:val="•"/>
      <w:lvlJc w:val="left"/>
      <w:pPr>
        <w:ind w:left="5963" w:hanging="358"/>
      </w:pPr>
      <w:rPr>
        <w:rFonts w:hint="default"/>
        <w:lang w:val="en-US" w:eastAsia="en-US" w:bidi="ar-SA"/>
      </w:rPr>
    </w:lvl>
    <w:lvl w:ilvl="7" w:tplc="7A8A930C">
      <w:numFmt w:val="bullet"/>
      <w:lvlText w:val="•"/>
      <w:lvlJc w:val="left"/>
      <w:pPr>
        <w:ind w:left="6846" w:hanging="358"/>
      </w:pPr>
      <w:rPr>
        <w:rFonts w:hint="default"/>
        <w:lang w:val="en-US" w:eastAsia="en-US" w:bidi="ar-SA"/>
      </w:rPr>
    </w:lvl>
    <w:lvl w:ilvl="8" w:tplc="B4B29AD8">
      <w:numFmt w:val="bullet"/>
      <w:lvlText w:val="•"/>
      <w:lvlJc w:val="left"/>
      <w:pPr>
        <w:ind w:left="7730" w:hanging="358"/>
      </w:pPr>
      <w:rPr>
        <w:rFonts w:hint="default"/>
        <w:lang w:val="en-US" w:eastAsia="en-US" w:bidi="ar-SA"/>
      </w:rPr>
    </w:lvl>
  </w:abstractNum>
  <w:abstractNum w:abstractNumId="2" w15:restartNumberingAfterBreak="0">
    <w:nsid w:val="572615DE"/>
    <w:multiLevelType w:val="hybridMultilevel"/>
    <w:tmpl w:val="3A6A6A64"/>
    <w:lvl w:ilvl="0" w:tplc="D9F40E46">
      <w:numFmt w:val="bullet"/>
      <w:lvlText w:val=""/>
      <w:lvlJc w:val="left"/>
      <w:pPr>
        <w:ind w:left="664" w:hanging="358"/>
      </w:pPr>
      <w:rPr>
        <w:rFonts w:ascii="Symbol" w:eastAsia="Symbol" w:hAnsi="Symbol" w:cs="Symbol" w:hint="default"/>
        <w:b w:val="0"/>
        <w:bCs w:val="0"/>
        <w:i w:val="0"/>
        <w:iCs w:val="0"/>
        <w:spacing w:val="0"/>
        <w:w w:val="100"/>
        <w:sz w:val="24"/>
        <w:szCs w:val="24"/>
        <w:lang w:val="en-US" w:eastAsia="en-US" w:bidi="ar-SA"/>
      </w:rPr>
    </w:lvl>
    <w:lvl w:ilvl="1" w:tplc="EC807F5A">
      <w:numFmt w:val="bullet"/>
      <w:lvlText w:val="•"/>
      <w:lvlJc w:val="left"/>
      <w:pPr>
        <w:ind w:left="1543" w:hanging="358"/>
      </w:pPr>
      <w:rPr>
        <w:rFonts w:hint="default"/>
        <w:lang w:val="en-US" w:eastAsia="en-US" w:bidi="ar-SA"/>
      </w:rPr>
    </w:lvl>
    <w:lvl w:ilvl="2" w:tplc="1CDC94FC">
      <w:numFmt w:val="bullet"/>
      <w:lvlText w:val="•"/>
      <w:lvlJc w:val="left"/>
      <w:pPr>
        <w:ind w:left="2427" w:hanging="358"/>
      </w:pPr>
      <w:rPr>
        <w:rFonts w:hint="default"/>
        <w:lang w:val="en-US" w:eastAsia="en-US" w:bidi="ar-SA"/>
      </w:rPr>
    </w:lvl>
    <w:lvl w:ilvl="3" w:tplc="14929084">
      <w:numFmt w:val="bullet"/>
      <w:lvlText w:val="•"/>
      <w:lvlJc w:val="left"/>
      <w:pPr>
        <w:ind w:left="3311" w:hanging="358"/>
      </w:pPr>
      <w:rPr>
        <w:rFonts w:hint="default"/>
        <w:lang w:val="en-US" w:eastAsia="en-US" w:bidi="ar-SA"/>
      </w:rPr>
    </w:lvl>
    <w:lvl w:ilvl="4" w:tplc="AD0AF660">
      <w:numFmt w:val="bullet"/>
      <w:lvlText w:val="•"/>
      <w:lvlJc w:val="left"/>
      <w:pPr>
        <w:ind w:left="4195" w:hanging="358"/>
      </w:pPr>
      <w:rPr>
        <w:rFonts w:hint="default"/>
        <w:lang w:val="en-US" w:eastAsia="en-US" w:bidi="ar-SA"/>
      </w:rPr>
    </w:lvl>
    <w:lvl w:ilvl="5" w:tplc="740A42E2">
      <w:numFmt w:val="bullet"/>
      <w:lvlText w:val="•"/>
      <w:lvlJc w:val="left"/>
      <w:pPr>
        <w:ind w:left="5079" w:hanging="358"/>
      </w:pPr>
      <w:rPr>
        <w:rFonts w:hint="default"/>
        <w:lang w:val="en-US" w:eastAsia="en-US" w:bidi="ar-SA"/>
      </w:rPr>
    </w:lvl>
    <w:lvl w:ilvl="6" w:tplc="22846A14">
      <w:numFmt w:val="bullet"/>
      <w:lvlText w:val="•"/>
      <w:lvlJc w:val="left"/>
      <w:pPr>
        <w:ind w:left="5963" w:hanging="358"/>
      </w:pPr>
      <w:rPr>
        <w:rFonts w:hint="default"/>
        <w:lang w:val="en-US" w:eastAsia="en-US" w:bidi="ar-SA"/>
      </w:rPr>
    </w:lvl>
    <w:lvl w:ilvl="7" w:tplc="DD4E7392">
      <w:numFmt w:val="bullet"/>
      <w:lvlText w:val="•"/>
      <w:lvlJc w:val="left"/>
      <w:pPr>
        <w:ind w:left="6846" w:hanging="358"/>
      </w:pPr>
      <w:rPr>
        <w:rFonts w:hint="default"/>
        <w:lang w:val="en-US" w:eastAsia="en-US" w:bidi="ar-SA"/>
      </w:rPr>
    </w:lvl>
    <w:lvl w:ilvl="8" w:tplc="3FB699C0">
      <w:numFmt w:val="bullet"/>
      <w:lvlText w:val="•"/>
      <w:lvlJc w:val="left"/>
      <w:pPr>
        <w:ind w:left="7730" w:hanging="358"/>
      </w:pPr>
      <w:rPr>
        <w:rFonts w:hint="default"/>
        <w:lang w:val="en-US" w:eastAsia="en-US" w:bidi="ar-SA"/>
      </w:rPr>
    </w:lvl>
  </w:abstractNum>
  <w:num w:numId="1" w16cid:durableId="342905314">
    <w:abstractNumId w:val="1"/>
  </w:num>
  <w:num w:numId="2" w16cid:durableId="1582989030">
    <w:abstractNumId w:val="2"/>
  </w:num>
  <w:num w:numId="3" w16cid:durableId="168508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47"/>
    <w:rsid w:val="000041E4"/>
    <w:rsid w:val="00500EF5"/>
    <w:rsid w:val="007B1849"/>
    <w:rsid w:val="00D13047"/>
    <w:rsid w:val="00EB31FC"/>
    <w:rsid w:val="00FD2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CC494"/>
  <w15:docId w15:val="{A5BD36E9-BC62-4074-9379-AC00B7C2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39" w:hanging="432"/>
      <w:outlineLvl w:val="0"/>
    </w:pPr>
    <w:rPr>
      <w:rFonts w:ascii="Cambria" w:eastAsia="Cambria" w:hAnsi="Cambria" w:cs="Cambria"/>
      <w:b/>
      <w:bCs/>
      <w:sz w:val="28"/>
      <w:szCs w:val="28"/>
    </w:rPr>
  </w:style>
  <w:style w:type="paragraph" w:styleId="Heading2">
    <w:name w:val="heading 2"/>
    <w:basedOn w:val="Normal"/>
    <w:uiPriority w:val="9"/>
    <w:unhideWhenUsed/>
    <w:qFormat/>
    <w:pPr>
      <w:ind w:left="535"/>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2" w:hanging="575"/>
    </w:pPr>
  </w:style>
  <w:style w:type="paragraph" w:customStyle="1" w:styleId="TableParagraph">
    <w:name w:val="Table Paragraph"/>
    <w:basedOn w:val="Normal"/>
    <w:uiPriority w:val="1"/>
    <w:qFormat/>
    <w:pPr>
      <w:spacing w:line="210" w:lineRule="exact"/>
      <w:ind w:left="107"/>
    </w:pPr>
    <w:rPr>
      <w:rFonts w:ascii="Arial" w:eastAsia="Arial" w:hAnsi="Arial" w:cs="Arial"/>
    </w:rPr>
  </w:style>
  <w:style w:type="paragraph" w:styleId="Header">
    <w:name w:val="header"/>
    <w:basedOn w:val="Normal"/>
    <w:link w:val="HeaderChar"/>
    <w:uiPriority w:val="99"/>
    <w:unhideWhenUsed/>
    <w:rsid w:val="00EB31FC"/>
    <w:pPr>
      <w:tabs>
        <w:tab w:val="center" w:pos="4513"/>
        <w:tab w:val="right" w:pos="9026"/>
      </w:tabs>
    </w:pPr>
  </w:style>
  <w:style w:type="character" w:customStyle="1" w:styleId="HeaderChar">
    <w:name w:val="Header Char"/>
    <w:basedOn w:val="DefaultParagraphFont"/>
    <w:link w:val="Header"/>
    <w:uiPriority w:val="99"/>
    <w:rsid w:val="00EB31FC"/>
    <w:rPr>
      <w:rFonts w:ascii="Times New Roman" w:eastAsia="Times New Roman" w:hAnsi="Times New Roman" w:cs="Times New Roman"/>
    </w:rPr>
  </w:style>
  <w:style w:type="paragraph" w:styleId="Footer">
    <w:name w:val="footer"/>
    <w:basedOn w:val="Normal"/>
    <w:link w:val="FooterChar"/>
    <w:unhideWhenUsed/>
    <w:qFormat/>
    <w:rsid w:val="00EB31FC"/>
    <w:pPr>
      <w:tabs>
        <w:tab w:val="center" w:pos="4513"/>
        <w:tab w:val="right" w:pos="9026"/>
      </w:tabs>
    </w:pPr>
  </w:style>
  <w:style w:type="character" w:customStyle="1" w:styleId="FooterChar">
    <w:name w:val="Footer Char"/>
    <w:basedOn w:val="DefaultParagraphFont"/>
    <w:link w:val="Footer"/>
    <w:rsid w:val="00EB31FC"/>
    <w:rPr>
      <w:rFonts w:ascii="Times New Roman" w:eastAsia="Times New Roman" w:hAnsi="Times New Roman" w:cs="Times New Roman"/>
    </w:rPr>
  </w:style>
  <w:style w:type="character" w:styleId="Hyperlink">
    <w:name w:val="Hyperlink"/>
    <w:basedOn w:val="DefaultParagraphFont"/>
    <w:uiPriority w:val="99"/>
    <w:unhideWhenUsed/>
    <w:rsid w:val="000041E4"/>
    <w:rPr>
      <w:color w:val="0000FF"/>
      <w:u w:val="single"/>
    </w:rPr>
  </w:style>
  <w:style w:type="table" w:styleId="TableGrid">
    <w:name w:val="Table Grid"/>
    <w:basedOn w:val="TableNormal"/>
    <w:uiPriority w:val="59"/>
    <w:rsid w:val="000041E4"/>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nfo_australia@eisai.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7550</Words>
  <Characters>43941</Characters>
  <Application>Microsoft Office Word</Application>
  <DocSecurity>0</DocSecurity>
  <Lines>1187</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Leqembi</dc:title>
  <dc:subject>Prescription medicines</dc:subject>
  <dc:creator>EISAI Australia Pty Ltd</dc:creator>
  <dcterms:created xsi:type="dcterms:W3CDTF">2025-09-24T03:21:00Z</dcterms:created>
  <dcterms:modified xsi:type="dcterms:W3CDTF">2025-09-24T03:23:00Z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0x0101007580908903A86B4DAA38A5883722D97B</vt:lpwstr>
  </property>
  <property fmtid="{D5CDD505-2E9C-101B-9397-08002B2CF9AE}" pid="3" name="Created">
    <vt:filetime>2025-09-12T00:00:00Z</vt:filetime>
  </property>
  <property fmtid="{D5CDD505-2E9C-101B-9397-08002B2CF9AE}" pid="4" name="Creator">
    <vt:lpwstr>Acrobat PDFMaker 25 for Word</vt:lpwstr>
  </property>
  <property fmtid="{D5CDD505-2E9C-101B-9397-08002B2CF9AE}" pid="5" name="LastSaved">
    <vt:filetime>2025-09-24T00:00:00Z</vt:filetime>
  </property>
  <property fmtid="{D5CDD505-2E9C-101B-9397-08002B2CF9AE}" pid="6" name="MediaServiceImageTags">
    <vt:lpwstr/>
  </property>
  <property fmtid="{D5CDD505-2E9C-101B-9397-08002B2CF9AE}" pid="7" name="Producer">
    <vt:lpwstr>Adobe PDF Library 25.1.213</vt:lpwstr>
  </property>
  <property fmtid="{D5CDD505-2E9C-101B-9397-08002B2CF9AE}" pid="8" name="SourceModified">
    <vt:lpwstr>D:20250912015634</vt:lpwstr>
  </property>
  <property fmtid="{D5CDD505-2E9C-101B-9397-08002B2CF9AE}" pid="9" name="_AdHocReviewCycleID">
    <vt:lpwstr>-1460803107</vt:lpwstr>
  </property>
  <property fmtid="{D5CDD505-2E9C-101B-9397-08002B2CF9AE}" pid="10" name="_NewReviewCycle">
    <vt:lpwstr/>
  </property>
  <property fmtid="{D5CDD505-2E9C-101B-9397-08002B2CF9AE}" pid="11" name="_ReviewingToolsShownOnce">
    <vt:lpwstr/>
  </property>
  <property fmtid="{D5CDD505-2E9C-101B-9397-08002B2CF9AE}" pid="12" name="ClassificationContentMarkingHeaderShapeIds">
    <vt:lpwstr>2f01b40b,2c87970f,4c8de4ec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69ed96d6,c385d6c,1be70557,77eda3b8</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2025-09-24T00:21:32Z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8af96906-41af-4709-94ef-451106b42e37</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