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9AE9" w14:textId="77777777" w:rsidR="00BC545C" w:rsidRDefault="00BC545C">
      <w:pPr>
        <w:pStyle w:val="BodyText"/>
        <w:spacing w:before="10"/>
        <w:ind w:left="0"/>
        <w:rPr>
          <w:rFonts w:ascii="Times New Roman"/>
          <w:sz w:val="7"/>
        </w:rPr>
      </w:pPr>
    </w:p>
    <w:p w14:paraId="7B8BA7F2" w14:textId="77777777" w:rsidR="00BC545C" w:rsidRDefault="00D828AE">
      <w:pPr>
        <w:pStyle w:val="BodyText"/>
        <w:spacing w:before="0" w:line="28" w:lineRule="exact"/>
        <w:ind w:left="149"/>
        <w:rPr>
          <w:rFonts w:ascii="Times New Roman"/>
          <w:sz w:val="2"/>
        </w:rPr>
      </w:pPr>
      <w:r>
        <w:rPr>
          <w:rFonts w:ascii="Times New Roman"/>
          <w:noProof/>
          <w:sz w:val="2"/>
        </w:rPr>
        <mc:AlternateContent>
          <mc:Choice Requires="wpg">
            <w:drawing>
              <wp:inline distT="0" distB="0" distL="0" distR="0" wp14:anchorId="00C0B1E7" wp14:editId="7B75ADE7">
                <wp:extent cx="5544185"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18415"/>
                          <a:chOff x="0" y="0"/>
                          <a:chExt cx="5544185" cy="18415"/>
                        </a:xfrm>
                      </wpg:grpSpPr>
                      <wps:wsp>
                        <wps:cNvPr id="6" name="Graphic 6"/>
                        <wps:cNvSpPr/>
                        <wps:spPr>
                          <a:xfrm>
                            <a:off x="0" y="0"/>
                            <a:ext cx="5544185" cy="18415"/>
                          </a:xfrm>
                          <a:custGeom>
                            <a:avLst/>
                            <a:gdLst/>
                            <a:ahLst/>
                            <a:cxnLst/>
                            <a:rect l="l" t="t" r="r" b="b"/>
                            <a:pathLst>
                              <a:path w="5544185" h="18415">
                                <a:moveTo>
                                  <a:pt x="5544058" y="0"/>
                                </a:moveTo>
                                <a:lnTo>
                                  <a:pt x="0" y="0"/>
                                </a:lnTo>
                                <a:lnTo>
                                  <a:pt x="0" y="18288"/>
                                </a:lnTo>
                                <a:lnTo>
                                  <a:pt x="5544058" y="18288"/>
                                </a:lnTo>
                                <a:lnTo>
                                  <a:pt x="55440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446159" id="Group 5" o:spid="_x0000_s1026" style="width:436.55pt;height:1.45pt;mso-position-horizontal-relative:char;mso-position-vertical-relative:line" coordsize="554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lfcwIAAPUFAAAOAAAAZHJzL2Uyb0RvYy54bWykVN9r2zAQfh/sfxB6X52UJARTp4x2DYPS&#10;FdqyZ0WWfzBZp52UOP3vd5KtxLQwWOcH++T7dLr77tNdXR87zQ4KXQum4POLGWfKSChbUxf85fnu&#10;y5oz54UphQajCv6qHL/efP501dtcXUIDulTIKIhxeW8L3nhv8yxzslGdcBdglSFnBdgJT0ussxJF&#10;T9E7nV3OZqusBywtglTO0d/bwck3MX5VKel/VJVTnumCU24+vjG+d+Gdba5EXqOwTSvHNMQHsuhE&#10;a+jQU6hb4QXbY/suVNdKBAeVv5DQZVBVrVSxBqpmPntTzRZhb2Mtdd7X9kQTUfuGpw+HlQ+HLdon&#10;+4hD9mTeg/zliJest3U+9Yd1fQYfK+zCJiqCHSOjrydG1dEzST+Xy8Vivl5yJsk3Xy/my4Fx2VBb&#10;3u2Szbe/7stEPhwaUzul0lvSjjvT4/6PnqdGWBVZd6H8R2RtWfAVZ0Z0pODtKJZVqCQcTZjA37hy&#10;I5UfZ+dUpcjl3vmtgkizONw7P8i1TJZokiWPJplIog9y11HunjOSO3JGct8N5Fvhw77Qu2CyftKn&#10;JrUpeDs4qGeIOB+aFbo5W9KNTo2mVM8YbaZYumwTVPKlr43xBsx8fbleh8woWvKn74Cbnvtv6HjB&#10;J3GlBqeGo0Lp8cwTHYSbEu5At+Vdq3UgwGG9u9HIDiIMkviMKU9gJEuXDwII1g7KV1JPT4IpuPu9&#10;F6g4098N6TOMomRgMnbJQK9vIA6syD06/3z8KdAyS2bBPd2uB0gyFXlSBuUfAAM27DTwde+haoNs&#10;Ym5DRuOCrky04myJTIxzMAyv6TqiztN68wcAAP//AwBQSwMEFAAGAAgAAAAhAIwlHVTbAAAAAwEA&#10;AA8AAABkcnMvZG93bnJldi54bWxMj0FrwkAQhe8F/8Myhd7qJkqrptmIiO1JCmqheBuzYxLMzobs&#10;msR/320v9TLweI/3vkmXg6lFR62rLCuIxxEI4tzqigsFX4f35zkI55E11pZJwY0cLLPRQ4qJtj3v&#10;qNv7QoQSdgkqKL1vEildXpJBN7YNcfDOtjXog2wLqVvsQ7mp5SSKXqXBisNCiQ2tS8ov+6tR8NFj&#10;v5rGm257Oa9vx8PL5/c2JqWeHofVGwhPg/8Pwy9+QIcsMJ3slbUTtYLwiP+7wZvPpjGIk4LJAmSW&#10;ynv27AcAAP//AwBQSwECLQAUAAYACAAAACEAtoM4kv4AAADhAQAAEwAAAAAAAAAAAAAAAAAAAAAA&#10;W0NvbnRlbnRfVHlwZXNdLnhtbFBLAQItABQABgAIAAAAIQA4/SH/1gAAAJQBAAALAAAAAAAAAAAA&#10;AAAAAC8BAABfcmVscy8ucmVsc1BLAQItABQABgAIAAAAIQAVl2lfcwIAAPUFAAAOAAAAAAAAAAAA&#10;AAAAAC4CAABkcnMvZTJvRG9jLnhtbFBLAQItABQABgAIAAAAIQCMJR1U2wAAAAMBAAAPAAAAAAAA&#10;AAAAAAAAAM0EAABkcnMvZG93bnJldi54bWxQSwUGAAAAAAQABADzAAAA1QUAAAAA&#10;">
                <v:shape id="Graphic 6" o:spid="_x0000_s1027" style="position:absolute;width:55441;height:184;visibility:visible;mso-wrap-style:square;v-text-anchor:top" coordsize="5544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s9xAAAANoAAAAPAAAAZHJzL2Rvd25yZXYueG1sRI9Ba8JA&#10;FITvhf6H5Qm91Y0eEkldRaRCoBQabdHjM/tMgtm3IbtN0n/vCkKPw8x8wyzXo2lET52rLSuYTSMQ&#10;xIXVNZcKvg+71wUI55E1NpZJwR85WK+en5aYajtwTv3elyJA2KWooPK+TaV0RUUG3dS2xMG72M6g&#10;D7Irpe5wCHDTyHkUxdJgzWGhwpa2FRXX/a9R8HU+JvVn8d78HBKMN6es/8iPF6VeJuPmDYSn0f+H&#10;H+1MK4jhfiXcALm6AQAA//8DAFBLAQItABQABgAIAAAAIQDb4fbL7gAAAIUBAAATAAAAAAAAAAAA&#10;AAAAAAAAAABbQ29udGVudF9UeXBlc10ueG1sUEsBAi0AFAAGAAgAAAAhAFr0LFu/AAAAFQEAAAsA&#10;AAAAAAAAAAAAAAAAHwEAAF9yZWxzLy5yZWxzUEsBAi0AFAAGAAgAAAAhABXoyz3EAAAA2gAAAA8A&#10;AAAAAAAAAAAAAAAABwIAAGRycy9kb3ducmV2LnhtbFBLBQYAAAAAAwADALcAAAD4AgAAAAA=&#10;" path="m5544058,l,,,18288r5544058,l5544058,xe" fillcolor="black" stroked="f">
                  <v:path arrowok="t"/>
                </v:shape>
                <w10:anchorlock/>
              </v:group>
            </w:pict>
          </mc:Fallback>
        </mc:AlternateContent>
      </w:r>
    </w:p>
    <w:p w14:paraId="37B6DDCF" w14:textId="77777777" w:rsidR="00BC545C" w:rsidRDefault="00BC545C">
      <w:pPr>
        <w:pStyle w:val="BodyText"/>
        <w:spacing w:before="219"/>
        <w:ind w:left="0"/>
        <w:rPr>
          <w:rFonts w:ascii="Times New Roman"/>
        </w:rPr>
      </w:pPr>
    </w:p>
    <w:p w14:paraId="7D682171" w14:textId="77777777" w:rsidR="00BC545C" w:rsidRDefault="00D828AE">
      <w:pPr>
        <w:pStyle w:val="BodyText"/>
        <w:spacing w:before="0" w:line="348" w:lineRule="auto"/>
        <w:ind w:right="146" w:hanging="2"/>
      </w:pPr>
      <w:r>
        <w:rPr>
          <w:noProof/>
          <w:position w:val="1"/>
        </w:rPr>
        <w:drawing>
          <wp:inline distT="0" distB="0" distL="0" distR="0" wp14:anchorId="6C9D5F97" wp14:editId="6C692627">
            <wp:extent cx="199351" cy="1686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99351" cy="168607"/>
                    </a:xfrm>
                    <a:prstGeom prst="rect">
                      <a:avLst/>
                    </a:prstGeom>
                  </pic:spPr>
                </pic:pic>
              </a:graphicData>
            </a:graphic>
          </wp:inline>
        </w:drawing>
      </w:r>
      <w:r>
        <w:rPr>
          <w:rFonts w:ascii="Times New Roman"/>
          <w:sz w:val="20"/>
        </w:rPr>
        <w:t xml:space="preserve"> </w:t>
      </w:r>
      <w:r>
        <w:t>This</w:t>
      </w:r>
      <w:r>
        <w:rPr>
          <w:spacing w:val="-5"/>
        </w:rPr>
        <w:t xml:space="preserve"> </w:t>
      </w:r>
      <w:r>
        <w:t>medicinal</w:t>
      </w:r>
      <w:r>
        <w:rPr>
          <w:spacing w:val="-3"/>
        </w:rPr>
        <w:t xml:space="preserve"> </w:t>
      </w:r>
      <w:r>
        <w:t>product</w:t>
      </w:r>
      <w:r>
        <w:rPr>
          <w:spacing w:val="-4"/>
        </w:rPr>
        <w:t xml:space="preserve"> </w:t>
      </w:r>
      <w:r>
        <w:t>is</w:t>
      </w:r>
      <w:r>
        <w:rPr>
          <w:spacing w:val="-2"/>
        </w:rPr>
        <w:t xml:space="preserve"> </w:t>
      </w:r>
      <w:r>
        <w:t>subject</w:t>
      </w:r>
      <w:r>
        <w:rPr>
          <w:spacing w:val="-4"/>
        </w:rPr>
        <w:t xml:space="preserve"> </w:t>
      </w:r>
      <w:r>
        <w:t>to</w:t>
      </w:r>
      <w:r>
        <w:rPr>
          <w:spacing w:val="-5"/>
        </w:rPr>
        <w:t xml:space="preserve"> </w:t>
      </w:r>
      <w:r>
        <w:t>additional</w:t>
      </w:r>
      <w:r>
        <w:rPr>
          <w:spacing w:val="-6"/>
        </w:rPr>
        <w:t xml:space="preserve"> </w:t>
      </w:r>
      <w:r>
        <w:t>monitoring</w:t>
      </w:r>
      <w:r>
        <w:rPr>
          <w:spacing w:val="-3"/>
        </w:rPr>
        <w:t xml:space="preserve"> </w:t>
      </w:r>
      <w:r>
        <w:t>in</w:t>
      </w:r>
      <w:r>
        <w:rPr>
          <w:spacing w:val="-3"/>
        </w:rPr>
        <w:t xml:space="preserve"> </w:t>
      </w:r>
      <w:r>
        <w:t>Australia.</w:t>
      </w:r>
      <w:r>
        <w:rPr>
          <w:spacing w:val="-2"/>
        </w:rPr>
        <w:t xml:space="preserve"> </w:t>
      </w:r>
      <w:r>
        <w:t>This</w:t>
      </w:r>
      <w:r>
        <w:rPr>
          <w:spacing w:val="-2"/>
        </w:rPr>
        <w:t xml:space="preserve"> </w:t>
      </w:r>
      <w:r>
        <w:t>will</w:t>
      </w:r>
      <w:r>
        <w:rPr>
          <w:spacing w:val="-3"/>
        </w:rPr>
        <w:t xml:space="preserve"> </w:t>
      </w:r>
      <w:r>
        <w:t xml:space="preserve">allow quick identification of new safety information. Healthcare professionals are asked to report any suspected adverse events at </w:t>
      </w:r>
      <w:hyperlink r:id="rId8">
        <w:r>
          <w:rPr>
            <w:color w:val="0000FF"/>
            <w:u w:val="single" w:color="0000FF"/>
          </w:rPr>
          <w:t>https://www.tga.gov.au/reporting-problems</w:t>
        </w:r>
      </w:hyperlink>
      <w:r>
        <w:t>.</w:t>
      </w:r>
    </w:p>
    <w:p w14:paraId="1ED7E4B0" w14:textId="77777777" w:rsidR="00BC545C" w:rsidRDefault="00D828AE">
      <w:pPr>
        <w:pStyle w:val="Heading1"/>
        <w:spacing w:before="151"/>
        <w:ind w:left="3409" w:right="146" w:hanging="2396"/>
      </w:pPr>
      <w:r>
        <w:t>AUSTRALIAN</w:t>
      </w:r>
      <w:r>
        <w:rPr>
          <w:spacing w:val="-6"/>
        </w:rPr>
        <w:t xml:space="preserve"> </w:t>
      </w:r>
      <w:r>
        <w:t>PRODUCT</w:t>
      </w:r>
      <w:r>
        <w:rPr>
          <w:spacing w:val="-7"/>
        </w:rPr>
        <w:t xml:space="preserve"> </w:t>
      </w:r>
      <w:r>
        <w:t>INFORMATION</w:t>
      </w:r>
      <w:r>
        <w:rPr>
          <w:spacing w:val="-3"/>
        </w:rPr>
        <w:t xml:space="preserve"> </w:t>
      </w:r>
      <w:r>
        <w:t>–</w:t>
      </w:r>
      <w:r>
        <w:rPr>
          <w:spacing w:val="-9"/>
        </w:rPr>
        <w:t xml:space="preserve"> </w:t>
      </w:r>
      <w:r>
        <w:t>UPLIZNA</w:t>
      </w:r>
      <w:r>
        <w:rPr>
          <w:vertAlign w:val="superscript"/>
        </w:rPr>
        <w:t>®</w:t>
      </w:r>
      <w:r>
        <w:t xml:space="preserve"> </w:t>
      </w:r>
      <w:r>
        <w:rPr>
          <w:spacing w:val="-2"/>
        </w:rPr>
        <w:t>(INEBILIZUMAB)</w:t>
      </w:r>
    </w:p>
    <w:p w14:paraId="5B6CF87F" w14:textId="77777777" w:rsidR="00BC545C" w:rsidRDefault="00D828AE">
      <w:pPr>
        <w:pStyle w:val="ListParagraph"/>
        <w:numPr>
          <w:ilvl w:val="0"/>
          <w:numId w:val="3"/>
        </w:numPr>
        <w:tabs>
          <w:tab w:val="left" w:pos="1618"/>
        </w:tabs>
        <w:spacing w:before="121"/>
        <w:ind w:hanging="1440"/>
        <w:rPr>
          <w:b/>
          <w:sz w:val="28"/>
        </w:rPr>
      </w:pPr>
      <w:bookmarkStart w:id="0" w:name="1._NAME_OF_THE_MEDICINE"/>
      <w:bookmarkEnd w:id="0"/>
      <w:r>
        <w:rPr>
          <w:b/>
          <w:sz w:val="28"/>
        </w:rPr>
        <w:t>NAME</w:t>
      </w:r>
      <w:r>
        <w:rPr>
          <w:b/>
          <w:spacing w:val="-4"/>
          <w:sz w:val="28"/>
        </w:rPr>
        <w:t xml:space="preserve"> </w:t>
      </w:r>
      <w:r>
        <w:rPr>
          <w:b/>
          <w:sz w:val="28"/>
        </w:rPr>
        <w:t>OF</w:t>
      </w:r>
      <w:r>
        <w:rPr>
          <w:b/>
          <w:spacing w:val="-3"/>
          <w:sz w:val="28"/>
        </w:rPr>
        <w:t xml:space="preserve"> </w:t>
      </w:r>
      <w:r>
        <w:rPr>
          <w:b/>
          <w:sz w:val="28"/>
        </w:rPr>
        <w:t>THE</w:t>
      </w:r>
      <w:r>
        <w:rPr>
          <w:b/>
          <w:spacing w:val="-5"/>
          <w:sz w:val="28"/>
        </w:rPr>
        <w:t xml:space="preserve"> </w:t>
      </w:r>
      <w:r>
        <w:rPr>
          <w:b/>
          <w:spacing w:val="-2"/>
          <w:sz w:val="28"/>
        </w:rPr>
        <w:t>MEDICINE</w:t>
      </w:r>
    </w:p>
    <w:p w14:paraId="7E8601B1" w14:textId="77777777" w:rsidR="00BC545C" w:rsidRDefault="00D828AE">
      <w:pPr>
        <w:pStyle w:val="BodyText"/>
        <w:spacing w:before="121"/>
      </w:pPr>
      <w:r>
        <w:rPr>
          <w:spacing w:val="-2"/>
        </w:rPr>
        <w:t>Inebilizumab</w:t>
      </w:r>
    </w:p>
    <w:p w14:paraId="75FBD02B" w14:textId="77777777" w:rsidR="00BC545C" w:rsidRDefault="00D828AE">
      <w:pPr>
        <w:pStyle w:val="Heading1"/>
        <w:numPr>
          <w:ilvl w:val="0"/>
          <w:numId w:val="3"/>
        </w:numPr>
        <w:tabs>
          <w:tab w:val="left" w:pos="1618"/>
        </w:tabs>
        <w:spacing w:before="246"/>
        <w:ind w:hanging="1440"/>
      </w:pPr>
      <w:bookmarkStart w:id="1" w:name="2._QUALITATIVE_AND_QUANTITATIVE_COMPOSIT"/>
      <w:bookmarkEnd w:id="1"/>
      <w:r>
        <w:t>QUALITATIVE</w:t>
      </w:r>
      <w:r>
        <w:rPr>
          <w:spacing w:val="-12"/>
        </w:rPr>
        <w:t xml:space="preserve"> </w:t>
      </w:r>
      <w:r>
        <w:t>AND</w:t>
      </w:r>
      <w:r>
        <w:rPr>
          <w:spacing w:val="-10"/>
        </w:rPr>
        <w:t xml:space="preserve"> </w:t>
      </w:r>
      <w:r>
        <w:t>QUANTITATIVE</w:t>
      </w:r>
      <w:r>
        <w:rPr>
          <w:spacing w:val="-13"/>
        </w:rPr>
        <w:t xml:space="preserve"> </w:t>
      </w:r>
      <w:r>
        <w:rPr>
          <w:spacing w:val="-2"/>
        </w:rPr>
        <w:t>COMPOSITION</w:t>
      </w:r>
    </w:p>
    <w:p w14:paraId="586DFEFA" w14:textId="77777777" w:rsidR="00BC545C" w:rsidRDefault="00D828AE">
      <w:pPr>
        <w:pStyle w:val="BodyText"/>
        <w:spacing w:before="121" w:line="360" w:lineRule="auto"/>
        <w:ind w:right="146"/>
      </w:pPr>
      <w:proofErr w:type="spellStart"/>
      <w:r>
        <w:t>Uplizna</w:t>
      </w:r>
      <w:proofErr w:type="spellEnd"/>
      <w:r>
        <w:rPr>
          <w:spacing w:val="-2"/>
        </w:rPr>
        <w:t xml:space="preserve"> </w:t>
      </w:r>
      <w:r>
        <w:t>is</w:t>
      </w:r>
      <w:r>
        <w:rPr>
          <w:spacing w:val="-1"/>
        </w:rPr>
        <w:t xml:space="preserve"> </w:t>
      </w:r>
      <w:r>
        <w:t>supplied</w:t>
      </w:r>
      <w:r>
        <w:rPr>
          <w:spacing w:val="-2"/>
        </w:rPr>
        <w:t xml:space="preserve"> </w:t>
      </w:r>
      <w:r>
        <w:t>in</w:t>
      </w:r>
      <w:r>
        <w:rPr>
          <w:spacing w:val="-2"/>
        </w:rPr>
        <w:t xml:space="preserve"> </w:t>
      </w:r>
      <w:r>
        <w:t>three</w:t>
      </w:r>
      <w:r>
        <w:rPr>
          <w:spacing w:val="-2"/>
        </w:rPr>
        <w:t xml:space="preserve"> </w:t>
      </w:r>
      <w:r>
        <w:t>(3)</w:t>
      </w:r>
      <w:r>
        <w:rPr>
          <w:spacing w:val="-1"/>
        </w:rPr>
        <w:t xml:space="preserve"> </w:t>
      </w:r>
      <w:r>
        <w:t>single-dose</w:t>
      </w:r>
      <w:r>
        <w:rPr>
          <w:spacing w:val="-4"/>
        </w:rPr>
        <w:t xml:space="preserve"> </w:t>
      </w:r>
      <w:r>
        <w:t>vials</w:t>
      </w:r>
      <w:r>
        <w:rPr>
          <w:spacing w:val="-1"/>
        </w:rPr>
        <w:t xml:space="preserve"> </w:t>
      </w:r>
      <w:r>
        <w:t>per</w:t>
      </w:r>
      <w:r>
        <w:rPr>
          <w:spacing w:val="-1"/>
        </w:rPr>
        <w:t xml:space="preserve"> </w:t>
      </w:r>
      <w:r>
        <w:t>dose.</w:t>
      </w:r>
      <w:r>
        <w:rPr>
          <w:spacing w:val="40"/>
        </w:rPr>
        <w:t xml:space="preserve"> </w:t>
      </w:r>
      <w:r>
        <w:t>Each</w:t>
      </w:r>
      <w:r>
        <w:rPr>
          <w:spacing w:val="-4"/>
        </w:rPr>
        <w:t xml:space="preserve"> </w:t>
      </w:r>
      <w:r>
        <w:t>vial</w:t>
      </w:r>
      <w:r>
        <w:rPr>
          <w:spacing w:val="-3"/>
        </w:rPr>
        <w:t xml:space="preserve"> </w:t>
      </w:r>
      <w:r>
        <w:t>contains</w:t>
      </w:r>
      <w:r>
        <w:rPr>
          <w:spacing w:val="-1"/>
        </w:rPr>
        <w:t xml:space="preserve"> </w:t>
      </w:r>
      <w:r>
        <w:t>100</w:t>
      </w:r>
      <w:r>
        <w:rPr>
          <w:spacing w:val="-4"/>
        </w:rPr>
        <w:t xml:space="preserve"> </w:t>
      </w:r>
      <w:r>
        <w:t>mg</w:t>
      </w:r>
      <w:r>
        <w:rPr>
          <w:spacing w:val="-2"/>
        </w:rPr>
        <w:t xml:space="preserve"> </w:t>
      </w:r>
      <w:r>
        <w:t>of inebilizumab in 10 mL at a concentration of 10 mg/</w:t>
      </w:r>
      <w:proofErr w:type="spellStart"/>
      <w:r>
        <w:t>mL.</w:t>
      </w:r>
      <w:proofErr w:type="spellEnd"/>
      <w:r>
        <w:rPr>
          <w:spacing w:val="40"/>
        </w:rPr>
        <w:t xml:space="preserve"> </w:t>
      </w:r>
      <w:r>
        <w:t>The final concentration after dilution is 1.07 mg/</w:t>
      </w:r>
      <w:proofErr w:type="spellStart"/>
      <w:r>
        <w:t>mL.</w:t>
      </w:r>
      <w:proofErr w:type="spellEnd"/>
    </w:p>
    <w:p w14:paraId="0EDB9251" w14:textId="77777777" w:rsidR="00BC545C" w:rsidRDefault="00D828AE">
      <w:pPr>
        <w:pStyle w:val="BodyText"/>
        <w:spacing w:before="119"/>
      </w:pPr>
      <w:r>
        <w:t>For</w:t>
      </w:r>
      <w:r>
        <w:rPr>
          <w:spacing w:val="-7"/>
        </w:rPr>
        <w:t xml:space="preserve"> </w:t>
      </w:r>
      <w:r>
        <w:t>the</w:t>
      </w:r>
      <w:r>
        <w:rPr>
          <w:spacing w:val="-5"/>
        </w:rPr>
        <w:t xml:space="preserve"> </w:t>
      </w:r>
      <w:r>
        <w:t>full</w:t>
      </w:r>
      <w:r>
        <w:rPr>
          <w:spacing w:val="-4"/>
        </w:rPr>
        <w:t xml:space="preserve"> </w:t>
      </w:r>
      <w:r>
        <w:t>list</w:t>
      </w:r>
      <w:r>
        <w:rPr>
          <w:spacing w:val="-1"/>
        </w:rPr>
        <w:t xml:space="preserve"> </w:t>
      </w:r>
      <w:r>
        <w:t>of</w:t>
      </w:r>
      <w:r>
        <w:rPr>
          <w:spacing w:val="-5"/>
        </w:rPr>
        <w:t xml:space="preserve"> </w:t>
      </w:r>
      <w:r>
        <w:t>excipients,</w:t>
      </w:r>
      <w:r>
        <w:rPr>
          <w:spacing w:val="-3"/>
        </w:rPr>
        <w:t xml:space="preserve"> </w:t>
      </w:r>
      <w:r>
        <w:t>see</w:t>
      </w:r>
      <w:r>
        <w:rPr>
          <w:spacing w:val="-2"/>
        </w:rPr>
        <w:t xml:space="preserve"> </w:t>
      </w:r>
      <w:r>
        <w:t>Section</w:t>
      </w:r>
      <w:r>
        <w:rPr>
          <w:spacing w:val="-2"/>
        </w:rPr>
        <w:t xml:space="preserve"> </w:t>
      </w:r>
      <w:r>
        <w:t>6.1</w:t>
      </w:r>
      <w:r>
        <w:rPr>
          <w:spacing w:val="-4"/>
        </w:rPr>
        <w:t xml:space="preserve"> </w:t>
      </w:r>
      <w:r>
        <w:t>List</w:t>
      </w:r>
      <w:r>
        <w:rPr>
          <w:spacing w:val="-4"/>
        </w:rPr>
        <w:t xml:space="preserve"> </w:t>
      </w:r>
      <w:r>
        <w:t>of</w:t>
      </w:r>
      <w:r>
        <w:rPr>
          <w:spacing w:val="-2"/>
        </w:rPr>
        <w:t xml:space="preserve"> excipients.</w:t>
      </w:r>
    </w:p>
    <w:p w14:paraId="1888EA92" w14:textId="77777777" w:rsidR="00BC545C" w:rsidRDefault="00D828AE">
      <w:pPr>
        <w:pStyle w:val="Heading1"/>
        <w:numPr>
          <w:ilvl w:val="0"/>
          <w:numId w:val="3"/>
        </w:numPr>
        <w:tabs>
          <w:tab w:val="left" w:pos="1618"/>
        </w:tabs>
        <w:ind w:hanging="1440"/>
      </w:pPr>
      <w:bookmarkStart w:id="2" w:name="3._PHARMACEUTICAL_FORM"/>
      <w:bookmarkEnd w:id="2"/>
      <w:r>
        <w:t>PHARMACEUTICAL</w:t>
      </w:r>
      <w:r>
        <w:rPr>
          <w:spacing w:val="-19"/>
        </w:rPr>
        <w:t xml:space="preserve"> </w:t>
      </w:r>
      <w:r>
        <w:rPr>
          <w:spacing w:val="-4"/>
        </w:rPr>
        <w:t>FORM</w:t>
      </w:r>
    </w:p>
    <w:p w14:paraId="579B9EE8" w14:textId="77777777" w:rsidR="00BC545C" w:rsidRDefault="00D828AE">
      <w:pPr>
        <w:pStyle w:val="BodyText"/>
        <w:spacing w:before="123"/>
      </w:pPr>
      <w:r>
        <w:t>Concentrated</w:t>
      </w:r>
      <w:r>
        <w:rPr>
          <w:spacing w:val="-16"/>
        </w:rPr>
        <w:t xml:space="preserve"> </w:t>
      </w:r>
      <w:r>
        <w:t>injection</w:t>
      </w:r>
      <w:r>
        <w:rPr>
          <w:spacing w:val="-15"/>
        </w:rPr>
        <w:t xml:space="preserve"> </w:t>
      </w:r>
      <w:r>
        <w:t>for</w:t>
      </w:r>
      <w:r>
        <w:rPr>
          <w:spacing w:val="-14"/>
        </w:rPr>
        <w:t xml:space="preserve"> </w:t>
      </w:r>
      <w:r>
        <w:rPr>
          <w:spacing w:val="-2"/>
        </w:rPr>
        <w:t>infusion.</w:t>
      </w:r>
    </w:p>
    <w:p w14:paraId="082C0925" w14:textId="77777777" w:rsidR="00BC545C" w:rsidRDefault="00D828AE">
      <w:pPr>
        <w:pStyle w:val="BodyText"/>
        <w:spacing w:line="360" w:lineRule="auto"/>
        <w:ind w:right="175"/>
      </w:pPr>
      <w:proofErr w:type="spellStart"/>
      <w:r>
        <w:t>Uplizna</w:t>
      </w:r>
      <w:proofErr w:type="spellEnd"/>
      <w:r>
        <w:rPr>
          <w:spacing w:val="-10"/>
        </w:rPr>
        <w:t xml:space="preserve"> </w:t>
      </w:r>
      <w:r>
        <w:t>is</w:t>
      </w:r>
      <w:r>
        <w:rPr>
          <w:spacing w:val="-10"/>
        </w:rPr>
        <w:t xml:space="preserve"> </w:t>
      </w:r>
      <w:r>
        <w:t>a</w:t>
      </w:r>
      <w:r>
        <w:rPr>
          <w:spacing w:val="-12"/>
        </w:rPr>
        <w:t xml:space="preserve"> </w:t>
      </w:r>
      <w:r>
        <w:t>sterile,</w:t>
      </w:r>
      <w:r>
        <w:rPr>
          <w:spacing w:val="-11"/>
        </w:rPr>
        <w:t xml:space="preserve"> </w:t>
      </w:r>
      <w:r>
        <w:t>clear</w:t>
      </w:r>
      <w:r>
        <w:rPr>
          <w:spacing w:val="-11"/>
        </w:rPr>
        <w:t xml:space="preserve"> </w:t>
      </w:r>
      <w:r>
        <w:t>to</w:t>
      </w:r>
      <w:r>
        <w:rPr>
          <w:spacing w:val="-12"/>
        </w:rPr>
        <w:t xml:space="preserve"> </w:t>
      </w:r>
      <w:r>
        <w:t>slightly</w:t>
      </w:r>
      <w:r>
        <w:rPr>
          <w:spacing w:val="-12"/>
        </w:rPr>
        <w:t xml:space="preserve"> </w:t>
      </w:r>
      <w:r>
        <w:t>opalescent,</w:t>
      </w:r>
      <w:r>
        <w:rPr>
          <w:spacing w:val="-11"/>
        </w:rPr>
        <w:t xml:space="preserve"> </w:t>
      </w:r>
      <w:proofErr w:type="spellStart"/>
      <w:r>
        <w:t>colourless</w:t>
      </w:r>
      <w:proofErr w:type="spellEnd"/>
      <w:r>
        <w:rPr>
          <w:spacing w:val="-12"/>
        </w:rPr>
        <w:t xml:space="preserve"> </w:t>
      </w:r>
      <w:r>
        <w:t>to</w:t>
      </w:r>
      <w:r>
        <w:rPr>
          <w:spacing w:val="-10"/>
        </w:rPr>
        <w:t xml:space="preserve"> </w:t>
      </w:r>
      <w:r>
        <w:t>slightly</w:t>
      </w:r>
      <w:r>
        <w:rPr>
          <w:spacing w:val="-10"/>
        </w:rPr>
        <w:t xml:space="preserve"> </w:t>
      </w:r>
      <w:r>
        <w:t>yellow,</w:t>
      </w:r>
      <w:r>
        <w:rPr>
          <w:spacing w:val="-11"/>
        </w:rPr>
        <w:t xml:space="preserve"> </w:t>
      </w:r>
      <w:r>
        <w:t>preservative- free solution.</w:t>
      </w:r>
    </w:p>
    <w:p w14:paraId="1C678245" w14:textId="77777777" w:rsidR="00BC545C" w:rsidRDefault="00D828AE">
      <w:pPr>
        <w:pStyle w:val="Heading1"/>
        <w:numPr>
          <w:ilvl w:val="0"/>
          <w:numId w:val="3"/>
        </w:numPr>
        <w:tabs>
          <w:tab w:val="left" w:pos="1618"/>
        </w:tabs>
        <w:spacing w:before="119"/>
        <w:ind w:hanging="1440"/>
      </w:pPr>
      <w:bookmarkStart w:id="3" w:name="4._CLINICAL_PARTICULARS"/>
      <w:bookmarkEnd w:id="3"/>
      <w:r>
        <w:t>CLINICAL</w:t>
      </w:r>
      <w:r>
        <w:rPr>
          <w:spacing w:val="-8"/>
        </w:rPr>
        <w:t xml:space="preserve"> </w:t>
      </w:r>
      <w:r>
        <w:rPr>
          <w:spacing w:val="-2"/>
        </w:rPr>
        <w:t>PARTICULARS</w:t>
      </w:r>
    </w:p>
    <w:p w14:paraId="49FD62E3" w14:textId="77777777" w:rsidR="00BC545C" w:rsidRDefault="00D828AE">
      <w:pPr>
        <w:pStyle w:val="Heading2"/>
        <w:numPr>
          <w:ilvl w:val="1"/>
          <w:numId w:val="3"/>
        </w:numPr>
        <w:tabs>
          <w:tab w:val="left" w:pos="1618"/>
        </w:tabs>
        <w:spacing w:before="121"/>
        <w:ind w:hanging="1440"/>
      </w:pPr>
      <w:bookmarkStart w:id="4" w:name="4.1_Therapeutic_indications"/>
      <w:bookmarkEnd w:id="4"/>
      <w:r>
        <w:t>Therapeutic</w:t>
      </w:r>
      <w:r>
        <w:rPr>
          <w:spacing w:val="-10"/>
        </w:rPr>
        <w:t xml:space="preserve"> </w:t>
      </w:r>
      <w:r>
        <w:rPr>
          <w:spacing w:val="-2"/>
        </w:rPr>
        <w:t>indications</w:t>
      </w:r>
    </w:p>
    <w:p w14:paraId="18C785CB" w14:textId="77777777" w:rsidR="00BC545C" w:rsidRDefault="00D828AE">
      <w:pPr>
        <w:pStyle w:val="BodyText"/>
        <w:spacing w:before="119" w:line="362" w:lineRule="auto"/>
        <w:ind w:right="146"/>
      </w:pPr>
      <w:proofErr w:type="spellStart"/>
      <w:r>
        <w:t>Uplizna</w:t>
      </w:r>
      <w:proofErr w:type="spellEnd"/>
      <w:r>
        <w:rPr>
          <w:spacing w:val="-3"/>
        </w:rPr>
        <w:t xml:space="preserve"> </w:t>
      </w:r>
      <w:r>
        <w:t>is</w:t>
      </w:r>
      <w:r>
        <w:rPr>
          <w:spacing w:val="-2"/>
        </w:rPr>
        <w:t xml:space="preserve"> </w:t>
      </w:r>
      <w:r>
        <w:t>indicated</w:t>
      </w:r>
      <w:r>
        <w:rPr>
          <w:spacing w:val="-1"/>
        </w:rPr>
        <w:t xml:space="preserve"> </w:t>
      </w:r>
      <w:r>
        <w:t>as</w:t>
      </w:r>
      <w:r>
        <w:rPr>
          <w:spacing w:val="-5"/>
        </w:rPr>
        <w:t xml:space="preserve"> </w:t>
      </w:r>
      <w:r>
        <w:t>monotherapy</w:t>
      </w:r>
      <w:r>
        <w:rPr>
          <w:spacing w:val="-4"/>
        </w:rPr>
        <w:t xml:space="preserve"> </w:t>
      </w:r>
      <w:r>
        <w:t>for</w:t>
      </w:r>
      <w:r>
        <w:rPr>
          <w:spacing w:val="-4"/>
        </w:rPr>
        <w:t xml:space="preserve"> </w:t>
      </w:r>
      <w:r>
        <w:t>the</w:t>
      </w:r>
      <w:r>
        <w:rPr>
          <w:spacing w:val="-5"/>
        </w:rPr>
        <w:t xml:space="preserve"> </w:t>
      </w:r>
      <w:r>
        <w:t>treatment</w:t>
      </w:r>
      <w:r>
        <w:rPr>
          <w:spacing w:val="-4"/>
        </w:rPr>
        <w:t xml:space="preserve"> </w:t>
      </w:r>
      <w:r>
        <w:t>of</w:t>
      </w:r>
      <w:r>
        <w:rPr>
          <w:spacing w:val="-4"/>
        </w:rPr>
        <w:t xml:space="preserve"> </w:t>
      </w:r>
      <w:r>
        <w:t>adult</w:t>
      </w:r>
      <w:r>
        <w:rPr>
          <w:spacing w:val="-4"/>
        </w:rPr>
        <w:t xml:space="preserve"> </w:t>
      </w:r>
      <w:r>
        <w:t>patients</w:t>
      </w:r>
      <w:r>
        <w:rPr>
          <w:spacing w:val="-5"/>
        </w:rPr>
        <w:t xml:space="preserve"> </w:t>
      </w:r>
      <w:r>
        <w:t>with</w:t>
      </w:r>
      <w:r>
        <w:rPr>
          <w:spacing w:val="-3"/>
        </w:rPr>
        <w:t xml:space="preserve"> </w:t>
      </w:r>
      <w:r>
        <w:t>neuromyelitis optica spectrum disorders (NMOSD) who are anti-aquaporin-4 immunoglobulin G</w:t>
      </w:r>
    </w:p>
    <w:p w14:paraId="396482BB" w14:textId="77777777" w:rsidR="00BC545C" w:rsidRDefault="00D828AE">
      <w:pPr>
        <w:pStyle w:val="BodyText"/>
        <w:spacing w:before="0" w:line="250" w:lineRule="exact"/>
      </w:pPr>
      <w:r>
        <w:t>(AQP4-IgG)</w:t>
      </w:r>
      <w:r>
        <w:rPr>
          <w:spacing w:val="-8"/>
        </w:rPr>
        <w:t xml:space="preserve"> </w:t>
      </w:r>
      <w:r>
        <w:rPr>
          <w:spacing w:val="-2"/>
        </w:rPr>
        <w:t>seropositive.</w:t>
      </w:r>
    </w:p>
    <w:p w14:paraId="5FF80C6F" w14:textId="77777777" w:rsidR="00BC545C" w:rsidRDefault="00D828AE">
      <w:pPr>
        <w:pStyle w:val="Heading2"/>
        <w:numPr>
          <w:ilvl w:val="1"/>
          <w:numId w:val="3"/>
        </w:numPr>
        <w:tabs>
          <w:tab w:val="left" w:pos="1618"/>
        </w:tabs>
        <w:spacing w:before="246"/>
        <w:ind w:hanging="1440"/>
      </w:pPr>
      <w:bookmarkStart w:id="5" w:name="4.2_Dose_and_method_of_administration"/>
      <w:bookmarkEnd w:id="5"/>
      <w:r>
        <w:t>Dose</w:t>
      </w:r>
      <w:r>
        <w:rPr>
          <w:spacing w:val="-4"/>
        </w:rPr>
        <w:t xml:space="preserve"> </w:t>
      </w:r>
      <w:r>
        <w:t>and</w:t>
      </w:r>
      <w:r>
        <w:rPr>
          <w:spacing w:val="-3"/>
        </w:rPr>
        <w:t xml:space="preserve"> </w:t>
      </w:r>
      <w:r>
        <w:t>method</w:t>
      </w:r>
      <w:r>
        <w:rPr>
          <w:spacing w:val="-3"/>
        </w:rPr>
        <w:t xml:space="preserve"> </w:t>
      </w:r>
      <w:r>
        <w:t>of</w:t>
      </w:r>
      <w:r>
        <w:rPr>
          <w:spacing w:val="-2"/>
        </w:rPr>
        <w:t xml:space="preserve"> administration</w:t>
      </w:r>
    </w:p>
    <w:p w14:paraId="4A01E99F" w14:textId="77777777" w:rsidR="00BC545C" w:rsidRDefault="00D828AE">
      <w:pPr>
        <w:pStyle w:val="BodyText"/>
        <w:spacing w:before="119" w:line="360" w:lineRule="auto"/>
        <w:ind w:right="146"/>
      </w:pPr>
      <w:r>
        <w:t xml:space="preserve">Treatment should be initiated under the supervision of a physician experienced in the treatment of </w:t>
      </w:r>
      <w:proofErr w:type="gramStart"/>
      <w:r>
        <w:t>NMOSD, and</w:t>
      </w:r>
      <w:proofErr w:type="gramEnd"/>
      <w:r>
        <w:t xml:space="preserve"> administered under the supervision of a healthcare professional</w:t>
      </w:r>
      <w:r>
        <w:rPr>
          <w:spacing w:val="-3"/>
        </w:rPr>
        <w:t xml:space="preserve"> </w:t>
      </w:r>
      <w:r>
        <w:t>and</w:t>
      </w:r>
      <w:r>
        <w:rPr>
          <w:spacing w:val="-4"/>
        </w:rPr>
        <w:t xml:space="preserve"> </w:t>
      </w:r>
      <w:r>
        <w:t>with</w:t>
      </w:r>
      <w:r>
        <w:rPr>
          <w:spacing w:val="-2"/>
        </w:rPr>
        <w:t xml:space="preserve"> </w:t>
      </w:r>
      <w:r>
        <w:t>access</w:t>
      </w:r>
      <w:r>
        <w:rPr>
          <w:spacing w:val="-4"/>
        </w:rPr>
        <w:t xml:space="preserve"> </w:t>
      </w:r>
      <w:r>
        <w:t>to</w:t>
      </w:r>
      <w:r>
        <w:rPr>
          <w:spacing w:val="-2"/>
        </w:rPr>
        <w:t xml:space="preserve"> </w:t>
      </w:r>
      <w:r>
        <w:t>appropriate</w:t>
      </w:r>
      <w:r>
        <w:rPr>
          <w:spacing w:val="-4"/>
        </w:rPr>
        <w:t xml:space="preserve"> </w:t>
      </w:r>
      <w:r>
        <w:t>medical</w:t>
      </w:r>
      <w:r>
        <w:rPr>
          <w:spacing w:val="-3"/>
        </w:rPr>
        <w:t xml:space="preserve"> </w:t>
      </w:r>
      <w:r>
        <w:t>support</w:t>
      </w:r>
      <w:r>
        <w:rPr>
          <w:spacing w:val="-3"/>
        </w:rPr>
        <w:t xml:space="preserve"> </w:t>
      </w:r>
      <w:r>
        <w:t>to</w:t>
      </w:r>
      <w:r>
        <w:rPr>
          <w:spacing w:val="-4"/>
        </w:rPr>
        <w:t xml:space="preserve"> </w:t>
      </w:r>
      <w:r>
        <w:t>manage</w:t>
      </w:r>
      <w:r>
        <w:rPr>
          <w:spacing w:val="-2"/>
        </w:rPr>
        <w:t xml:space="preserve"> </w:t>
      </w:r>
      <w:r>
        <w:t>potential</w:t>
      </w:r>
      <w:r>
        <w:rPr>
          <w:spacing w:val="-3"/>
        </w:rPr>
        <w:t xml:space="preserve"> </w:t>
      </w:r>
      <w:r>
        <w:t>severe reactions such as serious infusion-related reactions.</w:t>
      </w:r>
    </w:p>
    <w:p w14:paraId="466C56CC" w14:textId="77777777" w:rsidR="00BC545C" w:rsidRDefault="00D828AE">
      <w:pPr>
        <w:pStyle w:val="BodyText"/>
        <w:spacing w:before="122" w:line="360" w:lineRule="auto"/>
        <w:ind w:right="416"/>
        <w:jc w:val="both"/>
      </w:pPr>
      <w:r>
        <w:t>The</w:t>
      </w:r>
      <w:r>
        <w:rPr>
          <w:spacing w:val="-2"/>
        </w:rPr>
        <w:t xml:space="preserve"> </w:t>
      </w:r>
      <w:r>
        <w:t>patient</w:t>
      </w:r>
      <w:r>
        <w:rPr>
          <w:spacing w:val="-3"/>
        </w:rPr>
        <w:t xml:space="preserve"> </w:t>
      </w:r>
      <w:r>
        <w:t>should</w:t>
      </w:r>
      <w:r>
        <w:rPr>
          <w:spacing w:val="-2"/>
        </w:rPr>
        <w:t xml:space="preserve"> </w:t>
      </w:r>
      <w:r>
        <w:t>be</w:t>
      </w:r>
      <w:r>
        <w:rPr>
          <w:spacing w:val="-4"/>
        </w:rPr>
        <w:t xml:space="preserve"> </w:t>
      </w:r>
      <w:r>
        <w:t>monitored</w:t>
      </w:r>
      <w:r>
        <w:rPr>
          <w:spacing w:val="-4"/>
        </w:rPr>
        <w:t xml:space="preserve"> </w:t>
      </w:r>
      <w:r>
        <w:t>for</w:t>
      </w:r>
      <w:r>
        <w:rPr>
          <w:spacing w:val="-3"/>
        </w:rPr>
        <w:t xml:space="preserve"> </w:t>
      </w:r>
      <w:r>
        <w:t>infusion</w:t>
      </w:r>
      <w:r>
        <w:rPr>
          <w:spacing w:val="-4"/>
        </w:rPr>
        <w:t xml:space="preserve"> </w:t>
      </w:r>
      <w:r>
        <w:t>reactions</w:t>
      </w:r>
      <w:r>
        <w:rPr>
          <w:spacing w:val="-1"/>
        </w:rPr>
        <w:t xml:space="preserve"> </w:t>
      </w:r>
      <w:r>
        <w:t>during</w:t>
      </w:r>
      <w:r>
        <w:rPr>
          <w:spacing w:val="-4"/>
        </w:rPr>
        <w:t xml:space="preserve"> </w:t>
      </w:r>
      <w:r>
        <w:t>and</w:t>
      </w:r>
      <w:r>
        <w:rPr>
          <w:spacing w:val="-4"/>
        </w:rPr>
        <w:t xml:space="preserve"> </w:t>
      </w:r>
      <w:r>
        <w:t>for</w:t>
      </w:r>
      <w:r>
        <w:rPr>
          <w:spacing w:val="-3"/>
        </w:rPr>
        <w:t xml:space="preserve"> </w:t>
      </w:r>
      <w:r>
        <w:t>at</w:t>
      </w:r>
      <w:r>
        <w:rPr>
          <w:spacing w:val="-3"/>
        </w:rPr>
        <w:t xml:space="preserve"> </w:t>
      </w:r>
      <w:r>
        <w:t>least one</w:t>
      </w:r>
      <w:r>
        <w:rPr>
          <w:spacing w:val="-4"/>
        </w:rPr>
        <w:t xml:space="preserve"> </w:t>
      </w:r>
      <w:r>
        <w:t>hour after</w:t>
      </w:r>
      <w:r>
        <w:rPr>
          <w:spacing w:val="-3"/>
        </w:rPr>
        <w:t xml:space="preserve"> </w:t>
      </w:r>
      <w:r>
        <w:t>the</w:t>
      </w:r>
      <w:r>
        <w:rPr>
          <w:spacing w:val="-2"/>
        </w:rPr>
        <w:t xml:space="preserve"> </w:t>
      </w:r>
      <w:r>
        <w:t>completion</w:t>
      </w:r>
      <w:r>
        <w:rPr>
          <w:spacing w:val="-2"/>
        </w:rPr>
        <w:t xml:space="preserve"> </w:t>
      </w:r>
      <w:r>
        <w:t>of</w:t>
      </w:r>
      <w:r>
        <w:rPr>
          <w:spacing w:val="-3"/>
        </w:rPr>
        <w:t xml:space="preserve"> </w:t>
      </w:r>
      <w:r>
        <w:t>the</w:t>
      </w:r>
      <w:r>
        <w:rPr>
          <w:spacing w:val="-2"/>
        </w:rPr>
        <w:t xml:space="preserve"> </w:t>
      </w:r>
      <w:r>
        <w:t>infusion</w:t>
      </w:r>
      <w:r>
        <w:rPr>
          <w:spacing w:val="-4"/>
        </w:rPr>
        <w:t xml:space="preserve"> </w:t>
      </w:r>
      <w:r>
        <w:t>(see</w:t>
      </w:r>
      <w:r>
        <w:rPr>
          <w:spacing w:val="-2"/>
        </w:rPr>
        <w:t xml:space="preserve"> </w:t>
      </w:r>
      <w:r>
        <w:t>Section 4.4</w:t>
      </w:r>
      <w:r>
        <w:rPr>
          <w:spacing w:val="-2"/>
        </w:rPr>
        <w:t xml:space="preserve"> </w:t>
      </w:r>
      <w:r>
        <w:t>Special</w:t>
      </w:r>
      <w:r>
        <w:rPr>
          <w:spacing w:val="-3"/>
        </w:rPr>
        <w:t xml:space="preserve"> </w:t>
      </w:r>
      <w:r>
        <w:t>warnings</w:t>
      </w:r>
      <w:r>
        <w:rPr>
          <w:spacing w:val="-4"/>
        </w:rPr>
        <w:t xml:space="preserve"> </w:t>
      </w:r>
      <w:r>
        <w:t>and</w:t>
      </w:r>
      <w:r>
        <w:rPr>
          <w:spacing w:val="-4"/>
        </w:rPr>
        <w:t xml:space="preserve"> </w:t>
      </w:r>
      <w:r>
        <w:t>precautions for use).</w:t>
      </w:r>
    </w:p>
    <w:p w14:paraId="5C2A43AA" w14:textId="77777777" w:rsidR="00BC545C" w:rsidRDefault="00D828AE" w:rsidP="008B5968">
      <w:pPr>
        <w:pStyle w:val="BodyText"/>
        <w:pageBreakBefore/>
        <w:spacing w:before="91"/>
        <w:ind w:left="176"/>
      </w:pPr>
      <w:bookmarkStart w:id="6" w:name="Assessments_prior_to_first_dose_of_Upliz"/>
      <w:bookmarkEnd w:id="6"/>
      <w:r>
        <w:rPr>
          <w:u w:val="single"/>
        </w:rPr>
        <w:lastRenderedPageBreak/>
        <w:t>Assessments</w:t>
      </w:r>
      <w:r>
        <w:rPr>
          <w:spacing w:val="-4"/>
          <w:u w:val="single"/>
        </w:rPr>
        <w:t xml:space="preserve"> </w:t>
      </w:r>
      <w:r>
        <w:rPr>
          <w:u w:val="single"/>
        </w:rPr>
        <w:t>prior</w:t>
      </w:r>
      <w:r>
        <w:rPr>
          <w:spacing w:val="-4"/>
          <w:u w:val="single"/>
        </w:rPr>
        <w:t xml:space="preserve"> </w:t>
      </w:r>
      <w:r>
        <w:rPr>
          <w:u w:val="single"/>
        </w:rPr>
        <w:t>to</w:t>
      </w:r>
      <w:r>
        <w:rPr>
          <w:spacing w:val="-6"/>
          <w:u w:val="single"/>
        </w:rPr>
        <w:t xml:space="preserve"> </w:t>
      </w:r>
      <w:r>
        <w:rPr>
          <w:u w:val="single"/>
        </w:rPr>
        <w:t>first</w:t>
      </w:r>
      <w:r>
        <w:rPr>
          <w:spacing w:val="-2"/>
          <w:u w:val="single"/>
        </w:rPr>
        <w:t xml:space="preserve"> </w:t>
      </w:r>
      <w:r>
        <w:rPr>
          <w:u w:val="single"/>
        </w:rPr>
        <w:t>dose</w:t>
      </w:r>
      <w:r>
        <w:rPr>
          <w:spacing w:val="-6"/>
          <w:u w:val="single"/>
        </w:rPr>
        <w:t xml:space="preserve"> </w:t>
      </w:r>
      <w:r>
        <w:rPr>
          <w:u w:val="single"/>
        </w:rPr>
        <w:t>of</w:t>
      </w:r>
      <w:r>
        <w:rPr>
          <w:spacing w:val="-2"/>
          <w:u w:val="single"/>
        </w:rPr>
        <w:t xml:space="preserve"> </w:t>
      </w:r>
      <w:proofErr w:type="spellStart"/>
      <w:r>
        <w:rPr>
          <w:spacing w:val="-2"/>
          <w:u w:val="single"/>
        </w:rPr>
        <w:t>Uplizna</w:t>
      </w:r>
      <w:proofErr w:type="spellEnd"/>
    </w:p>
    <w:p w14:paraId="5C72B3F6" w14:textId="77777777" w:rsidR="00BC545C" w:rsidRDefault="00D828AE">
      <w:pPr>
        <w:pStyle w:val="BodyText"/>
      </w:pPr>
      <w:r>
        <w:t>Prior</w:t>
      </w:r>
      <w:r>
        <w:rPr>
          <w:spacing w:val="-6"/>
        </w:rPr>
        <w:t xml:space="preserve"> </w:t>
      </w:r>
      <w:r>
        <w:t>to</w:t>
      </w:r>
      <w:r>
        <w:rPr>
          <w:spacing w:val="-6"/>
        </w:rPr>
        <w:t xml:space="preserve"> </w:t>
      </w:r>
      <w:r>
        <w:t>initiating</w:t>
      </w:r>
      <w:r>
        <w:rPr>
          <w:spacing w:val="-6"/>
        </w:rPr>
        <w:t xml:space="preserve"> </w:t>
      </w:r>
      <w:r>
        <w:t>treatment,</w:t>
      </w:r>
      <w:r>
        <w:rPr>
          <w:spacing w:val="-5"/>
        </w:rPr>
        <w:t xml:space="preserve"> </w:t>
      </w:r>
      <w:r>
        <w:t>testing</w:t>
      </w:r>
      <w:r>
        <w:rPr>
          <w:spacing w:val="-4"/>
        </w:rPr>
        <w:t xml:space="preserve"> </w:t>
      </w:r>
      <w:r>
        <w:t>should</w:t>
      </w:r>
      <w:r>
        <w:rPr>
          <w:spacing w:val="-5"/>
        </w:rPr>
        <w:t xml:space="preserve"> </w:t>
      </w:r>
      <w:r>
        <w:t>be</w:t>
      </w:r>
      <w:r>
        <w:rPr>
          <w:spacing w:val="-7"/>
        </w:rPr>
        <w:t xml:space="preserve"> </w:t>
      </w:r>
      <w:r>
        <w:t>performed</w:t>
      </w:r>
      <w:r>
        <w:rPr>
          <w:spacing w:val="-6"/>
        </w:rPr>
        <w:t xml:space="preserve"> </w:t>
      </w:r>
      <w:r>
        <w:rPr>
          <w:spacing w:val="-4"/>
        </w:rPr>
        <w:t>for:</w:t>
      </w:r>
    </w:p>
    <w:p w14:paraId="376ED117" w14:textId="77777777" w:rsidR="00BC545C" w:rsidRDefault="00D828AE">
      <w:pPr>
        <w:pStyle w:val="ListParagraph"/>
        <w:numPr>
          <w:ilvl w:val="2"/>
          <w:numId w:val="3"/>
        </w:numPr>
        <w:tabs>
          <w:tab w:val="left" w:pos="898"/>
        </w:tabs>
        <w:spacing w:before="246" w:line="355" w:lineRule="auto"/>
        <w:ind w:right="176"/>
      </w:pPr>
      <w:r>
        <w:t>Quantitative serum immunoglobulins, B-cell count, and complete blood count (CBC),</w:t>
      </w:r>
      <w:r>
        <w:rPr>
          <w:spacing w:val="-2"/>
        </w:rPr>
        <w:t xml:space="preserve"> </w:t>
      </w:r>
      <w:r>
        <w:t>including</w:t>
      </w:r>
      <w:r>
        <w:rPr>
          <w:spacing w:val="-4"/>
        </w:rPr>
        <w:t xml:space="preserve"> </w:t>
      </w:r>
      <w:r>
        <w:t>differentials</w:t>
      </w:r>
      <w:r>
        <w:rPr>
          <w:spacing w:val="-3"/>
        </w:rPr>
        <w:t xml:space="preserve"> </w:t>
      </w:r>
      <w:r>
        <w:t>(see</w:t>
      </w:r>
      <w:r>
        <w:rPr>
          <w:spacing w:val="-4"/>
        </w:rPr>
        <w:t xml:space="preserve"> </w:t>
      </w:r>
      <w:r>
        <w:t>Sections</w:t>
      </w:r>
      <w:r>
        <w:rPr>
          <w:spacing w:val="-6"/>
        </w:rPr>
        <w:t xml:space="preserve"> </w:t>
      </w:r>
      <w:r>
        <w:t>4.3</w:t>
      </w:r>
      <w:r>
        <w:rPr>
          <w:spacing w:val="-5"/>
        </w:rPr>
        <w:t xml:space="preserve"> </w:t>
      </w:r>
      <w:r>
        <w:t>Contraindications</w:t>
      </w:r>
      <w:r>
        <w:rPr>
          <w:spacing w:val="-3"/>
        </w:rPr>
        <w:t xml:space="preserve"> </w:t>
      </w:r>
      <w:r>
        <w:t>and</w:t>
      </w:r>
      <w:r>
        <w:rPr>
          <w:spacing w:val="-6"/>
        </w:rPr>
        <w:t xml:space="preserve"> </w:t>
      </w:r>
      <w:r>
        <w:t>4.4</w:t>
      </w:r>
      <w:r>
        <w:rPr>
          <w:spacing w:val="-5"/>
        </w:rPr>
        <w:t xml:space="preserve"> </w:t>
      </w:r>
      <w:r>
        <w:t>Special warnings and precautions for use)</w:t>
      </w:r>
    </w:p>
    <w:p w14:paraId="31582856" w14:textId="77777777" w:rsidR="00BC545C" w:rsidRDefault="00D828AE">
      <w:pPr>
        <w:pStyle w:val="ListParagraph"/>
        <w:numPr>
          <w:ilvl w:val="2"/>
          <w:numId w:val="3"/>
        </w:numPr>
        <w:tabs>
          <w:tab w:val="left" w:pos="898"/>
        </w:tabs>
        <w:spacing w:before="127" w:line="350" w:lineRule="auto"/>
        <w:ind w:right="482"/>
      </w:pPr>
      <w:r>
        <w:t>Hepatitis</w:t>
      </w:r>
      <w:r>
        <w:rPr>
          <w:spacing w:val="-3"/>
        </w:rPr>
        <w:t xml:space="preserve"> </w:t>
      </w:r>
      <w:r>
        <w:t>B</w:t>
      </w:r>
      <w:r>
        <w:rPr>
          <w:spacing w:val="-3"/>
        </w:rPr>
        <w:t xml:space="preserve"> </w:t>
      </w:r>
      <w:r>
        <w:t>virus</w:t>
      </w:r>
      <w:r>
        <w:rPr>
          <w:spacing w:val="-5"/>
        </w:rPr>
        <w:t xml:space="preserve"> </w:t>
      </w:r>
      <w:r>
        <w:t>(HBV)</w:t>
      </w:r>
      <w:r>
        <w:rPr>
          <w:spacing w:val="-3"/>
        </w:rPr>
        <w:t xml:space="preserve"> </w:t>
      </w:r>
      <w:r>
        <w:t>screening</w:t>
      </w:r>
      <w:r>
        <w:rPr>
          <w:spacing w:val="-2"/>
        </w:rPr>
        <w:t xml:space="preserve"> </w:t>
      </w:r>
      <w:r>
        <w:t>(see</w:t>
      </w:r>
      <w:r>
        <w:rPr>
          <w:spacing w:val="-3"/>
        </w:rPr>
        <w:t xml:space="preserve"> </w:t>
      </w:r>
      <w:r>
        <w:t>Sections</w:t>
      </w:r>
      <w:r>
        <w:rPr>
          <w:spacing w:val="-3"/>
        </w:rPr>
        <w:t xml:space="preserve"> </w:t>
      </w:r>
      <w:r>
        <w:t>4.3</w:t>
      </w:r>
      <w:r>
        <w:rPr>
          <w:spacing w:val="-3"/>
        </w:rPr>
        <w:t xml:space="preserve"> </w:t>
      </w:r>
      <w:r>
        <w:t>Contraindications</w:t>
      </w:r>
      <w:r>
        <w:rPr>
          <w:spacing w:val="-3"/>
        </w:rPr>
        <w:t xml:space="preserve"> </w:t>
      </w:r>
      <w:r>
        <w:t>and</w:t>
      </w:r>
      <w:r>
        <w:rPr>
          <w:spacing w:val="-7"/>
        </w:rPr>
        <w:t xml:space="preserve"> </w:t>
      </w:r>
      <w:r>
        <w:t>4.4 Special warnings and precautions for use)</w:t>
      </w:r>
    </w:p>
    <w:p w14:paraId="1E1041F0" w14:textId="77777777" w:rsidR="00BC545C" w:rsidRDefault="00D828AE">
      <w:pPr>
        <w:pStyle w:val="ListParagraph"/>
        <w:numPr>
          <w:ilvl w:val="2"/>
          <w:numId w:val="3"/>
        </w:numPr>
        <w:tabs>
          <w:tab w:val="left" w:pos="898"/>
        </w:tabs>
        <w:spacing w:before="130" w:line="357" w:lineRule="auto"/>
        <w:ind w:right="213"/>
      </w:pPr>
      <w:r>
        <w:t>Hepatitis</w:t>
      </w:r>
      <w:r>
        <w:rPr>
          <w:spacing w:val="-3"/>
        </w:rPr>
        <w:t xml:space="preserve"> </w:t>
      </w:r>
      <w:r>
        <w:t>C</w:t>
      </w:r>
      <w:r>
        <w:rPr>
          <w:spacing w:val="-3"/>
        </w:rPr>
        <w:t xml:space="preserve"> </w:t>
      </w:r>
      <w:r>
        <w:t>virus</w:t>
      </w:r>
      <w:r>
        <w:rPr>
          <w:spacing w:val="-5"/>
        </w:rPr>
        <w:t xml:space="preserve"> </w:t>
      </w:r>
      <w:r>
        <w:t>(HCV)</w:t>
      </w:r>
      <w:r>
        <w:rPr>
          <w:spacing w:val="-2"/>
        </w:rPr>
        <w:t xml:space="preserve"> </w:t>
      </w:r>
      <w:r>
        <w:t>screening</w:t>
      </w:r>
      <w:r>
        <w:rPr>
          <w:spacing w:val="-3"/>
        </w:rPr>
        <w:t xml:space="preserve"> </w:t>
      </w:r>
      <w:r>
        <w:t>and</w:t>
      </w:r>
      <w:r>
        <w:rPr>
          <w:spacing w:val="-5"/>
        </w:rPr>
        <w:t xml:space="preserve"> </w:t>
      </w:r>
      <w:r>
        <w:t>treatment</w:t>
      </w:r>
      <w:r>
        <w:rPr>
          <w:spacing w:val="-4"/>
        </w:rPr>
        <w:t xml:space="preserve"> </w:t>
      </w:r>
      <w:r>
        <w:t>started</w:t>
      </w:r>
      <w:r>
        <w:rPr>
          <w:spacing w:val="-3"/>
        </w:rPr>
        <w:t xml:space="preserve"> </w:t>
      </w:r>
      <w:r>
        <w:t>prior</w:t>
      </w:r>
      <w:r>
        <w:rPr>
          <w:spacing w:val="-4"/>
        </w:rPr>
        <w:t xml:space="preserve"> </w:t>
      </w:r>
      <w:r>
        <w:t>to</w:t>
      </w:r>
      <w:r>
        <w:rPr>
          <w:spacing w:val="-3"/>
        </w:rPr>
        <w:t xml:space="preserve"> </w:t>
      </w:r>
      <w:r>
        <w:t>initiating</w:t>
      </w:r>
      <w:r>
        <w:rPr>
          <w:spacing w:val="-1"/>
        </w:rPr>
        <w:t xml:space="preserve"> </w:t>
      </w:r>
      <w:proofErr w:type="spellStart"/>
      <w:r>
        <w:t>Uplizna</w:t>
      </w:r>
      <w:proofErr w:type="spellEnd"/>
      <w:r>
        <w:t xml:space="preserve"> treatment (see Sections 4.3 Contraindications and 4.4 Special warnings and precautions for use)</w:t>
      </w:r>
    </w:p>
    <w:p w14:paraId="70BE4DBB" w14:textId="77777777" w:rsidR="00BC545C" w:rsidRDefault="00D828AE">
      <w:pPr>
        <w:pStyle w:val="ListParagraph"/>
        <w:numPr>
          <w:ilvl w:val="2"/>
          <w:numId w:val="3"/>
        </w:numPr>
        <w:tabs>
          <w:tab w:val="left" w:pos="898"/>
        </w:tabs>
        <w:spacing w:line="350" w:lineRule="auto"/>
        <w:ind w:right="615"/>
      </w:pPr>
      <w:r>
        <w:t>Evaluate</w:t>
      </w:r>
      <w:r>
        <w:rPr>
          <w:spacing w:val="-3"/>
        </w:rPr>
        <w:t xml:space="preserve"> </w:t>
      </w:r>
      <w:r>
        <w:t>for</w:t>
      </w:r>
      <w:r>
        <w:rPr>
          <w:spacing w:val="-2"/>
        </w:rPr>
        <w:t xml:space="preserve"> </w:t>
      </w:r>
      <w:r>
        <w:t>active</w:t>
      </w:r>
      <w:r>
        <w:rPr>
          <w:spacing w:val="-5"/>
        </w:rPr>
        <w:t xml:space="preserve"> </w:t>
      </w:r>
      <w:r>
        <w:t>tuberculosis</w:t>
      </w:r>
      <w:r>
        <w:rPr>
          <w:spacing w:val="-2"/>
        </w:rPr>
        <w:t xml:space="preserve"> </w:t>
      </w:r>
      <w:r>
        <w:t>and</w:t>
      </w:r>
      <w:r>
        <w:rPr>
          <w:spacing w:val="-3"/>
        </w:rPr>
        <w:t xml:space="preserve"> </w:t>
      </w:r>
      <w:r>
        <w:t>test</w:t>
      </w:r>
      <w:r>
        <w:rPr>
          <w:spacing w:val="-4"/>
        </w:rPr>
        <w:t xml:space="preserve"> </w:t>
      </w:r>
      <w:r>
        <w:t>for</w:t>
      </w:r>
      <w:r>
        <w:rPr>
          <w:spacing w:val="-2"/>
        </w:rPr>
        <w:t xml:space="preserve"> </w:t>
      </w:r>
      <w:r>
        <w:t>latent</w:t>
      </w:r>
      <w:r>
        <w:rPr>
          <w:spacing w:val="-4"/>
        </w:rPr>
        <w:t xml:space="preserve"> </w:t>
      </w:r>
      <w:r>
        <w:t>infection</w:t>
      </w:r>
      <w:r>
        <w:rPr>
          <w:spacing w:val="-1"/>
        </w:rPr>
        <w:t xml:space="preserve"> </w:t>
      </w:r>
      <w:r>
        <w:t>(see</w:t>
      </w:r>
      <w:r>
        <w:rPr>
          <w:spacing w:val="-5"/>
        </w:rPr>
        <w:t xml:space="preserve"> </w:t>
      </w:r>
      <w:r>
        <w:t>Sections</w:t>
      </w:r>
      <w:r>
        <w:rPr>
          <w:spacing w:val="-7"/>
        </w:rPr>
        <w:t xml:space="preserve"> </w:t>
      </w:r>
      <w:r>
        <w:t>4.3 Contraindications and 4.4 Special warnings and precautions for use)</w:t>
      </w:r>
    </w:p>
    <w:p w14:paraId="4FB8EBF4" w14:textId="77777777" w:rsidR="00BC545C" w:rsidRDefault="00D828AE">
      <w:pPr>
        <w:pStyle w:val="BodyText"/>
        <w:spacing w:before="131" w:line="360" w:lineRule="auto"/>
        <w:ind w:right="293"/>
        <w:jc w:val="both"/>
      </w:pPr>
      <w:r>
        <w:t>All</w:t>
      </w:r>
      <w:r>
        <w:rPr>
          <w:spacing w:val="-3"/>
        </w:rPr>
        <w:t xml:space="preserve"> </w:t>
      </w:r>
      <w:proofErr w:type="spellStart"/>
      <w:r>
        <w:t>immunisations</w:t>
      </w:r>
      <w:proofErr w:type="spellEnd"/>
      <w:r>
        <w:rPr>
          <w:spacing w:val="-3"/>
        </w:rPr>
        <w:t xml:space="preserve"> </w:t>
      </w:r>
      <w:r>
        <w:t>should</w:t>
      </w:r>
      <w:r>
        <w:rPr>
          <w:spacing w:val="-5"/>
        </w:rPr>
        <w:t xml:space="preserve"> </w:t>
      </w:r>
      <w:r>
        <w:t>be</w:t>
      </w:r>
      <w:r>
        <w:rPr>
          <w:spacing w:val="-3"/>
        </w:rPr>
        <w:t xml:space="preserve"> </w:t>
      </w:r>
      <w:r>
        <w:t>administered</w:t>
      </w:r>
      <w:r>
        <w:rPr>
          <w:spacing w:val="-5"/>
        </w:rPr>
        <w:t xml:space="preserve"> </w:t>
      </w:r>
      <w:r>
        <w:t>according</w:t>
      </w:r>
      <w:r>
        <w:rPr>
          <w:spacing w:val="-3"/>
        </w:rPr>
        <w:t xml:space="preserve"> </w:t>
      </w:r>
      <w:r>
        <w:t>to</w:t>
      </w:r>
      <w:r>
        <w:rPr>
          <w:spacing w:val="-5"/>
        </w:rPr>
        <w:t xml:space="preserve"> </w:t>
      </w:r>
      <w:proofErr w:type="spellStart"/>
      <w:r>
        <w:t>immunisation</w:t>
      </w:r>
      <w:proofErr w:type="spellEnd"/>
      <w:r>
        <w:rPr>
          <w:spacing w:val="-3"/>
        </w:rPr>
        <w:t xml:space="preserve"> </w:t>
      </w:r>
      <w:r>
        <w:t>guidelines</w:t>
      </w:r>
      <w:r>
        <w:rPr>
          <w:spacing w:val="-2"/>
        </w:rPr>
        <w:t xml:space="preserve"> </w:t>
      </w:r>
      <w:r>
        <w:t>at</w:t>
      </w:r>
      <w:r>
        <w:rPr>
          <w:spacing w:val="-2"/>
        </w:rPr>
        <w:t xml:space="preserve"> </w:t>
      </w:r>
      <w:r>
        <w:t>least 4</w:t>
      </w:r>
      <w:r>
        <w:rPr>
          <w:spacing w:val="-2"/>
        </w:rPr>
        <w:t xml:space="preserve"> </w:t>
      </w:r>
      <w:r>
        <w:t>weeks</w:t>
      </w:r>
      <w:r>
        <w:rPr>
          <w:spacing w:val="-1"/>
        </w:rPr>
        <w:t xml:space="preserve"> </w:t>
      </w:r>
      <w:r>
        <w:t>prior</w:t>
      </w:r>
      <w:r>
        <w:rPr>
          <w:spacing w:val="-3"/>
        </w:rPr>
        <w:t xml:space="preserve"> </w:t>
      </w:r>
      <w:r>
        <w:t>to</w:t>
      </w:r>
      <w:r>
        <w:rPr>
          <w:spacing w:val="-2"/>
        </w:rPr>
        <w:t xml:space="preserve"> </w:t>
      </w:r>
      <w:r>
        <w:t>initiation</w:t>
      </w:r>
      <w:r>
        <w:rPr>
          <w:spacing w:val="-4"/>
        </w:rPr>
        <w:t xml:space="preserve"> </w:t>
      </w:r>
      <w:r>
        <w:t>of</w:t>
      </w:r>
      <w:r>
        <w:rPr>
          <w:spacing w:val="-3"/>
        </w:rPr>
        <w:t xml:space="preserve"> </w:t>
      </w:r>
      <w:proofErr w:type="spellStart"/>
      <w:r>
        <w:t>Uplizna</w:t>
      </w:r>
      <w:proofErr w:type="spellEnd"/>
      <w:r>
        <w:rPr>
          <w:spacing w:val="-1"/>
        </w:rPr>
        <w:t xml:space="preserve"> </w:t>
      </w:r>
      <w:r>
        <w:t>for</w:t>
      </w:r>
      <w:r>
        <w:rPr>
          <w:spacing w:val="-3"/>
        </w:rPr>
        <w:t xml:space="preserve"> </w:t>
      </w:r>
      <w:r>
        <w:t>live</w:t>
      </w:r>
      <w:r>
        <w:rPr>
          <w:spacing w:val="-2"/>
        </w:rPr>
        <w:t xml:space="preserve"> </w:t>
      </w:r>
      <w:r>
        <w:t>or</w:t>
      </w:r>
      <w:r>
        <w:rPr>
          <w:spacing w:val="-3"/>
        </w:rPr>
        <w:t xml:space="preserve"> </w:t>
      </w:r>
      <w:r>
        <w:t>live</w:t>
      </w:r>
      <w:r>
        <w:rPr>
          <w:spacing w:val="-2"/>
        </w:rPr>
        <w:t xml:space="preserve"> </w:t>
      </w:r>
      <w:r>
        <w:t>attenuated</w:t>
      </w:r>
      <w:r>
        <w:rPr>
          <w:spacing w:val="-4"/>
        </w:rPr>
        <w:t xml:space="preserve"> </w:t>
      </w:r>
      <w:r>
        <w:t>vaccines</w:t>
      </w:r>
      <w:r>
        <w:rPr>
          <w:spacing w:val="-4"/>
        </w:rPr>
        <w:t xml:space="preserve"> </w:t>
      </w:r>
      <w:r>
        <w:t>(see</w:t>
      </w:r>
      <w:r>
        <w:rPr>
          <w:spacing w:val="-1"/>
        </w:rPr>
        <w:t xml:space="preserve"> </w:t>
      </w:r>
      <w:r>
        <w:t>Section</w:t>
      </w:r>
      <w:r>
        <w:rPr>
          <w:spacing w:val="-1"/>
        </w:rPr>
        <w:t xml:space="preserve"> </w:t>
      </w:r>
      <w:r>
        <w:t>4.4 Special warnings and precautions for use).</w:t>
      </w:r>
    </w:p>
    <w:p w14:paraId="0440D493" w14:textId="77777777" w:rsidR="00BC545C" w:rsidRDefault="00D828AE">
      <w:pPr>
        <w:pStyle w:val="BodyText"/>
        <w:spacing w:before="121" w:line="360" w:lineRule="auto"/>
        <w:ind w:right="146"/>
      </w:pPr>
      <w:r>
        <w:t>If</w:t>
      </w:r>
      <w:r>
        <w:rPr>
          <w:spacing w:val="-3"/>
        </w:rPr>
        <w:t xml:space="preserve"> </w:t>
      </w:r>
      <w:r>
        <w:t>loss</w:t>
      </w:r>
      <w:r>
        <w:rPr>
          <w:spacing w:val="-2"/>
        </w:rPr>
        <w:t xml:space="preserve"> </w:t>
      </w:r>
      <w:r>
        <w:t>of efficacy</w:t>
      </w:r>
      <w:r>
        <w:rPr>
          <w:spacing w:val="-4"/>
        </w:rPr>
        <w:t xml:space="preserve"> </w:t>
      </w:r>
      <w:r>
        <w:t>is</w:t>
      </w:r>
      <w:r>
        <w:rPr>
          <w:spacing w:val="-4"/>
        </w:rPr>
        <w:t xml:space="preserve"> </w:t>
      </w:r>
      <w:r>
        <w:t>thought</w:t>
      </w:r>
      <w:r>
        <w:rPr>
          <w:spacing w:val="-3"/>
        </w:rPr>
        <w:t xml:space="preserve"> </w:t>
      </w:r>
      <w:r>
        <w:t>to</w:t>
      </w:r>
      <w:r>
        <w:rPr>
          <w:spacing w:val="-2"/>
        </w:rPr>
        <w:t xml:space="preserve"> </w:t>
      </w:r>
      <w:r>
        <w:t>be</w:t>
      </w:r>
      <w:r>
        <w:rPr>
          <w:spacing w:val="-4"/>
        </w:rPr>
        <w:t xml:space="preserve"> </w:t>
      </w:r>
      <w:r>
        <w:t>caused</w:t>
      </w:r>
      <w:r>
        <w:rPr>
          <w:spacing w:val="-4"/>
        </w:rPr>
        <w:t xml:space="preserve"> </w:t>
      </w:r>
      <w:r>
        <w:t>by</w:t>
      </w:r>
      <w:r>
        <w:rPr>
          <w:spacing w:val="-2"/>
        </w:rPr>
        <w:t xml:space="preserve"> </w:t>
      </w:r>
      <w:r>
        <w:t>immunogenicity,</w:t>
      </w:r>
      <w:r>
        <w:rPr>
          <w:spacing w:val="-3"/>
        </w:rPr>
        <w:t xml:space="preserve"> </w:t>
      </w:r>
      <w:r>
        <w:t>the</w:t>
      </w:r>
      <w:r>
        <w:rPr>
          <w:spacing w:val="-2"/>
        </w:rPr>
        <w:t xml:space="preserve"> </w:t>
      </w:r>
      <w:r>
        <w:t>physician</w:t>
      </w:r>
      <w:r>
        <w:rPr>
          <w:spacing w:val="-2"/>
        </w:rPr>
        <w:t xml:space="preserve"> </w:t>
      </w:r>
      <w:r>
        <w:t>should</w:t>
      </w:r>
      <w:r>
        <w:rPr>
          <w:spacing w:val="-2"/>
        </w:rPr>
        <w:t xml:space="preserve"> </w:t>
      </w:r>
      <w:r>
        <w:t>follow CD20+ B-cell counts as a direct measure of clinical impact (see Section 5.1 Pharmacodynamic properties).</w:t>
      </w:r>
    </w:p>
    <w:p w14:paraId="4627B237" w14:textId="77777777" w:rsidR="00BC545C" w:rsidRDefault="00D828AE">
      <w:pPr>
        <w:pStyle w:val="BodyText"/>
        <w:spacing w:before="120"/>
      </w:pPr>
      <w:bookmarkStart w:id="7" w:name="Assessment_and_premedication_before_ever"/>
      <w:bookmarkEnd w:id="7"/>
      <w:r>
        <w:rPr>
          <w:u w:val="single"/>
        </w:rPr>
        <w:t>Assessment</w:t>
      </w:r>
      <w:r>
        <w:rPr>
          <w:spacing w:val="-7"/>
          <w:u w:val="single"/>
        </w:rPr>
        <w:t xml:space="preserve"> </w:t>
      </w:r>
      <w:r>
        <w:rPr>
          <w:u w:val="single"/>
        </w:rPr>
        <w:t>and</w:t>
      </w:r>
      <w:r>
        <w:rPr>
          <w:spacing w:val="-8"/>
          <w:u w:val="single"/>
        </w:rPr>
        <w:t xml:space="preserve"> </w:t>
      </w:r>
      <w:r>
        <w:rPr>
          <w:u w:val="single"/>
        </w:rPr>
        <w:t>premedication</w:t>
      </w:r>
      <w:r>
        <w:rPr>
          <w:spacing w:val="-7"/>
          <w:u w:val="single"/>
        </w:rPr>
        <w:t xml:space="preserve"> </w:t>
      </w:r>
      <w:r>
        <w:rPr>
          <w:u w:val="single"/>
        </w:rPr>
        <w:t>before</w:t>
      </w:r>
      <w:r>
        <w:rPr>
          <w:spacing w:val="-7"/>
          <w:u w:val="single"/>
        </w:rPr>
        <w:t xml:space="preserve"> </w:t>
      </w:r>
      <w:r>
        <w:rPr>
          <w:u w:val="single"/>
        </w:rPr>
        <w:t>every</w:t>
      </w:r>
      <w:r>
        <w:rPr>
          <w:spacing w:val="-7"/>
          <w:u w:val="single"/>
        </w:rPr>
        <w:t xml:space="preserve"> </w:t>
      </w:r>
      <w:r>
        <w:rPr>
          <w:spacing w:val="-2"/>
          <w:u w:val="single"/>
        </w:rPr>
        <w:t>infusion</w:t>
      </w:r>
    </w:p>
    <w:p w14:paraId="7BECC543" w14:textId="77777777" w:rsidR="00BC545C" w:rsidRDefault="00D828AE">
      <w:pPr>
        <w:spacing w:before="246"/>
        <w:ind w:left="178"/>
        <w:rPr>
          <w:i/>
        </w:rPr>
      </w:pPr>
      <w:r>
        <w:rPr>
          <w:i/>
        </w:rPr>
        <w:t>Infection</w:t>
      </w:r>
      <w:r>
        <w:rPr>
          <w:i/>
          <w:spacing w:val="-6"/>
        </w:rPr>
        <w:t xml:space="preserve"> </w:t>
      </w:r>
      <w:r>
        <w:rPr>
          <w:i/>
          <w:spacing w:val="-2"/>
        </w:rPr>
        <w:t>assessment</w:t>
      </w:r>
    </w:p>
    <w:p w14:paraId="4558A103" w14:textId="77777777" w:rsidR="00BC545C" w:rsidRDefault="00D828AE">
      <w:pPr>
        <w:pStyle w:val="BodyText"/>
        <w:spacing w:line="360" w:lineRule="auto"/>
        <w:ind w:right="146"/>
      </w:pPr>
      <w:r>
        <w:t xml:space="preserve">Prior to every infusion of </w:t>
      </w:r>
      <w:proofErr w:type="spellStart"/>
      <w:r>
        <w:t>Uplizna</w:t>
      </w:r>
      <w:proofErr w:type="spellEnd"/>
      <w:r>
        <w:t>, it should be determined whether there is an active infection.</w:t>
      </w:r>
      <w:r>
        <w:rPr>
          <w:spacing w:val="40"/>
        </w:rPr>
        <w:t xml:space="preserve"> </w:t>
      </w:r>
      <w:r>
        <w:t xml:space="preserve">In case of active infection, infusion of </w:t>
      </w:r>
      <w:proofErr w:type="spellStart"/>
      <w:r>
        <w:t>Uplizna</w:t>
      </w:r>
      <w:proofErr w:type="spellEnd"/>
      <w:r>
        <w:t xml:space="preserve"> should be delayed until the infection</w:t>
      </w:r>
      <w:r>
        <w:rPr>
          <w:spacing w:val="-5"/>
        </w:rPr>
        <w:t xml:space="preserve"> </w:t>
      </w:r>
      <w:r>
        <w:t>resolves</w:t>
      </w:r>
      <w:r>
        <w:rPr>
          <w:spacing w:val="-4"/>
        </w:rPr>
        <w:t xml:space="preserve"> </w:t>
      </w:r>
      <w:r>
        <w:t>(see</w:t>
      </w:r>
      <w:r>
        <w:rPr>
          <w:spacing w:val="-3"/>
        </w:rPr>
        <w:t xml:space="preserve"> </w:t>
      </w:r>
      <w:r>
        <w:t>Section</w:t>
      </w:r>
      <w:r>
        <w:rPr>
          <w:spacing w:val="-3"/>
        </w:rPr>
        <w:t xml:space="preserve"> </w:t>
      </w:r>
      <w:r>
        <w:t>4.4</w:t>
      </w:r>
      <w:r>
        <w:rPr>
          <w:spacing w:val="-4"/>
        </w:rPr>
        <w:t xml:space="preserve"> </w:t>
      </w:r>
      <w:r>
        <w:t>Special</w:t>
      </w:r>
      <w:r>
        <w:rPr>
          <w:spacing w:val="-3"/>
        </w:rPr>
        <w:t xml:space="preserve"> </w:t>
      </w:r>
      <w:r>
        <w:t>warnings</w:t>
      </w:r>
      <w:r>
        <w:rPr>
          <w:spacing w:val="-2"/>
        </w:rPr>
        <w:t xml:space="preserve"> </w:t>
      </w:r>
      <w:r>
        <w:t>and</w:t>
      </w:r>
      <w:r>
        <w:rPr>
          <w:spacing w:val="-3"/>
        </w:rPr>
        <w:t xml:space="preserve"> </w:t>
      </w:r>
      <w:r>
        <w:t>precautions</w:t>
      </w:r>
      <w:r>
        <w:rPr>
          <w:spacing w:val="-2"/>
        </w:rPr>
        <w:t xml:space="preserve"> </w:t>
      </w:r>
      <w:r>
        <w:t>for</w:t>
      </w:r>
      <w:r>
        <w:rPr>
          <w:spacing w:val="-2"/>
        </w:rPr>
        <w:t xml:space="preserve"> </w:t>
      </w:r>
      <w:r>
        <w:t>use,</w:t>
      </w:r>
      <w:r>
        <w:rPr>
          <w:spacing w:val="-2"/>
        </w:rPr>
        <w:t xml:space="preserve"> </w:t>
      </w:r>
      <w:r>
        <w:t>Infections).</w:t>
      </w:r>
    </w:p>
    <w:p w14:paraId="7425CBB9" w14:textId="77777777" w:rsidR="00BC545C" w:rsidRDefault="00D828AE">
      <w:pPr>
        <w:spacing w:before="122"/>
        <w:ind w:left="178"/>
        <w:rPr>
          <w:i/>
        </w:rPr>
      </w:pPr>
      <w:r>
        <w:rPr>
          <w:i/>
        </w:rPr>
        <w:t>Required</w:t>
      </w:r>
      <w:r>
        <w:rPr>
          <w:i/>
          <w:spacing w:val="-8"/>
        </w:rPr>
        <w:t xml:space="preserve"> </w:t>
      </w:r>
      <w:r>
        <w:rPr>
          <w:i/>
          <w:spacing w:val="-2"/>
        </w:rPr>
        <w:t>premedication</w:t>
      </w:r>
    </w:p>
    <w:p w14:paraId="69057E07" w14:textId="77777777" w:rsidR="00BC545C" w:rsidRDefault="00D828AE">
      <w:pPr>
        <w:pStyle w:val="BodyText"/>
        <w:spacing w:before="247" w:line="360" w:lineRule="auto"/>
        <w:ind w:right="335"/>
      </w:pPr>
      <w:r>
        <w:t>Specific</w:t>
      </w:r>
      <w:r>
        <w:rPr>
          <w:spacing w:val="-1"/>
        </w:rPr>
        <w:t xml:space="preserve"> </w:t>
      </w:r>
      <w:r>
        <w:t>premedication</w:t>
      </w:r>
      <w:r>
        <w:rPr>
          <w:spacing w:val="-2"/>
        </w:rPr>
        <w:t xml:space="preserve"> </w:t>
      </w:r>
      <w:r>
        <w:t>should</w:t>
      </w:r>
      <w:r>
        <w:rPr>
          <w:spacing w:val="-2"/>
        </w:rPr>
        <w:t xml:space="preserve"> </w:t>
      </w:r>
      <w:r>
        <w:t>be</w:t>
      </w:r>
      <w:r>
        <w:rPr>
          <w:spacing w:val="-2"/>
        </w:rPr>
        <w:t xml:space="preserve"> </w:t>
      </w:r>
      <w:r>
        <w:t>administered</w:t>
      </w:r>
      <w:r>
        <w:rPr>
          <w:spacing w:val="-2"/>
        </w:rPr>
        <w:t xml:space="preserve"> </w:t>
      </w:r>
      <w:r>
        <w:t>prior</w:t>
      </w:r>
      <w:r>
        <w:rPr>
          <w:spacing w:val="-1"/>
        </w:rPr>
        <w:t xml:space="preserve"> </w:t>
      </w:r>
      <w:r>
        <w:t>to</w:t>
      </w:r>
      <w:r>
        <w:rPr>
          <w:spacing w:val="-4"/>
        </w:rPr>
        <w:t xml:space="preserve"> </w:t>
      </w:r>
      <w:r>
        <w:t>each</w:t>
      </w:r>
      <w:r>
        <w:rPr>
          <w:spacing w:val="-2"/>
        </w:rPr>
        <w:t xml:space="preserve"> </w:t>
      </w:r>
      <w:r>
        <w:t>infusion</w:t>
      </w:r>
      <w:r>
        <w:rPr>
          <w:spacing w:val="-2"/>
        </w:rPr>
        <w:t xml:space="preserve"> </w:t>
      </w:r>
      <w:r>
        <w:t xml:space="preserve">of </w:t>
      </w:r>
      <w:proofErr w:type="spellStart"/>
      <w:r>
        <w:t>Uplizna</w:t>
      </w:r>
      <w:proofErr w:type="spellEnd"/>
      <w:r>
        <w:t xml:space="preserve"> to reduce the frequency and severity of infusion reactions (see Section 4.4 Special warnings</w:t>
      </w:r>
      <w:r>
        <w:rPr>
          <w:spacing w:val="-4"/>
        </w:rPr>
        <w:t xml:space="preserve"> </w:t>
      </w:r>
      <w:r>
        <w:t>and</w:t>
      </w:r>
      <w:r>
        <w:rPr>
          <w:spacing w:val="-4"/>
        </w:rPr>
        <w:t xml:space="preserve"> </w:t>
      </w:r>
      <w:r>
        <w:t>precautions</w:t>
      </w:r>
      <w:r>
        <w:rPr>
          <w:spacing w:val="-4"/>
        </w:rPr>
        <w:t xml:space="preserve"> </w:t>
      </w:r>
      <w:r>
        <w:t>for</w:t>
      </w:r>
      <w:r>
        <w:rPr>
          <w:spacing w:val="-4"/>
        </w:rPr>
        <w:t xml:space="preserve"> </w:t>
      </w:r>
      <w:r>
        <w:t>use,</w:t>
      </w:r>
      <w:r>
        <w:rPr>
          <w:spacing w:val="-5"/>
        </w:rPr>
        <w:t xml:space="preserve"> </w:t>
      </w:r>
      <w:r>
        <w:t>Infusion-related</w:t>
      </w:r>
      <w:r>
        <w:rPr>
          <w:spacing w:val="-4"/>
        </w:rPr>
        <w:t xml:space="preserve"> </w:t>
      </w:r>
      <w:r>
        <w:t>reactions</w:t>
      </w:r>
      <w:r>
        <w:rPr>
          <w:spacing w:val="-4"/>
        </w:rPr>
        <w:t xml:space="preserve"> </w:t>
      </w:r>
      <w:r>
        <w:t>and</w:t>
      </w:r>
      <w:r>
        <w:rPr>
          <w:spacing w:val="-6"/>
        </w:rPr>
        <w:t xml:space="preserve"> </w:t>
      </w:r>
      <w:r>
        <w:t xml:space="preserve">hypersensitivity). Table 1 shows premedication to administer prior to each infusion of </w:t>
      </w:r>
      <w:proofErr w:type="spellStart"/>
      <w:r>
        <w:t>Uplizna</w:t>
      </w:r>
      <w:proofErr w:type="spellEnd"/>
      <w:r>
        <w:t>.</w:t>
      </w:r>
    </w:p>
    <w:p w14:paraId="070361DC" w14:textId="77777777" w:rsidR="00BC545C" w:rsidRDefault="00D828AE" w:rsidP="008B5968">
      <w:pPr>
        <w:pStyle w:val="Heading2"/>
        <w:pageBreakBefore/>
        <w:spacing w:before="91"/>
        <w:ind w:left="62" w:firstLine="0"/>
        <w:jc w:val="center"/>
      </w:pPr>
      <w:bookmarkStart w:id="8" w:name="Table_1.__Premedication_prior_to_each_Up"/>
      <w:bookmarkEnd w:id="8"/>
      <w:r>
        <w:lastRenderedPageBreak/>
        <w:t>Table</w:t>
      </w:r>
      <w:r>
        <w:rPr>
          <w:spacing w:val="-5"/>
        </w:rPr>
        <w:t xml:space="preserve"> </w:t>
      </w:r>
      <w:r>
        <w:t>1.</w:t>
      </w:r>
      <w:r>
        <w:rPr>
          <w:spacing w:val="56"/>
        </w:rPr>
        <w:t xml:space="preserve"> </w:t>
      </w:r>
      <w:r>
        <w:t>Premedication</w:t>
      </w:r>
      <w:r>
        <w:rPr>
          <w:spacing w:val="-3"/>
        </w:rPr>
        <w:t xml:space="preserve"> </w:t>
      </w:r>
      <w:r>
        <w:t>prior</w:t>
      </w:r>
      <w:r>
        <w:rPr>
          <w:spacing w:val="-4"/>
        </w:rPr>
        <w:t xml:space="preserve"> </w:t>
      </w:r>
      <w:r>
        <w:t>to</w:t>
      </w:r>
      <w:r>
        <w:rPr>
          <w:spacing w:val="-3"/>
        </w:rPr>
        <w:t xml:space="preserve"> </w:t>
      </w:r>
      <w:r>
        <w:t>each</w:t>
      </w:r>
      <w:r>
        <w:rPr>
          <w:spacing w:val="-6"/>
        </w:rPr>
        <w:t xml:space="preserve"> </w:t>
      </w:r>
      <w:proofErr w:type="spellStart"/>
      <w:r>
        <w:t>Uplizna</w:t>
      </w:r>
      <w:proofErr w:type="spellEnd"/>
      <w:r>
        <w:rPr>
          <w:spacing w:val="-5"/>
        </w:rPr>
        <w:t xml:space="preserve"> </w:t>
      </w:r>
      <w:r>
        <w:rPr>
          <w:spacing w:val="-2"/>
        </w:rPr>
        <w:t>infusion</w:t>
      </w:r>
    </w:p>
    <w:p w14:paraId="27CDF0A4" w14:textId="77777777" w:rsidR="00BC545C" w:rsidRDefault="00BC545C">
      <w:pPr>
        <w:pStyle w:val="BodyText"/>
        <w:spacing w:before="4"/>
        <w:ind w:left="0"/>
        <w:rPr>
          <w:b/>
          <w:sz w:val="5"/>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947"/>
        <w:gridCol w:w="2235"/>
        <w:gridCol w:w="2600"/>
      </w:tblGrid>
      <w:tr w:rsidR="00BC545C" w14:paraId="64EBC324" w14:textId="77777777">
        <w:trPr>
          <w:trHeight w:val="878"/>
        </w:trPr>
        <w:tc>
          <w:tcPr>
            <w:tcW w:w="1880" w:type="dxa"/>
          </w:tcPr>
          <w:p w14:paraId="22959481" w14:textId="77777777" w:rsidR="00BC545C" w:rsidRDefault="00D828AE">
            <w:pPr>
              <w:pStyle w:val="TableParagraph"/>
              <w:spacing w:before="187"/>
              <w:ind w:left="179" w:firstLine="367"/>
              <w:rPr>
                <w:b/>
              </w:rPr>
            </w:pPr>
            <w:r>
              <w:rPr>
                <w:b/>
              </w:rPr>
              <w:t xml:space="preserve">Type of </w:t>
            </w:r>
            <w:r>
              <w:rPr>
                <w:b/>
                <w:spacing w:val="-2"/>
              </w:rPr>
              <w:t>Premedication</w:t>
            </w:r>
          </w:p>
        </w:tc>
        <w:tc>
          <w:tcPr>
            <w:tcW w:w="1947" w:type="dxa"/>
          </w:tcPr>
          <w:p w14:paraId="5F6ED2EE" w14:textId="77777777" w:rsidR="00BC545C" w:rsidRDefault="00D828AE">
            <w:pPr>
              <w:pStyle w:val="TableParagraph"/>
              <w:spacing w:before="187"/>
              <w:ind w:left="193" w:firstLine="331"/>
              <w:rPr>
                <w:b/>
              </w:rPr>
            </w:pPr>
            <w:r>
              <w:rPr>
                <w:b/>
              </w:rPr>
              <w:t xml:space="preserve">Route of </w:t>
            </w:r>
            <w:r>
              <w:rPr>
                <w:b/>
                <w:spacing w:val="-2"/>
              </w:rPr>
              <w:t>Administration</w:t>
            </w:r>
          </w:p>
        </w:tc>
        <w:tc>
          <w:tcPr>
            <w:tcW w:w="2235" w:type="dxa"/>
          </w:tcPr>
          <w:p w14:paraId="399EEBE6" w14:textId="77777777" w:rsidR="00BC545C" w:rsidRDefault="00D828AE">
            <w:pPr>
              <w:pStyle w:val="TableParagraph"/>
              <w:spacing w:before="187"/>
              <w:ind w:left="520" w:right="73" w:hanging="99"/>
              <w:rPr>
                <w:b/>
              </w:rPr>
            </w:pPr>
            <w:r>
              <w:rPr>
                <w:b/>
              </w:rPr>
              <w:t>Examples</w:t>
            </w:r>
            <w:r>
              <w:rPr>
                <w:b/>
                <w:spacing w:val="-16"/>
              </w:rPr>
              <w:t xml:space="preserve"> </w:t>
            </w:r>
            <w:r>
              <w:rPr>
                <w:b/>
              </w:rPr>
              <w:t xml:space="preserve">(or </w:t>
            </w:r>
            <w:r>
              <w:rPr>
                <w:b/>
                <w:spacing w:val="-2"/>
              </w:rPr>
              <w:t>Equivalent)</w:t>
            </w:r>
          </w:p>
        </w:tc>
        <w:tc>
          <w:tcPr>
            <w:tcW w:w="2600" w:type="dxa"/>
          </w:tcPr>
          <w:p w14:paraId="20CC9E90" w14:textId="77777777" w:rsidR="00BC545C" w:rsidRDefault="00D828AE">
            <w:pPr>
              <w:pStyle w:val="TableParagraph"/>
              <w:ind w:left="84" w:right="80"/>
              <w:jc w:val="center"/>
              <w:rPr>
                <w:b/>
              </w:rPr>
            </w:pPr>
            <w:r>
              <w:rPr>
                <w:b/>
              </w:rPr>
              <w:t>Administration</w:t>
            </w:r>
            <w:r>
              <w:rPr>
                <w:b/>
                <w:spacing w:val="-16"/>
              </w:rPr>
              <w:t xml:space="preserve"> </w:t>
            </w:r>
            <w:r>
              <w:rPr>
                <w:b/>
              </w:rPr>
              <w:t xml:space="preserve">Time Prior to </w:t>
            </w:r>
            <w:proofErr w:type="spellStart"/>
            <w:r>
              <w:rPr>
                <w:b/>
              </w:rPr>
              <w:t>Uplizna</w:t>
            </w:r>
            <w:proofErr w:type="spellEnd"/>
            <w:r>
              <w:rPr>
                <w:b/>
              </w:rPr>
              <w:t xml:space="preserve"> </w:t>
            </w:r>
            <w:r>
              <w:rPr>
                <w:b/>
                <w:spacing w:val="-2"/>
              </w:rPr>
              <w:t>Infusion</w:t>
            </w:r>
          </w:p>
        </w:tc>
      </w:tr>
      <w:tr w:rsidR="00BC545C" w14:paraId="62538D38" w14:textId="77777777">
        <w:trPr>
          <w:trHeight w:val="625"/>
        </w:trPr>
        <w:tc>
          <w:tcPr>
            <w:tcW w:w="1880" w:type="dxa"/>
          </w:tcPr>
          <w:p w14:paraId="43AA2B32" w14:textId="77777777" w:rsidR="00BC545C" w:rsidRDefault="00D828AE">
            <w:pPr>
              <w:pStyle w:val="TableParagraph"/>
              <w:spacing w:before="187"/>
              <w:ind w:left="11"/>
              <w:jc w:val="center"/>
            </w:pPr>
            <w:r>
              <w:rPr>
                <w:spacing w:val="-2"/>
              </w:rPr>
              <w:t>corticosteroid</w:t>
            </w:r>
          </w:p>
        </w:tc>
        <w:tc>
          <w:tcPr>
            <w:tcW w:w="1947" w:type="dxa"/>
          </w:tcPr>
          <w:p w14:paraId="72480550" w14:textId="77777777" w:rsidR="00BC545C" w:rsidRDefault="00D828AE">
            <w:pPr>
              <w:pStyle w:val="TableParagraph"/>
              <w:spacing w:before="187"/>
              <w:ind w:left="8"/>
              <w:jc w:val="center"/>
            </w:pPr>
            <w:r>
              <w:rPr>
                <w:spacing w:val="-2"/>
              </w:rPr>
              <w:t>intravenous</w:t>
            </w:r>
          </w:p>
        </w:tc>
        <w:tc>
          <w:tcPr>
            <w:tcW w:w="2235" w:type="dxa"/>
          </w:tcPr>
          <w:p w14:paraId="5000BA55" w14:textId="77777777" w:rsidR="00BC545C" w:rsidRDefault="00D828AE">
            <w:pPr>
              <w:pStyle w:val="TableParagraph"/>
              <w:ind w:left="287" w:right="154" w:hanging="128"/>
            </w:pPr>
            <w:r>
              <w:rPr>
                <w:spacing w:val="-2"/>
              </w:rPr>
              <w:t xml:space="preserve">methylprednisolone </w:t>
            </w:r>
            <w:r>
              <w:t>80 mg to 125 mg</w:t>
            </w:r>
          </w:p>
        </w:tc>
        <w:tc>
          <w:tcPr>
            <w:tcW w:w="2600" w:type="dxa"/>
          </w:tcPr>
          <w:p w14:paraId="46F93ADA" w14:textId="77777777" w:rsidR="00BC545C" w:rsidRDefault="00D828AE">
            <w:pPr>
              <w:pStyle w:val="TableParagraph"/>
              <w:spacing w:before="187"/>
              <w:ind w:left="87" w:right="80"/>
              <w:jc w:val="center"/>
            </w:pPr>
            <w:r>
              <w:t>30</w:t>
            </w:r>
            <w:r>
              <w:rPr>
                <w:spacing w:val="-3"/>
              </w:rPr>
              <w:t xml:space="preserve"> </w:t>
            </w:r>
            <w:r>
              <w:rPr>
                <w:spacing w:val="-2"/>
              </w:rPr>
              <w:t>minutes</w:t>
            </w:r>
          </w:p>
        </w:tc>
      </w:tr>
      <w:tr w:rsidR="00BC545C" w14:paraId="2C732798" w14:textId="77777777">
        <w:trPr>
          <w:trHeight w:val="626"/>
        </w:trPr>
        <w:tc>
          <w:tcPr>
            <w:tcW w:w="1880" w:type="dxa"/>
          </w:tcPr>
          <w:p w14:paraId="3A5D76E2" w14:textId="77777777" w:rsidR="00BC545C" w:rsidRDefault="00D828AE">
            <w:pPr>
              <w:pStyle w:val="TableParagraph"/>
              <w:spacing w:before="187"/>
              <w:ind w:left="11" w:right="3"/>
              <w:jc w:val="center"/>
            </w:pPr>
            <w:r>
              <w:rPr>
                <w:spacing w:val="-2"/>
              </w:rPr>
              <w:t>antihistamine</w:t>
            </w:r>
          </w:p>
        </w:tc>
        <w:tc>
          <w:tcPr>
            <w:tcW w:w="1947" w:type="dxa"/>
          </w:tcPr>
          <w:p w14:paraId="2EA69844" w14:textId="77777777" w:rsidR="00BC545C" w:rsidRDefault="00D828AE">
            <w:pPr>
              <w:pStyle w:val="TableParagraph"/>
              <w:spacing w:before="187"/>
              <w:ind w:left="8" w:right="4"/>
              <w:jc w:val="center"/>
            </w:pPr>
            <w:r>
              <w:rPr>
                <w:spacing w:val="-4"/>
              </w:rPr>
              <w:t>oral</w:t>
            </w:r>
          </w:p>
        </w:tc>
        <w:tc>
          <w:tcPr>
            <w:tcW w:w="2235" w:type="dxa"/>
          </w:tcPr>
          <w:p w14:paraId="482C2C37" w14:textId="77777777" w:rsidR="00BC545C" w:rsidRDefault="00D828AE">
            <w:pPr>
              <w:pStyle w:val="TableParagraph"/>
              <w:ind w:left="349" w:right="73" w:hanging="80"/>
            </w:pPr>
            <w:r>
              <w:rPr>
                <w:spacing w:val="-2"/>
              </w:rPr>
              <w:t xml:space="preserve">diphenhydramine </w:t>
            </w:r>
            <w:r>
              <w:t>25 mg to 50 mg</w:t>
            </w:r>
          </w:p>
        </w:tc>
        <w:tc>
          <w:tcPr>
            <w:tcW w:w="2600" w:type="dxa"/>
          </w:tcPr>
          <w:p w14:paraId="61A906B5" w14:textId="77777777" w:rsidR="00BC545C" w:rsidRDefault="00D828AE">
            <w:pPr>
              <w:pStyle w:val="TableParagraph"/>
              <w:spacing w:before="187"/>
              <w:ind w:left="87" w:right="80"/>
              <w:jc w:val="center"/>
            </w:pPr>
            <w:r>
              <w:t>30</w:t>
            </w:r>
            <w:r>
              <w:rPr>
                <w:spacing w:val="-1"/>
              </w:rPr>
              <w:t xml:space="preserve"> </w:t>
            </w:r>
            <w:r>
              <w:t>to</w:t>
            </w:r>
            <w:r>
              <w:rPr>
                <w:spacing w:val="-3"/>
              </w:rPr>
              <w:t xml:space="preserve"> </w:t>
            </w:r>
            <w:r>
              <w:t>60</w:t>
            </w:r>
            <w:r>
              <w:rPr>
                <w:spacing w:val="-2"/>
              </w:rPr>
              <w:t xml:space="preserve"> minutes</w:t>
            </w:r>
          </w:p>
        </w:tc>
      </w:tr>
      <w:tr w:rsidR="00BC545C" w14:paraId="165B3CCD" w14:textId="77777777">
        <w:trPr>
          <w:trHeight w:val="626"/>
        </w:trPr>
        <w:tc>
          <w:tcPr>
            <w:tcW w:w="1880" w:type="dxa"/>
          </w:tcPr>
          <w:p w14:paraId="58C2C3E4" w14:textId="77777777" w:rsidR="00BC545C" w:rsidRDefault="00D828AE">
            <w:pPr>
              <w:pStyle w:val="TableParagraph"/>
              <w:spacing w:before="187"/>
              <w:ind w:left="11" w:right="3"/>
              <w:jc w:val="center"/>
            </w:pPr>
            <w:r>
              <w:rPr>
                <w:spacing w:val="-2"/>
              </w:rPr>
              <w:t>antipyretic</w:t>
            </w:r>
          </w:p>
        </w:tc>
        <w:tc>
          <w:tcPr>
            <w:tcW w:w="1947" w:type="dxa"/>
          </w:tcPr>
          <w:p w14:paraId="42E1DB38" w14:textId="77777777" w:rsidR="00BC545C" w:rsidRDefault="00D828AE">
            <w:pPr>
              <w:pStyle w:val="TableParagraph"/>
              <w:spacing w:before="187"/>
              <w:ind w:left="8" w:right="4"/>
              <w:jc w:val="center"/>
            </w:pPr>
            <w:r>
              <w:rPr>
                <w:spacing w:val="-4"/>
              </w:rPr>
              <w:t>oral</w:t>
            </w:r>
          </w:p>
        </w:tc>
        <w:tc>
          <w:tcPr>
            <w:tcW w:w="2235" w:type="dxa"/>
          </w:tcPr>
          <w:p w14:paraId="6DA3C191" w14:textId="77777777" w:rsidR="00BC545C" w:rsidRDefault="00D828AE">
            <w:pPr>
              <w:pStyle w:val="TableParagraph"/>
              <w:ind w:left="227" w:right="73" w:firstLine="134"/>
            </w:pPr>
            <w:r>
              <w:rPr>
                <w:spacing w:val="-2"/>
              </w:rPr>
              <w:t xml:space="preserve">acetaminophen </w:t>
            </w:r>
            <w:r>
              <w:t>500</w:t>
            </w:r>
            <w:r>
              <w:rPr>
                <w:spacing w:val="-8"/>
              </w:rPr>
              <w:t xml:space="preserve"> </w:t>
            </w:r>
            <w:r>
              <w:t>mg</w:t>
            </w:r>
            <w:r>
              <w:rPr>
                <w:spacing w:val="-10"/>
              </w:rPr>
              <w:t xml:space="preserve"> </w:t>
            </w:r>
            <w:r>
              <w:t>to</w:t>
            </w:r>
            <w:r>
              <w:rPr>
                <w:spacing w:val="-10"/>
              </w:rPr>
              <w:t xml:space="preserve"> </w:t>
            </w:r>
            <w:r>
              <w:t>650</w:t>
            </w:r>
            <w:r>
              <w:rPr>
                <w:spacing w:val="-9"/>
              </w:rPr>
              <w:t xml:space="preserve"> </w:t>
            </w:r>
            <w:r>
              <w:t>mg</w:t>
            </w:r>
          </w:p>
        </w:tc>
        <w:tc>
          <w:tcPr>
            <w:tcW w:w="2600" w:type="dxa"/>
          </w:tcPr>
          <w:p w14:paraId="3E45C9CB" w14:textId="77777777" w:rsidR="00BC545C" w:rsidRDefault="00D828AE">
            <w:pPr>
              <w:pStyle w:val="TableParagraph"/>
              <w:spacing w:before="187"/>
              <w:ind w:left="87" w:right="80"/>
              <w:jc w:val="center"/>
            </w:pPr>
            <w:r>
              <w:t>30</w:t>
            </w:r>
            <w:r>
              <w:rPr>
                <w:spacing w:val="-1"/>
              </w:rPr>
              <w:t xml:space="preserve"> </w:t>
            </w:r>
            <w:r>
              <w:t>to</w:t>
            </w:r>
            <w:r>
              <w:rPr>
                <w:spacing w:val="-3"/>
              </w:rPr>
              <w:t xml:space="preserve"> </w:t>
            </w:r>
            <w:r>
              <w:t>60</w:t>
            </w:r>
            <w:r>
              <w:rPr>
                <w:spacing w:val="-2"/>
              </w:rPr>
              <w:t xml:space="preserve"> minutes</w:t>
            </w:r>
          </w:p>
        </w:tc>
      </w:tr>
    </w:tbl>
    <w:p w14:paraId="453845F6" w14:textId="77777777" w:rsidR="00BC545C" w:rsidRDefault="00D828AE">
      <w:pPr>
        <w:pStyle w:val="BodyText"/>
        <w:spacing w:before="120"/>
      </w:pPr>
      <w:bookmarkStart w:id="9" w:name="Dosage_(dose_and_interval)"/>
      <w:bookmarkEnd w:id="9"/>
      <w:r>
        <w:rPr>
          <w:u w:val="single"/>
        </w:rPr>
        <w:t>Dosage</w:t>
      </w:r>
      <w:r>
        <w:rPr>
          <w:spacing w:val="-4"/>
          <w:u w:val="single"/>
        </w:rPr>
        <w:t xml:space="preserve"> </w:t>
      </w:r>
      <w:r>
        <w:rPr>
          <w:u w:val="single"/>
        </w:rPr>
        <w:t>(dose</w:t>
      </w:r>
      <w:r>
        <w:rPr>
          <w:spacing w:val="-6"/>
          <w:u w:val="single"/>
        </w:rPr>
        <w:t xml:space="preserve"> </w:t>
      </w:r>
      <w:r>
        <w:rPr>
          <w:u w:val="single"/>
        </w:rPr>
        <w:t>and</w:t>
      </w:r>
      <w:r>
        <w:rPr>
          <w:spacing w:val="-3"/>
          <w:u w:val="single"/>
        </w:rPr>
        <w:t xml:space="preserve"> </w:t>
      </w:r>
      <w:r>
        <w:rPr>
          <w:spacing w:val="-2"/>
          <w:u w:val="single"/>
        </w:rPr>
        <w:t>interval)</w:t>
      </w:r>
    </w:p>
    <w:p w14:paraId="1AE0BEC5" w14:textId="77777777" w:rsidR="00BC545C" w:rsidRDefault="00D828AE">
      <w:pPr>
        <w:pStyle w:val="BodyText"/>
        <w:spacing w:before="247"/>
      </w:pPr>
      <w:r>
        <w:t>The</w:t>
      </w:r>
      <w:r>
        <w:rPr>
          <w:spacing w:val="-7"/>
        </w:rPr>
        <w:t xml:space="preserve"> </w:t>
      </w:r>
      <w:r>
        <w:t>recommended</w:t>
      </w:r>
      <w:r>
        <w:rPr>
          <w:spacing w:val="-7"/>
        </w:rPr>
        <w:t xml:space="preserve"> </w:t>
      </w:r>
      <w:r>
        <w:t>dosage</w:t>
      </w:r>
      <w:r>
        <w:rPr>
          <w:spacing w:val="-6"/>
        </w:rPr>
        <w:t xml:space="preserve"> </w:t>
      </w:r>
      <w:r>
        <w:rPr>
          <w:spacing w:val="-5"/>
        </w:rPr>
        <w:t>is:</w:t>
      </w:r>
    </w:p>
    <w:p w14:paraId="3B033B39" w14:textId="77777777" w:rsidR="00BC545C" w:rsidRDefault="00D828AE">
      <w:pPr>
        <w:pStyle w:val="ListParagraph"/>
        <w:numPr>
          <w:ilvl w:val="0"/>
          <w:numId w:val="2"/>
        </w:numPr>
        <w:tabs>
          <w:tab w:val="left" w:pos="898"/>
        </w:tabs>
        <w:spacing w:before="246" w:line="360" w:lineRule="auto"/>
        <w:ind w:right="532"/>
      </w:pPr>
      <w:r>
        <w:t>Initial</w:t>
      </w:r>
      <w:r>
        <w:rPr>
          <w:spacing w:val="-3"/>
        </w:rPr>
        <w:t xml:space="preserve"> </w:t>
      </w:r>
      <w:r>
        <w:t>dose:</w:t>
      </w:r>
      <w:r>
        <w:rPr>
          <w:spacing w:val="-3"/>
        </w:rPr>
        <w:t xml:space="preserve"> </w:t>
      </w:r>
      <w:r>
        <w:t>300</w:t>
      </w:r>
      <w:r>
        <w:rPr>
          <w:spacing w:val="-4"/>
        </w:rPr>
        <w:t xml:space="preserve"> </w:t>
      </w:r>
      <w:r>
        <w:t>mg</w:t>
      </w:r>
      <w:r>
        <w:rPr>
          <w:spacing w:val="-4"/>
        </w:rPr>
        <w:t xml:space="preserve"> </w:t>
      </w:r>
      <w:r>
        <w:t>(3</w:t>
      </w:r>
      <w:r>
        <w:rPr>
          <w:spacing w:val="-4"/>
        </w:rPr>
        <w:t xml:space="preserve"> </w:t>
      </w:r>
      <w:r>
        <w:t>vials</w:t>
      </w:r>
      <w:r>
        <w:rPr>
          <w:spacing w:val="-1"/>
        </w:rPr>
        <w:t xml:space="preserve"> </w:t>
      </w:r>
      <w:r>
        <w:t>of</w:t>
      </w:r>
      <w:r>
        <w:rPr>
          <w:spacing w:val="-1"/>
        </w:rPr>
        <w:t xml:space="preserve"> </w:t>
      </w:r>
      <w:r>
        <w:t>100</w:t>
      </w:r>
      <w:r>
        <w:rPr>
          <w:spacing w:val="-5"/>
        </w:rPr>
        <w:t xml:space="preserve"> </w:t>
      </w:r>
      <w:r>
        <w:t>mg)</w:t>
      </w:r>
      <w:r>
        <w:rPr>
          <w:spacing w:val="-3"/>
        </w:rPr>
        <w:t xml:space="preserve"> </w:t>
      </w:r>
      <w:r>
        <w:t>intravenous</w:t>
      </w:r>
      <w:r>
        <w:rPr>
          <w:spacing w:val="-2"/>
        </w:rPr>
        <w:t xml:space="preserve"> </w:t>
      </w:r>
      <w:r>
        <w:t>infusion</w:t>
      </w:r>
      <w:r>
        <w:rPr>
          <w:spacing w:val="-4"/>
        </w:rPr>
        <w:t xml:space="preserve"> </w:t>
      </w:r>
      <w:r>
        <w:t>followed</w:t>
      </w:r>
      <w:r>
        <w:rPr>
          <w:spacing w:val="-2"/>
        </w:rPr>
        <w:t xml:space="preserve"> </w:t>
      </w:r>
      <w:r>
        <w:t>2</w:t>
      </w:r>
      <w:r>
        <w:rPr>
          <w:spacing w:val="-1"/>
        </w:rPr>
        <w:t xml:space="preserve"> </w:t>
      </w:r>
      <w:r>
        <w:t>weeks later by a second 300 mg intravenous infusion.</w:t>
      </w:r>
    </w:p>
    <w:p w14:paraId="0603C144" w14:textId="77777777" w:rsidR="00BC545C" w:rsidRDefault="00D828AE">
      <w:pPr>
        <w:pStyle w:val="ListParagraph"/>
        <w:numPr>
          <w:ilvl w:val="0"/>
          <w:numId w:val="2"/>
        </w:numPr>
        <w:tabs>
          <w:tab w:val="left" w:pos="898"/>
        </w:tabs>
        <w:spacing w:before="122" w:line="360" w:lineRule="auto"/>
        <w:ind w:right="664"/>
      </w:pPr>
      <w:r>
        <w:t>Maintenance</w:t>
      </w:r>
      <w:r>
        <w:rPr>
          <w:spacing w:val="-4"/>
        </w:rPr>
        <w:t xml:space="preserve"> </w:t>
      </w:r>
      <w:r>
        <w:t>doses</w:t>
      </w:r>
      <w:r>
        <w:rPr>
          <w:spacing w:val="-5"/>
        </w:rPr>
        <w:t xml:space="preserve"> </w:t>
      </w:r>
      <w:r>
        <w:t>(starting</w:t>
      </w:r>
      <w:r>
        <w:rPr>
          <w:spacing w:val="-3"/>
        </w:rPr>
        <w:t xml:space="preserve"> </w:t>
      </w:r>
      <w:r>
        <w:t>6</w:t>
      </w:r>
      <w:r>
        <w:rPr>
          <w:spacing w:val="-4"/>
        </w:rPr>
        <w:t xml:space="preserve"> </w:t>
      </w:r>
      <w:r>
        <w:t>months</w:t>
      </w:r>
      <w:r>
        <w:rPr>
          <w:spacing w:val="-5"/>
        </w:rPr>
        <w:t xml:space="preserve"> </w:t>
      </w:r>
      <w:r>
        <w:t>from</w:t>
      </w:r>
      <w:r>
        <w:rPr>
          <w:spacing w:val="-4"/>
        </w:rPr>
        <w:t xml:space="preserve"> </w:t>
      </w:r>
      <w:r>
        <w:t>the</w:t>
      </w:r>
      <w:r>
        <w:rPr>
          <w:spacing w:val="-5"/>
        </w:rPr>
        <w:t xml:space="preserve"> </w:t>
      </w:r>
      <w:r>
        <w:t>first</w:t>
      </w:r>
      <w:r>
        <w:rPr>
          <w:spacing w:val="-1"/>
        </w:rPr>
        <w:t xml:space="preserve"> </w:t>
      </w:r>
      <w:r>
        <w:t>infusion):</w:t>
      </w:r>
      <w:r>
        <w:rPr>
          <w:spacing w:val="-4"/>
        </w:rPr>
        <w:t xml:space="preserve"> </w:t>
      </w:r>
      <w:r>
        <w:t>single</w:t>
      </w:r>
      <w:r>
        <w:rPr>
          <w:spacing w:val="-3"/>
        </w:rPr>
        <w:t xml:space="preserve"> </w:t>
      </w:r>
      <w:r>
        <w:t>300</w:t>
      </w:r>
      <w:r>
        <w:rPr>
          <w:spacing w:val="-2"/>
        </w:rPr>
        <w:t xml:space="preserve"> </w:t>
      </w:r>
      <w:r>
        <w:t>mg intravenous infusion every 6 months.</w:t>
      </w:r>
    </w:p>
    <w:p w14:paraId="591A1316" w14:textId="77777777" w:rsidR="00BC545C" w:rsidRDefault="00D828AE">
      <w:pPr>
        <w:pStyle w:val="BodyText"/>
        <w:spacing w:before="120"/>
      </w:pPr>
      <w:bookmarkStart w:id="10" w:name="Method_of_administration"/>
      <w:bookmarkEnd w:id="10"/>
      <w:r>
        <w:rPr>
          <w:u w:val="single"/>
        </w:rPr>
        <w:t>Method</w:t>
      </w:r>
      <w:r>
        <w:rPr>
          <w:spacing w:val="-4"/>
          <w:u w:val="single"/>
        </w:rPr>
        <w:t xml:space="preserve"> </w:t>
      </w:r>
      <w:r>
        <w:rPr>
          <w:u w:val="single"/>
        </w:rPr>
        <w:t>of</w:t>
      </w:r>
      <w:r>
        <w:rPr>
          <w:spacing w:val="-3"/>
          <w:u w:val="single"/>
        </w:rPr>
        <w:t xml:space="preserve"> </w:t>
      </w:r>
      <w:r>
        <w:rPr>
          <w:spacing w:val="-2"/>
          <w:u w:val="single"/>
        </w:rPr>
        <w:t>administration</w:t>
      </w:r>
    </w:p>
    <w:p w14:paraId="585B1479" w14:textId="77777777" w:rsidR="00BC545C" w:rsidRDefault="00D828AE">
      <w:pPr>
        <w:spacing w:before="246"/>
        <w:ind w:left="178"/>
        <w:rPr>
          <w:i/>
        </w:rPr>
      </w:pPr>
      <w:r>
        <w:rPr>
          <w:i/>
          <w:spacing w:val="-2"/>
        </w:rPr>
        <w:t>Administration</w:t>
      </w:r>
    </w:p>
    <w:p w14:paraId="392D4BDC" w14:textId="77777777" w:rsidR="00BC545C" w:rsidRDefault="00D828AE">
      <w:pPr>
        <w:pStyle w:val="BodyText"/>
        <w:spacing w:before="247" w:line="360" w:lineRule="auto"/>
        <w:ind w:right="175"/>
      </w:pPr>
      <w:proofErr w:type="spellStart"/>
      <w:r>
        <w:t>Uplizna</w:t>
      </w:r>
      <w:proofErr w:type="spellEnd"/>
      <w:r>
        <w:t xml:space="preserve"> is administered as an intravenous infusion (see Table 2).</w:t>
      </w:r>
      <w:r>
        <w:rPr>
          <w:spacing w:val="40"/>
        </w:rPr>
        <w:t xml:space="preserve"> </w:t>
      </w:r>
      <w:proofErr w:type="spellStart"/>
      <w:r>
        <w:t>Uplizna</w:t>
      </w:r>
      <w:proofErr w:type="spellEnd"/>
      <w:r>
        <w:t xml:space="preserve"> must be diluted</w:t>
      </w:r>
      <w:r>
        <w:rPr>
          <w:spacing w:val="-3"/>
        </w:rPr>
        <w:t xml:space="preserve"> </w:t>
      </w:r>
      <w:r>
        <w:t>prior</w:t>
      </w:r>
      <w:r>
        <w:rPr>
          <w:spacing w:val="-4"/>
        </w:rPr>
        <w:t xml:space="preserve"> </w:t>
      </w:r>
      <w:r>
        <w:t>to</w:t>
      </w:r>
      <w:r>
        <w:rPr>
          <w:spacing w:val="-5"/>
        </w:rPr>
        <w:t xml:space="preserve"> </w:t>
      </w:r>
      <w:r>
        <w:t>administration</w:t>
      </w:r>
      <w:r>
        <w:rPr>
          <w:spacing w:val="-3"/>
        </w:rPr>
        <w:t xml:space="preserve"> </w:t>
      </w:r>
      <w:r>
        <w:t>(See</w:t>
      </w:r>
      <w:r>
        <w:rPr>
          <w:spacing w:val="-5"/>
        </w:rPr>
        <w:t xml:space="preserve"> </w:t>
      </w:r>
      <w:r>
        <w:t>Section 4.2</w:t>
      </w:r>
      <w:r>
        <w:rPr>
          <w:spacing w:val="-3"/>
        </w:rPr>
        <w:t xml:space="preserve"> </w:t>
      </w:r>
      <w:r>
        <w:t>Dose</w:t>
      </w:r>
      <w:r>
        <w:rPr>
          <w:spacing w:val="-3"/>
        </w:rPr>
        <w:t xml:space="preserve"> </w:t>
      </w:r>
      <w:r>
        <w:t>and</w:t>
      </w:r>
      <w:r>
        <w:rPr>
          <w:spacing w:val="-5"/>
        </w:rPr>
        <w:t xml:space="preserve"> </w:t>
      </w:r>
      <w:r>
        <w:t>method</w:t>
      </w:r>
      <w:r>
        <w:rPr>
          <w:spacing w:val="-3"/>
        </w:rPr>
        <w:t xml:space="preserve"> </w:t>
      </w:r>
      <w:r>
        <w:t>of</w:t>
      </w:r>
      <w:r>
        <w:rPr>
          <w:spacing w:val="-1"/>
        </w:rPr>
        <w:t xml:space="preserve"> </w:t>
      </w:r>
      <w:r>
        <w:t>administration).</w:t>
      </w:r>
    </w:p>
    <w:p w14:paraId="19C411F6" w14:textId="77777777" w:rsidR="00BC545C" w:rsidRDefault="00D828AE">
      <w:pPr>
        <w:pStyle w:val="BodyText"/>
        <w:spacing w:before="119" w:line="360" w:lineRule="auto"/>
        <w:ind w:right="146"/>
      </w:pPr>
      <w:r>
        <w:t>Prior</w:t>
      </w:r>
      <w:r>
        <w:rPr>
          <w:spacing w:val="-3"/>
        </w:rPr>
        <w:t xml:space="preserve"> </w:t>
      </w:r>
      <w:r>
        <w:t>to</w:t>
      </w:r>
      <w:r>
        <w:rPr>
          <w:spacing w:val="-4"/>
        </w:rPr>
        <w:t xml:space="preserve"> </w:t>
      </w:r>
      <w:r>
        <w:t>the</w:t>
      </w:r>
      <w:r>
        <w:rPr>
          <w:spacing w:val="-2"/>
        </w:rPr>
        <w:t xml:space="preserve"> </w:t>
      </w:r>
      <w:r>
        <w:t>start of</w:t>
      </w:r>
      <w:r>
        <w:rPr>
          <w:spacing w:val="-3"/>
        </w:rPr>
        <w:t xml:space="preserve"> </w:t>
      </w:r>
      <w:r>
        <w:t>the</w:t>
      </w:r>
      <w:r>
        <w:rPr>
          <w:spacing w:val="-4"/>
        </w:rPr>
        <w:t xml:space="preserve"> </w:t>
      </w:r>
      <w:r>
        <w:t>intravenous</w:t>
      </w:r>
      <w:r>
        <w:rPr>
          <w:spacing w:val="-4"/>
        </w:rPr>
        <w:t xml:space="preserve"> </w:t>
      </w:r>
      <w:r>
        <w:t>infusion,</w:t>
      </w:r>
      <w:r>
        <w:rPr>
          <w:spacing w:val="-5"/>
        </w:rPr>
        <w:t xml:space="preserve"> </w:t>
      </w:r>
      <w:r>
        <w:t>the</w:t>
      </w:r>
      <w:r>
        <w:rPr>
          <w:spacing w:val="-2"/>
        </w:rPr>
        <w:t xml:space="preserve"> </w:t>
      </w:r>
      <w:r>
        <w:t>prepared</w:t>
      </w:r>
      <w:r>
        <w:rPr>
          <w:spacing w:val="-4"/>
        </w:rPr>
        <w:t xml:space="preserve"> </w:t>
      </w:r>
      <w:r>
        <w:t>infusion</w:t>
      </w:r>
      <w:r>
        <w:rPr>
          <w:spacing w:val="-2"/>
        </w:rPr>
        <w:t xml:space="preserve"> </w:t>
      </w:r>
      <w:r>
        <w:t>solution</w:t>
      </w:r>
      <w:r>
        <w:rPr>
          <w:spacing w:val="-4"/>
        </w:rPr>
        <w:t xml:space="preserve"> </w:t>
      </w:r>
      <w:r>
        <w:t>should</w:t>
      </w:r>
      <w:r>
        <w:rPr>
          <w:spacing w:val="-2"/>
        </w:rPr>
        <w:t xml:space="preserve"> </w:t>
      </w:r>
      <w:r>
        <w:t>be</w:t>
      </w:r>
      <w:r>
        <w:rPr>
          <w:spacing w:val="-2"/>
        </w:rPr>
        <w:t xml:space="preserve"> </w:t>
      </w:r>
      <w:r>
        <w:t>at room temperature.</w:t>
      </w:r>
    </w:p>
    <w:p w14:paraId="11F1D872" w14:textId="77777777" w:rsidR="00BC545C" w:rsidRDefault="00D828AE">
      <w:pPr>
        <w:pStyle w:val="BodyText"/>
        <w:spacing w:before="120" w:line="360" w:lineRule="auto"/>
        <w:ind w:right="185"/>
      </w:pPr>
      <w:r>
        <w:t>Administer</w:t>
      </w:r>
      <w:r>
        <w:rPr>
          <w:spacing w:val="-2"/>
        </w:rPr>
        <w:t xml:space="preserve"> </w:t>
      </w:r>
      <w:proofErr w:type="spellStart"/>
      <w:r>
        <w:t>Uplizna</w:t>
      </w:r>
      <w:proofErr w:type="spellEnd"/>
      <w:r>
        <w:rPr>
          <w:spacing w:val="-3"/>
        </w:rPr>
        <w:t xml:space="preserve"> </w:t>
      </w:r>
      <w:r>
        <w:t>under</w:t>
      </w:r>
      <w:r>
        <w:rPr>
          <w:spacing w:val="-4"/>
        </w:rPr>
        <w:t xml:space="preserve"> </w:t>
      </w:r>
      <w:r>
        <w:t>the</w:t>
      </w:r>
      <w:r>
        <w:rPr>
          <w:spacing w:val="-3"/>
        </w:rPr>
        <w:t xml:space="preserve"> </w:t>
      </w:r>
      <w:r>
        <w:t>supervision</w:t>
      </w:r>
      <w:r>
        <w:rPr>
          <w:spacing w:val="-3"/>
        </w:rPr>
        <w:t xml:space="preserve"> </w:t>
      </w:r>
      <w:r>
        <w:t>of</w:t>
      </w:r>
      <w:r>
        <w:rPr>
          <w:spacing w:val="-4"/>
        </w:rPr>
        <w:t xml:space="preserve"> </w:t>
      </w:r>
      <w:r>
        <w:t>an</w:t>
      </w:r>
      <w:r>
        <w:rPr>
          <w:spacing w:val="-5"/>
        </w:rPr>
        <w:t xml:space="preserve"> </w:t>
      </w:r>
      <w:r>
        <w:t>experienced</w:t>
      </w:r>
      <w:r>
        <w:rPr>
          <w:spacing w:val="-2"/>
        </w:rPr>
        <w:t xml:space="preserve"> </w:t>
      </w:r>
      <w:r>
        <w:t>healthcare</w:t>
      </w:r>
      <w:r>
        <w:rPr>
          <w:spacing w:val="-3"/>
        </w:rPr>
        <w:t xml:space="preserve"> </w:t>
      </w:r>
      <w:r>
        <w:t>professional</w:t>
      </w:r>
      <w:r>
        <w:rPr>
          <w:spacing w:val="-4"/>
        </w:rPr>
        <w:t xml:space="preserve"> </w:t>
      </w:r>
      <w:r>
        <w:t>with access to appropriate medical support to manage potential severe reactions such as serious infusion reactions (see Section 4.4 Special warning and precautions for use, Infusion-related reactions and hypersensitivity).</w:t>
      </w:r>
    </w:p>
    <w:p w14:paraId="06094B3C" w14:textId="77777777" w:rsidR="00BC545C" w:rsidRDefault="00D828AE">
      <w:pPr>
        <w:pStyle w:val="BodyText"/>
        <w:spacing w:before="122" w:line="360" w:lineRule="auto"/>
        <w:ind w:right="335"/>
      </w:pPr>
      <w:r>
        <w:t>Administer</w:t>
      </w:r>
      <w:r>
        <w:rPr>
          <w:spacing w:val="-4"/>
        </w:rPr>
        <w:t xml:space="preserve"> </w:t>
      </w:r>
      <w:r>
        <w:t>the</w:t>
      </w:r>
      <w:r>
        <w:rPr>
          <w:spacing w:val="-5"/>
        </w:rPr>
        <w:t xml:space="preserve"> </w:t>
      </w:r>
      <w:r>
        <w:t>diluted</w:t>
      </w:r>
      <w:r>
        <w:rPr>
          <w:spacing w:val="-3"/>
        </w:rPr>
        <w:t xml:space="preserve"> </w:t>
      </w:r>
      <w:r>
        <w:t>solution</w:t>
      </w:r>
      <w:r>
        <w:rPr>
          <w:spacing w:val="-3"/>
        </w:rPr>
        <w:t xml:space="preserve"> </w:t>
      </w:r>
      <w:r>
        <w:t>intravenously</w:t>
      </w:r>
      <w:r>
        <w:rPr>
          <w:spacing w:val="-5"/>
        </w:rPr>
        <w:t xml:space="preserve"> </w:t>
      </w:r>
      <w:r>
        <w:t>via</w:t>
      </w:r>
      <w:r>
        <w:rPr>
          <w:spacing w:val="-3"/>
        </w:rPr>
        <w:t xml:space="preserve"> </w:t>
      </w:r>
      <w:r>
        <w:t>an</w:t>
      </w:r>
      <w:r>
        <w:rPr>
          <w:spacing w:val="-3"/>
        </w:rPr>
        <w:t xml:space="preserve"> </w:t>
      </w:r>
      <w:r>
        <w:t>infusion</w:t>
      </w:r>
      <w:r>
        <w:rPr>
          <w:spacing w:val="-3"/>
        </w:rPr>
        <w:t xml:space="preserve"> </w:t>
      </w:r>
      <w:r>
        <w:t>pump</w:t>
      </w:r>
      <w:r>
        <w:rPr>
          <w:spacing w:val="-3"/>
        </w:rPr>
        <w:t xml:space="preserve"> </w:t>
      </w:r>
      <w:r>
        <w:t>at</w:t>
      </w:r>
      <w:r>
        <w:rPr>
          <w:spacing w:val="-1"/>
        </w:rPr>
        <w:t xml:space="preserve"> </w:t>
      </w:r>
      <w:r>
        <w:t>an</w:t>
      </w:r>
      <w:r>
        <w:rPr>
          <w:spacing w:val="-5"/>
        </w:rPr>
        <w:t xml:space="preserve"> </w:t>
      </w:r>
      <w:r>
        <w:t>increasing</w:t>
      </w:r>
      <w:r>
        <w:rPr>
          <w:spacing w:val="-3"/>
        </w:rPr>
        <w:t xml:space="preserve"> </w:t>
      </w:r>
      <w:r>
        <w:t>rate to completion, approximately 90 minutes, according to the schedule in Table 2.</w:t>
      </w:r>
    </w:p>
    <w:p w14:paraId="2D97EAA8" w14:textId="77777777" w:rsidR="00BC545C" w:rsidRDefault="00D828AE">
      <w:pPr>
        <w:pStyle w:val="BodyText"/>
        <w:spacing w:before="0" w:line="252" w:lineRule="exact"/>
      </w:pPr>
      <w:r>
        <w:t>Administer</w:t>
      </w:r>
      <w:r>
        <w:rPr>
          <w:spacing w:val="-8"/>
        </w:rPr>
        <w:t xml:space="preserve"> </w:t>
      </w:r>
      <w:r>
        <w:t>through</w:t>
      </w:r>
      <w:r>
        <w:rPr>
          <w:spacing w:val="-6"/>
        </w:rPr>
        <w:t xml:space="preserve"> </w:t>
      </w:r>
      <w:r>
        <w:t>an</w:t>
      </w:r>
      <w:r>
        <w:rPr>
          <w:spacing w:val="-8"/>
        </w:rPr>
        <w:t xml:space="preserve"> </w:t>
      </w:r>
      <w:r>
        <w:t>intravenous</w:t>
      </w:r>
      <w:r>
        <w:rPr>
          <w:spacing w:val="-6"/>
        </w:rPr>
        <w:t xml:space="preserve"> </w:t>
      </w:r>
      <w:r>
        <w:t>line</w:t>
      </w:r>
      <w:r>
        <w:rPr>
          <w:spacing w:val="-6"/>
        </w:rPr>
        <w:t xml:space="preserve"> </w:t>
      </w:r>
      <w:r>
        <w:t>containing</w:t>
      </w:r>
      <w:r>
        <w:rPr>
          <w:spacing w:val="-8"/>
        </w:rPr>
        <w:t xml:space="preserve"> </w:t>
      </w:r>
      <w:r>
        <w:t>a</w:t>
      </w:r>
      <w:r>
        <w:rPr>
          <w:spacing w:val="-6"/>
        </w:rPr>
        <w:t xml:space="preserve"> </w:t>
      </w:r>
      <w:r>
        <w:t>sterile,</w:t>
      </w:r>
      <w:r>
        <w:rPr>
          <w:spacing w:val="-6"/>
        </w:rPr>
        <w:t xml:space="preserve"> </w:t>
      </w:r>
      <w:r>
        <w:t>low-protein</w:t>
      </w:r>
      <w:r>
        <w:rPr>
          <w:spacing w:val="-6"/>
        </w:rPr>
        <w:t xml:space="preserve"> </w:t>
      </w:r>
      <w:r>
        <w:t>binding</w:t>
      </w:r>
      <w:r>
        <w:rPr>
          <w:spacing w:val="-6"/>
        </w:rPr>
        <w:t xml:space="preserve"> </w:t>
      </w:r>
      <w:r>
        <w:t>0.2</w:t>
      </w:r>
      <w:r>
        <w:rPr>
          <w:spacing w:val="-5"/>
        </w:rPr>
        <w:t xml:space="preserve"> or</w:t>
      </w:r>
    </w:p>
    <w:p w14:paraId="3811E8CD" w14:textId="77777777" w:rsidR="00BC545C" w:rsidRDefault="00D828AE">
      <w:pPr>
        <w:pStyle w:val="BodyText"/>
        <w:spacing w:before="126"/>
        <w:rPr>
          <w:spacing w:val="-2"/>
        </w:rPr>
      </w:pPr>
      <w:r>
        <w:t>0.22</w:t>
      </w:r>
      <w:r>
        <w:rPr>
          <w:spacing w:val="-7"/>
        </w:rPr>
        <w:t xml:space="preserve"> </w:t>
      </w:r>
      <w:r>
        <w:t>micron</w:t>
      </w:r>
      <w:r>
        <w:rPr>
          <w:spacing w:val="-6"/>
        </w:rPr>
        <w:t xml:space="preserve"> </w:t>
      </w:r>
      <w:r>
        <w:t>in-line</w:t>
      </w:r>
      <w:r>
        <w:rPr>
          <w:spacing w:val="-4"/>
        </w:rPr>
        <w:t xml:space="preserve"> </w:t>
      </w:r>
      <w:r>
        <w:rPr>
          <w:spacing w:val="-2"/>
        </w:rPr>
        <w:t>filter.</w:t>
      </w:r>
    </w:p>
    <w:p w14:paraId="7BB9DD93" w14:textId="77777777" w:rsidR="008B5968" w:rsidRDefault="008B5968" w:rsidP="002864BE">
      <w:pPr>
        <w:pStyle w:val="Heading2"/>
        <w:pageBreakBefore/>
        <w:spacing w:before="246"/>
        <w:ind w:left="1933" w:right="187" w:hanging="1667"/>
      </w:pPr>
      <w:r w:rsidRPr="00BB5CCD">
        <w:lastRenderedPageBreak/>
        <w:t>Table</w:t>
      </w:r>
      <w:r w:rsidRPr="00BB5CCD">
        <w:rPr>
          <w:spacing w:val="-1"/>
        </w:rPr>
        <w:t xml:space="preserve"> </w:t>
      </w:r>
      <w:r w:rsidRPr="00BB5CCD">
        <w:t>2.</w:t>
      </w:r>
      <w:r w:rsidRPr="00BB5CCD">
        <w:rPr>
          <w:spacing w:val="40"/>
        </w:rPr>
        <w:t xml:space="preserve"> </w:t>
      </w:r>
      <w:r w:rsidRPr="00BB5CCD">
        <w:t>Recommended</w:t>
      </w:r>
      <w:r w:rsidRPr="00BB5CCD">
        <w:rPr>
          <w:spacing w:val="-2"/>
        </w:rPr>
        <w:t xml:space="preserve"> </w:t>
      </w:r>
      <w:r w:rsidRPr="00BB5CCD">
        <w:t>infusion</w:t>
      </w:r>
      <w:r w:rsidRPr="00BB5CCD">
        <w:rPr>
          <w:spacing w:val="-5"/>
        </w:rPr>
        <w:t xml:space="preserve"> </w:t>
      </w:r>
      <w:r w:rsidRPr="00BB5CCD">
        <w:t>rate</w:t>
      </w:r>
      <w:r w:rsidRPr="00BB5CCD">
        <w:rPr>
          <w:spacing w:val="-4"/>
        </w:rPr>
        <w:t xml:space="preserve"> </w:t>
      </w:r>
      <w:r w:rsidRPr="00BB5CCD">
        <w:t>for</w:t>
      </w:r>
      <w:r w:rsidRPr="00BB5CCD">
        <w:rPr>
          <w:spacing w:val="-1"/>
        </w:rPr>
        <w:t xml:space="preserve"> </w:t>
      </w:r>
      <w:r w:rsidRPr="00BB5CCD">
        <w:t>administration</w:t>
      </w:r>
      <w:r w:rsidRPr="00BB5CCD">
        <w:rPr>
          <w:spacing w:val="-7"/>
        </w:rPr>
        <w:t xml:space="preserve"> </w:t>
      </w:r>
      <w:r w:rsidRPr="00BB5CCD">
        <w:t>when</w:t>
      </w:r>
      <w:r w:rsidRPr="00BB5CCD">
        <w:rPr>
          <w:spacing w:val="-2"/>
        </w:rPr>
        <w:t xml:space="preserve"> </w:t>
      </w:r>
      <w:r w:rsidRPr="00BB5CCD">
        <w:t>diluted</w:t>
      </w:r>
      <w:r w:rsidRPr="00BB5CCD">
        <w:rPr>
          <w:spacing w:val="-5"/>
        </w:rPr>
        <w:t xml:space="preserve"> </w:t>
      </w:r>
      <w:r w:rsidRPr="00BB5CCD">
        <w:t>in</w:t>
      </w:r>
      <w:r w:rsidRPr="00BB5CCD">
        <w:rPr>
          <w:spacing w:val="-4"/>
        </w:rPr>
        <w:t xml:space="preserve"> </w:t>
      </w:r>
      <w:r w:rsidRPr="00BB5CCD">
        <w:t>a</w:t>
      </w:r>
      <w:r w:rsidRPr="00BB5CCD">
        <w:rPr>
          <w:spacing w:val="-2"/>
        </w:rPr>
        <w:t xml:space="preserve"> </w:t>
      </w:r>
      <w:r w:rsidRPr="00BB5CCD">
        <w:t>250</w:t>
      </w:r>
      <w:r w:rsidRPr="00BB5CCD">
        <w:rPr>
          <w:spacing w:val="-2"/>
        </w:rPr>
        <w:t xml:space="preserve"> </w:t>
      </w:r>
      <w:r w:rsidRPr="00BB5CCD">
        <w:t>mL 9 mg/mL (0.9%) Sodium chloride intravenous bag</w:t>
      </w:r>
    </w:p>
    <w:p w14:paraId="7BAE3F10" w14:textId="77777777" w:rsidR="008B5968" w:rsidRDefault="008B5968" w:rsidP="002864BE">
      <w:pPr>
        <w:pStyle w:val="BodyText"/>
        <w:spacing w:before="126"/>
        <w:jc w:val="both"/>
      </w:pPr>
    </w:p>
    <w:tbl>
      <w:tblPr>
        <w:tblStyle w:val="TableGrid"/>
        <w:tblW w:w="0" w:type="auto"/>
        <w:tblInd w:w="178" w:type="dxa"/>
        <w:tblLook w:val="04A0" w:firstRow="1" w:lastRow="0" w:firstColumn="1" w:lastColumn="0" w:noHBand="0" w:noVBand="1"/>
      </w:tblPr>
      <w:tblGrid>
        <w:gridCol w:w="2907"/>
        <w:gridCol w:w="2977"/>
      </w:tblGrid>
      <w:tr w:rsidR="002864BE" w14:paraId="7AA8C397" w14:textId="77777777" w:rsidTr="002864BE">
        <w:tc>
          <w:tcPr>
            <w:tcW w:w="2907" w:type="dxa"/>
          </w:tcPr>
          <w:p w14:paraId="26537EC4" w14:textId="108CFE49" w:rsidR="002864BE" w:rsidRDefault="002864BE" w:rsidP="002864BE">
            <w:pPr>
              <w:pStyle w:val="BodyText"/>
              <w:spacing w:before="126"/>
              <w:ind w:left="0"/>
            </w:pPr>
            <w:r>
              <w:rPr>
                <w:b/>
              </w:rPr>
              <w:t>Elapsed</w:t>
            </w:r>
            <w:r>
              <w:rPr>
                <w:b/>
                <w:spacing w:val="-4"/>
              </w:rPr>
              <w:t xml:space="preserve"> </w:t>
            </w:r>
            <w:r>
              <w:rPr>
                <w:b/>
              </w:rPr>
              <w:t>time</w:t>
            </w:r>
            <w:r>
              <w:rPr>
                <w:b/>
                <w:spacing w:val="-5"/>
              </w:rPr>
              <w:t xml:space="preserve"> </w:t>
            </w:r>
            <w:r>
              <w:rPr>
                <w:b/>
                <w:spacing w:val="-2"/>
              </w:rPr>
              <w:t>(minutes)</w:t>
            </w:r>
          </w:p>
        </w:tc>
        <w:tc>
          <w:tcPr>
            <w:tcW w:w="2977" w:type="dxa"/>
          </w:tcPr>
          <w:p w14:paraId="6C32F9DF" w14:textId="0C040280" w:rsidR="002864BE" w:rsidRDefault="002864BE" w:rsidP="002864BE">
            <w:pPr>
              <w:pStyle w:val="BodyText"/>
              <w:spacing w:before="126"/>
              <w:ind w:left="0"/>
            </w:pPr>
            <w:r>
              <w:rPr>
                <w:b/>
              </w:rPr>
              <w:t>Infusion</w:t>
            </w:r>
            <w:r>
              <w:rPr>
                <w:b/>
                <w:spacing w:val="-6"/>
              </w:rPr>
              <w:t xml:space="preserve"> </w:t>
            </w:r>
            <w:r>
              <w:rPr>
                <w:b/>
              </w:rPr>
              <w:t>rate</w:t>
            </w:r>
            <w:r>
              <w:rPr>
                <w:b/>
                <w:spacing w:val="-6"/>
              </w:rPr>
              <w:t xml:space="preserve"> </w:t>
            </w:r>
            <w:r>
              <w:rPr>
                <w:b/>
                <w:spacing w:val="-2"/>
              </w:rPr>
              <w:t>(mL/hour)</w:t>
            </w:r>
          </w:p>
        </w:tc>
      </w:tr>
      <w:tr w:rsidR="002864BE" w14:paraId="0E6330FB" w14:textId="77777777" w:rsidTr="002864BE">
        <w:tc>
          <w:tcPr>
            <w:tcW w:w="2907" w:type="dxa"/>
          </w:tcPr>
          <w:p w14:paraId="37646121" w14:textId="75731E27" w:rsidR="002864BE" w:rsidRDefault="002864BE" w:rsidP="002864BE">
            <w:pPr>
              <w:pStyle w:val="BodyText"/>
              <w:spacing w:before="126"/>
              <w:ind w:left="0"/>
            </w:pPr>
            <w:r>
              <w:t>0 -</w:t>
            </w:r>
            <w:r>
              <w:rPr>
                <w:spacing w:val="-1"/>
              </w:rPr>
              <w:t xml:space="preserve"> </w:t>
            </w:r>
            <w:r>
              <w:rPr>
                <w:spacing w:val="-5"/>
              </w:rPr>
              <w:t>30</w:t>
            </w:r>
          </w:p>
        </w:tc>
        <w:tc>
          <w:tcPr>
            <w:tcW w:w="2977" w:type="dxa"/>
          </w:tcPr>
          <w:p w14:paraId="20EF10C6" w14:textId="5C58B108" w:rsidR="002864BE" w:rsidRDefault="002864BE" w:rsidP="002864BE">
            <w:pPr>
              <w:pStyle w:val="BodyText"/>
              <w:spacing w:before="126"/>
              <w:ind w:left="0"/>
            </w:pPr>
            <w:r>
              <w:rPr>
                <w:spacing w:val="-5"/>
              </w:rPr>
              <w:t>42</w:t>
            </w:r>
          </w:p>
        </w:tc>
      </w:tr>
      <w:tr w:rsidR="002864BE" w14:paraId="5320FCE3" w14:textId="77777777" w:rsidTr="002864BE">
        <w:tc>
          <w:tcPr>
            <w:tcW w:w="2907" w:type="dxa"/>
          </w:tcPr>
          <w:p w14:paraId="0E5AD7BE" w14:textId="518C6B47" w:rsidR="002864BE" w:rsidRDefault="002864BE" w:rsidP="002864BE">
            <w:pPr>
              <w:pStyle w:val="BodyText"/>
              <w:spacing w:before="126"/>
              <w:ind w:left="0"/>
            </w:pPr>
            <w:r>
              <w:t>31</w:t>
            </w:r>
            <w:r>
              <w:rPr>
                <w:spacing w:val="-1"/>
              </w:rPr>
              <w:t xml:space="preserve"> </w:t>
            </w:r>
            <w:r>
              <w:t>-</w:t>
            </w:r>
            <w:r>
              <w:rPr>
                <w:spacing w:val="-1"/>
              </w:rPr>
              <w:t xml:space="preserve"> </w:t>
            </w:r>
            <w:r>
              <w:rPr>
                <w:spacing w:val="-5"/>
              </w:rPr>
              <w:t>60</w:t>
            </w:r>
          </w:p>
        </w:tc>
        <w:tc>
          <w:tcPr>
            <w:tcW w:w="2977" w:type="dxa"/>
          </w:tcPr>
          <w:p w14:paraId="4E133D3C" w14:textId="12FC67CD" w:rsidR="002864BE" w:rsidRDefault="002864BE" w:rsidP="002864BE">
            <w:pPr>
              <w:pStyle w:val="BodyText"/>
              <w:spacing w:before="126"/>
              <w:ind w:left="0"/>
            </w:pPr>
            <w:r>
              <w:rPr>
                <w:spacing w:val="-5"/>
              </w:rPr>
              <w:t>125</w:t>
            </w:r>
          </w:p>
        </w:tc>
      </w:tr>
      <w:tr w:rsidR="002864BE" w14:paraId="43C2ECA5" w14:textId="77777777" w:rsidTr="002864BE">
        <w:tc>
          <w:tcPr>
            <w:tcW w:w="2907" w:type="dxa"/>
          </w:tcPr>
          <w:p w14:paraId="3392855B" w14:textId="7826D140" w:rsidR="002864BE" w:rsidRDefault="002864BE" w:rsidP="002864BE">
            <w:pPr>
              <w:pStyle w:val="BodyText"/>
              <w:spacing w:before="126"/>
              <w:ind w:left="0"/>
            </w:pPr>
            <w:r>
              <w:t>61</w:t>
            </w:r>
            <w:r>
              <w:rPr>
                <w:spacing w:val="-1"/>
              </w:rPr>
              <w:t xml:space="preserve"> </w:t>
            </w:r>
            <w:r>
              <w:t>-</w:t>
            </w:r>
            <w:r>
              <w:rPr>
                <w:spacing w:val="-1"/>
              </w:rPr>
              <w:t xml:space="preserve"> </w:t>
            </w:r>
            <w:r>
              <w:rPr>
                <w:spacing w:val="-2"/>
              </w:rPr>
              <w:t>completion</w:t>
            </w:r>
          </w:p>
        </w:tc>
        <w:tc>
          <w:tcPr>
            <w:tcW w:w="2977" w:type="dxa"/>
          </w:tcPr>
          <w:p w14:paraId="1712B553" w14:textId="043683C8" w:rsidR="002864BE" w:rsidRDefault="002864BE" w:rsidP="002864BE">
            <w:pPr>
              <w:pStyle w:val="BodyText"/>
              <w:spacing w:before="126"/>
              <w:ind w:left="0"/>
            </w:pPr>
            <w:r>
              <w:rPr>
                <w:spacing w:val="-5"/>
              </w:rPr>
              <w:t>333</w:t>
            </w:r>
          </w:p>
        </w:tc>
      </w:tr>
    </w:tbl>
    <w:p w14:paraId="468A0D2A" w14:textId="77777777" w:rsidR="002864BE" w:rsidRPr="002864BE" w:rsidRDefault="002864BE">
      <w:pPr>
        <w:pStyle w:val="BodyText"/>
        <w:spacing w:before="126"/>
      </w:pPr>
    </w:p>
    <w:p w14:paraId="385E3CD1" w14:textId="77777777" w:rsidR="00BC545C" w:rsidRDefault="00D828AE">
      <w:pPr>
        <w:spacing w:before="121"/>
        <w:ind w:left="178"/>
        <w:rPr>
          <w:i/>
        </w:rPr>
      </w:pPr>
      <w:bookmarkStart w:id="11" w:name="Table_2.__Recommended_infusion_rate_for_"/>
      <w:bookmarkEnd w:id="11"/>
      <w:r>
        <w:rPr>
          <w:i/>
          <w:spacing w:val="-2"/>
        </w:rPr>
        <w:t>Preparation</w:t>
      </w:r>
    </w:p>
    <w:p w14:paraId="124FE017" w14:textId="77777777" w:rsidR="00BC545C" w:rsidRDefault="00D828AE">
      <w:pPr>
        <w:pStyle w:val="BodyText"/>
        <w:spacing w:before="247" w:line="360" w:lineRule="auto"/>
        <w:ind w:right="335"/>
      </w:pPr>
      <w:r>
        <w:t>Visually</w:t>
      </w:r>
      <w:r>
        <w:rPr>
          <w:spacing w:val="-2"/>
        </w:rPr>
        <w:t xml:space="preserve"> </w:t>
      </w:r>
      <w:r>
        <w:t>inspect</w:t>
      </w:r>
      <w:r>
        <w:rPr>
          <w:spacing w:val="-3"/>
        </w:rPr>
        <w:t xml:space="preserve"> </w:t>
      </w:r>
      <w:proofErr w:type="spellStart"/>
      <w:r>
        <w:t>Uplizna</w:t>
      </w:r>
      <w:proofErr w:type="spellEnd"/>
      <w:r>
        <w:rPr>
          <w:spacing w:val="-5"/>
        </w:rPr>
        <w:t xml:space="preserve"> </w:t>
      </w:r>
      <w:r>
        <w:t>solution</w:t>
      </w:r>
      <w:r>
        <w:rPr>
          <w:spacing w:val="-3"/>
        </w:rPr>
        <w:t xml:space="preserve"> </w:t>
      </w:r>
      <w:r>
        <w:t>for</w:t>
      </w:r>
      <w:r>
        <w:rPr>
          <w:spacing w:val="-2"/>
        </w:rPr>
        <w:t xml:space="preserve"> </w:t>
      </w:r>
      <w:r>
        <w:t>particulate</w:t>
      </w:r>
      <w:r>
        <w:rPr>
          <w:spacing w:val="-5"/>
        </w:rPr>
        <w:t xml:space="preserve"> </w:t>
      </w:r>
      <w:r>
        <w:t>matter</w:t>
      </w:r>
      <w:r>
        <w:rPr>
          <w:spacing w:val="-2"/>
        </w:rPr>
        <w:t xml:space="preserve"> </w:t>
      </w:r>
      <w:r>
        <w:t>and</w:t>
      </w:r>
      <w:r>
        <w:rPr>
          <w:spacing w:val="-2"/>
        </w:rPr>
        <w:t xml:space="preserve"> </w:t>
      </w:r>
      <w:proofErr w:type="spellStart"/>
      <w:r>
        <w:t>discolouration</w:t>
      </w:r>
      <w:proofErr w:type="spellEnd"/>
      <w:r>
        <w:t>.</w:t>
      </w:r>
      <w:r>
        <w:rPr>
          <w:spacing w:val="40"/>
        </w:rPr>
        <w:t xml:space="preserve"> </w:t>
      </w:r>
      <w:r>
        <w:t>The</w:t>
      </w:r>
      <w:r>
        <w:rPr>
          <w:spacing w:val="-3"/>
        </w:rPr>
        <w:t xml:space="preserve"> </w:t>
      </w:r>
      <w:r>
        <w:t xml:space="preserve">vial should be discarded if the solution is cloudy, </w:t>
      </w:r>
      <w:proofErr w:type="spellStart"/>
      <w:r>
        <w:t>discoloured</w:t>
      </w:r>
      <w:proofErr w:type="spellEnd"/>
      <w:r>
        <w:t>, or it contains discrete particulate matter.</w:t>
      </w:r>
      <w:r>
        <w:rPr>
          <w:spacing w:val="40"/>
        </w:rPr>
        <w:t xml:space="preserve"> </w:t>
      </w:r>
      <w:r>
        <w:t>Do not shake the vial.</w:t>
      </w:r>
    </w:p>
    <w:p w14:paraId="1D5494BF" w14:textId="77777777" w:rsidR="00BC545C" w:rsidRDefault="00D828AE">
      <w:pPr>
        <w:pStyle w:val="ListParagraph"/>
        <w:numPr>
          <w:ilvl w:val="0"/>
          <w:numId w:val="1"/>
        </w:numPr>
        <w:tabs>
          <w:tab w:val="left" w:pos="898"/>
        </w:tabs>
        <w:spacing w:before="121" w:line="350" w:lineRule="auto"/>
        <w:ind w:right="115"/>
      </w:pPr>
      <w:r>
        <w:t>Obtain</w:t>
      </w:r>
      <w:r>
        <w:rPr>
          <w:spacing w:val="-2"/>
        </w:rPr>
        <w:t xml:space="preserve"> </w:t>
      </w:r>
      <w:r>
        <w:t>an</w:t>
      </w:r>
      <w:r>
        <w:rPr>
          <w:spacing w:val="-4"/>
        </w:rPr>
        <w:t xml:space="preserve"> </w:t>
      </w:r>
      <w:r>
        <w:t>intravenous</w:t>
      </w:r>
      <w:r>
        <w:rPr>
          <w:spacing w:val="-4"/>
        </w:rPr>
        <w:t xml:space="preserve"> </w:t>
      </w:r>
      <w:r>
        <w:t>bag</w:t>
      </w:r>
      <w:r>
        <w:rPr>
          <w:spacing w:val="-2"/>
        </w:rPr>
        <w:t xml:space="preserve"> </w:t>
      </w:r>
      <w:r>
        <w:t>containing</w:t>
      </w:r>
      <w:r>
        <w:rPr>
          <w:spacing w:val="-2"/>
        </w:rPr>
        <w:t xml:space="preserve"> </w:t>
      </w:r>
      <w:r>
        <w:t>250</w:t>
      </w:r>
      <w:r>
        <w:rPr>
          <w:spacing w:val="-2"/>
        </w:rPr>
        <w:t xml:space="preserve"> </w:t>
      </w:r>
      <w:r>
        <w:t>mL</w:t>
      </w:r>
      <w:r>
        <w:rPr>
          <w:spacing w:val="-4"/>
        </w:rPr>
        <w:t xml:space="preserve"> </w:t>
      </w:r>
      <w:r>
        <w:t>of</w:t>
      </w:r>
      <w:r>
        <w:rPr>
          <w:spacing w:val="-5"/>
        </w:rPr>
        <w:t xml:space="preserve"> </w:t>
      </w:r>
      <w:r>
        <w:t>9</w:t>
      </w:r>
      <w:r>
        <w:rPr>
          <w:spacing w:val="-1"/>
        </w:rPr>
        <w:t xml:space="preserve"> </w:t>
      </w:r>
      <w:r>
        <w:t>mg/mL</w:t>
      </w:r>
      <w:r>
        <w:rPr>
          <w:spacing w:val="-4"/>
        </w:rPr>
        <w:t xml:space="preserve"> </w:t>
      </w:r>
      <w:r>
        <w:t>(0.9%)</w:t>
      </w:r>
      <w:r>
        <w:rPr>
          <w:spacing w:val="-1"/>
        </w:rPr>
        <w:t xml:space="preserve"> </w:t>
      </w:r>
      <w:r>
        <w:t>Sodium</w:t>
      </w:r>
      <w:r>
        <w:rPr>
          <w:spacing w:val="-3"/>
        </w:rPr>
        <w:t xml:space="preserve"> </w:t>
      </w:r>
      <w:r>
        <w:t>chloride solution for injection.</w:t>
      </w:r>
      <w:r>
        <w:rPr>
          <w:spacing w:val="40"/>
        </w:rPr>
        <w:t xml:space="preserve"> </w:t>
      </w:r>
      <w:r>
        <w:t xml:space="preserve">Do not use other diluents to dilute </w:t>
      </w:r>
      <w:proofErr w:type="spellStart"/>
      <w:r>
        <w:t>Uplizna</w:t>
      </w:r>
      <w:proofErr w:type="spellEnd"/>
      <w:r>
        <w:t>.</w:t>
      </w:r>
    </w:p>
    <w:p w14:paraId="50DB1450" w14:textId="77777777" w:rsidR="00BC545C" w:rsidRDefault="00D828AE">
      <w:pPr>
        <w:pStyle w:val="ListParagraph"/>
        <w:numPr>
          <w:ilvl w:val="0"/>
          <w:numId w:val="1"/>
        </w:numPr>
        <w:tabs>
          <w:tab w:val="left" w:pos="898"/>
        </w:tabs>
        <w:spacing w:before="130" w:line="355" w:lineRule="auto"/>
        <w:ind w:right="189"/>
      </w:pPr>
      <w:r>
        <w:t xml:space="preserve">Withdraw 10 mL of </w:t>
      </w:r>
      <w:proofErr w:type="spellStart"/>
      <w:r>
        <w:t>Uplizna</w:t>
      </w:r>
      <w:proofErr w:type="spellEnd"/>
      <w:r>
        <w:t xml:space="preserve"> from each of the 3 vials contained in the carton and transfer</w:t>
      </w:r>
      <w:r>
        <w:rPr>
          <w:spacing w:val="-3"/>
        </w:rPr>
        <w:t xml:space="preserve"> </w:t>
      </w:r>
      <w:r>
        <w:t>a</w:t>
      </w:r>
      <w:r>
        <w:rPr>
          <w:spacing w:val="-4"/>
        </w:rPr>
        <w:t xml:space="preserve"> </w:t>
      </w:r>
      <w:r>
        <w:t>total</w:t>
      </w:r>
      <w:r>
        <w:rPr>
          <w:spacing w:val="-4"/>
        </w:rPr>
        <w:t xml:space="preserve"> </w:t>
      </w:r>
      <w:r>
        <w:t>of</w:t>
      </w:r>
      <w:r>
        <w:rPr>
          <w:spacing w:val="-3"/>
        </w:rPr>
        <w:t xml:space="preserve"> </w:t>
      </w:r>
      <w:r>
        <w:t>30</w:t>
      </w:r>
      <w:r>
        <w:rPr>
          <w:spacing w:val="-3"/>
        </w:rPr>
        <w:t xml:space="preserve"> </w:t>
      </w:r>
      <w:r>
        <w:t>mL</w:t>
      </w:r>
      <w:r>
        <w:rPr>
          <w:spacing w:val="-2"/>
        </w:rPr>
        <w:t xml:space="preserve"> </w:t>
      </w:r>
      <w:r>
        <w:t>into</w:t>
      </w:r>
      <w:r>
        <w:rPr>
          <w:spacing w:val="-3"/>
        </w:rPr>
        <w:t xml:space="preserve"> </w:t>
      </w:r>
      <w:r>
        <w:t>the</w:t>
      </w:r>
      <w:r>
        <w:rPr>
          <w:spacing w:val="-2"/>
        </w:rPr>
        <w:t xml:space="preserve"> </w:t>
      </w:r>
      <w:r>
        <w:t>250</w:t>
      </w:r>
      <w:r>
        <w:rPr>
          <w:spacing w:val="-3"/>
        </w:rPr>
        <w:t xml:space="preserve"> </w:t>
      </w:r>
      <w:r>
        <w:t>mL</w:t>
      </w:r>
      <w:r>
        <w:rPr>
          <w:spacing w:val="-4"/>
        </w:rPr>
        <w:t xml:space="preserve"> </w:t>
      </w:r>
      <w:r>
        <w:t>intravenous</w:t>
      </w:r>
      <w:r>
        <w:rPr>
          <w:spacing w:val="-2"/>
        </w:rPr>
        <w:t xml:space="preserve"> </w:t>
      </w:r>
      <w:r>
        <w:t>bag.</w:t>
      </w:r>
      <w:r>
        <w:rPr>
          <w:spacing w:val="40"/>
        </w:rPr>
        <w:t xml:space="preserve"> </w:t>
      </w:r>
      <w:r>
        <w:t>Mix</w:t>
      </w:r>
      <w:r>
        <w:rPr>
          <w:spacing w:val="-1"/>
        </w:rPr>
        <w:t xml:space="preserve"> </w:t>
      </w:r>
      <w:proofErr w:type="gramStart"/>
      <w:r>
        <w:t>diluted</w:t>
      </w:r>
      <w:proofErr w:type="gramEnd"/>
      <w:r>
        <w:rPr>
          <w:spacing w:val="-4"/>
        </w:rPr>
        <w:t xml:space="preserve"> </w:t>
      </w:r>
      <w:r>
        <w:t>solution</w:t>
      </w:r>
      <w:r>
        <w:rPr>
          <w:spacing w:val="-2"/>
        </w:rPr>
        <w:t xml:space="preserve"> </w:t>
      </w:r>
      <w:r>
        <w:t>by gentle inversion.</w:t>
      </w:r>
      <w:r>
        <w:rPr>
          <w:spacing w:val="40"/>
        </w:rPr>
        <w:t xml:space="preserve"> </w:t>
      </w:r>
      <w:r>
        <w:t>Do not shake the solution.</w:t>
      </w:r>
    </w:p>
    <w:p w14:paraId="7FA7325A" w14:textId="77777777" w:rsidR="00BC545C" w:rsidRDefault="00D828AE">
      <w:pPr>
        <w:pStyle w:val="ListParagraph"/>
        <w:numPr>
          <w:ilvl w:val="0"/>
          <w:numId w:val="1"/>
        </w:numPr>
        <w:tabs>
          <w:tab w:val="left" w:pos="897"/>
        </w:tabs>
        <w:spacing w:before="125"/>
        <w:ind w:left="897" w:hanging="359"/>
      </w:pPr>
      <w:r>
        <w:t>Discard</w:t>
      </w:r>
      <w:r>
        <w:rPr>
          <w:spacing w:val="-4"/>
        </w:rPr>
        <w:t xml:space="preserve"> </w:t>
      </w:r>
      <w:r>
        <w:t>the</w:t>
      </w:r>
      <w:r>
        <w:rPr>
          <w:spacing w:val="-7"/>
        </w:rPr>
        <w:t xml:space="preserve"> </w:t>
      </w:r>
      <w:r>
        <w:t>unused</w:t>
      </w:r>
      <w:r>
        <w:rPr>
          <w:spacing w:val="-7"/>
        </w:rPr>
        <w:t xml:space="preserve"> </w:t>
      </w:r>
      <w:r>
        <w:t>portion</w:t>
      </w:r>
      <w:r>
        <w:rPr>
          <w:spacing w:val="-4"/>
        </w:rPr>
        <w:t xml:space="preserve"> </w:t>
      </w:r>
      <w:r>
        <w:t>remaining</w:t>
      </w:r>
      <w:r>
        <w:rPr>
          <w:spacing w:val="-5"/>
        </w:rPr>
        <w:t xml:space="preserve"> </w:t>
      </w:r>
      <w:r>
        <w:t>in</w:t>
      </w:r>
      <w:r>
        <w:rPr>
          <w:spacing w:val="-5"/>
        </w:rPr>
        <w:t xml:space="preserve"> </w:t>
      </w:r>
      <w:r>
        <w:t>the</w:t>
      </w:r>
      <w:r>
        <w:rPr>
          <w:spacing w:val="-6"/>
        </w:rPr>
        <w:t xml:space="preserve"> </w:t>
      </w:r>
      <w:r>
        <w:rPr>
          <w:spacing w:val="-2"/>
        </w:rPr>
        <w:t>vials.</w:t>
      </w:r>
    </w:p>
    <w:p w14:paraId="4C43991C" w14:textId="77777777" w:rsidR="00BC545C" w:rsidRDefault="00D828AE">
      <w:pPr>
        <w:pStyle w:val="BodyText"/>
      </w:pPr>
      <w:bookmarkStart w:id="12" w:name="Monitoring"/>
      <w:bookmarkEnd w:id="12"/>
      <w:r>
        <w:rPr>
          <w:spacing w:val="-2"/>
          <w:u w:val="single"/>
        </w:rPr>
        <w:t>Monitoring</w:t>
      </w:r>
    </w:p>
    <w:p w14:paraId="5855AF19" w14:textId="77777777" w:rsidR="00BC545C" w:rsidRDefault="00D828AE">
      <w:pPr>
        <w:pStyle w:val="BodyText"/>
        <w:spacing w:before="247" w:line="360" w:lineRule="auto"/>
        <w:ind w:right="146"/>
      </w:pPr>
      <w:r>
        <w:t>Monitor</w:t>
      </w:r>
      <w:r>
        <w:rPr>
          <w:spacing w:val="-3"/>
        </w:rPr>
        <w:t xml:space="preserve"> </w:t>
      </w:r>
      <w:r>
        <w:t>the</w:t>
      </w:r>
      <w:r>
        <w:rPr>
          <w:spacing w:val="-4"/>
        </w:rPr>
        <w:t xml:space="preserve"> </w:t>
      </w:r>
      <w:r>
        <w:t>patient closely</w:t>
      </w:r>
      <w:r>
        <w:rPr>
          <w:spacing w:val="-1"/>
        </w:rPr>
        <w:t xml:space="preserve"> </w:t>
      </w:r>
      <w:r>
        <w:t>for</w:t>
      </w:r>
      <w:r>
        <w:rPr>
          <w:spacing w:val="-1"/>
        </w:rPr>
        <w:t xml:space="preserve"> </w:t>
      </w:r>
      <w:r>
        <w:t>infusion</w:t>
      </w:r>
      <w:r>
        <w:rPr>
          <w:spacing w:val="-2"/>
        </w:rPr>
        <w:t xml:space="preserve"> </w:t>
      </w:r>
      <w:r>
        <w:t>reactions</w:t>
      </w:r>
      <w:r>
        <w:rPr>
          <w:spacing w:val="-1"/>
        </w:rPr>
        <w:t xml:space="preserve"> </w:t>
      </w:r>
      <w:r>
        <w:t>during</w:t>
      </w:r>
      <w:r>
        <w:rPr>
          <w:spacing w:val="-2"/>
        </w:rPr>
        <w:t xml:space="preserve"> </w:t>
      </w:r>
      <w:r>
        <w:t>and</w:t>
      </w:r>
      <w:r>
        <w:rPr>
          <w:spacing w:val="-4"/>
        </w:rPr>
        <w:t xml:space="preserve"> </w:t>
      </w:r>
      <w:r>
        <w:t>for</w:t>
      </w:r>
      <w:r>
        <w:rPr>
          <w:spacing w:val="-3"/>
        </w:rPr>
        <w:t xml:space="preserve"> </w:t>
      </w:r>
      <w:r>
        <w:t>at</w:t>
      </w:r>
      <w:r>
        <w:rPr>
          <w:spacing w:val="-3"/>
        </w:rPr>
        <w:t xml:space="preserve"> </w:t>
      </w:r>
      <w:r>
        <w:t>least</w:t>
      </w:r>
      <w:r>
        <w:rPr>
          <w:spacing w:val="-3"/>
        </w:rPr>
        <w:t xml:space="preserve"> </w:t>
      </w:r>
      <w:r>
        <w:t>one</w:t>
      </w:r>
      <w:r>
        <w:rPr>
          <w:spacing w:val="-4"/>
        </w:rPr>
        <w:t xml:space="preserve"> </w:t>
      </w:r>
      <w:r>
        <w:t>hour</w:t>
      </w:r>
      <w:r>
        <w:rPr>
          <w:spacing w:val="-2"/>
        </w:rPr>
        <w:t xml:space="preserve"> </w:t>
      </w:r>
      <w:r>
        <w:t>after</w:t>
      </w:r>
      <w:r>
        <w:rPr>
          <w:spacing w:val="-3"/>
        </w:rPr>
        <w:t xml:space="preserve"> </w:t>
      </w:r>
      <w:r>
        <w:t>the completion of the infusion.</w:t>
      </w:r>
      <w:r>
        <w:rPr>
          <w:spacing w:val="40"/>
        </w:rPr>
        <w:t xml:space="preserve"> </w:t>
      </w:r>
      <w:r>
        <w:t>(See Section 4.4 Special warning and precautions for use, Infusion-related reactions and hypersensitivity for actions to be taken in case of infusion</w:t>
      </w:r>
      <w:proofErr w:type="gramStart"/>
      <w:r>
        <w:t>- related</w:t>
      </w:r>
      <w:proofErr w:type="gramEnd"/>
      <w:r>
        <w:t xml:space="preserve"> reactions.)</w:t>
      </w:r>
    </w:p>
    <w:p w14:paraId="6A2B2972" w14:textId="77777777" w:rsidR="00BC545C" w:rsidRDefault="00D828AE">
      <w:pPr>
        <w:pStyle w:val="BodyText"/>
        <w:spacing w:before="119"/>
      </w:pPr>
      <w:bookmarkStart w:id="13" w:name="Delayed_or_missed_doses"/>
      <w:bookmarkEnd w:id="13"/>
      <w:r>
        <w:rPr>
          <w:u w:val="single"/>
        </w:rPr>
        <w:t>Delayed</w:t>
      </w:r>
      <w:r>
        <w:rPr>
          <w:spacing w:val="-5"/>
          <w:u w:val="single"/>
        </w:rPr>
        <w:t xml:space="preserve"> </w:t>
      </w:r>
      <w:r>
        <w:rPr>
          <w:u w:val="single"/>
        </w:rPr>
        <w:t>or</w:t>
      </w:r>
      <w:r>
        <w:rPr>
          <w:spacing w:val="-5"/>
          <w:u w:val="single"/>
        </w:rPr>
        <w:t xml:space="preserve"> </w:t>
      </w:r>
      <w:r>
        <w:rPr>
          <w:u w:val="single"/>
        </w:rPr>
        <w:t>missed</w:t>
      </w:r>
      <w:r>
        <w:rPr>
          <w:spacing w:val="-4"/>
          <w:u w:val="single"/>
        </w:rPr>
        <w:t xml:space="preserve"> doses</w:t>
      </w:r>
    </w:p>
    <w:p w14:paraId="14E1F2AD" w14:textId="77777777" w:rsidR="00BC545C" w:rsidRDefault="00D828AE">
      <w:pPr>
        <w:pStyle w:val="BodyText"/>
        <w:spacing w:line="362" w:lineRule="auto"/>
        <w:ind w:right="117"/>
      </w:pPr>
      <w:r>
        <w:t>If</w:t>
      </w:r>
      <w:r>
        <w:rPr>
          <w:spacing w:val="-3"/>
        </w:rPr>
        <w:t xml:space="preserve"> </w:t>
      </w:r>
      <w:r>
        <w:t>an</w:t>
      </w:r>
      <w:r>
        <w:rPr>
          <w:spacing w:val="-2"/>
        </w:rPr>
        <w:t xml:space="preserve"> </w:t>
      </w:r>
      <w:r>
        <w:t>infusion</w:t>
      </w:r>
      <w:r>
        <w:rPr>
          <w:spacing w:val="-2"/>
        </w:rPr>
        <w:t xml:space="preserve"> </w:t>
      </w:r>
      <w:r>
        <w:t>of</w:t>
      </w:r>
      <w:r>
        <w:rPr>
          <w:spacing w:val="-3"/>
        </w:rPr>
        <w:t xml:space="preserve"> </w:t>
      </w:r>
      <w:proofErr w:type="spellStart"/>
      <w:r>
        <w:t>Uplizna</w:t>
      </w:r>
      <w:proofErr w:type="spellEnd"/>
      <w:r>
        <w:rPr>
          <w:spacing w:val="-2"/>
        </w:rPr>
        <w:t xml:space="preserve"> </w:t>
      </w:r>
      <w:r>
        <w:t>is</w:t>
      </w:r>
      <w:r>
        <w:rPr>
          <w:spacing w:val="-1"/>
        </w:rPr>
        <w:t xml:space="preserve"> </w:t>
      </w:r>
      <w:r>
        <w:t>missed, it should</w:t>
      </w:r>
      <w:r>
        <w:rPr>
          <w:spacing w:val="-2"/>
        </w:rPr>
        <w:t xml:space="preserve"> </w:t>
      </w:r>
      <w:r>
        <w:t>be</w:t>
      </w:r>
      <w:r>
        <w:rPr>
          <w:spacing w:val="-4"/>
        </w:rPr>
        <w:t xml:space="preserve"> </w:t>
      </w:r>
      <w:r>
        <w:t>administered</w:t>
      </w:r>
      <w:r>
        <w:rPr>
          <w:spacing w:val="-4"/>
        </w:rPr>
        <w:t xml:space="preserve"> </w:t>
      </w:r>
      <w:r>
        <w:t>as</w:t>
      </w:r>
      <w:r>
        <w:rPr>
          <w:spacing w:val="-4"/>
        </w:rPr>
        <w:t xml:space="preserve"> </w:t>
      </w:r>
      <w:r>
        <w:t>soon</w:t>
      </w:r>
      <w:r>
        <w:rPr>
          <w:spacing w:val="-2"/>
        </w:rPr>
        <w:t xml:space="preserve"> </w:t>
      </w:r>
      <w:r>
        <w:t>as</w:t>
      </w:r>
      <w:r>
        <w:rPr>
          <w:spacing w:val="-4"/>
        </w:rPr>
        <w:t xml:space="preserve"> </w:t>
      </w:r>
      <w:r>
        <w:t>possible</w:t>
      </w:r>
      <w:r>
        <w:rPr>
          <w:spacing w:val="-2"/>
        </w:rPr>
        <w:t xml:space="preserve"> </w:t>
      </w:r>
      <w:r>
        <w:t>and</w:t>
      </w:r>
      <w:r>
        <w:rPr>
          <w:spacing w:val="-2"/>
        </w:rPr>
        <w:t xml:space="preserve"> </w:t>
      </w:r>
      <w:r>
        <w:t>not delayed until the next planned dose.</w:t>
      </w:r>
    </w:p>
    <w:p w14:paraId="3B279EC8" w14:textId="77777777" w:rsidR="00BC545C" w:rsidRDefault="00D828AE">
      <w:pPr>
        <w:pStyle w:val="BodyText"/>
        <w:spacing w:before="117"/>
      </w:pPr>
      <w:bookmarkStart w:id="14" w:name="Dosage_adjustment"/>
      <w:bookmarkEnd w:id="14"/>
      <w:r>
        <w:rPr>
          <w:u w:val="single"/>
        </w:rPr>
        <w:t>Dosage</w:t>
      </w:r>
      <w:r>
        <w:rPr>
          <w:spacing w:val="-6"/>
          <w:u w:val="single"/>
        </w:rPr>
        <w:t xml:space="preserve"> </w:t>
      </w:r>
      <w:r>
        <w:rPr>
          <w:spacing w:val="-2"/>
          <w:u w:val="single"/>
        </w:rPr>
        <w:t>adjustment</w:t>
      </w:r>
    </w:p>
    <w:p w14:paraId="7A032084" w14:textId="77777777" w:rsidR="00BC545C" w:rsidRDefault="00D828AE">
      <w:pPr>
        <w:spacing w:before="246"/>
        <w:ind w:left="178"/>
        <w:rPr>
          <w:i/>
        </w:rPr>
      </w:pPr>
      <w:r>
        <w:rPr>
          <w:i/>
        </w:rPr>
        <w:t>Patients</w:t>
      </w:r>
      <w:r>
        <w:rPr>
          <w:i/>
          <w:spacing w:val="-4"/>
        </w:rPr>
        <w:t xml:space="preserve"> </w:t>
      </w:r>
      <w:r>
        <w:rPr>
          <w:i/>
        </w:rPr>
        <w:t>with</w:t>
      </w:r>
      <w:r>
        <w:rPr>
          <w:i/>
          <w:spacing w:val="-7"/>
        </w:rPr>
        <w:t xml:space="preserve"> </w:t>
      </w:r>
      <w:r>
        <w:rPr>
          <w:i/>
        </w:rPr>
        <w:t>hepatic</w:t>
      </w:r>
      <w:r>
        <w:rPr>
          <w:i/>
          <w:spacing w:val="-6"/>
        </w:rPr>
        <w:t xml:space="preserve"> </w:t>
      </w:r>
      <w:r>
        <w:rPr>
          <w:i/>
        </w:rPr>
        <w:t>and/or</w:t>
      </w:r>
      <w:r>
        <w:rPr>
          <w:i/>
          <w:spacing w:val="-6"/>
        </w:rPr>
        <w:t xml:space="preserve"> </w:t>
      </w:r>
      <w:r>
        <w:rPr>
          <w:i/>
        </w:rPr>
        <w:t>renal</w:t>
      </w:r>
      <w:r>
        <w:rPr>
          <w:i/>
          <w:spacing w:val="-5"/>
        </w:rPr>
        <w:t xml:space="preserve"> </w:t>
      </w:r>
      <w:r>
        <w:rPr>
          <w:i/>
          <w:spacing w:val="-2"/>
        </w:rPr>
        <w:t>impairment</w:t>
      </w:r>
    </w:p>
    <w:p w14:paraId="65035B31" w14:textId="77777777" w:rsidR="00BC545C" w:rsidRDefault="00D828AE">
      <w:pPr>
        <w:pStyle w:val="BodyText"/>
        <w:spacing w:before="247" w:line="360" w:lineRule="auto"/>
        <w:ind w:right="146"/>
      </w:pPr>
      <w:proofErr w:type="spellStart"/>
      <w:r>
        <w:t>Uplizna</w:t>
      </w:r>
      <w:proofErr w:type="spellEnd"/>
      <w:r>
        <w:t xml:space="preserve"> has not been studied in patients with severe renal or hepatic impairment. However,</w:t>
      </w:r>
      <w:r>
        <w:rPr>
          <w:spacing w:val="-1"/>
        </w:rPr>
        <w:t xml:space="preserve"> </w:t>
      </w:r>
      <w:proofErr w:type="gramStart"/>
      <w:r>
        <w:t>dose</w:t>
      </w:r>
      <w:proofErr w:type="gramEnd"/>
      <w:r>
        <w:rPr>
          <w:spacing w:val="-3"/>
        </w:rPr>
        <w:t xml:space="preserve"> </w:t>
      </w:r>
      <w:r>
        <w:t>adjustment</w:t>
      </w:r>
      <w:r>
        <w:rPr>
          <w:spacing w:val="-2"/>
        </w:rPr>
        <w:t xml:space="preserve"> </w:t>
      </w:r>
      <w:r>
        <w:t>based</w:t>
      </w:r>
      <w:r>
        <w:rPr>
          <w:spacing w:val="-5"/>
        </w:rPr>
        <w:t xml:space="preserve"> </w:t>
      </w:r>
      <w:r>
        <w:t>on</w:t>
      </w:r>
      <w:r>
        <w:rPr>
          <w:spacing w:val="-5"/>
        </w:rPr>
        <w:t xml:space="preserve"> </w:t>
      </w:r>
      <w:r>
        <w:t>renal</w:t>
      </w:r>
      <w:r>
        <w:rPr>
          <w:spacing w:val="-4"/>
        </w:rPr>
        <w:t xml:space="preserve"> </w:t>
      </w:r>
      <w:r>
        <w:t>or</w:t>
      </w:r>
      <w:r>
        <w:rPr>
          <w:spacing w:val="-2"/>
        </w:rPr>
        <w:t xml:space="preserve"> </w:t>
      </w:r>
      <w:r>
        <w:t>hepatic</w:t>
      </w:r>
      <w:r>
        <w:rPr>
          <w:spacing w:val="-3"/>
        </w:rPr>
        <w:t xml:space="preserve"> </w:t>
      </w:r>
      <w:proofErr w:type="gramStart"/>
      <w:r>
        <w:t>function</w:t>
      </w:r>
      <w:r>
        <w:rPr>
          <w:spacing w:val="-3"/>
        </w:rPr>
        <w:t xml:space="preserve"> </w:t>
      </w:r>
      <w:r>
        <w:t>is</w:t>
      </w:r>
      <w:proofErr w:type="gramEnd"/>
      <w:r>
        <w:rPr>
          <w:spacing w:val="-5"/>
        </w:rPr>
        <w:t xml:space="preserve"> </w:t>
      </w:r>
      <w:r>
        <w:t>not</w:t>
      </w:r>
      <w:r>
        <w:rPr>
          <w:spacing w:val="-4"/>
        </w:rPr>
        <w:t xml:space="preserve"> </w:t>
      </w:r>
      <w:r>
        <w:t>warranted</w:t>
      </w:r>
      <w:r>
        <w:rPr>
          <w:spacing w:val="-3"/>
        </w:rPr>
        <w:t xml:space="preserve"> </w:t>
      </w:r>
      <w:r>
        <w:t>because immunoglobulin (Ig) G monoclonal antibodies are not primarily cleared via renal or hepatic pathways (see Section 5.2 Pharmacokinetic properties, Special populations).</w:t>
      </w:r>
    </w:p>
    <w:p w14:paraId="4CCE4EBA" w14:textId="77777777" w:rsidR="00BC545C" w:rsidRDefault="00D828AE">
      <w:pPr>
        <w:pStyle w:val="Heading2"/>
        <w:numPr>
          <w:ilvl w:val="1"/>
          <w:numId w:val="3"/>
        </w:numPr>
        <w:tabs>
          <w:tab w:val="left" w:pos="1618"/>
        </w:tabs>
        <w:ind w:hanging="1440"/>
      </w:pPr>
      <w:bookmarkStart w:id="15" w:name="4.3_Contraindications"/>
      <w:bookmarkEnd w:id="15"/>
      <w:r>
        <w:rPr>
          <w:spacing w:val="-2"/>
        </w:rPr>
        <w:lastRenderedPageBreak/>
        <w:t>Contraindications</w:t>
      </w:r>
    </w:p>
    <w:p w14:paraId="21AF0CF0" w14:textId="77777777" w:rsidR="00BC545C" w:rsidRDefault="00D828AE">
      <w:pPr>
        <w:pStyle w:val="ListParagraph"/>
        <w:numPr>
          <w:ilvl w:val="2"/>
          <w:numId w:val="3"/>
        </w:numPr>
        <w:tabs>
          <w:tab w:val="left" w:pos="461"/>
        </w:tabs>
        <w:spacing w:before="121" w:line="350" w:lineRule="auto"/>
        <w:ind w:left="461" w:right="220"/>
      </w:pPr>
      <w:r>
        <w:t>Known</w:t>
      </w:r>
      <w:r>
        <w:rPr>
          <w:spacing w:val="-4"/>
        </w:rPr>
        <w:t xml:space="preserve"> </w:t>
      </w:r>
      <w:r>
        <w:t>hypersensitivity</w:t>
      </w:r>
      <w:r>
        <w:rPr>
          <w:spacing w:val="-7"/>
        </w:rPr>
        <w:t xml:space="preserve"> </w:t>
      </w:r>
      <w:r>
        <w:t>to</w:t>
      </w:r>
      <w:r>
        <w:rPr>
          <w:spacing w:val="-4"/>
        </w:rPr>
        <w:t xml:space="preserve"> </w:t>
      </w:r>
      <w:r>
        <w:t>inebilizumab or</w:t>
      </w:r>
      <w:r>
        <w:rPr>
          <w:spacing w:val="-5"/>
        </w:rPr>
        <w:t xml:space="preserve"> </w:t>
      </w:r>
      <w:r>
        <w:t>to</w:t>
      </w:r>
      <w:r>
        <w:rPr>
          <w:spacing w:val="-4"/>
        </w:rPr>
        <w:t xml:space="preserve"> </w:t>
      </w:r>
      <w:r>
        <w:t>any</w:t>
      </w:r>
      <w:r>
        <w:rPr>
          <w:spacing w:val="-7"/>
        </w:rPr>
        <w:t xml:space="preserve"> </w:t>
      </w:r>
      <w:r>
        <w:t>of</w:t>
      </w:r>
      <w:r>
        <w:rPr>
          <w:spacing w:val="-5"/>
        </w:rPr>
        <w:t xml:space="preserve"> </w:t>
      </w:r>
      <w:r>
        <w:t>the</w:t>
      </w:r>
      <w:r>
        <w:rPr>
          <w:spacing w:val="-5"/>
        </w:rPr>
        <w:t xml:space="preserve"> </w:t>
      </w:r>
      <w:r>
        <w:t>excipients</w:t>
      </w:r>
      <w:r>
        <w:rPr>
          <w:spacing w:val="-5"/>
        </w:rPr>
        <w:t xml:space="preserve"> </w:t>
      </w:r>
      <w:r>
        <w:t>listed</w:t>
      </w:r>
      <w:r>
        <w:rPr>
          <w:spacing w:val="-7"/>
        </w:rPr>
        <w:t xml:space="preserve"> </w:t>
      </w:r>
      <w:r>
        <w:t>in</w:t>
      </w:r>
      <w:r>
        <w:rPr>
          <w:spacing w:val="-5"/>
        </w:rPr>
        <w:t xml:space="preserve"> </w:t>
      </w:r>
      <w:r>
        <w:t>Section</w:t>
      </w:r>
      <w:r>
        <w:rPr>
          <w:spacing w:val="-4"/>
        </w:rPr>
        <w:t xml:space="preserve"> </w:t>
      </w:r>
      <w:r>
        <w:t>6.1 List of excipients</w:t>
      </w:r>
    </w:p>
    <w:p w14:paraId="5BEB84EC" w14:textId="77777777" w:rsidR="00BC545C" w:rsidRDefault="00D828AE">
      <w:pPr>
        <w:pStyle w:val="ListParagraph"/>
        <w:numPr>
          <w:ilvl w:val="2"/>
          <w:numId w:val="3"/>
        </w:numPr>
        <w:tabs>
          <w:tab w:val="left" w:pos="461"/>
        </w:tabs>
        <w:spacing w:before="91" w:line="352" w:lineRule="auto"/>
        <w:ind w:left="461" w:right="530"/>
      </w:pPr>
      <w:r>
        <w:t>Severe active infection, including active chronic infection such as hepatitis B (see Section 4.4 Special warnings and precautions for use, Infections)</w:t>
      </w:r>
    </w:p>
    <w:p w14:paraId="755739F5" w14:textId="77777777" w:rsidR="00BC545C" w:rsidRDefault="00D828AE">
      <w:pPr>
        <w:pStyle w:val="ListParagraph"/>
        <w:numPr>
          <w:ilvl w:val="2"/>
          <w:numId w:val="3"/>
        </w:numPr>
        <w:tabs>
          <w:tab w:val="left" w:pos="461"/>
        </w:tabs>
        <w:spacing w:before="127" w:line="350" w:lineRule="auto"/>
        <w:ind w:left="461" w:right="945"/>
      </w:pPr>
      <w:r>
        <w:t>Active or untreated latent tuberculosis (see Section 4.4 Special warnings and precautions for use, Infections)</w:t>
      </w:r>
    </w:p>
    <w:p w14:paraId="2E575F3F" w14:textId="77777777" w:rsidR="00BC545C" w:rsidRDefault="00D828AE">
      <w:pPr>
        <w:pStyle w:val="ListParagraph"/>
        <w:numPr>
          <w:ilvl w:val="2"/>
          <w:numId w:val="3"/>
        </w:numPr>
        <w:tabs>
          <w:tab w:val="left" w:pos="461"/>
        </w:tabs>
        <w:spacing w:before="130" w:line="350" w:lineRule="auto"/>
        <w:ind w:left="461" w:right="127"/>
      </w:pPr>
      <w:r>
        <w:t>History</w:t>
      </w:r>
      <w:r>
        <w:rPr>
          <w:spacing w:val="-1"/>
        </w:rPr>
        <w:t xml:space="preserve"> </w:t>
      </w:r>
      <w:r>
        <w:t>of progressive</w:t>
      </w:r>
      <w:r>
        <w:rPr>
          <w:spacing w:val="-4"/>
        </w:rPr>
        <w:t xml:space="preserve"> </w:t>
      </w:r>
      <w:r>
        <w:t>multifocal</w:t>
      </w:r>
      <w:r>
        <w:rPr>
          <w:spacing w:val="-2"/>
        </w:rPr>
        <w:t xml:space="preserve"> </w:t>
      </w:r>
      <w:r>
        <w:t>leukoencephalopathy</w:t>
      </w:r>
      <w:r>
        <w:rPr>
          <w:spacing w:val="-3"/>
        </w:rPr>
        <w:t xml:space="preserve"> </w:t>
      </w:r>
      <w:r>
        <w:t>(PML) (see</w:t>
      </w:r>
      <w:r>
        <w:rPr>
          <w:spacing w:val="-2"/>
        </w:rPr>
        <w:t xml:space="preserve"> </w:t>
      </w:r>
      <w:r>
        <w:t>Section</w:t>
      </w:r>
      <w:r>
        <w:rPr>
          <w:spacing w:val="-2"/>
        </w:rPr>
        <w:t xml:space="preserve"> </w:t>
      </w:r>
      <w:r>
        <w:t>4.4</w:t>
      </w:r>
      <w:r>
        <w:rPr>
          <w:spacing w:val="-2"/>
        </w:rPr>
        <w:t xml:space="preserve"> </w:t>
      </w:r>
      <w:r>
        <w:t>Special warnings and precautions for use, Infections)</w:t>
      </w:r>
    </w:p>
    <w:p w14:paraId="68EDB572" w14:textId="77777777" w:rsidR="00BC545C" w:rsidRDefault="00D828AE">
      <w:pPr>
        <w:pStyle w:val="ListParagraph"/>
        <w:numPr>
          <w:ilvl w:val="2"/>
          <w:numId w:val="3"/>
        </w:numPr>
        <w:tabs>
          <w:tab w:val="left" w:pos="461"/>
        </w:tabs>
        <w:spacing w:before="130" w:line="352" w:lineRule="auto"/>
        <w:ind w:left="461" w:right="1105"/>
      </w:pPr>
      <w:r>
        <w:t xml:space="preserve">Severely </w:t>
      </w:r>
      <w:proofErr w:type="gramStart"/>
      <w:r>
        <w:t>immunocompromised</w:t>
      </w:r>
      <w:proofErr w:type="gramEnd"/>
      <w:r>
        <w:rPr>
          <w:spacing w:val="-1"/>
        </w:rPr>
        <w:t xml:space="preserve"> </w:t>
      </w:r>
      <w:r>
        <w:t>state (see</w:t>
      </w:r>
      <w:r>
        <w:rPr>
          <w:spacing w:val="-1"/>
        </w:rPr>
        <w:t xml:space="preserve"> </w:t>
      </w:r>
      <w:r>
        <w:t>Section 4.4 Special warnings</w:t>
      </w:r>
      <w:r>
        <w:rPr>
          <w:spacing w:val="-1"/>
        </w:rPr>
        <w:t xml:space="preserve"> </w:t>
      </w:r>
      <w:r>
        <w:t xml:space="preserve">and precautions for use, Treatment of severely </w:t>
      </w:r>
      <w:proofErr w:type="gramStart"/>
      <w:r>
        <w:t>immunocompromised</w:t>
      </w:r>
      <w:proofErr w:type="gramEnd"/>
      <w:r>
        <w:t xml:space="preserve"> patients)</w:t>
      </w:r>
    </w:p>
    <w:p w14:paraId="0256D426" w14:textId="77777777" w:rsidR="00BC545C" w:rsidRDefault="00D828AE">
      <w:pPr>
        <w:pStyle w:val="ListParagraph"/>
        <w:numPr>
          <w:ilvl w:val="2"/>
          <w:numId w:val="3"/>
        </w:numPr>
        <w:tabs>
          <w:tab w:val="left" w:pos="461"/>
        </w:tabs>
        <w:spacing w:before="127" w:line="350" w:lineRule="auto"/>
        <w:ind w:left="461" w:right="704"/>
      </w:pPr>
      <w:r>
        <w:t>Active</w:t>
      </w:r>
      <w:r>
        <w:rPr>
          <w:spacing w:val="-1"/>
        </w:rPr>
        <w:t xml:space="preserve"> </w:t>
      </w:r>
      <w:r>
        <w:t xml:space="preserve">malignancies (see Section 4.4 Special warnings and precautions for use, </w:t>
      </w:r>
      <w:r>
        <w:rPr>
          <w:spacing w:val="-2"/>
        </w:rPr>
        <w:t>Malignancy)</w:t>
      </w:r>
    </w:p>
    <w:p w14:paraId="58156156" w14:textId="77777777" w:rsidR="00BC545C" w:rsidRDefault="00D828AE">
      <w:pPr>
        <w:pStyle w:val="Heading2"/>
        <w:numPr>
          <w:ilvl w:val="1"/>
          <w:numId w:val="3"/>
        </w:numPr>
        <w:tabs>
          <w:tab w:val="left" w:pos="1618"/>
        </w:tabs>
        <w:spacing w:before="131"/>
        <w:ind w:hanging="1440"/>
      </w:pPr>
      <w:bookmarkStart w:id="16" w:name="4.4_Special_warnings_and_precautions_for"/>
      <w:bookmarkEnd w:id="16"/>
      <w:r>
        <w:t>Special</w:t>
      </w:r>
      <w:r>
        <w:rPr>
          <w:spacing w:val="-4"/>
        </w:rPr>
        <w:t xml:space="preserve"> </w:t>
      </w:r>
      <w:r>
        <w:t>warnings</w:t>
      </w:r>
      <w:r>
        <w:rPr>
          <w:spacing w:val="-6"/>
        </w:rPr>
        <w:t xml:space="preserve"> </w:t>
      </w:r>
      <w:r>
        <w:t>and</w:t>
      </w:r>
      <w:r>
        <w:rPr>
          <w:spacing w:val="-4"/>
        </w:rPr>
        <w:t xml:space="preserve"> </w:t>
      </w:r>
      <w:r>
        <w:t>precautions</w:t>
      </w:r>
      <w:r>
        <w:rPr>
          <w:spacing w:val="-6"/>
        </w:rPr>
        <w:t xml:space="preserve"> </w:t>
      </w:r>
      <w:r>
        <w:t>for</w:t>
      </w:r>
      <w:r>
        <w:rPr>
          <w:spacing w:val="-2"/>
        </w:rPr>
        <w:t xml:space="preserve"> </w:t>
      </w:r>
      <w:r>
        <w:rPr>
          <w:spacing w:val="-5"/>
        </w:rPr>
        <w:t>use</w:t>
      </w:r>
    </w:p>
    <w:p w14:paraId="47440E8A" w14:textId="77777777" w:rsidR="00BC545C" w:rsidRDefault="00D828AE">
      <w:pPr>
        <w:pStyle w:val="BodyText"/>
        <w:spacing w:before="121"/>
      </w:pPr>
      <w:bookmarkStart w:id="17" w:name="Traceability"/>
      <w:bookmarkEnd w:id="17"/>
      <w:r>
        <w:rPr>
          <w:spacing w:val="-2"/>
          <w:u w:val="single"/>
        </w:rPr>
        <w:t>Traceability</w:t>
      </w:r>
    </w:p>
    <w:p w14:paraId="18EE9D00" w14:textId="77777777" w:rsidR="00BC545C" w:rsidRDefault="00D828AE">
      <w:pPr>
        <w:pStyle w:val="BodyText"/>
        <w:spacing w:line="360" w:lineRule="auto"/>
        <w:ind w:right="146"/>
      </w:pPr>
      <w:proofErr w:type="gramStart"/>
      <w:r>
        <w:t>In</w:t>
      </w:r>
      <w:r>
        <w:rPr>
          <w:spacing w:val="-2"/>
        </w:rPr>
        <w:t xml:space="preserve"> </w:t>
      </w:r>
      <w:r>
        <w:t>order</w:t>
      </w:r>
      <w:r>
        <w:rPr>
          <w:spacing w:val="-3"/>
        </w:rPr>
        <w:t xml:space="preserve"> </w:t>
      </w:r>
      <w:r>
        <w:t>to</w:t>
      </w:r>
      <w:proofErr w:type="gramEnd"/>
      <w:r>
        <w:rPr>
          <w:spacing w:val="-4"/>
        </w:rPr>
        <w:t xml:space="preserve"> </w:t>
      </w:r>
      <w:r>
        <w:t>improve</w:t>
      </w:r>
      <w:r>
        <w:rPr>
          <w:spacing w:val="-4"/>
        </w:rPr>
        <w:t xml:space="preserve"> </w:t>
      </w:r>
      <w:r>
        <w:t>the</w:t>
      </w:r>
      <w:r>
        <w:rPr>
          <w:spacing w:val="-4"/>
        </w:rPr>
        <w:t xml:space="preserve"> </w:t>
      </w:r>
      <w:r>
        <w:t>traceability</w:t>
      </w:r>
      <w:r>
        <w:rPr>
          <w:spacing w:val="-1"/>
        </w:rPr>
        <w:t xml:space="preserve"> </w:t>
      </w:r>
      <w:r>
        <w:t>of</w:t>
      </w:r>
      <w:r>
        <w:rPr>
          <w:spacing w:val="-1"/>
        </w:rPr>
        <w:t xml:space="preserve"> </w:t>
      </w:r>
      <w:r>
        <w:t>biological</w:t>
      </w:r>
      <w:r>
        <w:rPr>
          <w:spacing w:val="-3"/>
        </w:rPr>
        <w:t xml:space="preserve"> </w:t>
      </w:r>
      <w:r>
        <w:t>medicinal</w:t>
      </w:r>
      <w:r>
        <w:rPr>
          <w:spacing w:val="-2"/>
        </w:rPr>
        <w:t xml:space="preserve"> </w:t>
      </w:r>
      <w:r>
        <w:t>products,</w:t>
      </w:r>
      <w:r>
        <w:rPr>
          <w:spacing w:val="-3"/>
        </w:rPr>
        <w:t xml:space="preserve"> </w:t>
      </w:r>
      <w:r>
        <w:t>the</w:t>
      </w:r>
      <w:r>
        <w:rPr>
          <w:spacing w:val="-2"/>
        </w:rPr>
        <w:t xml:space="preserve"> </w:t>
      </w:r>
      <w:r>
        <w:t>name</w:t>
      </w:r>
      <w:r>
        <w:rPr>
          <w:spacing w:val="-2"/>
        </w:rPr>
        <w:t xml:space="preserve"> </w:t>
      </w:r>
      <w:r>
        <w:t>and</w:t>
      </w:r>
      <w:r>
        <w:rPr>
          <w:spacing w:val="-4"/>
        </w:rPr>
        <w:t xml:space="preserve"> </w:t>
      </w:r>
      <w:r>
        <w:t>the batch number of the administered product should be clearly recorded.</w:t>
      </w:r>
    </w:p>
    <w:p w14:paraId="1509CCD0" w14:textId="77777777" w:rsidR="00BC545C" w:rsidRDefault="00D828AE">
      <w:pPr>
        <w:pStyle w:val="BodyText"/>
        <w:spacing w:before="120"/>
      </w:pPr>
      <w:bookmarkStart w:id="18" w:name="Infusion-related_reactions_and_hypersens"/>
      <w:bookmarkEnd w:id="18"/>
      <w:r>
        <w:rPr>
          <w:u w:val="single"/>
        </w:rPr>
        <w:t>Infusion-related</w:t>
      </w:r>
      <w:r>
        <w:rPr>
          <w:spacing w:val="-11"/>
          <w:u w:val="single"/>
        </w:rPr>
        <w:t xml:space="preserve"> </w:t>
      </w:r>
      <w:r>
        <w:rPr>
          <w:u w:val="single"/>
        </w:rPr>
        <w:t>reactions</w:t>
      </w:r>
      <w:r>
        <w:rPr>
          <w:spacing w:val="-8"/>
          <w:u w:val="single"/>
        </w:rPr>
        <w:t xml:space="preserve"> </w:t>
      </w:r>
      <w:r>
        <w:rPr>
          <w:u w:val="single"/>
        </w:rPr>
        <w:t>and</w:t>
      </w:r>
      <w:r>
        <w:rPr>
          <w:spacing w:val="-8"/>
          <w:u w:val="single"/>
        </w:rPr>
        <w:t xml:space="preserve"> </w:t>
      </w:r>
      <w:r>
        <w:rPr>
          <w:spacing w:val="-2"/>
          <w:u w:val="single"/>
        </w:rPr>
        <w:t>hypersensitivity</w:t>
      </w:r>
    </w:p>
    <w:p w14:paraId="340309CD" w14:textId="77777777" w:rsidR="00BC545C" w:rsidRDefault="00D828AE">
      <w:pPr>
        <w:pStyle w:val="BodyText"/>
        <w:spacing w:line="360" w:lineRule="auto"/>
        <w:ind w:right="146"/>
      </w:pPr>
      <w:proofErr w:type="spellStart"/>
      <w:r>
        <w:t>Uplizna</w:t>
      </w:r>
      <w:proofErr w:type="spellEnd"/>
      <w:r>
        <w:t xml:space="preserve"> can cause infusion-related reactions and hypersensitivity reactions, which can include headache, nausea, somnolence, </w:t>
      </w:r>
      <w:proofErr w:type="spellStart"/>
      <w:r>
        <w:t>dyspnoea</w:t>
      </w:r>
      <w:proofErr w:type="spellEnd"/>
      <w:r>
        <w:t>, fever, myalgia, rash, or other symptoms.</w:t>
      </w:r>
      <w:r>
        <w:rPr>
          <w:spacing w:val="40"/>
        </w:rPr>
        <w:t xml:space="preserve"> </w:t>
      </w:r>
      <w:r>
        <w:t>Infusion-related</w:t>
      </w:r>
      <w:r>
        <w:rPr>
          <w:spacing w:val="-4"/>
        </w:rPr>
        <w:t xml:space="preserve"> </w:t>
      </w:r>
      <w:r>
        <w:t>reactions</w:t>
      </w:r>
      <w:r>
        <w:rPr>
          <w:spacing w:val="-4"/>
        </w:rPr>
        <w:t xml:space="preserve"> </w:t>
      </w:r>
      <w:r>
        <w:t>were</w:t>
      </w:r>
      <w:r>
        <w:rPr>
          <w:spacing w:val="-4"/>
        </w:rPr>
        <w:t xml:space="preserve"> </w:t>
      </w:r>
      <w:r>
        <w:t>most</w:t>
      </w:r>
      <w:r>
        <w:rPr>
          <w:spacing w:val="-3"/>
        </w:rPr>
        <w:t xml:space="preserve"> </w:t>
      </w:r>
      <w:r>
        <w:t>common</w:t>
      </w:r>
      <w:r>
        <w:rPr>
          <w:spacing w:val="-4"/>
        </w:rPr>
        <w:t xml:space="preserve"> </w:t>
      </w:r>
      <w:r>
        <w:t>with</w:t>
      </w:r>
      <w:r>
        <w:rPr>
          <w:spacing w:val="-4"/>
        </w:rPr>
        <w:t xml:space="preserve"> </w:t>
      </w:r>
      <w:r>
        <w:t>the</w:t>
      </w:r>
      <w:r>
        <w:rPr>
          <w:spacing w:val="-4"/>
        </w:rPr>
        <w:t xml:space="preserve"> </w:t>
      </w:r>
      <w:r>
        <w:t xml:space="preserve">first </w:t>
      </w:r>
      <w:proofErr w:type="gramStart"/>
      <w:r>
        <w:t>infusion, but</w:t>
      </w:r>
      <w:proofErr w:type="gramEnd"/>
      <w:r>
        <w:rPr>
          <w:spacing w:val="-3"/>
        </w:rPr>
        <w:t xml:space="preserve"> </w:t>
      </w:r>
      <w:r>
        <w:t>were observed during subsequent infusions.</w:t>
      </w:r>
      <w:r>
        <w:rPr>
          <w:spacing w:val="40"/>
        </w:rPr>
        <w:t xml:space="preserve"> </w:t>
      </w:r>
      <w:r>
        <w:t xml:space="preserve">Although rare, serious infusion reactions did occur in clinical trials of </w:t>
      </w:r>
      <w:proofErr w:type="spellStart"/>
      <w:r>
        <w:t>Uplizna</w:t>
      </w:r>
      <w:proofErr w:type="spellEnd"/>
      <w:r>
        <w:t xml:space="preserve"> (see Section 4.8 Adverse effects (Undesirable </w:t>
      </w:r>
      <w:proofErr w:type="gramStart"/>
      <w:r>
        <w:t>effects))</w:t>
      </w:r>
      <w:proofErr w:type="gramEnd"/>
      <w:r>
        <w:t>.</w:t>
      </w:r>
    </w:p>
    <w:p w14:paraId="739BC6D3" w14:textId="77777777" w:rsidR="00BC545C" w:rsidRDefault="00D828AE">
      <w:pPr>
        <w:spacing w:before="121"/>
        <w:ind w:left="178"/>
        <w:rPr>
          <w:i/>
        </w:rPr>
      </w:pPr>
      <w:r>
        <w:rPr>
          <w:i/>
        </w:rPr>
        <w:t>Before</w:t>
      </w:r>
      <w:r>
        <w:rPr>
          <w:i/>
          <w:spacing w:val="-5"/>
        </w:rPr>
        <w:t xml:space="preserve"> </w:t>
      </w:r>
      <w:r>
        <w:rPr>
          <w:i/>
        </w:rPr>
        <w:t>the</w:t>
      </w:r>
      <w:r>
        <w:rPr>
          <w:i/>
          <w:spacing w:val="-3"/>
        </w:rPr>
        <w:t xml:space="preserve"> </w:t>
      </w:r>
      <w:r>
        <w:rPr>
          <w:i/>
          <w:spacing w:val="-2"/>
        </w:rPr>
        <w:t>infusion</w:t>
      </w:r>
    </w:p>
    <w:p w14:paraId="3A278630" w14:textId="77777777" w:rsidR="00BC545C" w:rsidRDefault="00D828AE">
      <w:pPr>
        <w:pStyle w:val="BodyText"/>
        <w:spacing w:before="247" w:line="360" w:lineRule="auto"/>
        <w:ind w:right="146"/>
      </w:pPr>
      <w:r>
        <w:t>Premedication with a corticosteroid (e.g., methylprednisolone 80-125 mg intravenous or equivalent),</w:t>
      </w:r>
      <w:r>
        <w:rPr>
          <w:spacing w:val="-4"/>
        </w:rPr>
        <w:t xml:space="preserve"> </w:t>
      </w:r>
      <w:r>
        <w:t>an</w:t>
      </w:r>
      <w:r>
        <w:rPr>
          <w:spacing w:val="-3"/>
        </w:rPr>
        <w:t xml:space="preserve"> </w:t>
      </w:r>
      <w:r>
        <w:t>antihistamine</w:t>
      </w:r>
      <w:r>
        <w:rPr>
          <w:spacing w:val="-2"/>
        </w:rPr>
        <w:t xml:space="preserve"> </w:t>
      </w:r>
      <w:r>
        <w:t>(e.g.,</w:t>
      </w:r>
      <w:r>
        <w:rPr>
          <w:spacing w:val="-1"/>
        </w:rPr>
        <w:t xml:space="preserve"> </w:t>
      </w:r>
      <w:r>
        <w:t>diphenhydramine</w:t>
      </w:r>
      <w:r>
        <w:rPr>
          <w:spacing w:val="-3"/>
        </w:rPr>
        <w:t xml:space="preserve"> </w:t>
      </w:r>
      <w:r>
        <w:t>25-50</w:t>
      </w:r>
      <w:r>
        <w:rPr>
          <w:spacing w:val="-7"/>
        </w:rPr>
        <w:t xml:space="preserve"> </w:t>
      </w:r>
      <w:r>
        <w:t>mg</w:t>
      </w:r>
      <w:r>
        <w:rPr>
          <w:spacing w:val="-3"/>
        </w:rPr>
        <w:t xml:space="preserve"> </w:t>
      </w:r>
      <w:r>
        <w:t>orally</w:t>
      </w:r>
      <w:r>
        <w:rPr>
          <w:spacing w:val="-2"/>
        </w:rPr>
        <w:t xml:space="preserve"> </w:t>
      </w:r>
      <w:r>
        <w:t>or</w:t>
      </w:r>
      <w:r>
        <w:rPr>
          <w:spacing w:val="-7"/>
        </w:rPr>
        <w:t xml:space="preserve"> </w:t>
      </w:r>
      <w:r>
        <w:t>equivalent),</w:t>
      </w:r>
      <w:r>
        <w:rPr>
          <w:spacing w:val="-4"/>
        </w:rPr>
        <w:t xml:space="preserve"> </w:t>
      </w:r>
      <w:r>
        <w:t>and an anti-pyretic (e.g., paracetamol 500-650 mg orally or equivalent) should be administered</w:t>
      </w:r>
      <w:r>
        <w:rPr>
          <w:spacing w:val="-1"/>
        </w:rPr>
        <w:t xml:space="preserve"> </w:t>
      </w:r>
      <w:r>
        <w:t>(see</w:t>
      </w:r>
      <w:r>
        <w:rPr>
          <w:spacing w:val="-1"/>
        </w:rPr>
        <w:t xml:space="preserve"> </w:t>
      </w:r>
      <w:r>
        <w:t>Section 4.2</w:t>
      </w:r>
      <w:r>
        <w:rPr>
          <w:spacing w:val="-1"/>
        </w:rPr>
        <w:t xml:space="preserve"> </w:t>
      </w:r>
      <w:r>
        <w:t>Dose and</w:t>
      </w:r>
      <w:r>
        <w:rPr>
          <w:spacing w:val="-1"/>
        </w:rPr>
        <w:t xml:space="preserve"> </w:t>
      </w:r>
      <w:r>
        <w:t>method</w:t>
      </w:r>
      <w:r>
        <w:rPr>
          <w:spacing w:val="-1"/>
        </w:rPr>
        <w:t xml:space="preserve"> </w:t>
      </w:r>
      <w:r>
        <w:t>of administration).</w:t>
      </w:r>
      <w:r>
        <w:rPr>
          <w:spacing w:val="40"/>
        </w:rPr>
        <w:t xml:space="preserve"> </w:t>
      </w:r>
      <w:r>
        <w:t>A</w:t>
      </w:r>
      <w:r>
        <w:rPr>
          <w:spacing w:val="-2"/>
        </w:rPr>
        <w:t xml:space="preserve"> </w:t>
      </w:r>
      <w:r>
        <w:t xml:space="preserve">2-week course of oral corticosteroids (plus a 1-week taper) was administered at the start of </w:t>
      </w:r>
      <w:proofErr w:type="spellStart"/>
      <w:r>
        <w:t>Uplizna</w:t>
      </w:r>
      <w:proofErr w:type="spellEnd"/>
      <w:r>
        <w:t xml:space="preserve"> treatment in the pivotal study (see Section 5.1 Pharmacodynamic properties).</w:t>
      </w:r>
    </w:p>
    <w:p w14:paraId="1953AAE5" w14:textId="77777777" w:rsidR="00BC545C" w:rsidRDefault="00D828AE">
      <w:pPr>
        <w:spacing w:before="119"/>
        <w:ind w:left="178"/>
        <w:rPr>
          <w:i/>
        </w:rPr>
      </w:pPr>
      <w:r>
        <w:rPr>
          <w:i/>
        </w:rPr>
        <w:t>During</w:t>
      </w:r>
      <w:r>
        <w:rPr>
          <w:i/>
          <w:spacing w:val="-4"/>
        </w:rPr>
        <w:t xml:space="preserve"> </w:t>
      </w:r>
      <w:r>
        <w:rPr>
          <w:i/>
        </w:rPr>
        <w:t>the</w:t>
      </w:r>
      <w:r>
        <w:rPr>
          <w:i/>
          <w:spacing w:val="-4"/>
        </w:rPr>
        <w:t xml:space="preserve"> </w:t>
      </w:r>
      <w:r>
        <w:rPr>
          <w:i/>
          <w:spacing w:val="-2"/>
        </w:rPr>
        <w:t>infusion</w:t>
      </w:r>
    </w:p>
    <w:p w14:paraId="39CFC34C" w14:textId="77777777" w:rsidR="00BC545C" w:rsidRDefault="00D828AE">
      <w:pPr>
        <w:pStyle w:val="BodyText"/>
        <w:spacing w:before="248"/>
      </w:pPr>
      <w:r>
        <w:t>After</w:t>
      </w:r>
      <w:r>
        <w:rPr>
          <w:spacing w:val="-2"/>
        </w:rPr>
        <w:t xml:space="preserve"> </w:t>
      </w:r>
      <w:r>
        <w:t>the</w:t>
      </w:r>
      <w:r>
        <w:rPr>
          <w:spacing w:val="-3"/>
        </w:rPr>
        <w:t xml:space="preserve"> </w:t>
      </w:r>
      <w:r>
        <w:rPr>
          <w:spacing w:val="-2"/>
        </w:rPr>
        <w:t>infusion</w:t>
      </w:r>
    </w:p>
    <w:p w14:paraId="7284059C" w14:textId="77777777" w:rsidR="00BC545C" w:rsidRDefault="00D828AE">
      <w:pPr>
        <w:pStyle w:val="BodyText"/>
        <w:spacing w:line="360" w:lineRule="auto"/>
        <w:ind w:right="175"/>
      </w:pPr>
      <w:r>
        <w:lastRenderedPageBreak/>
        <w:t>Patients</w:t>
      </w:r>
      <w:r>
        <w:rPr>
          <w:spacing w:val="-2"/>
        </w:rPr>
        <w:t xml:space="preserve"> </w:t>
      </w:r>
      <w:r>
        <w:t>should</w:t>
      </w:r>
      <w:r>
        <w:rPr>
          <w:spacing w:val="-5"/>
        </w:rPr>
        <w:t xml:space="preserve"> </w:t>
      </w:r>
      <w:r>
        <w:t>be</w:t>
      </w:r>
      <w:r>
        <w:rPr>
          <w:spacing w:val="-5"/>
        </w:rPr>
        <w:t xml:space="preserve"> </w:t>
      </w:r>
      <w:r>
        <w:t>monitored</w:t>
      </w:r>
      <w:r>
        <w:rPr>
          <w:spacing w:val="-5"/>
        </w:rPr>
        <w:t xml:space="preserve"> </w:t>
      </w:r>
      <w:r>
        <w:t>for</w:t>
      </w:r>
      <w:r>
        <w:rPr>
          <w:spacing w:val="-4"/>
        </w:rPr>
        <w:t xml:space="preserve"> </w:t>
      </w:r>
      <w:r>
        <w:t>infusion</w:t>
      </w:r>
      <w:r>
        <w:rPr>
          <w:spacing w:val="-5"/>
        </w:rPr>
        <w:t xml:space="preserve"> </w:t>
      </w:r>
      <w:r>
        <w:t>reactions</w:t>
      </w:r>
      <w:r>
        <w:rPr>
          <w:spacing w:val="-2"/>
        </w:rPr>
        <w:t xml:space="preserve"> </w:t>
      </w:r>
      <w:r>
        <w:t>for</w:t>
      </w:r>
      <w:r>
        <w:rPr>
          <w:spacing w:val="-2"/>
        </w:rPr>
        <w:t xml:space="preserve"> </w:t>
      </w:r>
      <w:r>
        <w:t>at</w:t>
      </w:r>
      <w:r>
        <w:rPr>
          <w:spacing w:val="-1"/>
        </w:rPr>
        <w:t xml:space="preserve"> </w:t>
      </w:r>
      <w:r>
        <w:t>least</w:t>
      </w:r>
      <w:r>
        <w:rPr>
          <w:spacing w:val="-1"/>
        </w:rPr>
        <w:t xml:space="preserve"> </w:t>
      </w:r>
      <w:r>
        <w:t>one</w:t>
      </w:r>
      <w:r>
        <w:rPr>
          <w:spacing w:val="-5"/>
        </w:rPr>
        <w:t xml:space="preserve"> </w:t>
      </w:r>
      <w:r>
        <w:t>hour</w:t>
      </w:r>
      <w:r>
        <w:rPr>
          <w:spacing w:val="-4"/>
        </w:rPr>
        <w:t xml:space="preserve"> </w:t>
      </w:r>
      <w:r>
        <w:t>after</w:t>
      </w:r>
      <w:r>
        <w:rPr>
          <w:spacing w:val="-4"/>
        </w:rPr>
        <w:t xml:space="preserve"> </w:t>
      </w:r>
      <w:r>
        <w:t>the completion of infusion.</w:t>
      </w:r>
    </w:p>
    <w:p w14:paraId="78F89BD0" w14:textId="77777777" w:rsidR="00BC545C" w:rsidRDefault="00D828AE">
      <w:pPr>
        <w:pStyle w:val="BodyText"/>
        <w:spacing w:before="91"/>
      </w:pPr>
      <w:bookmarkStart w:id="19" w:name="Infections"/>
      <w:bookmarkEnd w:id="19"/>
      <w:r>
        <w:rPr>
          <w:spacing w:val="-2"/>
          <w:u w:val="single"/>
        </w:rPr>
        <w:t>Infections</w:t>
      </w:r>
    </w:p>
    <w:p w14:paraId="747E71B2" w14:textId="77777777" w:rsidR="00BC545C" w:rsidRDefault="00D828AE">
      <w:pPr>
        <w:pStyle w:val="BodyText"/>
        <w:spacing w:line="360" w:lineRule="auto"/>
        <w:ind w:right="175"/>
      </w:pPr>
      <w:proofErr w:type="spellStart"/>
      <w:r>
        <w:t>Uplizna</w:t>
      </w:r>
      <w:proofErr w:type="spellEnd"/>
      <w:r>
        <w:rPr>
          <w:spacing w:val="-4"/>
        </w:rPr>
        <w:t xml:space="preserve"> </w:t>
      </w:r>
      <w:r>
        <w:t>can</w:t>
      </w:r>
      <w:r>
        <w:rPr>
          <w:spacing w:val="-4"/>
        </w:rPr>
        <w:t xml:space="preserve"> </w:t>
      </w:r>
      <w:r>
        <w:t>cause</w:t>
      </w:r>
      <w:r>
        <w:rPr>
          <w:spacing w:val="-4"/>
        </w:rPr>
        <w:t xml:space="preserve"> </w:t>
      </w:r>
      <w:r>
        <w:t>infections.</w:t>
      </w:r>
      <w:r>
        <w:rPr>
          <w:spacing w:val="-1"/>
        </w:rPr>
        <w:t xml:space="preserve"> </w:t>
      </w:r>
      <w:proofErr w:type="spellStart"/>
      <w:r>
        <w:t>Uplizna</w:t>
      </w:r>
      <w:proofErr w:type="spellEnd"/>
      <w:r>
        <w:rPr>
          <w:spacing w:val="-4"/>
        </w:rPr>
        <w:t xml:space="preserve"> </w:t>
      </w:r>
      <w:r>
        <w:t>causes</w:t>
      </w:r>
      <w:r>
        <w:rPr>
          <w:spacing w:val="-6"/>
        </w:rPr>
        <w:t xml:space="preserve"> </w:t>
      </w:r>
      <w:r>
        <w:t>reduction</w:t>
      </w:r>
      <w:r>
        <w:rPr>
          <w:spacing w:val="-4"/>
        </w:rPr>
        <w:t xml:space="preserve"> </w:t>
      </w:r>
      <w:r>
        <w:t>in</w:t>
      </w:r>
      <w:r>
        <w:rPr>
          <w:spacing w:val="-4"/>
        </w:rPr>
        <w:t xml:space="preserve"> </w:t>
      </w:r>
      <w:r>
        <w:t>peripheral</w:t>
      </w:r>
      <w:r>
        <w:rPr>
          <w:spacing w:val="-4"/>
        </w:rPr>
        <w:t xml:space="preserve"> </w:t>
      </w:r>
      <w:r>
        <w:t>blood</w:t>
      </w:r>
      <w:r>
        <w:rPr>
          <w:spacing w:val="-4"/>
        </w:rPr>
        <w:t xml:space="preserve"> </w:t>
      </w:r>
      <w:r>
        <w:t>lymphocyte count and Ig levels consistent with the mechanism of action of B-cell depletion.</w:t>
      </w:r>
    </w:p>
    <w:p w14:paraId="6DA264D1" w14:textId="77777777" w:rsidR="008B5968" w:rsidRDefault="00D828AE" w:rsidP="008B5968">
      <w:pPr>
        <w:pStyle w:val="BodyText"/>
        <w:spacing w:before="2" w:line="360" w:lineRule="auto"/>
        <w:ind w:right="146"/>
      </w:pPr>
      <w:r>
        <w:t>Reduction</w:t>
      </w:r>
      <w:r>
        <w:rPr>
          <w:spacing w:val="-3"/>
        </w:rPr>
        <w:t xml:space="preserve"> </w:t>
      </w:r>
      <w:r>
        <w:t>of</w:t>
      </w:r>
      <w:r>
        <w:rPr>
          <w:spacing w:val="-3"/>
        </w:rPr>
        <w:t xml:space="preserve"> </w:t>
      </w:r>
      <w:r>
        <w:t>neutrophil</w:t>
      </w:r>
      <w:r>
        <w:rPr>
          <w:spacing w:val="-3"/>
        </w:rPr>
        <w:t xml:space="preserve"> </w:t>
      </w:r>
      <w:r>
        <w:t>counts</w:t>
      </w:r>
      <w:r>
        <w:rPr>
          <w:spacing w:val="-2"/>
        </w:rPr>
        <w:t xml:space="preserve"> </w:t>
      </w:r>
      <w:r>
        <w:t>were</w:t>
      </w:r>
      <w:r>
        <w:rPr>
          <w:spacing w:val="-3"/>
        </w:rPr>
        <w:t xml:space="preserve"> </w:t>
      </w:r>
      <w:r>
        <w:t>also</w:t>
      </w:r>
      <w:r>
        <w:rPr>
          <w:spacing w:val="-5"/>
        </w:rPr>
        <w:t xml:space="preserve"> </w:t>
      </w:r>
      <w:r>
        <w:t>reported.</w:t>
      </w:r>
      <w:r>
        <w:rPr>
          <w:spacing w:val="40"/>
        </w:rPr>
        <w:t xml:space="preserve"> </w:t>
      </w:r>
      <w:r>
        <w:t xml:space="preserve">Therefore, </w:t>
      </w:r>
      <w:proofErr w:type="spellStart"/>
      <w:r>
        <w:t>Uplizna</w:t>
      </w:r>
      <w:proofErr w:type="spellEnd"/>
      <w:r>
        <w:rPr>
          <w:spacing w:val="-5"/>
        </w:rPr>
        <w:t xml:space="preserve"> </w:t>
      </w:r>
      <w:r>
        <w:t>may</w:t>
      </w:r>
      <w:r>
        <w:rPr>
          <w:spacing w:val="-2"/>
        </w:rPr>
        <w:t xml:space="preserve"> </w:t>
      </w:r>
      <w:r>
        <w:t>increase</w:t>
      </w:r>
      <w:r>
        <w:rPr>
          <w:spacing w:val="-5"/>
        </w:rPr>
        <w:t xml:space="preserve"> </w:t>
      </w:r>
      <w:r>
        <w:t xml:space="preserve">the susceptibility to infections (see Section 4.8 Adverse effects (Undesirable </w:t>
      </w:r>
      <w:proofErr w:type="gramStart"/>
      <w:r>
        <w:t>effects))</w:t>
      </w:r>
      <w:proofErr w:type="gramEnd"/>
      <w:r>
        <w:t>.</w:t>
      </w:r>
    </w:p>
    <w:p w14:paraId="7ABF57CF" w14:textId="4A27A2EE" w:rsidR="00BC545C" w:rsidRDefault="00D828AE" w:rsidP="008B5968">
      <w:pPr>
        <w:pStyle w:val="BodyText"/>
        <w:spacing w:before="2" w:line="360" w:lineRule="auto"/>
        <w:ind w:right="146"/>
      </w:pPr>
      <w:r>
        <w:t>A</w:t>
      </w:r>
      <w:r>
        <w:rPr>
          <w:spacing w:val="-3"/>
        </w:rPr>
        <w:t xml:space="preserve"> </w:t>
      </w:r>
      <w:r>
        <w:t>recent</w:t>
      </w:r>
      <w:r>
        <w:rPr>
          <w:spacing w:val="-4"/>
        </w:rPr>
        <w:t xml:space="preserve"> </w:t>
      </w:r>
      <w:r>
        <w:t>(i.e.</w:t>
      </w:r>
      <w:r>
        <w:rPr>
          <w:spacing w:val="-4"/>
        </w:rPr>
        <w:t xml:space="preserve"> </w:t>
      </w:r>
      <w:r>
        <w:t>within</w:t>
      </w:r>
      <w:r>
        <w:rPr>
          <w:spacing w:val="-3"/>
        </w:rPr>
        <w:t xml:space="preserve"> </w:t>
      </w:r>
      <w:r>
        <w:t>6</w:t>
      </w:r>
      <w:r>
        <w:rPr>
          <w:spacing w:val="-3"/>
        </w:rPr>
        <w:t xml:space="preserve"> </w:t>
      </w:r>
      <w:r>
        <w:t>months)</w:t>
      </w:r>
      <w:r>
        <w:rPr>
          <w:spacing w:val="-4"/>
        </w:rPr>
        <w:t xml:space="preserve"> </w:t>
      </w:r>
      <w:r>
        <w:t>complete</w:t>
      </w:r>
      <w:r>
        <w:rPr>
          <w:spacing w:val="-2"/>
        </w:rPr>
        <w:t xml:space="preserve"> </w:t>
      </w:r>
      <w:r>
        <w:t>blood</w:t>
      </w:r>
      <w:r>
        <w:rPr>
          <w:spacing w:val="-5"/>
        </w:rPr>
        <w:t xml:space="preserve"> </w:t>
      </w:r>
      <w:r>
        <w:t>cell</w:t>
      </w:r>
      <w:r>
        <w:rPr>
          <w:spacing w:val="-3"/>
        </w:rPr>
        <w:t xml:space="preserve"> </w:t>
      </w:r>
      <w:r>
        <w:t>count</w:t>
      </w:r>
      <w:r>
        <w:rPr>
          <w:spacing w:val="-4"/>
        </w:rPr>
        <w:t xml:space="preserve"> </w:t>
      </w:r>
      <w:r>
        <w:t>(CBC)</w:t>
      </w:r>
      <w:r>
        <w:rPr>
          <w:spacing w:val="-4"/>
        </w:rPr>
        <w:t xml:space="preserve"> </w:t>
      </w:r>
      <w:r>
        <w:t>including</w:t>
      </w:r>
      <w:r>
        <w:rPr>
          <w:spacing w:val="-3"/>
        </w:rPr>
        <w:t xml:space="preserve"> </w:t>
      </w:r>
      <w:r>
        <w:t>differentials</w:t>
      </w:r>
      <w:r>
        <w:rPr>
          <w:spacing w:val="-2"/>
        </w:rPr>
        <w:t xml:space="preserve"> </w:t>
      </w:r>
      <w:r>
        <w:t xml:space="preserve">and immunoglobulins should be obtained before initiation of </w:t>
      </w:r>
      <w:proofErr w:type="spellStart"/>
      <w:r>
        <w:t>Uplizna</w:t>
      </w:r>
      <w:proofErr w:type="spellEnd"/>
      <w:r>
        <w:t>.</w:t>
      </w:r>
      <w:r>
        <w:rPr>
          <w:spacing w:val="40"/>
        </w:rPr>
        <w:t xml:space="preserve"> </w:t>
      </w:r>
      <w:r>
        <w:t>Assessments of CBC including differentials and immunoglobulins are also recommended periodically during treatment and after discontinuation of treatment until B-cell repletion.</w:t>
      </w:r>
      <w:r>
        <w:rPr>
          <w:spacing w:val="40"/>
        </w:rPr>
        <w:t xml:space="preserve"> </w:t>
      </w:r>
      <w:r>
        <w:t xml:space="preserve">Prior to every infusion of </w:t>
      </w:r>
      <w:proofErr w:type="spellStart"/>
      <w:r>
        <w:t>Uplizna</w:t>
      </w:r>
      <w:proofErr w:type="spellEnd"/>
      <w:r>
        <w:t>, it should be determined whether there is a clinically significant infection.</w:t>
      </w:r>
      <w:r>
        <w:rPr>
          <w:spacing w:val="40"/>
        </w:rPr>
        <w:t xml:space="preserve"> </w:t>
      </w:r>
      <w:r>
        <w:t xml:space="preserve">In case of infection, infusion of </w:t>
      </w:r>
      <w:proofErr w:type="spellStart"/>
      <w:r>
        <w:t>Uplizna</w:t>
      </w:r>
      <w:proofErr w:type="spellEnd"/>
      <w:r>
        <w:t xml:space="preserve"> should be delayed until </w:t>
      </w:r>
      <w:r>
        <w:t xml:space="preserve">the infection </w:t>
      </w:r>
      <w:proofErr w:type="gramStart"/>
      <w:r>
        <w:t>resolves</w:t>
      </w:r>
      <w:proofErr w:type="gramEnd"/>
      <w:r>
        <w:t>.</w:t>
      </w:r>
      <w:r>
        <w:rPr>
          <w:spacing w:val="40"/>
        </w:rPr>
        <w:t xml:space="preserve"> </w:t>
      </w:r>
      <w:r>
        <w:t>Patients should be instructed to promptly report symptoms of infection to their physician.</w:t>
      </w:r>
      <w:r>
        <w:rPr>
          <w:spacing w:val="40"/>
        </w:rPr>
        <w:t xml:space="preserve"> </w:t>
      </w:r>
      <w:r>
        <w:t xml:space="preserve">Treatment discontinuation should be considered if a patient develops a serious opportunistic infection or recurrent infections if Ig levels indicate immune </w:t>
      </w:r>
      <w:r>
        <w:rPr>
          <w:spacing w:val="-2"/>
        </w:rPr>
        <w:t>compromise.</w:t>
      </w:r>
    </w:p>
    <w:p w14:paraId="19988C8C" w14:textId="77777777" w:rsidR="00BC545C" w:rsidRDefault="00D828AE">
      <w:pPr>
        <w:pStyle w:val="BodyText"/>
        <w:spacing w:before="121" w:line="360" w:lineRule="auto"/>
        <w:ind w:right="146"/>
      </w:pPr>
      <w:r>
        <w:t xml:space="preserve">The most common infections reported by </w:t>
      </w:r>
      <w:proofErr w:type="spellStart"/>
      <w:r>
        <w:t>Uplizna</w:t>
      </w:r>
      <w:proofErr w:type="spellEnd"/>
      <w:r>
        <w:t xml:space="preserve">-treated NMOSD patients in the </w:t>
      </w:r>
      <w:proofErr w:type="spellStart"/>
      <w:r>
        <w:t>randomised</w:t>
      </w:r>
      <w:proofErr w:type="spellEnd"/>
      <w:r>
        <w:rPr>
          <w:spacing w:val="-1"/>
        </w:rPr>
        <w:t xml:space="preserve"> </w:t>
      </w:r>
      <w:r>
        <w:t>and open-label clinical trial periods included urinary tract infection (26.2%), nasopharyngitis</w:t>
      </w:r>
      <w:r>
        <w:rPr>
          <w:spacing w:val="-6"/>
        </w:rPr>
        <w:t xml:space="preserve"> </w:t>
      </w:r>
      <w:r>
        <w:t>(20.9%),</w:t>
      </w:r>
      <w:r>
        <w:rPr>
          <w:spacing w:val="-5"/>
        </w:rPr>
        <w:t xml:space="preserve"> </w:t>
      </w:r>
      <w:r>
        <w:t>upper</w:t>
      </w:r>
      <w:r>
        <w:rPr>
          <w:spacing w:val="-5"/>
        </w:rPr>
        <w:t xml:space="preserve"> </w:t>
      </w:r>
      <w:r>
        <w:t>respiratory</w:t>
      </w:r>
      <w:r>
        <w:rPr>
          <w:spacing w:val="-6"/>
        </w:rPr>
        <w:t xml:space="preserve"> </w:t>
      </w:r>
      <w:r>
        <w:t>tract</w:t>
      </w:r>
      <w:r>
        <w:rPr>
          <w:spacing w:val="-2"/>
        </w:rPr>
        <w:t xml:space="preserve"> </w:t>
      </w:r>
      <w:r>
        <w:t>infection</w:t>
      </w:r>
      <w:r>
        <w:rPr>
          <w:spacing w:val="-6"/>
        </w:rPr>
        <w:t xml:space="preserve"> </w:t>
      </w:r>
      <w:r>
        <w:t>(15.6%),</w:t>
      </w:r>
      <w:r>
        <w:rPr>
          <w:spacing w:val="-2"/>
        </w:rPr>
        <w:t xml:space="preserve"> </w:t>
      </w:r>
      <w:r>
        <w:t>influenza</w:t>
      </w:r>
      <w:r>
        <w:rPr>
          <w:spacing w:val="-4"/>
        </w:rPr>
        <w:t xml:space="preserve"> </w:t>
      </w:r>
      <w:r>
        <w:t>(8.9%)</w:t>
      </w:r>
      <w:r>
        <w:rPr>
          <w:spacing w:val="-2"/>
        </w:rPr>
        <w:t xml:space="preserve"> </w:t>
      </w:r>
      <w:r>
        <w:t>and bronchitis (6.7%).</w:t>
      </w:r>
    </w:p>
    <w:p w14:paraId="0C54A384" w14:textId="77777777" w:rsidR="00BC545C" w:rsidRDefault="00D828AE">
      <w:pPr>
        <w:spacing w:before="119"/>
        <w:ind w:left="178"/>
        <w:rPr>
          <w:i/>
        </w:rPr>
      </w:pPr>
      <w:r>
        <w:rPr>
          <w:i/>
        </w:rPr>
        <w:t>Hepatitis</w:t>
      </w:r>
      <w:r>
        <w:rPr>
          <w:i/>
          <w:spacing w:val="-4"/>
        </w:rPr>
        <w:t xml:space="preserve"> </w:t>
      </w:r>
      <w:r>
        <w:rPr>
          <w:i/>
        </w:rPr>
        <w:t>B</w:t>
      </w:r>
      <w:r>
        <w:rPr>
          <w:i/>
          <w:spacing w:val="-3"/>
        </w:rPr>
        <w:t xml:space="preserve"> </w:t>
      </w:r>
      <w:r>
        <w:rPr>
          <w:i/>
        </w:rPr>
        <w:t>virus</w:t>
      </w:r>
      <w:r>
        <w:rPr>
          <w:i/>
          <w:spacing w:val="-4"/>
        </w:rPr>
        <w:t xml:space="preserve"> </w:t>
      </w:r>
      <w:r>
        <w:rPr>
          <w:i/>
          <w:spacing w:val="-2"/>
        </w:rPr>
        <w:t>reactivation</w:t>
      </w:r>
    </w:p>
    <w:p w14:paraId="2611AB76" w14:textId="77777777" w:rsidR="00BC545C" w:rsidRDefault="00D828AE">
      <w:pPr>
        <w:pStyle w:val="BodyText"/>
        <w:spacing w:line="360" w:lineRule="auto"/>
        <w:ind w:right="195"/>
      </w:pPr>
      <w:r>
        <w:t xml:space="preserve">Risk of HBV reactivation has been observed with other B-cell-depleting antibodies. There have been no cases of HBV reactivation in patients treated with </w:t>
      </w:r>
      <w:proofErr w:type="spellStart"/>
      <w:r>
        <w:t>Uplizna</w:t>
      </w:r>
      <w:proofErr w:type="spellEnd"/>
      <w:r>
        <w:t>, but patients with chronic HBV infection were excluded from clinical trials.</w:t>
      </w:r>
      <w:r>
        <w:rPr>
          <w:spacing w:val="40"/>
        </w:rPr>
        <w:t xml:space="preserve"> </w:t>
      </w:r>
      <w:r>
        <w:t xml:space="preserve">HBV screening should be performed in all patients before initiation of treatment with </w:t>
      </w:r>
      <w:proofErr w:type="spellStart"/>
      <w:r>
        <w:t>Uplizna</w:t>
      </w:r>
      <w:proofErr w:type="spellEnd"/>
      <w:r>
        <w:t>.</w:t>
      </w:r>
      <w:r>
        <w:rPr>
          <w:spacing w:val="40"/>
        </w:rPr>
        <w:t xml:space="preserve"> </w:t>
      </w:r>
      <w:r>
        <w:t>Do not administer</w:t>
      </w:r>
      <w:r>
        <w:rPr>
          <w:spacing w:val="-4"/>
        </w:rPr>
        <w:t xml:space="preserve"> </w:t>
      </w:r>
      <w:proofErr w:type="spellStart"/>
      <w:r>
        <w:t>Uplizna</w:t>
      </w:r>
      <w:proofErr w:type="spellEnd"/>
      <w:r>
        <w:rPr>
          <w:spacing w:val="-2"/>
        </w:rPr>
        <w:t xml:space="preserve"> </w:t>
      </w:r>
      <w:r>
        <w:t>to</w:t>
      </w:r>
      <w:r>
        <w:rPr>
          <w:spacing w:val="-5"/>
        </w:rPr>
        <w:t xml:space="preserve"> </w:t>
      </w:r>
      <w:r>
        <w:t>patients</w:t>
      </w:r>
      <w:r>
        <w:rPr>
          <w:spacing w:val="-2"/>
        </w:rPr>
        <w:t xml:space="preserve"> </w:t>
      </w:r>
      <w:r>
        <w:t>with</w:t>
      </w:r>
      <w:r>
        <w:rPr>
          <w:spacing w:val="-3"/>
        </w:rPr>
        <w:t xml:space="preserve"> </w:t>
      </w:r>
      <w:r>
        <w:t>active</w:t>
      </w:r>
      <w:r>
        <w:rPr>
          <w:spacing w:val="-3"/>
        </w:rPr>
        <w:t xml:space="preserve"> </w:t>
      </w:r>
      <w:r>
        <w:t>hepatitis.</w:t>
      </w:r>
      <w:r>
        <w:rPr>
          <w:spacing w:val="40"/>
        </w:rPr>
        <w:t xml:space="preserve"> </w:t>
      </w:r>
      <w:r>
        <w:t>For</w:t>
      </w:r>
      <w:r>
        <w:rPr>
          <w:spacing w:val="-4"/>
        </w:rPr>
        <w:t xml:space="preserve"> </w:t>
      </w:r>
      <w:r>
        <w:t>patients</w:t>
      </w:r>
      <w:r>
        <w:rPr>
          <w:spacing w:val="-2"/>
        </w:rPr>
        <w:t xml:space="preserve"> </w:t>
      </w:r>
      <w:r>
        <w:t>who</w:t>
      </w:r>
      <w:r>
        <w:rPr>
          <w:spacing w:val="-3"/>
        </w:rPr>
        <w:t xml:space="preserve"> </w:t>
      </w:r>
      <w:r>
        <w:t>are</w:t>
      </w:r>
      <w:r>
        <w:rPr>
          <w:spacing w:val="-5"/>
        </w:rPr>
        <w:t xml:space="preserve"> </w:t>
      </w:r>
      <w:r>
        <w:t>chronic</w:t>
      </w:r>
      <w:r>
        <w:rPr>
          <w:spacing w:val="-2"/>
        </w:rPr>
        <w:t xml:space="preserve"> </w:t>
      </w:r>
      <w:r>
        <w:t>carriers of HBV (HBsAg+), consult liver disease experts before starting and during treatment.</w:t>
      </w:r>
    </w:p>
    <w:p w14:paraId="0EEBA3AA" w14:textId="77777777" w:rsidR="00BC545C" w:rsidRDefault="00D828AE">
      <w:pPr>
        <w:pStyle w:val="BodyText"/>
        <w:spacing w:before="2" w:line="360" w:lineRule="auto"/>
      </w:pPr>
      <w:r>
        <w:t>Patients</w:t>
      </w:r>
      <w:r>
        <w:rPr>
          <w:spacing w:val="-2"/>
        </w:rPr>
        <w:t xml:space="preserve"> </w:t>
      </w:r>
      <w:r>
        <w:t>with</w:t>
      </w:r>
      <w:r>
        <w:rPr>
          <w:spacing w:val="-5"/>
        </w:rPr>
        <w:t xml:space="preserve"> </w:t>
      </w:r>
      <w:r>
        <w:t>chronic</w:t>
      </w:r>
      <w:r>
        <w:rPr>
          <w:spacing w:val="-5"/>
        </w:rPr>
        <w:t xml:space="preserve"> </w:t>
      </w:r>
      <w:r>
        <w:t>HBV</w:t>
      </w:r>
      <w:r>
        <w:rPr>
          <w:spacing w:val="-3"/>
        </w:rPr>
        <w:t xml:space="preserve"> </w:t>
      </w:r>
      <w:r>
        <w:t>were</w:t>
      </w:r>
      <w:r>
        <w:rPr>
          <w:spacing w:val="-2"/>
        </w:rPr>
        <w:t xml:space="preserve"> </w:t>
      </w:r>
      <w:r>
        <w:t>excluded</w:t>
      </w:r>
      <w:r>
        <w:rPr>
          <w:spacing w:val="-3"/>
        </w:rPr>
        <w:t xml:space="preserve"> </w:t>
      </w:r>
      <w:r>
        <w:t>from</w:t>
      </w:r>
      <w:r>
        <w:rPr>
          <w:spacing w:val="-4"/>
        </w:rPr>
        <w:t xml:space="preserve"> </w:t>
      </w:r>
      <w:r>
        <w:t>clinical</w:t>
      </w:r>
      <w:r>
        <w:rPr>
          <w:spacing w:val="-4"/>
        </w:rPr>
        <w:t xml:space="preserve"> </w:t>
      </w:r>
      <w:r>
        <w:t>trials</w:t>
      </w:r>
      <w:r>
        <w:rPr>
          <w:spacing w:val="-2"/>
        </w:rPr>
        <w:t xml:space="preserve"> </w:t>
      </w:r>
      <w:r>
        <w:t xml:space="preserve">with </w:t>
      </w:r>
      <w:proofErr w:type="spellStart"/>
      <w:r>
        <w:t>Uplizna</w:t>
      </w:r>
      <w:proofErr w:type="spellEnd"/>
      <w:r>
        <w:rPr>
          <w:spacing w:val="-5"/>
        </w:rPr>
        <w:t xml:space="preserve"> </w:t>
      </w:r>
      <w:r>
        <w:t>(see</w:t>
      </w:r>
      <w:r>
        <w:rPr>
          <w:spacing w:val="-3"/>
        </w:rPr>
        <w:t xml:space="preserve"> </w:t>
      </w:r>
      <w:r>
        <w:t>Section</w:t>
      </w:r>
      <w:r>
        <w:rPr>
          <w:spacing w:val="-2"/>
        </w:rPr>
        <w:t xml:space="preserve"> </w:t>
      </w:r>
      <w:r>
        <w:t xml:space="preserve">4.3 </w:t>
      </w:r>
      <w:r>
        <w:rPr>
          <w:spacing w:val="-2"/>
        </w:rPr>
        <w:t>Contraindications).</w:t>
      </w:r>
    </w:p>
    <w:p w14:paraId="00F2636A" w14:textId="77777777" w:rsidR="00BC545C" w:rsidRDefault="00D828AE">
      <w:pPr>
        <w:spacing w:before="119"/>
        <w:ind w:left="178"/>
        <w:rPr>
          <w:i/>
        </w:rPr>
      </w:pPr>
      <w:r>
        <w:rPr>
          <w:i/>
        </w:rPr>
        <w:t>Hepatitis</w:t>
      </w:r>
      <w:r>
        <w:rPr>
          <w:i/>
          <w:spacing w:val="-2"/>
        </w:rPr>
        <w:t xml:space="preserve"> </w:t>
      </w:r>
      <w:r>
        <w:rPr>
          <w:i/>
        </w:rPr>
        <w:t>C</w:t>
      </w:r>
      <w:r>
        <w:rPr>
          <w:i/>
          <w:spacing w:val="-2"/>
        </w:rPr>
        <w:t xml:space="preserve"> </w:t>
      </w:r>
      <w:r>
        <w:rPr>
          <w:i/>
          <w:spacing w:val="-4"/>
        </w:rPr>
        <w:t>virus</w:t>
      </w:r>
    </w:p>
    <w:p w14:paraId="6DDC84E4" w14:textId="77777777" w:rsidR="00BC545C" w:rsidRDefault="00D828AE">
      <w:pPr>
        <w:pStyle w:val="BodyText"/>
        <w:spacing w:line="360" w:lineRule="auto"/>
        <w:ind w:right="175"/>
      </w:pPr>
      <w:r>
        <w:t xml:space="preserve">Patients positive for HCV were excluded from clinical trials with </w:t>
      </w:r>
      <w:proofErr w:type="spellStart"/>
      <w:r>
        <w:t>Uplizna</w:t>
      </w:r>
      <w:proofErr w:type="spellEnd"/>
      <w:r>
        <w:t>.</w:t>
      </w:r>
      <w:r>
        <w:rPr>
          <w:spacing w:val="40"/>
        </w:rPr>
        <w:t xml:space="preserve"> </w:t>
      </w:r>
      <w:r>
        <w:t>Baseline screening</w:t>
      </w:r>
      <w:r>
        <w:rPr>
          <w:spacing w:val="-4"/>
        </w:rPr>
        <w:t xml:space="preserve"> </w:t>
      </w:r>
      <w:r>
        <w:t>for</w:t>
      </w:r>
      <w:r>
        <w:rPr>
          <w:spacing w:val="-4"/>
        </w:rPr>
        <w:t xml:space="preserve"> </w:t>
      </w:r>
      <w:r>
        <w:t>HCV</w:t>
      </w:r>
      <w:r>
        <w:rPr>
          <w:spacing w:val="-3"/>
        </w:rPr>
        <w:t xml:space="preserve"> </w:t>
      </w:r>
      <w:r>
        <w:t>is</w:t>
      </w:r>
      <w:r>
        <w:rPr>
          <w:spacing w:val="-2"/>
        </w:rPr>
        <w:t xml:space="preserve"> </w:t>
      </w:r>
      <w:r>
        <w:t>required</w:t>
      </w:r>
      <w:r>
        <w:rPr>
          <w:spacing w:val="-3"/>
        </w:rPr>
        <w:t xml:space="preserve"> </w:t>
      </w:r>
      <w:r>
        <w:t>to</w:t>
      </w:r>
      <w:r>
        <w:rPr>
          <w:spacing w:val="-4"/>
        </w:rPr>
        <w:t xml:space="preserve"> </w:t>
      </w:r>
      <w:r>
        <w:t>detect</w:t>
      </w:r>
      <w:r>
        <w:rPr>
          <w:spacing w:val="-4"/>
        </w:rPr>
        <w:t xml:space="preserve"> </w:t>
      </w:r>
      <w:r>
        <w:t>and</w:t>
      </w:r>
      <w:r>
        <w:rPr>
          <w:spacing w:val="-3"/>
        </w:rPr>
        <w:t xml:space="preserve"> </w:t>
      </w:r>
      <w:r>
        <w:t>start</w:t>
      </w:r>
      <w:r>
        <w:rPr>
          <w:spacing w:val="-4"/>
        </w:rPr>
        <w:t xml:space="preserve"> </w:t>
      </w:r>
      <w:r>
        <w:t>treatment</w:t>
      </w:r>
      <w:r>
        <w:rPr>
          <w:spacing w:val="-4"/>
        </w:rPr>
        <w:t xml:space="preserve"> </w:t>
      </w:r>
      <w:r>
        <w:t>prior</w:t>
      </w:r>
      <w:r>
        <w:rPr>
          <w:spacing w:val="-4"/>
        </w:rPr>
        <w:t xml:space="preserve"> </w:t>
      </w:r>
      <w:r>
        <w:t>to</w:t>
      </w:r>
      <w:r>
        <w:rPr>
          <w:spacing w:val="-4"/>
        </w:rPr>
        <w:t xml:space="preserve"> </w:t>
      </w:r>
      <w:r>
        <w:t>initiating</w:t>
      </w:r>
      <w:r>
        <w:rPr>
          <w:spacing w:val="-3"/>
        </w:rPr>
        <w:t xml:space="preserve"> </w:t>
      </w:r>
      <w:proofErr w:type="spellStart"/>
      <w:r>
        <w:t>Uplizna</w:t>
      </w:r>
      <w:proofErr w:type="spellEnd"/>
      <w:r>
        <w:t xml:space="preserve"> </w:t>
      </w:r>
      <w:r>
        <w:rPr>
          <w:spacing w:val="-2"/>
        </w:rPr>
        <w:t>treatment.</w:t>
      </w:r>
    </w:p>
    <w:p w14:paraId="0264AA16" w14:textId="77777777" w:rsidR="00BC545C" w:rsidRDefault="00D828AE">
      <w:pPr>
        <w:spacing w:before="91"/>
        <w:ind w:left="178"/>
        <w:rPr>
          <w:i/>
        </w:rPr>
      </w:pPr>
      <w:r>
        <w:rPr>
          <w:i/>
        </w:rPr>
        <w:lastRenderedPageBreak/>
        <w:t>Progressive</w:t>
      </w:r>
      <w:r>
        <w:rPr>
          <w:i/>
          <w:spacing w:val="-11"/>
        </w:rPr>
        <w:t xml:space="preserve"> </w:t>
      </w:r>
      <w:r>
        <w:rPr>
          <w:i/>
        </w:rPr>
        <w:t>multifocal</w:t>
      </w:r>
      <w:r>
        <w:rPr>
          <w:i/>
          <w:spacing w:val="-8"/>
        </w:rPr>
        <w:t xml:space="preserve"> </w:t>
      </w:r>
      <w:r>
        <w:rPr>
          <w:i/>
          <w:spacing w:val="-2"/>
        </w:rPr>
        <w:t>leukoencephalopathy</w:t>
      </w:r>
    </w:p>
    <w:p w14:paraId="6ADDB2B4" w14:textId="77777777" w:rsidR="00BC545C" w:rsidRDefault="00D828AE">
      <w:pPr>
        <w:pStyle w:val="BodyText"/>
        <w:spacing w:line="360" w:lineRule="auto"/>
        <w:ind w:right="135"/>
      </w:pPr>
      <w:r>
        <w:t>PML is an opportunistic viral infection of the brain caused by the John Cunningham (JC) virus</w:t>
      </w:r>
      <w:r>
        <w:rPr>
          <w:spacing w:val="-3"/>
        </w:rPr>
        <w:t xml:space="preserve"> </w:t>
      </w:r>
      <w:r>
        <w:t>that</w:t>
      </w:r>
      <w:r>
        <w:rPr>
          <w:spacing w:val="-2"/>
        </w:rPr>
        <w:t xml:space="preserve"> </w:t>
      </w:r>
      <w:r>
        <w:t>typically occurs</w:t>
      </w:r>
      <w:r>
        <w:rPr>
          <w:spacing w:val="-3"/>
        </w:rPr>
        <w:t xml:space="preserve"> </w:t>
      </w:r>
      <w:r>
        <w:t>in</w:t>
      </w:r>
      <w:r>
        <w:rPr>
          <w:spacing w:val="-1"/>
        </w:rPr>
        <w:t xml:space="preserve"> </w:t>
      </w:r>
      <w:r>
        <w:t>patients who</w:t>
      </w:r>
      <w:r>
        <w:rPr>
          <w:spacing w:val="-3"/>
        </w:rPr>
        <w:t xml:space="preserve"> </w:t>
      </w:r>
      <w:r>
        <w:t>are</w:t>
      </w:r>
      <w:r>
        <w:rPr>
          <w:spacing w:val="-3"/>
        </w:rPr>
        <w:t xml:space="preserve"> </w:t>
      </w:r>
      <w:r>
        <w:t>immunocompromised,</w:t>
      </w:r>
      <w:r>
        <w:rPr>
          <w:spacing w:val="-2"/>
        </w:rPr>
        <w:t xml:space="preserve"> </w:t>
      </w:r>
      <w:r>
        <w:t>and</w:t>
      </w:r>
      <w:r>
        <w:rPr>
          <w:spacing w:val="-3"/>
        </w:rPr>
        <w:t xml:space="preserve"> </w:t>
      </w:r>
      <w:r>
        <w:t>that</w:t>
      </w:r>
      <w:r>
        <w:rPr>
          <w:spacing w:val="-2"/>
        </w:rPr>
        <w:t xml:space="preserve"> </w:t>
      </w:r>
      <w:r>
        <w:t>may</w:t>
      </w:r>
      <w:r>
        <w:rPr>
          <w:spacing w:val="-1"/>
        </w:rPr>
        <w:t xml:space="preserve"> </w:t>
      </w:r>
      <w:r>
        <w:t>lead</w:t>
      </w:r>
      <w:r>
        <w:rPr>
          <w:spacing w:val="-3"/>
        </w:rPr>
        <w:t xml:space="preserve"> </w:t>
      </w:r>
      <w:r>
        <w:t>to death or severe disability.</w:t>
      </w:r>
      <w:r>
        <w:rPr>
          <w:spacing w:val="80"/>
        </w:rPr>
        <w:t xml:space="preserve"> </w:t>
      </w:r>
      <w:r>
        <w:t xml:space="preserve">Although no confirmed cases of PML were identified in </w:t>
      </w:r>
      <w:proofErr w:type="spellStart"/>
      <w:r>
        <w:t>Uplizna</w:t>
      </w:r>
      <w:proofErr w:type="spellEnd"/>
      <w:r>
        <w:t xml:space="preserve"> clinical trials, JC virus infection resulting in PML has been observed in patients treated with other B-cell-depleting antibodies and other therapies that affect immune competence.</w:t>
      </w:r>
      <w:r>
        <w:rPr>
          <w:spacing w:val="40"/>
        </w:rPr>
        <w:t xml:space="preserve"> </w:t>
      </w:r>
      <w:r>
        <w:t>In</w:t>
      </w:r>
      <w:r>
        <w:rPr>
          <w:spacing w:val="-2"/>
        </w:rPr>
        <w:t xml:space="preserve"> </w:t>
      </w:r>
      <w:proofErr w:type="spellStart"/>
      <w:r>
        <w:t>Uplizna</w:t>
      </w:r>
      <w:proofErr w:type="spellEnd"/>
      <w:r>
        <w:rPr>
          <w:spacing w:val="-4"/>
        </w:rPr>
        <w:t xml:space="preserve"> </w:t>
      </w:r>
      <w:r>
        <w:t>clinical</w:t>
      </w:r>
      <w:r>
        <w:rPr>
          <w:spacing w:val="-3"/>
        </w:rPr>
        <w:t xml:space="preserve"> </w:t>
      </w:r>
      <w:r>
        <w:t>trials, one</w:t>
      </w:r>
      <w:r>
        <w:rPr>
          <w:spacing w:val="-4"/>
        </w:rPr>
        <w:t xml:space="preserve"> </w:t>
      </w:r>
      <w:r>
        <w:t>subject</w:t>
      </w:r>
      <w:r>
        <w:rPr>
          <w:spacing w:val="-3"/>
        </w:rPr>
        <w:t xml:space="preserve"> </w:t>
      </w:r>
      <w:r>
        <w:t>died</w:t>
      </w:r>
      <w:r>
        <w:rPr>
          <w:spacing w:val="-2"/>
        </w:rPr>
        <w:t xml:space="preserve"> </w:t>
      </w:r>
      <w:r>
        <w:t>following</w:t>
      </w:r>
      <w:r>
        <w:rPr>
          <w:spacing w:val="-2"/>
        </w:rPr>
        <w:t xml:space="preserve"> </w:t>
      </w:r>
      <w:r>
        <w:t>the</w:t>
      </w:r>
      <w:r>
        <w:rPr>
          <w:spacing w:val="-4"/>
        </w:rPr>
        <w:t xml:space="preserve"> </w:t>
      </w:r>
      <w:r>
        <w:t>development</w:t>
      </w:r>
      <w:r>
        <w:rPr>
          <w:spacing w:val="-3"/>
        </w:rPr>
        <w:t xml:space="preserve"> </w:t>
      </w:r>
      <w:r>
        <w:t>of</w:t>
      </w:r>
      <w:r>
        <w:rPr>
          <w:spacing w:val="-3"/>
        </w:rPr>
        <w:t xml:space="preserve"> </w:t>
      </w:r>
      <w:r>
        <w:t xml:space="preserve">new brain lesions for which a definitive diagnosis could not be established, though </w:t>
      </w:r>
      <w:r>
        <w:t xml:space="preserve">the differential diagnosis included an atypical NMOSD relapse, PML, or acute disseminated </w:t>
      </w:r>
      <w:r>
        <w:rPr>
          <w:spacing w:val="-2"/>
        </w:rPr>
        <w:t>encephalomyelitis.</w:t>
      </w:r>
    </w:p>
    <w:p w14:paraId="561DA3BE" w14:textId="77777777" w:rsidR="00BC545C" w:rsidRDefault="00D828AE">
      <w:pPr>
        <w:pStyle w:val="BodyText"/>
        <w:spacing w:before="121" w:line="360" w:lineRule="auto"/>
        <w:ind w:right="149"/>
      </w:pPr>
      <w:r>
        <w:t>Physicians should be vigilant for clinical symptoms or Magnetic Resonance Imaging (MRI) findings that may be suggestive of PML.</w:t>
      </w:r>
      <w:r>
        <w:rPr>
          <w:spacing w:val="40"/>
        </w:rPr>
        <w:t xml:space="preserve"> </w:t>
      </w:r>
      <w:r>
        <w:t>MRI findings may be apparent before clinical signs or symptoms.</w:t>
      </w:r>
      <w:r>
        <w:rPr>
          <w:spacing w:val="80"/>
        </w:rPr>
        <w:t xml:space="preserve"> </w:t>
      </w:r>
      <w:r>
        <w:t>Typical symptoms associated with PML are diverse, progress</w:t>
      </w:r>
      <w:r>
        <w:rPr>
          <w:spacing w:val="-4"/>
        </w:rPr>
        <w:t xml:space="preserve"> </w:t>
      </w:r>
      <w:r>
        <w:t>over</w:t>
      </w:r>
      <w:r>
        <w:rPr>
          <w:spacing w:val="-1"/>
        </w:rPr>
        <w:t xml:space="preserve"> </w:t>
      </w:r>
      <w:r>
        <w:t>days</w:t>
      </w:r>
      <w:r>
        <w:rPr>
          <w:spacing w:val="-4"/>
        </w:rPr>
        <w:t xml:space="preserve"> </w:t>
      </w:r>
      <w:r>
        <w:t>to</w:t>
      </w:r>
      <w:r>
        <w:rPr>
          <w:spacing w:val="-4"/>
        </w:rPr>
        <w:t xml:space="preserve"> </w:t>
      </w:r>
      <w:r>
        <w:t>weeks, and</w:t>
      </w:r>
      <w:r>
        <w:rPr>
          <w:spacing w:val="-4"/>
        </w:rPr>
        <w:t xml:space="preserve"> </w:t>
      </w:r>
      <w:r>
        <w:t>include</w:t>
      </w:r>
      <w:r>
        <w:rPr>
          <w:spacing w:val="-2"/>
        </w:rPr>
        <w:t xml:space="preserve"> </w:t>
      </w:r>
      <w:r>
        <w:t>progressive</w:t>
      </w:r>
      <w:r>
        <w:rPr>
          <w:spacing w:val="-2"/>
        </w:rPr>
        <w:t xml:space="preserve"> </w:t>
      </w:r>
      <w:r>
        <w:t>weakness</w:t>
      </w:r>
      <w:r>
        <w:rPr>
          <w:spacing w:val="-4"/>
        </w:rPr>
        <w:t xml:space="preserve"> </w:t>
      </w:r>
      <w:r>
        <w:t>on</w:t>
      </w:r>
      <w:r>
        <w:rPr>
          <w:spacing w:val="-2"/>
        </w:rPr>
        <w:t xml:space="preserve"> </w:t>
      </w:r>
      <w:r>
        <w:t>one</w:t>
      </w:r>
      <w:r>
        <w:rPr>
          <w:spacing w:val="-4"/>
        </w:rPr>
        <w:t xml:space="preserve"> </w:t>
      </w:r>
      <w:r>
        <w:t>side</w:t>
      </w:r>
      <w:r>
        <w:rPr>
          <w:spacing w:val="-2"/>
        </w:rPr>
        <w:t xml:space="preserve"> </w:t>
      </w:r>
      <w:r>
        <w:t>of</w:t>
      </w:r>
      <w:r>
        <w:rPr>
          <w:spacing w:val="-3"/>
        </w:rPr>
        <w:t xml:space="preserve"> </w:t>
      </w:r>
      <w:r>
        <w:t>the</w:t>
      </w:r>
      <w:r>
        <w:rPr>
          <w:spacing w:val="-2"/>
        </w:rPr>
        <w:t xml:space="preserve"> </w:t>
      </w:r>
      <w:r>
        <w:t>body or clumsiness of limbs, disturbance of vision, and changes in thinking, memory, and orientation leading to confusion and personality changes.</w:t>
      </w:r>
    </w:p>
    <w:p w14:paraId="4A1FA6A2" w14:textId="77777777" w:rsidR="00BC545C" w:rsidRDefault="00D828AE">
      <w:pPr>
        <w:pStyle w:val="BodyText"/>
        <w:spacing w:before="121" w:line="360" w:lineRule="auto"/>
        <w:ind w:right="146"/>
      </w:pPr>
      <w:r>
        <w:t xml:space="preserve">At the first sign or symptom suggestive of PML, treatment with </w:t>
      </w:r>
      <w:proofErr w:type="spellStart"/>
      <w:r>
        <w:t>Uplizna</w:t>
      </w:r>
      <w:proofErr w:type="spellEnd"/>
      <w:r>
        <w:t xml:space="preserve"> should be suspended</w:t>
      </w:r>
      <w:r>
        <w:rPr>
          <w:spacing w:val="-4"/>
        </w:rPr>
        <w:t xml:space="preserve"> </w:t>
      </w:r>
      <w:r>
        <w:t>until</w:t>
      </w:r>
      <w:r>
        <w:rPr>
          <w:spacing w:val="-4"/>
        </w:rPr>
        <w:t xml:space="preserve"> </w:t>
      </w:r>
      <w:r>
        <w:t>PML</w:t>
      </w:r>
      <w:r>
        <w:rPr>
          <w:spacing w:val="-4"/>
        </w:rPr>
        <w:t xml:space="preserve"> </w:t>
      </w:r>
      <w:r>
        <w:t>has</w:t>
      </w:r>
      <w:r>
        <w:rPr>
          <w:spacing w:val="-3"/>
        </w:rPr>
        <w:t xml:space="preserve"> </w:t>
      </w:r>
      <w:r>
        <w:t>been</w:t>
      </w:r>
      <w:r>
        <w:rPr>
          <w:spacing w:val="-4"/>
        </w:rPr>
        <w:t xml:space="preserve"> </w:t>
      </w:r>
      <w:r>
        <w:t>excluded.</w:t>
      </w:r>
      <w:r>
        <w:rPr>
          <w:spacing w:val="40"/>
        </w:rPr>
        <w:t xml:space="preserve"> </w:t>
      </w:r>
      <w:r>
        <w:t>Further</w:t>
      </w:r>
      <w:r>
        <w:rPr>
          <w:spacing w:val="-3"/>
        </w:rPr>
        <w:t xml:space="preserve"> </w:t>
      </w:r>
      <w:r>
        <w:t>evaluation,</w:t>
      </w:r>
      <w:r>
        <w:rPr>
          <w:spacing w:val="-2"/>
        </w:rPr>
        <w:t xml:space="preserve"> </w:t>
      </w:r>
      <w:r>
        <w:t>including</w:t>
      </w:r>
      <w:r>
        <w:rPr>
          <w:spacing w:val="-4"/>
        </w:rPr>
        <w:t xml:space="preserve"> </w:t>
      </w:r>
      <w:r>
        <w:t>consultation</w:t>
      </w:r>
      <w:r>
        <w:rPr>
          <w:spacing w:val="-4"/>
        </w:rPr>
        <w:t xml:space="preserve"> </w:t>
      </w:r>
      <w:r>
        <w:t>with a neurologist, MRI scan preferably with contrast, cerebrospinal fluid testing for JC viral DNA, and repeat neurological assessments, should be considered.</w:t>
      </w:r>
      <w:r>
        <w:rPr>
          <w:spacing w:val="40"/>
        </w:rPr>
        <w:t xml:space="preserve"> </w:t>
      </w:r>
      <w:r>
        <w:t xml:space="preserve">If confirmed, treatment with </w:t>
      </w:r>
      <w:proofErr w:type="spellStart"/>
      <w:r>
        <w:t>Uplizna</w:t>
      </w:r>
      <w:proofErr w:type="spellEnd"/>
      <w:r>
        <w:t xml:space="preserve"> should be discontinued</w:t>
      </w:r>
    </w:p>
    <w:p w14:paraId="3B48834C" w14:textId="77777777" w:rsidR="00BC545C" w:rsidRDefault="00D828AE">
      <w:pPr>
        <w:spacing w:before="121"/>
        <w:ind w:left="178"/>
        <w:rPr>
          <w:i/>
        </w:rPr>
      </w:pPr>
      <w:r>
        <w:rPr>
          <w:i/>
          <w:spacing w:val="-2"/>
        </w:rPr>
        <w:t>Tuberculosis</w:t>
      </w:r>
    </w:p>
    <w:p w14:paraId="67E1CA68" w14:textId="77777777" w:rsidR="00BC545C" w:rsidRDefault="00D828AE">
      <w:pPr>
        <w:pStyle w:val="BodyText"/>
        <w:spacing w:line="360" w:lineRule="auto"/>
        <w:ind w:right="195"/>
      </w:pPr>
      <w:r>
        <w:t>Prior</w:t>
      </w:r>
      <w:r>
        <w:rPr>
          <w:spacing w:val="-3"/>
        </w:rPr>
        <w:t xml:space="preserve"> </w:t>
      </w:r>
      <w:r>
        <w:t>to</w:t>
      </w:r>
      <w:r>
        <w:rPr>
          <w:spacing w:val="-2"/>
        </w:rPr>
        <w:t xml:space="preserve"> </w:t>
      </w:r>
      <w:r>
        <w:t>initiating</w:t>
      </w:r>
      <w:r>
        <w:rPr>
          <w:spacing w:val="-2"/>
        </w:rPr>
        <w:t xml:space="preserve"> </w:t>
      </w:r>
      <w:proofErr w:type="spellStart"/>
      <w:r>
        <w:t>Uplizna</w:t>
      </w:r>
      <w:proofErr w:type="spellEnd"/>
      <w:r>
        <w:t>,</w:t>
      </w:r>
      <w:r>
        <w:rPr>
          <w:spacing w:val="-3"/>
        </w:rPr>
        <w:t xml:space="preserve"> </w:t>
      </w:r>
      <w:r>
        <w:t>patients</w:t>
      </w:r>
      <w:r>
        <w:rPr>
          <w:spacing w:val="-3"/>
        </w:rPr>
        <w:t xml:space="preserve"> </w:t>
      </w:r>
      <w:r>
        <w:t>should</w:t>
      </w:r>
      <w:r>
        <w:rPr>
          <w:spacing w:val="-2"/>
        </w:rPr>
        <w:t xml:space="preserve"> </w:t>
      </w:r>
      <w:r>
        <w:t>be</w:t>
      </w:r>
      <w:r>
        <w:rPr>
          <w:spacing w:val="-4"/>
        </w:rPr>
        <w:t xml:space="preserve"> </w:t>
      </w:r>
      <w:r>
        <w:t>evaluated</w:t>
      </w:r>
      <w:r>
        <w:rPr>
          <w:spacing w:val="-4"/>
        </w:rPr>
        <w:t xml:space="preserve"> </w:t>
      </w:r>
      <w:r>
        <w:t>for</w:t>
      </w:r>
      <w:r>
        <w:rPr>
          <w:spacing w:val="-3"/>
        </w:rPr>
        <w:t xml:space="preserve"> </w:t>
      </w:r>
      <w:r>
        <w:t>active</w:t>
      </w:r>
      <w:r>
        <w:rPr>
          <w:spacing w:val="-4"/>
        </w:rPr>
        <w:t xml:space="preserve"> </w:t>
      </w:r>
      <w:r>
        <w:t>tuberculosis</w:t>
      </w:r>
      <w:r>
        <w:rPr>
          <w:spacing w:val="-1"/>
        </w:rPr>
        <w:t xml:space="preserve"> </w:t>
      </w:r>
      <w:r>
        <w:t>and</w:t>
      </w:r>
      <w:r>
        <w:rPr>
          <w:spacing w:val="-4"/>
        </w:rPr>
        <w:t xml:space="preserve"> </w:t>
      </w:r>
      <w:r>
        <w:t>tested for latent infection.</w:t>
      </w:r>
      <w:r>
        <w:rPr>
          <w:spacing w:val="40"/>
        </w:rPr>
        <w:t xml:space="preserve"> </w:t>
      </w:r>
      <w:r>
        <w:t xml:space="preserve">For patients with active tuberculosis or positive tuberculosis screening without a history of appropriate treatment, infectious disease experts should be consulted before starting treatment with </w:t>
      </w:r>
      <w:proofErr w:type="spellStart"/>
      <w:r>
        <w:t>Uplizna</w:t>
      </w:r>
      <w:proofErr w:type="spellEnd"/>
      <w:r>
        <w:t>.</w:t>
      </w:r>
    </w:p>
    <w:p w14:paraId="5C1EE2C7" w14:textId="77777777" w:rsidR="00BC545C" w:rsidRDefault="00D828AE">
      <w:pPr>
        <w:spacing w:before="120"/>
        <w:ind w:left="178"/>
        <w:rPr>
          <w:i/>
        </w:rPr>
      </w:pPr>
      <w:r>
        <w:rPr>
          <w:i/>
        </w:rPr>
        <w:t>Late</w:t>
      </w:r>
      <w:r>
        <w:rPr>
          <w:i/>
          <w:spacing w:val="-2"/>
        </w:rPr>
        <w:t xml:space="preserve"> neutropenia</w:t>
      </w:r>
    </w:p>
    <w:p w14:paraId="27EED4D2" w14:textId="77777777" w:rsidR="00BC545C" w:rsidRDefault="00D828AE">
      <w:pPr>
        <w:pStyle w:val="BodyText"/>
        <w:spacing w:line="360" w:lineRule="auto"/>
        <w:ind w:right="146"/>
      </w:pPr>
      <w:r>
        <w:t>Cases</w:t>
      </w:r>
      <w:r>
        <w:rPr>
          <w:spacing w:val="-1"/>
        </w:rPr>
        <w:t xml:space="preserve"> </w:t>
      </w:r>
      <w:r>
        <w:t>of</w:t>
      </w:r>
      <w:r>
        <w:rPr>
          <w:spacing w:val="-3"/>
        </w:rPr>
        <w:t xml:space="preserve"> </w:t>
      </w:r>
      <w:r>
        <w:t>late</w:t>
      </w:r>
      <w:r>
        <w:rPr>
          <w:spacing w:val="-1"/>
        </w:rPr>
        <w:t xml:space="preserve"> </w:t>
      </w:r>
      <w:r>
        <w:t>onset</w:t>
      </w:r>
      <w:r>
        <w:rPr>
          <w:spacing w:val="-3"/>
        </w:rPr>
        <w:t xml:space="preserve"> </w:t>
      </w:r>
      <w:r>
        <w:t>of</w:t>
      </w:r>
      <w:r>
        <w:rPr>
          <w:spacing w:val="-3"/>
        </w:rPr>
        <w:t xml:space="preserve"> </w:t>
      </w:r>
      <w:r>
        <w:t>neutropenia</w:t>
      </w:r>
      <w:r>
        <w:rPr>
          <w:spacing w:val="-2"/>
        </w:rPr>
        <w:t xml:space="preserve"> </w:t>
      </w:r>
      <w:r>
        <w:t>have</w:t>
      </w:r>
      <w:r>
        <w:rPr>
          <w:spacing w:val="-4"/>
        </w:rPr>
        <w:t xml:space="preserve"> </w:t>
      </w:r>
      <w:r>
        <w:t>been</w:t>
      </w:r>
      <w:r>
        <w:rPr>
          <w:spacing w:val="-4"/>
        </w:rPr>
        <w:t xml:space="preserve"> </w:t>
      </w:r>
      <w:r>
        <w:t>reported</w:t>
      </w:r>
      <w:r>
        <w:rPr>
          <w:spacing w:val="-2"/>
        </w:rPr>
        <w:t xml:space="preserve"> </w:t>
      </w:r>
      <w:r>
        <w:t>(see</w:t>
      </w:r>
      <w:r>
        <w:rPr>
          <w:spacing w:val="-4"/>
        </w:rPr>
        <w:t xml:space="preserve"> </w:t>
      </w:r>
      <w:r>
        <w:t>Section</w:t>
      </w:r>
      <w:r>
        <w:rPr>
          <w:spacing w:val="-3"/>
        </w:rPr>
        <w:t xml:space="preserve"> </w:t>
      </w:r>
      <w:r>
        <w:t>4.8</w:t>
      </w:r>
      <w:r>
        <w:rPr>
          <w:spacing w:val="-4"/>
        </w:rPr>
        <w:t xml:space="preserve"> </w:t>
      </w:r>
      <w:r>
        <w:t>Adverse</w:t>
      </w:r>
      <w:r>
        <w:rPr>
          <w:spacing w:val="-2"/>
        </w:rPr>
        <w:t xml:space="preserve"> </w:t>
      </w:r>
      <w:r>
        <w:t>effects (Undesirable effects)).</w:t>
      </w:r>
      <w:r>
        <w:rPr>
          <w:spacing w:val="40"/>
        </w:rPr>
        <w:t xml:space="preserve"> </w:t>
      </w:r>
      <w:r>
        <w:t xml:space="preserve">Although some cases were Grade 3, </w:t>
      </w:r>
      <w:proofErr w:type="gramStart"/>
      <w:r>
        <w:t>the majority of</w:t>
      </w:r>
      <w:proofErr w:type="gramEnd"/>
      <w:r>
        <w:t xml:space="preserve"> cases were Grade 1 or 2.</w:t>
      </w:r>
      <w:r>
        <w:rPr>
          <w:spacing w:val="40"/>
        </w:rPr>
        <w:t xml:space="preserve"> </w:t>
      </w:r>
      <w:r>
        <w:t xml:space="preserve">Cases of late onset of neutropenia have been reported at least 4 weeks after the latest infusion of </w:t>
      </w:r>
      <w:proofErr w:type="spellStart"/>
      <w:r>
        <w:t>Uplizna</w:t>
      </w:r>
      <w:proofErr w:type="spellEnd"/>
      <w:r>
        <w:t>.</w:t>
      </w:r>
      <w:r>
        <w:rPr>
          <w:spacing w:val="40"/>
        </w:rPr>
        <w:t xml:space="preserve"> </w:t>
      </w:r>
      <w:r>
        <w:t>In patients with signs and symptoms of infection, measurement of blood neutrophils is recommended.</w:t>
      </w:r>
    </w:p>
    <w:p w14:paraId="63DC4A23" w14:textId="77777777" w:rsidR="00BC545C" w:rsidRDefault="00D828AE" w:rsidP="002864BE">
      <w:pPr>
        <w:pStyle w:val="BodyText"/>
        <w:pageBreakBefore/>
        <w:spacing w:before="91"/>
        <w:ind w:left="176"/>
      </w:pPr>
      <w:bookmarkStart w:id="20" w:name="Treatment_of_severely_immunocompromised_"/>
      <w:bookmarkEnd w:id="20"/>
      <w:r>
        <w:rPr>
          <w:u w:val="single"/>
        </w:rPr>
        <w:lastRenderedPageBreak/>
        <w:t>Treatment</w:t>
      </w:r>
      <w:r>
        <w:rPr>
          <w:spacing w:val="-10"/>
          <w:u w:val="single"/>
        </w:rPr>
        <w:t xml:space="preserve"> </w:t>
      </w:r>
      <w:r>
        <w:rPr>
          <w:u w:val="single"/>
        </w:rPr>
        <w:t>of</w:t>
      </w:r>
      <w:r>
        <w:rPr>
          <w:spacing w:val="-9"/>
          <w:u w:val="single"/>
        </w:rPr>
        <w:t xml:space="preserve"> </w:t>
      </w:r>
      <w:r>
        <w:rPr>
          <w:u w:val="single"/>
        </w:rPr>
        <w:t>severely</w:t>
      </w:r>
      <w:r>
        <w:rPr>
          <w:spacing w:val="-8"/>
          <w:u w:val="single"/>
        </w:rPr>
        <w:t xml:space="preserve"> </w:t>
      </w:r>
      <w:r>
        <w:rPr>
          <w:u w:val="single"/>
        </w:rPr>
        <w:t>immunocompromised</w:t>
      </w:r>
      <w:r>
        <w:rPr>
          <w:spacing w:val="-8"/>
          <w:u w:val="single"/>
        </w:rPr>
        <w:t xml:space="preserve"> </w:t>
      </w:r>
      <w:r>
        <w:rPr>
          <w:spacing w:val="-2"/>
          <w:u w:val="single"/>
        </w:rPr>
        <w:t>patients</w:t>
      </w:r>
    </w:p>
    <w:p w14:paraId="15151202" w14:textId="77777777" w:rsidR="00BC545C" w:rsidRDefault="00D828AE">
      <w:pPr>
        <w:pStyle w:val="BodyText"/>
        <w:spacing w:line="360" w:lineRule="auto"/>
        <w:ind w:right="146"/>
      </w:pPr>
      <w:r>
        <w:t>Patients</w:t>
      </w:r>
      <w:r>
        <w:rPr>
          <w:spacing w:val="-2"/>
        </w:rPr>
        <w:t xml:space="preserve"> </w:t>
      </w:r>
      <w:r>
        <w:t>in</w:t>
      </w:r>
      <w:r>
        <w:rPr>
          <w:spacing w:val="-3"/>
        </w:rPr>
        <w:t xml:space="preserve"> </w:t>
      </w:r>
      <w:r>
        <w:t>a</w:t>
      </w:r>
      <w:r>
        <w:rPr>
          <w:spacing w:val="-5"/>
        </w:rPr>
        <w:t xml:space="preserve"> </w:t>
      </w:r>
      <w:r>
        <w:t>severely</w:t>
      </w:r>
      <w:r>
        <w:rPr>
          <w:spacing w:val="-2"/>
        </w:rPr>
        <w:t xml:space="preserve"> </w:t>
      </w:r>
      <w:r>
        <w:t>immunocompromised</w:t>
      </w:r>
      <w:r>
        <w:rPr>
          <w:spacing w:val="-3"/>
        </w:rPr>
        <w:t xml:space="preserve"> </w:t>
      </w:r>
      <w:r>
        <w:t>state</w:t>
      </w:r>
      <w:r>
        <w:rPr>
          <w:spacing w:val="-5"/>
        </w:rPr>
        <w:t xml:space="preserve"> </w:t>
      </w:r>
      <w:r>
        <w:t>must</w:t>
      </w:r>
      <w:r>
        <w:rPr>
          <w:spacing w:val="-1"/>
        </w:rPr>
        <w:t xml:space="preserve"> </w:t>
      </w:r>
      <w:r>
        <w:t>not</w:t>
      </w:r>
      <w:r>
        <w:rPr>
          <w:spacing w:val="-4"/>
        </w:rPr>
        <w:t xml:space="preserve"> </w:t>
      </w:r>
      <w:r>
        <w:t>be</w:t>
      </w:r>
      <w:r>
        <w:rPr>
          <w:spacing w:val="-5"/>
        </w:rPr>
        <w:t xml:space="preserve"> </w:t>
      </w:r>
      <w:r>
        <w:t>treated</w:t>
      </w:r>
      <w:r>
        <w:rPr>
          <w:spacing w:val="-3"/>
        </w:rPr>
        <w:t xml:space="preserve"> </w:t>
      </w:r>
      <w:r>
        <w:t>until</w:t>
      </w:r>
      <w:r>
        <w:rPr>
          <w:spacing w:val="-3"/>
        </w:rPr>
        <w:t xml:space="preserve"> </w:t>
      </w:r>
      <w:r>
        <w:t>the</w:t>
      </w:r>
      <w:r>
        <w:rPr>
          <w:spacing w:val="-5"/>
        </w:rPr>
        <w:t xml:space="preserve"> </w:t>
      </w:r>
      <w:r>
        <w:t xml:space="preserve">condition </w:t>
      </w:r>
      <w:proofErr w:type="gramStart"/>
      <w:r>
        <w:t>resolves</w:t>
      </w:r>
      <w:proofErr w:type="gramEnd"/>
      <w:r>
        <w:t xml:space="preserve"> (see Section 4.3 Contraindications).</w:t>
      </w:r>
    </w:p>
    <w:p w14:paraId="6460A2C7" w14:textId="77777777" w:rsidR="00BC545C" w:rsidRDefault="00D828AE">
      <w:pPr>
        <w:pStyle w:val="BodyText"/>
        <w:spacing w:before="122" w:line="360" w:lineRule="auto"/>
        <w:ind w:right="175"/>
      </w:pPr>
      <w:proofErr w:type="spellStart"/>
      <w:r>
        <w:t>Uplizna</w:t>
      </w:r>
      <w:proofErr w:type="spellEnd"/>
      <w:r>
        <w:rPr>
          <w:spacing w:val="-3"/>
        </w:rPr>
        <w:t xml:space="preserve"> </w:t>
      </w:r>
      <w:r>
        <w:t>has</w:t>
      </w:r>
      <w:r>
        <w:rPr>
          <w:spacing w:val="-2"/>
        </w:rPr>
        <w:t xml:space="preserve"> </w:t>
      </w:r>
      <w:r>
        <w:t>not</w:t>
      </w:r>
      <w:r>
        <w:rPr>
          <w:spacing w:val="-4"/>
        </w:rPr>
        <w:t xml:space="preserve"> </w:t>
      </w:r>
      <w:r>
        <w:t>been</w:t>
      </w:r>
      <w:r>
        <w:rPr>
          <w:spacing w:val="-5"/>
        </w:rPr>
        <w:t xml:space="preserve"> </w:t>
      </w:r>
      <w:r>
        <w:t>tested</w:t>
      </w:r>
      <w:r>
        <w:rPr>
          <w:spacing w:val="-5"/>
        </w:rPr>
        <w:t xml:space="preserve"> </w:t>
      </w:r>
      <w:r>
        <w:t>together</w:t>
      </w:r>
      <w:r>
        <w:rPr>
          <w:spacing w:val="-2"/>
        </w:rPr>
        <w:t xml:space="preserve"> </w:t>
      </w:r>
      <w:r>
        <w:t>with</w:t>
      </w:r>
      <w:r>
        <w:rPr>
          <w:spacing w:val="-5"/>
        </w:rPr>
        <w:t xml:space="preserve"> </w:t>
      </w:r>
      <w:r>
        <w:t>other</w:t>
      </w:r>
      <w:r>
        <w:rPr>
          <w:spacing w:val="-2"/>
        </w:rPr>
        <w:t xml:space="preserve"> </w:t>
      </w:r>
      <w:r>
        <w:t>immunosuppressants.</w:t>
      </w:r>
      <w:r>
        <w:rPr>
          <w:spacing w:val="40"/>
        </w:rPr>
        <w:t xml:space="preserve"> </w:t>
      </w:r>
      <w:r>
        <w:t>If</w:t>
      </w:r>
      <w:r>
        <w:rPr>
          <w:spacing w:val="-4"/>
        </w:rPr>
        <w:t xml:space="preserve"> </w:t>
      </w:r>
      <w:r>
        <w:t>combining</w:t>
      </w:r>
      <w:r>
        <w:rPr>
          <w:spacing w:val="-3"/>
        </w:rPr>
        <w:t xml:space="preserve"> </w:t>
      </w:r>
      <w:r>
        <w:t>it with another immunosuppressive therapy, consider the potential for increased immunosuppressive effects.</w:t>
      </w:r>
    </w:p>
    <w:p w14:paraId="6A519424" w14:textId="77777777" w:rsidR="00BC545C" w:rsidRDefault="00D828AE">
      <w:pPr>
        <w:pStyle w:val="BodyText"/>
        <w:spacing w:before="119" w:line="360" w:lineRule="auto"/>
        <w:ind w:right="185"/>
      </w:pPr>
      <w:r>
        <w:t>Patients</w:t>
      </w:r>
      <w:r>
        <w:rPr>
          <w:spacing w:val="-3"/>
        </w:rPr>
        <w:t xml:space="preserve"> </w:t>
      </w:r>
      <w:r>
        <w:t>with</w:t>
      </w:r>
      <w:r>
        <w:rPr>
          <w:spacing w:val="-6"/>
        </w:rPr>
        <w:t xml:space="preserve"> </w:t>
      </w:r>
      <w:r>
        <w:t>a</w:t>
      </w:r>
      <w:r>
        <w:rPr>
          <w:spacing w:val="-4"/>
        </w:rPr>
        <w:t xml:space="preserve"> </w:t>
      </w:r>
      <w:r>
        <w:t>known</w:t>
      </w:r>
      <w:r>
        <w:rPr>
          <w:spacing w:val="-4"/>
        </w:rPr>
        <w:t xml:space="preserve"> </w:t>
      </w:r>
      <w:r>
        <w:t>congenital</w:t>
      </w:r>
      <w:r>
        <w:rPr>
          <w:spacing w:val="-5"/>
        </w:rPr>
        <w:t xml:space="preserve"> </w:t>
      </w:r>
      <w:r>
        <w:t>or</w:t>
      </w:r>
      <w:r>
        <w:rPr>
          <w:spacing w:val="-3"/>
        </w:rPr>
        <w:t xml:space="preserve"> </w:t>
      </w:r>
      <w:r>
        <w:t>acquired</w:t>
      </w:r>
      <w:r>
        <w:rPr>
          <w:spacing w:val="-4"/>
        </w:rPr>
        <w:t xml:space="preserve"> </w:t>
      </w:r>
      <w:r>
        <w:t>immunodeficiency,</w:t>
      </w:r>
      <w:r>
        <w:rPr>
          <w:spacing w:val="-2"/>
        </w:rPr>
        <w:t xml:space="preserve"> </w:t>
      </w:r>
      <w:r>
        <w:t>including</w:t>
      </w:r>
      <w:r>
        <w:rPr>
          <w:spacing w:val="-6"/>
        </w:rPr>
        <w:t xml:space="preserve"> </w:t>
      </w:r>
      <w:r>
        <w:t>HIV</w:t>
      </w:r>
      <w:r>
        <w:rPr>
          <w:spacing w:val="-4"/>
        </w:rPr>
        <w:t xml:space="preserve"> </w:t>
      </w:r>
      <w:r>
        <w:t>infection or splenectomy, have not been studied.</w:t>
      </w:r>
    </w:p>
    <w:p w14:paraId="56AD1FD7" w14:textId="77777777" w:rsidR="00BC545C" w:rsidRDefault="00D828AE">
      <w:pPr>
        <w:spacing w:before="120"/>
        <w:ind w:left="178"/>
        <w:rPr>
          <w:i/>
        </w:rPr>
      </w:pPr>
      <w:r>
        <w:rPr>
          <w:i/>
          <w:spacing w:val="-2"/>
        </w:rPr>
        <w:t>Vaccinations</w:t>
      </w:r>
    </w:p>
    <w:p w14:paraId="4AAB511F" w14:textId="77777777" w:rsidR="00BC545C" w:rsidRDefault="00D828AE">
      <w:pPr>
        <w:pStyle w:val="BodyText"/>
        <w:spacing w:line="360" w:lineRule="auto"/>
        <w:ind w:right="159"/>
      </w:pPr>
      <w:r>
        <w:t xml:space="preserve">All </w:t>
      </w:r>
      <w:proofErr w:type="spellStart"/>
      <w:r>
        <w:t>immunisations</w:t>
      </w:r>
      <w:proofErr w:type="spellEnd"/>
      <w:r>
        <w:t xml:space="preserve"> should be administered according to </w:t>
      </w:r>
      <w:proofErr w:type="spellStart"/>
      <w:r>
        <w:t>immunisation</w:t>
      </w:r>
      <w:proofErr w:type="spellEnd"/>
      <w:r>
        <w:t xml:space="preserve"> guidelines at least</w:t>
      </w:r>
      <w:r>
        <w:rPr>
          <w:spacing w:val="40"/>
        </w:rPr>
        <w:t xml:space="preserve"> </w:t>
      </w:r>
      <w:r>
        <w:t>4</w:t>
      </w:r>
      <w:r>
        <w:rPr>
          <w:spacing w:val="-2"/>
        </w:rPr>
        <w:t xml:space="preserve"> </w:t>
      </w:r>
      <w:r>
        <w:t>weeks</w:t>
      </w:r>
      <w:r>
        <w:rPr>
          <w:spacing w:val="-1"/>
        </w:rPr>
        <w:t xml:space="preserve"> </w:t>
      </w:r>
      <w:r>
        <w:t>prior</w:t>
      </w:r>
      <w:r>
        <w:rPr>
          <w:spacing w:val="-3"/>
        </w:rPr>
        <w:t xml:space="preserve"> </w:t>
      </w:r>
      <w:r>
        <w:t>to</w:t>
      </w:r>
      <w:r>
        <w:rPr>
          <w:spacing w:val="-2"/>
        </w:rPr>
        <w:t xml:space="preserve"> </w:t>
      </w:r>
      <w:r>
        <w:t>initiation</w:t>
      </w:r>
      <w:r>
        <w:rPr>
          <w:spacing w:val="-4"/>
        </w:rPr>
        <w:t xml:space="preserve"> </w:t>
      </w:r>
      <w:r>
        <w:t>of</w:t>
      </w:r>
      <w:r>
        <w:rPr>
          <w:spacing w:val="-1"/>
        </w:rPr>
        <w:t xml:space="preserve"> </w:t>
      </w:r>
      <w:proofErr w:type="spellStart"/>
      <w:r>
        <w:t>Uplizna</w:t>
      </w:r>
      <w:proofErr w:type="spellEnd"/>
      <w:r>
        <w:t>.</w:t>
      </w:r>
      <w:r>
        <w:rPr>
          <w:spacing w:val="40"/>
        </w:rPr>
        <w:t xml:space="preserve"> </w:t>
      </w:r>
      <w:r>
        <w:t>The</w:t>
      </w:r>
      <w:r>
        <w:rPr>
          <w:spacing w:val="-4"/>
        </w:rPr>
        <w:t xml:space="preserve"> </w:t>
      </w:r>
      <w:r>
        <w:t>efficacy</w:t>
      </w:r>
      <w:r>
        <w:rPr>
          <w:spacing w:val="-4"/>
        </w:rPr>
        <w:t xml:space="preserve"> </w:t>
      </w:r>
      <w:r>
        <w:t>and</w:t>
      </w:r>
      <w:r>
        <w:rPr>
          <w:spacing w:val="-1"/>
        </w:rPr>
        <w:t xml:space="preserve"> </w:t>
      </w:r>
      <w:r>
        <w:t>safety</w:t>
      </w:r>
      <w:r>
        <w:rPr>
          <w:spacing w:val="-1"/>
        </w:rPr>
        <w:t xml:space="preserve"> </w:t>
      </w:r>
      <w:r>
        <w:t xml:space="preserve">of </w:t>
      </w:r>
      <w:proofErr w:type="spellStart"/>
      <w:r>
        <w:t>immunisation</w:t>
      </w:r>
      <w:proofErr w:type="spellEnd"/>
      <w:r>
        <w:rPr>
          <w:spacing w:val="-2"/>
        </w:rPr>
        <w:t xml:space="preserve"> </w:t>
      </w:r>
      <w:r>
        <w:t>with</w:t>
      </w:r>
      <w:r>
        <w:rPr>
          <w:spacing w:val="-2"/>
        </w:rPr>
        <w:t xml:space="preserve"> </w:t>
      </w:r>
      <w:r>
        <w:t>live</w:t>
      </w:r>
      <w:r>
        <w:rPr>
          <w:spacing w:val="-2"/>
        </w:rPr>
        <w:t xml:space="preserve"> </w:t>
      </w:r>
      <w:r>
        <w:t>or live-attenuated</w:t>
      </w:r>
      <w:r>
        <w:rPr>
          <w:spacing w:val="-4"/>
        </w:rPr>
        <w:t xml:space="preserve"> </w:t>
      </w:r>
      <w:r>
        <w:t>vaccines</w:t>
      </w:r>
      <w:r>
        <w:rPr>
          <w:spacing w:val="-5"/>
        </w:rPr>
        <w:t xml:space="preserve"> </w:t>
      </w:r>
      <w:r>
        <w:t>following</w:t>
      </w:r>
      <w:r>
        <w:rPr>
          <w:spacing w:val="-3"/>
        </w:rPr>
        <w:t xml:space="preserve"> </w:t>
      </w:r>
      <w:proofErr w:type="spellStart"/>
      <w:r>
        <w:t>Uplizna</w:t>
      </w:r>
      <w:proofErr w:type="spellEnd"/>
      <w:r>
        <w:rPr>
          <w:spacing w:val="-3"/>
        </w:rPr>
        <w:t xml:space="preserve"> </w:t>
      </w:r>
      <w:r>
        <w:t>therapy</w:t>
      </w:r>
      <w:r>
        <w:rPr>
          <w:spacing w:val="-5"/>
        </w:rPr>
        <w:t xml:space="preserve"> </w:t>
      </w:r>
      <w:r>
        <w:t>has</w:t>
      </w:r>
      <w:r>
        <w:rPr>
          <w:spacing w:val="-3"/>
        </w:rPr>
        <w:t xml:space="preserve"> </w:t>
      </w:r>
      <w:r>
        <w:t>not</w:t>
      </w:r>
      <w:r>
        <w:rPr>
          <w:spacing w:val="-2"/>
        </w:rPr>
        <w:t xml:space="preserve"> </w:t>
      </w:r>
      <w:r>
        <w:t>been</w:t>
      </w:r>
      <w:r>
        <w:rPr>
          <w:spacing w:val="-5"/>
        </w:rPr>
        <w:t xml:space="preserve"> </w:t>
      </w:r>
      <w:r>
        <w:t>studied,</w:t>
      </w:r>
      <w:r>
        <w:rPr>
          <w:spacing w:val="-2"/>
        </w:rPr>
        <w:t xml:space="preserve"> </w:t>
      </w:r>
      <w:r>
        <w:t>and</w:t>
      </w:r>
      <w:r>
        <w:rPr>
          <w:spacing w:val="-4"/>
        </w:rPr>
        <w:t xml:space="preserve"> </w:t>
      </w:r>
      <w:r>
        <w:t>vaccination with live-attenuated or live vaccines is not recommended during treatment and until</w:t>
      </w:r>
    </w:p>
    <w:p w14:paraId="2954002F" w14:textId="77777777" w:rsidR="00BC545C" w:rsidRDefault="00D828AE">
      <w:pPr>
        <w:pStyle w:val="BodyText"/>
        <w:spacing w:before="2"/>
      </w:pPr>
      <w:r>
        <w:t>B-cell</w:t>
      </w:r>
      <w:r>
        <w:rPr>
          <w:spacing w:val="-5"/>
        </w:rPr>
        <w:t xml:space="preserve"> </w:t>
      </w:r>
      <w:r>
        <w:rPr>
          <w:spacing w:val="-2"/>
        </w:rPr>
        <w:t>repletion.</w:t>
      </w:r>
    </w:p>
    <w:p w14:paraId="1697D076" w14:textId="77777777" w:rsidR="00BC545C" w:rsidRDefault="00D828AE">
      <w:pPr>
        <w:pStyle w:val="BodyText"/>
        <w:spacing w:line="360" w:lineRule="auto"/>
        <w:ind w:right="175"/>
      </w:pPr>
      <w:r>
        <w:t>In</w:t>
      </w:r>
      <w:r>
        <w:rPr>
          <w:spacing w:val="-3"/>
        </w:rPr>
        <w:t xml:space="preserve"> </w:t>
      </w:r>
      <w:r>
        <w:t>infants</w:t>
      </w:r>
      <w:r>
        <w:rPr>
          <w:spacing w:val="-5"/>
        </w:rPr>
        <w:t xml:space="preserve"> </w:t>
      </w:r>
      <w:r>
        <w:t>of</w:t>
      </w:r>
      <w:r>
        <w:rPr>
          <w:spacing w:val="-4"/>
        </w:rPr>
        <w:t xml:space="preserve"> </w:t>
      </w:r>
      <w:r>
        <w:t>mothers</w:t>
      </w:r>
      <w:r>
        <w:rPr>
          <w:spacing w:val="-5"/>
        </w:rPr>
        <w:t xml:space="preserve"> </w:t>
      </w:r>
      <w:r>
        <w:t>exposed</w:t>
      </w:r>
      <w:r>
        <w:rPr>
          <w:spacing w:val="-3"/>
        </w:rPr>
        <w:t xml:space="preserve"> </w:t>
      </w:r>
      <w:r>
        <w:t>to</w:t>
      </w:r>
      <w:r>
        <w:rPr>
          <w:spacing w:val="-3"/>
        </w:rPr>
        <w:t xml:space="preserve"> </w:t>
      </w:r>
      <w:proofErr w:type="spellStart"/>
      <w:r>
        <w:t>Uplizna</w:t>
      </w:r>
      <w:proofErr w:type="spellEnd"/>
      <w:r>
        <w:rPr>
          <w:spacing w:val="-2"/>
        </w:rPr>
        <w:t xml:space="preserve"> </w:t>
      </w:r>
      <w:r>
        <w:t>during</w:t>
      </w:r>
      <w:r>
        <w:rPr>
          <w:spacing w:val="-3"/>
        </w:rPr>
        <w:t xml:space="preserve"> </w:t>
      </w:r>
      <w:r>
        <w:t>pregnancy,</w:t>
      </w:r>
      <w:r>
        <w:rPr>
          <w:spacing w:val="-1"/>
        </w:rPr>
        <w:t xml:space="preserve"> </w:t>
      </w:r>
      <w:r>
        <w:t>do</w:t>
      </w:r>
      <w:r>
        <w:rPr>
          <w:spacing w:val="-5"/>
        </w:rPr>
        <w:t xml:space="preserve"> </w:t>
      </w:r>
      <w:r>
        <w:t>not</w:t>
      </w:r>
      <w:r>
        <w:rPr>
          <w:spacing w:val="-1"/>
        </w:rPr>
        <w:t xml:space="preserve"> </w:t>
      </w:r>
      <w:r>
        <w:t>administer</w:t>
      </w:r>
      <w:r>
        <w:rPr>
          <w:spacing w:val="-2"/>
        </w:rPr>
        <w:t xml:space="preserve"> </w:t>
      </w:r>
      <w:r>
        <w:t>live</w:t>
      </w:r>
      <w:r>
        <w:rPr>
          <w:spacing w:val="-3"/>
        </w:rPr>
        <w:t xml:space="preserve"> </w:t>
      </w:r>
      <w:r>
        <w:t>or</w:t>
      </w:r>
      <w:r>
        <w:rPr>
          <w:spacing w:val="-2"/>
        </w:rPr>
        <w:t xml:space="preserve"> </w:t>
      </w:r>
      <w:r>
        <w:t>live- attenuated vaccines before confirming recovery of B-cell counts in the infant.</w:t>
      </w:r>
      <w:r>
        <w:rPr>
          <w:spacing w:val="40"/>
        </w:rPr>
        <w:t xml:space="preserve"> </w:t>
      </w:r>
      <w:r>
        <w:t>Depletion of B-cells in these exposed infants may increase the risks from live or live-attenuated vaccines.</w:t>
      </w:r>
      <w:r>
        <w:rPr>
          <w:spacing w:val="40"/>
        </w:rPr>
        <w:t xml:space="preserve"> </w:t>
      </w:r>
      <w:r>
        <w:t>Non-live vaccines, as indicated, may be administered prior to recovery from</w:t>
      </w:r>
    </w:p>
    <w:p w14:paraId="5924F9FC" w14:textId="77777777" w:rsidR="00BC545C" w:rsidRDefault="00D828AE">
      <w:pPr>
        <w:pStyle w:val="BodyText"/>
        <w:spacing w:before="0" w:line="360" w:lineRule="auto"/>
        <w:ind w:right="146"/>
      </w:pPr>
      <w:r>
        <w:t>B-cell</w:t>
      </w:r>
      <w:r>
        <w:rPr>
          <w:spacing w:val="-3"/>
        </w:rPr>
        <w:t xml:space="preserve"> </w:t>
      </w:r>
      <w:r>
        <w:t>and</w:t>
      </w:r>
      <w:r>
        <w:rPr>
          <w:spacing w:val="-3"/>
        </w:rPr>
        <w:t xml:space="preserve"> </w:t>
      </w:r>
      <w:r>
        <w:t>Ig-level</w:t>
      </w:r>
      <w:r>
        <w:rPr>
          <w:spacing w:val="-3"/>
        </w:rPr>
        <w:t xml:space="preserve"> </w:t>
      </w:r>
      <w:r>
        <w:t>depletion,</w:t>
      </w:r>
      <w:r>
        <w:rPr>
          <w:spacing w:val="-1"/>
        </w:rPr>
        <w:t xml:space="preserve"> </w:t>
      </w:r>
      <w:r>
        <w:t>but</w:t>
      </w:r>
      <w:r>
        <w:rPr>
          <w:spacing w:val="-4"/>
        </w:rPr>
        <w:t xml:space="preserve"> </w:t>
      </w:r>
      <w:r>
        <w:t>consultation</w:t>
      </w:r>
      <w:r>
        <w:rPr>
          <w:spacing w:val="-3"/>
        </w:rPr>
        <w:t xml:space="preserve"> </w:t>
      </w:r>
      <w:r>
        <w:t>with</w:t>
      </w:r>
      <w:r>
        <w:rPr>
          <w:spacing w:val="-5"/>
        </w:rPr>
        <w:t xml:space="preserve"> </w:t>
      </w:r>
      <w:r>
        <w:t>a</w:t>
      </w:r>
      <w:r>
        <w:rPr>
          <w:spacing w:val="-3"/>
        </w:rPr>
        <w:t xml:space="preserve"> </w:t>
      </w:r>
      <w:r>
        <w:t>qualified</w:t>
      </w:r>
      <w:r>
        <w:rPr>
          <w:spacing w:val="-3"/>
        </w:rPr>
        <w:t xml:space="preserve"> </w:t>
      </w:r>
      <w:r>
        <w:t>specialist</w:t>
      </w:r>
      <w:r>
        <w:rPr>
          <w:spacing w:val="-4"/>
        </w:rPr>
        <w:t xml:space="preserve"> </w:t>
      </w:r>
      <w:r>
        <w:t>should</w:t>
      </w:r>
      <w:r>
        <w:rPr>
          <w:spacing w:val="-3"/>
        </w:rPr>
        <w:t xml:space="preserve"> </w:t>
      </w:r>
      <w:r>
        <w:t>be considered to assess whether a protective immune response was mounted.</w:t>
      </w:r>
    </w:p>
    <w:p w14:paraId="7A971E72" w14:textId="77777777" w:rsidR="00BC545C" w:rsidRDefault="00D828AE">
      <w:pPr>
        <w:spacing w:before="119"/>
        <w:ind w:left="178"/>
        <w:rPr>
          <w:i/>
        </w:rPr>
      </w:pPr>
      <w:r>
        <w:rPr>
          <w:i/>
        </w:rPr>
        <w:t>B-cell</w:t>
      </w:r>
      <w:r>
        <w:rPr>
          <w:i/>
          <w:spacing w:val="-9"/>
        </w:rPr>
        <w:t xml:space="preserve"> </w:t>
      </w:r>
      <w:r>
        <w:rPr>
          <w:i/>
        </w:rPr>
        <w:t>repletion</w:t>
      </w:r>
      <w:r>
        <w:rPr>
          <w:i/>
          <w:spacing w:val="-8"/>
        </w:rPr>
        <w:t xml:space="preserve"> </w:t>
      </w:r>
      <w:r>
        <w:rPr>
          <w:i/>
          <w:spacing w:val="-4"/>
        </w:rPr>
        <w:t>time</w:t>
      </w:r>
    </w:p>
    <w:p w14:paraId="1277FCD1" w14:textId="77777777" w:rsidR="00BC545C" w:rsidRDefault="00D828AE">
      <w:pPr>
        <w:pStyle w:val="BodyText"/>
        <w:spacing w:before="248" w:line="360" w:lineRule="auto"/>
        <w:ind w:right="146"/>
      </w:pPr>
      <w:r>
        <w:t xml:space="preserve">The time to B-cell repletion following administration of </w:t>
      </w:r>
      <w:proofErr w:type="spellStart"/>
      <w:r>
        <w:t>Uplizna</w:t>
      </w:r>
      <w:proofErr w:type="spellEnd"/>
      <w:r>
        <w:t xml:space="preserve"> is not known.</w:t>
      </w:r>
      <w:r>
        <w:rPr>
          <w:spacing w:val="40"/>
        </w:rPr>
        <w:t xml:space="preserve"> </w:t>
      </w:r>
      <w:r>
        <w:t>B-cell depletion</w:t>
      </w:r>
      <w:r>
        <w:rPr>
          <w:spacing w:val="-3"/>
        </w:rPr>
        <w:t xml:space="preserve"> </w:t>
      </w:r>
      <w:r>
        <w:t>below</w:t>
      </w:r>
      <w:r>
        <w:rPr>
          <w:spacing w:val="-4"/>
        </w:rPr>
        <w:t xml:space="preserve"> </w:t>
      </w:r>
      <w:r>
        <w:t>the</w:t>
      </w:r>
      <w:r>
        <w:rPr>
          <w:spacing w:val="-5"/>
        </w:rPr>
        <w:t xml:space="preserve"> </w:t>
      </w:r>
      <w:r>
        <w:t>lower</w:t>
      </w:r>
      <w:r>
        <w:rPr>
          <w:spacing w:val="-1"/>
        </w:rPr>
        <w:t xml:space="preserve"> </w:t>
      </w:r>
      <w:r>
        <w:t>limit</w:t>
      </w:r>
      <w:r>
        <w:rPr>
          <w:spacing w:val="-4"/>
        </w:rPr>
        <w:t xml:space="preserve"> </w:t>
      </w:r>
      <w:r>
        <w:t>of</w:t>
      </w:r>
      <w:r>
        <w:rPr>
          <w:spacing w:val="-4"/>
        </w:rPr>
        <w:t xml:space="preserve"> </w:t>
      </w:r>
      <w:r>
        <w:t>normal</w:t>
      </w:r>
      <w:r>
        <w:rPr>
          <w:spacing w:val="-4"/>
        </w:rPr>
        <w:t xml:space="preserve"> </w:t>
      </w:r>
      <w:r>
        <w:t>was</w:t>
      </w:r>
      <w:r>
        <w:rPr>
          <w:spacing w:val="-5"/>
        </w:rPr>
        <w:t xml:space="preserve"> </w:t>
      </w:r>
      <w:r>
        <w:t>maintained</w:t>
      </w:r>
      <w:r>
        <w:rPr>
          <w:spacing w:val="-3"/>
        </w:rPr>
        <w:t xml:space="preserve"> </w:t>
      </w:r>
      <w:r>
        <w:t>in</w:t>
      </w:r>
      <w:r>
        <w:rPr>
          <w:spacing w:val="-3"/>
        </w:rPr>
        <w:t xml:space="preserve"> </w:t>
      </w:r>
      <w:r>
        <w:t>94%</w:t>
      </w:r>
      <w:r>
        <w:rPr>
          <w:spacing w:val="-4"/>
        </w:rPr>
        <w:t xml:space="preserve"> </w:t>
      </w:r>
      <w:r>
        <w:t>of</w:t>
      </w:r>
      <w:r>
        <w:rPr>
          <w:spacing w:val="-1"/>
        </w:rPr>
        <w:t xml:space="preserve"> </w:t>
      </w:r>
      <w:r>
        <w:t>patients</w:t>
      </w:r>
      <w:r>
        <w:rPr>
          <w:spacing w:val="-2"/>
        </w:rPr>
        <w:t xml:space="preserve"> </w:t>
      </w:r>
      <w:r>
        <w:t>for</w:t>
      </w:r>
      <w:r>
        <w:rPr>
          <w:spacing w:val="-2"/>
        </w:rPr>
        <w:t xml:space="preserve"> </w:t>
      </w:r>
      <w:r>
        <w:t>at</w:t>
      </w:r>
      <w:r>
        <w:rPr>
          <w:spacing w:val="-1"/>
        </w:rPr>
        <w:t xml:space="preserve"> </w:t>
      </w:r>
      <w:r>
        <w:t>least</w:t>
      </w:r>
    </w:p>
    <w:p w14:paraId="202AAC14" w14:textId="77777777" w:rsidR="00BC545C" w:rsidRDefault="00D828AE">
      <w:pPr>
        <w:pStyle w:val="BodyText"/>
        <w:spacing w:before="0" w:line="360" w:lineRule="auto"/>
      </w:pPr>
      <w:r>
        <w:t>6</w:t>
      </w:r>
      <w:r>
        <w:rPr>
          <w:spacing w:val="-3"/>
        </w:rPr>
        <w:t xml:space="preserve"> </w:t>
      </w:r>
      <w:r>
        <w:t>months</w:t>
      </w:r>
      <w:r>
        <w:rPr>
          <w:spacing w:val="-4"/>
        </w:rPr>
        <w:t xml:space="preserve"> </w:t>
      </w:r>
      <w:r>
        <w:t>following</w:t>
      </w:r>
      <w:r>
        <w:rPr>
          <w:spacing w:val="-3"/>
        </w:rPr>
        <w:t xml:space="preserve"> </w:t>
      </w:r>
      <w:r>
        <w:t>treatment.</w:t>
      </w:r>
      <w:r>
        <w:rPr>
          <w:spacing w:val="40"/>
        </w:rPr>
        <w:t xml:space="preserve"> </w:t>
      </w:r>
      <w:r>
        <w:t>For</w:t>
      </w:r>
      <w:r>
        <w:rPr>
          <w:spacing w:val="-4"/>
        </w:rPr>
        <w:t xml:space="preserve"> </w:t>
      </w:r>
      <w:r>
        <w:t>more</w:t>
      </w:r>
      <w:r>
        <w:rPr>
          <w:spacing w:val="-3"/>
        </w:rPr>
        <w:t xml:space="preserve"> </w:t>
      </w:r>
      <w:r>
        <w:t>information,</w:t>
      </w:r>
      <w:r>
        <w:rPr>
          <w:spacing w:val="-1"/>
        </w:rPr>
        <w:t xml:space="preserve"> </w:t>
      </w:r>
      <w:r>
        <w:t>refer</w:t>
      </w:r>
      <w:r>
        <w:rPr>
          <w:spacing w:val="-4"/>
        </w:rPr>
        <w:t xml:space="preserve"> </w:t>
      </w:r>
      <w:r>
        <w:t>to</w:t>
      </w:r>
      <w:r>
        <w:rPr>
          <w:spacing w:val="-4"/>
        </w:rPr>
        <w:t xml:space="preserve"> </w:t>
      </w:r>
      <w:r>
        <w:t>Section</w:t>
      </w:r>
      <w:r>
        <w:rPr>
          <w:spacing w:val="-2"/>
        </w:rPr>
        <w:t xml:space="preserve"> </w:t>
      </w:r>
      <w:r>
        <w:t>4.5</w:t>
      </w:r>
      <w:r>
        <w:rPr>
          <w:spacing w:val="-4"/>
        </w:rPr>
        <w:t xml:space="preserve"> </w:t>
      </w:r>
      <w:r>
        <w:t>Interactions</w:t>
      </w:r>
      <w:r>
        <w:rPr>
          <w:spacing w:val="-2"/>
        </w:rPr>
        <w:t xml:space="preserve"> </w:t>
      </w:r>
      <w:r>
        <w:t>with other medicines and other forms of interaction.</w:t>
      </w:r>
    </w:p>
    <w:p w14:paraId="2018400D" w14:textId="77777777" w:rsidR="00BC545C" w:rsidRDefault="00D828AE">
      <w:pPr>
        <w:pStyle w:val="BodyText"/>
        <w:spacing w:before="120"/>
      </w:pPr>
      <w:bookmarkStart w:id="21" w:name="Reduction_in_immunoglobulins"/>
      <w:bookmarkEnd w:id="21"/>
      <w:r>
        <w:rPr>
          <w:u w:val="single"/>
        </w:rPr>
        <w:t>Reduction</w:t>
      </w:r>
      <w:r>
        <w:rPr>
          <w:spacing w:val="-5"/>
          <w:u w:val="single"/>
        </w:rPr>
        <w:t xml:space="preserve"> </w:t>
      </w:r>
      <w:r>
        <w:rPr>
          <w:u w:val="single"/>
        </w:rPr>
        <w:t>in</w:t>
      </w:r>
      <w:r>
        <w:rPr>
          <w:spacing w:val="-5"/>
          <w:u w:val="single"/>
        </w:rPr>
        <w:t xml:space="preserve"> </w:t>
      </w:r>
      <w:r>
        <w:rPr>
          <w:spacing w:val="-2"/>
          <w:u w:val="single"/>
        </w:rPr>
        <w:t>immunoglobulins</w:t>
      </w:r>
    </w:p>
    <w:p w14:paraId="5D5E02D2" w14:textId="77777777" w:rsidR="00BC545C" w:rsidRDefault="00D828AE">
      <w:pPr>
        <w:pStyle w:val="BodyText"/>
        <w:spacing w:line="360" w:lineRule="auto"/>
        <w:ind w:right="146"/>
      </w:pPr>
      <w:proofErr w:type="spellStart"/>
      <w:r>
        <w:t>Uplizna</w:t>
      </w:r>
      <w:proofErr w:type="spellEnd"/>
      <w:r>
        <w:t xml:space="preserve"> may cause </w:t>
      </w:r>
      <w:proofErr w:type="spellStart"/>
      <w:r>
        <w:t>hypogammaglobulinaemia</w:t>
      </w:r>
      <w:proofErr w:type="spellEnd"/>
      <w:r>
        <w:t xml:space="preserve"> or decline in the levels of total and individual immunoglobulins (see Section 4.8 Adverse effects (Undesirable effects)). Monitor the levels of quantitative serum immunoglobulins during treatment, especially in patients with opportunistic or recurrent infections, and until B-cell repletion after discontinuation of therapy.</w:t>
      </w:r>
      <w:r>
        <w:rPr>
          <w:spacing w:val="40"/>
        </w:rPr>
        <w:t xml:space="preserve"> </w:t>
      </w:r>
      <w:r>
        <w:t xml:space="preserve">Consider discontinuing </w:t>
      </w:r>
      <w:proofErr w:type="spellStart"/>
      <w:r>
        <w:t>Uplizna</w:t>
      </w:r>
      <w:proofErr w:type="spellEnd"/>
      <w:r>
        <w:t xml:space="preserve"> therapy if a patient with low immunoglobulin</w:t>
      </w:r>
      <w:r>
        <w:rPr>
          <w:spacing w:val="-3"/>
        </w:rPr>
        <w:t xml:space="preserve"> </w:t>
      </w:r>
      <w:r>
        <w:t>G</w:t>
      </w:r>
      <w:r>
        <w:rPr>
          <w:spacing w:val="-3"/>
        </w:rPr>
        <w:t xml:space="preserve"> </w:t>
      </w:r>
      <w:r>
        <w:t>or</w:t>
      </w:r>
      <w:r>
        <w:rPr>
          <w:spacing w:val="-4"/>
        </w:rPr>
        <w:t xml:space="preserve"> </w:t>
      </w:r>
      <w:r>
        <w:t>M</w:t>
      </w:r>
      <w:r>
        <w:rPr>
          <w:spacing w:val="-6"/>
        </w:rPr>
        <w:t xml:space="preserve"> </w:t>
      </w:r>
      <w:r>
        <w:t>develops</w:t>
      </w:r>
      <w:r>
        <w:rPr>
          <w:spacing w:val="-2"/>
        </w:rPr>
        <w:t xml:space="preserve"> </w:t>
      </w:r>
      <w:r>
        <w:t>a</w:t>
      </w:r>
      <w:r>
        <w:rPr>
          <w:spacing w:val="-3"/>
        </w:rPr>
        <w:t xml:space="preserve"> </w:t>
      </w:r>
      <w:r>
        <w:t>serious</w:t>
      </w:r>
      <w:r>
        <w:rPr>
          <w:spacing w:val="-2"/>
        </w:rPr>
        <w:t xml:space="preserve"> </w:t>
      </w:r>
      <w:r>
        <w:t>opportunistic</w:t>
      </w:r>
      <w:r>
        <w:rPr>
          <w:spacing w:val="-5"/>
        </w:rPr>
        <w:t xml:space="preserve"> </w:t>
      </w:r>
      <w:r>
        <w:t>infection</w:t>
      </w:r>
      <w:r>
        <w:rPr>
          <w:spacing w:val="-3"/>
        </w:rPr>
        <w:t xml:space="preserve"> </w:t>
      </w:r>
      <w:r>
        <w:t>or</w:t>
      </w:r>
      <w:r>
        <w:rPr>
          <w:spacing w:val="-4"/>
        </w:rPr>
        <w:t xml:space="preserve"> </w:t>
      </w:r>
      <w:r>
        <w:t>recurrent</w:t>
      </w:r>
      <w:r>
        <w:rPr>
          <w:spacing w:val="-1"/>
        </w:rPr>
        <w:t xml:space="preserve"> </w:t>
      </w:r>
      <w:r>
        <w:t>infections.</w:t>
      </w:r>
    </w:p>
    <w:p w14:paraId="7C07A24E" w14:textId="77777777" w:rsidR="002864BE" w:rsidRDefault="002864BE">
      <w:pPr>
        <w:pStyle w:val="BodyText"/>
        <w:spacing w:before="91"/>
        <w:rPr>
          <w:spacing w:val="-2"/>
          <w:u w:val="single"/>
        </w:rPr>
      </w:pPr>
      <w:bookmarkStart w:id="22" w:name="Malignancy"/>
      <w:bookmarkEnd w:id="22"/>
    </w:p>
    <w:p w14:paraId="43A0F426" w14:textId="24BCDA18" w:rsidR="00BC545C" w:rsidRDefault="00D828AE">
      <w:pPr>
        <w:pStyle w:val="BodyText"/>
        <w:spacing w:before="91"/>
      </w:pPr>
      <w:r>
        <w:rPr>
          <w:spacing w:val="-2"/>
          <w:u w:val="single"/>
        </w:rPr>
        <w:lastRenderedPageBreak/>
        <w:t>Malignancy</w:t>
      </w:r>
    </w:p>
    <w:p w14:paraId="10C34022" w14:textId="77777777" w:rsidR="00BC545C" w:rsidRDefault="00D828AE">
      <w:pPr>
        <w:pStyle w:val="BodyText"/>
        <w:spacing w:line="360" w:lineRule="auto"/>
        <w:ind w:right="146"/>
      </w:pPr>
      <w:r>
        <w:t>Immunomodulatory medicinal products may increase the risk of malignancy.</w:t>
      </w:r>
      <w:r>
        <w:rPr>
          <w:spacing w:val="40"/>
        </w:rPr>
        <w:t xml:space="preserve"> </w:t>
      </w:r>
      <w:proofErr w:type="gramStart"/>
      <w:r>
        <w:t>On the basis of</w:t>
      </w:r>
      <w:proofErr w:type="gramEnd"/>
      <w:r>
        <w:t xml:space="preserve"> limited experience with </w:t>
      </w:r>
      <w:proofErr w:type="spellStart"/>
      <w:r>
        <w:t>Uplizna</w:t>
      </w:r>
      <w:proofErr w:type="spellEnd"/>
      <w:r>
        <w:t xml:space="preserve"> in NMOSD (see Section 4.8 Adverse effects (Undesirable </w:t>
      </w:r>
      <w:proofErr w:type="gramStart"/>
      <w:r>
        <w:t>effects))</w:t>
      </w:r>
      <w:proofErr w:type="gramEnd"/>
      <w:r>
        <w:t xml:space="preserve">, the current data </w:t>
      </w:r>
      <w:proofErr w:type="gramStart"/>
      <w:r>
        <w:t>do</w:t>
      </w:r>
      <w:proofErr w:type="gramEnd"/>
      <w:r>
        <w:t xml:space="preserve"> not seem to suggest any increased risk of malignancy.</w:t>
      </w:r>
      <w:r>
        <w:rPr>
          <w:spacing w:val="40"/>
        </w:rPr>
        <w:t xml:space="preserve"> </w:t>
      </w:r>
      <w:r>
        <w:t>However,</w:t>
      </w:r>
      <w:r>
        <w:rPr>
          <w:spacing w:val="-4"/>
        </w:rPr>
        <w:t xml:space="preserve"> </w:t>
      </w:r>
      <w:r>
        <w:t>the</w:t>
      </w:r>
      <w:r>
        <w:rPr>
          <w:spacing w:val="-3"/>
        </w:rPr>
        <w:t xml:space="preserve"> </w:t>
      </w:r>
      <w:r>
        <w:t>possible</w:t>
      </w:r>
      <w:r>
        <w:rPr>
          <w:spacing w:val="-3"/>
        </w:rPr>
        <w:t xml:space="preserve"> </w:t>
      </w:r>
      <w:r>
        <w:t>risk</w:t>
      </w:r>
      <w:r>
        <w:rPr>
          <w:spacing w:val="-5"/>
        </w:rPr>
        <w:t xml:space="preserve"> </w:t>
      </w:r>
      <w:r>
        <w:t>for</w:t>
      </w:r>
      <w:r>
        <w:rPr>
          <w:spacing w:val="-4"/>
        </w:rPr>
        <w:t xml:space="preserve"> </w:t>
      </w:r>
      <w:r>
        <w:t>the</w:t>
      </w:r>
      <w:r>
        <w:rPr>
          <w:spacing w:val="-3"/>
        </w:rPr>
        <w:t xml:space="preserve"> </w:t>
      </w:r>
      <w:r>
        <w:t>development</w:t>
      </w:r>
      <w:r>
        <w:rPr>
          <w:spacing w:val="-4"/>
        </w:rPr>
        <w:t xml:space="preserve"> </w:t>
      </w:r>
      <w:r>
        <w:t>of</w:t>
      </w:r>
      <w:r>
        <w:rPr>
          <w:spacing w:val="-4"/>
        </w:rPr>
        <w:t xml:space="preserve"> </w:t>
      </w:r>
      <w:r>
        <w:t>solid</w:t>
      </w:r>
      <w:r>
        <w:rPr>
          <w:spacing w:val="-3"/>
        </w:rPr>
        <w:t xml:space="preserve"> </w:t>
      </w:r>
      <w:proofErr w:type="spellStart"/>
      <w:r>
        <w:t>tumours</w:t>
      </w:r>
      <w:proofErr w:type="spellEnd"/>
      <w:r>
        <w:rPr>
          <w:spacing w:val="-2"/>
        </w:rPr>
        <w:t xml:space="preserve"> </w:t>
      </w:r>
      <w:r>
        <w:t>cannot</w:t>
      </w:r>
      <w:r>
        <w:rPr>
          <w:spacing w:val="-1"/>
        </w:rPr>
        <w:t xml:space="preserve"> </w:t>
      </w:r>
      <w:r>
        <w:t>be excluded at this time.</w:t>
      </w:r>
    </w:p>
    <w:p w14:paraId="2D80022A" w14:textId="77777777" w:rsidR="00BC545C" w:rsidRDefault="00D828AE">
      <w:pPr>
        <w:pStyle w:val="BodyText"/>
        <w:spacing w:before="121"/>
      </w:pPr>
      <w:bookmarkStart w:id="23" w:name="Use_in_elderly"/>
      <w:bookmarkEnd w:id="23"/>
      <w:r>
        <w:rPr>
          <w:u w:val="single"/>
        </w:rPr>
        <w:t>Use</w:t>
      </w:r>
      <w:r>
        <w:rPr>
          <w:spacing w:val="-2"/>
          <w:u w:val="single"/>
        </w:rPr>
        <w:t xml:space="preserve"> </w:t>
      </w:r>
      <w:r>
        <w:rPr>
          <w:u w:val="single"/>
        </w:rPr>
        <w:t>in</w:t>
      </w:r>
      <w:r>
        <w:rPr>
          <w:spacing w:val="-2"/>
          <w:u w:val="single"/>
        </w:rPr>
        <w:t xml:space="preserve"> elderly</w:t>
      </w:r>
    </w:p>
    <w:p w14:paraId="22DFC65F" w14:textId="77777777" w:rsidR="00BC545C" w:rsidRDefault="00D828AE">
      <w:pPr>
        <w:pStyle w:val="BodyText"/>
        <w:spacing w:line="360" w:lineRule="auto"/>
        <w:ind w:right="175"/>
      </w:pPr>
      <w:proofErr w:type="spellStart"/>
      <w:r>
        <w:t>Uplizna</w:t>
      </w:r>
      <w:proofErr w:type="spellEnd"/>
      <w:r>
        <w:t xml:space="preserve"> has been administered to 10 elderly patients (≥ 65 years of age) in clinical studies.</w:t>
      </w:r>
      <w:r>
        <w:rPr>
          <w:spacing w:val="40"/>
        </w:rPr>
        <w:t xml:space="preserve"> </w:t>
      </w:r>
      <w:r>
        <w:t>Based on the limited data available, no dose adjustment is considered necessary</w:t>
      </w:r>
      <w:r>
        <w:rPr>
          <w:spacing w:val="-5"/>
        </w:rPr>
        <w:t xml:space="preserve"> </w:t>
      </w:r>
      <w:r>
        <w:t>in</w:t>
      </w:r>
      <w:r>
        <w:rPr>
          <w:spacing w:val="-3"/>
        </w:rPr>
        <w:t xml:space="preserve"> </w:t>
      </w:r>
      <w:r>
        <w:t>patients</w:t>
      </w:r>
      <w:r>
        <w:rPr>
          <w:spacing w:val="-2"/>
        </w:rPr>
        <w:t xml:space="preserve"> </w:t>
      </w:r>
      <w:r>
        <w:t>over</w:t>
      </w:r>
      <w:r>
        <w:rPr>
          <w:spacing w:val="-2"/>
        </w:rPr>
        <w:t xml:space="preserve"> </w:t>
      </w:r>
      <w:r>
        <w:t>65</w:t>
      </w:r>
      <w:r>
        <w:rPr>
          <w:spacing w:val="-5"/>
        </w:rPr>
        <w:t xml:space="preserve"> </w:t>
      </w:r>
      <w:r>
        <w:t>years</w:t>
      </w:r>
      <w:r>
        <w:rPr>
          <w:spacing w:val="-5"/>
        </w:rPr>
        <w:t xml:space="preserve"> </w:t>
      </w:r>
      <w:r>
        <w:t>old</w:t>
      </w:r>
      <w:r>
        <w:rPr>
          <w:spacing w:val="-5"/>
        </w:rPr>
        <w:t xml:space="preserve"> </w:t>
      </w:r>
      <w:r>
        <w:t>(see</w:t>
      </w:r>
      <w:r>
        <w:rPr>
          <w:spacing w:val="-3"/>
        </w:rPr>
        <w:t xml:space="preserve"> </w:t>
      </w:r>
      <w:r>
        <w:t>Section 5.2</w:t>
      </w:r>
      <w:r>
        <w:rPr>
          <w:spacing w:val="-2"/>
        </w:rPr>
        <w:t xml:space="preserve"> </w:t>
      </w:r>
      <w:r>
        <w:t>Pharmacokinetic</w:t>
      </w:r>
      <w:r>
        <w:rPr>
          <w:spacing w:val="-5"/>
        </w:rPr>
        <w:t xml:space="preserve"> </w:t>
      </w:r>
      <w:r>
        <w:t>properties, Special populations).</w:t>
      </w:r>
    </w:p>
    <w:p w14:paraId="7DC9FE6E" w14:textId="77777777" w:rsidR="00BC545C" w:rsidRDefault="00D828AE">
      <w:pPr>
        <w:pStyle w:val="BodyText"/>
        <w:spacing w:before="120"/>
      </w:pPr>
      <w:bookmarkStart w:id="24" w:name="Paediatric_use"/>
      <w:bookmarkEnd w:id="24"/>
      <w:proofErr w:type="spellStart"/>
      <w:r>
        <w:rPr>
          <w:u w:val="single"/>
        </w:rPr>
        <w:t>Paediatric</w:t>
      </w:r>
      <w:proofErr w:type="spellEnd"/>
      <w:r>
        <w:rPr>
          <w:spacing w:val="-8"/>
          <w:u w:val="single"/>
        </w:rPr>
        <w:t xml:space="preserve"> </w:t>
      </w:r>
      <w:r>
        <w:rPr>
          <w:spacing w:val="-5"/>
          <w:u w:val="single"/>
        </w:rPr>
        <w:t>use</w:t>
      </w:r>
    </w:p>
    <w:p w14:paraId="4932AC95" w14:textId="77777777" w:rsidR="00BC545C" w:rsidRDefault="00D828AE">
      <w:pPr>
        <w:pStyle w:val="BodyText"/>
        <w:spacing w:before="249" w:line="360" w:lineRule="auto"/>
        <w:ind w:right="146"/>
      </w:pPr>
      <w:r>
        <w:t>The</w:t>
      </w:r>
      <w:r>
        <w:rPr>
          <w:spacing w:val="-2"/>
        </w:rPr>
        <w:t xml:space="preserve"> </w:t>
      </w:r>
      <w:r>
        <w:t>safety</w:t>
      </w:r>
      <w:r>
        <w:rPr>
          <w:spacing w:val="-4"/>
        </w:rPr>
        <w:t xml:space="preserve"> </w:t>
      </w:r>
      <w:r>
        <w:t>and</w:t>
      </w:r>
      <w:r>
        <w:rPr>
          <w:spacing w:val="-2"/>
        </w:rPr>
        <w:t xml:space="preserve"> </w:t>
      </w:r>
      <w:r>
        <w:t>efficacy</w:t>
      </w:r>
      <w:r>
        <w:rPr>
          <w:spacing w:val="-4"/>
        </w:rPr>
        <w:t xml:space="preserve"> </w:t>
      </w:r>
      <w:r>
        <w:t xml:space="preserve">of </w:t>
      </w:r>
      <w:proofErr w:type="spellStart"/>
      <w:r>
        <w:t>Uplizna</w:t>
      </w:r>
      <w:proofErr w:type="spellEnd"/>
      <w:r>
        <w:t xml:space="preserve"> in</w:t>
      </w:r>
      <w:r>
        <w:rPr>
          <w:spacing w:val="-2"/>
        </w:rPr>
        <w:t xml:space="preserve"> </w:t>
      </w:r>
      <w:r>
        <w:t>children</w:t>
      </w:r>
      <w:r>
        <w:rPr>
          <w:spacing w:val="-4"/>
        </w:rPr>
        <w:t xml:space="preserve"> </w:t>
      </w:r>
      <w:r>
        <w:t>and</w:t>
      </w:r>
      <w:r>
        <w:rPr>
          <w:spacing w:val="-4"/>
        </w:rPr>
        <w:t xml:space="preserve"> </w:t>
      </w:r>
      <w:r>
        <w:t>adolescents</w:t>
      </w:r>
      <w:r>
        <w:rPr>
          <w:spacing w:val="-1"/>
        </w:rPr>
        <w:t xml:space="preserve"> </w:t>
      </w:r>
      <w:r>
        <w:t>aged</w:t>
      </w:r>
      <w:r>
        <w:rPr>
          <w:spacing w:val="-4"/>
        </w:rPr>
        <w:t xml:space="preserve"> </w:t>
      </w:r>
      <w:r>
        <w:t>0</w:t>
      </w:r>
      <w:r>
        <w:rPr>
          <w:spacing w:val="-4"/>
        </w:rPr>
        <w:t xml:space="preserve"> </w:t>
      </w:r>
      <w:r>
        <w:t>to</w:t>
      </w:r>
      <w:r>
        <w:rPr>
          <w:spacing w:val="-4"/>
        </w:rPr>
        <w:t xml:space="preserve"> </w:t>
      </w:r>
      <w:r>
        <w:t>18</w:t>
      </w:r>
      <w:r>
        <w:rPr>
          <w:spacing w:val="-2"/>
        </w:rPr>
        <w:t xml:space="preserve"> </w:t>
      </w:r>
      <w:r>
        <w:t>years</w:t>
      </w:r>
      <w:r>
        <w:rPr>
          <w:spacing w:val="-4"/>
        </w:rPr>
        <w:t xml:space="preserve"> </w:t>
      </w:r>
      <w:r>
        <w:t>have not yet been established.</w:t>
      </w:r>
      <w:r>
        <w:rPr>
          <w:spacing w:val="40"/>
        </w:rPr>
        <w:t xml:space="preserve"> </w:t>
      </w:r>
      <w:r>
        <w:t xml:space="preserve">No data </w:t>
      </w:r>
      <w:proofErr w:type="gramStart"/>
      <w:r>
        <w:t>are</w:t>
      </w:r>
      <w:proofErr w:type="gramEnd"/>
      <w:r>
        <w:t xml:space="preserve"> available.</w:t>
      </w:r>
    </w:p>
    <w:p w14:paraId="3813BC40" w14:textId="77777777" w:rsidR="00BC545C" w:rsidRDefault="00D828AE">
      <w:pPr>
        <w:pStyle w:val="BodyText"/>
        <w:spacing w:before="119"/>
      </w:pPr>
      <w:bookmarkStart w:id="25" w:name="Effect_on_laboratory_tests"/>
      <w:bookmarkEnd w:id="25"/>
      <w:r>
        <w:rPr>
          <w:u w:val="single"/>
        </w:rPr>
        <w:t>Effect</w:t>
      </w:r>
      <w:r>
        <w:rPr>
          <w:spacing w:val="-5"/>
          <w:u w:val="single"/>
        </w:rPr>
        <w:t xml:space="preserve"> </w:t>
      </w:r>
      <w:r>
        <w:rPr>
          <w:u w:val="single"/>
        </w:rPr>
        <w:t>on</w:t>
      </w:r>
      <w:r>
        <w:rPr>
          <w:spacing w:val="-6"/>
          <w:u w:val="single"/>
        </w:rPr>
        <w:t xml:space="preserve"> </w:t>
      </w:r>
      <w:r>
        <w:rPr>
          <w:u w:val="single"/>
        </w:rPr>
        <w:t>laboratory</w:t>
      </w:r>
      <w:r>
        <w:rPr>
          <w:spacing w:val="-5"/>
          <w:u w:val="single"/>
        </w:rPr>
        <w:t xml:space="preserve"> </w:t>
      </w:r>
      <w:r>
        <w:rPr>
          <w:spacing w:val="-2"/>
          <w:u w:val="single"/>
        </w:rPr>
        <w:t>tests</w:t>
      </w:r>
    </w:p>
    <w:p w14:paraId="6829C135" w14:textId="77777777" w:rsidR="00BC545C" w:rsidRDefault="00D828AE">
      <w:pPr>
        <w:pStyle w:val="BodyText"/>
        <w:spacing w:line="360" w:lineRule="auto"/>
        <w:ind w:right="175"/>
      </w:pPr>
      <w:r>
        <w:t>Refer</w:t>
      </w:r>
      <w:r>
        <w:rPr>
          <w:spacing w:val="-5"/>
        </w:rPr>
        <w:t xml:space="preserve"> </w:t>
      </w:r>
      <w:r>
        <w:t>to</w:t>
      </w:r>
      <w:r>
        <w:rPr>
          <w:spacing w:val="-4"/>
        </w:rPr>
        <w:t xml:space="preserve"> </w:t>
      </w:r>
      <w:r>
        <w:t>Section</w:t>
      </w:r>
      <w:r>
        <w:rPr>
          <w:spacing w:val="-4"/>
        </w:rPr>
        <w:t xml:space="preserve"> </w:t>
      </w:r>
      <w:r>
        <w:t>4.8</w:t>
      </w:r>
      <w:r>
        <w:rPr>
          <w:spacing w:val="-2"/>
        </w:rPr>
        <w:t xml:space="preserve"> </w:t>
      </w:r>
      <w:r>
        <w:t>Adverse</w:t>
      </w:r>
      <w:r>
        <w:rPr>
          <w:spacing w:val="-3"/>
        </w:rPr>
        <w:t xml:space="preserve"> </w:t>
      </w:r>
      <w:r>
        <w:t>effects</w:t>
      </w:r>
      <w:r>
        <w:rPr>
          <w:spacing w:val="-5"/>
        </w:rPr>
        <w:t xml:space="preserve"> </w:t>
      </w:r>
      <w:r>
        <w:t>(Undesirable</w:t>
      </w:r>
      <w:r>
        <w:rPr>
          <w:spacing w:val="-5"/>
        </w:rPr>
        <w:t xml:space="preserve"> </w:t>
      </w:r>
      <w:r>
        <w:t>effects)</w:t>
      </w:r>
      <w:r>
        <w:rPr>
          <w:spacing w:val="-3"/>
        </w:rPr>
        <w:t xml:space="preserve"> </w:t>
      </w:r>
      <w:r>
        <w:t>and</w:t>
      </w:r>
      <w:r>
        <w:rPr>
          <w:spacing w:val="-4"/>
        </w:rPr>
        <w:t xml:space="preserve"> </w:t>
      </w:r>
      <w:r>
        <w:t>Section</w:t>
      </w:r>
      <w:r>
        <w:rPr>
          <w:spacing w:val="-4"/>
        </w:rPr>
        <w:t xml:space="preserve"> </w:t>
      </w:r>
      <w:r>
        <w:t>5.1 Pharmacodynamic properties.</w:t>
      </w:r>
    </w:p>
    <w:p w14:paraId="24E605EB" w14:textId="77777777" w:rsidR="00BC545C" w:rsidRDefault="00D828AE">
      <w:pPr>
        <w:pStyle w:val="Heading2"/>
        <w:numPr>
          <w:ilvl w:val="1"/>
          <w:numId w:val="3"/>
        </w:numPr>
        <w:tabs>
          <w:tab w:val="left" w:pos="1618"/>
        </w:tabs>
        <w:spacing w:before="120"/>
        <w:ind w:hanging="1440"/>
      </w:pPr>
      <w:bookmarkStart w:id="26" w:name="4.5_Interactions_with_other_medicines_an"/>
      <w:bookmarkEnd w:id="26"/>
      <w:r>
        <w:t>Interactions</w:t>
      </w:r>
      <w:r>
        <w:rPr>
          <w:spacing w:val="-11"/>
        </w:rPr>
        <w:t xml:space="preserve"> </w:t>
      </w:r>
      <w:r>
        <w:t>with</w:t>
      </w:r>
      <w:r>
        <w:rPr>
          <w:spacing w:val="-5"/>
        </w:rPr>
        <w:t xml:space="preserve"> </w:t>
      </w:r>
      <w:r>
        <w:t>other</w:t>
      </w:r>
      <w:r>
        <w:rPr>
          <w:spacing w:val="-5"/>
        </w:rPr>
        <w:t xml:space="preserve"> </w:t>
      </w:r>
      <w:r>
        <w:t>medicines</w:t>
      </w:r>
      <w:r>
        <w:rPr>
          <w:spacing w:val="-4"/>
        </w:rPr>
        <w:t xml:space="preserve"> </w:t>
      </w:r>
      <w:r>
        <w:t>and</w:t>
      </w:r>
      <w:r>
        <w:rPr>
          <w:spacing w:val="-7"/>
        </w:rPr>
        <w:t xml:space="preserve"> </w:t>
      </w:r>
      <w:r>
        <w:t>other</w:t>
      </w:r>
      <w:r>
        <w:rPr>
          <w:spacing w:val="-6"/>
        </w:rPr>
        <w:t xml:space="preserve"> </w:t>
      </w:r>
      <w:r>
        <w:t>forms</w:t>
      </w:r>
      <w:r>
        <w:rPr>
          <w:spacing w:val="-5"/>
        </w:rPr>
        <w:t xml:space="preserve"> </w:t>
      </w:r>
      <w:r>
        <w:t>of</w:t>
      </w:r>
      <w:r>
        <w:rPr>
          <w:spacing w:val="-5"/>
        </w:rPr>
        <w:t xml:space="preserve"> </w:t>
      </w:r>
      <w:r>
        <w:rPr>
          <w:spacing w:val="-2"/>
        </w:rPr>
        <w:t>interaction</w:t>
      </w:r>
    </w:p>
    <w:p w14:paraId="277DBEEC" w14:textId="77777777" w:rsidR="00BC545C" w:rsidRDefault="00D828AE">
      <w:pPr>
        <w:pStyle w:val="BodyText"/>
        <w:spacing w:before="122"/>
      </w:pPr>
      <w:r>
        <w:t>No</w:t>
      </w:r>
      <w:r>
        <w:rPr>
          <w:spacing w:val="-5"/>
        </w:rPr>
        <w:t xml:space="preserve"> </w:t>
      </w:r>
      <w:r>
        <w:t>interaction</w:t>
      </w:r>
      <w:r>
        <w:rPr>
          <w:spacing w:val="-5"/>
        </w:rPr>
        <w:t xml:space="preserve"> </w:t>
      </w:r>
      <w:r>
        <w:t>studies</w:t>
      </w:r>
      <w:r>
        <w:rPr>
          <w:spacing w:val="-5"/>
        </w:rPr>
        <w:t xml:space="preserve"> </w:t>
      </w:r>
      <w:r>
        <w:t>have</w:t>
      </w:r>
      <w:r>
        <w:rPr>
          <w:spacing w:val="-5"/>
        </w:rPr>
        <w:t xml:space="preserve"> </w:t>
      </w:r>
      <w:r>
        <w:t>been</w:t>
      </w:r>
      <w:r>
        <w:rPr>
          <w:spacing w:val="-5"/>
        </w:rPr>
        <w:t xml:space="preserve"> </w:t>
      </w:r>
      <w:r>
        <w:rPr>
          <w:spacing w:val="-2"/>
        </w:rPr>
        <w:t>performed.</w:t>
      </w:r>
    </w:p>
    <w:p w14:paraId="1E122034" w14:textId="77777777" w:rsidR="00BC545C" w:rsidRDefault="00D828AE">
      <w:pPr>
        <w:pStyle w:val="BodyText"/>
        <w:spacing w:line="360" w:lineRule="auto"/>
        <w:ind w:right="146"/>
      </w:pPr>
      <w:r>
        <w:t xml:space="preserve">Cytochrome P450 enzymes and transporters are not involved in the clearance of inebilizumab; therefore, the potential risk of interactions between </w:t>
      </w:r>
      <w:proofErr w:type="spellStart"/>
      <w:r>
        <w:t>Uplizna</w:t>
      </w:r>
      <w:proofErr w:type="spellEnd"/>
      <w:r>
        <w:t xml:space="preserve"> and concomitant</w:t>
      </w:r>
      <w:r>
        <w:rPr>
          <w:spacing w:val="-4"/>
        </w:rPr>
        <w:t xml:space="preserve"> </w:t>
      </w:r>
      <w:r>
        <w:t>medications</w:t>
      </w:r>
      <w:r>
        <w:rPr>
          <w:spacing w:val="-5"/>
        </w:rPr>
        <w:t xml:space="preserve"> </w:t>
      </w:r>
      <w:r>
        <w:t>that</w:t>
      </w:r>
      <w:r>
        <w:rPr>
          <w:spacing w:val="-1"/>
        </w:rPr>
        <w:t xml:space="preserve"> </w:t>
      </w:r>
      <w:r>
        <w:t>are</w:t>
      </w:r>
      <w:r>
        <w:rPr>
          <w:spacing w:val="-3"/>
        </w:rPr>
        <w:t xml:space="preserve"> </w:t>
      </w:r>
      <w:r>
        <w:t>substrates,</w:t>
      </w:r>
      <w:r>
        <w:rPr>
          <w:spacing w:val="-1"/>
        </w:rPr>
        <w:t xml:space="preserve"> </w:t>
      </w:r>
      <w:r>
        <w:t>inducers,</w:t>
      </w:r>
      <w:r>
        <w:rPr>
          <w:spacing w:val="-3"/>
        </w:rPr>
        <w:t xml:space="preserve"> </w:t>
      </w:r>
      <w:r>
        <w:t>or</w:t>
      </w:r>
      <w:r>
        <w:rPr>
          <w:spacing w:val="-4"/>
        </w:rPr>
        <w:t xml:space="preserve"> </w:t>
      </w:r>
      <w:r>
        <w:t>inhibitors</w:t>
      </w:r>
      <w:r>
        <w:rPr>
          <w:spacing w:val="-4"/>
        </w:rPr>
        <w:t xml:space="preserve"> </w:t>
      </w:r>
      <w:r>
        <w:t>of</w:t>
      </w:r>
      <w:r>
        <w:rPr>
          <w:spacing w:val="-4"/>
        </w:rPr>
        <w:t xml:space="preserve"> </w:t>
      </w:r>
      <w:r>
        <w:t>cytochrome</w:t>
      </w:r>
      <w:r>
        <w:rPr>
          <w:spacing w:val="-5"/>
        </w:rPr>
        <w:t xml:space="preserve"> </w:t>
      </w:r>
      <w:r>
        <w:t>P450 enzymes and transporters is low.</w:t>
      </w:r>
    </w:p>
    <w:p w14:paraId="386A34C5" w14:textId="77777777" w:rsidR="00BC545C" w:rsidRDefault="00D828AE">
      <w:pPr>
        <w:pStyle w:val="BodyText"/>
        <w:spacing w:before="119"/>
      </w:pPr>
      <w:bookmarkStart w:id="27" w:name="Vaccinations"/>
      <w:bookmarkEnd w:id="27"/>
      <w:r>
        <w:rPr>
          <w:spacing w:val="-2"/>
          <w:u w:val="single"/>
        </w:rPr>
        <w:t>Vaccinations</w:t>
      </w:r>
    </w:p>
    <w:p w14:paraId="5D774726" w14:textId="77777777" w:rsidR="00BC545C" w:rsidRDefault="00D828AE">
      <w:pPr>
        <w:pStyle w:val="BodyText"/>
        <w:spacing w:before="247" w:line="360" w:lineRule="auto"/>
        <w:ind w:right="195"/>
      </w:pPr>
      <w:r>
        <w:t xml:space="preserve">The efficacy and safety of </w:t>
      </w:r>
      <w:proofErr w:type="spellStart"/>
      <w:r>
        <w:t>immunisation</w:t>
      </w:r>
      <w:proofErr w:type="spellEnd"/>
      <w:r>
        <w:t xml:space="preserve"> with live or live-attenuated vaccines following </w:t>
      </w:r>
      <w:proofErr w:type="spellStart"/>
      <w:r>
        <w:t>Uplizna</w:t>
      </w:r>
      <w:proofErr w:type="spellEnd"/>
      <w:r>
        <w:rPr>
          <w:spacing w:val="-3"/>
        </w:rPr>
        <w:t xml:space="preserve"> </w:t>
      </w:r>
      <w:r>
        <w:t>therapy</w:t>
      </w:r>
      <w:r>
        <w:rPr>
          <w:spacing w:val="-4"/>
        </w:rPr>
        <w:t xml:space="preserve"> </w:t>
      </w:r>
      <w:r>
        <w:t>have</w:t>
      </w:r>
      <w:r>
        <w:rPr>
          <w:spacing w:val="-3"/>
        </w:rPr>
        <w:t xml:space="preserve"> </w:t>
      </w:r>
      <w:r>
        <w:t>not</w:t>
      </w:r>
      <w:r>
        <w:rPr>
          <w:spacing w:val="-4"/>
        </w:rPr>
        <w:t xml:space="preserve"> </w:t>
      </w:r>
      <w:r>
        <w:t>been</w:t>
      </w:r>
      <w:r>
        <w:rPr>
          <w:spacing w:val="-3"/>
        </w:rPr>
        <w:t xml:space="preserve"> </w:t>
      </w:r>
      <w:r>
        <w:t>studied.</w:t>
      </w:r>
      <w:r>
        <w:rPr>
          <w:spacing w:val="40"/>
        </w:rPr>
        <w:t xml:space="preserve"> </w:t>
      </w:r>
      <w:r>
        <w:t>The</w:t>
      </w:r>
      <w:r>
        <w:rPr>
          <w:spacing w:val="-4"/>
        </w:rPr>
        <w:t xml:space="preserve"> </w:t>
      </w:r>
      <w:r>
        <w:t>response</w:t>
      </w:r>
      <w:r>
        <w:rPr>
          <w:spacing w:val="-3"/>
        </w:rPr>
        <w:t xml:space="preserve"> </w:t>
      </w:r>
      <w:r>
        <w:t>to</w:t>
      </w:r>
      <w:r>
        <w:rPr>
          <w:spacing w:val="-4"/>
        </w:rPr>
        <w:t xml:space="preserve"> </w:t>
      </w:r>
      <w:r>
        <w:t>vaccination</w:t>
      </w:r>
      <w:r>
        <w:rPr>
          <w:spacing w:val="-3"/>
        </w:rPr>
        <w:t xml:space="preserve"> </w:t>
      </w:r>
      <w:r>
        <w:t>could</w:t>
      </w:r>
      <w:r>
        <w:rPr>
          <w:spacing w:val="-3"/>
        </w:rPr>
        <w:t xml:space="preserve"> </w:t>
      </w:r>
      <w:r>
        <w:t>be</w:t>
      </w:r>
      <w:r>
        <w:rPr>
          <w:spacing w:val="-3"/>
        </w:rPr>
        <w:t xml:space="preserve"> </w:t>
      </w:r>
      <w:r>
        <w:t>impaired when B-cells are depleted.</w:t>
      </w:r>
      <w:r>
        <w:rPr>
          <w:spacing w:val="40"/>
        </w:rPr>
        <w:t xml:space="preserve"> </w:t>
      </w:r>
      <w:r>
        <w:t xml:space="preserve">It is recommended that patients complete </w:t>
      </w:r>
      <w:proofErr w:type="spellStart"/>
      <w:r>
        <w:t>immunisations</w:t>
      </w:r>
      <w:proofErr w:type="spellEnd"/>
      <w:r>
        <w:t xml:space="preserve"> prior to the start of </w:t>
      </w:r>
      <w:proofErr w:type="spellStart"/>
      <w:r>
        <w:t>Uplizna</w:t>
      </w:r>
      <w:proofErr w:type="spellEnd"/>
      <w:r>
        <w:t xml:space="preserve"> therapy (see Section 4.4 Special warnings and precautions for use, Treatment of severely </w:t>
      </w:r>
      <w:proofErr w:type="gramStart"/>
      <w:r>
        <w:t>immunocompromised</w:t>
      </w:r>
      <w:proofErr w:type="gramEnd"/>
      <w:r>
        <w:t xml:space="preserve"> patients).</w:t>
      </w:r>
    </w:p>
    <w:p w14:paraId="2194F011" w14:textId="77777777" w:rsidR="00BC545C" w:rsidRDefault="00D828AE">
      <w:pPr>
        <w:pStyle w:val="BodyText"/>
        <w:spacing w:before="91"/>
      </w:pPr>
      <w:bookmarkStart w:id="28" w:name="Immunosuppressive_or_immune-modulating_t"/>
      <w:bookmarkEnd w:id="28"/>
      <w:r>
        <w:rPr>
          <w:u w:val="single"/>
        </w:rPr>
        <w:t>Immunosuppressive</w:t>
      </w:r>
      <w:r>
        <w:rPr>
          <w:spacing w:val="-14"/>
          <w:u w:val="single"/>
        </w:rPr>
        <w:t xml:space="preserve"> </w:t>
      </w:r>
      <w:r>
        <w:rPr>
          <w:u w:val="single"/>
        </w:rPr>
        <w:t>or</w:t>
      </w:r>
      <w:r>
        <w:rPr>
          <w:spacing w:val="-12"/>
          <w:u w:val="single"/>
        </w:rPr>
        <w:t xml:space="preserve"> </w:t>
      </w:r>
      <w:r>
        <w:rPr>
          <w:u w:val="single"/>
        </w:rPr>
        <w:t>immune-modulating</w:t>
      </w:r>
      <w:r>
        <w:rPr>
          <w:spacing w:val="-13"/>
          <w:u w:val="single"/>
        </w:rPr>
        <w:t xml:space="preserve"> </w:t>
      </w:r>
      <w:r>
        <w:rPr>
          <w:spacing w:val="-2"/>
          <w:u w:val="single"/>
        </w:rPr>
        <w:t>therapies</w:t>
      </w:r>
    </w:p>
    <w:p w14:paraId="69CA76C4" w14:textId="77777777" w:rsidR="00BC545C" w:rsidRDefault="00D828AE">
      <w:pPr>
        <w:pStyle w:val="BodyText"/>
        <w:spacing w:line="360" w:lineRule="auto"/>
        <w:ind w:right="241"/>
      </w:pPr>
      <w:proofErr w:type="spellStart"/>
      <w:r>
        <w:t>Uplizna</w:t>
      </w:r>
      <w:proofErr w:type="spellEnd"/>
      <w:r>
        <w:rPr>
          <w:spacing w:val="-2"/>
        </w:rPr>
        <w:t xml:space="preserve"> </w:t>
      </w:r>
      <w:r>
        <w:t>has</w:t>
      </w:r>
      <w:r>
        <w:rPr>
          <w:spacing w:val="-1"/>
        </w:rPr>
        <w:t xml:space="preserve"> </w:t>
      </w:r>
      <w:r>
        <w:t>been</w:t>
      </w:r>
      <w:r>
        <w:rPr>
          <w:spacing w:val="-4"/>
        </w:rPr>
        <w:t xml:space="preserve"> </w:t>
      </w:r>
      <w:r>
        <w:t>tested,</w:t>
      </w:r>
      <w:r>
        <w:rPr>
          <w:spacing w:val="-3"/>
        </w:rPr>
        <w:t xml:space="preserve"> </w:t>
      </w:r>
      <w:r>
        <w:t>and</w:t>
      </w:r>
      <w:r>
        <w:rPr>
          <w:spacing w:val="-2"/>
        </w:rPr>
        <w:t xml:space="preserve"> </w:t>
      </w:r>
      <w:r>
        <w:t>is</w:t>
      </w:r>
      <w:r>
        <w:rPr>
          <w:spacing w:val="-2"/>
        </w:rPr>
        <w:t xml:space="preserve"> </w:t>
      </w:r>
      <w:r>
        <w:t>intended</w:t>
      </w:r>
      <w:r>
        <w:rPr>
          <w:spacing w:val="-4"/>
        </w:rPr>
        <w:t xml:space="preserve"> </w:t>
      </w:r>
      <w:r>
        <w:t>to</w:t>
      </w:r>
      <w:r>
        <w:rPr>
          <w:spacing w:val="-2"/>
        </w:rPr>
        <w:t xml:space="preserve"> </w:t>
      </w:r>
      <w:r>
        <w:t>be</w:t>
      </w:r>
      <w:r>
        <w:rPr>
          <w:spacing w:val="-4"/>
        </w:rPr>
        <w:t xml:space="preserve"> </w:t>
      </w:r>
      <w:r>
        <w:t>used, as</w:t>
      </w:r>
      <w:r>
        <w:rPr>
          <w:spacing w:val="-4"/>
        </w:rPr>
        <w:t xml:space="preserve"> </w:t>
      </w:r>
      <w:r>
        <w:t>monotherapy</w:t>
      </w:r>
      <w:r>
        <w:rPr>
          <w:spacing w:val="-4"/>
        </w:rPr>
        <w:t xml:space="preserve"> </w:t>
      </w:r>
      <w:r>
        <w:t>for</w:t>
      </w:r>
      <w:r>
        <w:rPr>
          <w:spacing w:val="-3"/>
        </w:rPr>
        <w:t xml:space="preserve"> </w:t>
      </w:r>
      <w:r>
        <w:t>this</w:t>
      </w:r>
      <w:r>
        <w:rPr>
          <w:spacing w:val="-1"/>
        </w:rPr>
        <w:t xml:space="preserve"> </w:t>
      </w:r>
      <w:r>
        <w:t xml:space="preserve">indication. No data </w:t>
      </w:r>
      <w:proofErr w:type="gramStart"/>
      <w:r>
        <w:t>are</w:t>
      </w:r>
      <w:proofErr w:type="gramEnd"/>
      <w:r>
        <w:t xml:space="preserve"> available on the safety or efficacy of combining </w:t>
      </w:r>
      <w:proofErr w:type="spellStart"/>
      <w:r>
        <w:t>Uplizna</w:t>
      </w:r>
      <w:proofErr w:type="spellEnd"/>
      <w:r>
        <w:t xml:space="preserve"> with other </w:t>
      </w:r>
      <w:r>
        <w:lastRenderedPageBreak/>
        <w:t>immunosuppressants.</w:t>
      </w:r>
      <w:r>
        <w:rPr>
          <w:spacing w:val="40"/>
        </w:rPr>
        <w:t xml:space="preserve"> </w:t>
      </w:r>
      <w:r>
        <w:t>In</w:t>
      </w:r>
      <w:r>
        <w:rPr>
          <w:spacing w:val="-3"/>
        </w:rPr>
        <w:t xml:space="preserve"> </w:t>
      </w:r>
      <w:r>
        <w:t>the</w:t>
      </w:r>
      <w:r>
        <w:rPr>
          <w:spacing w:val="-5"/>
        </w:rPr>
        <w:t xml:space="preserve"> </w:t>
      </w:r>
      <w:r>
        <w:t>pivotal</w:t>
      </w:r>
      <w:r>
        <w:rPr>
          <w:spacing w:val="-3"/>
        </w:rPr>
        <w:t xml:space="preserve"> </w:t>
      </w:r>
      <w:r>
        <w:t>study,</w:t>
      </w:r>
      <w:r>
        <w:rPr>
          <w:spacing w:val="-1"/>
        </w:rPr>
        <w:t xml:space="preserve"> </w:t>
      </w:r>
      <w:r>
        <w:t>a</w:t>
      </w:r>
      <w:r>
        <w:rPr>
          <w:spacing w:val="-5"/>
        </w:rPr>
        <w:t xml:space="preserve"> </w:t>
      </w:r>
      <w:r>
        <w:t>2-week</w:t>
      </w:r>
      <w:r>
        <w:rPr>
          <w:spacing w:val="-2"/>
        </w:rPr>
        <w:t xml:space="preserve"> </w:t>
      </w:r>
      <w:r>
        <w:t>course</w:t>
      </w:r>
      <w:r>
        <w:rPr>
          <w:spacing w:val="-3"/>
        </w:rPr>
        <w:t xml:space="preserve"> </w:t>
      </w:r>
      <w:r>
        <w:t>of</w:t>
      </w:r>
      <w:r>
        <w:rPr>
          <w:spacing w:val="-1"/>
        </w:rPr>
        <w:t xml:space="preserve"> </w:t>
      </w:r>
      <w:r>
        <w:t>oral</w:t>
      </w:r>
      <w:r>
        <w:rPr>
          <w:spacing w:val="-4"/>
        </w:rPr>
        <w:t xml:space="preserve"> </w:t>
      </w:r>
      <w:r>
        <w:t>corticosteroids</w:t>
      </w:r>
      <w:r>
        <w:rPr>
          <w:spacing w:val="-5"/>
        </w:rPr>
        <w:t xml:space="preserve"> </w:t>
      </w:r>
      <w:r>
        <w:t xml:space="preserve">(plus a 1-week taper) was given to all subjects following the first administration of </w:t>
      </w:r>
      <w:proofErr w:type="spellStart"/>
      <w:r>
        <w:t>Uplizna</w:t>
      </w:r>
      <w:proofErr w:type="spellEnd"/>
      <w:r>
        <w:t>.</w:t>
      </w:r>
    </w:p>
    <w:p w14:paraId="173B3F0F" w14:textId="77777777" w:rsidR="00BC545C" w:rsidRDefault="00D828AE">
      <w:pPr>
        <w:pStyle w:val="BodyText"/>
        <w:spacing w:before="121" w:line="360" w:lineRule="auto"/>
        <w:ind w:right="146"/>
      </w:pPr>
      <w:r>
        <w:t xml:space="preserve">Concomitant usage of </w:t>
      </w:r>
      <w:proofErr w:type="spellStart"/>
      <w:r>
        <w:t>Uplizna</w:t>
      </w:r>
      <w:proofErr w:type="spellEnd"/>
      <w:r>
        <w:t xml:space="preserve"> with immunosuppressants, including systemic corticosteroids,</w:t>
      </w:r>
      <w:r>
        <w:rPr>
          <w:spacing w:val="-4"/>
        </w:rPr>
        <w:t xml:space="preserve"> </w:t>
      </w:r>
      <w:r>
        <w:t>may</w:t>
      </w:r>
      <w:r>
        <w:rPr>
          <w:spacing w:val="-3"/>
        </w:rPr>
        <w:t xml:space="preserve"> </w:t>
      </w:r>
      <w:r>
        <w:t>increase</w:t>
      </w:r>
      <w:r>
        <w:rPr>
          <w:spacing w:val="-3"/>
        </w:rPr>
        <w:t xml:space="preserve"> </w:t>
      </w:r>
      <w:r>
        <w:t>the</w:t>
      </w:r>
      <w:r>
        <w:rPr>
          <w:spacing w:val="-5"/>
        </w:rPr>
        <w:t xml:space="preserve"> </w:t>
      </w:r>
      <w:r>
        <w:t>risk</w:t>
      </w:r>
      <w:r>
        <w:rPr>
          <w:spacing w:val="-5"/>
        </w:rPr>
        <w:t xml:space="preserve"> </w:t>
      </w:r>
      <w:r>
        <w:t>of</w:t>
      </w:r>
      <w:r>
        <w:rPr>
          <w:spacing w:val="-4"/>
        </w:rPr>
        <w:t xml:space="preserve"> </w:t>
      </w:r>
      <w:r>
        <w:t>infection.</w:t>
      </w:r>
      <w:r>
        <w:rPr>
          <w:spacing w:val="40"/>
        </w:rPr>
        <w:t xml:space="preserve"> </w:t>
      </w:r>
      <w:r>
        <w:t>The</w:t>
      </w:r>
      <w:r>
        <w:rPr>
          <w:spacing w:val="-5"/>
        </w:rPr>
        <w:t xml:space="preserve"> </w:t>
      </w:r>
      <w:r>
        <w:t>effects</w:t>
      </w:r>
      <w:r>
        <w:rPr>
          <w:spacing w:val="-2"/>
        </w:rPr>
        <w:t xml:space="preserve"> </w:t>
      </w:r>
      <w:r>
        <w:t xml:space="preserve">of </w:t>
      </w:r>
      <w:proofErr w:type="spellStart"/>
      <w:r>
        <w:t>Uplizna</w:t>
      </w:r>
      <w:proofErr w:type="spellEnd"/>
      <w:r>
        <w:rPr>
          <w:spacing w:val="-3"/>
        </w:rPr>
        <w:t xml:space="preserve"> </w:t>
      </w:r>
      <w:r>
        <w:t>on</w:t>
      </w:r>
      <w:r>
        <w:rPr>
          <w:spacing w:val="-3"/>
        </w:rPr>
        <w:t xml:space="preserve"> </w:t>
      </w:r>
      <w:r>
        <w:t>B-cells</w:t>
      </w:r>
      <w:r>
        <w:rPr>
          <w:spacing w:val="-2"/>
        </w:rPr>
        <w:t xml:space="preserve"> </w:t>
      </w:r>
      <w:r>
        <w:t>and immunoglobulins may persist for 6 months or longer following its administration.</w:t>
      </w:r>
    </w:p>
    <w:p w14:paraId="56EECD9B" w14:textId="77777777" w:rsidR="00BC545C" w:rsidRDefault="00D828AE">
      <w:pPr>
        <w:pStyle w:val="BodyText"/>
        <w:spacing w:before="120" w:line="360" w:lineRule="auto"/>
        <w:ind w:right="176"/>
      </w:pPr>
      <w:r>
        <w:t xml:space="preserve">When initiating </w:t>
      </w:r>
      <w:proofErr w:type="spellStart"/>
      <w:r>
        <w:t>Uplizna</w:t>
      </w:r>
      <w:proofErr w:type="spellEnd"/>
      <w:r>
        <w:t>, after other immunosuppressive therapies with prolonged immune effects or initiating other immunosuppressive therapies with prolonged immune effects</w:t>
      </w:r>
      <w:r>
        <w:rPr>
          <w:spacing w:val="-1"/>
        </w:rPr>
        <w:t xml:space="preserve"> </w:t>
      </w:r>
      <w:r>
        <w:t>after</w:t>
      </w:r>
      <w:r>
        <w:rPr>
          <w:spacing w:val="-3"/>
        </w:rPr>
        <w:t xml:space="preserve"> </w:t>
      </w:r>
      <w:proofErr w:type="spellStart"/>
      <w:r>
        <w:t>Uplizna</w:t>
      </w:r>
      <w:proofErr w:type="spellEnd"/>
      <w:r>
        <w:t>, the</w:t>
      </w:r>
      <w:r>
        <w:rPr>
          <w:spacing w:val="-7"/>
        </w:rPr>
        <w:t xml:space="preserve"> </w:t>
      </w:r>
      <w:r>
        <w:t>duration</w:t>
      </w:r>
      <w:r>
        <w:rPr>
          <w:spacing w:val="-2"/>
        </w:rPr>
        <w:t xml:space="preserve"> </w:t>
      </w:r>
      <w:r>
        <w:t>and</w:t>
      </w:r>
      <w:r>
        <w:rPr>
          <w:spacing w:val="-4"/>
        </w:rPr>
        <w:t xml:space="preserve"> </w:t>
      </w:r>
      <w:r>
        <w:t>mode</w:t>
      </w:r>
      <w:r>
        <w:rPr>
          <w:spacing w:val="-4"/>
        </w:rPr>
        <w:t xml:space="preserve"> </w:t>
      </w:r>
      <w:r>
        <w:t>of action</w:t>
      </w:r>
      <w:r>
        <w:rPr>
          <w:spacing w:val="-2"/>
        </w:rPr>
        <w:t xml:space="preserve"> </w:t>
      </w:r>
      <w:r>
        <w:t>of</w:t>
      </w:r>
      <w:r>
        <w:rPr>
          <w:spacing w:val="-3"/>
        </w:rPr>
        <w:t xml:space="preserve"> </w:t>
      </w:r>
      <w:r>
        <w:t>these</w:t>
      </w:r>
      <w:r>
        <w:rPr>
          <w:spacing w:val="-4"/>
        </w:rPr>
        <w:t xml:space="preserve"> </w:t>
      </w:r>
      <w:r>
        <w:t>medicinal</w:t>
      </w:r>
      <w:r>
        <w:rPr>
          <w:spacing w:val="-2"/>
        </w:rPr>
        <w:t xml:space="preserve"> </w:t>
      </w:r>
      <w:r>
        <w:t>products</w:t>
      </w:r>
      <w:r>
        <w:rPr>
          <w:spacing w:val="-3"/>
        </w:rPr>
        <w:t xml:space="preserve"> </w:t>
      </w:r>
      <w:r>
        <w:t xml:space="preserve">should be </w:t>
      </w:r>
      <w:proofErr w:type="gramStart"/>
      <w:r>
        <w:t>taken into account</w:t>
      </w:r>
      <w:proofErr w:type="gramEnd"/>
      <w:r>
        <w:t xml:space="preserve"> because of potential additive immunosuppressive effects (see Section 5.1 Pharmacodynamic properties).</w:t>
      </w:r>
    </w:p>
    <w:p w14:paraId="2252A520" w14:textId="77777777" w:rsidR="00BC545C" w:rsidRDefault="00D828AE">
      <w:pPr>
        <w:pStyle w:val="Heading2"/>
        <w:numPr>
          <w:ilvl w:val="1"/>
          <w:numId w:val="3"/>
        </w:numPr>
        <w:tabs>
          <w:tab w:val="left" w:pos="1618"/>
        </w:tabs>
        <w:spacing w:before="121"/>
        <w:ind w:hanging="1440"/>
      </w:pPr>
      <w:bookmarkStart w:id="29" w:name="4.6_Fertility,_pregnancy_and_lactation"/>
      <w:bookmarkEnd w:id="29"/>
      <w:r>
        <w:t>Fertility,</w:t>
      </w:r>
      <w:r>
        <w:rPr>
          <w:spacing w:val="-6"/>
        </w:rPr>
        <w:t xml:space="preserve"> </w:t>
      </w:r>
      <w:r>
        <w:t>pregnancy</w:t>
      </w:r>
      <w:r>
        <w:rPr>
          <w:spacing w:val="-7"/>
        </w:rPr>
        <w:t xml:space="preserve"> </w:t>
      </w:r>
      <w:r>
        <w:t>and</w:t>
      </w:r>
      <w:r>
        <w:rPr>
          <w:spacing w:val="-4"/>
        </w:rPr>
        <w:t xml:space="preserve"> </w:t>
      </w:r>
      <w:r>
        <w:rPr>
          <w:spacing w:val="-2"/>
        </w:rPr>
        <w:t>lactation</w:t>
      </w:r>
    </w:p>
    <w:p w14:paraId="57959317" w14:textId="77777777" w:rsidR="00BC545C" w:rsidRDefault="00D828AE">
      <w:pPr>
        <w:pStyle w:val="BodyText"/>
        <w:spacing w:before="119"/>
      </w:pPr>
      <w:bookmarkStart w:id="30" w:name="Effects_on_fertility"/>
      <w:bookmarkEnd w:id="30"/>
      <w:r>
        <w:rPr>
          <w:u w:val="single"/>
        </w:rPr>
        <w:t>Effects</w:t>
      </w:r>
      <w:r>
        <w:rPr>
          <w:spacing w:val="-4"/>
          <w:u w:val="single"/>
        </w:rPr>
        <w:t xml:space="preserve"> </w:t>
      </w:r>
      <w:r>
        <w:rPr>
          <w:u w:val="single"/>
        </w:rPr>
        <w:t>on</w:t>
      </w:r>
      <w:r>
        <w:rPr>
          <w:spacing w:val="-4"/>
          <w:u w:val="single"/>
        </w:rPr>
        <w:t xml:space="preserve"> </w:t>
      </w:r>
      <w:r>
        <w:rPr>
          <w:spacing w:val="-2"/>
          <w:u w:val="single"/>
        </w:rPr>
        <w:t>fertility</w:t>
      </w:r>
    </w:p>
    <w:p w14:paraId="2038CAB9" w14:textId="77777777" w:rsidR="00BC545C" w:rsidRDefault="00D828AE">
      <w:pPr>
        <w:pStyle w:val="BodyText"/>
        <w:spacing w:before="247" w:line="360" w:lineRule="auto"/>
        <w:ind w:right="490"/>
      </w:pPr>
      <w:r>
        <w:t>There</w:t>
      </w:r>
      <w:r>
        <w:rPr>
          <w:spacing w:val="-1"/>
        </w:rPr>
        <w:t xml:space="preserve"> </w:t>
      </w:r>
      <w:proofErr w:type="gramStart"/>
      <w:r>
        <w:t>are</w:t>
      </w:r>
      <w:proofErr w:type="gramEnd"/>
      <w:r>
        <w:rPr>
          <w:spacing w:val="-2"/>
        </w:rPr>
        <w:t xml:space="preserve"> </w:t>
      </w:r>
      <w:r>
        <w:t>limited</w:t>
      </w:r>
      <w:r>
        <w:rPr>
          <w:spacing w:val="-4"/>
        </w:rPr>
        <w:t xml:space="preserve"> </w:t>
      </w:r>
      <w:r>
        <w:t>data</w:t>
      </w:r>
      <w:r>
        <w:rPr>
          <w:spacing w:val="-4"/>
        </w:rPr>
        <w:t xml:space="preserve"> </w:t>
      </w:r>
      <w:r>
        <w:t>on</w:t>
      </w:r>
      <w:r>
        <w:rPr>
          <w:spacing w:val="-4"/>
        </w:rPr>
        <w:t xml:space="preserve"> </w:t>
      </w:r>
      <w:r>
        <w:t>the</w:t>
      </w:r>
      <w:r>
        <w:rPr>
          <w:spacing w:val="-4"/>
        </w:rPr>
        <w:t xml:space="preserve"> </w:t>
      </w:r>
      <w:r>
        <w:t>effect</w:t>
      </w:r>
      <w:r>
        <w:rPr>
          <w:spacing w:val="-3"/>
        </w:rPr>
        <w:t xml:space="preserve"> </w:t>
      </w:r>
      <w:r>
        <w:t>of</w:t>
      </w:r>
      <w:r>
        <w:rPr>
          <w:spacing w:val="-3"/>
        </w:rPr>
        <w:t xml:space="preserve"> </w:t>
      </w:r>
      <w:proofErr w:type="spellStart"/>
      <w:r>
        <w:t>Uplizna</w:t>
      </w:r>
      <w:proofErr w:type="spellEnd"/>
      <w:r>
        <w:rPr>
          <w:spacing w:val="-2"/>
        </w:rPr>
        <w:t xml:space="preserve"> </w:t>
      </w:r>
      <w:r>
        <w:t>on</w:t>
      </w:r>
      <w:r>
        <w:rPr>
          <w:spacing w:val="-4"/>
        </w:rPr>
        <w:t xml:space="preserve"> </w:t>
      </w:r>
      <w:r>
        <w:t>human</w:t>
      </w:r>
      <w:r>
        <w:rPr>
          <w:spacing w:val="-4"/>
        </w:rPr>
        <w:t xml:space="preserve"> </w:t>
      </w:r>
      <w:r>
        <w:t>fertility; however,</w:t>
      </w:r>
      <w:r>
        <w:rPr>
          <w:spacing w:val="-5"/>
        </w:rPr>
        <w:t xml:space="preserve"> </w:t>
      </w:r>
      <w:r>
        <w:t>studies</w:t>
      </w:r>
      <w:r>
        <w:rPr>
          <w:spacing w:val="-2"/>
        </w:rPr>
        <w:t xml:space="preserve"> </w:t>
      </w:r>
      <w:r>
        <w:t>in animals have shown reduced fertility.</w:t>
      </w:r>
      <w:r>
        <w:rPr>
          <w:spacing w:val="40"/>
        </w:rPr>
        <w:t xml:space="preserve"> </w:t>
      </w:r>
      <w:r>
        <w:t xml:space="preserve">Intravenous administration of inebilizumab by weekly doses of 3 or 30 mg/kg to human CD19 transgenic (hu9CD19 </w:t>
      </w:r>
      <w:proofErr w:type="spellStart"/>
      <w:r>
        <w:t>Tg</w:t>
      </w:r>
      <w:proofErr w:type="spellEnd"/>
      <w:r>
        <w:t>) male and female mice prior to and during mating and continuing in females through gestation day 15</w:t>
      </w:r>
      <w:r>
        <w:rPr>
          <w:spacing w:val="-3"/>
        </w:rPr>
        <w:t xml:space="preserve"> </w:t>
      </w:r>
      <w:r>
        <w:t>resulted</w:t>
      </w:r>
      <w:r>
        <w:rPr>
          <w:spacing w:val="-3"/>
        </w:rPr>
        <w:t xml:space="preserve"> </w:t>
      </w:r>
      <w:r>
        <w:t>in</w:t>
      </w:r>
      <w:r>
        <w:rPr>
          <w:spacing w:val="-1"/>
        </w:rPr>
        <w:t xml:space="preserve"> </w:t>
      </w:r>
      <w:r>
        <w:t>reduced</w:t>
      </w:r>
      <w:r>
        <w:rPr>
          <w:spacing w:val="-1"/>
        </w:rPr>
        <w:t xml:space="preserve"> </w:t>
      </w:r>
      <w:r>
        <w:t>fertility at both</w:t>
      </w:r>
      <w:r>
        <w:rPr>
          <w:spacing w:val="-1"/>
        </w:rPr>
        <w:t xml:space="preserve"> </w:t>
      </w:r>
      <w:r>
        <w:t>doses</w:t>
      </w:r>
      <w:r>
        <w:rPr>
          <w:spacing w:val="-3"/>
        </w:rPr>
        <w:t xml:space="preserve"> </w:t>
      </w:r>
      <w:r>
        <w:t>tested</w:t>
      </w:r>
      <w:r>
        <w:rPr>
          <w:spacing w:val="-1"/>
        </w:rPr>
        <w:t xml:space="preserve"> </w:t>
      </w:r>
      <w:r>
        <w:t>at</w:t>
      </w:r>
      <w:r>
        <w:rPr>
          <w:spacing w:val="-2"/>
        </w:rPr>
        <w:t xml:space="preserve"> </w:t>
      </w:r>
      <w:r>
        <w:t>subclinical</w:t>
      </w:r>
      <w:r>
        <w:rPr>
          <w:spacing w:val="-2"/>
        </w:rPr>
        <w:t xml:space="preserve"> </w:t>
      </w:r>
      <w:r>
        <w:t>doses.</w:t>
      </w:r>
      <w:r>
        <w:rPr>
          <w:spacing w:val="40"/>
        </w:rPr>
        <w:t xml:space="preserve"> </w:t>
      </w:r>
      <w:r>
        <w:t>A</w:t>
      </w:r>
      <w:r>
        <w:rPr>
          <w:spacing w:val="-1"/>
        </w:rPr>
        <w:t xml:space="preserve"> </w:t>
      </w:r>
      <w:r>
        <w:t>dose level that does not cause adverse effect on fertility was not identified.</w:t>
      </w:r>
    </w:p>
    <w:p w14:paraId="3DC5EE3A" w14:textId="77777777" w:rsidR="00BC545C" w:rsidRDefault="00D828AE">
      <w:pPr>
        <w:pStyle w:val="BodyText"/>
        <w:spacing w:before="121"/>
      </w:pPr>
      <w:bookmarkStart w:id="31" w:name="Use_in_pregnancy"/>
      <w:bookmarkEnd w:id="31"/>
      <w:r>
        <w:rPr>
          <w:u w:val="single"/>
        </w:rPr>
        <w:t>Use</w:t>
      </w:r>
      <w:r>
        <w:rPr>
          <w:spacing w:val="-2"/>
          <w:u w:val="single"/>
        </w:rPr>
        <w:t xml:space="preserve"> </w:t>
      </w:r>
      <w:r>
        <w:rPr>
          <w:u w:val="single"/>
        </w:rPr>
        <w:t>in</w:t>
      </w:r>
      <w:r>
        <w:rPr>
          <w:spacing w:val="-2"/>
          <w:u w:val="single"/>
        </w:rPr>
        <w:t xml:space="preserve"> pregnancy</w:t>
      </w:r>
    </w:p>
    <w:p w14:paraId="6D510ACC" w14:textId="77777777" w:rsidR="00BC545C" w:rsidRDefault="00D828AE">
      <w:pPr>
        <w:pStyle w:val="BodyText"/>
      </w:pPr>
      <w:r>
        <w:t>Category</w:t>
      </w:r>
      <w:r>
        <w:rPr>
          <w:spacing w:val="-7"/>
        </w:rPr>
        <w:t xml:space="preserve"> </w:t>
      </w:r>
      <w:r>
        <w:rPr>
          <w:spacing w:val="-10"/>
        </w:rPr>
        <w:t>C</w:t>
      </w:r>
    </w:p>
    <w:p w14:paraId="59182B3F" w14:textId="77777777" w:rsidR="00BC545C" w:rsidRDefault="00D828AE">
      <w:pPr>
        <w:pStyle w:val="BodyText"/>
        <w:spacing w:line="360" w:lineRule="auto"/>
        <w:ind w:right="146"/>
      </w:pPr>
      <w:r>
        <w:t xml:space="preserve">There are limited data from the use of </w:t>
      </w:r>
      <w:proofErr w:type="spellStart"/>
      <w:r>
        <w:t>Uplizna</w:t>
      </w:r>
      <w:proofErr w:type="spellEnd"/>
      <w:r>
        <w:t xml:space="preserve"> in pregnant women.</w:t>
      </w:r>
      <w:r>
        <w:rPr>
          <w:spacing w:val="40"/>
        </w:rPr>
        <w:t xml:space="preserve"> </w:t>
      </w:r>
      <w:r>
        <w:t xml:space="preserve">Inebilizumab is a </w:t>
      </w:r>
      <w:proofErr w:type="spellStart"/>
      <w:r>
        <w:t>humanised</w:t>
      </w:r>
      <w:proofErr w:type="spellEnd"/>
      <w:r>
        <w:t xml:space="preserve"> IgG1 monoclonal antibody and immunoglobulins are known to cross the placental</w:t>
      </w:r>
      <w:r>
        <w:rPr>
          <w:spacing w:val="-4"/>
        </w:rPr>
        <w:t xml:space="preserve"> </w:t>
      </w:r>
      <w:r>
        <w:t>barrier.</w:t>
      </w:r>
      <w:r>
        <w:rPr>
          <w:spacing w:val="40"/>
        </w:rPr>
        <w:t xml:space="preserve"> </w:t>
      </w:r>
      <w:r>
        <w:t>Transient</w:t>
      </w:r>
      <w:r>
        <w:rPr>
          <w:spacing w:val="-2"/>
        </w:rPr>
        <w:t xml:space="preserve"> </w:t>
      </w:r>
      <w:r>
        <w:t>peripheral</w:t>
      </w:r>
      <w:r>
        <w:rPr>
          <w:spacing w:val="-4"/>
        </w:rPr>
        <w:t xml:space="preserve"> </w:t>
      </w:r>
      <w:r>
        <w:t>B-cell</w:t>
      </w:r>
      <w:r>
        <w:rPr>
          <w:spacing w:val="-4"/>
        </w:rPr>
        <w:t xml:space="preserve"> </w:t>
      </w:r>
      <w:r>
        <w:t>depletion</w:t>
      </w:r>
      <w:r>
        <w:rPr>
          <w:spacing w:val="-4"/>
        </w:rPr>
        <w:t xml:space="preserve"> </w:t>
      </w:r>
      <w:r>
        <w:t>and</w:t>
      </w:r>
      <w:r>
        <w:rPr>
          <w:spacing w:val="-4"/>
        </w:rPr>
        <w:t xml:space="preserve"> </w:t>
      </w:r>
      <w:r>
        <w:t>lymphocytopenia</w:t>
      </w:r>
      <w:r>
        <w:rPr>
          <w:spacing w:val="-4"/>
        </w:rPr>
        <w:t xml:space="preserve"> </w:t>
      </w:r>
      <w:r>
        <w:t>have</w:t>
      </w:r>
      <w:r>
        <w:rPr>
          <w:spacing w:val="-4"/>
        </w:rPr>
        <w:t xml:space="preserve"> </w:t>
      </w:r>
      <w:r>
        <w:t xml:space="preserve">been reported in infants born to mothers exposed to other B-cell depleting antibodies during </w:t>
      </w:r>
      <w:r>
        <w:rPr>
          <w:spacing w:val="-2"/>
        </w:rPr>
        <w:t>pregnancy.</w:t>
      </w:r>
    </w:p>
    <w:p w14:paraId="0F3FE289" w14:textId="77777777" w:rsidR="00BC545C" w:rsidRDefault="00D828AE">
      <w:pPr>
        <w:pStyle w:val="BodyText"/>
        <w:spacing w:before="122" w:line="360" w:lineRule="auto"/>
        <w:ind w:right="146"/>
      </w:pPr>
      <w:r>
        <w:t>Intravenous</w:t>
      </w:r>
      <w:r>
        <w:rPr>
          <w:spacing w:val="-3"/>
        </w:rPr>
        <w:t xml:space="preserve"> </w:t>
      </w:r>
      <w:r>
        <w:t>administration</w:t>
      </w:r>
      <w:r>
        <w:rPr>
          <w:spacing w:val="-3"/>
        </w:rPr>
        <w:t xml:space="preserve"> </w:t>
      </w:r>
      <w:r>
        <w:t>of</w:t>
      </w:r>
      <w:r>
        <w:rPr>
          <w:spacing w:val="-4"/>
        </w:rPr>
        <w:t xml:space="preserve"> </w:t>
      </w:r>
      <w:r>
        <w:t>inebilizumab</w:t>
      </w:r>
      <w:r>
        <w:rPr>
          <w:spacing w:val="-3"/>
        </w:rPr>
        <w:t xml:space="preserve"> </w:t>
      </w:r>
      <w:r>
        <w:t>by</w:t>
      </w:r>
      <w:r>
        <w:rPr>
          <w:spacing w:val="-3"/>
        </w:rPr>
        <w:t xml:space="preserve"> </w:t>
      </w:r>
      <w:r>
        <w:t>weekly</w:t>
      </w:r>
      <w:r>
        <w:rPr>
          <w:spacing w:val="-2"/>
        </w:rPr>
        <w:t xml:space="preserve"> </w:t>
      </w:r>
      <w:r>
        <w:t>doses</w:t>
      </w:r>
      <w:r>
        <w:rPr>
          <w:spacing w:val="-3"/>
        </w:rPr>
        <w:t xml:space="preserve"> </w:t>
      </w:r>
      <w:r>
        <w:t>of</w:t>
      </w:r>
      <w:r>
        <w:rPr>
          <w:spacing w:val="-1"/>
        </w:rPr>
        <w:t xml:space="preserve"> </w:t>
      </w:r>
      <w:r>
        <w:t>3</w:t>
      </w:r>
      <w:r>
        <w:rPr>
          <w:spacing w:val="-5"/>
        </w:rPr>
        <w:t xml:space="preserve"> </w:t>
      </w:r>
      <w:r>
        <w:t>or</w:t>
      </w:r>
      <w:r>
        <w:rPr>
          <w:spacing w:val="-2"/>
        </w:rPr>
        <w:t xml:space="preserve"> </w:t>
      </w:r>
      <w:r>
        <w:t>30</w:t>
      </w:r>
      <w:r>
        <w:rPr>
          <w:spacing w:val="-2"/>
        </w:rPr>
        <w:t xml:space="preserve"> </w:t>
      </w:r>
      <w:r>
        <w:t>mg/kg</w:t>
      </w:r>
      <w:r>
        <w:rPr>
          <w:spacing w:val="-5"/>
        </w:rPr>
        <w:t xml:space="preserve"> </w:t>
      </w:r>
      <w:r>
        <w:t>to</w:t>
      </w:r>
      <w:r>
        <w:rPr>
          <w:spacing w:val="-3"/>
        </w:rPr>
        <w:t xml:space="preserve"> </w:t>
      </w:r>
      <w:r>
        <w:t xml:space="preserve">huCD19 </w:t>
      </w:r>
      <w:proofErr w:type="spellStart"/>
      <w:r>
        <w:t>Tg</w:t>
      </w:r>
      <w:proofErr w:type="spellEnd"/>
      <w:r>
        <w:t xml:space="preserve"> male and female mice prior to and during mating and continuing in females through gestation day 15 resulted in no adverse effects on embryofetal development; however, there was a marked reduction in B-cells in fetal blood and liver at subclinical doses.</w:t>
      </w:r>
    </w:p>
    <w:p w14:paraId="27EFAC69" w14:textId="77777777" w:rsidR="00BC545C" w:rsidRDefault="00D828AE">
      <w:pPr>
        <w:pStyle w:val="BodyText"/>
        <w:spacing w:before="91" w:line="360" w:lineRule="auto"/>
      </w:pPr>
      <w:r>
        <w:t>These</w:t>
      </w:r>
      <w:r>
        <w:rPr>
          <w:spacing w:val="-3"/>
        </w:rPr>
        <w:t xml:space="preserve"> </w:t>
      </w:r>
      <w:r>
        <w:t>results</w:t>
      </w:r>
      <w:r>
        <w:rPr>
          <w:spacing w:val="-2"/>
        </w:rPr>
        <w:t xml:space="preserve"> </w:t>
      </w:r>
      <w:r>
        <w:t>demonstrate</w:t>
      </w:r>
      <w:r>
        <w:rPr>
          <w:spacing w:val="-5"/>
        </w:rPr>
        <w:t xml:space="preserve"> </w:t>
      </w:r>
      <w:r>
        <w:t>that</w:t>
      </w:r>
      <w:r>
        <w:rPr>
          <w:spacing w:val="-4"/>
        </w:rPr>
        <w:t xml:space="preserve"> </w:t>
      </w:r>
      <w:r>
        <w:t>inebilizumab</w:t>
      </w:r>
      <w:r>
        <w:rPr>
          <w:spacing w:val="-3"/>
        </w:rPr>
        <w:t xml:space="preserve"> </w:t>
      </w:r>
      <w:r>
        <w:t>crosses</w:t>
      </w:r>
      <w:r>
        <w:rPr>
          <w:spacing w:val="-3"/>
        </w:rPr>
        <w:t xml:space="preserve"> </w:t>
      </w:r>
      <w:r>
        <w:t>the</w:t>
      </w:r>
      <w:r>
        <w:rPr>
          <w:spacing w:val="-5"/>
        </w:rPr>
        <w:t xml:space="preserve"> </w:t>
      </w:r>
      <w:r>
        <w:t>placenta</w:t>
      </w:r>
      <w:r>
        <w:rPr>
          <w:spacing w:val="-5"/>
        </w:rPr>
        <w:t xml:space="preserve"> </w:t>
      </w:r>
      <w:r>
        <w:t>and</w:t>
      </w:r>
      <w:r>
        <w:rPr>
          <w:spacing w:val="-3"/>
        </w:rPr>
        <w:t xml:space="preserve"> </w:t>
      </w:r>
      <w:r>
        <w:t>depletes</w:t>
      </w:r>
      <w:r>
        <w:rPr>
          <w:spacing w:val="-2"/>
        </w:rPr>
        <w:t xml:space="preserve"> </w:t>
      </w:r>
      <w:r>
        <w:t>B</w:t>
      </w:r>
      <w:r>
        <w:rPr>
          <w:spacing w:val="-3"/>
        </w:rPr>
        <w:t xml:space="preserve"> </w:t>
      </w:r>
      <w:r>
        <w:t>cells</w:t>
      </w:r>
      <w:r>
        <w:rPr>
          <w:spacing w:val="-2"/>
        </w:rPr>
        <w:t xml:space="preserve"> </w:t>
      </w:r>
      <w:r>
        <w:t>in the fetus.</w:t>
      </w:r>
    </w:p>
    <w:p w14:paraId="30B608C5" w14:textId="77777777" w:rsidR="00BC545C" w:rsidRDefault="00D828AE">
      <w:pPr>
        <w:pStyle w:val="BodyText"/>
        <w:spacing w:before="119" w:line="362" w:lineRule="auto"/>
        <w:ind w:right="146"/>
      </w:pPr>
      <w:r>
        <w:t>In</w:t>
      </w:r>
      <w:r>
        <w:rPr>
          <w:spacing w:val="-3"/>
        </w:rPr>
        <w:t xml:space="preserve"> </w:t>
      </w:r>
      <w:r>
        <w:t>case</w:t>
      </w:r>
      <w:r>
        <w:rPr>
          <w:spacing w:val="-5"/>
        </w:rPr>
        <w:t xml:space="preserve"> </w:t>
      </w:r>
      <w:r>
        <w:t>of</w:t>
      </w:r>
      <w:r>
        <w:rPr>
          <w:spacing w:val="-1"/>
        </w:rPr>
        <w:t xml:space="preserve"> </w:t>
      </w:r>
      <w:r>
        <w:t>exposure</w:t>
      </w:r>
      <w:r>
        <w:rPr>
          <w:spacing w:val="-3"/>
        </w:rPr>
        <w:t xml:space="preserve"> </w:t>
      </w:r>
      <w:r>
        <w:t>during</w:t>
      </w:r>
      <w:r>
        <w:rPr>
          <w:spacing w:val="-3"/>
        </w:rPr>
        <w:t xml:space="preserve"> </w:t>
      </w:r>
      <w:r>
        <w:t>pregnancy,</w:t>
      </w:r>
      <w:r>
        <w:rPr>
          <w:spacing w:val="-4"/>
        </w:rPr>
        <w:t xml:space="preserve"> </w:t>
      </w:r>
      <w:r>
        <w:t>depletion</w:t>
      </w:r>
      <w:r>
        <w:rPr>
          <w:spacing w:val="-5"/>
        </w:rPr>
        <w:t xml:space="preserve"> </w:t>
      </w:r>
      <w:r>
        <w:t>of</w:t>
      </w:r>
      <w:r>
        <w:rPr>
          <w:spacing w:val="-2"/>
        </w:rPr>
        <w:t xml:space="preserve"> </w:t>
      </w:r>
      <w:r>
        <w:t>B-cells</w:t>
      </w:r>
      <w:r>
        <w:rPr>
          <w:spacing w:val="-2"/>
        </w:rPr>
        <w:t xml:space="preserve"> </w:t>
      </w:r>
      <w:r>
        <w:t>may</w:t>
      </w:r>
      <w:r>
        <w:rPr>
          <w:spacing w:val="-5"/>
        </w:rPr>
        <w:t xml:space="preserve"> </w:t>
      </w:r>
      <w:r>
        <w:t>be</w:t>
      </w:r>
      <w:r>
        <w:rPr>
          <w:spacing w:val="-3"/>
        </w:rPr>
        <w:t xml:space="preserve"> </w:t>
      </w:r>
      <w:r>
        <w:t>expected</w:t>
      </w:r>
      <w:r>
        <w:rPr>
          <w:spacing w:val="-3"/>
        </w:rPr>
        <w:t xml:space="preserve"> </w:t>
      </w:r>
      <w:r>
        <w:t>in</w:t>
      </w:r>
      <w:r>
        <w:rPr>
          <w:spacing w:val="-3"/>
        </w:rPr>
        <w:t xml:space="preserve"> </w:t>
      </w:r>
      <w:r>
        <w:t>newborns due to the pharmacological properties of the product and findings from animal studies.</w:t>
      </w:r>
    </w:p>
    <w:p w14:paraId="527B3220" w14:textId="77777777" w:rsidR="00BC545C" w:rsidRDefault="00D828AE">
      <w:pPr>
        <w:pStyle w:val="BodyText"/>
        <w:spacing w:before="0" w:line="360" w:lineRule="auto"/>
        <w:ind w:right="235"/>
      </w:pPr>
      <w:r>
        <w:lastRenderedPageBreak/>
        <w:t>The potential duration of B-cell depletion in such infants, and the impact of B-cell depletion on vaccine safety and effectiveness, is unknown (see Section 4.4, Special warnings</w:t>
      </w:r>
      <w:r>
        <w:rPr>
          <w:spacing w:val="-4"/>
        </w:rPr>
        <w:t xml:space="preserve"> </w:t>
      </w:r>
      <w:r>
        <w:t>and</w:t>
      </w:r>
      <w:r>
        <w:rPr>
          <w:spacing w:val="-5"/>
        </w:rPr>
        <w:t xml:space="preserve"> </w:t>
      </w:r>
      <w:r>
        <w:t>precautions</w:t>
      </w:r>
      <w:r>
        <w:rPr>
          <w:spacing w:val="-3"/>
        </w:rPr>
        <w:t xml:space="preserve"> </w:t>
      </w:r>
      <w:r>
        <w:t>for</w:t>
      </w:r>
      <w:r>
        <w:rPr>
          <w:spacing w:val="-4"/>
        </w:rPr>
        <w:t xml:space="preserve"> </w:t>
      </w:r>
      <w:r>
        <w:t>use,</w:t>
      </w:r>
      <w:r>
        <w:rPr>
          <w:spacing w:val="-3"/>
        </w:rPr>
        <w:t xml:space="preserve"> </w:t>
      </w:r>
      <w:r>
        <w:t>Treatment</w:t>
      </w:r>
      <w:r>
        <w:rPr>
          <w:spacing w:val="-3"/>
        </w:rPr>
        <w:t xml:space="preserve"> </w:t>
      </w:r>
      <w:r>
        <w:t>of</w:t>
      </w:r>
      <w:r>
        <w:rPr>
          <w:spacing w:val="-3"/>
        </w:rPr>
        <w:t xml:space="preserve"> </w:t>
      </w:r>
      <w:r>
        <w:t>severely</w:t>
      </w:r>
      <w:r>
        <w:rPr>
          <w:spacing w:val="-4"/>
        </w:rPr>
        <w:t xml:space="preserve"> </w:t>
      </w:r>
      <w:r>
        <w:t>immunocompromised</w:t>
      </w:r>
      <w:r>
        <w:rPr>
          <w:spacing w:val="-5"/>
        </w:rPr>
        <w:t xml:space="preserve"> </w:t>
      </w:r>
      <w:r>
        <w:t>patients, and Section 5.1 Pharmacodynamic properties).</w:t>
      </w:r>
      <w:r>
        <w:rPr>
          <w:spacing w:val="40"/>
        </w:rPr>
        <w:t xml:space="preserve"> </w:t>
      </w:r>
      <w:r>
        <w:t>Consequently, newborns should be monitored</w:t>
      </w:r>
      <w:r>
        <w:rPr>
          <w:spacing w:val="-5"/>
        </w:rPr>
        <w:t xml:space="preserve"> </w:t>
      </w:r>
      <w:r>
        <w:t>for</w:t>
      </w:r>
      <w:r>
        <w:rPr>
          <w:spacing w:val="-2"/>
        </w:rPr>
        <w:t xml:space="preserve"> </w:t>
      </w:r>
      <w:r>
        <w:t>B-cell</w:t>
      </w:r>
      <w:r>
        <w:rPr>
          <w:spacing w:val="-3"/>
        </w:rPr>
        <w:t xml:space="preserve"> </w:t>
      </w:r>
      <w:r>
        <w:t>depletion</w:t>
      </w:r>
      <w:r>
        <w:rPr>
          <w:spacing w:val="-3"/>
        </w:rPr>
        <w:t xml:space="preserve"> </w:t>
      </w:r>
      <w:r>
        <w:t>and</w:t>
      </w:r>
      <w:r>
        <w:rPr>
          <w:spacing w:val="-3"/>
        </w:rPr>
        <w:t xml:space="preserve"> </w:t>
      </w:r>
      <w:r>
        <w:t>vaccinations</w:t>
      </w:r>
      <w:r>
        <w:rPr>
          <w:spacing w:val="-2"/>
        </w:rPr>
        <w:t xml:space="preserve"> </w:t>
      </w:r>
      <w:r>
        <w:t>with</w:t>
      </w:r>
      <w:r>
        <w:rPr>
          <w:spacing w:val="-3"/>
        </w:rPr>
        <w:t xml:space="preserve"> </w:t>
      </w:r>
      <w:r>
        <w:t>live</w:t>
      </w:r>
      <w:r>
        <w:rPr>
          <w:spacing w:val="-3"/>
        </w:rPr>
        <w:t xml:space="preserve"> </w:t>
      </w:r>
      <w:r>
        <w:t>virus</w:t>
      </w:r>
      <w:r>
        <w:rPr>
          <w:spacing w:val="-5"/>
        </w:rPr>
        <w:t xml:space="preserve"> </w:t>
      </w:r>
      <w:r>
        <w:t>vaccines,</w:t>
      </w:r>
      <w:r>
        <w:rPr>
          <w:spacing w:val="-4"/>
        </w:rPr>
        <w:t xml:space="preserve"> </w:t>
      </w:r>
      <w:r>
        <w:t>such</w:t>
      </w:r>
      <w:r>
        <w:rPr>
          <w:spacing w:val="-3"/>
        </w:rPr>
        <w:t xml:space="preserve"> </w:t>
      </w:r>
      <w:r>
        <w:t>as</w:t>
      </w:r>
      <w:r>
        <w:rPr>
          <w:spacing w:val="-2"/>
        </w:rPr>
        <w:t xml:space="preserve"> </w:t>
      </w:r>
      <w:r>
        <w:t>Bacillus Calmette-Guérin (BCG)</w:t>
      </w:r>
      <w:r>
        <w:rPr>
          <w:spacing w:val="-1"/>
        </w:rPr>
        <w:t xml:space="preserve"> </w:t>
      </w:r>
      <w:r>
        <w:t>vaccine, should be postponed until the infant’s B-cell count has recovered (see Section 4.4 Special warnings and precautions for use, Treatment of severely immunocompromised patients).</w:t>
      </w:r>
    </w:p>
    <w:p w14:paraId="5B3ED72E" w14:textId="77777777" w:rsidR="00BC545C" w:rsidRDefault="00D828AE">
      <w:pPr>
        <w:pStyle w:val="BodyText"/>
        <w:spacing w:before="118" w:line="360" w:lineRule="auto"/>
        <w:ind w:right="146"/>
      </w:pPr>
      <w:r>
        <w:t>Advise women of reproductive potential to use effective contraception (methods that result</w:t>
      </w:r>
      <w:r>
        <w:rPr>
          <w:spacing w:val="-1"/>
        </w:rPr>
        <w:t xml:space="preserve"> </w:t>
      </w:r>
      <w:r>
        <w:t>in</w:t>
      </w:r>
      <w:r>
        <w:rPr>
          <w:spacing w:val="-4"/>
        </w:rPr>
        <w:t xml:space="preserve"> </w:t>
      </w:r>
      <w:r>
        <w:t>less</w:t>
      </w:r>
      <w:r>
        <w:rPr>
          <w:spacing w:val="-4"/>
        </w:rPr>
        <w:t xml:space="preserve"> </w:t>
      </w:r>
      <w:r>
        <w:t>than</w:t>
      </w:r>
      <w:r>
        <w:rPr>
          <w:spacing w:val="-3"/>
        </w:rPr>
        <w:t xml:space="preserve"> </w:t>
      </w:r>
      <w:r>
        <w:t>1%</w:t>
      </w:r>
      <w:r>
        <w:rPr>
          <w:spacing w:val="-2"/>
        </w:rPr>
        <w:t xml:space="preserve"> </w:t>
      </w:r>
      <w:r>
        <w:t>pregnancy</w:t>
      </w:r>
      <w:r>
        <w:rPr>
          <w:spacing w:val="-3"/>
        </w:rPr>
        <w:t xml:space="preserve"> </w:t>
      </w:r>
      <w:r>
        <w:t>rates) while</w:t>
      </w:r>
      <w:r>
        <w:rPr>
          <w:spacing w:val="-3"/>
        </w:rPr>
        <w:t xml:space="preserve"> </w:t>
      </w:r>
      <w:r>
        <w:t>receiving</w:t>
      </w:r>
      <w:r>
        <w:rPr>
          <w:spacing w:val="-3"/>
        </w:rPr>
        <w:t xml:space="preserve"> </w:t>
      </w:r>
      <w:proofErr w:type="spellStart"/>
      <w:r>
        <w:t>Uplizna</w:t>
      </w:r>
      <w:proofErr w:type="spellEnd"/>
      <w:r>
        <w:rPr>
          <w:spacing w:val="-3"/>
        </w:rPr>
        <w:t xml:space="preserve"> </w:t>
      </w:r>
      <w:r>
        <w:t>and</w:t>
      </w:r>
      <w:r>
        <w:rPr>
          <w:spacing w:val="-3"/>
        </w:rPr>
        <w:t xml:space="preserve"> </w:t>
      </w:r>
      <w:r>
        <w:t>for</w:t>
      </w:r>
      <w:r>
        <w:rPr>
          <w:spacing w:val="-3"/>
        </w:rPr>
        <w:t xml:space="preserve"> </w:t>
      </w:r>
      <w:r>
        <w:t>at</w:t>
      </w:r>
      <w:r>
        <w:rPr>
          <w:spacing w:val="-5"/>
        </w:rPr>
        <w:t xml:space="preserve"> </w:t>
      </w:r>
      <w:r>
        <w:t>least</w:t>
      </w:r>
      <w:r>
        <w:rPr>
          <w:spacing w:val="-1"/>
        </w:rPr>
        <w:t xml:space="preserve"> </w:t>
      </w:r>
      <w:r>
        <w:t>6</w:t>
      </w:r>
      <w:r>
        <w:rPr>
          <w:spacing w:val="-3"/>
        </w:rPr>
        <w:t xml:space="preserve"> </w:t>
      </w:r>
      <w:r>
        <w:t>months after the last dose.</w:t>
      </w:r>
    </w:p>
    <w:p w14:paraId="14D1EC96" w14:textId="77777777" w:rsidR="00BC545C" w:rsidRDefault="00D828AE">
      <w:pPr>
        <w:pStyle w:val="BodyText"/>
        <w:spacing w:before="119"/>
      </w:pPr>
      <w:bookmarkStart w:id="32" w:name="Use_in_lactation"/>
      <w:bookmarkEnd w:id="32"/>
      <w:r>
        <w:rPr>
          <w:u w:val="single"/>
        </w:rPr>
        <w:t>Use</w:t>
      </w:r>
      <w:r>
        <w:rPr>
          <w:spacing w:val="-2"/>
          <w:u w:val="single"/>
        </w:rPr>
        <w:t xml:space="preserve"> </w:t>
      </w:r>
      <w:r>
        <w:rPr>
          <w:u w:val="single"/>
        </w:rPr>
        <w:t>in</w:t>
      </w:r>
      <w:r>
        <w:rPr>
          <w:spacing w:val="-2"/>
          <w:u w:val="single"/>
        </w:rPr>
        <w:t xml:space="preserve"> lactation</w:t>
      </w:r>
    </w:p>
    <w:p w14:paraId="546DE70B" w14:textId="77777777" w:rsidR="00BC545C" w:rsidRDefault="00D828AE">
      <w:pPr>
        <w:pStyle w:val="BodyText"/>
        <w:spacing w:line="360" w:lineRule="auto"/>
        <w:ind w:right="146"/>
      </w:pPr>
      <w:r>
        <w:t xml:space="preserve">The use of </w:t>
      </w:r>
      <w:proofErr w:type="spellStart"/>
      <w:r>
        <w:t>Uplizna</w:t>
      </w:r>
      <w:proofErr w:type="spellEnd"/>
      <w:r>
        <w:t xml:space="preserve"> in women during lactation has not been studied.</w:t>
      </w:r>
      <w:r>
        <w:rPr>
          <w:spacing w:val="40"/>
        </w:rPr>
        <w:t xml:space="preserve"> </w:t>
      </w:r>
      <w:r>
        <w:t xml:space="preserve">It is unknown if </w:t>
      </w:r>
      <w:proofErr w:type="spellStart"/>
      <w:r>
        <w:t>Uplizna</w:t>
      </w:r>
      <w:proofErr w:type="spellEnd"/>
      <w:r>
        <w:rPr>
          <w:spacing w:val="-3"/>
        </w:rPr>
        <w:t xml:space="preserve"> </w:t>
      </w:r>
      <w:r>
        <w:t>is</w:t>
      </w:r>
      <w:r>
        <w:rPr>
          <w:spacing w:val="-2"/>
        </w:rPr>
        <w:t xml:space="preserve"> </w:t>
      </w:r>
      <w:r>
        <w:t>excreted</w:t>
      </w:r>
      <w:r>
        <w:rPr>
          <w:spacing w:val="-3"/>
        </w:rPr>
        <w:t xml:space="preserve"> </w:t>
      </w:r>
      <w:r>
        <w:t>in</w:t>
      </w:r>
      <w:r>
        <w:rPr>
          <w:spacing w:val="-3"/>
        </w:rPr>
        <w:t xml:space="preserve"> </w:t>
      </w:r>
      <w:r>
        <w:t>human</w:t>
      </w:r>
      <w:r>
        <w:rPr>
          <w:spacing w:val="-4"/>
        </w:rPr>
        <w:t xml:space="preserve"> </w:t>
      </w:r>
      <w:r>
        <w:t>milk.</w:t>
      </w:r>
      <w:r>
        <w:rPr>
          <w:spacing w:val="40"/>
        </w:rPr>
        <w:t xml:space="preserve"> </w:t>
      </w:r>
      <w:r>
        <w:t>There</w:t>
      </w:r>
      <w:r>
        <w:rPr>
          <w:spacing w:val="-3"/>
        </w:rPr>
        <w:t xml:space="preserve"> </w:t>
      </w:r>
      <w:r>
        <w:t>is</w:t>
      </w:r>
      <w:r>
        <w:rPr>
          <w:spacing w:val="-2"/>
        </w:rPr>
        <w:t xml:space="preserve"> </w:t>
      </w:r>
      <w:r>
        <w:t>no</w:t>
      </w:r>
      <w:r>
        <w:rPr>
          <w:spacing w:val="-4"/>
        </w:rPr>
        <w:t xml:space="preserve"> </w:t>
      </w:r>
      <w:r>
        <w:t>data</w:t>
      </w:r>
      <w:r>
        <w:rPr>
          <w:spacing w:val="-2"/>
        </w:rPr>
        <w:t xml:space="preserve"> </w:t>
      </w:r>
      <w:r>
        <w:t>on</w:t>
      </w:r>
      <w:r>
        <w:rPr>
          <w:spacing w:val="-4"/>
        </w:rPr>
        <w:t xml:space="preserve"> </w:t>
      </w:r>
      <w:r>
        <w:t>the</w:t>
      </w:r>
      <w:r>
        <w:rPr>
          <w:spacing w:val="-4"/>
        </w:rPr>
        <w:t xml:space="preserve"> </w:t>
      </w:r>
      <w:r>
        <w:t>presence</w:t>
      </w:r>
      <w:r>
        <w:rPr>
          <w:spacing w:val="-3"/>
        </w:rPr>
        <w:t xml:space="preserve"> </w:t>
      </w:r>
      <w:r>
        <w:t>of</w:t>
      </w:r>
      <w:r>
        <w:rPr>
          <w:spacing w:val="-1"/>
        </w:rPr>
        <w:t xml:space="preserve"> </w:t>
      </w:r>
      <w:r>
        <w:t>inebilizumab</w:t>
      </w:r>
      <w:r>
        <w:rPr>
          <w:spacing w:val="-3"/>
        </w:rPr>
        <w:t xml:space="preserve"> </w:t>
      </w:r>
      <w:r>
        <w:t>in human milk, the effects on the breastfed infant, or the effects on milk production.</w:t>
      </w:r>
    </w:p>
    <w:p w14:paraId="174585D0" w14:textId="77777777" w:rsidR="00BC545C" w:rsidRDefault="00D828AE">
      <w:pPr>
        <w:pStyle w:val="BodyText"/>
        <w:spacing w:before="120" w:line="360" w:lineRule="auto"/>
        <w:ind w:right="150"/>
        <w:jc w:val="both"/>
      </w:pPr>
      <w:r>
        <w:t>Human</w:t>
      </w:r>
      <w:r>
        <w:rPr>
          <w:spacing w:val="-4"/>
        </w:rPr>
        <w:t xml:space="preserve"> </w:t>
      </w:r>
      <w:r>
        <w:t>IgG</w:t>
      </w:r>
      <w:r>
        <w:rPr>
          <w:spacing w:val="-3"/>
        </w:rPr>
        <w:t xml:space="preserve"> </w:t>
      </w:r>
      <w:r>
        <w:t>is</w:t>
      </w:r>
      <w:r>
        <w:rPr>
          <w:spacing w:val="-1"/>
        </w:rPr>
        <w:t xml:space="preserve"> </w:t>
      </w:r>
      <w:r>
        <w:t>excreted</w:t>
      </w:r>
      <w:r>
        <w:rPr>
          <w:spacing w:val="-4"/>
        </w:rPr>
        <w:t xml:space="preserve"> </w:t>
      </w:r>
      <w:r>
        <w:t>in</w:t>
      </w:r>
      <w:r>
        <w:rPr>
          <w:spacing w:val="-2"/>
        </w:rPr>
        <w:t xml:space="preserve"> </w:t>
      </w:r>
      <w:r>
        <w:t>human</w:t>
      </w:r>
      <w:r>
        <w:rPr>
          <w:spacing w:val="-4"/>
        </w:rPr>
        <w:t xml:space="preserve"> </w:t>
      </w:r>
      <w:r>
        <w:t>milk,</w:t>
      </w:r>
      <w:r>
        <w:rPr>
          <w:spacing w:val="-3"/>
        </w:rPr>
        <w:t xml:space="preserve"> </w:t>
      </w:r>
      <w:r>
        <w:t>and</w:t>
      </w:r>
      <w:r>
        <w:rPr>
          <w:spacing w:val="-4"/>
        </w:rPr>
        <w:t xml:space="preserve"> </w:t>
      </w:r>
      <w:r>
        <w:t>the</w:t>
      </w:r>
      <w:r>
        <w:rPr>
          <w:spacing w:val="-4"/>
        </w:rPr>
        <w:t xml:space="preserve"> </w:t>
      </w:r>
      <w:r>
        <w:t>potential</w:t>
      </w:r>
      <w:r>
        <w:rPr>
          <w:spacing w:val="-3"/>
        </w:rPr>
        <w:t xml:space="preserve"> </w:t>
      </w:r>
      <w:r>
        <w:t>for</w:t>
      </w:r>
      <w:r>
        <w:rPr>
          <w:spacing w:val="-1"/>
        </w:rPr>
        <w:t xml:space="preserve"> </w:t>
      </w:r>
      <w:r>
        <w:t>absorption</w:t>
      </w:r>
      <w:r>
        <w:rPr>
          <w:spacing w:val="-2"/>
        </w:rPr>
        <w:t xml:space="preserve"> </w:t>
      </w:r>
      <w:r>
        <w:t>of</w:t>
      </w:r>
      <w:r>
        <w:rPr>
          <w:spacing w:val="-5"/>
        </w:rPr>
        <w:t xml:space="preserve"> </w:t>
      </w:r>
      <w:proofErr w:type="spellStart"/>
      <w:r>
        <w:t>Uplizna</w:t>
      </w:r>
      <w:proofErr w:type="spellEnd"/>
      <w:r>
        <w:rPr>
          <w:spacing w:val="-2"/>
        </w:rPr>
        <w:t xml:space="preserve"> </w:t>
      </w:r>
      <w:r>
        <w:t>leading to</w:t>
      </w:r>
      <w:r>
        <w:rPr>
          <w:spacing w:val="-2"/>
        </w:rPr>
        <w:t xml:space="preserve"> </w:t>
      </w:r>
      <w:r>
        <w:t>B-cell</w:t>
      </w:r>
      <w:r>
        <w:rPr>
          <w:spacing w:val="-2"/>
        </w:rPr>
        <w:t xml:space="preserve"> </w:t>
      </w:r>
      <w:r>
        <w:t>depletion</w:t>
      </w:r>
      <w:r>
        <w:rPr>
          <w:spacing w:val="-2"/>
        </w:rPr>
        <w:t xml:space="preserve"> </w:t>
      </w:r>
      <w:r>
        <w:t>in</w:t>
      </w:r>
      <w:r>
        <w:rPr>
          <w:spacing w:val="-4"/>
        </w:rPr>
        <w:t xml:space="preserve"> </w:t>
      </w:r>
      <w:r>
        <w:t>the</w:t>
      </w:r>
      <w:r>
        <w:rPr>
          <w:spacing w:val="-4"/>
        </w:rPr>
        <w:t xml:space="preserve"> </w:t>
      </w:r>
      <w:r>
        <w:t>breastfed</w:t>
      </w:r>
      <w:r>
        <w:rPr>
          <w:spacing w:val="-2"/>
        </w:rPr>
        <w:t xml:space="preserve"> </w:t>
      </w:r>
      <w:r>
        <w:t>infant</w:t>
      </w:r>
      <w:r>
        <w:rPr>
          <w:spacing w:val="-3"/>
        </w:rPr>
        <w:t xml:space="preserve"> </w:t>
      </w:r>
      <w:r>
        <w:t>cannot</w:t>
      </w:r>
      <w:r>
        <w:rPr>
          <w:spacing w:val="-3"/>
        </w:rPr>
        <w:t xml:space="preserve"> </w:t>
      </w:r>
      <w:r>
        <w:t>be</w:t>
      </w:r>
      <w:r>
        <w:rPr>
          <w:spacing w:val="-2"/>
        </w:rPr>
        <w:t xml:space="preserve"> </w:t>
      </w:r>
      <w:r>
        <w:t>excluded.</w:t>
      </w:r>
      <w:r>
        <w:rPr>
          <w:spacing w:val="40"/>
        </w:rPr>
        <w:t xml:space="preserve"> </w:t>
      </w:r>
      <w:r>
        <w:t>The</w:t>
      </w:r>
      <w:r>
        <w:rPr>
          <w:spacing w:val="-4"/>
        </w:rPr>
        <w:t xml:space="preserve"> </w:t>
      </w:r>
      <w:r>
        <w:t>mother’s</w:t>
      </w:r>
      <w:r>
        <w:rPr>
          <w:spacing w:val="-1"/>
        </w:rPr>
        <w:t xml:space="preserve"> </w:t>
      </w:r>
      <w:r>
        <w:t>clinical</w:t>
      </w:r>
      <w:r>
        <w:rPr>
          <w:spacing w:val="-3"/>
        </w:rPr>
        <w:t xml:space="preserve"> </w:t>
      </w:r>
      <w:r>
        <w:t xml:space="preserve">need for </w:t>
      </w:r>
      <w:proofErr w:type="spellStart"/>
      <w:r>
        <w:t>Uplizna</w:t>
      </w:r>
      <w:proofErr w:type="spellEnd"/>
      <w:r>
        <w:t xml:space="preserve"> and the</w:t>
      </w:r>
      <w:r>
        <w:rPr>
          <w:spacing w:val="-1"/>
        </w:rPr>
        <w:t xml:space="preserve"> </w:t>
      </w:r>
      <w:r>
        <w:t>potential adverse</w:t>
      </w:r>
      <w:r>
        <w:rPr>
          <w:spacing w:val="-1"/>
        </w:rPr>
        <w:t xml:space="preserve"> </w:t>
      </w:r>
      <w:r>
        <w:t>effect on</w:t>
      </w:r>
      <w:r>
        <w:rPr>
          <w:spacing w:val="-1"/>
        </w:rPr>
        <w:t xml:space="preserve"> </w:t>
      </w:r>
      <w:r>
        <w:t>the breastfed</w:t>
      </w:r>
      <w:r>
        <w:rPr>
          <w:spacing w:val="-1"/>
        </w:rPr>
        <w:t xml:space="preserve"> </w:t>
      </w:r>
      <w:r>
        <w:t>infant should</w:t>
      </w:r>
      <w:r>
        <w:rPr>
          <w:spacing w:val="-1"/>
        </w:rPr>
        <w:t xml:space="preserve"> </w:t>
      </w:r>
      <w:r>
        <w:t>be considered along with the developmental benefits of breastfeeding.</w:t>
      </w:r>
    </w:p>
    <w:p w14:paraId="612B36DB" w14:textId="77777777" w:rsidR="00BC545C" w:rsidRDefault="00D828AE">
      <w:pPr>
        <w:pStyle w:val="BodyText"/>
        <w:spacing w:before="121" w:line="360" w:lineRule="auto"/>
      </w:pPr>
      <w:r>
        <w:t>Intravenous administration of inebilizumab at doses of 3 or 30</w:t>
      </w:r>
      <w:r>
        <w:rPr>
          <w:spacing w:val="-3"/>
        </w:rPr>
        <w:t xml:space="preserve"> </w:t>
      </w:r>
      <w:r>
        <w:t>mg/kg</w:t>
      </w:r>
      <w:r>
        <w:rPr>
          <w:spacing w:val="-1"/>
        </w:rPr>
        <w:t xml:space="preserve"> </w:t>
      </w:r>
      <w:r>
        <w:t>to</w:t>
      </w:r>
      <w:r>
        <w:rPr>
          <w:spacing w:val="-1"/>
        </w:rPr>
        <w:t xml:space="preserve"> </w:t>
      </w:r>
      <w:r>
        <w:t xml:space="preserve">huCD19 </w:t>
      </w:r>
      <w:proofErr w:type="spellStart"/>
      <w:r>
        <w:t>Tg</w:t>
      </w:r>
      <w:proofErr w:type="spellEnd"/>
      <w:r>
        <w:t xml:space="preserve"> mice every three days throughout organogenesis and lactation resulted in depletion of B-cells and persistent reductions in immune function (even following repletion of B-cells and lasting into adulthood) in</w:t>
      </w:r>
      <w:r>
        <w:rPr>
          <w:spacing w:val="-1"/>
        </w:rPr>
        <w:t xml:space="preserve"> </w:t>
      </w:r>
      <w:r>
        <w:t>offspring at subclinical doses. At the end</w:t>
      </w:r>
      <w:r>
        <w:rPr>
          <w:spacing w:val="-1"/>
        </w:rPr>
        <w:t xml:space="preserve"> </w:t>
      </w:r>
      <w:r>
        <w:t>of the lactation period, plasma</w:t>
      </w:r>
      <w:r>
        <w:rPr>
          <w:spacing w:val="-2"/>
        </w:rPr>
        <w:t xml:space="preserve"> </w:t>
      </w:r>
      <w:r>
        <w:t>inebilizumab</w:t>
      </w:r>
      <w:r>
        <w:rPr>
          <w:spacing w:val="-3"/>
        </w:rPr>
        <w:t xml:space="preserve"> </w:t>
      </w:r>
      <w:r>
        <w:t>levels</w:t>
      </w:r>
      <w:r>
        <w:rPr>
          <w:spacing w:val="-2"/>
        </w:rPr>
        <w:t xml:space="preserve"> </w:t>
      </w:r>
      <w:r>
        <w:t>in</w:t>
      </w:r>
      <w:r>
        <w:rPr>
          <w:spacing w:val="-3"/>
        </w:rPr>
        <w:t xml:space="preserve"> </w:t>
      </w:r>
      <w:r>
        <w:t>offspring</w:t>
      </w:r>
      <w:r>
        <w:rPr>
          <w:spacing w:val="-3"/>
        </w:rPr>
        <w:t xml:space="preserve"> </w:t>
      </w:r>
      <w:r>
        <w:t>were</w:t>
      </w:r>
      <w:r>
        <w:rPr>
          <w:spacing w:val="-3"/>
        </w:rPr>
        <w:t xml:space="preserve"> </w:t>
      </w:r>
      <w:r>
        <w:t>only</w:t>
      </w:r>
      <w:r>
        <w:rPr>
          <w:spacing w:val="-5"/>
        </w:rPr>
        <w:t xml:space="preserve"> </w:t>
      </w:r>
      <w:r>
        <w:t>slightly</w:t>
      </w:r>
      <w:r>
        <w:rPr>
          <w:spacing w:val="-2"/>
        </w:rPr>
        <w:t xml:space="preserve"> </w:t>
      </w:r>
      <w:r>
        <w:t>lower</w:t>
      </w:r>
      <w:r>
        <w:rPr>
          <w:spacing w:val="-4"/>
        </w:rPr>
        <w:t xml:space="preserve"> </w:t>
      </w:r>
      <w:r>
        <w:t>those</w:t>
      </w:r>
      <w:r>
        <w:rPr>
          <w:spacing w:val="-5"/>
        </w:rPr>
        <w:t xml:space="preserve"> </w:t>
      </w:r>
      <w:r>
        <w:t>in</w:t>
      </w:r>
      <w:r>
        <w:rPr>
          <w:spacing w:val="-3"/>
        </w:rPr>
        <w:t xml:space="preserve"> </w:t>
      </w:r>
      <w:r>
        <w:t>maternal</w:t>
      </w:r>
      <w:r>
        <w:rPr>
          <w:spacing w:val="-3"/>
        </w:rPr>
        <w:t xml:space="preserve"> </w:t>
      </w:r>
      <w:r>
        <w:t>plasma, indicative of milk secretion.</w:t>
      </w:r>
    </w:p>
    <w:p w14:paraId="51E45589" w14:textId="77777777" w:rsidR="00BC545C" w:rsidRDefault="00D828AE">
      <w:pPr>
        <w:pStyle w:val="Heading2"/>
        <w:numPr>
          <w:ilvl w:val="1"/>
          <w:numId w:val="3"/>
        </w:numPr>
        <w:tabs>
          <w:tab w:val="left" w:pos="1618"/>
        </w:tabs>
        <w:ind w:hanging="1440"/>
      </w:pPr>
      <w:bookmarkStart w:id="33" w:name="4.7_Effects_on_ability_to_drive_and_use_"/>
      <w:bookmarkEnd w:id="33"/>
      <w:r>
        <w:t>Effects</w:t>
      </w:r>
      <w:r>
        <w:rPr>
          <w:spacing w:val="-5"/>
        </w:rPr>
        <w:t xml:space="preserve"> </w:t>
      </w:r>
      <w:r>
        <w:t>on</w:t>
      </w:r>
      <w:r>
        <w:rPr>
          <w:spacing w:val="-3"/>
        </w:rPr>
        <w:t xml:space="preserve"> </w:t>
      </w:r>
      <w:r>
        <w:t>ability</w:t>
      </w:r>
      <w:r>
        <w:rPr>
          <w:spacing w:val="-5"/>
        </w:rPr>
        <w:t xml:space="preserve"> </w:t>
      </w:r>
      <w:r>
        <w:t>to</w:t>
      </w:r>
      <w:r>
        <w:rPr>
          <w:spacing w:val="-4"/>
        </w:rPr>
        <w:t xml:space="preserve"> </w:t>
      </w:r>
      <w:r>
        <w:t>drive</w:t>
      </w:r>
      <w:r>
        <w:rPr>
          <w:spacing w:val="-3"/>
        </w:rPr>
        <w:t xml:space="preserve"> </w:t>
      </w:r>
      <w:r>
        <w:t>and</w:t>
      </w:r>
      <w:r>
        <w:rPr>
          <w:spacing w:val="-3"/>
        </w:rPr>
        <w:t xml:space="preserve"> </w:t>
      </w:r>
      <w:r>
        <w:t>use</w:t>
      </w:r>
      <w:r>
        <w:rPr>
          <w:spacing w:val="-4"/>
        </w:rPr>
        <w:t xml:space="preserve"> </w:t>
      </w:r>
      <w:r>
        <w:rPr>
          <w:spacing w:val="-2"/>
        </w:rPr>
        <w:t>machines</w:t>
      </w:r>
    </w:p>
    <w:p w14:paraId="3FB24AC7" w14:textId="77777777" w:rsidR="00BC545C" w:rsidRDefault="00D828AE">
      <w:pPr>
        <w:pStyle w:val="BodyText"/>
        <w:spacing w:before="122" w:line="360" w:lineRule="auto"/>
        <w:ind w:right="241"/>
      </w:pPr>
      <w:r>
        <w:t>The</w:t>
      </w:r>
      <w:r>
        <w:rPr>
          <w:spacing w:val="-3"/>
        </w:rPr>
        <w:t xml:space="preserve"> </w:t>
      </w:r>
      <w:r>
        <w:t>pharmacological</w:t>
      </w:r>
      <w:r>
        <w:rPr>
          <w:spacing w:val="-4"/>
        </w:rPr>
        <w:t xml:space="preserve"> </w:t>
      </w:r>
      <w:r>
        <w:t>activity</w:t>
      </w:r>
      <w:r>
        <w:rPr>
          <w:spacing w:val="-2"/>
        </w:rPr>
        <w:t xml:space="preserve"> </w:t>
      </w:r>
      <w:r>
        <w:t>and</w:t>
      </w:r>
      <w:r>
        <w:rPr>
          <w:spacing w:val="-4"/>
        </w:rPr>
        <w:t xml:space="preserve"> </w:t>
      </w:r>
      <w:r>
        <w:t>adverse</w:t>
      </w:r>
      <w:r>
        <w:rPr>
          <w:spacing w:val="-5"/>
        </w:rPr>
        <w:t xml:space="preserve"> </w:t>
      </w:r>
      <w:r>
        <w:t>reactions</w:t>
      </w:r>
      <w:r>
        <w:rPr>
          <w:spacing w:val="-2"/>
        </w:rPr>
        <w:t xml:space="preserve"> </w:t>
      </w:r>
      <w:r>
        <w:t>reported</w:t>
      </w:r>
      <w:r>
        <w:rPr>
          <w:spacing w:val="-5"/>
        </w:rPr>
        <w:t xml:space="preserve"> </w:t>
      </w:r>
      <w:r>
        <w:t>to</w:t>
      </w:r>
      <w:r>
        <w:rPr>
          <w:spacing w:val="-5"/>
        </w:rPr>
        <w:t xml:space="preserve"> </w:t>
      </w:r>
      <w:r>
        <w:t>date</w:t>
      </w:r>
      <w:r>
        <w:rPr>
          <w:spacing w:val="-5"/>
        </w:rPr>
        <w:t xml:space="preserve"> </w:t>
      </w:r>
      <w:r>
        <w:t>suggest</w:t>
      </w:r>
      <w:r>
        <w:rPr>
          <w:spacing w:val="-4"/>
        </w:rPr>
        <w:t xml:space="preserve"> </w:t>
      </w:r>
      <w:r>
        <w:t xml:space="preserve">that </w:t>
      </w:r>
      <w:proofErr w:type="spellStart"/>
      <w:r>
        <w:t>Uplizna</w:t>
      </w:r>
      <w:proofErr w:type="spellEnd"/>
      <w:r>
        <w:t xml:space="preserve"> has no or negligible influence on the ability to drive and use machines.</w:t>
      </w:r>
    </w:p>
    <w:p w14:paraId="26571B71" w14:textId="77777777" w:rsidR="00BC545C" w:rsidRDefault="00D828AE">
      <w:pPr>
        <w:pStyle w:val="Heading2"/>
        <w:numPr>
          <w:ilvl w:val="1"/>
          <w:numId w:val="3"/>
        </w:numPr>
        <w:tabs>
          <w:tab w:val="left" w:pos="1618"/>
        </w:tabs>
        <w:spacing w:before="91"/>
        <w:ind w:hanging="1440"/>
      </w:pPr>
      <w:bookmarkStart w:id="34" w:name="4.8_Adverse_effects_(Undesirable_effects"/>
      <w:bookmarkEnd w:id="34"/>
      <w:r>
        <w:t>Adverse</w:t>
      </w:r>
      <w:r>
        <w:rPr>
          <w:spacing w:val="-9"/>
        </w:rPr>
        <w:t xml:space="preserve"> </w:t>
      </w:r>
      <w:r>
        <w:t>effects</w:t>
      </w:r>
      <w:r>
        <w:rPr>
          <w:spacing w:val="-9"/>
        </w:rPr>
        <w:t xml:space="preserve"> </w:t>
      </w:r>
      <w:r>
        <w:t>(Undesirable</w:t>
      </w:r>
      <w:r>
        <w:rPr>
          <w:spacing w:val="-9"/>
        </w:rPr>
        <w:t xml:space="preserve"> </w:t>
      </w:r>
      <w:r>
        <w:rPr>
          <w:spacing w:val="-2"/>
        </w:rPr>
        <w:t>effects)</w:t>
      </w:r>
    </w:p>
    <w:p w14:paraId="76C48EBF" w14:textId="77777777" w:rsidR="00BC545C" w:rsidRDefault="00D828AE">
      <w:pPr>
        <w:pStyle w:val="BodyText"/>
        <w:spacing w:before="121"/>
      </w:pPr>
      <w:bookmarkStart w:id="35" w:name="Summary_of_the_safety_profile"/>
      <w:bookmarkEnd w:id="35"/>
      <w:r>
        <w:rPr>
          <w:u w:val="single"/>
        </w:rPr>
        <w:t>Summary</w:t>
      </w:r>
      <w:r>
        <w:rPr>
          <w:spacing w:val="-3"/>
          <w:u w:val="single"/>
        </w:rPr>
        <w:t xml:space="preserve"> </w:t>
      </w:r>
      <w:r>
        <w:rPr>
          <w:u w:val="single"/>
        </w:rPr>
        <w:t>of</w:t>
      </w:r>
      <w:r>
        <w:rPr>
          <w:spacing w:val="-4"/>
          <w:u w:val="single"/>
        </w:rPr>
        <w:t xml:space="preserve"> </w:t>
      </w:r>
      <w:r>
        <w:rPr>
          <w:u w:val="single"/>
        </w:rPr>
        <w:t>the</w:t>
      </w:r>
      <w:r>
        <w:rPr>
          <w:spacing w:val="-5"/>
          <w:u w:val="single"/>
        </w:rPr>
        <w:t xml:space="preserve"> </w:t>
      </w:r>
      <w:r>
        <w:rPr>
          <w:u w:val="single"/>
        </w:rPr>
        <w:t>safety</w:t>
      </w:r>
      <w:r>
        <w:rPr>
          <w:spacing w:val="-2"/>
          <w:u w:val="single"/>
        </w:rPr>
        <w:t xml:space="preserve"> profile</w:t>
      </w:r>
    </w:p>
    <w:p w14:paraId="6DA52746" w14:textId="77777777" w:rsidR="00BC545C" w:rsidRDefault="00D828AE">
      <w:pPr>
        <w:pStyle w:val="BodyText"/>
        <w:spacing w:before="247" w:line="360" w:lineRule="auto"/>
        <w:ind w:right="146"/>
      </w:pPr>
      <w:r>
        <w:t xml:space="preserve">The safety of </w:t>
      </w:r>
      <w:proofErr w:type="spellStart"/>
      <w:r>
        <w:t>Uplizna</w:t>
      </w:r>
      <w:proofErr w:type="spellEnd"/>
      <w:r>
        <w:t xml:space="preserve"> was evaluated in the pivotal study, Study 1 (see Section 5.1 Pharmacodynamic properties), in which 161 patients with AQP4-IgG seropositive NMOSD were exposed to </w:t>
      </w:r>
      <w:proofErr w:type="spellStart"/>
      <w:r>
        <w:t>Uplizna</w:t>
      </w:r>
      <w:proofErr w:type="spellEnd"/>
      <w:r>
        <w:t xml:space="preserve"> at the recommended dosage regimen and 52 patients with</w:t>
      </w:r>
      <w:r>
        <w:rPr>
          <w:spacing w:val="-3"/>
        </w:rPr>
        <w:t xml:space="preserve"> </w:t>
      </w:r>
      <w:r>
        <w:t>AQP4-IgG seropositive</w:t>
      </w:r>
      <w:r>
        <w:rPr>
          <w:spacing w:val="-3"/>
        </w:rPr>
        <w:t xml:space="preserve"> </w:t>
      </w:r>
      <w:r>
        <w:t>NMOSD</w:t>
      </w:r>
      <w:r>
        <w:rPr>
          <w:spacing w:val="-5"/>
        </w:rPr>
        <w:t xml:space="preserve"> </w:t>
      </w:r>
      <w:r>
        <w:t>received</w:t>
      </w:r>
      <w:r>
        <w:rPr>
          <w:spacing w:val="-5"/>
        </w:rPr>
        <w:t xml:space="preserve"> </w:t>
      </w:r>
      <w:r>
        <w:t>placebo</w:t>
      </w:r>
      <w:r>
        <w:rPr>
          <w:spacing w:val="-3"/>
        </w:rPr>
        <w:t xml:space="preserve"> </w:t>
      </w:r>
      <w:r>
        <w:t>during</w:t>
      </w:r>
      <w:r>
        <w:rPr>
          <w:spacing w:val="-5"/>
        </w:rPr>
        <w:t xml:space="preserve"> </w:t>
      </w:r>
      <w:r>
        <w:t>the</w:t>
      </w:r>
      <w:r>
        <w:rPr>
          <w:spacing w:val="-5"/>
        </w:rPr>
        <w:t xml:space="preserve"> </w:t>
      </w:r>
      <w:proofErr w:type="spellStart"/>
      <w:r>
        <w:t>randomised</w:t>
      </w:r>
      <w:proofErr w:type="spellEnd"/>
      <w:r>
        <w:t>,</w:t>
      </w:r>
      <w:r>
        <w:rPr>
          <w:spacing w:val="-1"/>
        </w:rPr>
        <w:t xml:space="preserve"> </w:t>
      </w:r>
      <w:r>
        <w:t xml:space="preserve">controlled </w:t>
      </w:r>
      <w:r>
        <w:lastRenderedPageBreak/>
        <w:t>treatment</w:t>
      </w:r>
      <w:r>
        <w:rPr>
          <w:spacing w:val="-1"/>
        </w:rPr>
        <w:t xml:space="preserve"> </w:t>
      </w:r>
      <w:r>
        <w:t>period.</w:t>
      </w:r>
      <w:r>
        <w:rPr>
          <w:spacing w:val="40"/>
        </w:rPr>
        <w:t xml:space="preserve"> </w:t>
      </w:r>
      <w:r>
        <w:t>Subsequently,</w:t>
      </w:r>
      <w:r>
        <w:rPr>
          <w:spacing w:val="-1"/>
        </w:rPr>
        <w:t xml:space="preserve"> </w:t>
      </w:r>
      <w:r>
        <w:t>201</w:t>
      </w:r>
      <w:r>
        <w:rPr>
          <w:spacing w:val="-5"/>
        </w:rPr>
        <w:t xml:space="preserve"> </w:t>
      </w:r>
      <w:r>
        <w:t>patients</w:t>
      </w:r>
      <w:r>
        <w:rPr>
          <w:spacing w:val="-2"/>
        </w:rPr>
        <w:t xml:space="preserve"> </w:t>
      </w:r>
      <w:r>
        <w:t>with</w:t>
      </w:r>
      <w:r>
        <w:rPr>
          <w:spacing w:val="-3"/>
        </w:rPr>
        <w:t xml:space="preserve"> </w:t>
      </w:r>
      <w:r>
        <w:t>AQP4-IgG seropositive</w:t>
      </w:r>
      <w:r>
        <w:rPr>
          <w:spacing w:val="-5"/>
        </w:rPr>
        <w:t xml:space="preserve"> </w:t>
      </w:r>
      <w:r>
        <w:t>NMOSD</w:t>
      </w:r>
      <w:r>
        <w:rPr>
          <w:spacing w:val="-2"/>
        </w:rPr>
        <w:t xml:space="preserve"> </w:t>
      </w:r>
      <w:r>
        <w:t xml:space="preserve">were exposed to </w:t>
      </w:r>
      <w:proofErr w:type="spellStart"/>
      <w:r>
        <w:t>Uplizna</w:t>
      </w:r>
      <w:proofErr w:type="spellEnd"/>
      <w:r>
        <w:t xml:space="preserve"> during an open-label treatment period.</w:t>
      </w:r>
    </w:p>
    <w:p w14:paraId="73E0AC3A" w14:textId="77777777" w:rsidR="00BC545C" w:rsidRDefault="00D828AE">
      <w:pPr>
        <w:pStyle w:val="BodyText"/>
        <w:spacing w:before="118" w:line="360" w:lineRule="auto"/>
        <w:ind w:right="146"/>
      </w:pPr>
      <w:proofErr w:type="gramStart"/>
      <w:r>
        <w:t>Two-hundred</w:t>
      </w:r>
      <w:proofErr w:type="gramEnd"/>
      <w:r>
        <w:rPr>
          <w:spacing w:val="-3"/>
        </w:rPr>
        <w:t xml:space="preserve"> </w:t>
      </w:r>
      <w:r>
        <w:t>and</w:t>
      </w:r>
      <w:r>
        <w:rPr>
          <w:spacing w:val="-4"/>
        </w:rPr>
        <w:t xml:space="preserve"> </w:t>
      </w:r>
      <w:r>
        <w:t>eight</w:t>
      </w:r>
      <w:r>
        <w:rPr>
          <w:spacing w:val="-4"/>
        </w:rPr>
        <w:t xml:space="preserve"> </w:t>
      </w:r>
      <w:r>
        <w:t>patients</w:t>
      </w:r>
      <w:r>
        <w:rPr>
          <w:spacing w:val="-1"/>
        </w:rPr>
        <w:t xml:space="preserve"> </w:t>
      </w:r>
      <w:r>
        <w:t>with</w:t>
      </w:r>
      <w:r>
        <w:rPr>
          <w:spacing w:val="-5"/>
        </w:rPr>
        <w:t xml:space="preserve"> </w:t>
      </w:r>
      <w:r>
        <w:t>AQP4-IgG</w:t>
      </w:r>
      <w:r>
        <w:rPr>
          <w:spacing w:val="-3"/>
        </w:rPr>
        <w:t xml:space="preserve"> </w:t>
      </w:r>
      <w:r>
        <w:t>seropositive</w:t>
      </w:r>
      <w:r>
        <w:rPr>
          <w:spacing w:val="-3"/>
        </w:rPr>
        <w:t xml:space="preserve"> </w:t>
      </w:r>
      <w:r>
        <w:t>NMOSD</w:t>
      </w:r>
      <w:r>
        <w:rPr>
          <w:spacing w:val="-4"/>
        </w:rPr>
        <w:t xml:space="preserve"> </w:t>
      </w:r>
      <w:r>
        <w:t>in</w:t>
      </w:r>
      <w:r>
        <w:rPr>
          <w:spacing w:val="-3"/>
        </w:rPr>
        <w:t xml:space="preserve"> </w:t>
      </w:r>
      <w:r>
        <w:t>the</w:t>
      </w:r>
      <w:r>
        <w:rPr>
          <w:spacing w:val="-3"/>
        </w:rPr>
        <w:t xml:space="preserve"> </w:t>
      </w:r>
      <w:proofErr w:type="spellStart"/>
      <w:r>
        <w:t>randomised</w:t>
      </w:r>
      <w:proofErr w:type="spellEnd"/>
      <w:r>
        <w:t xml:space="preserve"> and open-labelled treatment periods had a total of 667.51 person-years of exposure to </w:t>
      </w:r>
      <w:proofErr w:type="spellStart"/>
      <w:r>
        <w:rPr>
          <w:spacing w:val="-2"/>
        </w:rPr>
        <w:t>Uplizna</w:t>
      </w:r>
      <w:proofErr w:type="spellEnd"/>
      <w:r>
        <w:rPr>
          <w:spacing w:val="-2"/>
        </w:rPr>
        <w:t>.</w:t>
      </w:r>
    </w:p>
    <w:p w14:paraId="0D3C1A65" w14:textId="77777777" w:rsidR="00BC545C" w:rsidRDefault="00D828AE">
      <w:pPr>
        <w:pStyle w:val="BodyText"/>
        <w:spacing w:before="122" w:line="360" w:lineRule="auto"/>
        <w:ind w:right="335"/>
      </w:pPr>
      <w:r>
        <w:t>Table</w:t>
      </w:r>
      <w:r>
        <w:rPr>
          <w:spacing w:val="-2"/>
        </w:rPr>
        <w:t xml:space="preserve"> </w:t>
      </w:r>
      <w:r>
        <w:t>3</w:t>
      </w:r>
      <w:r>
        <w:rPr>
          <w:spacing w:val="-2"/>
        </w:rPr>
        <w:t xml:space="preserve"> </w:t>
      </w:r>
      <w:r>
        <w:t>lists</w:t>
      </w:r>
      <w:r>
        <w:rPr>
          <w:spacing w:val="-4"/>
        </w:rPr>
        <w:t xml:space="preserve"> </w:t>
      </w:r>
      <w:r>
        <w:t>treatment</w:t>
      </w:r>
      <w:r>
        <w:rPr>
          <w:spacing w:val="-3"/>
        </w:rPr>
        <w:t xml:space="preserve"> </w:t>
      </w:r>
      <w:r>
        <w:t>emergent adverse</w:t>
      </w:r>
      <w:r>
        <w:rPr>
          <w:spacing w:val="-4"/>
        </w:rPr>
        <w:t xml:space="preserve"> </w:t>
      </w:r>
      <w:r>
        <w:t>events</w:t>
      </w:r>
      <w:r>
        <w:rPr>
          <w:spacing w:val="-4"/>
        </w:rPr>
        <w:t xml:space="preserve"> </w:t>
      </w:r>
      <w:r>
        <w:t>(TEAEs)</w:t>
      </w:r>
      <w:r>
        <w:rPr>
          <w:spacing w:val="-3"/>
        </w:rPr>
        <w:t xml:space="preserve"> </w:t>
      </w:r>
      <w:r>
        <w:t>that</w:t>
      </w:r>
      <w:r>
        <w:rPr>
          <w:spacing w:val="-3"/>
        </w:rPr>
        <w:t xml:space="preserve"> </w:t>
      </w:r>
      <w:r>
        <w:t>occurred</w:t>
      </w:r>
      <w:r>
        <w:rPr>
          <w:spacing w:val="-4"/>
        </w:rPr>
        <w:t xml:space="preserve"> </w:t>
      </w:r>
      <w:r>
        <w:t>in ≥</w:t>
      </w:r>
      <w:r>
        <w:rPr>
          <w:spacing w:val="-2"/>
        </w:rPr>
        <w:t xml:space="preserve"> </w:t>
      </w:r>
      <w:r>
        <w:t>5%</w:t>
      </w:r>
      <w:r>
        <w:rPr>
          <w:spacing w:val="-3"/>
        </w:rPr>
        <w:t xml:space="preserve"> </w:t>
      </w:r>
      <w:r>
        <w:t xml:space="preserve">of patients with AQP4-IgG seropositive NMOSD treated with </w:t>
      </w:r>
      <w:proofErr w:type="spellStart"/>
      <w:r>
        <w:t>Uplizna</w:t>
      </w:r>
      <w:proofErr w:type="spellEnd"/>
      <w:r>
        <w:t xml:space="preserve"> during the </w:t>
      </w:r>
      <w:proofErr w:type="spellStart"/>
      <w:r>
        <w:t>randomised</w:t>
      </w:r>
      <w:proofErr w:type="spellEnd"/>
      <w:r>
        <w:t>, controlled treatment period in Study 1.</w:t>
      </w:r>
    </w:p>
    <w:p w14:paraId="55CD48C4" w14:textId="77777777" w:rsidR="00BC545C" w:rsidRDefault="00D828AE">
      <w:pPr>
        <w:pStyle w:val="Heading2"/>
        <w:ind w:left="2612" w:right="146" w:hanging="2348"/>
      </w:pPr>
      <w:r>
        <w:t>Table</w:t>
      </w:r>
      <w:r>
        <w:rPr>
          <w:spacing w:val="-3"/>
        </w:rPr>
        <w:t xml:space="preserve"> </w:t>
      </w:r>
      <w:r>
        <w:t>3.</w:t>
      </w:r>
      <w:r>
        <w:rPr>
          <w:spacing w:val="40"/>
        </w:rPr>
        <w:t xml:space="preserve"> </w:t>
      </w:r>
      <w:r>
        <w:t>Treatment</w:t>
      </w:r>
      <w:r>
        <w:rPr>
          <w:spacing w:val="-2"/>
        </w:rPr>
        <w:t xml:space="preserve"> </w:t>
      </w:r>
      <w:r>
        <w:t>Emergent</w:t>
      </w:r>
      <w:r>
        <w:rPr>
          <w:spacing w:val="-3"/>
        </w:rPr>
        <w:t xml:space="preserve"> </w:t>
      </w:r>
      <w:r>
        <w:t>Adverse</w:t>
      </w:r>
      <w:r>
        <w:rPr>
          <w:spacing w:val="-3"/>
        </w:rPr>
        <w:t xml:space="preserve"> </w:t>
      </w:r>
      <w:r>
        <w:t>Events</w:t>
      </w:r>
      <w:r>
        <w:rPr>
          <w:spacing w:val="-6"/>
        </w:rPr>
        <w:t xml:space="preserve"> </w:t>
      </w:r>
      <w:r>
        <w:t>in</w:t>
      </w:r>
      <w:r>
        <w:rPr>
          <w:spacing w:val="-4"/>
        </w:rPr>
        <w:t xml:space="preserve"> </w:t>
      </w:r>
      <w:r>
        <w:t>≥ 5%</w:t>
      </w:r>
      <w:r>
        <w:rPr>
          <w:spacing w:val="-3"/>
        </w:rPr>
        <w:t xml:space="preserve"> </w:t>
      </w:r>
      <w:r>
        <w:t>in</w:t>
      </w:r>
      <w:r>
        <w:rPr>
          <w:spacing w:val="-2"/>
        </w:rPr>
        <w:t xml:space="preserve"> </w:t>
      </w:r>
      <w:proofErr w:type="spellStart"/>
      <w:r>
        <w:t>Uplizna</w:t>
      </w:r>
      <w:proofErr w:type="spellEnd"/>
      <w:r>
        <w:t>-Treated</w:t>
      </w:r>
      <w:r>
        <w:rPr>
          <w:spacing w:val="-3"/>
        </w:rPr>
        <w:t xml:space="preserve"> </w:t>
      </w:r>
      <w:r>
        <w:t>Patients with AQP4-IgG Seropositive NMOSD</w:t>
      </w:r>
    </w:p>
    <w:p w14:paraId="3F6D6A42" w14:textId="77777777" w:rsidR="00BC545C" w:rsidRDefault="00BC545C">
      <w:pPr>
        <w:pStyle w:val="BodyText"/>
        <w:spacing w:before="3"/>
        <w:ind w:left="0"/>
        <w:rPr>
          <w:b/>
          <w:sz w:val="5"/>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2444"/>
        <w:gridCol w:w="1923"/>
        <w:gridCol w:w="1714"/>
      </w:tblGrid>
      <w:tr w:rsidR="00BC545C" w14:paraId="2B2FEE21" w14:textId="77777777">
        <w:trPr>
          <w:trHeight w:val="626"/>
        </w:trPr>
        <w:tc>
          <w:tcPr>
            <w:tcW w:w="2581" w:type="dxa"/>
            <w:vMerge w:val="restart"/>
          </w:tcPr>
          <w:p w14:paraId="639244C2" w14:textId="77777777" w:rsidR="00BC545C" w:rsidRDefault="00BC545C">
            <w:pPr>
              <w:pStyle w:val="TableParagraph"/>
              <w:spacing w:before="0"/>
              <w:rPr>
                <w:b/>
              </w:rPr>
            </w:pPr>
          </w:p>
          <w:p w14:paraId="7D64BE0F" w14:textId="77777777" w:rsidR="00BC545C" w:rsidRDefault="00BC545C">
            <w:pPr>
              <w:pStyle w:val="TableParagraph"/>
              <w:spacing w:before="125"/>
              <w:rPr>
                <w:b/>
              </w:rPr>
            </w:pPr>
          </w:p>
          <w:p w14:paraId="1CDC41C2" w14:textId="77777777" w:rsidR="00BC545C" w:rsidRDefault="00D828AE">
            <w:pPr>
              <w:pStyle w:val="TableParagraph"/>
              <w:spacing w:before="0"/>
              <w:ind w:left="218"/>
              <w:rPr>
                <w:b/>
              </w:rPr>
            </w:pPr>
            <w:r>
              <w:rPr>
                <w:b/>
              </w:rPr>
              <w:t>System</w:t>
            </w:r>
            <w:r>
              <w:rPr>
                <w:b/>
                <w:spacing w:val="-7"/>
              </w:rPr>
              <w:t xml:space="preserve"> </w:t>
            </w:r>
            <w:r>
              <w:rPr>
                <w:b/>
              </w:rPr>
              <w:t>Organ</w:t>
            </w:r>
            <w:r>
              <w:rPr>
                <w:b/>
                <w:spacing w:val="-4"/>
              </w:rPr>
              <w:t xml:space="preserve"> Class</w:t>
            </w:r>
          </w:p>
        </w:tc>
        <w:tc>
          <w:tcPr>
            <w:tcW w:w="2444" w:type="dxa"/>
            <w:vMerge w:val="restart"/>
          </w:tcPr>
          <w:p w14:paraId="48D37024" w14:textId="77777777" w:rsidR="00BC545C" w:rsidRDefault="00BC545C">
            <w:pPr>
              <w:pStyle w:val="TableParagraph"/>
              <w:spacing w:before="251"/>
              <w:rPr>
                <w:b/>
              </w:rPr>
            </w:pPr>
          </w:p>
          <w:p w14:paraId="7281E58C" w14:textId="77777777" w:rsidR="00BC545C" w:rsidRDefault="00D828AE">
            <w:pPr>
              <w:pStyle w:val="TableParagraph"/>
              <w:spacing w:before="0"/>
              <w:ind w:left="431" w:hanging="36"/>
              <w:rPr>
                <w:b/>
              </w:rPr>
            </w:pPr>
            <w:r>
              <w:rPr>
                <w:b/>
              </w:rPr>
              <w:t>Adverse</w:t>
            </w:r>
            <w:r>
              <w:rPr>
                <w:b/>
                <w:spacing w:val="-16"/>
              </w:rPr>
              <w:t xml:space="preserve"> </w:t>
            </w:r>
            <w:r>
              <w:rPr>
                <w:b/>
              </w:rPr>
              <w:t>Events Preferred</w:t>
            </w:r>
            <w:r>
              <w:rPr>
                <w:b/>
                <w:spacing w:val="-7"/>
              </w:rPr>
              <w:t xml:space="preserve"> </w:t>
            </w:r>
            <w:r>
              <w:rPr>
                <w:b/>
                <w:spacing w:val="-4"/>
              </w:rPr>
              <w:t>Term</w:t>
            </w:r>
          </w:p>
        </w:tc>
        <w:tc>
          <w:tcPr>
            <w:tcW w:w="3637" w:type="dxa"/>
            <w:gridSpan w:val="2"/>
          </w:tcPr>
          <w:p w14:paraId="7C502F35" w14:textId="77777777" w:rsidR="00BC545C" w:rsidRDefault="00D828AE">
            <w:pPr>
              <w:pStyle w:val="TableParagraph"/>
              <w:ind w:left="1211" w:right="470" w:hanging="735"/>
              <w:rPr>
                <w:b/>
              </w:rPr>
            </w:pPr>
            <w:r>
              <w:rPr>
                <w:b/>
              </w:rPr>
              <w:t>Overall</w:t>
            </w:r>
            <w:r>
              <w:rPr>
                <w:b/>
                <w:spacing w:val="-16"/>
              </w:rPr>
              <w:t xml:space="preserve"> </w:t>
            </w:r>
            <w:r>
              <w:rPr>
                <w:b/>
              </w:rPr>
              <w:t>Subject</w:t>
            </w:r>
            <w:r>
              <w:rPr>
                <w:b/>
                <w:spacing w:val="-15"/>
              </w:rPr>
              <w:t xml:space="preserve"> </w:t>
            </w:r>
            <w:r>
              <w:rPr>
                <w:b/>
              </w:rPr>
              <w:t>Incidence during RCP</w:t>
            </w:r>
          </w:p>
        </w:tc>
      </w:tr>
      <w:tr w:rsidR="00BC545C" w14:paraId="6473664F" w14:textId="77777777">
        <w:trPr>
          <w:trHeight w:val="878"/>
        </w:trPr>
        <w:tc>
          <w:tcPr>
            <w:tcW w:w="2581" w:type="dxa"/>
            <w:vMerge/>
            <w:tcBorders>
              <w:top w:val="nil"/>
            </w:tcBorders>
          </w:tcPr>
          <w:p w14:paraId="68CF34CA" w14:textId="77777777" w:rsidR="00BC545C" w:rsidRDefault="00BC545C">
            <w:pPr>
              <w:rPr>
                <w:sz w:val="2"/>
                <w:szCs w:val="2"/>
              </w:rPr>
            </w:pPr>
          </w:p>
        </w:tc>
        <w:tc>
          <w:tcPr>
            <w:tcW w:w="2444" w:type="dxa"/>
            <w:vMerge/>
            <w:tcBorders>
              <w:top w:val="nil"/>
            </w:tcBorders>
          </w:tcPr>
          <w:p w14:paraId="70290A30" w14:textId="77777777" w:rsidR="00BC545C" w:rsidRDefault="00BC545C">
            <w:pPr>
              <w:rPr>
                <w:sz w:val="2"/>
                <w:szCs w:val="2"/>
              </w:rPr>
            </w:pPr>
          </w:p>
        </w:tc>
        <w:tc>
          <w:tcPr>
            <w:tcW w:w="1923" w:type="dxa"/>
          </w:tcPr>
          <w:p w14:paraId="7178C759" w14:textId="77777777" w:rsidR="00BC545C" w:rsidRDefault="00D828AE">
            <w:pPr>
              <w:pStyle w:val="TableParagraph"/>
              <w:ind w:left="495" w:right="489" w:hanging="2"/>
              <w:jc w:val="center"/>
              <w:rPr>
                <w:b/>
              </w:rPr>
            </w:pPr>
            <w:proofErr w:type="spellStart"/>
            <w:r>
              <w:rPr>
                <w:b/>
                <w:spacing w:val="-2"/>
              </w:rPr>
              <w:t>Uplizna</w:t>
            </w:r>
            <w:proofErr w:type="spellEnd"/>
            <w:r>
              <w:rPr>
                <w:b/>
                <w:spacing w:val="-2"/>
              </w:rPr>
              <w:t xml:space="preserve"> </w:t>
            </w:r>
            <w:r>
              <w:rPr>
                <w:b/>
              </w:rPr>
              <w:t>(N</w:t>
            </w:r>
            <w:r>
              <w:rPr>
                <w:b/>
                <w:spacing w:val="-16"/>
              </w:rPr>
              <w:t xml:space="preserve"> </w:t>
            </w:r>
            <w:r>
              <w:rPr>
                <w:b/>
              </w:rPr>
              <w:t>=</w:t>
            </w:r>
            <w:r>
              <w:rPr>
                <w:b/>
                <w:spacing w:val="-15"/>
              </w:rPr>
              <w:t xml:space="preserve"> </w:t>
            </w:r>
            <w:r>
              <w:rPr>
                <w:b/>
              </w:rPr>
              <w:t>161) n (%)</w:t>
            </w:r>
          </w:p>
        </w:tc>
        <w:tc>
          <w:tcPr>
            <w:tcW w:w="1714" w:type="dxa"/>
          </w:tcPr>
          <w:p w14:paraId="4184A189" w14:textId="77777777" w:rsidR="00BC545C" w:rsidRDefault="00D828AE">
            <w:pPr>
              <w:pStyle w:val="TableParagraph"/>
              <w:ind w:left="346" w:right="336"/>
              <w:jc w:val="center"/>
              <w:rPr>
                <w:b/>
              </w:rPr>
            </w:pPr>
            <w:r>
              <w:rPr>
                <w:b/>
                <w:spacing w:val="-2"/>
              </w:rPr>
              <w:t xml:space="preserve">Placebo </w:t>
            </w:r>
            <w:r>
              <w:rPr>
                <w:b/>
              </w:rPr>
              <w:t>(N = 52)</w:t>
            </w:r>
          </w:p>
          <w:p w14:paraId="1835D685" w14:textId="77777777" w:rsidR="00BC545C" w:rsidRDefault="00D828AE">
            <w:pPr>
              <w:pStyle w:val="TableParagraph"/>
              <w:spacing w:before="0"/>
              <w:ind w:left="346" w:right="338"/>
              <w:jc w:val="center"/>
              <w:rPr>
                <w:b/>
              </w:rPr>
            </w:pPr>
            <w:r>
              <w:rPr>
                <w:b/>
              </w:rPr>
              <w:t xml:space="preserve">n </w:t>
            </w:r>
            <w:r>
              <w:rPr>
                <w:b/>
                <w:spacing w:val="-5"/>
              </w:rPr>
              <w:t>(%)</w:t>
            </w:r>
          </w:p>
        </w:tc>
      </w:tr>
      <w:tr w:rsidR="00BC545C" w14:paraId="583F74CC" w14:textId="77777777">
        <w:trPr>
          <w:trHeight w:val="373"/>
        </w:trPr>
        <w:tc>
          <w:tcPr>
            <w:tcW w:w="2581" w:type="dxa"/>
            <w:vMerge w:val="restart"/>
          </w:tcPr>
          <w:p w14:paraId="3A28D52B" w14:textId="77777777" w:rsidR="00BC545C" w:rsidRDefault="00D828AE">
            <w:pPr>
              <w:pStyle w:val="TableParagraph"/>
              <w:spacing w:before="127"/>
              <w:ind w:left="107"/>
              <w:rPr>
                <w:b/>
              </w:rPr>
            </w:pPr>
            <w:r>
              <w:rPr>
                <w:b/>
              </w:rPr>
              <w:t>Infections</w:t>
            </w:r>
            <w:r>
              <w:rPr>
                <w:b/>
                <w:spacing w:val="-16"/>
              </w:rPr>
              <w:t xml:space="preserve"> </w:t>
            </w:r>
            <w:r>
              <w:rPr>
                <w:b/>
              </w:rPr>
              <w:t xml:space="preserve">and </w:t>
            </w:r>
            <w:r>
              <w:rPr>
                <w:b/>
                <w:spacing w:val="-2"/>
              </w:rPr>
              <w:t>infestations</w:t>
            </w:r>
          </w:p>
        </w:tc>
        <w:tc>
          <w:tcPr>
            <w:tcW w:w="2444" w:type="dxa"/>
          </w:tcPr>
          <w:p w14:paraId="4B869EBF" w14:textId="77777777" w:rsidR="00BC545C" w:rsidRDefault="00D828AE">
            <w:pPr>
              <w:pStyle w:val="TableParagraph"/>
              <w:ind w:left="107"/>
            </w:pPr>
            <w:r>
              <w:t>Urinary</w:t>
            </w:r>
            <w:r>
              <w:rPr>
                <w:spacing w:val="-7"/>
              </w:rPr>
              <w:t xml:space="preserve"> </w:t>
            </w:r>
            <w:r>
              <w:t>tract</w:t>
            </w:r>
            <w:r>
              <w:rPr>
                <w:spacing w:val="-2"/>
              </w:rPr>
              <w:t xml:space="preserve"> infection</w:t>
            </w:r>
          </w:p>
        </w:tc>
        <w:tc>
          <w:tcPr>
            <w:tcW w:w="1923" w:type="dxa"/>
          </w:tcPr>
          <w:p w14:paraId="0684F436" w14:textId="77777777" w:rsidR="00BC545C" w:rsidRDefault="00D828AE">
            <w:pPr>
              <w:pStyle w:val="TableParagraph"/>
              <w:ind w:left="4" w:right="3"/>
              <w:jc w:val="center"/>
            </w:pPr>
            <w:r>
              <w:t>18</w:t>
            </w:r>
            <w:r>
              <w:rPr>
                <w:spacing w:val="-3"/>
              </w:rPr>
              <w:t xml:space="preserve"> </w:t>
            </w:r>
            <w:r>
              <w:rPr>
                <w:spacing w:val="-2"/>
              </w:rPr>
              <w:t>(11.2%)</w:t>
            </w:r>
          </w:p>
        </w:tc>
        <w:tc>
          <w:tcPr>
            <w:tcW w:w="1714" w:type="dxa"/>
          </w:tcPr>
          <w:p w14:paraId="35996188" w14:textId="77777777" w:rsidR="00BC545C" w:rsidRDefault="00D828AE">
            <w:pPr>
              <w:pStyle w:val="TableParagraph"/>
              <w:ind w:left="346" w:right="338"/>
              <w:jc w:val="center"/>
            </w:pPr>
            <w:r>
              <w:t xml:space="preserve">5 </w:t>
            </w:r>
            <w:r>
              <w:rPr>
                <w:spacing w:val="-2"/>
              </w:rPr>
              <w:t>(9.6%)</w:t>
            </w:r>
          </w:p>
        </w:tc>
      </w:tr>
      <w:tr w:rsidR="00BC545C" w14:paraId="63DE85A1" w14:textId="77777777">
        <w:trPr>
          <w:trHeight w:val="371"/>
        </w:trPr>
        <w:tc>
          <w:tcPr>
            <w:tcW w:w="2581" w:type="dxa"/>
            <w:vMerge/>
            <w:tcBorders>
              <w:top w:val="nil"/>
            </w:tcBorders>
          </w:tcPr>
          <w:p w14:paraId="1570A083" w14:textId="77777777" w:rsidR="00BC545C" w:rsidRDefault="00BC545C">
            <w:pPr>
              <w:rPr>
                <w:sz w:val="2"/>
                <w:szCs w:val="2"/>
              </w:rPr>
            </w:pPr>
          </w:p>
        </w:tc>
        <w:tc>
          <w:tcPr>
            <w:tcW w:w="2444" w:type="dxa"/>
          </w:tcPr>
          <w:p w14:paraId="1CCA725F" w14:textId="77777777" w:rsidR="00BC545C" w:rsidRDefault="00D828AE">
            <w:pPr>
              <w:pStyle w:val="TableParagraph"/>
              <w:ind w:left="107"/>
            </w:pPr>
            <w:r>
              <w:rPr>
                <w:spacing w:val="-2"/>
              </w:rPr>
              <w:t>Nasopharyngitis</w:t>
            </w:r>
          </w:p>
        </w:tc>
        <w:tc>
          <w:tcPr>
            <w:tcW w:w="1923" w:type="dxa"/>
          </w:tcPr>
          <w:p w14:paraId="1D926381" w14:textId="77777777" w:rsidR="00BC545C" w:rsidRDefault="00D828AE">
            <w:pPr>
              <w:pStyle w:val="TableParagraph"/>
              <w:ind w:left="4" w:right="1"/>
              <w:jc w:val="center"/>
            </w:pPr>
            <w:r>
              <w:t>12</w:t>
            </w:r>
            <w:r>
              <w:rPr>
                <w:spacing w:val="-1"/>
              </w:rPr>
              <w:t xml:space="preserve"> </w:t>
            </w:r>
            <w:r>
              <w:rPr>
                <w:spacing w:val="-2"/>
              </w:rPr>
              <w:t>(7.5%)</w:t>
            </w:r>
          </w:p>
        </w:tc>
        <w:tc>
          <w:tcPr>
            <w:tcW w:w="1714" w:type="dxa"/>
          </w:tcPr>
          <w:p w14:paraId="14002029" w14:textId="77777777" w:rsidR="00BC545C" w:rsidRDefault="00D828AE">
            <w:pPr>
              <w:pStyle w:val="TableParagraph"/>
              <w:ind w:left="347" w:right="336"/>
              <w:jc w:val="center"/>
            </w:pPr>
            <w:r>
              <w:t xml:space="preserve">6 </w:t>
            </w:r>
            <w:r>
              <w:rPr>
                <w:spacing w:val="-2"/>
              </w:rPr>
              <w:t>(11.5%)</w:t>
            </w:r>
          </w:p>
        </w:tc>
      </w:tr>
      <w:tr w:rsidR="00BC545C" w14:paraId="30FD6B65" w14:textId="77777777">
        <w:trPr>
          <w:trHeight w:val="374"/>
        </w:trPr>
        <w:tc>
          <w:tcPr>
            <w:tcW w:w="2581" w:type="dxa"/>
            <w:vMerge w:val="restart"/>
          </w:tcPr>
          <w:p w14:paraId="6AB96F4A" w14:textId="77777777" w:rsidR="00BC545C" w:rsidRDefault="00D828AE">
            <w:pPr>
              <w:pStyle w:val="TableParagraph"/>
              <w:spacing w:before="62"/>
              <w:ind w:left="107"/>
              <w:rPr>
                <w:b/>
              </w:rPr>
            </w:pPr>
            <w:r>
              <w:rPr>
                <w:b/>
              </w:rPr>
              <w:t>Musculoskeletal</w:t>
            </w:r>
            <w:r>
              <w:rPr>
                <w:b/>
                <w:spacing w:val="-16"/>
              </w:rPr>
              <w:t xml:space="preserve"> </w:t>
            </w:r>
            <w:r>
              <w:rPr>
                <w:b/>
              </w:rPr>
              <w:t xml:space="preserve">and connective tissue </w:t>
            </w:r>
            <w:r>
              <w:rPr>
                <w:b/>
                <w:spacing w:val="-2"/>
              </w:rPr>
              <w:t>disorders</w:t>
            </w:r>
          </w:p>
        </w:tc>
        <w:tc>
          <w:tcPr>
            <w:tcW w:w="2444" w:type="dxa"/>
          </w:tcPr>
          <w:p w14:paraId="66EF691C" w14:textId="77777777" w:rsidR="00BC545C" w:rsidRDefault="00D828AE">
            <w:pPr>
              <w:pStyle w:val="TableParagraph"/>
              <w:spacing w:before="62"/>
              <w:ind w:left="107"/>
            </w:pPr>
            <w:r>
              <w:rPr>
                <w:spacing w:val="-2"/>
              </w:rPr>
              <w:t>Arthralgia</w:t>
            </w:r>
          </w:p>
        </w:tc>
        <w:tc>
          <w:tcPr>
            <w:tcW w:w="1923" w:type="dxa"/>
          </w:tcPr>
          <w:p w14:paraId="09A04159" w14:textId="77777777" w:rsidR="00BC545C" w:rsidRDefault="00D828AE">
            <w:pPr>
              <w:pStyle w:val="TableParagraph"/>
              <w:spacing w:before="62"/>
              <w:ind w:left="4" w:right="3"/>
              <w:jc w:val="center"/>
            </w:pPr>
            <w:r>
              <w:t>17</w:t>
            </w:r>
            <w:r>
              <w:rPr>
                <w:spacing w:val="-3"/>
              </w:rPr>
              <w:t xml:space="preserve"> </w:t>
            </w:r>
            <w:r>
              <w:rPr>
                <w:spacing w:val="-2"/>
              </w:rPr>
              <w:t>(10.6%)</w:t>
            </w:r>
          </w:p>
        </w:tc>
        <w:tc>
          <w:tcPr>
            <w:tcW w:w="1714" w:type="dxa"/>
          </w:tcPr>
          <w:p w14:paraId="63F7B591" w14:textId="77777777" w:rsidR="00BC545C" w:rsidRDefault="00D828AE">
            <w:pPr>
              <w:pStyle w:val="TableParagraph"/>
              <w:spacing w:before="62"/>
              <w:ind w:left="346" w:right="338"/>
              <w:jc w:val="center"/>
            </w:pPr>
            <w:r>
              <w:t xml:space="preserve">3 </w:t>
            </w:r>
            <w:r>
              <w:rPr>
                <w:spacing w:val="-2"/>
              </w:rPr>
              <w:t>(5.8%)</w:t>
            </w:r>
          </w:p>
        </w:tc>
      </w:tr>
      <w:tr w:rsidR="00BC545C" w14:paraId="7B0D60E3" w14:textId="77777777">
        <w:trPr>
          <w:trHeight w:val="496"/>
        </w:trPr>
        <w:tc>
          <w:tcPr>
            <w:tcW w:w="2581" w:type="dxa"/>
            <w:vMerge/>
            <w:tcBorders>
              <w:top w:val="nil"/>
            </w:tcBorders>
          </w:tcPr>
          <w:p w14:paraId="050DD4DE" w14:textId="77777777" w:rsidR="00BC545C" w:rsidRDefault="00BC545C">
            <w:pPr>
              <w:rPr>
                <w:sz w:val="2"/>
                <w:szCs w:val="2"/>
              </w:rPr>
            </w:pPr>
          </w:p>
        </w:tc>
        <w:tc>
          <w:tcPr>
            <w:tcW w:w="2444" w:type="dxa"/>
          </w:tcPr>
          <w:p w14:paraId="7EABED96" w14:textId="77777777" w:rsidR="00BC545C" w:rsidRDefault="00D828AE">
            <w:pPr>
              <w:pStyle w:val="TableParagraph"/>
              <w:spacing w:before="122"/>
              <w:ind w:left="107"/>
            </w:pPr>
            <w:r>
              <w:t>Back</w:t>
            </w:r>
            <w:r>
              <w:rPr>
                <w:spacing w:val="-3"/>
              </w:rPr>
              <w:t xml:space="preserve"> </w:t>
            </w:r>
            <w:r>
              <w:rPr>
                <w:spacing w:val="-4"/>
              </w:rPr>
              <w:t>pain</w:t>
            </w:r>
          </w:p>
        </w:tc>
        <w:tc>
          <w:tcPr>
            <w:tcW w:w="1923" w:type="dxa"/>
          </w:tcPr>
          <w:p w14:paraId="24C68263" w14:textId="77777777" w:rsidR="00BC545C" w:rsidRDefault="00D828AE">
            <w:pPr>
              <w:pStyle w:val="TableParagraph"/>
              <w:spacing w:before="122"/>
              <w:ind w:left="4"/>
              <w:jc w:val="center"/>
            </w:pPr>
            <w:r>
              <w:t>11</w:t>
            </w:r>
            <w:r>
              <w:rPr>
                <w:spacing w:val="-2"/>
              </w:rPr>
              <w:t xml:space="preserve"> (6.8%)</w:t>
            </w:r>
          </w:p>
        </w:tc>
        <w:tc>
          <w:tcPr>
            <w:tcW w:w="1714" w:type="dxa"/>
          </w:tcPr>
          <w:p w14:paraId="6E84E335" w14:textId="77777777" w:rsidR="00BC545C" w:rsidRDefault="00D828AE">
            <w:pPr>
              <w:pStyle w:val="TableParagraph"/>
              <w:spacing w:before="122"/>
              <w:ind w:left="346" w:right="338"/>
              <w:jc w:val="center"/>
            </w:pPr>
            <w:r>
              <w:t xml:space="preserve">2 </w:t>
            </w:r>
            <w:r>
              <w:rPr>
                <w:spacing w:val="-2"/>
              </w:rPr>
              <w:t>(3.8%)</w:t>
            </w:r>
          </w:p>
        </w:tc>
      </w:tr>
      <w:tr w:rsidR="00BC545C" w14:paraId="56372EB6" w14:textId="77777777">
        <w:trPr>
          <w:trHeight w:val="626"/>
        </w:trPr>
        <w:tc>
          <w:tcPr>
            <w:tcW w:w="2581" w:type="dxa"/>
          </w:tcPr>
          <w:p w14:paraId="4B4ACF63" w14:textId="77777777" w:rsidR="00BC545C" w:rsidRDefault="00D828AE">
            <w:pPr>
              <w:pStyle w:val="TableParagraph"/>
              <w:ind w:left="107"/>
              <w:rPr>
                <w:b/>
              </w:rPr>
            </w:pPr>
            <w:r>
              <w:rPr>
                <w:b/>
              </w:rPr>
              <w:t>Nervous</w:t>
            </w:r>
            <w:r>
              <w:rPr>
                <w:b/>
                <w:spacing w:val="-16"/>
              </w:rPr>
              <w:t xml:space="preserve"> </w:t>
            </w:r>
            <w:r>
              <w:rPr>
                <w:b/>
              </w:rPr>
              <w:t xml:space="preserve">system </w:t>
            </w:r>
            <w:r>
              <w:rPr>
                <w:b/>
                <w:spacing w:val="-2"/>
              </w:rPr>
              <w:t>disorders</w:t>
            </w:r>
          </w:p>
        </w:tc>
        <w:tc>
          <w:tcPr>
            <w:tcW w:w="2444" w:type="dxa"/>
          </w:tcPr>
          <w:p w14:paraId="1002EA9A" w14:textId="77777777" w:rsidR="00BC545C" w:rsidRDefault="00D828AE">
            <w:pPr>
              <w:pStyle w:val="TableParagraph"/>
              <w:spacing w:before="187"/>
              <w:ind w:left="107"/>
            </w:pPr>
            <w:r>
              <w:rPr>
                <w:spacing w:val="-2"/>
              </w:rPr>
              <w:t>Headache</w:t>
            </w:r>
          </w:p>
        </w:tc>
        <w:tc>
          <w:tcPr>
            <w:tcW w:w="1923" w:type="dxa"/>
          </w:tcPr>
          <w:p w14:paraId="5AEEBD0E" w14:textId="77777777" w:rsidR="00BC545C" w:rsidRDefault="00D828AE">
            <w:pPr>
              <w:pStyle w:val="TableParagraph"/>
              <w:spacing w:before="187"/>
              <w:ind w:left="4" w:right="1"/>
              <w:jc w:val="center"/>
            </w:pPr>
            <w:r>
              <w:t>14</w:t>
            </w:r>
            <w:r>
              <w:rPr>
                <w:spacing w:val="-1"/>
              </w:rPr>
              <w:t xml:space="preserve"> </w:t>
            </w:r>
            <w:r>
              <w:rPr>
                <w:spacing w:val="-2"/>
              </w:rPr>
              <w:t>(8.7%)</w:t>
            </w:r>
          </w:p>
        </w:tc>
        <w:tc>
          <w:tcPr>
            <w:tcW w:w="1714" w:type="dxa"/>
          </w:tcPr>
          <w:p w14:paraId="13D7BB3F" w14:textId="77777777" w:rsidR="00BC545C" w:rsidRDefault="00D828AE">
            <w:pPr>
              <w:pStyle w:val="TableParagraph"/>
              <w:spacing w:before="187"/>
              <w:ind w:left="346" w:right="338"/>
              <w:jc w:val="center"/>
            </w:pPr>
            <w:r>
              <w:t xml:space="preserve">4 </w:t>
            </w:r>
            <w:r>
              <w:rPr>
                <w:spacing w:val="-2"/>
              </w:rPr>
              <w:t>(7.7%)</w:t>
            </w:r>
          </w:p>
        </w:tc>
      </w:tr>
      <w:tr w:rsidR="00BC545C" w14:paraId="044AE3D8" w14:textId="77777777">
        <w:trPr>
          <w:trHeight w:val="878"/>
        </w:trPr>
        <w:tc>
          <w:tcPr>
            <w:tcW w:w="2581" w:type="dxa"/>
          </w:tcPr>
          <w:p w14:paraId="1E07D941" w14:textId="77777777" w:rsidR="00BC545C" w:rsidRDefault="00D828AE">
            <w:pPr>
              <w:pStyle w:val="TableParagraph"/>
              <w:ind w:left="107"/>
              <w:rPr>
                <w:b/>
              </w:rPr>
            </w:pPr>
            <w:r>
              <w:rPr>
                <w:b/>
              </w:rPr>
              <w:t>Injury,</w:t>
            </w:r>
            <w:r>
              <w:rPr>
                <w:b/>
                <w:spacing w:val="-16"/>
              </w:rPr>
              <w:t xml:space="preserve"> </w:t>
            </w:r>
            <w:r>
              <w:rPr>
                <w:b/>
              </w:rPr>
              <w:t>poisoning</w:t>
            </w:r>
            <w:r>
              <w:rPr>
                <w:b/>
                <w:spacing w:val="-15"/>
              </w:rPr>
              <w:t xml:space="preserve"> </w:t>
            </w:r>
            <w:r>
              <w:rPr>
                <w:b/>
              </w:rPr>
              <w:t xml:space="preserve">and </w:t>
            </w:r>
            <w:r>
              <w:rPr>
                <w:b/>
                <w:spacing w:val="-2"/>
              </w:rPr>
              <w:t>procedural complications</w:t>
            </w:r>
          </w:p>
        </w:tc>
        <w:tc>
          <w:tcPr>
            <w:tcW w:w="2444" w:type="dxa"/>
          </w:tcPr>
          <w:p w14:paraId="2E2663FD" w14:textId="77777777" w:rsidR="00BC545C" w:rsidRDefault="00D828AE">
            <w:pPr>
              <w:pStyle w:val="TableParagraph"/>
              <w:spacing w:before="187"/>
              <w:ind w:left="107" w:right="95"/>
            </w:pPr>
            <w:r>
              <w:rPr>
                <w:spacing w:val="-2"/>
              </w:rPr>
              <w:t>Infusion-related reaction</w:t>
            </w:r>
          </w:p>
        </w:tc>
        <w:tc>
          <w:tcPr>
            <w:tcW w:w="1923" w:type="dxa"/>
          </w:tcPr>
          <w:p w14:paraId="11D69E6E" w14:textId="77777777" w:rsidR="00BC545C" w:rsidRDefault="00BC545C">
            <w:pPr>
              <w:pStyle w:val="TableParagraph"/>
              <w:spacing w:before="59"/>
              <w:rPr>
                <w:b/>
              </w:rPr>
            </w:pPr>
          </w:p>
          <w:p w14:paraId="71889A4E" w14:textId="77777777" w:rsidR="00BC545C" w:rsidRDefault="00D828AE">
            <w:pPr>
              <w:pStyle w:val="TableParagraph"/>
              <w:spacing w:before="0"/>
              <w:ind w:left="4" w:right="1"/>
              <w:jc w:val="center"/>
            </w:pPr>
            <w:r>
              <w:t>15</w:t>
            </w:r>
            <w:r>
              <w:rPr>
                <w:spacing w:val="-1"/>
              </w:rPr>
              <w:t xml:space="preserve"> </w:t>
            </w:r>
            <w:r>
              <w:rPr>
                <w:spacing w:val="-2"/>
              </w:rPr>
              <w:t>(9.3%)</w:t>
            </w:r>
          </w:p>
        </w:tc>
        <w:tc>
          <w:tcPr>
            <w:tcW w:w="1714" w:type="dxa"/>
          </w:tcPr>
          <w:p w14:paraId="209492F5" w14:textId="77777777" w:rsidR="00BC545C" w:rsidRDefault="00BC545C">
            <w:pPr>
              <w:pStyle w:val="TableParagraph"/>
              <w:spacing w:before="59"/>
              <w:rPr>
                <w:b/>
              </w:rPr>
            </w:pPr>
          </w:p>
          <w:p w14:paraId="7ED674C7" w14:textId="77777777" w:rsidR="00BC545C" w:rsidRDefault="00D828AE">
            <w:pPr>
              <w:pStyle w:val="TableParagraph"/>
              <w:spacing w:before="0"/>
              <w:ind w:left="346" w:right="338"/>
              <w:jc w:val="center"/>
            </w:pPr>
            <w:r>
              <w:t xml:space="preserve">5 </w:t>
            </w:r>
            <w:r>
              <w:rPr>
                <w:spacing w:val="-2"/>
              </w:rPr>
              <w:t>(9.6%)</w:t>
            </w:r>
          </w:p>
        </w:tc>
      </w:tr>
    </w:tbl>
    <w:p w14:paraId="48137829" w14:textId="77777777" w:rsidR="00BC545C" w:rsidRDefault="00D828AE">
      <w:pPr>
        <w:spacing w:before="2"/>
        <w:ind w:left="178"/>
        <w:rPr>
          <w:sz w:val="18"/>
        </w:rPr>
      </w:pPr>
      <w:r>
        <w:rPr>
          <w:sz w:val="18"/>
        </w:rPr>
        <w:t>RCP</w:t>
      </w:r>
      <w:r>
        <w:rPr>
          <w:spacing w:val="-3"/>
          <w:sz w:val="18"/>
        </w:rPr>
        <w:t xml:space="preserve"> </w:t>
      </w:r>
      <w:r>
        <w:rPr>
          <w:sz w:val="18"/>
        </w:rPr>
        <w:t>=</w:t>
      </w:r>
      <w:r>
        <w:rPr>
          <w:spacing w:val="-2"/>
          <w:sz w:val="18"/>
        </w:rPr>
        <w:t xml:space="preserve"> </w:t>
      </w:r>
      <w:proofErr w:type="spellStart"/>
      <w:r>
        <w:rPr>
          <w:sz w:val="18"/>
        </w:rPr>
        <w:t>randomised</w:t>
      </w:r>
      <w:proofErr w:type="spellEnd"/>
      <w:r>
        <w:rPr>
          <w:sz w:val="18"/>
        </w:rPr>
        <w:t>,</w:t>
      </w:r>
      <w:r>
        <w:rPr>
          <w:spacing w:val="-4"/>
          <w:sz w:val="18"/>
        </w:rPr>
        <w:t xml:space="preserve"> </w:t>
      </w:r>
      <w:r>
        <w:rPr>
          <w:sz w:val="18"/>
        </w:rPr>
        <w:t>controlled</w:t>
      </w:r>
      <w:r>
        <w:rPr>
          <w:spacing w:val="-7"/>
          <w:sz w:val="18"/>
        </w:rPr>
        <w:t xml:space="preserve"> </w:t>
      </w:r>
      <w:r>
        <w:rPr>
          <w:sz w:val="18"/>
        </w:rPr>
        <w:t>treatment</w:t>
      </w:r>
      <w:r>
        <w:rPr>
          <w:spacing w:val="-4"/>
          <w:sz w:val="18"/>
        </w:rPr>
        <w:t xml:space="preserve"> </w:t>
      </w:r>
      <w:r>
        <w:rPr>
          <w:spacing w:val="-2"/>
          <w:sz w:val="18"/>
        </w:rPr>
        <w:t>period</w:t>
      </w:r>
    </w:p>
    <w:p w14:paraId="2DF59A8E" w14:textId="77777777" w:rsidR="00BC545C" w:rsidRDefault="00D828AE">
      <w:pPr>
        <w:pStyle w:val="BodyText"/>
        <w:spacing w:before="123"/>
      </w:pPr>
      <w:bookmarkStart w:id="36" w:name="Tabulated_list_of_adverse_reactions"/>
      <w:bookmarkEnd w:id="36"/>
      <w:r>
        <w:rPr>
          <w:u w:val="single"/>
        </w:rPr>
        <w:t>Tabulated</w:t>
      </w:r>
      <w:r>
        <w:rPr>
          <w:spacing w:val="-7"/>
          <w:u w:val="single"/>
        </w:rPr>
        <w:t xml:space="preserve"> </w:t>
      </w:r>
      <w:r>
        <w:rPr>
          <w:u w:val="single"/>
        </w:rPr>
        <w:t>list</w:t>
      </w:r>
      <w:r>
        <w:rPr>
          <w:spacing w:val="-4"/>
          <w:u w:val="single"/>
        </w:rPr>
        <w:t xml:space="preserve"> </w:t>
      </w:r>
      <w:r>
        <w:rPr>
          <w:u w:val="single"/>
        </w:rPr>
        <w:t>of</w:t>
      </w:r>
      <w:r>
        <w:rPr>
          <w:spacing w:val="-4"/>
          <w:u w:val="single"/>
        </w:rPr>
        <w:t xml:space="preserve"> </w:t>
      </w:r>
      <w:r>
        <w:rPr>
          <w:u w:val="single"/>
        </w:rPr>
        <w:t>adverse</w:t>
      </w:r>
      <w:r>
        <w:rPr>
          <w:spacing w:val="-8"/>
          <w:u w:val="single"/>
        </w:rPr>
        <w:t xml:space="preserve"> </w:t>
      </w:r>
      <w:r>
        <w:rPr>
          <w:spacing w:val="-2"/>
          <w:u w:val="single"/>
        </w:rPr>
        <w:t>reactions</w:t>
      </w:r>
    </w:p>
    <w:p w14:paraId="42371560" w14:textId="77777777" w:rsidR="00BC545C" w:rsidRDefault="00D828AE">
      <w:pPr>
        <w:pStyle w:val="BodyText"/>
        <w:spacing w:line="360" w:lineRule="auto"/>
        <w:ind w:right="128"/>
      </w:pPr>
      <w:r>
        <w:t xml:space="preserve">Adverse reactions reported across the </w:t>
      </w:r>
      <w:proofErr w:type="spellStart"/>
      <w:r>
        <w:t>randomised</w:t>
      </w:r>
      <w:proofErr w:type="spellEnd"/>
      <w:r>
        <w:t xml:space="preserve"> and open-label treatment period in the</w:t>
      </w:r>
      <w:r>
        <w:rPr>
          <w:spacing w:val="-3"/>
        </w:rPr>
        <w:t xml:space="preserve"> </w:t>
      </w:r>
      <w:r>
        <w:t>clinical</w:t>
      </w:r>
      <w:r>
        <w:rPr>
          <w:spacing w:val="-4"/>
        </w:rPr>
        <w:t xml:space="preserve"> </w:t>
      </w:r>
      <w:r>
        <w:t>trial</w:t>
      </w:r>
      <w:r>
        <w:rPr>
          <w:spacing w:val="-4"/>
        </w:rPr>
        <w:t xml:space="preserve"> </w:t>
      </w:r>
      <w:r>
        <w:t>of</w:t>
      </w:r>
      <w:r>
        <w:rPr>
          <w:spacing w:val="-2"/>
        </w:rPr>
        <w:t xml:space="preserve"> </w:t>
      </w:r>
      <w:proofErr w:type="spellStart"/>
      <w:r>
        <w:t>Uplizna</w:t>
      </w:r>
      <w:proofErr w:type="spellEnd"/>
      <w:r>
        <w:rPr>
          <w:spacing w:val="-3"/>
        </w:rPr>
        <w:t xml:space="preserve"> </w:t>
      </w:r>
      <w:r>
        <w:t>in</w:t>
      </w:r>
      <w:r>
        <w:rPr>
          <w:spacing w:val="-1"/>
        </w:rPr>
        <w:t xml:space="preserve"> </w:t>
      </w:r>
      <w:r>
        <w:t>NMOSD</w:t>
      </w:r>
      <w:r>
        <w:rPr>
          <w:spacing w:val="-5"/>
        </w:rPr>
        <w:t xml:space="preserve"> </w:t>
      </w:r>
      <w:r>
        <w:t>(including</w:t>
      </w:r>
      <w:r>
        <w:rPr>
          <w:spacing w:val="-3"/>
        </w:rPr>
        <w:t xml:space="preserve"> </w:t>
      </w:r>
      <w:r>
        <w:t>AQP4-IgG</w:t>
      </w:r>
      <w:r>
        <w:rPr>
          <w:spacing w:val="-3"/>
        </w:rPr>
        <w:t xml:space="preserve"> </w:t>
      </w:r>
      <w:r>
        <w:t>seropositive</w:t>
      </w:r>
      <w:r>
        <w:rPr>
          <w:spacing w:val="-3"/>
        </w:rPr>
        <w:t xml:space="preserve"> </w:t>
      </w:r>
      <w:r>
        <w:t>and</w:t>
      </w:r>
      <w:r>
        <w:rPr>
          <w:spacing w:val="-3"/>
        </w:rPr>
        <w:t xml:space="preserve"> </w:t>
      </w:r>
      <w:r>
        <w:t>seronegative patients) are listed in Table 4 according to the following frequency categories: very common (≥ 1/10), common (≥ 1/100 to &lt; 1/10), uncommon (≥ 1/1,000 to &lt; 1/100), rare</w:t>
      </w:r>
    </w:p>
    <w:p w14:paraId="4EE4079D" w14:textId="77777777" w:rsidR="00BC545C" w:rsidRDefault="00D828AE">
      <w:pPr>
        <w:pStyle w:val="BodyText"/>
        <w:spacing w:before="91" w:line="360" w:lineRule="auto"/>
        <w:ind w:right="175"/>
      </w:pPr>
      <w:r>
        <w:t>(≥</w:t>
      </w:r>
      <w:r>
        <w:rPr>
          <w:spacing w:val="-4"/>
        </w:rPr>
        <w:t xml:space="preserve"> </w:t>
      </w:r>
      <w:r>
        <w:t>1/10,000</w:t>
      </w:r>
      <w:r>
        <w:rPr>
          <w:spacing w:val="-5"/>
        </w:rPr>
        <w:t xml:space="preserve"> </w:t>
      </w:r>
      <w:r>
        <w:t>to</w:t>
      </w:r>
      <w:r>
        <w:rPr>
          <w:spacing w:val="-5"/>
        </w:rPr>
        <w:t xml:space="preserve"> </w:t>
      </w:r>
      <w:r>
        <w:t>&lt;</w:t>
      </w:r>
      <w:r>
        <w:rPr>
          <w:spacing w:val="-1"/>
        </w:rPr>
        <w:t xml:space="preserve"> </w:t>
      </w:r>
      <w:r>
        <w:t>1/1,000),</w:t>
      </w:r>
      <w:r>
        <w:rPr>
          <w:spacing w:val="-1"/>
        </w:rPr>
        <w:t xml:space="preserve"> </w:t>
      </w:r>
      <w:r>
        <w:t>very</w:t>
      </w:r>
      <w:r>
        <w:rPr>
          <w:spacing w:val="-5"/>
        </w:rPr>
        <w:t xml:space="preserve"> </w:t>
      </w:r>
      <w:r>
        <w:t>rare</w:t>
      </w:r>
      <w:r>
        <w:rPr>
          <w:spacing w:val="-5"/>
        </w:rPr>
        <w:t xml:space="preserve"> </w:t>
      </w:r>
      <w:r>
        <w:t>(&lt; 1/10,000),</w:t>
      </w:r>
      <w:r>
        <w:rPr>
          <w:spacing w:val="-4"/>
        </w:rPr>
        <w:t xml:space="preserve"> </w:t>
      </w:r>
      <w:r>
        <w:t>not</w:t>
      </w:r>
      <w:r>
        <w:rPr>
          <w:spacing w:val="-1"/>
        </w:rPr>
        <w:t xml:space="preserve"> </w:t>
      </w:r>
      <w:r>
        <w:t>known</w:t>
      </w:r>
      <w:r>
        <w:rPr>
          <w:spacing w:val="-5"/>
        </w:rPr>
        <w:t xml:space="preserve"> </w:t>
      </w:r>
      <w:r>
        <w:t>(cannot</w:t>
      </w:r>
      <w:r>
        <w:rPr>
          <w:spacing w:val="-1"/>
        </w:rPr>
        <w:t xml:space="preserve"> </w:t>
      </w:r>
      <w:r>
        <w:t>be</w:t>
      </w:r>
      <w:r>
        <w:rPr>
          <w:spacing w:val="-5"/>
        </w:rPr>
        <w:t xml:space="preserve"> </w:t>
      </w:r>
      <w:r>
        <w:t>estimated</w:t>
      </w:r>
      <w:r>
        <w:rPr>
          <w:spacing w:val="-5"/>
        </w:rPr>
        <w:t xml:space="preserve"> </w:t>
      </w:r>
      <w:r>
        <w:t>from the available data).</w:t>
      </w:r>
    </w:p>
    <w:p w14:paraId="1D04EA01" w14:textId="77777777" w:rsidR="00BC545C" w:rsidRDefault="00D828AE">
      <w:pPr>
        <w:pStyle w:val="BodyText"/>
        <w:spacing w:before="119" w:line="360" w:lineRule="auto"/>
        <w:ind w:right="146"/>
      </w:pPr>
      <w:r>
        <w:t>The</w:t>
      </w:r>
      <w:r>
        <w:rPr>
          <w:spacing w:val="-2"/>
        </w:rPr>
        <w:t xml:space="preserve"> </w:t>
      </w:r>
      <w:r>
        <w:t>most</w:t>
      </w:r>
      <w:r>
        <w:rPr>
          <w:spacing w:val="-3"/>
        </w:rPr>
        <w:t xml:space="preserve"> </w:t>
      </w:r>
      <w:r>
        <w:t>frequently</w:t>
      </w:r>
      <w:r>
        <w:rPr>
          <w:spacing w:val="-4"/>
        </w:rPr>
        <w:t xml:space="preserve"> </w:t>
      </w:r>
      <w:r>
        <w:t>reported</w:t>
      </w:r>
      <w:r>
        <w:rPr>
          <w:spacing w:val="-4"/>
        </w:rPr>
        <w:t xml:space="preserve"> </w:t>
      </w:r>
      <w:r>
        <w:t>adverse</w:t>
      </w:r>
      <w:r>
        <w:rPr>
          <w:spacing w:val="-4"/>
        </w:rPr>
        <w:t xml:space="preserve"> </w:t>
      </w:r>
      <w:r>
        <w:t>reactions</w:t>
      </w:r>
      <w:r>
        <w:rPr>
          <w:spacing w:val="-4"/>
        </w:rPr>
        <w:t xml:space="preserve"> </w:t>
      </w:r>
      <w:r>
        <w:t>by</w:t>
      </w:r>
      <w:r>
        <w:rPr>
          <w:spacing w:val="-1"/>
        </w:rPr>
        <w:t xml:space="preserve"> </w:t>
      </w:r>
      <w:proofErr w:type="spellStart"/>
      <w:r>
        <w:t>Uplizna</w:t>
      </w:r>
      <w:proofErr w:type="spellEnd"/>
      <w:r>
        <w:t>-treated</w:t>
      </w:r>
      <w:r>
        <w:rPr>
          <w:spacing w:val="-4"/>
        </w:rPr>
        <w:t xml:space="preserve"> </w:t>
      </w:r>
      <w:r>
        <w:t>patients</w:t>
      </w:r>
      <w:r>
        <w:rPr>
          <w:spacing w:val="-1"/>
        </w:rPr>
        <w:t xml:space="preserve"> </w:t>
      </w:r>
      <w:r>
        <w:t>were</w:t>
      </w:r>
      <w:r>
        <w:rPr>
          <w:spacing w:val="-4"/>
        </w:rPr>
        <w:t xml:space="preserve"> </w:t>
      </w:r>
      <w:r>
        <w:t xml:space="preserve">urinary tract infection (26.2%), nasopharyngitis (20.9%), arthralgia (17.3%), upper respiratory tract infection (15.6%), and back pain (13.8%) across both the </w:t>
      </w:r>
      <w:proofErr w:type="spellStart"/>
      <w:r>
        <w:t>randomised</w:t>
      </w:r>
      <w:proofErr w:type="spellEnd"/>
      <w:r>
        <w:t xml:space="preserve"> and open- label treatment period in Study 1.</w:t>
      </w:r>
    </w:p>
    <w:p w14:paraId="6091E547" w14:textId="77777777" w:rsidR="00BC545C" w:rsidRDefault="00D828AE">
      <w:pPr>
        <w:pStyle w:val="BodyText"/>
        <w:spacing w:before="122" w:line="360" w:lineRule="auto"/>
        <w:ind w:right="175"/>
      </w:pPr>
      <w:r>
        <w:lastRenderedPageBreak/>
        <w:t>The</w:t>
      </w:r>
      <w:r>
        <w:rPr>
          <w:spacing w:val="-2"/>
        </w:rPr>
        <w:t xml:space="preserve"> </w:t>
      </w:r>
      <w:r>
        <w:t>most</w:t>
      </w:r>
      <w:r>
        <w:rPr>
          <w:spacing w:val="-3"/>
        </w:rPr>
        <w:t xml:space="preserve"> </w:t>
      </w:r>
      <w:r>
        <w:t>frequently</w:t>
      </w:r>
      <w:r>
        <w:rPr>
          <w:spacing w:val="-4"/>
        </w:rPr>
        <w:t xml:space="preserve"> </w:t>
      </w:r>
      <w:r>
        <w:t>reported</w:t>
      </w:r>
      <w:r>
        <w:rPr>
          <w:spacing w:val="-4"/>
        </w:rPr>
        <w:t xml:space="preserve"> </w:t>
      </w:r>
      <w:r>
        <w:t>serious</w:t>
      </w:r>
      <w:r>
        <w:rPr>
          <w:spacing w:val="-4"/>
        </w:rPr>
        <w:t xml:space="preserve"> </w:t>
      </w:r>
      <w:r>
        <w:t>adverse</w:t>
      </w:r>
      <w:r>
        <w:rPr>
          <w:spacing w:val="-4"/>
        </w:rPr>
        <w:t xml:space="preserve"> </w:t>
      </w:r>
      <w:r>
        <w:t>reactions</w:t>
      </w:r>
      <w:r>
        <w:rPr>
          <w:spacing w:val="-1"/>
        </w:rPr>
        <w:t xml:space="preserve"> </w:t>
      </w:r>
      <w:r>
        <w:t>by</w:t>
      </w:r>
      <w:r>
        <w:rPr>
          <w:spacing w:val="-4"/>
        </w:rPr>
        <w:t xml:space="preserve"> </w:t>
      </w:r>
      <w:proofErr w:type="spellStart"/>
      <w:r>
        <w:t>Uplizna</w:t>
      </w:r>
      <w:proofErr w:type="spellEnd"/>
      <w:r>
        <w:t>-treated</w:t>
      </w:r>
      <w:r>
        <w:rPr>
          <w:spacing w:val="-4"/>
        </w:rPr>
        <w:t xml:space="preserve"> </w:t>
      </w:r>
      <w:r>
        <w:t xml:space="preserve">patients across the </w:t>
      </w:r>
      <w:proofErr w:type="spellStart"/>
      <w:r>
        <w:t>randomised</w:t>
      </w:r>
      <w:proofErr w:type="spellEnd"/>
      <w:r>
        <w:t xml:space="preserve"> and open-label treatment period were infections (11.1%) (including urinary tract infections (4.0%), pneumonia (1.8%)) and NMOSD (1.8%).</w:t>
      </w:r>
    </w:p>
    <w:p w14:paraId="5815C87B" w14:textId="77777777" w:rsidR="00BC545C" w:rsidRDefault="00D828AE">
      <w:pPr>
        <w:pStyle w:val="Heading2"/>
        <w:spacing w:before="120"/>
        <w:ind w:left="1106" w:firstLine="0"/>
      </w:pPr>
      <w:r>
        <w:t>Table</w:t>
      </w:r>
      <w:r>
        <w:rPr>
          <w:spacing w:val="-3"/>
        </w:rPr>
        <w:t xml:space="preserve"> </w:t>
      </w:r>
      <w:r>
        <w:t>4.</w:t>
      </w:r>
      <w:r>
        <w:rPr>
          <w:spacing w:val="54"/>
        </w:rPr>
        <w:t xml:space="preserve"> </w:t>
      </w:r>
      <w:r>
        <w:t>Adverse</w:t>
      </w:r>
      <w:r>
        <w:rPr>
          <w:spacing w:val="-5"/>
        </w:rPr>
        <w:t xml:space="preserve"> </w:t>
      </w:r>
      <w:r>
        <w:t>reactions</w:t>
      </w:r>
      <w:r>
        <w:rPr>
          <w:spacing w:val="-6"/>
        </w:rPr>
        <w:t xml:space="preserve"> </w:t>
      </w:r>
      <w:r>
        <w:t>in</w:t>
      </w:r>
      <w:r>
        <w:rPr>
          <w:spacing w:val="-3"/>
        </w:rPr>
        <w:t xml:space="preserve"> </w:t>
      </w:r>
      <w:r>
        <w:t>Patients</w:t>
      </w:r>
      <w:r>
        <w:rPr>
          <w:spacing w:val="-6"/>
        </w:rPr>
        <w:t xml:space="preserve"> </w:t>
      </w:r>
      <w:r>
        <w:t>with</w:t>
      </w:r>
      <w:r>
        <w:rPr>
          <w:spacing w:val="-3"/>
        </w:rPr>
        <w:t xml:space="preserve"> </w:t>
      </w:r>
      <w:r>
        <w:t>NMOSD</w:t>
      </w:r>
      <w:r>
        <w:rPr>
          <w:spacing w:val="-7"/>
        </w:rPr>
        <w:t xml:space="preserve"> </w:t>
      </w:r>
      <w:r>
        <w:t>from</w:t>
      </w:r>
      <w:r>
        <w:rPr>
          <w:spacing w:val="-3"/>
        </w:rPr>
        <w:t xml:space="preserve"> </w:t>
      </w:r>
      <w:r>
        <w:t xml:space="preserve">Study </w:t>
      </w:r>
      <w:r>
        <w:rPr>
          <w:spacing w:val="-10"/>
        </w:rPr>
        <w:t>1</w:t>
      </w:r>
    </w:p>
    <w:p w14:paraId="56B901E8" w14:textId="77777777" w:rsidR="00BC545C" w:rsidRDefault="00BC545C">
      <w:pPr>
        <w:pStyle w:val="BodyText"/>
        <w:spacing w:before="3"/>
        <w:ind w:left="0"/>
        <w:rPr>
          <w:b/>
          <w:sz w:val="5"/>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2739"/>
        <w:gridCol w:w="2460"/>
      </w:tblGrid>
      <w:tr w:rsidR="00BC545C" w14:paraId="3B99C3B4" w14:textId="77777777">
        <w:trPr>
          <w:trHeight w:val="625"/>
        </w:trPr>
        <w:tc>
          <w:tcPr>
            <w:tcW w:w="3101" w:type="dxa"/>
          </w:tcPr>
          <w:p w14:paraId="128AF85A" w14:textId="77777777" w:rsidR="00BC545C" w:rsidRDefault="00D828AE">
            <w:pPr>
              <w:pStyle w:val="TableParagraph"/>
              <w:ind w:left="1255" w:hanging="942"/>
              <w:rPr>
                <w:b/>
              </w:rPr>
            </w:pPr>
            <w:r>
              <w:rPr>
                <w:b/>
              </w:rPr>
              <w:t>MedDRA</w:t>
            </w:r>
            <w:r>
              <w:rPr>
                <w:b/>
                <w:spacing w:val="-16"/>
              </w:rPr>
              <w:t xml:space="preserve"> </w:t>
            </w:r>
            <w:r>
              <w:rPr>
                <w:b/>
              </w:rPr>
              <w:t>System</w:t>
            </w:r>
            <w:r>
              <w:rPr>
                <w:b/>
                <w:spacing w:val="-15"/>
              </w:rPr>
              <w:t xml:space="preserve"> </w:t>
            </w:r>
            <w:r>
              <w:rPr>
                <w:b/>
              </w:rPr>
              <w:t xml:space="preserve">Organ </w:t>
            </w:r>
            <w:r>
              <w:rPr>
                <w:b/>
                <w:spacing w:val="-4"/>
              </w:rPr>
              <w:t>Class</w:t>
            </w:r>
          </w:p>
        </w:tc>
        <w:tc>
          <w:tcPr>
            <w:tcW w:w="2739" w:type="dxa"/>
          </w:tcPr>
          <w:p w14:paraId="78664AB7" w14:textId="77777777" w:rsidR="00BC545C" w:rsidRDefault="00D828AE">
            <w:pPr>
              <w:pStyle w:val="TableParagraph"/>
              <w:spacing w:before="187"/>
              <w:ind w:left="195" w:right="185"/>
              <w:jc w:val="center"/>
              <w:rPr>
                <w:b/>
              </w:rPr>
            </w:pPr>
            <w:r>
              <w:rPr>
                <w:b/>
              </w:rPr>
              <w:t>Adverse</w:t>
            </w:r>
            <w:r>
              <w:rPr>
                <w:b/>
                <w:spacing w:val="-6"/>
              </w:rPr>
              <w:t xml:space="preserve"> </w:t>
            </w:r>
            <w:r>
              <w:rPr>
                <w:b/>
                <w:spacing w:val="-2"/>
              </w:rPr>
              <w:t>reaction</w:t>
            </w:r>
          </w:p>
        </w:tc>
        <w:tc>
          <w:tcPr>
            <w:tcW w:w="2460" w:type="dxa"/>
          </w:tcPr>
          <w:p w14:paraId="074D4D43" w14:textId="77777777" w:rsidR="00BC545C" w:rsidRDefault="00D828AE">
            <w:pPr>
              <w:pStyle w:val="TableParagraph"/>
              <w:spacing w:before="187"/>
              <w:ind w:left="13" w:right="4"/>
              <w:jc w:val="center"/>
              <w:rPr>
                <w:b/>
              </w:rPr>
            </w:pPr>
            <w:r>
              <w:rPr>
                <w:b/>
                <w:spacing w:val="-2"/>
              </w:rPr>
              <w:t>Frequency</w:t>
            </w:r>
          </w:p>
        </w:tc>
      </w:tr>
      <w:tr w:rsidR="00BC545C" w14:paraId="42A9F4E9" w14:textId="77777777">
        <w:trPr>
          <w:trHeight w:val="3782"/>
        </w:trPr>
        <w:tc>
          <w:tcPr>
            <w:tcW w:w="3101" w:type="dxa"/>
          </w:tcPr>
          <w:p w14:paraId="14F5AB5B" w14:textId="77777777" w:rsidR="00BC545C" w:rsidRDefault="00D828AE">
            <w:pPr>
              <w:pStyle w:val="TableParagraph"/>
              <w:ind w:left="56" w:right="144"/>
              <w:jc w:val="center"/>
              <w:rPr>
                <w:b/>
              </w:rPr>
            </w:pPr>
            <w:r>
              <w:rPr>
                <w:b/>
              </w:rPr>
              <w:t>Infections</w:t>
            </w:r>
            <w:r>
              <w:rPr>
                <w:b/>
                <w:spacing w:val="-7"/>
              </w:rPr>
              <w:t xml:space="preserve"> </w:t>
            </w:r>
            <w:r>
              <w:rPr>
                <w:b/>
              </w:rPr>
              <w:t>and</w:t>
            </w:r>
            <w:r>
              <w:rPr>
                <w:b/>
                <w:spacing w:val="-6"/>
              </w:rPr>
              <w:t xml:space="preserve"> </w:t>
            </w:r>
            <w:r>
              <w:rPr>
                <w:b/>
                <w:spacing w:val="-2"/>
              </w:rPr>
              <w:t>infestations</w:t>
            </w:r>
          </w:p>
        </w:tc>
        <w:tc>
          <w:tcPr>
            <w:tcW w:w="2739" w:type="dxa"/>
          </w:tcPr>
          <w:p w14:paraId="2FBB892B" w14:textId="77777777" w:rsidR="00BC545C" w:rsidRDefault="00D828AE">
            <w:pPr>
              <w:pStyle w:val="TableParagraph"/>
              <w:ind w:left="195" w:right="184"/>
              <w:jc w:val="center"/>
            </w:pPr>
            <w:r>
              <w:t>Urinary</w:t>
            </w:r>
            <w:r>
              <w:rPr>
                <w:spacing w:val="-16"/>
              </w:rPr>
              <w:t xml:space="preserve"> </w:t>
            </w:r>
            <w:r>
              <w:t>tract</w:t>
            </w:r>
            <w:r>
              <w:rPr>
                <w:spacing w:val="-15"/>
              </w:rPr>
              <w:t xml:space="preserve"> </w:t>
            </w:r>
            <w:r>
              <w:t xml:space="preserve">infection, respiratory tract </w:t>
            </w:r>
            <w:r>
              <w:rPr>
                <w:spacing w:val="-2"/>
              </w:rPr>
              <w:t>infection, nasopharyngitis, influenza</w:t>
            </w:r>
          </w:p>
          <w:p w14:paraId="4889F88F" w14:textId="77777777" w:rsidR="00BC545C" w:rsidRDefault="00BC545C">
            <w:pPr>
              <w:pStyle w:val="TableParagraph"/>
              <w:spacing w:before="58"/>
              <w:rPr>
                <w:b/>
              </w:rPr>
            </w:pPr>
          </w:p>
          <w:p w14:paraId="701159CB" w14:textId="77777777" w:rsidR="00BC545C" w:rsidRDefault="00D828AE">
            <w:pPr>
              <w:pStyle w:val="TableParagraph"/>
              <w:spacing w:before="0"/>
              <w:ind w:left="672" w:right="659" w:hanging="5"/>
              <w:jc w:val="center"/>
            </w:pPr>
            <w:r>
              <w:rPr>
                <w:spacing w:val="-2"/>
              </w:rPr>
              <w:t xml:space="preserve">Pneumonia, cellulitis, </w:t>
            </w:r>
            <w:r>
              <w:t>herpes</w:t>
            </w:r>
            <w:r>
              <w:rPr>
                <w:spacing w:val="-16"/>
              </w:rPr>
              <w:t xml:space="preserve"> </w:t>
            </w:r>
            <w:r>
              <w:t xml:space="preserve">zoster, </w:t>
            </w:r>
            <w:r>
              <w:rPr>
                <w:spacing w:val="-2"/>
              </w:rPr>
              <w:t>sinusitis,</w:t>
            </w:r>
          </w:p>
          <w:p w14:paraId="64AEA466" w14:textId="77777777" w:rsidR="00BC545C" w:rsidRDefault="00BC545C">
            <w:pPr>
              <w:pStyle w:val="TableParagraph"/>
              <w:spacing w:before="61"/>
              <w:rPr>
                <w:b/>
              </w:rPr>
            </w:pPr>
          </w:p>
          <w:p w14:paraId="1AE5CD60" w14:textId="77777777" w:rsidR="00BC545C" w:rsidRDefault="00D828AE">
            <w:pPr>
              <w:pStyle w:val="TableParagraph"/>
              <w:spacing w:before="0"/>
              <w:ind w:left="218" w:firstLine="789"/>
            </w:pPr>
            <w:r>
              <w:rPr>
                <w:spacing w:val="-2"/>
              </w:rPr>
              <w:t xml:space="preserve">Sepsis, </w:t>
            </w:r>
            <w:r>
              <w:t>subcutaneous</w:t>
            </w:r>
            <w:r>
              <w:rPr>
                <w:spacing w:val="-16"/>
              </w:rPr>
              <w:t xml:space="preserve"> </w:t>
            </w:r>
            <w:r>
              <w:t>abscess,</w:t>
            </w:r>
          </w:p>
          <w:p w14:paraId="7D049A10" w14:textId="77777777" w:rsidR="00BC545C" w:rsidRDefault="00D828AE">
            <w:pPr>
              <w:pStyle w:val="TableParagraph"/>
              <w:spacing w:before="0"/>
              <w:ind w:left="787"/>
            </w:pPr>
            <w:r>
              <w:rPr>
                <w:spacing w:val="-2"/>
              </w:rPr>
              <w:t>bronchiolitis</w:t>
            </w:r>
          </w:p>
        </w:tc>
        <w:tc>
          <w:tcPr>
            <w:tcW w:w="2460" w:type="dxa"/>
          </w:tcPr>
          <w:p w14:paraId="34974EE0" w14:textId="77777777" w:rsidR="00BC545C" w:rsidRDefault="00D828AE">
            <w:pPr>
              <w:pStyle w:val="TableParagraph"/>
              <w:ind w:left="13" w:right="2"/>
              <w:jc w:val="center"/>
            </w:pPr>
            <w:r>
              <w:t>Very</w:t>
            </w:r>
            <w:r>
              <w:rPr>
                <w:spacing w:val="-2"/>
              </w:rPr>
              <w:t xml:space="preserve"> Common</w:t>
            </w:r>
          </w:p>
          <w:p w14:paraId="2BB9B2FB" w14:textId="77777777" w:rsidR="00BC545C" w:rsidRDefault="00BC545C">
            <w:pPr>
              <w:pStyle w:val="TableParagraph"/>
              <w:spacing w:before="0"/>
              <w:rPr>
                <w:b/>
              </w:rPr>
            </w:pPr>
          </w:p>
          <w:p w14:paraId="0E14053A" w14:textId="77777777" w:rsidR="00BC545C" w:rsidRDefault="00BC545C">
            <w:pPr>
              <w:pStyle w:val="TableParagraph"/>
              <w:spacing w:before="0"/>
              <w:rPr>
                <w:b/>
              </w:rPr>
            </w:pPr>
          </w:p>
          <w:p w14:paraId="311944D5" w14:textId="77777777" w:rsidR="00BC545C" w:rsidRDefault="00BC545C">
            <w:pPr>
              <w:pStyle w:val="TableParagraph"/>
              <w:spacing w:before="0"/>
              <w:rPr>
                <w:b/>
              </w:rPr>
            </w:pPr>
          </w:p>
          <w:p w14:paraId="31727326" w14:textId="77777777" w:rsidR="00BC545C" w:rsidRDefault="00BC545C">
            <w:pPr>
              <w:pStyle w:val="TableParagraph"/>
              <w:spacing w:before="0"/>
              <w:rPr>
                <w:b/>
              </w:rPr>
            </w:pPr>
          </w:p>
          <w:p w14:paraId="0EB8557F" w14:textId="77777777" w:rsidR="00BC545C" w:rsidRDefault="00BC545C">
            <w:pPr>
              <w:pStyle w:val="TableParagraph"/>
              <w:spacing w:before="58"/>
              <w:rPr>
                <w:b/>
              </w:rPr>
            </w:pPr>
          </w:p>
          <w:p w14:paraId="50B490B3" w14:textId="77777777" w:rsidR="00BC545C" w:rsidRDefault="00D828AE">
            <w:pPr>
              <w:pStyle w:val="TableParagraph"/>
              <w:spacing w:before="0"/>
              <w:ind w:left="13" w:right="2"/>
              <w:jc w:val="center"/>
            </w:pPr>
            <w:r>
              <w:rPr>
                <w:spacing w:val="-2"/>
              </w:rPr>
              <w:t>Common</w:t>
            </w:r>
          </w:p>
          <w:p w14:paraId="3A1FF945" w14:textId="77777777" w:rsidR="00BC545C" w:rsidRDefault="00BC545C">
            <w:pPr>
              <w:pStyle w:val="TableParagraph"/>
              <w:spacing w:before="0"/>
              <w:rPr>
                <w:b/>
              </w:rPr>
            </w:pPr>
          </w:p>
          <w:p w14:paraId="77AAA886" w14:textId="77777777" w:rsidR="00BC545C" w:rsidRDefault="00BC545C">
            <w:pPr>
              <w:pStyle w:val="TableParagraph"/>
              <w:spacing w:before="0"/>
              <w:rPr>
                <w:b/>
              </w:rPr>
            </w:pPr>
          </w:p>
          <w:p w14:paraId="6910226D" w14:textId="77777777" w:rsidR="00BC545C" w:rsidRDefault="00BC545C">
            <w:pPr>
              <w:pStyle w:val="TableParagraph"/>
              <w:spacing w:before="0"/>
              <w:rPr>
                <w:b/>
              </w:rPr>
            </w:pPr>
          </w:p>
          <w:p w14:paraId="2B059248" w14:textId="77777777" w:rsidR="00BC545C" w:rsidRDefault="00BC545C">
            <w:pPr>
              <w:pStyle w:val="TableParagraph"/>
              <w:spacing w:before="61"/>
              <w:rPr>
                <w:b/>
              </w:rPr>
            </w:pPr>
          </w:p>
          <w:p w14:paraId="0FC9901A" w14:textId="77777777" w:rsidR="00BC545C" w:rsidRDefault="00D828AE">
            <w:pPr>
              <w:pStyle w:val="TableParagraph"/>
              <w:spacing w:before="0"/>
              <w:ind w:left="13"/>
              <w:jc w:val="center"/>
            </w:pPr>
            <w:r>
              <w:rPr>
                <w:spacing w:val="-2"/>
              </w:rPr>
              <w:t>Uncommon</w:t>
            </w:r>
          </w:p>
        </w:tc>
      </w:tr>
      <w:tr w:rsidR="00BC545C" w14:paraId="5807B898" w14:textId="77777777">
        <w:trPr>
          <w:trHeight w:val="877"/>
        </w:trPr>
        <w:tc>
          <w:tcPr>
            <w:tcW w:w="3101" w:type="dxa"/>
          </w:tcPr>
          <w:p w14:paraId="0D2562B8" w14:textId="77777777" w:rsidR="00BC545C" w:rsidRDefault="00D828AE">
            <w:pPr>
              <w:pStyle w:val="TableParagraph"/>
              <w:ind w:left="638" w:hanging="171"/>
              <w:rPr>
                <w:b/>
              </w:rPr>
            </w:pPr>
            <w:r>
              <w:rPr>
                <w:b/>
              </w:rPr>
              <w:t>Blood</w:t>
            </w:r>
            <w:r>
              <w:rPr>
                <w:b/>
                <w:spacing w:val="-16"/>
              </w:rPr>
              <w:t xml:space="preserve"> </w:t>
            </w:r>
            <w:r>
              <w:rPr>
                <w:b/>
              </w:rPr>
              <w:t>and</w:t>
            </w:r>
            <w:r>
              <w:rPr>
                <w:b/>
                <w:spacing w:val="-15"/>
              </w:rPr>
              <w:t xml:space="preserve"> </w:t>
            </w:r>
            <w:r>
              <w:rPr>
                <w:b/>
              </w:rPr>
              <w:t>lymphatic system disorders</w:t>
            </w:r>
          </w:p>
        </w:tc>
        <w:tc>
          <w:tcPr>
            <w:tcW w:w="2739" w:type="dxa"/>
          </w:tcPr>
          <w:p w14:paraId="6E48D8AD" w14:textId="77777777" w:rsidR="00BC545C" w:rsidRDefault="00D828AE">
            <w:pPr>
              <w:pStyle w:val="TableParagraph"/>
              <w:ind w:left="196" w:right="184"/>
              <w:jc w:val="center"/>
            </w:pPr>
            <w:r>
              <w:rPr>
                <w:spacing w:val="-2"/>
              </w:rPr>
              <w:t>Lymphopenia, Neutropenia,</w:t>
            </w:r>
          </w:p>
          <w:p w14:paraId="7BAD48A6" w14:textId="77777777" w:rsidR="00BC545C" w:rsidRDefault="00D828AE">
            <w:pPr>
              <w:pStyle w:val="TableParagraph"/>
              <w:spacing w:before="0" w:line="251" w:lineRule="exact"/>
              <w:ind w:left="196" w:right="184"/>
              <w:jc w:val="center"/>
            </w:pPr>
            <w:r>
              <w:t>Late-onset</w:t>
            </w:r>
            <w:r>
              <w:rPr>
                <w:spacing w:val="-7"/>
              </w:rPr>
              <w:t xml:space="preserve"> </w:t>
            </w:r>
            <w:r>
              <w:rPr>
                <w:spacing w:val="-2"/>
              </w:rPr>
              <w:t>neutropenia</w:t>
            </w:r>
          </w:p>
        </w:tc>
        <w:tc>
          <w:tcPr>
            <w:tcW w:w="2460" w:type="dxa"/>
          </w:tcPr>
          <w:p w14:paraId="41C90669" w14:textId="77777777" w:rsidR="00BC545C" w:rsidRDefault="00D828AE">
            <w:pPr>
              <w:pStyle w:val="TableParagraph"/>
              <w:ind w:left="13" w:right="2"/>
              <w:jc w:val="center"/>
            </w:pPr>
            <w:r>
              <w:rPr>
                <w:spacing w:val="-2"/>
              </w:rPr>
              <w:t>Common</w:t>
            </w:r>
          </w:p>
        </w:tc>
      </w:tr>
      <w:tr w:rsidR="00BC545C" w14:paraId="4C85D358" w14:textId="77777777">
        <w:trPr>
          <w:trHeight w:val="878"/>
        </w:trPr>
        <w:tc>
          <w:tcPr>
            <w:tcW w:w="3101" w:type="dxa"/>
          </w:tcPr>
          <w:p w14:paraId="3B417FE0" w14:textId="77777777" w:rsidR="00BC545C" w:rsidRDefault="00D828AE">
            <w:pPr>
              <w:pStyle w:val="TableParagraph"/>
              <w:ind w:left="155" w:right="144"/>
              <w:jc w:val="center"/>
              <w:rPr>
                <w:b/>
              </w:rPr>
            </w:pPr>
            <w:r>
              <w:rPr>
                <w:b/>
              </w:rPr>
              <w:t>Musculoskeletal</w:t>
            </w:r>
            <w:r>
              <w:rPr>
                <w:b/>
                <w:spacing w:val="-16"/>
              </w:rPr>
              <w:t xml:space="preserve"> </w:t>
            </w:r>
            <w:r>
              <w:rPr>
                <w:b/>
              </w:rPr>
              <w:t xml:space="preserve">and connective tissue </w:t>
            </w:r>
            <w:r>
              <w:rPr>
                <w:b/>
                <w:spacing w:val="-2"/>
              </w:rPr>
              <w:t>disorders</w:t>
            </w:r>
          </w:p>
        </w:tc>
        <w:tc>
          <w:tcPr>
            <w:tcW w:w="2739" w:type="dxa"/>
          </w:tcPr>
          <w:p w14:paraId="5AD39A5A" w14:textId="77777777" w:rsidR="00BC545C" w:rsidRDefault="00D828AE">
            <w:pPr>
              <w:pStyle w:val="TableParagraph"/>
              <w:ind w:left="898" w:right="437" w:hanging="32"/>
            </w:pPr>
            <w:r>
              <w:rPr>
                <w:spacing w:val="-2"/>
              </w:rPr>
              <w:t xml:space="preserve">Arthralgia, </w:t>
            </w:r>
            <w:r>
              <w:t>back</w:t>
            </w:r>
            <w:r>
              <w:rPr>
                <w:spacing w:val="-1"/>
              </w:rPr>
              <w:t xml:space="preserve"> </w:t>
            </w:r>
            <w:r>
              <w:rPr>
                <w:spacing w:val="-4"/>
              </w:rPr>
              <w:t>pain</w:t>
            </w:r>
          </w:p>
        </w:tc>
        <w:tc>
          <w:tcPr>
            <w:tcW w:w="2460" w:type="dxa"/>
          </w:tcPr>
          <w:p w14:paraId="02D550B5" w14:textId="77777777" w:rsidR="00BC545C" w:rsidRDefault="00D828AE">
            <w:pPr>
              <w:pStyle w:val="TableParagraph"/>
              <w:ind w:left="13" w:right="2"/>
              <w:jc w:val="center"/>
            </w:pPr>
            <w:r>
              <w:t>Very</w:t>
            </w:r>
            <w:r>
              <w:rPr>
                <w:spacing w:val="-2"/>
              </w:rPr>
              <w:t xml:space="preserve"> Common</w:t>
            </w:r>
          </w:p>
        </w:tc>
      </w:tr>
      <w:tr w:rsidR="00BC545C" w14:paraId="462E3112" w14:textId="77777777">
        <w:trPr>
          <w:trHeight w:val="373"/>
        </w:trPr>
        <w:tc>
          <w:tcPr>
            <w:tcW w:w="3101" w:type="dxa"/>
          </w:tcPr>
          <w:p w14:paraId="4509BB86" w14:textId="77777777" w:rsidR="00BC545C" w:rsidRDefault="00D828AE">
            <w:pPr>
              <w:pStyle w:val="TableParagraph"/>
              <w:ind w:left="11" w:right="3"/>
              <w:jc w:val="center"/>
              <w:rPr>
                <w:b/>
              </w:rPr>
            </w:pPr>
            <w:r>
              <w:rPr>
                <w:b/>
              </w:rPr>
              <w:t>Nervous</w:t>
            </w:r>
            <w:r>
              <w:rPr>
                <w:b/>
                <w:spacing w:val="-5"/>
              </w:rPr>
              <w:t xml:space="preserve"> </w:t>
            </w:r>
            <w:r>
              <w:rPr>
                <w:b/>
              </w:rPr>
              <w:t>System</w:t>
            </w:r>
            <w:r>
              <w:rPr>
                <w:b/>
                <w:spacing w:val="-4"/>
              </w:rPr>
              <w:t xml:space="preserve"> </w:t>
            </w:r>
            <w:r>
              <w:rPr>
                <w:b/>
                <w:spacing w:val="-2"/>
              </w:rPr>
              <w:t>Disorders</w:t>
            </w:r>
          </w:p>
        </w:tc>
        <w:tc>
          <w:tcPr>
            <w:tcW w:w="2739" w:type="dxa"/>
          </w:tcPr>
          <w:p w14:paraId="216BEB62" w14:textId="77777777" w:rsidR="00BC545C" w:rsidRDefault="00D828AE">
            <w:pPr>
              <w:pStyle w:val="TableParagraph"/>
              <w:ind w:left="195" w:right="187"/>
              <w:jc w:val="center"/>
            </w:pPr>
            <w:r>
              <w:rPr>
                <w:spacing w:val="-2"/>
              </w:rPr>
              <w:t>Headache</w:t>
            </w:r>
          </w:p>
        </w:tc>
        <w:tc>
          <w:tcPr>
            <w:tcW w:w="2460" w:type="dxa"/>
          </w:tcPr>
          <w:p w14:paraId="4431D110" w14:textId="77777777" w:rsidR="00BC545C" w:rsidRDefault="00D828AE">
            <w:pPr>
              <w:pStyle w:val="TableParagraph"/>
              <w:ind w:left="13" w:right="2"/>
              <w:jc w:val="center"/>
            </w:pPr>
            <w:r>
              <w:t>Very</w:t>
            </w:r>
            <w:r>
              <w:rPr>
                <w:spacing w:val="-2"/>
              </w:rPr>
              <w:t xml:space="preserve"> Common</w:t>
            </w:r>
          </w:p>
        </w:tc>
      </w:tr>
      <w:tr w:rsidR="00BC545C" w14:paraId="176F96D0" w14:textId="77777777">
        <w:trPr>
          <w:trHeight w:val="626"/>
        </w:trPr>
        <w:tc>
          <w:tcPr>
            <w:tcW w:w="3101" w:type="dxa"/>
          </w:tcPr>
          <w:p w14:paraId="751D6CB5" w14:textId="77777777" w:rsidR="00BC545C" w:rsidRDefault="00D828AE">
            <w:pPr>
              <w:pStyle w:val="TableParagraph"/>
              <w:ind w:left="11"/>
              <w:jc w:val="center"/>
              <w:rPr>
                <w:b/>
              </w:rPr>
            </w:pPr>
            <w:r>
              <w:rPr>
                <w:b/>
                <w:spacing w:val="-2"/>
              </w:rPr>
              <w:t>Investigations</w:t>
            </w:r>
          </w:p>
        </w:tc>
        <w:tc>
          <w:tcPr>
            <w:tcW w:w="2739" w:type="dxa"/>
          </w:tcPr>
          <w:p w14:paraId="04E04E8C" w14:textId="77777777" w:rsidR="00BC545C" w:rsidRDefault="00D828AE">
            <w:pPr>
              <w:pStyle w:val="TableParagraph"/>
              <w:ind w:left="854" w:hanging="317"/>
            </w:pPr>
            <w:r>
              <w:rPr>
                <w:spacing w:val="-2"/>
              </w:rPr>
              <w:t>Immunoglobulins decreased</w:t>
            </w:r>
          </w:p>
        </w:tc>
        <w:tc>
          <w:tcPr>
            <w:tcW w:w="2460" w:type="dxa"/>
          </w:tcPr>
          <w:p w14:paraId="2C320ED4" w14:textId="77777777" w:rsidR="00BC545C" w:rsidRDefault="00D828AE">
            <w:pPr>
              <w:pStyle w:val="TableParagraph"/>
              <w:ind w:left="13" w:right="2"/>
              <w:jc w:val="center"/>
            </w:pPr>
            <w:r>
              <w:t>Very</w:t>
            </w:r>
            <w:r>
              <w:rPr>
                <w:spacing w:val="-2"/>
              </w:rPr>
              <w:t xml:space="preserve"> Common</w:t>
            </w:r>
          </w:p>
        </w:tc>
      </w:tr>
      <w:tr w:rsidR="00BC545C" w14:paraId="6339B786" w14:textId="77777777">
        <w:trPr>
          <w:trHeight w:val="625"/>
        </w:trPr>
        <w:tc>
          <w:tcPr>
            <w:tcW w:w="3101" w:type="dxa"/>
          </w:tcPr>
          <w:p w14:paraId="2EF95B17" w14:textId="77777777" w:rsidR="00BC545C" w:rsidRDefault="00D828AE">
            <w:pPr>
              <w:pStyle w:val="TableParagraph"/>
              <w:ind w:left="210" w:firstLine="225"/>
              <w:rPr>
                <w:b/>
              </w:rPr>
            </w:pPr>
            <w:r>
              <w:rPr>
                <w:b/>
              </w:rPr>
              <w:t>Injury, poisoning and procedural</w:t>
            </w:r>
            <w:r>
              <w:rPr>
                <w:b/>
                <w:spacing w:val="-16"/>
              </w:rPr>
              <w:t xml:space="preserve"> </w:t>
            </w:r>
            <w:r>
              <w:rPr>
                <w:b/>
              </w:rPr>
              <w:t>complications</w:t>
            </w:r>
          </w:p>
        </w:tc>
        <w:tc>
          <w:tcPr>
            <w:tcW w:w="2739" w:type="dxa"/>
          </w:tcPr>
          <w:p w14:paraId="2F285DAB" w14:textId="77777777" w:rsidR="00BC545C" w:rsidRDefault="00D828AE">
            <w:pPr>
              <w:pStyle w:val="TableParagraph"/>
              <w:ind w:left="8"/>
              <w:jc w:val="center"/>
            </w:pPr>
            <w:r>
              <w:rPr>
                <w:spacing w:val="-2"/>
              </w:rPr>
              <w:t>Infusion-related</w:t>
            </w:r>
            <w:r>
              <w:rPr>
                <w:spacing w:val="15"/>
              </w:rPr>
              <w:t xml:space="preserve"> </w:t>
            </w:r>
            <w:r>
              <w:rPr>
                <w:spacing w:val="-2"/>
              </w:rPr>
              <w:t>reaction</w:t>
            </w:r>
          </w:p>
        </w:tc>
        <w:tc>
          <w:tcPr>
            <w:tcW w:w="2460" w:type="dxa"/>
          </w:tcPr>
          <w:p w14:paraId="3A9E3A92" w14:textId="77777777" w:rsidR="00BC545C" w:rsidRDefault="00D828AE">
            <w:pPr>
              <w:pStyle w:val="TableParagraph"/>
              <w:ind w:left="13" w:right="2"/>
              <w:jc w:val="center"/>
            </w:pPr>
            <w:r>
              <w:t>Very</w:t>
            </w:r>
            <w:r>
              <w:rPr>
                <w:spacing w:val="-2"/>
              </w:rPr>
              <w:t xml:space="preserve"> Common</w:t>
            </w:r>
          </w:p>
        </w:tc>
      </w:tr>
    </w:tbl>
    <w:p w14:paraId="38426A45" w14:textId="77777777" w:rsidR="00BC545C" w:rsidRDefault="00BC545C">
      <w:pPr>
        <w:jc w:val="center"/>
        <w:sectPr w:rsidR="00BC545C">
          <w:headerReference w:type="default" r:id="rId9"/>
          <w:footerReference w:type="default" r:id="rId10"/>
          <w:pgSz w:w="11910" w:h="16850"/>
          <w:pgMar w:top="1280" w:right="1320" w:bottom="1000" w:left="1620" w:header="709" w:footer="807" w:gutter="0"/>
          <w:cols w:space="720"/>
        </w:sectPr>
      </w:pPr>
    </w:p>
    <w:p w14:paraId="66F3A3B1" w14:textId="77777777" w:rsidR="00BC545C" w:rsidRDefault="00D828AE">
      <w:pPr>
        <w:pStyle w:val="BodyText"/>
        <w:spacing w:before="91"/>
      </w:pPr>
      <w:bookmarkStart w:id="39" w:name="Description_of_selected_adverse_reaction"/>
      <w:bookmarkEnd w:id="39"/>
      <w:r>
        <w:rPr>
          <w:u w:val="single"/>
        </w:rPr>
        <w:lastRenderedPageBreak/>
        <w:t>Description</w:t>
      </w:r>
      <w:r>
        <w:rPr>
          <w:spacing w:val="-8"/>
          <w:u w:val="single"/>
        </w:rPr>
        <w:t xml:space="preserve"> </w:t>
      </w:r>
      <w:r>
        <w:rPr>
          <w:u w:val="single"/>
        </w:rPr>
        <w:t>of</w:t>
      </w:r>
      <w:r>
        <w:rPr>
          <w:spacing w:val="-5"/>
          <w:u w:val="single"/>
        </w:rPr>
        <w:t xml:space="preserve"> </w:t>
      </w:r>
      <w:r>
        <w:rPr>
          <w:u w:val="single"/>
        </w:rPr>
        <w:t>selected</w:t>
      </w:r>
      <w:r>
        <w:rPr>
          <w:spacing w:val="-7"/>
          <w:u w:val="single"/>
        </w:rPr>
        <w:t xml:space="preserve"> </w:t>
      </w:r>
      <w:r>
        <w:rPr>
          <w:u w:val="single"/>
        </w:rPr>
        <w:t>adverse</w:t>
      </w:r>
      <w:r>
        <w:rPr>
          <w:spacing w:val="-9"/>
          <w:u w:val="single"/>
        </w:rPr>
        <w:t xml:space="preserve"> </w:t>
      </w:r>
      <w:r>
        <w:rPr>
          <w:spacing w:val="-2"/>
          <w:u w:val="single"/>
        </w:rPr>
        <w:t>reactions</w:t>
      </w:r>
    </w:p>
    <w:p w14:paraId="2BDBBA35" w14:textId="77777777" w:rsidR="00BC545C" w:rsidRDefault="00D828AE">
      <w:pPr>
        <w:spacing w:before="246"/>
        <w:ind w:left="178"/>
        <w:rPr>
          <w:i/>
        </w:rPr>
      </w:pPr>
      <w:r>
        <w:rPr>
          <w:i/>
          <w:spacing w:val="-2"/>
        </w:rPr>
        <w:t>Infusion-related</w:t>
      </w:r>
      <w:r>
        <w:rPr>
          <w:i/>
          <w:spacing w:val="15"/>
        </w:rPr>
        <w:t xml:space="preserve"> </w:t>
      </w:r>
      <w:r>
        <w:rPr>
          <w:i/>
          <w:spacing w:val="-2"/>
        </w:rPr>
        <w:t>reactions</w:t>
      </w:r>
    </w:p>
    <w:p w14:paraId="2783553A" w14:textId="77777777" w:rsidR="00BC545C" w:rsidRDefault="00D828AE">
      <w:pPr>
        <w:pStyle w:val="BodyText"/>
        <w:spacing w:line="360" w:lineRule="auto"/>
        <w:ind w:right="117"/>
      </w:pPr>
      <w:proofErr w:type="spellStart"/>
      <w:r>
        <w:t>Uplizna</w:t>
      </w:r>
      <w:proofErr w:type="spellEnd"/>
      <w:r>
        <w:t xml:space="preserve"> can cause infusion-related reactions, which can include headache, nausea, somnolence,</w:t>
      </w:r>
      <w:r>
        <w:rPr>
          <w:spacing w:val="-4"/>
        </w:rPr>
        <w:t xml:space="preserve"> </w:t>
      </w:r>
      <w:proofErr w:type="spellStart"/>
      <w:r>
        <w:t>dyspnoea</w:t>
      </w:r>
      <w:proofErr w:type="spellEnd"/>
      <w:r>
        <w:t>,</w:t>
      </w:r>
      <w:r>
        <w:rPr>
          <w:spacing w:val="-4"/>
        </w:rPr>
        <w:t xml:space="preserve"> </w:t>
      </w:r>
      <w:r>
        <w:t>fever,</w:t>
      </w:r>
      <w:r>
        <w:rPr>
          <w:spacing w:val="-4"/>
        </w:rPr>
        <w:t xml:space="preserve"> </w:t>
      </w:r>
      <w:r>
        <w:t>myalgia,</w:t>
      </w:r>
      <w:r>
        <w:rPr>
          <w:spacing w:val="-2"/>
        </w:rPr>
        <w:t xml:space="preserve"> </w:t>
      </w:r>
      <w:r>
        <w:t>rash,</w:t>
      </w:r>
      <w:r>
        <w:rPr>
          <w:spacing w:val="-4"/>
        </w:rPr>
        <w:t xml:space="preserve"> </w:t>
      </w:r>
      <w:r>
        <w:t>or</w:t>
      </w:r>
      <w:r>
        <w:rPr>
          <w:spacing w:val="-4"/>
        </w:rPr>
        <w:t xml:space="preserve"> </w:t>
      </w:r>
      <w:r>
        <w:t>other</w:t>
      </w:r>
      <w:r>
        <w:rPr>
          <w:spacing w:val="-2"/>
        </w:rPr>
        <w:t xml:space="preserve"> </w:t>
      </w:r>
      <w:r>
        <w:t>symptoms.</w:t>
      </w:r>
      <w:r>
        <w:rPr>
          <w:spacing w:val="40"/>
        </w:rPr>
        <w:t xml:space="preserve"> </w:t>
      </w:r>
      <w:r>
        <w:t>All</w:t>
      </w:r>
      <w:r>
        <w:rPr>
          <w:spacing w:val="-3"/>
        </w:rPr>
        <w:t xml:space="preserve"> </w:t>
      </w:r>
      <w:r>
        <w:t>patients</w:t>
      </w:r>
      <w:r>
        <w:rPr>
          <w:spacing w:val="-2"/>
        </w:rPr>
        <w:t xml:space="preserve"> </w:t>
      </w:r>
      <w:r>
        <w:t>were</w:t>
      </w:r>
      <w:r>
        <w:rPr>
          <w:spacing w:val="-3"/>
        </w:rPr>
        <w:t xml:space="preserve"> </w:t>
      </w:r>
      <w:r>
        <w:t>given premedication in Study 1.</w:t>
      </w:r>
      <w:r>
        <w:rPr>
          <w:spacing w:val="40"/>
        </w:rPr>
        <w:t xml:space="preserve"> </w:t>
      </w:r>
      <w:r>
        <w:t xml:space="preserve">Infusion reactions were observed in 9.2% of NMOSD patients during the first course of </w:t>
      </w:r>
      <w:proofErr w:type="spellStart"/>
      <w:r>
        <w:t>Uplizna</w:t>
      </w:r>
      <w:proofErr w:type="spellEnd"/>
      <w:r>
        <w:t xml:space="preserve"> compared to 10.7% of placebo-treated patients.</w:t>
      </w:r>
    </w:p>
    <w:p w14:paraId="746960F8" w14:textId="77777777" w:rsidR="00BC545C" w:rsidRDefault="00D828AE">
      <w:pPr>
        <w:pStyle w:val="BodyText"/>
        <w:spacing w:before="2" w:line="360" w:lineRule="auto"/>
        <w:ind w:right="174"/>
      </w:pPr>
      <w:r>
        <w:t>Infusion-related reactions were most common with the first infusion but were observed during subsequent infusions.</w:t>
      </w:r>
      <w:r>
        <w:rPr>
          <w:spacing w:val="40"/>
        </w:rPr>
        <w:t xml:space="preserve"> </w:t>
      </w:r>
      <w:proofErr w:type="gramStart"/>
      <w:r>
        <w:t>The majority of</w:t>
      </w:r>
      <w:proofErr w:type="gramEnd"/>
      <w:r>
        <w:t xml:space="preserve"> infusion-related reactions reported in </w:t>
      </w:r>
      <w:proofErr w:type="spellStart"/>
      <w:r>
        <w:t>Uplizna</w:t>
      </w:r>
      <w:proofErr w:type="spellEnd"/>
      <w:r>
        <w:t>-treated patients were either mild or moderate in severity.</w:t>
      </w:r>
      <w:r>
        <w:rPr>
          <w:spacing w:val="40"/>
        </w:rPr>
        <w:t xml:space="preserve"> </w:t>
      </w:r>
      <w:r>
        <w:t>See Section 4.4 Special</w:t>
      </w:r>
      <w:r>
        <w:rPr>
          <w:spacing w:val="-4"/>
        </w:rPr>
        <w:t xml:space="preserve"> </w:t>
      </w:r>
      <w:r>
        <w:t>warnings</w:t>
      </w:r>
      <w:r>
        <w:rPr>
          <w:spacing w:val="-2"/>
        </w:rPr>
        <w:t xml:space="preserve"> </w:t>
      </w:r>
      <w:r>
        <w:t>and</w:t>
      </w:r>
      <w:r>
        <w:rPr>
          <w:spacing w:val="-3"/>
        </w:rPr>
        <w:t xml:space="preserve"> </w:t>
      </w:r>
      <w:r>
        <w:t>precautions</w:t>
      </w:r>
      <w:r>
        <w:rPr>
          <w:spacing w:val="-5"/>
        </w:rPr>
        <w:t xml:space="preserve"> </w:t>
      </w:r>
      <w:r>
        <w:t>for</w:t>
      </w:r>
      <w:r>
        <w:rPr>
          <w:spacing w:val="-4"/>
        </w:rPr>
        <w:t xml:space="preserve"> </w:t>
      </w:r>
      <w:r>
        <w:t>use,</w:t>
      </w:r>
      <w:r>
        <w:rPr>
          <w:spacing w:val="-4"/>
        </w:rPr>
        <w:t xml:space="preserve"> </w:t>
      </w:r>
      <w:r>
        <w:t>Infusion-related</w:t>
      </w:r>
      <w:r>
        <w:rPr>
          <w:spacing w:val="-4"/>
        </w:rPr>
        <w:t xml:space="preserve"> </w:t>
      </w:r>
      <w:r>
        <w:t>reactions</w:t>
      </w:r>
      <w:r>
        <w:rPr>
          <w:spacing w:val="-2"/>
        </w:rPr>
        <w:t xml:space="preserve"> </w:t>
      </w:r>
      <w:r>
        <w:t>and</w:t>
      </w:r>
      <w:r>
        <w:rPr>
          <w:spacing w:val="-5"/>
        </w:rPr>
        <w:t xml:space="preserve"> </w:t>
      </w:r>
      <w:r>
        <w:t>hypersensitivity for actions to be taken in case of infusion-related reactions.</w:t>
      </w:r>
    </w:p>
    <w:p w14:paraId="09B9EE34" w14:textId="77777777" w:rsidR="00BC545C" w:rsidRDefault="00D828AE">
      <w:pPr>
        <w:spacing w:before="119"/>
        <w:ind w:left="178"/>
        <w:rPr>
          <w:i/>
        </w:rPr>
      </w:pPr>
      <w:r>
        <w:rPr>
          <w:i/>
          <w:spacing w:val="-2"/>
        </w:rPr>
        <w:t>Infections</w:t>
      </w:r>
    </w:p>
    <w:p w14:paraId="3CF3E7C7" w14:textId="77777777" w:rsidR="00BC545C" w:rsidRDefault="00D828AE">
      <w:pPr>
        <w:pStyle w:val="BodyText"/>
        <w:spacing w:before="249" w:line="360" w:lineRule="auto"/>
        <w:ind w:right="146"/>
      </w:pPr>
      <w:r>
        <w:t xml:space="preserve">An infection was reported by 74.7% of NMOSD patients treated with </w:t>
      </w:r>
      <w:proofErr w:type="spellStart"/>
      <w:r>
        <w:t>Uplizna</w:t>
      </w:r>
      <w:proofErr w:type="spellEnd"/>
      <w:r>
        <w:t xml:space="preserve"> across the </w:t>
      </w:r>
      <w:proofErr w:type="spellStart"/>
      <w:r>
        <w:t>randomised</w:t>
      </w:r>
      <w:proofErr w:type="spellEnd"/>
      <w:r>
        <w:t>, controlled treatment period and open-label treatment period.</w:t>
      </w:r>
      <w:r>
        <w:rPr>
          <w:spacing w:val="40"/>
        </w:rPr>
        <w:t xml:space="preserve"> </w:t>
      </w:r>
      <w:r>
        <w:t>The most common</w:t>
      </w:r>
      <w:r>
        <w:rPr>
          <w:spacing w:val="-6"/>
        </w:rPr>
        <w:t xml:space="preserve"> </w:t>
      </w:r>
      <w:r>
        <w:t>infections</w:t>
      </w:r>
      <w:r>
        <w:rPr>
          <w:spacing w:val="-3"/>
        </w:rPr>
        <w:t xml:space="preserve"> </w:t>
      </w:r>
      <w:r>
        <w:t>included</w:t>
      </w:r>
      <w:r>
        <w:rPr>
          <w:spacing w:val="-4"/>
        </w:rPr>
        <w:t xml:space="preserve"> </w:t>
      </w:r>
      <w:r>
        <w:t>urinary</w:t>
      </w:r>
      <w:r>
        <w:rPr>
          <w:spacing w:val="-6"/>
        </w:rPr>
        <w:t xml:space="preserve"> </w:t>
      </w:r>
      <w:r>
        <w:t>tract</w:t>
      </w:r>
      <w:r>
        <w:rPr>
          <w:spacing w:val="-2"/>
        </w:rPr>
        <w:t xml:space="preserve"> </w:t>
      </w:r>
      <w:r>
        <w:t>infection</w:t>
      </w:r>
      <w:r>
        <w:rPr>
          <w:spacing w:val="-4"/>
        </w:rPr>
        <w:t xml:space="preserve"> </w:t>
      </w:r>
      <w:r>
        <w:t>(26.2%),</w:t>
      </w:r>
      <w:r>
        <w:rPr>
          <w:spacing w:val="-5"/>
        </w:rPr>
        <w:t xml:space="preserve"> </w:t>
      </w:r>
      <w:r>
        <w:t>nasopharyngitis</w:t>
      </w:r>
      <w:r>
        <w:rPr>
          <w:spacing w:val="-3"/>
        </w:rPr>
        <w:t xml:space="preserve"> </w:t>
      </w:r>
      <w:r>
        <w:t>(20.9%),</w:t>
      </w:r>
      <w:r>
        <w:rPr>
          <w:spacing w:val="-5"/>
        </w:rPr>
        <w:t xml:space="preserve"> </w:t>
      </w:r>
      <w:r>
        <w:t>and upper respiratory tract infection (15.6%), influenza (8.9%), and bronchitis (6.7%).</w:t>
      </w:r>
    </w:p>
    <w:p w14:paraId="740FA18B" w14:textId="77777777" w:rsidR="00BC545C" w:rsidRDefault="00D828AE">
      <w:pPr>
        <w:pStyle w:val="BodyText"/>
        <w:spacing w:before="0" w:line="360" w:lineRule="auto"/>
        <w:ind w:right="175"/>
      </w:pPr>
      <w:r>
        <w:t>Serious</w:t>
      </w:r>
      <w:r>
        <w:rPr>
          <w:spacing w:val="-3"/>
        </w:rPr>
        <w:t xml:space="preserve"> </w:t>
      </w:r>
      <w:r>
        <w:t>infections</w:t>
      </w:r>
      <w:r>
        <w:rPr>
          <w:spacing w:val="-2"/>
        </w:rPr>
        <w:t xml:space="preserve"> </w:t>
      </w:r>
      <w:r>
        <w:t>reported</w:t>
      </w:r>
      <w:r>
        <w:rPr>
          <w:spacing w:val="-3"/>
        </w:rPr>
        <w:t xml:space="preserve"> </w:t>
      </w:r>
      <w:r>
        <w:t>by</w:t>
      </w:r>
      <w:r>
        <w:rPr>
          <w:spacing w:val="-5"/>
        </w:rPr>
        <w:t xml:space="preserve"> </w:t>
      </w:r>
      <w:r>
        <w:t>more</w:t>
      </w:r>
      <w:r>
        <w:rPr>
          <w:spacing w:val="-5"/>
        </w:rPr>
        <w:t xml:space="preserve"> </w:t>
      </w:r>
      <w:r>
        <w:t>than</w:t>
      </w:r>
      <w:r>
        <w:rPr>
          <w:spacing w:val="-3"/>
        </w:rPr>
        <w:t xml:space="preserve"> </w:t>
      </w:r>
      <w:r>
        <w:t>one</w:t>
      </w:r>
      <w:r>
        <w:rPr>
          <w:spacing w:val="-3"/>
        </w:rPr>
        <w:t xml:space="preserve"> </w:t>
      </w:r>
      <w:proofErr w:type="spellStart"/>
      <w:r>
        <w:t>Uplizna</w:t>
      </w:r>
      <w:proofErr w:type="spellEnd"/>
      <w:r>
        <w:t>-treated</w:t>
      </w:r>
      <w:r>
        <w:rPr>
          <w:spacing w:val="-3"/>
        </w:rPr>
        <w:t xml:space="preserve"> </w:t>
      </w:r>
      <w:r>
        <w:t>patient</w:t>
      </w:r>
      <w:r>
        <w:rPr>
          <w:spacing w:val="-4"/>
        </w:rPr>
        <w:t xml:space="preserve"> </w:t>
      </w:r>
      <w:r>
        <w:t>were</w:t>
      </w:r>
      <w:r>
        <w:rPr>
          <w:spacing w:val="-5"/>
        </w:rPr>
        <w:t xml:space="preserve"> </w:t>
      </w:r>
      <w:r>
        <w:t>urinary</w:t>
      </w:r>
      <w:r>
        <w:rPr>
          <w:spacing w:val="-4"/>
        </w:rPr>
        <w:t xml:space="preserve"> </w:t>
      </w:r>
      <w:r>
        <w:t>tract infection (4.0%) and pneumonia (1.8%).</w:t>
      </w:r>
      <w:r>
        <w:rPr>
          <w:spacing w:val="40"/>
        </w:rPr>
        <w:t xml:space="preserve"> </w:t>
      </w:r>
      <w:r>
        <w:t>See Section 4.4 Special warnings and precautions for use, Infections for use for action to be taken in case of infection.</w:t>
      </w:r>
    </w:p>
    <w:p w14:paraId="16B5530D" w14:textId="77777777" w:rsidR="00BC545C" w:rsidRDefault="00D828AE">
      <w:pPr>
        <w:spacing w:before="118"/>
        <w:ind w:left="178"/>
        <w:rPr>
          <w:i/>
        </w:rPr>
      </w:pPr>
      <w:r>
        <w:rPr>
          <w:i/>
          <w:spacing w:val="-2"/>
          <w:u w:val="single"/>
        </w:rPr>
        <w:t>Opportunistic</w:t>
      </w:r>
      <w:r>
        <w:rPr>
          <w:i/>
          <w:spacing w:val="-3"/>
          <w:u w:val="single"/>
        </w:rPr>
        <w:t xml:space="preserve"> </w:t>
      </w:r>
      <w:r>
        <w:rPr>
          <w:i/>
          <w:spacing w:val="-2"/>
          <w:u w:val="single"/>
        </w:rPr>
        <w:t>and</w:t>
      </w:r>
      <w:r>
        <w:rPr>
          <w:i/>
          <w:u w:val="single"/>
        </w:rPr>
        <w:t xml:space="preserve"> </w:t>
      </w:r>
      <w:r>
        <w:rPr>
          <w:i/>
          <w:spacing w:val="-2"/>
          <w:u w:val="single"/>
        </w:rPr>
        <w:t>serious</w:t>
      </w:r>
      <w:r>
        <w:rPr>
          <w:i/>
          <w:spacing w:val="1"/>
          <w:u w:val="single"/>
        </w:rPr>
        <w:t xml:space="preserve"> </w:t>
      </w:r>
      <w:r>
        <w:rPr>
          <w:i/>
          <w:spacing w:val="-2"/>
          <w:u w:val="single"/>
        </w:rPr>
        <w:t>infections</w:t>
      </w:r>
    </w:p>
    <w:p w14:paraId="453FCF72" w14:textId="77777777" w:rsidR="00BC545C" w:rsidRDefault="00D828AE">
      <w:pPr>
        <w:pStyle w:val="BodyText"/>
        <w:spacing w:line="360" w:lineRule="auto"/>
        <w:ind w:right="202"/>
      </w:pPr>
      <w:r>
        <w:t>During</w:t>
      </w:r>
      <w:r>
        <w:rPr>
          <w:spacing w:val="-2"/>
        </w:rPr>
        <w:t xml:space="preserve"> </w:t>
      </w:r>
      <w:r>
        <w:t>the</w:t>
      </w:r>
      <w:r>
        <w:rPr>
          <w:spacing w:val="-4"/>
        </w:rPr>
        <w:t xml:space="preserve"> </w:t>
      </w:r>
      <w:proofErr w:type="spellStart"/>
      <w:r>
        <w:t>randomised</w:t>
      </w:r>
      <w:proofErr w:type="spellEnd"/>
      <w:r>
        <w:t>,</w:t>
      </w:r>
      <w:r>
        <w:rPr>
          <w:spacing w:val="-5"/>
        </w:rPr>
        <w:t xml:space="preserve"> </w:t>
      </w:r>
      <w:r>
        <w:t>controlled</w:t>
      </w:r>
      <w:r>
        <w:rPr>
          <w:spacing w:val="-4"/>
        </w:rPr>
        <w:t xml:space="preserve"> </w:t>
      </w:r>
      <w:r>
        <w:t>treatment period, no</w:t>
      </w:r>
      <w:r>
        <w:rPr>
          <w:spacing w:val="-4"/>
        </w:rPr>
        <w:t xml:space="preserve"> </w:t>
      </w:r>
      <w:r>
        <w:t>opportunistic</w:t>
      </w:r>
      <w:r>
        <w:rPr>
          <w:spacing w:val="-1"/>
        </w:rPr>
        <w:t xml:space="preserve"> </w:t>
      </w:r>
      <w:r>
        <w:t>infections</w:t>
      </w:r>
      <w:r>
        <w:rPr>
          <w:spacing w:val="-1"/>
        </w:rPr>
        <w:t xml:space="preserve"> </w:t>
      </w:r>
      <w:r>
        <w:t xml:space="preserve">occurred in either treatment group, </w:t>
      </w:r>
      <w:proofErr w:type="gramStart"/>
      <w:r>
        <w:t>and</w:t>
      </w:r>
      <w:proofErr w:type="gramEnd"/>
      <w:r>
        <w:t xml:space="preserve"> a single Grade 4 infectious adverse reaction (atypical pneumonia) occurred in a patient treated with </w:t>
      </w:r>
      <w:proofErr w:type="spellStart"/>
      <w:r>
        <w:t>Uplizna</w:t>
      </w:r>
      <w:proofErr w:type="spellEnd"/>
      <w:r>
        <w:t>.</w:t>
      </w:r>
      <w:r>
        <w:rPr>
          <w:spacing w:val="40"/>
        </w:rPr>
        <w:t xml:space="preserve"> </w:t>
      </w:r>
      <w:r>
        <w:t xml:space="preserve">During the open-label treatment period, two </w:t>
      </w:r>
      <w:proofErr w:type="spellStart"/>
      <w:r>
        <w:t>Uplizna</w:t>
      </w:r>
      <w:proofErr w:type="spellEnd"/>
      <w:r>
        <w:t xml:space="preserve">-treated patients (0.9%) experienced an opportunistic infection (one of which was not confirmed) and three </w:t>
      </w:r>
      <w:proofErr w:type="spellStart"/>
      <w:r>
        <w:t>Uplizna</w:t>
      </w:r>
      <w:proofErr w:type="spellEnd"/>
      <w:r>
        <w:t>-treated patients (1.4%) experienced a Grade</w:t>
      </w:r>
      <w:r>
        <w:rPr>
          <w:spacing w:val="-4"/>
        </w:rPr>
        <w:t xml:space="preserve"> </w:t>
      </w:r>
      <w:r>
        <w:t>4</w:t>
      </w:r>
      <w:r>
        <w:rPr>
          <w:spacing w:val="-2"/>
        </w:rPr>
        <w:t xml:space="preserve"> </w:t>
      </w:r>
      <w:r>
        <w:t>infectious</w:t>
      </w:r>
      <w:r>
        <w:rPr>
          <w:spacing w:val="-4"/>
        </w:rPr>
        <w:t xml:space="preserve"> </w:t>
      </w:r>
      <w:r>
        <w:t>adverse</w:t>
      </w:r>
      <w:r>
        <w:rPr>
          <w:spacing w:val="-2"/>
        </w:rPr>
        <w:t xml:space="preserve"> </w:t>
      </w:r>
      <w:r>
        <w:t>reaction.</w:t>
      </w:r>
      <w:r>
        <w:rPr>
          <w:spacing w:val="40"/>
        </w:rPr>
        <w:t xml:space="preserve"> </w:t>
      </w:r>
      <w:r>
        <w:t>See</w:t>
      </w:r>
      <w:r>
        <w:rPr>
          <w:spacing w:val="-2"/>
        </w:rPr>
        <w:t xml:space="preserve"> </w:t>
      </w:r>
      <w:r>
        <w:t>Section</w:t>
      </w:r>
      <w:r>
        <w:rPr>
          <w:spacing w:val="-4"/>
        </w:rPr>
        <w:t xml:space="preserve"> </w:t>
      </w:r>
      <w:r>
        <w:t>4.4</w:t>
      </w:r>
      <w:r>
        <w:rPr>
          <w:spacing w:val="-4"/>
        </w:rPr>
        <w:t xml:space="preserve"> </w:t>
      </w:r>
      <w:r>
        <w:t>Special</w:t>
      </w:r>
      <w:r>
        <w:rPr>
          <w:spacing w:val="-3"/>
        </w:rPr>
        <w:t xml:space="preserve"> </w:t>
      </w:r>
      <w:r>
        <w:t>warnings</w:t>
      </w:r>
      <w:r>
        <w:rPr>
          <w:spacing w:val="-2"/>
        </w:rPr>
        <w:t xml:space="preserve"> </w:t>
      </w:r>
      <w:r>
        <w:t>and</w:t>
      </w:r>
      <w:r>
        <w:rPr>
          <w:spacing w:val="-2"/>
        </w:rPr>
        <w:t xml:space="preserve"> </w:t>
      </w:r>
      <w:r>
        <w:t>precautions for use, Infections for us</w:t>
      </w:r>
      <w:r>
        <w:t>e for action to be taken in case of infection.</w:t>
      </w:r>
    </w:p>
    <w:p w14:paraId="3C062B52" w14:textId="77777777" w:rsidR="00BC545C" w:rsidRDefault="00D828AE">
      <w:pPr>
        <w:pStyle w:val="BodyText"/>
        <w:spacing w:before="121"/>
      </w:pPr>
      <w:bookmarkStart w:id="40" w:name="Laboratory_abnormalities"/>
      <w:bookmarkEnd w:id="40"/>
      <w:r>
        <w:rPr>
          <w:u w:val="single"/>
        </w:rPr>
        <w:t>Laboratory</w:t>
      </w:r>
      <w:r>
        <w:rPr>
          <w:spacing w:val="-8"/>
          <w:u w:val="single"/>
        </w:rPr>
        <w:t xml:space="preserve"> </w:t>
      </w:r>
      <w:r>
        <w:rPr>
          <w:spacing w:val="-2"/>
          <w:u w:val="single"/>
        </w:rPr>
        <w:t>abnormalities</w:t>
      </w:r>
    </w:p>
    <w:p w14:paraId="53B8B9A3" w14:textId="77777777" w:rsidR="00BC545C" w:rsidRDefault="00D828AE">
      <w:pPr>
        <w:spacing w:before="247"/>
        <w:ind w:left="178"/>
        <w:rPr>
          <w:i/>
        </w:rPr>
      </w:pPr>
      <w:r>
        <w:rPr>
          <w:i/>
        </w:rPr>
        <w:t>Decreased</w:t>
      </w:r>
      <w:r>
        <w:rPr>
          <w:i/>
          <w:spacing w:val="-9"/>
        </w:rPr>
        <w:t xml:space="preserve"> </w:t>
      </w:r>
      <w:r>
        <w:rPr>
          <w:i/>
          <w:spacing w:val="-2"/>
        </w:rPr>
        <w:t>immunoglobulins</w:t>
      </w:r>
    </w:p>
    <w:p w14:paraId="3BC4387D" w14:textId="20506CE5" w:rsidR="00BC545C" w:rsidRDefault="00D828AE" w:rsidP="008B5968">
      <w:pPr>
        <w:pStyle w:val="BodyText"/>
        <w:spacing w:line="360" w:lineRule="auto"/>
        <w:ind w:right="235"/>
      </w:pPr>
      <w:r>
        <w:t>Consistent</w:t>
      </w:r>
      <w:r>
        <w:rPr>
          <w:spacing w:val="-2"/>
        </w:rPr>
        <w:t xml:space="preserve"> </w:t>
      </w:r>
      <w:r>
        <w:t>with</w:t>
      </w:r>
      <w:r>
        <w:rPr>
          <w:spacing w:val="-6"/>
        </w:rPr>
        <w:t xml:space="preserve"> </w:t>
      </w:r>
      <w:r>
        <w:t>its</w:t>
      </w:r>
      <w:r>
        <w:rPr>
          <w:spacing w:val="-6"/>
        </w:rPr>
        <w:t xml:space="preserve"> </w:t>
      </w:r>
      <w:r>
        <w:t>mechanism</w:t>
      </w:r>
      <w:r>
        <w:rPr>
          <w:spacing w:val="-3"/>
        </w:rPr>
        <w:t xml:space="preserve"> </w:t>
      </w:r>
      <w:r>
        <w:t>of</w:t>
      </w:r>
      <w:r>
        <w:rPr>
          <w:spacing w:val="-2"/>
        </w:rPr>
        <w:t xml:space="preserve"> </w:t>
      </w:r>
      <w:r>
        <w:t>action,</w:t>
      </w:r>
      <w:r>
        <w:rPr>
          <w:spacing w:val="-5"/>
        </w:rPr>
        <w:t xml:space="preserve"> </w:t>
      </w:r>
      <w:r>
        <w:t>average</w:t>
      </w:r>
      <w:r>
        <w:rPr>
          <w:spacing w:val="-6"/>
        </w:rPr>
        <w:t xml:space="preserve"> </w:t>
      </w:r>
      <w:r>
        <w:t>immunoglobulin</w:t>
      </w:r>
      <w:r>
        <w:rPr>
          <w:spacing w:val="-4"/>
        </w:rPr>
        <w:t xml:space="preserve"> </w:t>
      </w:r>
      <w:r>
        <w:t>levels</w:t>
      </w:r>
      <w:r>
        <w:rPr>
          <w:spacing w:val="-3"/>
        </w:rPr>
        <w:t xml:space="preserve"> </w:t>
      </w:r>
      <w:r>
        <w:t>decreased</w:t>
      </w:r>
      <w:r>
        <w:rPr>
          <w:spacing w:val="-4"/>
        </w:rPr>
        <w:t xml:space="preserve"> </w:t>
      </w:r>
      <w:r>
        <w:t xml:space="preserve">with </w:t>
      </w:r>
      <w:proofErr w:type="spellStart"/>
      <w:r>
        <w:t>Uplizna</w:t>
      </w:r>
      <w:proofErr w:type="spellEnd"/>
      <w:r>
        <w:t xml:space="preserve"> use.</w:t>
      </w:r>
      <w:r>
        <w:rPr>
          <w:spacing w:val="40"/>
        </w:rPr>
        <w:t xml:space="preserve"> </w:t>
      </w:r>
      <w:r>
        <w:t xml:space="preserve">At the end of the 6.5-month </w:t>
      </w:r>
      <w:proofErr w:type="spellStart"/>
      <w:r>
        <w:t>randomised</w:t>
      </w:r>
      <w:proofErr w:type="spellEnd"/>
      <w:r>
        <w:t xml:space="preserve">, controlled period, the proportion of patients with levels below the lower limit of normal was as follows: IgA 9.8% </w:t>
      </w:r>
      <w:proofErr w:type="spellStart"/>
      <w:r>
        <w:t>Uplizna</w:t>
      </w:r>
      <w:proofErr w:type="spellEnd"/>
      <w:r w:rsidR="008B5968">
        <w:t xml:space="preserve"> </w:t>
      </w:r>
      <w:r>
        <w:t xml:space="preserve">and 3.1% placebo, </w:t>
      </w:r>
      <w:proofErr w:type="spellStart"/>
      <w:r>
        <w:t>IgE</w:t>
      </w:r>
      <w:proofErr w:type="spellEnd"/>
      <w:r>
        <w:t xml:space="preserve"> 10.6% </w:t>
      </w:r>
      <w:proofErr w:type="spellStart"/>
      <w:r>
        <w:t>Uplizna</w:t>
      </w:r>
      <w:proofErr w:type="spellEnd"/>
      <w:r>
        <w:t xml:space="preserve"> and 12.5% placebo, IgG 3.8% </w:t>
      </w:r>
      <w:proofErr w:type="spellStart"/>
      <w:r>
        <w:t>Uplizna</w:t>
      </w:r>
      <w:proofErr w:type="spellEnd"/>
      <w:r>
        <w:t xml:space="preserve"> and 9.4% </w:t>
      </w:r>
      <w:r>
        <w:lastRenderedPageBreak/>
        <w:t xml:space="preserve">placebo, and IgM 29.3% </w:t>
      </w:r>
      <w:proofErr w:type="spellStart"/>
      <w:r>
        <w:t>Uplizna</w:t>
      </w:r>
      <w:proofErr w:type="spellEnd"/>
      <w:r>
        <w:t xml:space="preserve"> and 15.6% placebo.</w:t>
      </w:r>
      <w:r>
        <w:rPr>
          <w:spacing w:val="40"/>
        </w:rPr>
        <w:t xml:space="preserve"> </w:t>
      </w:r>
      <w:r>
        <w:t xml:space="preserve">A single adverse reaction of IgG </w:t>
      </w:r>
      <w:proofErr w:type="gramStart"/>
      <w:r>
        <w:t>decreased</w:t>
      </w:r>
      <w:proofErr w:type="gramEnd"/>
      <w:r>
        <w:t xml:space="preserve"> was reported (Grade 2, during the open-label treatment period).</w:t>
      </w:r>
      <w:r>
        <w:rPr>
          <w:spacing w:val="40"/>
        </w:rPr>
        <w:t xml:space="preserve"> </w:t>
      </w:r>
      <w:r>
        <w:t xml:space="preserve">The proportion of </w:t>
      </w:r>
      <w:proofErr w:type="spellStart"/>
      <w:r>
        <w:t>Uplizna</w:t>
      </w:r>
      <w:proofErr w:type="spellEnd"/>
      <w:r>
        <w:t>-treated patients with IgG levels below the lower limit of normal at year 1 was 7.4% and at year 2 was 9.9%.</w:t>
      </w:r>
      <w:r>
        <w:rPr>
          <w:spacing w:val="40"/>
        </w:rPr>
        <w:t xml:space="preserve"> </w:t>
      </w:r>
      <w:r>
        <w:t>With a median exposure of 3.2 years, the frequency</w:t>
      </w:r>
      <w:r>
        <w:rPr>
          <w:spacing w:val="-3"/>
        </w:rPr>
        <w:t xml:space="preserve"> </w:t>
      </w:r>
      <w:r>
        <w:t>of</w:t>
      </w:r>
      <w:r>
        <w:rPr>
          <w:spacing w:val="-4"/>
        </w:rPr>
        <w:t xml:space="preserve"> </w:t>
      </w:r>
      <w:r>
        <w:t>moderate</w:t>
      </w:r>
      <w:r>
        <w:rPr>
          <w:spacing w:val="-3"/>
        </w:rPr>
        <w:t xml:space="preserve"> </w:t>
      </w:r>
      <w:r>
        <w:t>IgG</w:t>
      </w:r>
      <w:r>
        <w:rPr>
          <w:spacing w:val="-2"/>
        </w:rPr>
        <w:t xml:space="preserve"> </w:t>
      </w:r>
      <w:r>
        <w:t>reduction</w:t>
      </w:r>
      <w:r>
        <w:rPr>
          <w:spacing w:val="-3"/>
        </w:rPr>
        <w:t xml:space="preserve"> </w:t>
      </w:r>
      <w:r>
        <w:t>(300</w:t>
      </w:r>
      <w:r>
        <w:rPr>
          <w:spacing w:val="-3"/>
        </w:rPr>
        <w:t xml:space="preserve"> </w:t>
      </w:r>
      <w:r>
        <w:t>to</w:t>
      </w:r>
      <w:r>
        <w:rPr>
          <w:spacing w:val="-3"/>
        </w:rPr>
        <w:t xml:space="preserve"> </w:t>
      </w:r>
      <w:r>
        <w:t>&lt;500 mg/dL)</w:t>
      </w:r>
      <w:r>
        <w:rPr>
          <w:spacing w:val="-2"/>
        </w:rPr>
        <w:t xml:space="preserve"> </w:t>
      </w:r>
      <w:r>
        <w:t>was</w:t>
      </w:r>
      <w:r>
        <w:rPr>
          <w:spacing w:val="-1"/>
        </w:rPr>
        <w:t xml:space="preserve"> </w:t>
      </w:r>
      <w:r>
        <w:t>14.2%</w:t>
      </w:r>
      <w:r>
        <w:rPr>
          <w:spacing w:val="-3"/>
        </w:rPr>
        <w:t xml:space="preserve"> </w:t>
      </w:r>
      <w:r>
        <w:t>and</w:t>
      </w:r>
      <w:r>
        <w:rPr>
          <w:spacing w:val="-3"/>
        </w:rPr>
        <w:t xml:space="preserve"> </w:t>
      </w:r>
      <w:r>
        <w:t>the</w:t>
      </w:r>
      <w:r>
        <w:rPr>
          <w:spacing w:val="-1"/>
        </w:rPr>
        <w:t xml:space="preserve"> </w:t>
      </w:r>
      <w:r>
        <w:t>frequency of severe IgG r</w:t>
      </w:r>
      <w:r>
        <w:t>eduction (&lt;300 mg/dL) was 3.6%.</w:t>
      </w:r>
    </w:p>
    <w:p w14:paraId="71B7E6BA" w14:textId="77777777" w:rsidR="00BC545C" w:rsidRDefault="00D828AE">
      <w:pPr>
        <w:spacing w:before="120"/>
        <w:ind w:left="178"/>
        <w:rPr>
          <w:i/>
        </w:rPr>
      </w:pPr>
      <w:r>
        <w:rPr>
          <w:i/>
        </w:rPr>
        <w:t>Decreased</w:t>
      </w:r>
      <w:r>
        <w:rPr>
          <w:i/>
          <w:spacing w:val="-10"/>
        </w:rPr>
        <w:t xml:space="preserve"> </w:t>
      </w:r>
      <w:r>
        <w:rPr>
          <w:i/>
        </w:rPr>
        <w:t>neutrophil</w:t>
      </w:r>
      <w:r>
        <w:rPr>
          <w:i/>
          <w:spacing w:val="-9"/>
        </w:rPr>
        <w:t xml:space="preserve"> </w:t>
      </w:r>
      <w:r>
        <w:rPr>
          <w:i/>
          <w:spacing w:val="-2"/>
        </w:rPr>
        <w:t>counts</w:t>
      </w:r>
    </w:p>
    <w:p w14:paraId="371B6D2D" w14:textId="77777777" w:rsidR="00BC545C" w:rsidRDefault="00D828AE">
      <w:pPr>
        <w:pStyle w:val="BodyText"/>
        <w:spacing w:before="247" w:line="360" w:lineRule="auto"/>
        <w:ind w:right="146"/>
      </w:pPr>
      <w:r>
        <w:t>After</w:t>
      </w:r>
      <w:r>
        <w:rPr>
          <w:spacing w:val="-3"/>
        </w:rPr>
        <w:t xml:space="preserve"> </w:t>
      </w:r>
      <w:r>
        <w:t>6.5</w:t>
      </w:r>
      <w:r>
        <w:rPr>
          <w:spacing w:val="-5"/>
        </w:rPr>
        <w:t xml:space="preserve"> </w:t>
      </w:r>
      <w:r>
        <w:t>months</w:t>
      </w:r>
      <w:r>
        <w:rPr>
          <w:spacing w:val="-4"/>
        </w:rPr>
        <w:t xml:space="preserve"> </w:t>
      </w:r>
      <w:r>
        <w:t>of</w:t>
      </w:r>
      <w:r>
        <w:rPr>
          <w:spacing w:val="-5"/>
        </w:rPr>
        <w:t xml:space="preserve"> </w:t>
      </w:r>
      <w:r>
        <w:t>treatment, neutrophil</w:t>
      </w:r>
      <w:r>
        <w:rPr>
          <w:spacing w:val="-2"/>
        </w:rPr>
        <w:t xml:space="preserve"> </w:t>
      </w:r>
      <w:r>
        <w:t>counts</w:t>
      </w:r>
      <w:r>
        <w:rPr>
          <w:spacing w:val="-6"/>
        </w:rPr>
        <w:t xml:space="preserve"> </w:t>
      </w:r>
      <w:r>
        <w:t>between</w:t>
      </w:r>
      <w:r>
        <w:rPr>
          <w:spacing w:val="-2"/>
        </w:rPr>
        <w:t xml:space="preserve"> </w:t>
      </w:r>
      <w:r>
        <w:t>1.0-1.5</w:t>
      </w:r>
      <w:r>
        <w:rPr>
          <w:spacing w:val="-1"/>
        </w:rPr>
        <w:t xml:space="preserve"> </w:t>
      </w:r>
      <w:r>
        <w:t>x109/L</w:t>
      </w:r>
      <w:r>
        <w:rPr>
          <w:spacing w:val="-4"/>
        </w:rPr>
        <w:t xml:space="preserve"> </w:t>
      </w:r>
      <w:r>
        <w:t>(Grade</w:t>
      </w:r>
      <w:r>
        <w:rPr>
          <w:spacing w:val="-3"/>
        </w:rPr>
        <w:t xml:space="preserve"> </w:t>
      </w:r>
      <w:r>
        <w:t>2)</w:t>
      </w:r>
      <w:r>
        <w:rPr>
          <w:spacing w:val="-3"/>
        </w:rPr>
        <w:t xml:space="preserve"> </w:t>
      </w:r>
      <w:r>
        <w:t xml:space="preserve">were observed in 7.5% of </w:t>
      </w:r>
      <w:proofErr w:type="spellStart"/>
      <w:r>
        <w:t>Uplizna</w:t>
      </w:r>
      <w:proofErr w:type="spellEnd"/>
      <w:r>
        <w:t>-treated patients versus 1.8% of placebo-treated patients.</w:t>
      </w:r>
    </w:p>
    <w:p w14:paraId="323817B6" w14:textId="77777777" w:rsidR="00BC545C" w:rsidRDefault="00D828AE">
      <w:pPr>
        <w:pStyle w:val="BodyText"/>
        <w:spacing w:before="0" w:line="360" w:lineRule="auto"/>
        <w:ind w:right="175"/>
      </w:pPr>
      <w:r>
        <w:t>Neutrophil</w:t>
      </w:r>
      <w:r>
        <w:rPr>
          <w:spacing w:val="-3"/>
        </w:rPr>
        <w:t xml:space="preserve"> </w:t>
      </w:r>
      <w:r>
        <w:t>counts</w:t>
      </w:r>
      <w:r>
        <w:rPr>
          <w:spacing w:val="-2"/>
        </w:rPr>
        <w:t xml:space="preserve"> </w:t>
      </w:r>
      <w:r>
        <w:t>between</w:t>
      </w:r>
      <w:r>
        <w:rPr>
          <w:spacing w:val="-3"/>
        </w:rPr>
        <w:t xml:space="preserve"> </w:t>
      </w:r>
      <w:r>
        <w:t>0.5-1.0</w:t>
      </w:r>
      <w:r>
        <w:rPr>
          <w:spacing w:val="-4"/>
        </w:rPr>
        <w:t xml:space="preserve"> </w:t>
      </w:r>
      <w:r>
        <w:t>x10</w:t>
      </w:r>
      <w:r>
        <w:rPr>
          <w:vertAlign w:val="superscript"/>
        </w:rPr>
        <w:t>9</w:t>
      </w:r>
      <w:r>
        <w:t>/L</w:t>
      </w:r>
      <w:r>
        <w:rPr>
          <w:spacing w:val="-5"/>
        </w:rPr>
        <w:t xml:space="preserve"> </w:t>
      </w:r>
      <w:r>
        <w:t>(Grade</w:t>
      </w:r>
      <w:r>
        <w:rPr>
          <w:spacing w:val="-4"/>
        </w:rPr>
        <w:t xml:space="preserve"> </w:t>
      </w:r>
      <w:r>
        <w:t>3)</w:t>
      </w:r>
      <w:r>
        <w:rPr>
          <w:spacing w:val="-4"/>
        </w:rPr>
        <w:t xml:space="preserve"> </w:t>
      </w:r>
      <w:r>
        <w:t>were</w:t>
      </w:r>
      <w:r>
        <w:rPr>
          <w:spacing w:val="-2"/>
        </w:rPr>
        <w:t xml:space="preserve"> </w:t>
      </w:r>
      <w:r>
        <w:t>observed</w:t>
      </w:r>
      <w:r>
        <w:rPr>
          <w:spacing w:val="-5"/>
        </w:rPr>
        <w:t xml:space="preserve"> </w:t>
      </w:r>
      <w:r>
        <w:t>in</w:t>
      </w:r>
      <w:r>
        <w:rPr>
          <w:spacing w:val="-3"/>
        </w:rPr>
        <w:t xml:space="preserve"> </w:t>
      </w:r>
      <w:r>
        <w:t>1.7%</w:t>
      </w:r>
      <w:r>
        <w:rPr>
          <w:spacing w:val="-2"/>
        </w:rPr>
        <w:t xml:space="preserve"> </w:t>
      </w:r>
      <w:r>
        <w:t>of</w:t>
      </w:r>
      <w:r>
        <w:rPr>
          <w:spacing w:val="-1"/>
        </w:rPr>
        <w:t xml:space="preserve"> </w:t>
      </w:r>
      <w:proofErr w:type="spellStart"/>
      <w:r>
        <w:t>Uplizna</w:t>
      </w:r>
      <w:proofErr w:type="spellEnd"/>
      <w:r>
        <w:t>- treated patients versus 0% of placebo-treated patients.</w:t>
      </w:r>
      <w:r>
        <w:rPr>
          <w:spacing w:val="40"/>
        </w:rPr>
        <w:t xml:space="preserve"> </w:t>
      </w:r>
      <w:r>
        <w:t>Neutropenia was generally transient and was not associated with serious infections.</w:t>
      </w:r>
    </w:p>
    <w:p w14:paraId="2CF27C15" w14:textId="77777777" w:rsidR="00BC545C" w:rsidRDefault="00D828AE">
      <w:pPr>
        <w:spacing w:before="121"/>
        <w:ind w:left="178"/>
        <w:rPr>
          <w:i/>
        </w:rPr>
      </w:pPr>
      <w:r>
        <w:rPr>
          <w:i/>
        </w:rPr>
        <w:t>Decreased</w:t>
      </w:r>
      <w:r>
        <w:rPr>
          <w:i/>
          <w:spacing w:val="-10"/>
        </w:rPr>
        <w:t xml:space="preserve"> </w:t>
      </w:r>
      <w:r>
        <w:rPr>
          <w:i/>
        </w:rPr>
        <w:t>lymphocyte</w:t>
      </w:r>
      <w:r>
        <w:rPr>
          <w:i/>
          <w:spacing w:val="-9"/>
        </w:rPr>
        <w:t xml:space="preserve"> </w:t>
      </w:r>
      <w:r>
        <w:rPr>
          <w:i/>
          <w:spacing w:val="-2"/>
        </w:rPr>
        <w:t>counts</w:t>
      </w:r>
    </w:p>
    <w:p w14:paraId="6D8EF8BC" w14:textId="77777777" w:rsidR="00BC545C" w:rsidRDefault="00D828AE">
      <w:pPr>
        <w:pStyle w:val="BodyText"/>
        <w:spacing w:before="247" w:line="360" w:lineRule="auto"/>
        <w:ind w:right="490"/>
      </w:pPr>
      <w:r>
        <w:t xml:space="preserve">After 6.5 months of treatment, a reduction in lymphocyte counts was observed more commonly in patients treated with </w:t>
      </w:r>
      <w:proofErr w:type="spellStart"/>
      <w:r>
        <w:t>Uplizna</w:t>
      </w:r>
      <w:proofErr w:type="spellEnd"/>
      <w:r>
        <w:t xml:space="preserve"> than placebo: lymphocyte counts between 500-&lt;</w:t>
      </w:r>
      <w:r>
        <w:rPr>
          <w:spacing w:val="-2"/>
        </w:rPr>
        <w:t xml:space="preserve"> </w:t>
      </w:r>
      <w:r>
        <w:t>800/mm</w:t>
      </w:r>
      <w:r>
        <w:rPr>
          <w:vertAlign w:val="superscript"/>
        </w:rPr>
        <w:t>3</w:t>
      </w:r>
      <w:r>
        <w:rPr>
          <w:spacing w:val="-3"/>
        </w:rPr>
        <w:t xml:space="preserve"> </w:t>
      </w:r>
      <w:r>
        <w:t>(Grade</w:t>
      </w:r>
      <w:r>
        <w:rPr>
          <w:spacing w:val="-3"/>
        </w:rPr>
        <w:t xml:space="preserve"> </w:t>
      </w:r>
      <w:r>
        <w:t>2) were</w:t>
      </w:r>
      <w:r>
        <w:rPr>
          <w:spacing w:val="-3"/>
        </w:rPr>
        <w:t xml:space="preserve"> </w:t>
      </w:r>
      <w:r>
        <w:t>observed</w:t>
      </w:r>
      <w:r>
        <w:rPr>
          <w:spacing w:val="-1"/>
        </w:rPr>
        <w:t xml:space="preserve"> </w:t>
      </w:r>
      <w:r>
        <w:t xml:space="preserve">in 21.4% of </w:t>
      </w:r>
      <w:proofErr w:type="spellStart"/>
      <w:r>
        <w:t>Uplizna</w:t>
      </w:r>
      <w:proofErr w:type="spellEnd"/>
      <w:r>
        <w:t>-treated</w:t>
      </w:r>
      <w:r>
        <w:rPr>
          <w:spacing w:val="-3"/>
        </w:rPr>
        <w:t xml:space="preserve"> </w:t>
      </w:r>
      <w:r>
        <w:t>patients versus 12.5% of placebo-treated patients.</w:t>
      </w:r>
      <w:r>
        <w:rPr>
          <w:spacing w:val="40"/>
        </w:rPr>
        <w:t xml:space="preserve"> </w:t>
      </w:r>
      <w:r>
        <w:t>Lymphocyte counts between 200-&lt; 500/mm</w:t>
      </w:r>
      <w:r>
        <w:rPr>
          <w:vertAlign w:val="superscript"/>
        </w:rPr>
        <w:t>3</w:t>
      </w:r>
      <w:r>
        <w:t xml:space="preserve"> (Grade</w:t>
      </w:r>
      <w:r>
        <w:rPr>
          <w:spacing w:val="-2"/>
        </w:rPr>
        <w:t xml:space="preserve"> </w:t>
      </w:r>
      <w:r>
        <w:t>3)</w:t>
      </w:r>
      <w:r>
        <w:rPr>
          <w:spacing w:val="-2"/>
        </w:rPr>
        <w:t xml:space="preserve"> </w:t>
      </w:r>
      <w:r>
        <w:t>were</w:t>
      </w:r>
      <w:r>
        <w:rPr>
          <w:spacing w:val="-3"/>
        </w:rPr>
        <w:t xml:space="preserve"> </w:t>
      </w:r>
      <w:r>
        <w:t>observed</w:t>
      </w:r>
      <w:r>
        <w:rPr>
          <w:spacing w:val="-5"/>
        </w:rPr>
        <w:t xml:space="preserve"> </w:t>
      </w:r>
      <w:r>
        <w:t>in</w:t>
      </w:r>
      <w:r>
        <w:rPr>
          <w:spacing w:val="-1"/>
        </w:rPr>
        <w:t xml:space="preserve"> </w:t>
      </w:r>
      <w:r>
        <w:t>2.9%</w:t>
      </w:r>
      <w:r>
        <w:rPr>
          <w:spacing w:val="-2"/>
        </w:rPr>
        <w:t xml:space="preserve"> </w:t>
      </w:r>
      <w:r>
        <w:t xml:space="preserve">of </w:t>
      </w:r>
      <w:proofErr w:type="spellStart"/>
      <w:r>
        <w:t>Uplizna</w:t>
      </w:r>
      <w:proofErr w:type="spellEnd"/>
      <w:r>
        <w:t>-treated</w:t>
      </w:r>
      <w:r>
        <w:rPr>
          <w:spacing w:val="-3"/>
        </w:rPr>
        <w:t xml:space="preserve"> </w:t>
      </w:r>
      <w:r>
        <w:t>patients</w:t>
      </w:r>
      <w:r>
        <w:rPr>
          <w:spacing w:val="-5"/>
        </w:rPr>
        <w:t xml:space="preserve"> </w:t>
      </w:r>
      <w:r>
        <w:t>versus</w:t>
      </w:r>
      <w:r>
        <w:rPr>
          <w:spacing w:val="-5"/>
        </w:rPr>
        <w:t xml:space="preserve"> </w:t>
      </w:r>
      <w:r>
        <w:t>1.8%</w:t>
      </w:r>
      <w:r>
        <w:rPr>
          <w:spacing w:val="-4"/>
        </w:rPr>
        <w:t xml:space="preserve"> </w:t>
      </w:r>
      <w:r>
        <w:t>of</w:t>
      </w:r>
      <w:r>
        <w:rPr>
          <w:spacing w:val="-2"/>
        </w:rPr>
        <w:t xml:space="preserve"> </w:t>
      </w:r>
      <w:r>
        <w:t>placebo- treated patients.</w:t>
      </w:r>
      <w:r>
        <w:rPr>
          <w:spacing w:val="40"/>
        </w:rPr>
        <w:t xml:space="preserve"> </w:t>
      </w:r>
      <w:r>
        <w:t>This finding is consistent with the mechanism of action of B-cell depletion since B-cells are a subset of the lymphocyte population.</w:t>
      </w:r>
    </w:p>
    <w:p w14:paraId="20E92C99" w14:textId="77777777" w:rsidR="00BC545C" w:rsidRDefault="00D828AE">
      <w:pPr>
        <w:pStyle w:val="BodyText"/>
        <w:spacing w:before="120"/>
      </w:pPr>
      <w:bookmarkStart w:id="41" w:name="Immunogenicity"/>
      <w:bookmarkEnd w:id="41"/>
      <w:r>
        <w:rPr>
          <w:spacing w:val="-2"/>
          <w:u w:val="single"/>
        </w:rPr>
        <w:t>Immunogenicity</w:t>
      </w:r>
    </w:p>
    <w:p w14:paraId="2C60BD6E" w14:textId="77777777" w:rsidR="00BC545C" w:rsidRDefault="00D828AE">
      <w:pPr>
        <w:pStyle w:val="BodyText"/>
        <w:spacing w:before="247" w:line="360" w:lineRule="auto"/>
        <w:ind w:right="185"/>
      </w:pPr>
      <w:r>
        <w:t>As with all therapeutic proteins, there is potential for immunogenicity.</w:t>
      </w:r>
      <w:r>
        <w:rPr>
          <w:spacing w:val="40"/>
        </w:rPr>
        <w:t xml:space="preserve"> </w:t>
      </w:r>
      <w:r>
        <w:t xml:space="preserve">The detection of antibody formation is highly dependent on the sensitivity and specificity of the assay. Additionally, the observed incidence of antibody (including </w:t>
      </w:r>
      <w:proofErr w:type="spellStart"/>
      <w:r>
        <w:t>neutralising</w:t>
      </w:r>
      <w:proofErr w:type="spellEnd"/>
      <w:r>
        <w:t xml:space="preserve"> antibody) positivity</w:t>
      </w:r>
      <w:r>
        <w:rPr>
          <w:spacing w:val="-1"/>
        </w:rPr>
        <w:t xml:space="preserve"> </w:t>
      </w:r>
      <w:r>
        <w:t>in</w:t>
      </w:r>
      <w:r>
        <w:rPr>
          <w:spacing w:val="-2"/>
        </w:rPr>
        <w:t xml:space="preserve"> </w:t>
      </w:r>
      <w:r>
        <w:t>an</w:t>
      </w:r>
      <w:r>
        <w:rPr>
          <w:spacing w:val="-4"/>
        </w:rPr>
        <w:t xml:space="preserve"> </w:t>
      </w:r>
      <w:r>
        <w:t>assay</w:t>
      </w:r>
      <w:r>
        <w:rPr>
          <w:spacing w:val="-4"/>
        </w:rPr>
        <w:t xml:space="preserve"> </w:t>
      </w:r>
      <w:r>
        <w:t>may</w:t>
      </w:r>
      <w:r>
        <w:rPr>
          <w:spacing w:val="-1"/>
        </w:rPr>
        <w:t xml:space="preserve"> </w:t>
      </w:r>
      <w:r>
        <w:t>be</w:t>
      </w:r>
      <w:r>
        <w:rPr>
          <w:spacing w:val="-2"/>
        </w:rPr>
        <w:t xml:space="preserve"> </w:t>
      </w:r>
      <w:r>
        <w:t>influenced</w:t>
      </w:r>
      <w:r>
        <w:rPr>
          <w:spacing w:val="-4"/>
        </w:rPr>
        <w:t xml:space="preserve"> </w:t>
      </w:r>
      <w:r>
        <w:t>by</w:t>
      </w:r>
      <w:r>
        <w:rPr>
          <w:spacing w:val="-4"/>
        </w:rPr>
        <w:t xml:space="preserve"> </w:t>
      </w:r>
      <w:r>
        <w:t>several</w:t>
      </w:r>
      <w:r>
        <w:rPr>
          <w:spacing w:val="-3"/>
        </w:rPr>
        <w:t xml:space="preserve"> </w:t>
      </w:r>
      <w:r>
        <w:t>factors</w:t>
      </w:r>
      <w:r>
        <w:rPr>
          <w:spacing w:val="-4"/>
        </w:rPr>
        <w:t xml:space="preserve"> </w:t>
      </w:r>
      <w:r>
        <w:t>including</w:t>
      </w:r>
      <w:r>
        <w:rPr>
          <w:spacing w:val="-2"/>
        </w:rPr>
        <w:t xml:space="preserve"> </w:t>
      </w:r>
      <w:r>
        <w:t>assay</w:t>
      </w:r>
      <w:r>
        <w:rPr>
          <w:spacing w:val="-1"/>
        </w:rPr>
        <w:t xml:space="preserve"> </w:t>
      </w:r>
      <w:r>
        <w:t>methodology, sample handling, timing of sample collection, concomitant medications, and underlying disease.</w:t>
      </w:r>
      <w:r>
        <w:rPr>
          <w:spacing w:val="40"/>
        </w:rPr>
        <w:t xml:space="preserve"> </w:t>
      </w:r>
      <w:r>
        <w:t>For these reasons, comparison of the incidence of antibodies in the studies described</w:t>
      </w:r>
      <w:r>
        <w:rPr>
          <w:spacing w:val="-3"/>
        </w:rPr>
        <w:t xml:space="preserve"> </w:t>
      </w:r>
      <w:r>
        <w:t>below</w:t>
      </w:r>
      <w:r>
        <w:rPr>
          <w:spacing w:val="-4"/>
        </w:rPr>
        <w:t xml:space="preserve"> </w:t>
      </w:r>
      <w:r>
        <w:t>with</w:t>
      </w:r>
      <w:r>
        <w:rPr>
          <w:spacing w:val="-5"/>
        </w:rPr>
        <w:t xml:space="preserve"> </w:t>
      </w:r>
      <w:r>
        <w:t>the</w:t>
      </w:r>
      <w:r>
        <w:rPr>
          <w:spacing w:val="-5"/>
        </w:rPr>
        <w:t xml:space="preserve"> </w:t>
      </w:r>
      <w:r>
        <w:t>incidence</w:t>
      </w:r>
      <w:r>
        <w:rPr>
          <w:spacing w:val="-3"/>
        </w:rPr>
        <w:t xml:space="preserve"> </w:t>
      </w:r>
      <w:r>
        <w:t>of</w:t>
      </w:r>
      <w:r>
        <w:rPr>
          <w:spacing w:val="-4"/>
        </w:rPr>
        <w:t xml:space="preserve"> </w:t>
      </w:r>
      <w:r>
        <w:t>antibodies</w:t>
      </w:r>
      <w:r>
        <w:rPr>
          <w:spacing w:val="-3"/>
        </w:rPr>
        <w:t xml:space="preserve"> </w:t>
      </w:r>
      <w:r>
        <w:t>in</w:t>
      </w:r>
      <w:r>
        <w:rPr>
          <w:spacing w:val="-3"/>
        </w:rPr>
        <w:t xml:space="preserve"> </w:t>
      </w:r>
      <w:r>
        <w:t>other</w:t>
      </w:r>
      <w:r>
        <w:rPr>
          <w:spacing w:val="-2"/>
        </w:rPr>
        <w:t xml:space="preserve"> </w:t>
      </w:r>
      <w:r>
        <w:t>studies</w:t>
      </w:r>
      <w:r>
        <w:rPr>
          <w:spacing w:val="-3"/>
        </w:rPr>
        <w:t xml:space="preserve"> </w:t>
      </w:r>
      <w:r>
        <w:t>or</w:t>
      </w:r>
      <w:r>
        <w:rPr>
          <w:spacing w:val="-4"/>
        </w:rPr>
        <w:t xml:space="preserve"> </w:t>
      </w:r>
      <w:r>
        <w:t>to</w:t>
      </w:r>
      <w:r>
        <w:rPr>
          <w:spacing w:val="-3"/>
        </w:rPr>
        <w:t xml:space="preserve"> </w:t>
      </w:r>
      <w:r>
        <w:t>other</w:t>
      </w:r>
      <w:r>
        <w:rPr>
          <w:spacing w:val="-2"/>
        </w:rPr>
        <w:t xml:space="preserve"> </w:t>
      </w:r>
      <w:r>
        <w:t>inebilizumab products may be misleading.</w:t>
      </w:r>
    </w:p>
    <w:p w14:paraId="66E85C7C" w14:textId="486E5C9D" w:rsidR="00BC545C" w:rsidRDefault="00D828AE" w:rsidP="008B5968">
      <w:pPr>
        <w:pStyle w:val="BodyText"/>
        <w:spacing w:before="121" w:line="360" w:lineRule="auto"/>
        <w:ind w:right="235"/>
      </w:pPr>
      <w:r>
        <w:t>In Study 1, treatment-emergent antibodies (those that appeared or significantly increased</w:t>
      </w:r>
      <w:r>
        <w:rPr>
          <w:spacing w:val="-5"/>
        </w:rPr>
        <w:t xml:space="preserve"> </w:t>
      </w:r>
      <w:r>
        <w:t>from</w:t>
      </w:r>
      <w:r>
        <w:rPr>
          <w:spacing w:val="-2"/>
        </w:rPr>
        <w:t xml:space="preserve"> </w:t>
      </w:r>
      <w:r>
        <w:t>baseline</w:t>
      </w:r>
      <w:r>
        <w:rPr>
          <w:spacing w:val="-5"/>
        </w:rPr>
        <w:t xml:space="preserve"> </w:t>
      </w:r>
      <w:r>
        <w:t>after</w:t>
      </w:r>
      <w:r>
        <w:rPr>
          <w:spacing w:val="-2"/>
        </w:rPr>
        <w:t xml:space="preserve"> </w:t>
      </w:r>
      <w:r>
        <w:t>administration</w:t>
      </w:r>
      <w:r>
        <w:rPr>
          <w:spacing w:val="-3"/>
        </w:rPr>
        <w:t xml:space="preserve"> </w:t>
      </w:r>
      <w:r>
        <w:t>of</w:t>
      </w:r>
      <w:r>
        <w:rPr>
          <w:spacing w:val="-4"/>
        </w:rPr>
        <w:t xml:space="preserve"> </w:t>
      </w:r>
      <w:proofErr w:type="spellStart"/>
      <w:r>
        <w:t>Uplizna</w:t>
      </w:r>
      <w:proofErr w:type="spellEnd"/>
      <w:r>
        <w:t>), were</w:t>
      </w:r>
      <w:r>
        <w:rPr>
          <w:spacing w:val="-5"/>
        </w:rPr>
        <w:t xml:space="preserve"> </w:t>
      </w:r>
      <w:r>
        <w:t>detected</w:t>
      </w:r>
      <w:r>
        <w:rPr>
          <w:spacing w:val="-5"/>
        </w:rPr>
        <w:t xml:space="preserve"> </w:t>
      </w:r>
      <w:r>
        <w:t>in</w:t>
      </w:r>
      <w:r>
        <w:rPr>
          <w:spacing w:val="-4"/>
        </w:rPr>
        <w:t xml:space="preserve"> </w:t>
      </w:r>
      <w:r>
        <w:t>7.1%</w:t>
      </w:r>
      <w:r>
        <w:rPr>
          <w:spacing w:val="-4"/>
        </w:rPr>
        <w:t xml:space="preserve"> </w:t>
      </w:r>
      <w:r>
        <w:t xml:space="preserve">patients receiving </w:t>
      </w:r>
      <w:proofErr w:type="spellStart"/>
      <w:r>
        <w:t>Uplizna</w:t>
      </w:r>
      <w:proofErr w:type="spellEnd"/>
      <w:r>
        <w:t>.</w:t>
      </w:r>
      <w:r>
        <w:rPr>
          <w:spacing w:val="40"/>
        </w:rPr>
        <w:t xml:space="preserve"> </w:t>
      </w:r>
      <w:r>
        <w:t>Although these data do not demonstrate an impact of anti-</w:t>
      </w:r>
      <w:r>
        <w:t>inebilizumab</w:t>
      </w:r>
      <w:r>
        <w:rPr>
          <w:spacing w:val="-3"/>
        </w:rPr>
        <w:t xml:space="preserve"> </w:t>
      </w:r>
      <w:r>
        <w:t>antibody</w:t>
      </w:r>
      <w:r>
        <w:rPr>
          <w:spacing w:val="-3"/>
        </w:rPr>
        <w:t xml:space="preserve"> </w:t>
      </w:r>
      <w:r>
        <w:t>development</w:t>
      </w:r>
      <w:r>
        <w:rPr>
          <w:spacing w:val="-4"/>
        </w:rPr>
        <w:t xml:space="preserve"> </w:t>
      </w:r>
      <w:r>
        <w:t>on</w:t>
      </w:r>
      <w:r>
        <w:rPr>
          <w:spacing w:val="-5"/>
        </w:rPr>
        <w:t xml:space="preserve"> </w:t>
      </w:r>
      <w:r>
        <w:t>the</w:t>
      </w:r>
      <w:r>
        <w:rPr>
          <w:spacing w:val="-3"/>
        </w:rPr>
        <w:t xml:space="preserve"> </w:t>
      </w:r>
      <w:r>
        <w:t>efficacy</w:t>
      </w:r>
      <w:r>
        <w:rPr>
          <w:spacing w:val="-2"/>
        </w:rPr>
        <w:t xml:space="preserve"> </w:t>
      </w:r>
      <w:r>
        <w:t>or</w:t>
      </w:r>
      <w:r>
        <w:rPr>
          <w:spacing w:val="-4"/>
        </w:rPr>
        <w:t xml:space="preserve"> </w:t>
      </w:r>
      <w:r>
        <w:t>safety</w:t>
      </w:r>
      <w:r>
        <w:rPr>
          <w:spacing w:val="-5"/>
        </w:rPr>
        <w:t xml:space="preserve"> </w:t>
      </w:r>
      <w:r>
        <w:t>of</w:t>
      </w:r>
      <w:r>
        <w:rPr>
          <w:spacing w:val="-4"/>
        </w:rPr>
        <w:t xml:space="preserve"> </w:t>
      </w:r>
      <w:proofErr w:type="spellStart"/>
      <w:r>
        <w:t>Uplizna</w:t>
      </w:r>
      <w:proofErr w:type="spellEnd"/>
      <w:r>
        <w:rPr>
          <w:spacing w:val="-3"/>
        </w:rPr>
        <w:t xml:space="preserve"> </w:t>
      </w:r>
      <w:r>
        <w:t>in</w:t>
      </w:r>
      <w:r>
        <w:rPr>
          <w:spacing w:val="-3"/>
        </w:rPr>
        <w:t xml:space="preserve"> </w:t>
      </w:r>
      <w:r>
        <w:t>these</w:t>
      </w:r>
      <w:r>
        <w:rPr>
          <w:spacing w:val="-3"/>
        </w:rPr>
        <w:t xml:space="preserve"> </w:t>
      </w:r>
      <w:r>
        <w:t>patients, the available data are too limited to make definitive conclusions.</w:t>
      </w:r>
    </w:p>
    <w:p w14:paraId="7B310059" w14:textId="77777777" w:rsidR="00BC545C" w:rsidRDefault="00D828AE">
      <w:pPr>
        <w:pStyle w:val="BodyText"/>
        <w:spacing w:before="119"/>
      </w:pPr>
      <w:bookmarkStart w:id="42" w:name="Reporting_of_suspected_adverse_effects"/>
      <w:bookmarkEnd w:id="42"/>
      <w:r>
        <w:rPr>
          <w:u w:val="single"/>
        </w:rPr>
        <w:lastRenderedPageBreak/>
        <w:t>Reporting</w:t>
      </w:r>
      <w:r>
        <w:rPr>
          <w:spacing w:val="-8"/>
          <w:u w:val="single"/>
        </w:rPr>
        <w:t xml:space="preserve"> </w:t>
      </w:r>
      <w:r>
        <w:rPr>
          <w:u w:val="single"/>
        </w:rPr>
        <w:t>of</w:t>
      </w:r>
      <w:r>
        <w:rPr>
          <w:spacing w:val="-5"/>
          <w:u w:val="single"/>
        </w:rPr>
        <w:t xml:space="preserve"> </w:t>
      </w:r>
      <w:r>
        <w:rPr>
          <w:u w:val="single"/>
        </w:rPr>
        <w:t>suspected</w:t>
      </w:r>
      <w:r>
        <w:rPr>
          <w:spacing w:val="-7"/>
          <w:u w:val="single"/>
        </w:rPr>
        <w:t xml:space="preserve"> </w:t>
      </w:r>
      <w:r>
        <w:rPr>
          <w:u w:val="single"/>
        </w:rPr>
        <w:t>adverse</w:t>
      </w:r>
      <w:r>
        <w:rPr>
          <w:spacing w:val="-4"/>
          <w:u w:val="single"/>
        </w:rPr>
        <w:t xml:space="preserve"> </w:t>
      </w:r>
      <w:r>
        <w:rPr>
          <w:spacing w:val="-2"/>
          <w:u w:val="single"/>
        </w:rPr>
        <w:t>effects</w:t>
      </w:r>
    </w:p>
    <w:p w14:paraId="21E7477A" w14:textId="77777777" w:rsidR="00BC545C" w:rsidRDefault="00D828AE">
      <w:pPr>
        <w:pStyle w:val="BodyText"/>
        <w:spacing w:before="249" w:line="360" w:lineRule="auto"/>
        <w:ind w:right="241"/>
      </w:pPr>
      <w:r>
        <w:t>Reporting suspected adverse reactions after registration of the medicinal product is important. It allows continued monitoring of the benefit-risk balance of the medicinal product.</w:t>
      </w:r>
      <w:r>
        <w:rPr>
          <w:spacing w:val="-1"/>
        </w:rPr>
        <w:t xml:space="preserve"> </w:t>
      </w:r>
      <w:r>
        <w:t>Healthcare</w:t>
      </w:r>
      <w:r>
        <w:rPr>
          <w:spacing w:val="-5"/>
        </w:rPr>
        <w:t xml:space="preserve"> </w:t>
      </w:r>
      <w:r>
        <w:t>professionals</w:t>
      </w:r>
      <w:r>
        <w:rPr>
          <w:spacing w:val="-2"/>
        </w:rPr>
        <w:t xml:space="preserve"> </w:t>
      </w:r>
      <w:r>
        <w:t>are</w:t>
      </w:r>
      <w:r>
        <w:rPr>
          <w:spacing w:val="-2"/>
        </w:rPr>
        <w:t xml:space="preserve"> </w:t>
      </w:r>
      <w:r>
        <w:t>asked</w:t>
      </w:r>
      <w:r>
        <w:rPr>
          <w:spacing w:val="-5"/>
        </w:rPr>
        <w:t xml:space="preserve"> </w:t>
      </w:r>
      <w:r>
        <w:t>to</w:t>
      </w:r>
      <w:r>
        <w:rPr>
          <w:spacing w:val="-5"/>
        </w:rPr>
        <w:t xml:space="preserve"> </w:t>
      </w:r>
      <w:r>
        <w:t>report</w:t>
      </w:r>
      <w:r>
        <w:rPr>
          <w:spacing w:val="-4"/>
        </w:rPr>
        <w:t xml:space="preserve"> </w:t>
      </w:r>
      <w:r>
        <w:t>any</w:t>
      </w:r>
      <w:r>
        <w:rPr>
          <w:spacing w:val="-2"/>
        </w:rPr>
        <w:t xml:space="preserve"> </w:t>
      </w:r>
      <w:r>
        <w:t>suspected</w:t>
      </w:r>
      <w:r>
        <w:rPr>
          <w:spacing w:val="-5"/>
        </w:rPr>
        <w:t xml:space="preserve"> </w:t>
      </w:r>
      <w:r>
        <w:t>adverse</w:t>
      </w:r>
      <w:r>
        <w:rPr>
          <w:spacing w:val="-5"/>
        </w:rPr>
        <w:t xml:space="preserve"> </w:t>
      </w:r>
      <w:r>
        <w:t xml:space="preserve">reactions at </w:t>
      </w:r>
      <w:hyperlink r:id="rId11">
        <w:r>
          <w:rPr>
            <w:color w:val="0000FF"/>
            <w:u w:val="single" w:color="0000FF"/>
          </w:rPr>
          <w:t>https://www.tga.gov.au/reporting-problems</w:t>
        </w:r>
      </w:hyperlink>
      <w:r>
        <w:rPr>
          <w:color w:val="0000FF"/>
          <w:u w:val="single" w:color="0000FF"/>
        </w:rPr>
        <w:t>.</w:t>
      </w:r>
    </w:p>
    <w:p w14:paraId="40ADD196" w14:textId="77777777" w:rsidR="00BC545C" w:rsidRDefault="00D828AE">
      <w:pPr>
        <w:pStyle w:val="Heading2"/>
        <w:numPr>
          <w:ilvl w:val="1"/>
          <w:numId w:val="3"/>
        </w:numPr>
        <w:tabs>
          <w:tab w:val="left" w:pos="1618"/>
        </w:tabs>
        <w:ind w:hanging="1440"/>
      </w:pPr>
      <w:bookmarkStart w:id="43" w:name="4.9_Overdose"/>
      <w:bookmarkEnd w:id="43"/>
      <w:r>
        <w:rPr>
          <w:spacing w:val="-2"/>
        </w:rPr>
        <w:t>Overdose</w:t>
      </w:r>
    </w:p>
    <w:p w14:paraId="674E3F28" w14:textId="77777777" w:rsidR="00BC545C" w:rsidRDefault="00D828AE">
      <w:pPr>
        <w:pStyle w:val="BodyText"/>
        <w:spacing w:before="120" w:line="362" w:lineRule="auto"/>
        <w:ind w:right="146"/>
      </w:pPr>
      <w:r>
        <w:t xml:space="preserve">No information is available for patients who have received an overdosage in </w:t>
      </w:r>
      <w:proofErr w:type="spellStart"/>
      <w:r>
        <w:t>Uplizna</w:t>
      </w:r>
      <w:proofErr w:type="spellEnd"/>
      <w:r>
        <w:t xml:space="preserve"> in clinical studies.</w:t>
      </w:r>
    </w:p>
    <w:p w14:paraId="3FD9CF4D" w14:textId="77777777" w:rsidR="00BC545C" w:rsidRDefault="00D828AE">
      <w:pPr>
        <w:pStyle w:val="BodyText"/>
        <w:spacing w:before="116" w:line="360" w:lineRule="auto"/>
        <w:ind w:right="241"/>
      </w:pPr>
      <w:r>
        <w:t xml:space="preserve">The highest dose of </w:t>
      </w:r>
      <w:proofErr w:type="spellStart"/>
      <w:r>
        <w:t>Uplizna</w:t>
      </w:r>
      <w:proofErr w:type="spellEnd"/>
      <w:r>
        <w:t xml:space="preserve"> tested in autoimmune patients was 1200 mg, administered as two 600 mg intravenous infusions separated by 2 weeks.</w:t>
      </w:r>
      <w:r>
        <w:rPr>
          <w:spacing w:val="40"/>
        </w:rPr>
        <w:t xml:space="preserve"> </w:t>
      </w:r>
      <w:r>
        <w:t xml:space="preserve">The adverse reactions were </w:t>
      </w:r>
      <w:proofErr w:type="gramStart"/>
      <w:r>
        <w:t>similar to</w:t>
      </w:r>
      <w:proofErr w:type="gramEnd"/>
      <w:r>
        <w:t xml:space="preserve"> what was observed in the </w:t>
      </w:r>
      <w:proofErr w:type="spellStart"/>
      <w:r>
        <w:t>Uplizna</w:t>
      </w:r>
      <w:proofErr w:type="spellEnd"/>
      <w:r>
        <w:t xml:space="preserve"> pivotal clinical study.</w:t>
      </w:r>
      <w:r>
        <w:rPr>
          <w:spacing w:val="40"/>
        </w:rPr>
        <w:t xml:space="preserve"> </w:t>
      </w:r>
      <w:r>
        <w:t>There is no specific antidote.</w:t>
      </w:r>
      <w:r>
        <w:rPr>
          <w:spacing w:val="40"/>
        </w:rPr>
        <w:t xml:space="preserve"> </w:t>
      </w:r>
      <w:r>
        <w:t xml:space="preserve">In the event of an overdose, the infusion should be interrupted </w:t>
      </w:r>
      <w:proofErr w:type="gramStart"/>
      <w:r>
        <w:t>immediately</w:t>
      </w:r>
      <w:proofErr w:type="gramEnd"/>
      <w:r>
        <w:t xml:space="preserve"> and the patient should be observed for infusion-related reactions (see section 4.4 Special warning and precautions for use).</w:t>
      </w:r>
      <w:r>
        <w:rPr>
          <w:spacing w:val="40"/>
        </w:rPr>
        <w:t xml:space="preserve"> </w:t>
      </w:r>
      <w:r>
        <w:t>The patient should be closely monitored for signs or symptoms o</w:t>
      </w:r>
      <w:r>
        <w:t>f adverse reactions and supportive care instituted as required. For information on the management of overdose contact the Poisons Information Centre on 131126 Australia.</w:t>
      </w:r>
    </w:p>
    <w:p w14:paraId="21F29AC9" w14:textId="77777777" w:rsidR="00BC545C" w:rsidRDefault="00D828AE">
      <w:pPr>
        <w:pStyle w:val="Heading1"/>
        <w:numPr>
          <w:ilvl w:val="0"/>
          <w:numId w:val="3"/>
        </w:numPr>
        <w:tabs>
          <w:tab w:val="left" w:pos="1618"/>
        </w:tabs>
        <w:spacing w:before="120"/>
        <w:ind w:hanging="1440"/>
      </w:pPr>
      <w:bookmarkStart w:id="44" w:name="5._PHARMACOLOGICAL_PROPERTIES"/>
      <w:bookmarkEnd w:id="44"/>
      <w:r>
        <w:t>PHARMACOLOGICAL</w:t>
      </w:r>
      <w:r>
        <w:rPr>
          <w:spacing w:val="-18"/>
        </w:rPr>
        <w:t xml:space="preserve"> </w:t>
      </w:r>
      <w:r>
        <w:rPr>
          <w:spacing w:val="-2"/>
        </w:rPr>
        <w:t>PROPERTIES</w:t>
      </w:r>
    </w:p>
    <w:p w14:paraId="7328D461" w14:textId="77777777" w:rsidR="00BC545C" w:rsidRDefault="00D828AE">
      <w:pPr>
        <w:pStyle w:val="Heading2"/>
        <w:numPr>
          <w:ilvl w:val="1"/>
          <w:numId w:val="3"/>
        </w:numPr>
        <w:tabs>
          <w:tab w:val="left" w:pos="1618"/>
        </w:tabs>
        <w:spacing w:before="120"/>
        <w:ind w:hanging="1440"/>
      </w:pPr>
      <w:bookmarkStart w:id="45" w:name="5.1_Pharmacodynamic_properties"/>
      <w:bookmarkEnd w:id="45"/>
      <w:r>
        <w:t>Pharmacodynamic</w:t>
      </w:r>
      <w:r>
        <w:rPr>
          <w:spacing w:val="-13"/>
        </w:rPr>
        <w:t xml:space="preserve"> </w:t>
      </w:r>
      <w:r>
        <w:rPr>
          <w:spacing w:val="-2"/>
        </w:rPr>
        <w:t>properties</w:t>
      </w:r>
    </w:p>
    <w:p w14:paraId="00687265" w14:textId="77777777" w:rsidR="00BC545C" w:rsidRDefault="00D828AE">
      <w:pPr>
        <w:pStyle w:val="BodyText"/>
        <w:spacing w:before="119"/>
      </w:pPr>
      <w:bookmarkStart w:id="46" w:name="Mechanism_of_action"/>
      <w:bookmarkEnd w:id="46"/>
      <w:r>
        <w:rPr>
          <w:u w:val="single"/>
        </w:rPr>
        <w:t>Mechanism</w:t>
      </w:r>
      <w:r>
        <w:rPr>
          <w:spacing w:val="-5"/>
          <w:u w:val="single"/>
        </w:rPr>
        <w:t xml:space="preserve"> </w:t>
      </w:r>
      <w:r>
        <w:rPr>
          <w:u w:val="single"/>
        </w:rPr>
        <w:t>of</w:t>
      </w:r>
      <w:r>
        <w:rPr>
          <w:spacing w:val="-4"/>
          <w:u w:val="single"/>
        </w:rPr>
        <w:t xml:space="preserve"> </w:t>
      </w:r>
      <w:r>
        <w:rPr>
          <w:spacing w:val="-2"/>
          <w:u w:val="single"/>
        </w:rPr>
        <w:t>action</w:t>
      </w:r>
    </w:p>
    <w:p w14:paraId="41F9488F" w14:textId="77777777" w:rsidR="00BC545C" w:rsidRDefault="00D828AE">
      <w:pPr>
        <w:pStyle w:val="BodyText"/>
        <w:spacing w:before="247" w:line="360" w:lineRule="auto"/>
        <w:ind w:right="146"/>
      </w:pPr>
      <w:r>
        <w:t>Inebilizumab is a monoclonal</w:t>
      </w:r>
      <w:r>
        <w:rPr>
          <w:spacing w:val="-1"/>
        </w:rPr>
        <w:t xml:space="preserve"> </w:t>
      </w:r>
      <w:r>
        <w:t xml:space="preserve">antibody that specifically binds to CD19, a cell surface antigen </w:t>
      </w:r>
      <w:proofErr w:type="gramStart"/>
      <w:r>
        <w:t>present</w:t>
      </w:r>
      <w:proofErr w:type="gramEnd"/>
      <w:r>
        <w:t xml:space="preserve"> on pre-B and mature B-cell lymphocytes, including </w:t>
      </w:r>
      <w:proofErr w:type="spellStart"/>
      <w:r>
        <w:t>plasmablasts</w:t>
      </w:r>
      <w:proofErr w:type="spellEnd"/>
      <w:r>
        <w:t xml:space="preserve"> and some plasma cells.</w:t>
      </w:r>
      <w:r>
        <w:rPr>
          <w:spacing w:val="40"/>
        </w:rPr>
        <w:t xml:space="preserve"> </w:t>
      </w:r>
      <w:r>
        <w:t>Following cell surface binding to B lymphocytes, inebilizumab supports antibody-dependent cellular cytolysis (ADCC) and antibody-dependent cellular phagocytosis (ADCP).</w:t>
      </w:r>
      <w:r>
        <w:rPr>
          <w:spacing w:val="40"/>
        </w:rPr>
        <w:t xml:space="preserve"> </w:t>
      </w:r>
      <w:r>
        <w:t>B-cells are believed to play a central role in the pathogenesis of NMOSD.</w:t>
      </w:r>
      <w:r>
        <w:rPr>
          <w:spacing w:val="40"/>
        </w:rPr>
        <w:t xml:space="preserve"> </w:t>
      </w:r>
      <w:r>
        <w:t>The</w:t>
      </w:r>
      <w:r>
        <w:rPr>
          <w:spacing w:val="-3"/>
        </w:rPr>
        <w:t xml:space="preserve"> </w:t>
      </w:r>
      <w:r>
        <w:t>precise</w:t>
      </w:r>
      <w:r>
        <w:rPr>
          <w:spacing w:val="-5"/>
        </w:rPr>
        <w:t xml:space="preserve"> </w:t>
      </w:r>
      <w:r>
        <w:t>mechanism</w:t>
      </w:r>
      <w:r>
        <w:rPr>
          <w:spacing w:val="-2"/>
        </w:rPr>
        <w:t xml:space="preserve"> </w:t>
      </w:r>
      <w:r>
        <w:t>by</w:t>
      </w:r>
      <w:r>
        <w:rPr>
          <w:spacing w:val="-3"/>
        </w:rPr>
        <w:t xml:space="preserve"> </w:t>
      </w:r>
      <w:r>
        <w:t>which</w:t>
      </w:r>
      <w:r>
        <w:rPr>
          <w:spacing w:val="-3"/>
        </w:rPr>
        <w:t xml:space="preserve"> </w:t>
      </w:r>
      <w:r>
        <w:t>inebilizumab</w:t>
      </w:r>
      <w:r>
        <w:rPr>
          <w:spacing w:val="-3"/>
        </w:rPr>
        <w:t xml:space="preserve"> </w:t>
      </w:r>
      <w:r>
        <w:t>exerts</w:t>
      </w:r>
      <w:r>
        <w:rPr>
          <w:spacing w:val="-3"/>
        </w:rPr>
        <w:t xml:space="preserve"> </w:t>
      </w:r>
      <w:r>
        <w:t>its</w:t>
      </w:r>
      <w:r>
        <w:rPr>
          <w:spacing w:val="-5"/>
        </w:rPr>
        <w:t xml:space="preserve"> </w:t>
      </w:r>
      <w:r>
        <w:t>therapeutic</w:t>
      </w:r>
      <w:r>
        <w:rPr>
          <w:spacing w:val="-3"/>
        </w:rPr>
        <w:t xml:space="preserve"> </w:t>
      </w:r>
      <w:r>
        <w:t>effects</w:t>
      </w:r>
      <w:r>
        <w:rPr>
          <w:spacing w:val="-3"/>
        </w:rPr>
        <w:t xml:space="preserve"> </w:t>
      </w:r>
      <w:r>
        <w:t>in NMOSD is unknown but is presumed to involve B-cell depletion and may include the suppression</w:t>
      </w:r>
      <w:r>
        <w:rPr>
          <w:spacing w:val="-16"/>
        </w:rPr>
        <w:t xml:space="preserve"> </w:t>
      </w:r>
      <w:r>
        <w:t>of</w:t>
      </w:r>
      <w:r>
        <w:rPr>
          <w:spacing w:val="-12"/>
        </w:rPr>
        <w:t xml:space="preserve"> </w:t>
      </w:r>
      <w:r>
        <w:t>antibody</w:t>
      </w:r>
      <w:r>
        <w:rPr>
          <w:spacing w:val="-15"/>
        </w:rPr>
        <w:t xml:space="preserve"> </w:t>
      </w:r>
      <w:r>
        <w:t>secretion,</w:t>
      </w:r>
      <w:r>
        <w:rPr>
          <w:spacing w:val="-12"/>
        </w:rPr>
        <w:t xml:space="preserve"> </w:t>
      </w:r>
      <w:r>
        <w:t>antigen</w:t>
      </w:r>
      <w:r>
        <w:rPr>
          <w:spacing w:val="-13"/>
        </w:rPr>
        <w:t xml:space="preserve"> </w:t>
      </w:r>
      <w:r>
        <w:t>presentation,</w:t>
      </w:r>
      <w:r>
        <w:rPr>
          <w:spacing w:val="-12"/>
        </w:rPr>
        <w:t xml:space="preserve"> </w:t>
      </w:r>
      <w:r>
        <w:t>B-cell–T-cell</w:t>
      </w:r>
      <w:r>
        <w:rPr>
          <w:spacing w:val="-14"/>
        </w:rPr>
        <w:t xml:space="preserve"> </w:t>
      </w:r>
      <w:r>
        <w:t>interaction,</w:t>
      </w:r>
      <w:r>
        <w:rPr>
          <w:spacing w:val="-14"/>
        </w:rPr>
        <w:t xml:space="preserve"> </w:t>
      </w:r>
      <w:r>
        <w:t>and</w:t>
      </w:r>
      <w:r>
        <w:rPr>
          <w:spacing w:val="-15"/>
        </w:rPr>
        <w:t xml:space="preserve"> </w:t>
      </w:r>
      <w:r>
        <w:t>the production of inflammatory mediators.</w:t>
      </w:r>
    </w:p>
    <w:p w14:paraId="1CCB0FC7" w14:textId="77777777" w:rsidR="00BC545C" w:rsidRDefault="00D828AE">
      <w:pPr>
        <w:pStyle w:val="BodyText"/>
        <w:spacing w:before="91"/>
      </w:pPr>
      <w:bookmarkStart w:id="47" w:name="Pharmacodynamic_effects"/>
      <w:bookmarkEnd w:id="47"/>
      <w:r>
        <w:rPr>
          <w:u w:val="single"/>
        </w:rPr>
        <w:t>Pharmacodynamic</w:t>
      </w:r>
      <w:r>
        <w:rPr>
          <w:spacing w:val="-14"/>
          <w:u w:val="single"/>
        </w:rPr>
        <w:t xml:space="preserve"> </w:t>
      </w:r>
      <w:r>
        <w:rPr>
          <w:spacing w:val="-2"/>
          <w:u w:val="single"/>
        </w:rPr>
        <w:t>effects</w:t>
      </w:r>
    </w:p>
    <w:p w14:paraId="35291252" w14:textId="77777777" w:rsidR="00BC545C" w:rsidRDefault="00D828AE">
      <w:pPr>
        <w:pStyle w:val="BodyText"/>
        <w:spacing w:line="360" w:lineRule="auto"/>
        <w:ind w:right="461"/>
      </w:pPr>
      <w:r>
        <w:t>Pharmacodynamics</w:t>
      </w:r>
      <w:r>
        <w:rPr>
          <w:spacing w:val="-5"/>
        </w:rPr>
        <w:t xml:space="preserve"> </w:t>
      </w:r>
      <w:r>
        <w:t>of</w:t>
      </w:r>
      <w:r>
        <w:rPr>
          <w:spacing w:val="-3"/>
        </w:rPr>
        <w:t xml:space="preserve"> </w:t>
      </w:r>
      <w:proofErr w:type="spellStart"/>
      <w:r>
        <w:t>Uplizna</w:t>
      </w:r>
      <w:proofErr w:type="spellEnd"/>
      <w:r>
        <w:rPr>
          <w:spacing w:val="-3"/>
        </w:rPr>
        <w:t xml:space="preserve"> </w:t>
      </w:r>
      <w:r>
        <w:t>were</w:t>
      </w:r>
      <w:r>
        <w:rPr>
          <w:spacing w:val="-2"/>
        </w:rPr>
        <w:t xml:space="preserve"> </w:t>
      </w:r>
      <w:r>
        <w:t>assessed</w:t>
      </w:r>
      <w:r>
        <w:rPr>
          <w:spacing w:val="-3"/>
        </w:rPr>
        <w:t xml:space="preserve"> </w:t>
      </w:r>
      <w:r>
        <w:t>with</w:t>
      </w:r>
      <w:r>
        <w:rPr>
          <w:spacing w:val="-3"/>
        </w:rPr>
        <w:t xml:space="preserve"> </w:t>
      </w:r>
      <w:r>
        <w:t>an</w:t>
      </w:r>
      <w:r>
        <w:rPr>
          <w:spacing w:val="-3"/>
        </w:rPr>
        <w:t xml:space="preserve"> </w:t>
      </w:r>
      <w:r>
        <w:t>assay</w:t>
      </w:r>
      <w:r>
        <w:rPr>
          <w:spacing w:val="-5"/>
        </w:rPr>
        <w:t xml:space="preserve"> </w:t>
      </w:r>
      <w:r>
        <w:t>for</w:t>
      </w:r>
      <w:r>
        <w:rPr>
          <w:spacing w:val="-4"/>
        </w:rPr>
        <w:t xml:space="preserve"> </w:t>
      </w:r>
      <w:r>
        <w:t>CD20+</w:t>
      </w:r>
      <w:r>
        <w:rPr>
          <w:spacing w:val="-2"/>
        </w:rPr>
        <w:t xml:space="preserve"> </w:t>
      </w:r>
      <w:r>
        <w:t>B-cells,</w:t>
      </w:r>
      <w:r>
        <w:rPr>
          <w:spacing w:val="-1"/>
        </w:rPr>
        <w:t xml:space="preserve"> </w:t>
      </w:r>
      <w:r>
        <w:t xml:space="preserve">since </w:t>
      </w:r>
      <w:proofErr w:type="spellStart"/>
      <w:r>
        <w:t>Uplizna</w:t>
      </w:r>
      <w:proofErr w:type="spellEnd"/>
      <w:r>
        <w:t xml:space="preserve"> can interfere with the CD19+ B-cell assay.</w:t>
      </w:r>
      <w:r>
        <w:rPr>
          <w:spacing w:val="40"/>
        </w:rPr>
        <w:t xml:space="preserve"> </w:t>
      </w:r>
      <w:r>
        <w:t xml:space="preserve">Treatment with </w:t>
      </w:r>
      <w:proofErr w:type="spellStart"/>
      <w:r>
        <w:t>Uplizna</w:t>
      </w:r>
      <w:proofErr w:type="spellEnd"/>
      <w:r>
        <w:t xml:space="preserve"> reduces CD20+ B-cell counts in blood by 8 days after infusion.</w:t>
      </w:r>
      <w:r>
        <w:rPr>
          <w:spacing w:val="40"/>
        </w:rPr>
        <w:t xml:space="preserve"> </w:t>
      </w:r>
      <w:r>
        <w:t xml:space="preserve">In Study 1 (see Section 5.1 Pharmacodynamic properties, Clinical trials), a clinical study of 174 patients, CD20+ </w:t>
      </w:r>
      <w:r>
        <w:lastRenderedPageBreak/>
        <w:t xml:space="preserve">B-cell counts were reduced below the lower limit of normal by 4 weeks in 100% of patients treated with </w:t>
      </w:r>
      <w:proofErr w:type="spellStart"/>
      <w:r>
        <w:t>Uplizna</w:t>
      </w:r>
      <w:proofErr w:type="spellEnd"/>
      <w:r>
        <w:t xml:space="preserve"> and remained below the lower limit of normal in 94% of</w:t>
      </w:r>
    </w:p>
    <w:p w14:paraId="03B0A324" w14:textId="77777777" w:rsidR="00BC545C" w:rsidRDefault="00D828AE">
      <w:pPr>
        <w:pStyle w:val="BodyText"/>
        <w:spacing w:before="1" w:line="360" w:lineRule="auto"/>
        <w:ind w:right="146"/>
      </w:pPr>
      <w:r>
        <w:t>patients</w:t>
      </w:r>
      <w:r>
        <w:rPr>
          <w:spacing w:val="-4"/>
        </w:rPr>
        <w:t xml:space="preserve"> </w:t>
      </w:r>
      <w:r>
        <w:t>for</w:t>
      </w:r>
      <w:r>
        <w:rPr>
          <w:spacing w:val="-3"/>
        </w:rPr>
        <w:t xml:space="preserve"> </w:t>
      </w:r>
      <w:r>
        <w:t>28</w:t>
      </w:r>
      <w:r>
        <w:rPr>
          <w:spacing w:val="-3"/>
        </w:rPr>
        <w:t xml:space="preserve"> </w:t>
      </w:r>
      <w:r>
        <w:t>weeks</w:t>
      </w:r>
      <w:r>
        <w:rPr>
          <w:spacing w:val="-1"/>
        </w:rPr>
        <w:t xml:space="preserve"> </w:t>
      </w:r>
      <w:r>
        <w:t>after</w:t>
      </w:r>
      <w:r>
        <w:rPr>
          <w:spacing w:val="-1"/>
        </w:rPr>
        <w:t xml:space="preserve"> </w:t>
      </w:r>
      <w:r>
        <w:t>initiation</w:t>
      </w:r>
      <w:r>
        <w:rPr>
          <w:spacing w:val="-2"/>
        </w:rPr>
        <w:t xml:space="preserve"> </w:t>
      </w:r>
      <w:r>
        <w:t>of</w:t>
      </w:r>
      <w:r>
        <w:rPr>
          <w:spacing w:val="-3"/>
        </w:rPr>
        <w:t xml:space="preserve"> </w:t>
      </w:r>
      <w:r>
        <w:t>treatment.</w:t>
      </w:r>
      <w:r>
        <w:rPr>
          <w:spacing w:val="40"/>
        </w:rPr>
        <w:t xml:space="preserve"> </w:t>
      </w:r>
      <w:r>
        <w:t>The</w:t>
      </w:r>
      <w:r>
        <w:rPr>
          <w:spacing w:val="-4"/>
        </w:rPr>
        <w:t xml:space="preserve"> </w:t>
      </w:r>
      <w:r>
        <w:t>time</w:t>
      </w:r>
      <w:r>
        <w:rPr>
          <w:spacing w:val="-4"/>
        </w:rPr>
        <w:t xml:space="preserve"> </w:t>
      </w:r>
      <w:r>
        <w:t>to</w:t>
      </w:r>
      <w:r>
        <w:rPr>
          <w:spacing w:val="-4"/>
        </w:rPr>
        <w:t xml:space="preserve"> </w:t>
      </w:r>
      <w:r>
        <w:t>B-cell</w:t>
      </w:r>
      <w:r>
        <w:rPr>
          <w:spacing w:val="-2"/>
        </w:rPr>
        <w:t xml:space="preserve"> </w:t>
      </w:r>
      <w:r>
        <w:t>repletion</w:t>
      </w:r>
      <w:r>
        <w:rPr>
          <w:spacing w:val="-2"/>
        </w:rPr>
        <w:t xml:space="preserve"> </w:t>
      </w:r>
      <w:r>
        <w:t>following administration of inebilizumab is not known.</w:t>
      </w:r>
    </w:p>
    <w:p w14:paraId="2A6F5D44" w14:textId="77777777" w:rsidR="00BC545C" w:rsidRDefault="00D828AE">
      <w:pPr>
        <w:pStyle w:val="BodyText"/>
        <w:spacing w:before="120"/>
      </w:pPr>
      <w:bookmarkStart w:id="48" w:name="Clinical_trials"/>
      <w:bookmarkEnd w:id="48"/>
      <w:r>
        <w:rPr>
          <w:u w:val="single"/>
        </w:rPr>
        <w:t>Clinical</w:t>
      </w:r>
      <w:r>
        <w:rPr>
          <w:spacing w:val="-12"/>
          <w:u w:val="single"/>
        </w:rPr>
        <w:t xml:space="preserve"> </w:t>
      </w:r>
      <w:r>
        <w:rPr>
          <w:spacing w:val="-2"/>
          <w:u w:val="single"/>
        </w:rPr>
        <w:t>trials</w:t>
      </w:r>
    </w:p>
    <w:p w14:paraId="0D59D498" w14:textId="77777777" w:rsidR="00BC545C" w:rsidRDefault="00D828AE">
      <w:pPr>
        <w:spacing w:before="246"/>
        <w:ind w:left="178"/>
        <w:rPr>
          <w:i/>
        </w:rPr>
      </w:pPr>
      <w:r>
        <w:rPr>
          <w:i/>
        </w:rPr>
        <w:t>Neuromyelitis</w:t>
      </w:r>
      <w:r>
        <w:rPr>
          <w:i/>
          <w:spacing w:val="-9"/>
        </w:rPr>
        <w:t xml:space="preserve"> </w:t>
      </w:r>
      <w:r>
        <w:rPr>
          <w:i/>
        </w:rPr>
        <w:t>optica</w:t>
      </w:r>
      <w:r>
        <w:rPr>
          <w:i/>
          <w:spacing w:val="-10"/>
        </w:rPr>
        <w:t xml:space="preserve"> </w:t>
      </w:r>
      <w:r>
        <w:rPr>
          <w:i/>
        </w:rPr>
        <w:t>spectrum</w:t>
      </w:r>
      <w:r>
        <w:rPr>
          <w:i/>
          <w:spacing w:val="-8"/>
        </w:rPr>
        <w:t xml:space="preserve"> </w:t>
      </w:r>
      <w:r>
        <w:rPr>
          <w:i/>
        </w:rPr>
        <w:t>disorders</w:t>
      </w:r>
      <w:r>
        <w:rPr>
          <w:i/>
          <w:spacing w:val="-11"/>
        </w:rPr>
        <w:t xml:space="preserve"> </w:t>
      </w:r>
      <w:r>
        <w:rPr>
          <w:i/>
          <w:spacing w:val="-2"/>
        </w:rPr>
        <w:t>(NMOSD)</w:t>
      </w:r>
    </w:p>
    <w:p w14:paraId="4A3D8B5B" w14:textId="77777777" w:rsidR="00BC545C" w:rsidRDefault="00D828AE">
      <w:pPr>
        <w:pStyle w:val="BodyText"/>
        <w:spacing w:line="360" w:lineRule="auto"/>
        <w:ind w:right="146"/>
      </w:pPr>
      <w:r>
        <w:t xml:space="preserve">The efficacy of </w:t>
      </w:r>
      <w:proofErr w:type="spellStart"/>
      <w:r>
        <w:t>Uplizna</w:t>
      </w:r>
      <w:proofErr w:type="spellEnd"/>
      <w:r>
        <w:t xml:space="preserve"> for the treatment of NMOSD was established in Study 1, a </w:t>
      </w:r>
      <w:proofErr w:type="spellStart"/>
      <w:r>
        <w:t>randomised</w:t>
      </w:r>
      <w:proofErr w:type="spellEnd"/>
      <w:r>
        <w:rPr>
          <w:spacing w:val="-6"/>
        </w:rPr>
        <w:t xml:space="preserve"> </w:t>
      </w:r>
      <w:r>
        <w:t>(3:1),</w:t>
      </w:r>
      <w:r>
        <w:rPr>
          <w:spacing w:val="-2"/>
        </w:rPr>
        <w:t xml:space="preserve"> </w:t>
      </w:r>
      <w:r>
        <w:t>double-blind,</w:t>
      </w:r>
      <w:r>
        <w:rPr>
          <w:spacing w:val="-2"/>
        </w:rPr>
        <w:t xml:space="preserve"> </w:t>
      </w:r>
      <w:r>
        <w:t>placebo-controlled</w:t>
      </w:r>
      <w:r>
        <w:rPr>
          <w:spacing w:val="-4"/>
        </w:rPr>
        <w:t xml:space="preserve"> </w:t>
      </w:r>
      <w:r>
        <w:t>clinical</w:t>
      </w:r>
      <w:r>
        <w:rPr>
          <w:spacing w:val="-5"/>
        </w:rPr>
        <w:t xml:space="preserve"> </w:t>
      </w:r>
      <w:r>
        <w:t>trial</w:t>
      </w:r>
      <w:r>
        <w:rPr>
          <w:spacing w:val="-5"/>
        </w:rPr>
        <w:t xml:space="preserve"> </w:t>
      </w:r>
      <w:r>
        <w:t>in</w:t>
      </w:r>
      <w:r>
        <w:rPr>
          <w:spacing w:val="-4"/>
        </w:rPr>
        <w:t xml:space="preserve"> </w:t>
      </w:r>
      <w:r>
        <w:t>adults</w:t>
      </w:r>
      <w:r>
        <w:rPr>
          <w:spacing w:val="-6"/>
        </w:rPr>
        <w:t xml:space="preserve"> </w:t>
      </w:r>
      <w:r>
        <w:t>with</w:t>
      </w:r>
      <w:r>
        <w:rPr>
          <w:spacing w:val="-4"/>
        </w:rPr>
        <w:t xml:space="preserve"> </w:t>
      </w:r>
      <w:r>
        <w:t>AQP4-IgG seropositive or seronegative NMOSD.</w:t>
      </w:r>
    </w:p>
    <w:p w14:paraId="36180E7B" w14:textId="77777777" w:rsidR="00BC545C" w:rsidRDefault="00D828AE">
      <w:pPr>
        <w:pStyle w:val="BodyText"/>
        <w:spacing w:before="122" w:line="360" w:lineRule="auto"/>
        <w:ind w:right="146"/>
      </w:pPr>
      <w:r>
        <w:t>The study included patients who had experienced at least one acute NMOSD attack in the</w:t>
      </w:r>
      <w:r>
        <w:rPr>
          <w:spacing w:val="-2"/>
        </w:rPr>
        <w:t xml:space="preserve"> </w:t>
      </w:r>
      <w:r>
        <w:t>prior</w:t>
      </w:r>
      <w:r>
        <w:rPr>
          <w:spacing w:val="-1"/>
        </w:rPr>
        <w:t xml:space="preserve"> </w:t>
      </w:r>
      <w:r>
        <w:t>year</w:t>
      </w:r>
      <w:r>
        <w:rPr>
          <w:spacing w:val="-1"/>
        </w:rPr>
        <w:t xml:space="preserve"> </w:t>
      </w:r>
      <w:r>
        <w:t>or</w:t>
      </w:r>
      <w:r>
        <w:rPr>
          <w:spacing w:val="-1"/>
        </w:rPr>
        <w:t xml:space="preserve"> </w:t>
      </w:r>
      <w:r>
        <w:t>at</w:t>
      </w:r>
      <w:r>
        <w:rPr>
          <w:spacing w:val="-3"/>
        </w:rPr>
        <w:t xml:space="preserve"> </w:t>
      </w:r>
      <w:r>
        <w:t>least</w:t>
      </w:r>
      <w:r>
        <w:rPr>
          <w:spacing w:val="-3"/>
        </w:rPr>
        <w:t xml:space="preserve"> </w:t>
      </w:r>
      <w:r>
        <w:t>2 attacks</w:t>
      </w:r>
      <w:r>
        <w:rPr>
          <w:spacing w:val="-4"/>
        </w:rPr>
        <w:t xml:space="preserve"> </w:t>
      </w:r>
      <w:r>
        <w:t>in</w:t>
      </w:r>
      <w:r>
        <w:rPr>
          <w:spacing w:val="-2"/>
        </w:rPr>
        <w:t xml:space="preserve"> </w:t>
      </w:r>
      <w:r>
        <w:t>the</w:t>
      </w:r>
      <w:r>
        <w:rPr>
          <w:spacing w:val="-4"/>
        </w:rPr>
        <w:t xml:space="preserve"> </w:t>
      </w:r>
      <w:r>
        <w:t>prior</w:t>
      </w:r>
      <w:r>
        <w:rPr>
          <w:spacing w:val="-1"/>
        </w:rPr>
        <w:t xml:space="preserve"> </w:t>
      </w:r>
      <w:r>
        <w:t>2</w:t>
      </w:r>
      <w:r>
        <w:rPr>
          <w:spacing w:val="-3"/>
        </w:rPr>
        <w:t xml:space="preserve"> </w:t>
      </w:r>
      <w:r>
        <w:t>years</w:t>
      </w:r>
      <w:r>
        <w:rPr>
          <w:spacing w:val="-4"/>
        </w:rPr>
        <w:t xml:space="preserve"> </w:t>
      </w:r>
      <w:r>
        <w:t>that</w:t>
      </w:r>
      <w:r>
        <w:rPr>
          <w:spacing w:val="-3"/>
        </w:rPr>
        <w:t xml:space="preserve"> </w:t>
      </w:r>
      <w:r>
        <w:t>required</w:t>
      </w:r>
      <w:r>
        <w:rPr>
          <w:spacing w:val="-4"/>
        </w:rPr>
        <w:t xml:space="preserve"> </w:t>
      </w:r>
      <w:r>
        <w:t>rescue</w:t>
      </w:r>
      <w:r>
        <w:rPr>
          <w:spacing w:val="-4"/>
        </w:rPr>
        <w:t xml:space="preserve"> </w:t>
      </w:r>
      <w:r>
        <w:t>therapy</w:t>
      </w:r>
      <w:r>
        <w:rPr>
          <w:spacing w:val="-4"/>
        </w:rPr>
        <w:t xml:space="preserve"> </w:t>
      </w:r>
      <w:r>
        <w:t>(e.g., steroids, plasma exchange, intravenous immunoglobulin), and had an Expanded Disability Severity Scale</w:t>
      </w:r>
      <w:r>
        <w:rPr>
          <w:spacing w:val="-3"/>
        </w:rPr>
        <w:t xml:space="preserve"> </w:t>
      </w:r>
      <w:r>
        <w:t>(EDSS) score</w:t>
      </w:r>
      <w:r>
        <w:rPr>
          <w:spacing w:val="-3"/>
        </w:rPr>
        <w:t xml:space="preserve"> </w:t>
      </w:r>
      <w:r>
        <w:t>≤ 7.5</w:t>
      </w:r>
      <w:r>
        <w:rPr>
          <w:spacing w:val="-3"/>
        </w:rPr>
        <w:t xml:space="preserve"> </w:t>
      </w:r>
      <w:r>
        <w:t>(patients with</w:t>
      </w:r>
      <w:r>
        <w:rPr>
          <w:spacing w:val="-3"/>
        </w:rPr>
        <w:t xml:space="preserve"> </w:t>
      </w:r>
      <w:r>
        <w:t>a</w:t>
      </w:r>
      <w:r>
        <w:rPr>
          <w:spacing w:val="-1"/>
        </w:rPr>
        <w:t xml:space="preserve"> </w:t>
      </w:r>
      <w:r>
        <w:t>score</w:t>
      </w:r>
      <w:r>
        <w:rPr>
          <w:spacing w:val="-3"/>
        </w:rPr>
        <w:t xml:space="preserve"> </w:t>
      </w:r>
      <w:r>
        <w:t>of</w:t>
      </w:r>
      <w:r>
        <w:rPr>
          <w:spacing w:val="-2"/>
        </w:rPr>
        <w:t xml:space="preserve"> </w:t>
      </w:r>
      <w:r>
        <w:t>8.0</w:t>
      </w:r>
      <w:r>
        <w:rPr>
          <w:spacing w:val="-5"/>
        </w:rPr>
        <w:t xml:space="preserve"> </w:t>
      </w:r>
      <w:r>
        <w:t>were eligible</w:t>
      </w:r>
      <w:r>
        <w:rPr>
          <w:spacing w:val="-1"/>
        </w:rPr>
        <w:t xml:space="preserve"> </w:t>
      </w:r>
      <w:r>
        <w:t>if the patient was reasonably able to participate).</w:t>
      </w:r>
      <w:r>
        <w:rPr>
          <w:spacing w:val="40"/>
        </w:rPr>
        <w:t xml:space="preserve"> </w:t>
      </w:r>
      <w:r>
        <w:t xml:space="preserve">Patients were excluded if previously treated with immunosuppressant therapies within an interval specified for each such </w:t>
      </w:r>
      <w:r>
        <w:rPr>
          <w:spacing w:val="-2"/>
        </w:rPr>
        <w:t>therapy.</w:t>
      </w:r>
    </w:p>
    <w:p w14:paraId="53F05827" w14:textId="77777777" w:rsidR="00BC545C" w:rsidRDefault="00D828AE">
      <w:pPr>
        <w:pStyle w:val="BodyText"/>
        <w:spacing w:before="121" w:line="360" w:lineRule="auto"/>
        <w:ind w:right="335"/>
      </w:pPr>
      <w:r>
        <w:t>Background</w:t>
      </w:r>
      <w:r>
        <w:rPr>
          <w:spacing w:val="-3"/>
        </w:rPr>
        <w:t xml:space="preserve"> </w:t>
      </w:r>
      <w:r>
        <w:t>immunosuppressant</w:t>
      </w:r>
      <w:r>
        <w:rPr>
          <w:spacing w:val="-4"/>
        </w:rPr>
        <w:t xml:space="preserve"> </w:t>
      </w:r>
      <w:r>
        <w:t>therapies</w:t>
      </w:r>
      <w:r>
        <w:rPr>
          <w:spacing w:val="-5"/>
        </w:rPr>
        <w:t xml:space="preserve"> </w:t>
      </w:r>
      <w:r>
        <w:t>for</w:t>
      </w:r>
      <w:r>
        <w:rPr>
          <w:spacing w:val="-4"/>
        </w:rPr>
        <w:t xml:space="preserve"> </w:t>
      </w:r>
      <w:r>
        <w:t>the</w:t>
      </w:r>
      <w:r>
        <w:rPr>
          <w:spacing w:val="-3"/>
        </w:rPr>
        <w:t xml:space="preserve"> </w:t>
      </w:r>
      <w:r>
        <w:t>prevention</w:t>
      </w:r>
      <w:r>
        <w:rPr>
          <w:spacing w:val="-3"/>
        </w:rPr>
        <w:t xml:space="preserve"> </w:t>
      </w:r>
      <w:r>
        <w:t>of</w:t>
      </w:r>
      <w:r>
        <w:rPr>
          <w:spacing w:val="-1"/>
        </w:rPr>
        <w:t xml:space="preserve"> </w:t>
      </w:r>
      <w:r>
        <w:t>NMOSD</w:t>
      </w:r>
      <w:r>
        <w:rPr>
          <w:spacing w:val="-6"/>
        </w:rPr>
        <w:t xml:space="preserve"> </w:t>
      </w:r>
      <w:r>
        <w:t>attacks</w:t>
      </w:r>
      <w:r>
        <w:rPr>
          <w:spacing w:val="-2"/>
        </w:rPr>
        <w:t xml:space="preserve"> </w:t>
      </w:r>
      <w:r>
        <w:t>were not permitted.</w:t>
      </w:r>
      <w:r>
        <w:rPr>
          <w:spacing w:val="40"/>
        </w:rPr>
        <w:t xml:space="preserve"> </w:t>
      </w:r>
      <w:r>
        <w:t xml:space="preserve">A 2-week course of oral corticosteroids (plus a 1-week taper) was administered at the start of </w:t>
      </w:r>
      <w:proofErr w:type="spellStart"/>
      <w:r>
        <w:t>Uplizna</w:t>
      </w:r>
      <w:proofErr w:type="spellEnd"/>
      <w:r>
        <w:t xml:space="preserve"> treatment in the pivotal study.</w:t>
      </w:r>
    </w:p>
    <w:p w14:paraId="4672B758" w14:textId="77777777" w:rsidR="00BC545C" w:rsidRDefault="00D828AE">
      <w:pPr>
        <w:pStyle w:val="BodyText"/>
        <w:spacing w:before="119" w:line="360" w:lineRule="auto"/>
        <w:ind w:right="612"/>
        <w:jc w:val="both"/>
      </w:pPr>
      <w:r>
        <w:t>Patients</w:t>
      </w:r>
      <w:r>
        <w:rPr>
          <w:spacing w:val="-1"/>
        </w:rPr>
        <w:t xml:space="preserve"> </w:t>
      </w:r>
      <w:r>
        <w:t>were</w:t>
      </w:r>
      <w:r>
        <w:rPr>
          <w:spacing w:val="-4"/>
        </w:rPr>
        <w:t xml:space="preserve"> </w:t>
      </w:r>
      <w:r>
        <w:t>treated</w:t>
      </w:r>
      <w:r>
        <w:rPr>
          <w:spacing w:val="-2"/>
        </w:rPr>
        <w:t xml:space="preserve"> </w:t>
      </w:r>
      <w:r>
        <w:t>with</w:t>
      </w:r>
      <w:r>
        <w:rPr>
          <w:spacing w:val="-2"/>
        </w:rPr>
        <w:t xml:space="preserve"> </w:t>
      </w:r>
      <w:r>
        <w:t>intravenous</w:t>
      </w:r>
      <w:r>
        <w:rPr>
          <w:spacing w:val="-1"/>
        </w:rPr>
        <w:t xml:space="preserve"> </w:t>
      </w:r>
      <w:r>
        <w:t>infusions</w:t>
      </w:r>
      <w:r>
        <w:rPr>
          <w:spacing w:val="-4"/>
        </w:rPr>
        <w:t xml:space="preserve"> </w:t>
      </w:r>
      <w:r>
        <w:t xml:space="preserve">of </w:t>
      </w:r>
      <w:proofErr w:type="spellStart"/>
      <w:r>
        <w:t>Uplizna</w:t>
      </w:r>
      <w:proofErr w:type="spellEnd"/>
      <w:r>
        <w:rPr>
          <w:spacing w:val="-2"/>
        </w:rPr>
        <w:t xml:space="preserve"> </w:t>
      </w:r>
      <w:r>
        <w:t>300 mg</w:t>
      </w:r>
      <w:r>
        <w:rPr>
          <w:spacing w:val="-4"/>
        </w:rPr>
        <w:t xml:space="preserve"> </w:t>
      </w:r>
      <w:r>
        <w:t>on</w:t>
      </w:r>
      <w:r>
        <w:rPr>
          <w:spacing w:val="-2"/>
        </w:rPr>
        <w:t xml:space="preserve"> </w:t>
      </w:r>
      <w:r>
        <w:t>Day</w:t>
      </w:r>
      <w:r>
        <w:rPr>
          <w:spacing w:val="-3"/>
        </w:rPr>
        <w:t xml:space="preserve"> </w:t>
      </w:r>
      <w:r>
        <w:t>1</w:t>
      </w:r>
      <w:r>
        <w:rPr>
          <w:spacing w:val="-2"/>
        </w:rPr>
        <w:t xml:space="preserve"> </w:t>
      </w:r>
      <w:r>
        <w:t>and</w:t>
      </w:r>
      <w:r>
        <w:rPr>
          <w:spacing w:val="-4"/>
        </w:rPr>
        <w:t xml:space="preserve"> </w:t>
      </w:r>
      <w:r>
        <w:t>on Day 15,</w:t>
      </w:r>
      <w:r>
        <w:rPr>
          <w:spacing w:val="-1"/>
        </w:rPr>
        <w:t xml:space="preserve"> </w:t>
      </w:r>
      <w:r>
        <w:t>or</w:t>
      </w:r>
      <w:r>
        <w:rPr>
          <w:spacing w:val="-1"/>
        </w:rPr>
        <w:t xml:space="preserve"> </w:t>
      </w:r>
      <w:r>
        <w:t>matching placebo, and</w:t>
      </w:r>
      <w:r>
        <w:rPr>
          <w:spacing w:val="-2"/>
        </w:rPr>
        <w:t xml:space="preserve"> </w:t>
      </w:r>
      <w:r>
        <w:t>then</w:t>
      </w:r>
      <w:r>
        <w:rPr>
          <w:spacing w:val="-2"/>
        </w:rPr>
        <w:t xml:space="preserve"> </w:t>
      </w:r>
      <w:r>
        <w:t>followed</w:t>
      </w:r>
      <w:r>
        <w:rPr>
          <w:spacing w:val="-2"/>
        </w:rPr>
        <w:t xml:space="preserve"> </w:t>
      </w:r>
      <w:r>
        <w:t>for a</w:t>
      </w:r>
      <w:r>
        <w:rPr>
          <w:spacing w:val="-2"/>
        </w:rPr>
        <w:t xml:space="preserve"> </w:t>
      </w:r>
      <w:r>
        <w:t>period of up</w:t>
      </w:r>
      <w:r>
        <w:rPr>
          <w:spacing w:val="-2"/>
        </w:rPr>
        <w:t xml:space="preserve"> </w:t>
      </w:r>
      <w:r>
        <w:t>to</w:t>
      </w:r>
      <w:r>
        <w:rPr>
          <w:spacing w:val="-2"/>
        </w:rPr>
        <w:t xml:space="preserve"> </w:t>
      </w:r>
      <w:r>
        <w:t>197 days or</w:t>
      </w:r>
      <w:r>
        <w:rPr>
          <w:spacing w:val="-1"/>
        </w:rPr>
        <w:t xml:space="preserve"> </w:t>
      </w:r>
      <w:r>
        <w:t xml:space="preserve">an adjudicated attack, termed the </w:t>
      </w:r>
      <w:proofErr w:type="spellStart"/>
      <w:r>
        <w:t>randomised</w:t>
      </w:r>
      <w:proofErr w:type="spellEnd"/>
      <w:r>
        <w:t>-controlled period.</w:t>
      </w:r>
    </w:p>
    <w:p w14:paraId="39F08961" w14:textId="77777777" w:rsidR="00BC545C" w:rsidRDefault="00D828AE">
      <w:pPr>
        <w:pStyle w:val="BodyText"/>
        <w:spacing w:before="120" w:line="360" w:lineRule="auto"/>
        <w:ind w:right="146"/>
      </w:pPr>
      <w:r>
        <w:t>A</w:t>
      </w:r>
      <w:r>
        <w:rPr>
          <w:spacing w:val="-3"/>
        </w:rPr>
        <w:t xml:space="preserve"> </w:t>
      </w:r>
      <w:r>
        <w:t>total</w:t>
      </w:r>
      <w:r>
        <w:rPr>
          <w:spacing w:val="-5"/>
        </w:rPr>
        <w:t xml:space="preserve"> </w:t>
      </w:r>
      <w:r>
        <w:t>of</w:t>
      </w:r>
      <w:r>
        <w:rPr>
          <w:spacing w:val="-4"/>
        </w:rPr>
        <w:t xml:space="preserve"> </w:t>
      </w:r>
      <w:r>
        <w:t>230</w:t>
      </w:r>
      <w:r>
        <w:rPr>
          <w:spacing w:val="-2"/>
        </w:rPr>
        <w:t xml:space="preserve"> </w:t>
      </w:r>
      <w:r>
        <w:t>patients</w:t>
      </w:r>
      <w:r>
        <w:rPr>
          <w:spacing w:val="-5"/>
        </w:rPr>
        <w:t xml:space="preserve"> </w:t>
      </w:r>
      <w:r>
        <w:t>were</w:t>
      </w:r>
      <w:r>
        <w:rPr>
          <w:spacing w:val="-2"/>
        </w:rPr>
        <w:t xml:space="preserve"> </w:t>
      </w:r>
      <w:r>
        <w:t>enrolled:</w:t>
      </w:r>
      <w:r>
        <w:rPr>
          <w:spacing w:val="-1"/>
        </w:rPr>
        <w:t xml:space="preserve"> </w:t>
      </w:r>
      <w:r>
        <w:t>213</w:t>
      </w:r>
      <w:r>
        <w:rPr>
          <w:spacing w:val="-1"/>
        </w:rPr>
        <w:t xml:space="preserve"> </w:t>
      </w:r>
      <w:r>
        <w:t>patients</w:t>
      </w:r>
      <w:r>
        <w:rPr>
          <w:spacing w:val="-2"/>
        </w:rPr>
        <w:t xml:space="preserve"> </w:t>
      </w:r>
      <w:r>
        <w:t>were</w:t>
      </w:r>
      <w:r>
        <w:rPr>
          <w:spacing w:val="-5"/>
        </w:rPr>
        <w:t xml:space="preserve"> </w:t>
      </w:r>
      <w:r>
        <w:t>AQP4-IgG</w:t>
      </w:r>
      <w:r>
        <w:rPr>
          <w:spacing w:val="-1"/>
        </w:rPr>
        <w:t xml:space="preserve"> </w:t>
      </w:r>
      <w:r>
        <w:t>seropositive</w:t>
      </w:r>
      <w:r>
        <w:rPr>
          <w:spacing w:val="-3"/>
        </w:rPr>
        <w:t xml:space="preserve"> </w:t>
      </w:r>
      <w:r>
        <w:t>patients and 17 were seronegative patients.</w:t>
      </w:r>
      <w:r>
        <w:rPr>
          <w:spacing w:val="40"/>
        </w:rPr>
        <w:t xml:space="preserve"> </w:t>
      </w:r>
      <w:r>
        <w:t>Of the 213 AQP4-IgG seropositive patients,</w:t>
      </w:r>
    </w:p>
    <w:p w14:paraId="5BD322FB" w14:textId="77777777" w:rsidR="00BC545C" w:rsidRDefault="00D828AE">
      <w:pPr>
        <w:pStyle w:val="BodyText"/>
        <w:spacing w:before="0" w:line="360" w:lineRule="auto"/>
        <w:ind w:right="146"/>
      </w:pPr>
      <w:r>
        <w:t xml:space="preserve">161 were treated with </w:t>
      </w:r>
      <w:proofErr w:type="spellStart"/>
      <w:r>
        <w:t>Uplizna</w:t>
      </w:r>
      <w:proofErr w:type="spellEnd"/>
      <w:r>
        <w:t xml:space="preserve"> and 52 were treated with placebo in the </w:t>
      </w:r>
      <w:proofErr w:type="spellStart"/>
      <w:r>
        <w:t>randomised</w:t>
      </w:r>
      <w:proofErr w:type="spellEnd"/>
      <w:r>
        <w:t>, controlled</w:t>
      </w:r>
      <w:r>
        <w:rPr>
          <w:spacing w:val="-5"/>
        </w:rPr>
        <w:t xml:space="preserve"> </w:t>
      </w:r>
      <w:r>
        <w:t>treatment</w:t>
      </w:r>
      <w:r>
        <w:rPr>
          <w:spacing w:val="-1"/>
        </w:rPr>
        <w:t xml:space="preserve"> </w:t>
      </w:r>
      <w:r>
        <w:t>period</w:t>
      </w:r>
      <w:r>
        <w:rPr>
          <w:spacing w:val="-1"/>
        </w:rPr>
        <w:t xml:space="preserve"> </w:t>
      </w:r>
      <w:r>
        <w:t>of</w:t>
      </w:r>
      <w:r>
        <w:rPr>
          <w:spacing w:val="-4"/>
        </w:rPr>
        <w:t xml:space="preserve"> </w:t>
      </w:r>
      <w:r>
        <w:t>the</w:t>
      </w:r>
      <w:r>
        <w:rPr>
          <w:spacing w:val="-5"/>
        </w:rPr>
        <w:t xml:space="preserve"> </w:t>
      </w:r>
      <w:r>
        <w:t>study.</w:t>
      </w:r>
      <w:r>
        <w:rPr>
          <w:spacing w:val="40"/>
        </w:rPr>
        <w:t xml:space="preserve"> </w:t>
      </w:r>
      <w:r>
        <w:t>Baseline</w:t>
      </w:r>
      <w:r>
        <w:rPr>
          <w:spacing w:val="-3"/>
        </w:rPr>
        <w:t xml:space="preserve"> </w:t>
      </w:r>
      <w:r>
        <w:t>and</w:t>
      </w:r>
      <w:r>
        <w:rPr>
          <w:spacing w:val="-3"/>
        </w:rPr>
        <w:t xml:space="preserve"> </w:t>
      </w:r>
      <w:r>
        <w:t>efficacy</w:t>
      </w:r>
      <w:r>
        <w:rPr>
          <w:spacing w:val="-5"/>
        </w:rPr>
        <w:t xml:space="preserve"> </w:t>
      </w:r>
      <w:r>
        <w:t>results</w:t>
      </w:r>
      <w:r>
        <w:rPr>
          <w:spacing w:val="-2"/>
        </w:rPr>
        <w:t xml:space="preserve"> </w:t>
      </w:r>
      <w:r>
        <w:t>are</w:t>
      </w:r>
      <w:r>
        <w:rPr>
          <w:spacing w:val="-5"/>
        </w:rPr>
        <w:t xml:space="preserve"> </w:t>
      </w:r>
      <w:r>
        <w:t>presented</w:t>
      </w:r>
      <w:r>
        <w:rPr>
          <w:spacing w:val="-5"/>
        </w:rPr>
        <w:t xml:space="preserve"> </w:t>
      </w:r>
      <w:r>
        <w:t>for the AQP4-IgG seropositive patients.</w:t>
      </w:r>
    </w:p>
    <w:p w14:paraId="536DA803" w14:textId="77777777" w:rsidR="00BC545C" w:rsidRDefault="00D828AE">
      <w:pPr>
        <w:pStyle w:val="BodyText"/>
        <w:spacing w:before="91" w:line="360" w:lineRule="auto"/>
        <w:ind w:right="175"/>
      </w:pPr>
      <w:r>
        <w:t>The</w:t>
      </w:r>
      <w:r>
        <w:rPr>
          <w:spacing w:val="-4"/>
        </w:rPr>
        <w:t xml:space="preserve"> </w:t>
      </w:r>
      <w:r>
        <w:t>baseline</w:t>
      </w:r>
      <w:r>
        <w:rPr>
          <w:spacing w:val="-4"/>
        </w:rPr>
        <w:t xml:space="preserve"> </w:t>
      </w:r>
      <w:r>
        <w:t>demographics</w:t>
      </w:r>
      <w:r>
        <w:rPr>
          <w:spacing w:val="-3"/>
        </w:rPr>
        <w:t xml:space="preserve"> </w:t>
      </w:r>
      <w:r>
        <w:t>and</w:t>
      </w:r>
      <w:r>
        <w:rPr>
          <w:spacing w:val="-4"/>
        </w:rPr>
        <w:t xml:space="preserve"> </w:t>
      </w:r>
      <w:r>
        <w:t>disease</w:t>
      </w:r>
      <w:r>
        <w:rPr>
          <w:spacing w:val="-6"/>
        </w:rPr>
        <w:t xml:space="preserve"> </w:t>
      </w:r>
      <w:r>
        <w:t>characteristics</w:t>
      </w:r>
      <w:r>
        <w:rPr>
          <w:spacing w:val="-3"/>
        </w:rPr>
        <w:t xml:space="preserve"> </w:t>
      </w:r>
      <w:r>
        <w:t>were</w:t>
      </w:r>
      <w:r>
        <w:rPr>
          <w:spacing w:val="-4"/>
        </w:rPr>
        <w:t xml:space="preserve"> </w:t>
      </w:r>
      <w:r>
        <w:t>balanced</w:t>
      </w:r>
      <w:r>
        <w:rPr>
          <w:spacing w:val="-6"/>
        </w:rPr>
        <w:t xml:space="preserve"> </w:t>
      </w:r>
      <w:r>
        <w:t>between</w:t>
      </w:r>
      <w:r>
        <w:rPr>
          <w:spacing w:val="-4"/>
        </w:rPr>
        <w:t xml:space="preserve"> </w:t>
      </w:r>
      <w:r>
        <w:t xml:space="preserve">the treatment groups (see </w:t>
      </w:r>
      <w:hyperlink w:anchor="_bookmark0" w:history="1">
        <w:r>
          <w:rPr>
            <w:color w:val="0000FF"/>
          </w:rPr>
          <w:t>Table</w:t>
        </w:r>
      </w:hyperlink>
      <w:r>
        <w:rPr>
          <w:color w:val="0000FF"/>
        </w:rPr>
        <w:t xml:space="preserve"> </w:t>
      </w:r>
      <w:r>
        <w:t>5).</w:t>
      </w:r>
    </w:p>
    <w:p w14:paraId="30D35634" w14:textId="77777777" w:rsidR="00BC545C" w:rsidRDefault="00D828AE" w:rsidP="002864BE">
      <w:pPr>
        <w:pStyle w:val="Heading2"/>
        <w:pageBreakBefore/>
        <w:ind w:left="3651" w:right="147" w:hanging="3436"/>
      </w:pPr>
      <w:bookmarkStart w:id="49" w:name="_bookmark0"/>
      <w:bookmarkEnd w:id="49"/>
      <w:r>
        <w:lastRenderedPageBreak/>
        <w:t>Table</w:t>
      </w:r>
      <w:r>
        <w:rPr>
          <w:spacing w:val="-2"/>
        </w:rPr>
        <w:t xml:space="preserve"> </w:t>
      </w:r>
      <w:r>
        <w:t>5.</w:t>
      </w:r>
      <w:r>
        <w:rPr>
          <w:spacing w:val="40"/>
        </w:rPr>
        <w:t xml:space="preserve"> </w:t>
      </w:r>
      <w:r>
        <w:t>Demographics</w:t>
      </w:r>
      <w:r>
        <w:rPr>
          <w:spacing w:val="-3"/>
        </w:rPr>
        <w:t xml:space="preserve"> </w:t>
      </w:r>
      <w:r>
        <w:t>and</w:t>
      </w:r>
      <w:r>
        <w:rPr>
          <w:spacing w:val="-3"/>
        </w:rPr>
        <w:t xml:space="preserve"> </w:t>
      </w:r>
      <w:r>
        <w:t>baseline</w:t>
      </w:r>
      <w:r>
        <w:rPr>
          <w:spacing w:val="-6"/>
        </w:rPr>
        <w:t xml:space="preserve"> </w:t>
      </w:r>
      <w:r>
        <w:t>characteristics</w:t>
      </w:r>
      <w:r>
        <w:rPr>
          <w:spacing w:val="-3"/>
        </w:rPr>
        <w:t xml:space="preserve"> </w:t>
      </w:r>
      <w:r>
        <w:t>of</w:t>
      </w:r>
      <w:r>
        <w:rPr>
          <w:spacing w:val="-4"/>
        </w:rPr>
        <w:t xml:space="preserve"> </w:t>
      </w:r>
      <w:r>
        <w:t>the</w:t>
      </w:r>
      <w:r>
        <w:rPr>
          <w:spacing w:val="-5"/>
        </w:rPr>
        <w:t xml:space="preserve"> </w:t>
      </w:r>
      <w:r>
        <w:t>AQP4-IgG</w:t>
      </w:r>
      <w:r>
        <w:rPr>
          <w:spacing w:val="-1"/>
        </w:rPr>
        <w:t xml:space="preserve"> </w:t>
      </w:r>
      <w:r>
        <w:t>seropositive NMOSD patients</w:t>
      </w:r>
    </w:p>
    <w:p w14:paraId="13675096" w14:textId="77777777" w:rsidR="002864BE" w:rsidRDefault="002864BE">
      <w:pPr>
        <w:pStyle w:val="Heading2"/>
        <w:ind w:left="3651" w:right="146" w:hanging="3435"/>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1548"/>
        <w:gridCol w:w="1549"/>
        <w:gridCol w:w="1527"/>
      </w:tblGrid>
      <w:tr w:rsidR="002864BE" w14:paraId="191F2E1A" w14:textId="77777777" w:rsidTr="0066438C">
        <w:trPr>
          <w:trHeight w:val="685"/>
        </w:trPr>
        <w:tc>
          <w:tcPr>
            <w:tcW w:w="4038" w:type="dxa"/>
          </w:tcPr>
          <w:p w14:paraId="19ECBBA7" w14:textId="77777777" w:rsidR="002864BE" w:rsidRDefault="002864BE" w:rsidP="0066438C">
            <w:pPr>
              <w:pStyle w:val="TableParagraph"/>
              <w:ind w:left="1283"/>
              <w:rPr>
                <w:b/>
              </w:rPr>
            </w:pPr>
            <w:r>
              <w:rPr>
                <w:b/>
                <w:spacing w:val="-2"/>
              </w:rPr>
              <w:t>Characteristic</w:t>
            </w:r>
          </w:p>
        </w:tc>
        <w:tc>
          <w:tcPr>
            <w:tcW w:w="1548" w:type="dxa"/>
          </w:tcPr>
          <w:p w14:paraId="29E7ADDE" w14:textId="77777777" w:rsidR="002864BE" w:rsidRDefault="002864BE" w:rsidP="0066438C">
            <w:pPr>
              <w:pStyle w:val="TableParagraph"/>
              <w:spacing w:before="15" w:line="314" w:lineRule="exact"/>
              <w:ind w:left="445" w:right="339" w:hanging="96"/>
              <w:rPr>
                <w:b/>
              </w:rPr>
            </w:pPr>
            <w:r>
              <w:rPr>
                <w:b/>
                <w:spacing w:val="-2"/>
              </w:rPr>
              <w:t xml:space="preserve">Placebo </w:t>
            </w:r>
            <w:r>
              <w:rPr>
                <w:b/>
              </w:rPr>
              <w:t>N = 52</w:t>
            </w:r>
          </w:p>
        </w:tc>
        <w:tc>
          <w:tcPr>
            <w:tcW w:w="1549" w:type="dxa"/>
          </w:tcPr>
          <w:p w14:paraId="3805D9F7" w14:textId="77777777" w:rsidR="002864BE" w:rsidRDefault="002864BE" w:rsidP="0066438C">
            <w:pPr>
              <w:pStyle w:val="TableParagraph"/>
              <w:spacing w:before="15" w:line="314" w:lineRule="exact"/>
              <w:ind w:left="384" w:right="369" w:hanging="3"/>
              <w:rPr>
                <w:b/>
              </w:rPr>
            </w:pPr>
            <w:proofErr w:type="spellStart"/>
            <w:r>
              <w:rPr>
                <w:b/>
                <w:spacing w:val="-2"/>
              </w:rPr>
              <w:t>Uplizna</w:t>
            </w:r>
            <w:proofErr w:type="spellEnd"/>
            <w:r>
              <w:rPr>
                <w:b/>
                <w:spacing w:val="-2"/>
              </w:rPr>
              <w:t xml:space="preserve"> </w:t>
            </w:r>
            <w:r>
              <w:rPr>
                <w:b/>
              </w:rPr>
              <w:t>N =</w:t>
            </w:r>
            <w:r>
              <w:rPr>
                <w:b/>
                <w:spacing w:val="1"/>
              </w:rPr>
              <w:t xml:space="preserve"> </w:t>
            </w:r>
            <w:r>
              <w:rPr>
                <w:b/>
                <w:spacing w:val="-5"/>
              </w:rPr>
              <w:t>161</w:t>
            </w:r>
          </w:p>
        </w:tc>
        <w:tc>
          <w:tcPr>
            <w:tcW w:w="1527" w:type="dxa"/>
          </w:tcPr>
          <w:p w14:paraId="5387BB09" w14:textId="77777777" w:rsidR="002864BE" w:rsidRDefault="002864BE" w:rsidP="0066438C">
            <w:pPr>
              <w:pStyle w:val="TableParagraph"/>
              <w:spacing w:before="15" w:line="314" w:lineRule="exact"/>
              <w:ind w:left="373" w:right="257" w:firstLine="16"/>
              <w:rPr>
                <w:b/>
              </w:rPr>
            </w:pPr>
            <w:r>
              <w:rPr>
                <w:b/>
                <w:spacing w:val="-2"/>
              </w:rPr>
              <w:t xml:space="preserve">Overall </w:t>
            </w:r>
            <w:r>
              <w:rPr>
                <w:b/>
              </w:rPr>
              <w:t>N =</w:t>
            </w:r>
            <w:r>
              <w:rPr>
                <w:b/>
                <w:spacing w:val="1"/>
              </w:rPr>
              <w:t xml:space="preserve"> </w:t>
            </w:r>
            <w:r>
              <w:rPr>
                <w:b/>
                <w:spacing w:val="-5"/>
              </w:rPr>
              <w:t>213</w:t>
            </w:r>
          </w:p>
        </w:tc>
      </w:tr>
      <w:tr w:rsidR="002864BE" w14:paraId="072CE9F6" w14:textId="77777777" w:rsidTr="0066438C">
        <w:trPr>
          <w:trHeight w:val="625"/>
        </w:trPr>
        <w:tc>
          <w:tcPr>
            <w:tcW w:w="4038" w:type="dxa"/>
          </w:tcPr>
          <w:p w14:paraId="5C384926" w14:textId="77777777" w:rsidR="002864BE" w:rsidRDefault="002864BE" w:rsidP="0066438C">
            <w:pPr>
              <w:pStyle w:val="TableParagraph"/>
              <w:ind w:left="107"/>
            </w:pPr>
            <w:r>
              <w:t>Age</w:t>
            </w:r>
            <w:r>
              <w:rPr>
                <w:spacing w:val="-9"/>
              </w:rPr>
              <w:t xml:space="preserve"> </w:t>
            </w:r>
            <w:r>
              <w:t>(years):</w:t>
            </w:r>
            <w:r>
              <w:rPr>
                <w:spacing w:val="-9"/>
              </w:rPr>
              <w:t xml:space="preserve"> </w:t>
            </w:r>
            <w:r>
              <w:t>mean</w:t>
            </w:r>
            <w:r>
              <w:rPr>
                <w:spacing w:val="-9"/>
              </w:rPr>
              <w:t xml:space="preserve"> </w:t>
            </w:r>
            <w:r>
              <w:t>(standard</w:t>
            </w:r>
            <w:r>
              <w:rPr>
                <w:spacing w:val="-9"/>
              </w:rPr>
              <w:t xml:space="preserve"> </w:t>
            </w:r>
            <w:r>
              <w:t xml:space="preserve">deviation </w:t>
            </w:r>
            <w:r>
              <w:rPr>
                <w:spacing w:val="-4"/>
              </w:rPr>
              <w:t>[SD])</w:t>
            </w:r>
          </w:p>
        </w:tc>
        <w:tc>
          <w:tcPr>
            <w:tcW w:w="1548" w:type="dxa"/>
          </w:tcPr>
          <w:p w14:paraId="765B2F5C" w14:textId="77777777" w:rsidR="002864BE" w:rsidRDefault="002864BE" w:rsidP="0066438C">
            <w:pPr>
              <w:pStyle w:val="TableParagraph"/>
              <w:ind w:left="241"/>
            </w:pPr>
            <w:r>
              <w:t>42.4</w:t>
            </w:r>
            <w:r>
              <w:rPr>
                <w:spacing w:val="-6"/>
              </w:rPr>
              <w:t xml:space="preserve"> </w:t>
            </w:r>
            <w:r>
              <w:rPr>
                <w:spacing w:val="-2"/>
              </w:rPr>
              <w:t>(14.3)</w:t>
            </w:r>
          </w:p>
        </w:tc>
        <w:tc>
          <w:tcPr>
            <w:tcW w:w="1549" w:type="dxa"/>
          </w:tcPr>
          <w:p w14:paraId="2334E697" w14:textId="77777777" w:rsidR="002864BE" w:rsidRDefault="002864BE" w:rsidP="0066438C">
            <w:pPr>
              <w:pStyle w:val="TableParagraph"/>
              <w:ind w:left="242"/>
            </w:pPr>
            <w:r>
              <w:t>43.2</w:t>
            </w:r>
            <w:r>
              <w:rPr>
                <w:spacing w:val="-6"/>
              </w:rPr>
              <w:t xml:space="preserve"> </w:t>
            </w:r>
            <w:r>
              <w:rPr>
                <w:spacing w:val="-2"/>
              </w:rPr>
              <w:t>(11.6)</w:t>
            </w:r>
          </w:p>
        </w:tc>
        <w:tc>
          <w:tcPr>
            <w:tcW w:w="1527" w:type="dxa"/>
          </w:tcPr>
          <w:p w14:paraId="3F7F0699" w14:textId="77777777" w:rsidR="002864BE" w:rsidRDefault="002864BE" w:rsidP="0066438C">
            <w:pPr>
              <w:pStyle w:val="TableParagraph"/>
              <w:ind w:left="231"/>
            </w:pPr>
            <w:r>
              <w:t>43.0</w:t>
            </w:r>
            <w:r>
              <w:rPr>
                <w:spacing w:val="-6"/>
              </w:rPr>
              <w:t xml:space="preserve"> </w:t>
            </w:r>
            <w:r>
              <w:rPr>
                <w:spacing w:val="-2"/>
              </w:rPr>
              <w:t>(12.3)</w:t>
            </w:r>
          </w:p>
        </w:tc>
      </w:tr>
      <w:tr w:rsidR="002864BE" w14:paraId="7C835D3F" w14:textId="77777777" w:rsidTr="0066438C">
        <w:trPr>
          <w:trHeight w:val="374"/>
        </w:trPr>
        <w:tc>
          <w:tcPr>
            <w:tcW w:w="4038" w:type="dxa"/>
          </w:tcPr>
          <w:p w14:paraId="611835B1" w14:textId="77777777" w:rsidR="002864BE" w:rsidRDefault="002864BE" w:rsidP="0066438C">
            <w:pPr>
              <w:pStyle w:val="TableParagraph"/>
              <w:ind w:left="107"/>
            </w:pPr>
            <w:r>
              <w:t>Age</w:t>
            </w:r>
            <w:r>
              <w:rPr>
                <w:spacing w:val="-5"/>
              </w:rPr>
              <w:t xml:space="preserve"> </w:t>
            </w:r>
            <w:r>
              <w:t>≥</w:t>
            </w:r>
            <w:r>
              <w:rPr>
                <w:spacing w:val="-3"/>
              </w:rPr>
              <w:t xml:space="preserve"> </w:t>
            </w:r>
            <w:r>
              <w:t>65</w:t>
            </w:r>
            <w:r>
              <w:rPr>
                <w:spacing w:val="-3"/>
              </w:rPr>
              <w:t xml:space="preserve"> </w:t>
            </w:r>
            <w:r>
              <w:t>years, n</w:t>
            </w:r>
            <w:r>
              <w:rPr>
                <w:spacing w:val="-4"/>
              </w:rPr>
              <w:t xml:space="preserve"> </w:t>
            </w:r>
            <w:r>
              <w:rPr>
                <w:spacing w:val="-5"/>
              </w:rPr>
              <w:t>(%)</w:t>
            </w:r>
          </w:p>
        </w:tc>
        <w:tc>
          <w:tcPr>
            <w:tcW w:w="1548" w:type="dxa"/>
          </w:tcPr>
          <w:p w14:paraId="78D0B165" w14:textId="77777777" w:rsidR="002864BE" w:rsidRDefault="002864BE" w:rsidP="0066438C">
            <w:pPr>
              <w:pStyle w:val="TableParagraph"/>
              <w:ind w:left="10"/>
              <w:jc w:val="center"/>
            </w:pPr>
            <w:r>
              <w:t xml:space="preserve">4 </w:t>
            </w:r>
            <w:r>
              <w:rPr>
                <w:spacing w:val="-2"/>
              </w:rPr>
              <w:t>(7.7)</w:t>
            </w:r>
          </w:p>
        </w:tc>
        <w:tc>
          <w:tcPr>
            <w:tcW w:w="1549" w:type="dxa"/>
          </w:tcPr>
          <w:p w14:paraId="793277AF" w14:textId="77777777" w:rsidR="002864BE" w:rsidRDefault="002864BE" w:rsidP="0066438C">
            <w:pPr>
              <w:pStyle w:val="TableParagraph"/>
              <w:ind w:left="10"/>
              <w:jc w:val="center"/>
            </w:pPr>
            <w:r>
              <w:t xml:space="preserve">6 </w:t>
            </w:r>
            <w:r>
              <w:rPr>
                <w:spacing w:val="-2"/>
              </w:rPr>
              <w:t>(3.7)</w:t>
            </w:r>
          </w:p>
        </w:tc>
        <w:tc>
          <w:tcPr>
            <w:tcW w:w="1527" w:type="dxa"/>
          </w:tcPr>
          <w:p w14:paraId="2026687E" w14:textId="77777777" w:rsidR="002864BE" w:rsidRDefault="002864BE" w:rsidP="0066438C">
            <w:pPr>
              <w:pStyle w:val="TableParagraph"/>
              <w:ind w:left="11" w:right="2"/>
              <w:jc w:val="center"/>
            </w:pPr>
            <w:r>
              <w:t>10</w:t>
            </w:r>
            <w:r>
              <w:rPr>
                <w:spacing w:val="-1"/>
              </w:rPr>
              <w:t xml:space="preserve"> </w:t>
            </w:r>
            <w:r>
              <w:rPr>
                <w:spacing w:val="-2"/>
              </w:rPr>
              <w:t>(4.7)</w:t>
            </w:r>
          </w:p>
        </w:tc>
      </w:tr>
      <w:tr w:rsidR="002864BE" w14:paraId="438CE9A9" w14:textId="77777777" w:rsidTr="0066438C">
        <w:trPr>
          <w:trHeight w:val="371"/>
        </w:trPr>
        <w:tc>
          <w:tcPr>
            <w:tcW w:w="4038" w:type="dxa"/>
          </w:tcPr>
          <w:p w14:paraId="569D31EC" w14:textId="77777777" w:rsidR="002864BE" w:rsidRDefault="002864BE" w:rsidP="0066438C">
            <w:pPr>
              <w:pStyle w:val="TableParagraph"/>
              <w:ind w:left="107"/>
            </w:pPr>
            <w:r>
              <w:t>Sex:</w:t>
            </w:r>
            <w:r>
              <w:rPr>
                <w:spacing w:val="-5"/>
              </w:rPr>
              <w:t xml:space="preserve"> </w:t>
            </w:r>
            <w:r>
              <w:t>Male, n</w:t>
            </w:r>
            <w:r>
              <w:rPr>
                <w:spacing w:val="-3"/>
              </w:rPr>
              <w:t xml:space="preserve"> </w:t>
            </w:r>
            <w:r>
              <w:rPr>
                <w:spacing w:val="-5"/>
              </w:rPr>
              <w:t>(%)</w:t>
            </w:r>
          </w:p>
        </w:tc>
        <w:tc>
          <w:tcPr>
            <w:tcW w:w="1548" w:type="dxa"/>
          </w:tcPr>
          <w:p w14:paraId="67910446" w14:textId="77777777" w:rsidR="002864BE" w:rsidRDefault="002864BE" w:rsidP="0066438C">
            <w:pPr>
              <w:pStyle w:val="TableParagraph"/>
              <w:ind w:left="10"/>
              <w:jc w:val="center"/>
            </w:pPr>
            <w:r>
              <w:t xml:space="preserve">3 </w:t>
            </w:r>
            <w:r>
              <w:rPr>
                <w:spacing w:val="-2"/>
              </w:rPr>
              <w:t>(5.8)</w:t>
            </w:r>
          </w:p>
        </w:tc>
        <w:tc>
          <w:tcPr>
            <w:tcW w:w="1549" w:type="dxa"/>
          </w:tcPr>
          <w:p w14:paraId="415DCD97" w14:textId="77777777" w:rsidR="002864BE" w:rsidRDefault="002864BE" w:rsidP="0066438C">
            <w:pPr>
              <w:pStyle w:val="TableParagraph"/>
              <w:ind w:left="10" w:right="2"/>
              <w:jc w:val="center"/>
            </w:pPr>
            <w:r>
              <w:t>10</w:t>
            </w:r>
            <w:r>
              <w:rPr>
                <w:spacing w:val="-1"/>
              </w:rPr>
              <w:t xml:space="preserve"> </w:t>
            </w:r>
            <w:r>
              <w:rPr>
                <w:spacing w:val="-2"/>
              </w:rPr>
              <w:t>(6.2)</w:t>
            </w:r>
          </w:p>
        </w:tc>
        <w:tc>
          <w:tcPr>
            <w:tcW w:w="1527" w:type="dxa"/>
          </w:tcPr>
          <w:p w14:paraId="46A503BB" w14:textId="77777777" w:rsidR="002864BE" w:rsidRDefault="002864BE" w:rsidP="0066438C">
            <w:pPr>
              <w:pStyle w:val="TableParagraph"/>
              <w:ind w:left="11" w:right="2"/>
              <w:jc w:val="center"/>
            </w:pPr>
            <w:r>
              <w:t>13</w:t>
            </w:r>
            <w:r>
              <w:rPr>
                <w:spacing w:val="-1"/>
              </w:rPr>
              <w:t xml:space="preserve"> </w:t>
            </w:r>
            <w:r>
              <w:rPr>
                <w:spacing w:val="-2"/>
              </w:rPr>
              <w:t>(6.1)</w:t>
            </w:r>
          </w:p>
        </w:tc>
      </w:tr>
      <w:tr w:rsidR="002864BE" w14:paraId="6EC215AE" w14:textId="77777777" w:rsidTr="0066438C">
        <w:trPr>
          <w:trHeight w:val="374"/>
        </w:trPr>
        <w:tc>
          <w:tcPr>
            <w:tcW w:w="4038" w:type="dxa"/>
          </w:tcPr>
          <w:p w14:paraId="0FECD23D" w14:textId="77777777" w:rsidR="002864BE" w:rsidRDefault="002864BE" w:rsidP="0066438C">
            <w:pPr>
              <w:pStyle w:val="TableParagraph"/>
              <w:spacing w:before="63"/>
              <w:ind w:left="107"/>
            </w:pPr>
            <w:r>
              <w:t>Sex:</w:t>
            </w:r>
            <w:r>
              <w:rPr>
                <w:spacing w:val="-3"/>
              </w:rPr>
              <w:t xml:space="preserve"> </w:t>
            </w:r>
            <w:r>
              <w:t>Female,</w:t>
            </w:r>
            <w:r>
              <w:rPr>
                <w:spacing w:val="-2"/>
              </w:rPr>
              <w:t xml:space="preserve"> </w:t>
            </w:r>
            <w:r>
              <w:t>n</w:t>
            </w:r>
            <w:r>
              <w:rPr>
                <w:spacing w:val="-4"/>
              </w:rPr>
              <w:t xml:space="preserve"> </w:t>
            </w:r>
            <w:r>
              <w:rPr>
                <w:spacing w:val="-5"/>
              </w:rPr>
              <w:t>(%)</w:t>
            </w:r>
          </w:p>
        </w:tc>
        <w:tc>
          <w:tcPr>
            <w:tcW w:w="1548" w:type="dxa"/>
          </w:tcPr>
          <w:p w14:paraId="0B4A1979" w14:textId="77777777" w:rsidR="002864BE" w:rsidRDefault="002864BE" w:rsidP="0066438C">
            <w:pPr>
              <w:pStyle w:val="TableParagraph"/>
              <w:spacing w:before="63"/>
              <w:ind w:left="10"/>
              <w:jc w:val="center"/>
            </w:pPr>
            <w:r>
              <w:t>49</w:t>
            </w:r>
            <w:r>
              <w:rPr>
                <w:spacing w:val="-3"/>
              </w:rPr>
              <w:t xml:space="preserve"> </w:t>
            </w:r>
            <w:r>
              <w:rPr>
                <w:spacing w:val="-2"/>
              </w:rPr>
              <w:t>(94.2)</w:t>
            </w:r>
          </w:p>
        </w:tc>
        <w:tc>
          <w:tcPr>
            <w:tcW w:w="1549" w:type="dxa"/>
          </w:tcPr>
          <w:p w14:paraId="34BFE9FC" w14:textId="77777777" w:rsidR="002864BE" w:rsidRDefault="002864BE" w:rsidP="0066438C">
            <w:pPr>
              <w:pStyle w:val="TableParagraph"/>
              <w:spacing w:before="63"/>
              <w:ind w:left="10" w:right="2"/>
              <w:jc w:val="center"/>
            </w:pPr>
            <w:r>
              <w:t>151</w:t>
            </w:r>
            <w:r>
              <w:rPr>
                <w:spacing w:val="-2"/>
              </w:rPr>
              <w:t xml:space="preserve"> (93.8)</w:t>
            </w:r>
          </w:p>
        </w:tc>
        <w:tc>
          <w:tcPr>
            <w:tcW w:w="1527" w:type="dxa"/>
          </w:tcPr>
          <w:p w14:paraId="418036C6" w14:textId="77777777" w:rsidR="002864BE" w:rsidRDefault="002864BE" w:rsidP="0066438C">
            <w:pPr>
              <w:pStyle w:val="TableParagraph"/>
              <w:spacing w:before="63"/>
              <w:ind w:left="11" w:right="2"/>
              <w:jc w:val="center"/>
            </w:pPr>
            <w:r>
              <w:t>200</w:t>
            </w:r>
            <w:r>
              <w:rPr>
                <w:spacing w:val="-2"/>
              </w:rPr>
              <w:t xml:space="preserve"> (93.9)</w:t>
            </w:r>
          </w:p>
        </w:tc>
      </w:tr>
      <w:tr w:rsidR="002864BE" w14:paraId="29C13C74" w14:textId="77777777" w:rsidTr="0066438C">
        <w:trPr>
          <w:trHeight w:val="625"/>
        </w:trPr>
        <w:tc>
          <w:tcPr>
            <w:tcW w:w="4038" w:type="dxa"/>
          </w:tcPr>
          <w:p w14:paraId="26C6A68E" w14:textId="77777777" w:rsidR="002864BE" w:rsidRDefault="002864BE" w:rsidP="0066438C">
            <w:pPr>
              <w:pStyle w:val="TableParagraph"/>
              <w:ind w:left="107" w:right="52"/>
            </w:pPr>
            <w:r>
              <w:t>Expanded</w:t>
            </w:r>
            <w:r>
              <w:rPr>
                <w:spacing w:val="-13"/>
              </w:rPr>
              <w:t xml:space="preserve"> </w:t>
            </w:r>
            <w:r>
              <w:t>disability</w:t>
            </w:r>
            <w:r>
              <w:rPr>
                <w:spacing w:val="-12"/>
              </w:rPr>
              <w:t xml:space="preserve"> </w:t>
            </w:r>
            <w:r>
              <w:t>status</w:t>
            </w:r>
            <w:r>
              <w:rPr>
                <w:spacing w:val="-12"/>
              </w:rPr>
              <w:t xml:space="preserve"> </w:t>
            </w:r>
            <w:r>
              <w:t>scale (EDSS): mean (SD)</w:t>
            </w:r>
          </w:p>
        </w:tc>
        <w:tc>
          <w:tcPr>
            <w:tcW w:w="1548" w:type="dxa"/>
          </w:tcPr>
          <w:p w14:paraId="2DF05042" w14:textId="77777777" w:rsidR="002864BE" w:rsidRDefault="002864BE" w:rsidP="0066438C">
            <w:pPr>
              <w:pStyle w:val="TableParagraph"/>
              <w:ind w:left="241"/>
            </w:pPr>
            <w:r>
              <w:t>4.35</w:t>
            </w:r>
            <w:r>
              <w:rPr>
                <w:spacing w:val="-5"/>
              </w:rPr>
              <w:t xml:space="preserve"> </w:t>
            </w:r>
            <w:r>
              <w:rPr>
                <w:spacing w:val="-2"/>
              </w:rPr>
              <w:t>(1.63)</w:t>
            </w:r>
          </w:p>
        </w:tc>
        <w:tc>
          <w:tcPr>
            <w:tcW w:w="1549" w:type="dxa"/>
          </w:tcPr>
          <w:p w14:paraId="7743B011" w14:textId="77777777" w:rsidR="002864BE" w:rsidRDefault="002864BE" w:rsidP="0066438C">
            <w:pPr>
              <w:pStyle w:val="TableParagraph"/>
              <w:ind w:left="242"/>
            </w:pPr>
            <w:r>
              <w:t>3.81</w:t>
            </w:r>
            <w:r>
              <w:rPr>
                <w:spacing w:val="-5"/>
              </w:rPr>
              <w:t xml:space="preserve"> </w:t>
            </w:r>
            <w:r>
              <w:rPr>
                <w:spacing w:val="-2"/>
              </w:rPr>
              <w:t>(1.77)</w:t>
            </w:r>
          </w:p>
        </w:tc>
        <w:tc>
          <w:tcPr>
            <w:tcW w:w="1527" w:type="dxa"/>
          </w:tcPr>
          <w:p w14:paraId="7AC66FF0" w14:textId="77777777" w:rsidR="002864BE" w:rsidRDefault="002864BE" w:rsidP="0066438C">
            <w:pPr>
              <w:pStyle w:val="TableParagraph"/>
              <w:ind w:left="231"/>
            </w:pPr>
            <w:r>
              <w:t>3.94</w:t>
            </w:r>
            <w:r>
              <w:rPr>
                <w:spacing w:val="-5"/>
              </w:rPr>
              <w:t xml:space="preserve"> </w:t>
            </w:r>
            <w:r>
              <w:rPr>
                <w:spacing w:val="-2"/>
              </w:rPr>
              <w:t>(1.75)</w:t>
            </w:r>
          </w:p>
        </w:tc>
      </w:tr>
      <w:tr w:rsidR="002864BE" w14:paraId="583B7E5A" w14:textId="77777777" w:rsidTr="0066438C">
        <w:trPr>
          <w:trHeight w:val="373"/>
        </w:trPr>
        <w:tc>
          <w:tcPr>
            <w:tcW w:w="4038" w:type="dxa"/>
          </w:tcPr>
          <w:p w14:paraId="75390820" w14:textId="77777777" w:rsidR="002864BE" w:rsidRDefault="002864BE" w:rsidP="0066438C">
            <w:pPr>
              <w:pStyle w:val="TableParagraph"/>
              <w:ind w:left="107"/>
            </w:pPr>
            <w:r>
              <w:t>Disease</w:t>
            </w:r>
            <w:r>
              <w:rPr>
                <w:spacing w:val="-6"/>
              </w:rPr>
              <w:t xml:space="preserve"> </w:t>
            </w:r>
            <w:r>
              <w:t>duration</w:t>
            </w:r>
            <w:r>
              <w:rPr>
                <w:spacing w:val="-8"/>
              </w:rPr>
              <w:t xml:space="preserve"> </w:t>
            </w:r>
            <w:r>
              <w:t>(years):</w:t>
            </w:r>
            <w:r>
              <w:rPr>
                <w:spacing w:val="-6"/>
              </w:rPr>
              <w:t xml:space="preserve"> </w:t>
            </w:r>
            <w:r>
              <w:t>mean</w:t>
            </w:r>
            <w:r>
              <w:rPr>
                <w:spacing w:val="-7"/>
              </w:rPr>
              <w:t xml:space="preserve"> </w:t>
            </w:r>
            <w:r>
              <w:rPr>
                <w:spacing w:val="-4"/>
              </w:rPr>
              <w:t>(SD)</w:t>
            </w:r>
          </w:p>
        </w:tc>
        <w:tc>
          <w:tcPr>
            <w:tcW w:w="1548" w:type="dxa"/>
          </w:tcPr>
          <w:p w14:paraId="27F9B999" w14:textId="77777777" w:rsidR="002864BE" w:rsidRDefault="002864BE" w:rsidP="0066438C">
            <w:pPr>
              <w:pStyle w:val="TableParagraph"/>
              <w:ind w:left="241"/>
            </w:pPr>
            <w:r>
              <w:t>2.92</w:t>
            </w:r>
            <w:r>
              <w:rPr>
                <w:spacing w:val="-5"/>
              </w:rPr>
              <w:t xml:space="preserve"> </w:t>
            </w:r>
            <w:r>
              <w:rPr>
                <w:spacing w:val="-2"/>
              </w:rPr>
              <w:t>(3.54)</w:t>
            </w:r>
          </w:p>
        </w:tc>
        <w:tc>
          <w:tcPr>
            <w:tcW w:w="1549" w:type="dxa"/>
          </w:tcPr>
          <w:p w14:paraId="3251F3BB" w14:textId="77777777" w:rsidR="002864BE" w:rsidRDefault="002864BE" w:rsidP="0066438C">
            <w:pPr>
              <w:pStyle w:val="TableParagraph"/>
              <w:ind w:left="242"/>
            </w:pPr>
            <w:r>
              <w:t>2.49</w:t>
            </w:r>
            <w:r>
              <w:rPr>
                <w:spacing w:val="-5"/>
              </w:rPr>
              <w:t xml:space="preserve"> </w:t>
            </w:r>
            <w:r>
              <w:rPr>
                <w:spacing w:val="-2"/>
              </w:rPr>
              <w:t>(3.39)</w:t>
            </w:r>
          </w:p>
        </w:tc>
        <w:tc>
          <w:tcPr>
            <w:tcW w:w="1527" w:type="dxa"/>
          </w:tcPr>
          <w:p w14:paraId="0D001BE9" w14:textId="77777777" w:rsidR="002864BE" w:rsidRDefault="002864BE" w:rsidP="0066438C">
            <w:pPr>
              <w:pStyle w:val="TableParagraph"/>
              <w:ind w:left="231"/>
            </w:pPr>
            <w:r>
              <w:t>2.59</w:t>
            </w:r>
            <w:r>
              <w:rPr>
                <w:spacing w:val="-5"/>
              </w:rPr>
              <w:t xml:space="preserve"> </w:t>
            </w:r>
            <w:r>
              <w:rPr>
                <w:spacing w:val="-2"/>
              </w:rPr>
              <w:t>(3.42)</w:t>
            </w:r>
          </w:p>
        </w:tc>
      </w:tr>
      <w:tr w:rsidR="002864BE" w14:paraId="34BB4514" w14:textId="77777777" w:rsidTr="0066438C">
        <w:trPr>
          <w:trHeight w:val="371"/>
        </w:trPr>
        <w:tc>
          <w:tcPr>
            <w:tcW w:w="4038" w:type="dxa"/>
          </w:tcPr>
          <w:p w14:paraId="7D6B322F" w14:textId="77777777" w:rsidR="002864BE" w:rsidRDefault="002864BE" w:rsidP="0066438C">
            <w:pPr>
              <w:pStyle w:val="TableParagraph"/>
              <w:ind w:left="107"/>
            </w:pPr>
            <w:r>
              <w:t>Number</w:t>
            </w:r>
            <w:r>
              <w:rPr>
                <w:spacing w:val="-2"/>
              </w:rPr>
              <w:t xml:space="preserve"> </w:t>
            </w:r>
            <w:r>
              <w:t>of</w:t>
            </w:r>
            <w:r>
              <w:rPr>
                <w:spacing w:val="-4"/>
              </w:rPr>
              <w:t xml:space="preserve"> </w:t>
            </w:r>
            <w:r>
              <w:t>prior</w:t>
            </w:r>
            <w:r>
              <w:rPr>
                <w:spacing w:val="-4"/>
              </w:rPr>
              <w:t xml:space="preserve"> </w:t>
            </w:r>
            <w:r>
              <w:t>relapses:</w:t>
            </w:r>
            <w:r>
              <w:rPr>
                <w:spacing w:val="-4"/>
              </w:rPr>
              <w:t xml:space="preserve"> </w:t>
            </w:r>
            <w:r>
              <w:t>≥</w:t>
            </w:r>
            <w:r>
              <w:rPr>
                <w:spacing w:val="-1"/>
              </w:rPr>
              <w:t xml:space="preserve"> </w:t>
            </w:r>
            <w:r>
              <w:t>2,</w:t>
            </w:r>
            <w:r>
              <w:rPr>
                <w:spacing w:val="-1"/>
              </w:rPr>
              <w:t xml:space="preserve"> </w:t>
            </w:r>
            <w:r>
              <w:t>n</w:t>
            </w:r>
            <w:r>
              <w:rPr>
                <w:spacing w:val="-4"/>
              </w:rPr>
              <w:t xml:space="preserve"> </w:t>
            </w:r>
            <w:r>
              <w:rPr>
                <w:spacing w:val="-5"/>
              </w:rPr>
              <w:t>(%)</w:t>
            </w:r>
          </w:p>
        </w:tc>
        <w:tc>
          <w:tcPr>
            <w:tcW w:w="1548" w:type="dxa"/>
          </w:tcPr>
          <w:p w14:paraId="14714012" w14:textId="77777777" w:rsidR="002864BE" w:rsidRDefault="002864BE" w:rsidP="0066438C">
            <w:pPr>
              <w:pStyle w:val="TableParagraph"/>
              <w:ind w:left="10"/>
              <w:jc w:val="center"/>
            </w:pPr>
            <w:r>
              <w:t>39</w:t>
            </w:r>
            <w:r>
              <w:rPr>
                <w:spacing w:val="-3"/>
              </w:rPr>
              <w:t xml:space="preserve"> </w:t>
            </w:r>
            <w:r>
              <w:rPr>
                <w:spacing w:val="-2"/>
              </w:rPr>
              <w:t>(75.0)</w:t>
            </w:r>
          </w:p>
        </w:tc>
        <w:tc>
          <w:tcPr>
            <w:tcW w:w="1549" w:type="dxa"/>
          </w:tcPr>
          <w:p w14:paraId="57B3A3EA" w14:textId="77777777" w:rsidR="002864BE" w:rsidRDefault="002864BE" w:rsidP="0066438C">
            <w:pPr>
              <w:pStyle w:val="TableParagraph"/>
              <w:ind w:left="10" w:right="2"/>
              <w:jc w:val="center"/>
            </w:pPr>
            <w:r>
              <w:t>137</w:t>
            </w:r>
            <w:r>
              <w:rPr>
                <w:spacing w:val="-2"/>
              </w:rPr>
              <w:t xml:space="preserve"> (85.1)</w:t>
            </w:r>
          </w:p>
        </w:tc>
        <w:tc>
          <w:tcPr>
            <w:tcW w:w="1527" w:type="dxa"/>
          </w:tcPr>
          <w:p w14:paraId="21A43CC0" w14:textId="77777777" w:rsidR="002864BE" w:rsidRDefault="002864BE" w:rsidP="0066438C">
            <w:pPr>
              <w:pStyle w:val="TableParagraph"/>
              <w:ind w:left="11" w:right="2"/>
              <w:jc w:val="center"/>
            </w:pPr>
            <w:r>
              <w:t>176</w:t>
            </w:r>
            <w:r>
              <w:rPr>
                <w:spacing w:val="-2"/>
              </w:rPr>
              <w:t xml:space="preserve"> (82.6)</w:t>
            </w:r>
          </w:p>
        </w:tc>
      </w:tr>
      <w:tr w:rsidR="002864BE" w14:paraId="6C311DF6" w14:textId="77777777" w:rsidTr="0066438C">
        <w:trPr>
          <w:trHeight w:val="373"/>
        </w:trPr>
        <w:tc>
          <w:tcPr>
            <w:tcW w:w="4038" w:type="dxa"/>
          </w:tcPr>
          <w:p w14:paraId="0F55D401" w14:textId="77777777" w:rsidR="002864BE" w:rsidRDefault="002864BE" w:rsidP="0066438C">
            <w:pPr>
              <w:pStyle w:val="TableParagraph"/>
              <w:ind w:left="107"/>
            </w:pPr>
            <w:proofErr w:type="spellStart"/>
            <w:r>
              <w:t>Annualised</w:t>
            </w:r>
            <w:proofErr w:type="spellEnd"/>
            <w:r>
              <w:rPr>
                <w:spacing w:val="-6"/>
              </w:rPr>
              <w:t xml:space="preserve"> </w:t>
            </w:r>
            <w:r>
              <w:t>Relapse</w:t>
            </w:r>
            <w:r>
              <w:rPr>
                <w:spacing w:val="-6"/>
              </w:rPr>
              <w:t xml:space="preserve"> </w:t>
            </w:r>
            <w:r>
              <w:t>Rate:</w:t>
            </w:r>
            <w:r>
              <w:rPr>
                <w:spacing w:val="-7"/>
              </w:rPr>
              <w:t xml:space="preserve"> </w:t>
            </w:r>
            <w:r>
              <w:t>mean</w:t>
            </w:r>
            <w:r>
              <w:rPr>
                <w:spacing w:val="-7"/>
              </w:rPr>
              <w:t xml:space="preserve"> </w:t>
            </w:r>
            <w:r>
              <w:rPr>
                <w:spacing w:val="-4"/>
              </w:rPr>
              <w:t>(SD)</w:t>
            </w:r>
          </w:p>
        </w:tc>
        <w:tc>
          <w:tcPr>
            <w:tcW w:w="1548" w:type="dxa"/>
          </w:tcPr>
          <w:p w14:paraId="6AB2E5A1" w14:textId="77777777" w:rsidR="002864BE" w:rsidRDefault="002864BE" w:rsidP="0066438C">
            <w:pPr>
              <w:pStyle w:val="TableParagraph"/>
              <w:ind w:left="119"/>
            </w:pPr>
            <w:r>
              <w:t>1.456</w:t>
            </w:r>
            <w:r>
              <w:rPr>
                <w:spacing w:val="-6"/>
              </w:rPr>
              <w:t xml:space="preserve"> </w:t>
            </w:r>
            <w:r>
              <w:rPr>
                <w:spacing w:val="-2"/>
              </w:rPr>
              <w:t>(1.360)</w:t>
            </w:r>
          </w:p>
        </w:tc>
        <w:tc>
          <w:tcPr>
            <w:tcW w:w="1549" w:type="dxa"/>
          </w:tcPr>
          <w:p w14:paraId="6C204553" w14:textId="77777777" w:rsidR="002864BE" w:rsidRDefault="002864BE" w:rsidP="0066438C">
            <w:pPr>
              <w:pStyle w:val="TableParagraph"/>
              <w:ind w:left="10"/>
              <w:jc w:val="center"/>
            </w:pPr>
            <w:r>
              <w:t>1.682</w:t>
            </w:r>
            <w:r>
              <w:rPr>
                <w:spacing w:val="-6"/>
              </w:rPr>
              <w:t xml:space="preserve"> </w:t>
            </w:r>
            <w:r>
              <w:rPr>
                <w:spacing w:val="-2"/>
              </w:rPr>
              <w:t>(1.490)</w:t>
            </w:r>
          </w:p>
        </w:tc>
        <w:tc>
          <w:tcPr>
            <w:tcW w:w="1527" w:type="dxa"/>
          </w:tcPr>
          <w:p w14:paraId="2D107A50" w14:textId="77777777" w:rsidR="002864BE" w:rsidRDefault="002864BE" w:rsidP="0066438C">
            <w:pPr>
              <w:pStyle w:val="TableParagraph"/>
              <w:ind w:left="11"/>
              <w:jc w:val="center"/>
            </w:pPr>
            <w:r>
              <w:t>1.627</w:t>
            </w:r>
            <w:r>
              <w:rPr>
                <w:spacing w:val="-6"/>
              </w:rPr>
              <w:t xml:space="preserve"> </w:t>
            </w:r>
            <w:r>
              <w:rPr>
                <w:spacing w:val="-2"/>
              </w:rPr>
              <w:t>(1.459)</w:t>
            </w:r>
          </w:p>
        </w:tc>
      </w:tr>
    </w:tbl>
    <w:p w14:paraId="189A5E2C" w14:textId="77777777" w:rsidR="002864BE" w:rsidRDefault="002864BE">
      <w:pPr>
        <w:pStyle w:val="Heading2"/>
        <w:ind w:left="3651" w:right="146" w:hanging="3435"/>
      </w:pPr>
    </w:p>
    <w:p w14:paraId="592CEDA9" w14:textId="77777777" w:rsidR="00BC545C" w:rsidRDefault="00D828AE" w:rsidP="002864BE">
      <w:r>
        <w:t xml:space="preserve">All potential NMOSD attacks were evaluated by a </w:t>
      </w:r>
      <w:proofErr w:type="gramStart"/>
      <w:r>
        <w:t>blinded</w:t>
      </w:r>
      <w:proofErr w:type="gramEnd"/>
      <w:r>
        <w:t>, independent, adjudication committee,</w:t>
      </w:r>
      <w:r>
        <w:rPr>
          <w:spacing w:val="-1"/>
        </w:rPr>
        <w:t xml:space="preserve"> </w:t>
      </w:r>
      <w:r>
        <w:t>who</w:t>
      </w:r>
      <w:r>
        <w:rPr>
          <w:spacing w:val="-5"/>
        </w:rPr>
        <w:t xml:space="preserve"> </w:t>
      </w:r>
      <w:r>
        <w:t>determined</w:t>
      </w:r>
      <w:r>
        <w:rPr>
          <w:spacing w:val="-3"/>
        </w:rPr>
        <w:t xml:space="preserve"> </w:t>
      </w:r>
      <w:r>
        <w:t>whether</w:t>
      </w:r>
      <w:r>
        <w:rPr>
          <w:spacing w:val="-4"/>
        </w:rPr>
        <w:t xml:space="preserve"> </w:t>
      </w:r>
      <w:r>
        <w:t>the</w:t>
      </w:r>
      <w:r>
        <w:rPr>
          <w:spacing w:val="-3"/>
        </w:rPr>
        <w:t xml:space="preserve"> </w:t>
      </w:r>
      <w:r>
        <w:t>attack</w:t>
      </w:r>
      <w:r>
        <w:rPr>
          <w:spacing w:val="-7"/>
        </w:rPr>
        <w:t xml:space="preserve"> </w:t>
      </w:r>
      <w:r>
        <w:t>met</w:t>
      </w:r>
      <w:r>
        <w:rPr>
          <w:spacing w:val="-4"/>
        </w:rPr>
        <w:t xml:space="preserve"> </w:t>
      </w:r>
      <w:r>
        <w:t>protocol-defined</w:t>
      </w:r>
      <w:r>
        <w:rPr>
          <w:spacing w:val="-3"/>
        </w:rPr>
        <w:t xml:space="preserve"> </w:t>
      </w:r>
      <w:r>
        <w:t>criteria.</w:t>
      </w:r>
      <w:r>
        <w:rPr>
          <w:spacing w:val="40"/>
        </w:rPr>
        <w:t xml:space="preserve"> </w:t>
      </w:r>
      <w:r>
        <w:t>The</w:t>
      </w:r>
      <w:r>
        <w:rPr>
          <w:spacing w:val="-3"/>
        </w:rPr>
        <w:t xml:space="preserve"> </w:t>
      </w:r>
      <w:r>
        <w:t xml:space="preserve">attack criteria </w:t>
      </w:r>
      <w:proofErr w:type="spellStart"/>
      <w:r>
        <w:t>recognised</w:t>
      </w:r>
      <w:proofErr w:type="spellEnd"/>
      <w:r>
        <w:t xml:space="preserve"> attacks in all domains affected by NMOSD (optic neuritis, myelitis, brain, and brainstem) and included criteria based exclusively on substantial clinical manifestations, as</w:t>
      </w:r>
      <w:r>
        <w:rPr>
          <w:spacing w:val="-1"/>
        </w:rPr>
        <w:t xml:space="preserve"> </w:t>
      </w:r>
      <w:r>
        <w:t>well as criteria</w:t>
      </w:r>
      <w:r>
        <w:rPr>
          <w:spacing w:val="-1"/>
        </w:rPr>
        <w:t xml:space="preserve"> </w:t>
      </w:r>
      <w:r>
        <w:t>that augmented</w:t>
      </w:r>
      <w:r>
        <w:rPr>
          <w:spacing w:val="-1"/>
        </w:rPr>
        <w:t xml:space="preserve"> </w:t>
      </w:r>
      <w:r>
        <w:t>more</w:t>
      </w:r>
      <w:r>
        <w:rPr>
          <w:spacing w:val="-1"/>
        </w:rPr>
        <w:t xml:space="preserve"> </w:t>
      </w:r>
      <w:r>
        <w:t>modest clinical findings with the use of MRI (see Table 6).</w:t>
      </w:r>
    </w:p>
    <w:p w14:paraId="2BA65A8A" w14:textId="77777777" w:rsidR="00BC545C" w:rsidRDefault="00D828AE">
      <w:pPr>
        <w:pStyle w:val="Heading2"/>
        <w:spacing w:before="121" w:after="59"/>
        <w:ind w:left="801" w:firstLine="0"/>
      </w:pPr>
      <w:r>
        <w:t>Table</w:t>
      </w:r>
      <w:r>
        <w:rPr>
          <w:spacing w:val="-3"/>
        </w:rPr>
        <w:t xml:space="preserve"> </w:t>
      </w:r>
      <w:r>
        <w:t>6.</w:t>
      </w:r>
      <w:r>
        <w:rPr>
          <w:spacing w:val="54"/>
        </w:rPr>
        <w:t xml:space="preserve"> </w:t>
      </w:r>
      <w:r>
        <w:t>Overview</w:t>
      </w:r>
      <w:r>
        <w:rPr>
          <w:spacing w:val="-4"/>
        </w:rPr>
        <w:t xml:space="preserve"> </w:t>
      </w:r>
      <w:r>
        <w:t>of</w:t>
      </w:r>
      <w:r>
        <w:rPr>
          <w:spacing w:val="-5"/>
        </w:rPr>
        <w:t xml:space="preserve"> </w:t>
      </w:r>
      <w:r>
        <w:t>the</w:t>
      </w:r>
      <w:r>
        <w:rPr>
          <w:spacing w:val="-4"/>
        </w:rPr>
        <w:t xml:space="preserve"> </w:t>
      </w:r>
      <w:r>
        <w:t>protocol-defined</w:t>
      </w:r>
      <w:r>
        <w:rPr>
          <w:spacing w:val="-5"/>
        </w:rPr>
        <w:t xml:space="preserve"> </w:t>
      </w:r>
      <w:r>
        <w:t>criteria</w:t>
      </w:r>
      <w:r>
        <w:rPr>
          <w:spacing w:val="-6"/>
        </w:rPr>
        <w:t xml:space="preserve"> </w:t>
      </w:r>
      <w:r>
        <w:t>for</w:t>
      </w:r>
      <w:r>
        <w:rPr>
          <w:spacing w:val="-2"/>
        </w:rPr>
        <w:t xml:space="preserve"> </w:t>
      </w:r>
      <w:r>
        <w:t>an</w:t>
      </w:r>
      <w:r>
        <w:rPr>
          <w:spacing w:val="-7"/>
        </w:rPr>
        <w:t xml:space="preserve"> </w:t>
      </w:r>
      <w:r>
        <w:t>NMOSD</w:t>
      </w:r>
      <w:r>
        <w:rPr>
          <w:spacing w:val="-3"/>
        </w:rPr>
        <w:t xml:space="preserve"> </w:t>
      </w:r>
      <w:r>
        <w:rPr>
          <w:spacing w:val="-2"/>
        </w:rPr>
        <w:t>attack</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223"/>
        <w:gridCol w:w="2223"/>
        <w:gridCol w:w="2936"/>
      </w:tblGrid>
      <w:tr w:rsidR="00BC545C" w14:paraId="7EE7DE32" w14:textId="77777777">
        <w:trPr>
          <w:trHeight w:val="625"/>
        </w:trPr>
        <w:tc>
          <w:tcPr>
            <w:tcW w:w="1279" w:type="dxa"/>
          </w:tcPr>
          <w:p w14:paraId="27EC3A6C" w14:textId="77777777" w:rsidR="00BC545C" w:rsidRDefault="00D828AE">
            <w:pPr>
              <w:pStyle w:val="TableParagraph"/>
              <w:spacing w:before="187"/>
              <w:ind w:left="234"/>
              <w:rPr>
                <w:b/>
              </w:rPr>
            </w:pPr>
            <w:r>
              <w:rPr>
                <w:b/>
                <w:spacing w:val="-2"/>
              </w:rPr>
              <w:t>Domain</w:t>
            </w:r>
          </w:p>
        </w:tc>
        <w:tc>
          <w:tcPr>
            <w:tcW w:w="2223" w:type="dxa"/>
          </w:tcPr>
          <w:p w14:paraId="2C8A165B" w14:textId="77777777" w:rsidR="00BC545C" w:rsidRDefault="00D828AE">
            <w:pPr>
              <w:pStyle w:val="TableParagraph"/>
              <w:ind w:left="559" w:right="86" w:hanging="238"/>
              <w:rPr>
                <w:b/>
              </w:rPr>
            </w:pPr>
            <w:r>
              <w:rPr>
                <w:b/>
                <w:spacing w:val="-2"/>
              </w:rPr>
              <w:t>Representative symptoms</w:t>
            </w:r>
          </w:p>
        </w:tc>
        <w:tc>
          <w:tcPr>
            <w:tcW w:w="2223" w:type="dxa"/>
          </w:tcPr>
          <w:p w14:paraId="488861B9" w14:textId="77777777" w:rsidR="00BC545C" w:rsidRDefault="00D828AE">
            <w:pPr>
              <w:pStyle w:val="TableParagraph"/>
              <w:ind w:left="684" w:hanging="228"/>
              <w:rPr>
                <w:b/>
              </w:rPr>
            </w:pPr>
            <w:r>
              <w:rPr>
                <w:b/>
                <w:spacing w:val="-2"/>
              </w:rPr>
              <w:t>Clinical-only findings</w:t>
            </w:r>
          </w:p>
        </w:tc>
        <w:tc>
          <w:tcPr>
            <w:tcW w:w="2936" w:type="dxa"/>
          </w:tcPr>
          <w:p w14:paraId="3319C6AE" w14:textId="77777777" w:rsidR="00BC545C" w:rsidRDefault="00D828AE">
            <w:pPr>
              <w:pStyle w:val="TableParagraph"/>
              <w:ind w:left="391" w:right="160" w:firstLine="360"/>
              <w:rPr>
                <w:b/>
              </w:rPr>
            </w:pPr>
            <w:r>
              <w:rPr>
                <w:b/>
              </w:rPr>
              <w:t>Clinical PLUS radiological</w:t>
            </w:r>
            <w:r>
              <w:rPr>
                <w:b/>
                <w:spacing w:val="-16"/>
              </w:rPr>
              <w:t xml:space="preserve"> </w:t>
            </w:r>
            <w:r>
              <w:rPr>
                <w:b/>
              </w:rPr>
              <w:t>findings</w:t>
            </w:r>
          </w:p>
        </w:tc>
      </w:tr>
      <w:tr w:rsidR="00BC545C" w14:paraId="2A2756C9" w14:textId="77777777">
        <w:trPr>
          <w:trHeight w:val="1385"/>
        </w:trPr>
        <w:tc>
          <w:tcPr>
            <w:tcW w:w="1279" w:type="dxa"/>
          </w:tcPr>
          <w:p w14:paraId="20440DF7" w14:textId="77777777" w:rsidR="00BC545C" w:rsidRDefault="00BC545C">
            <w:pPr>
              <w:pStyle w:val="TableParagraph"/>
              <w:spacing w:before="186"/>
              <w:rPr>
                <w:b/>
              </w:rPr>
            </w:pPr>
          </w:p>
          <w:p w14:paraId="6DD8827C" w14:textId="77777777" w:rsidR="00BC545C" w:rsidRDefault="00D828AE">
            <w:pPr>
              <w:pStyle w:val="TableParagraph"/>
              <w:spacing w:before="0"/>
              <w:ind w:left="143" w:right="565"/>
            </w:pPr>
            <w:r>
              <w:rPr>
                <w:spacing w:val="-2"/>
              </w:rPr>
              <w:t>Optic nerve</w:t>
            </w:r>
          </w:p>
        </w:tc>
        <w:tc>
          <w:tcPr>
            <w:tcW w:w="2223" w:type="dxa"/>
          </w:tcPr>
          <w:p w14:paraId="2612D35F" w14:textId="77777777" w:rsidR="00BC545C" w:rsidRDefault="00D828AE">
            <w:pPr>
              <w:pStyle w:val="TableParagraph"/>
              <w:spacing w:before="252" w:line="297" w:lineRule="auto"/>
              <w:ind w:left="144" w:right="731"/>
              <w:jc w:val="both"/>
            </w:pPr>
            <w:r>
              <w:t>Blurred</w:t>
            </w:r>
            <w:r>
              <w:rPr>
                <w:spacing w:val="-16"/>
              </w:rPr>
              <w:t xml:space="preserve"> </w:t>
            </w:r>
            <w:r>
              <w:t>vision Loss</w:t>
            </w:r>
            <w:r>
              <w:rPr>
                <w:spacing w:val="-16"/>
              </w:rPr>
              <w:t xml:space="preserve"> </w:t>
            </w:r>
            <w:r>
              <w:t>of</w:t>
            </w:r>
            <w:r>
              <w:rPr>
                <w:spacing w:val="-15"/>
              </w:rPr>
              <w:t xml:space="preserve"> </w:t>
            </w:r>
            <w:r>
              <w:t>vision Eye pain</w:t>
            </w:r>
          </w:p>
        </w:tc>
        <w:tc>
          <w:tcPr>
            <w:tcW w:w="2223" w:type="dxa"/>
          </w:tcPr>
          <w:p w14:paraId="3B43B4F6" w14:textId="77777777" w:rsidR="00BC545C" w:rsidRDefault="00D828AE">
            <w:pPr>
              <w:pStyle w:val="TableParagraph"/>
              <w:ind w:left="144" w:right="86"/>
            </w:pPr>
            <w:r>
              <w:t>8</w:t>
            </w:r>
            <w:r>
              <w:rPr>
                <w:spacing w:val="-12"/>
              </w:rPr>
              <w:t xml:space="preserve"> </w:t>
            </w:r>
            <w:r>
              <w:t>criteria</w:t>
            </w:r>
            <w:r>
              <w:rPr>
                <w:spacing w:val="-12"/>
              </w:rPr>
              <w:t xml:space="preserve"> </w:t>
            </w:r>
            <w:r>
              <w:t>based</w:t>
            </w:r>
            <w:r>
              <w:rPr>
                <w:spacing w:val="-14"/>
              </w:rPr>
              <w:t xml:space="preserve"> </w:t>
            </w:r>
            <w:r>
              <w:t>on changes in visual acuity or relative afferent pupillary defect (RAPD)</w:t>
            </w:r>
          </w:p>
        </w:tc>
        <w:tc>
          <w:tcPr>
            <w:tcW w:w="2936" w:type="dxa"/>
          </w:tcPr>
          <w:p w14:paraId="2F8205DA" w14:textId="77777777" w:rsidR="00BC545C" w:rsidRDefault="00D828AE">
            <w:pPr>
              <w:pStyle w:val="TableParagraph"/>
              <w:ind w:left="144" w:right="160"/>
            </w:pPr>
            <w:r>
              <w:t>3 criteria based on changes</w:t>
            </w:r>
            <w:r>
              <w:rPr>
                <w:spacing w:val="-9"/>
              </w:rPr>
              <w:t xml:space="preserve"> </w:t>
            </w:r>
            <w:r>
              <w:t>in</w:t>
            </w:r>
            <w:r>
              <w:rPr>
                <w:spacing w:val="-9"/>
              </w:rPr>
              <w:t xml:space="preserve"> </w:t>
            </w:r>
            <w:r>
              <w:t>visual</w:t>
            </w:r>
            <w:r>
              <w:rPr>
                <w:spacing w:val="-9"/>
              </w:rPr>
              <w:t xml:space="preserve"> </w:t>
            </w:r>
            <w:r>
              <w:t>acuity</w:t>
            </w:r>
            <w:r>
              <w:rPr>
                <w:spacing w:val="-11"/>
              </w:rPr>
              <w:t xml:space="preserve"> </w:t>
            </w:r>
            <w:r>
              <w:t>or RAPD plus presence of corresponding optic nerve MRI findings</w:t>
            </w:r>
          </w:p>
        </w:tc>
      </w:tr>
      <w:tr w:rsidR="00BC545C" w14:paraId="2047BDA1" w14:textId="77777777">
        <w:trPr>
          <w:trHeight w:val="2637"/>
        </w:trPr>
        <w:tc>
          <w:tcPr>
            <w:tcW w:w="1279" w:type="dxa"/>
          </w:tcPr>
          <w:p w14:paraId="423927A6" w14:textId="77777777" w:rsidR="00BC545C" w:rsidRDefault="00BC545C">
            <w:pPr>
              <w:pStyle w:val="TableParagraph"/>
              <w:spacing w:before="0"/>
              <w:rPr>
                <w:b/>
              </w:rPr>
            </w:pPr>
          </w:p>
          <w:p w14:paraId="25B2E1D9" w14:textId="77777777" w:rsidR="00BC545C" w:rsidRDefault="00BC545C">
            <w:pPr>
              <w:pStyle w:val="TableParagraph"/>
              <w:spacing w:before="0"/>
              <w:rPr>
                <w:b/>
              </w:rPr>
            </w:pPr>
          </w:p>
          <w:p w14:paraId="5A8F13CD" w14:textId="77777777" w:rsidR="00BC545C" w:rsidRDefault="00BC545C">
            <w:pPr>
              <w:pStyle w:val="TableParagraph"/>
              <w:spacing w:before="0"/>
              <w:rPr>
                <w:b/>
              </w:rPr>
            </w:pPr>
          </w:p>
          <w:p w14:paraId="3DF794BC" w14:textId="77777777" w:rsidR="00BC545C" w:rsidRDefault="00BC545C">
            <w:pPr>
              <w:pStyle w:val="TableParagraph"/>
              <w:spacing w:before="53"/>
              <w:rPr>
                <w:b/>
              </w:rPr>
            </w:pPr>
          </w:p>
          <w:p w14:paraId="5E11D466" w14:textId="77777777" w:rsidR="00BC545C" w:rsidRDefault="00D828AE">
            <w:pPr>
              <w:pStyle w:val="TableParagraph"/>
              <w:spacing w:before="0"/>
              <w:ind w:left="143" w:right="506"/>
            </w:pPr>
            <w:r>
              <w:rPr>
                <w:spacing w:val="-2"/>
              </w:rPr>
              <w:t xml:space="preserve">Spinal </w:t>
            </w:r>
            <w:r>
              <w:rPr>
                <w:spacing w:val="-4"/>
              </w:rPr>
              <w:t>cord</w:t>
            </w:r>
          </w:p>
        </w:tc>
        <w:tc>
          <w:tcPr>
            <w:tcW w:w="2223" w:type="dxa"/>
          </w:tcPr>
          <w:p w14:paraId="6D0E40AB" w14:textId="77777777" w:rsidR="00BC545C" w:rsidRDefault="00D828AE">
            <w:pPr>
              <w:pStyle w:val="TableParagraph"/>
              <w:ind w:left="144" w:right="86"/>
            </w:pPr>
            <w:r>
              <w:t>Deep</w:t>
            </w:r>
            <w:r>
              <w:rPr>
                <w:spacing w:val="-16"/>
              </w:rPr>
              <w:t xml:space="preserve"> </w:t>
            </w:r>
            <w:r>
              <w:t>or</w:t>
            </w:r>
            <w:r>
              <w:rPr>
                <w:spacing w:val="-15"/>
              </w:rPr>
              <w:t xml:space="preserve"> </w:t>
            </w:r>
            <w:r>
              <w:t xml:space="preserve">radicular </w:t>
            </w:r>
            <w:r>
              <w:rPr>
                <w:spacing w:val="-4"/>
              </w:rPr>
              <w:t>pain</w:t>
            </w:r>
          </w:p>
          <w:p w14:paraId="56D3C460" w14:textId="77777777" w:rsidR="00BC545C" w:rsidRDefault="00D828AE">
            <w:pPr>
              <w:pStyle w:val="TableParagraph"/>
              <w:ind w:left="144" w:right="86"/>
            </w:pPr>
            <w:r>
              <w:rPr>
                <w:spacing w:val="-2"/>
              </w:rPr>
              <w:t xml:space="preserve">Extremity </w:t>
            </w:r>
            <w:proofErr w:type="spellStart"/>
            <w:r>
              <w:rPr>
                <w:spacing w:val="-2"/>
              </w:rPr>
              <w:t>paraesthesia</w:t>
            </w:r>
            <w:proofErr w:type="spellEnd"/>
          </w:p>
          <w:p w14:paraId="15217237" w14:textId="77777777" w:rsidR="00BC545C" w:rsidRDefault="00D828AE">
            <w:pPr>
              <w:pStyle w:val="TableParagraph"/>
              <w:ind w:left="144"/>
            </w:pPr>
            <w:proofErr w:type="gramStart"/>
            <w:r>
              <w:rPr>
                <w:spacing w:val="-2"/>
              </w:rPr>
              <w:t>Weakness</w:t>
            </w:r>
            <w:proofErr w:type="gramEnd"/>
          </w:p>
          <w:p w14:paraId="3F276B91" w14:textId="77777777" w:rsidR="00BC545C" w:rsidRDefault="00D828AE">
            <w:pPr>
              <w:pStyle w:val="TableParagraph"/>
              <w:spacing w:before="59"/>
              <w:ind w:left="144" w:right="86"/>
            </w:pPr>
            <w:r>
              <w:rPr>
                <w:spacing w:val="-2"/>
              </w:rPr>
              <w:t>Sphincter dysfunction</w:t>
            </w:r>
          </w:p>
          <w:p w14:paraId="66566D5E" w14:textId="77777777" w:rsidR="00BC545C" w:rsidRDefault="00D828AE">
            <w:pPr>
              <w:pStyle w:val="TableParagraph"/>
              <w:spacing w:before="61"/>
              <w:ind w:left="144"/>
            </w:pPr>
            <w:r>
              <w:t>Lhermitte’s</w:t>
            </w:r>
            <w:r>
              <w:rPr>
                <w:spacing w:val="-7"/>
              </w:rPr>
              <w:t xml:space="preserve"> </w:t>
            </w:r>
            <w:r>
              <w:rPr>
                <w:spacing w:val="-4"/>
              </w:rPr>
              <w:t>sign</w:t>
            </w:r>
          </w:p>
          <w:p w14:paraId="1CAEAB3B" w14:textId="77777777" w:rsidR="00BC545C" w:rsidRDefault="00D828AE">
            <w:pPr>
              <w:pStyle w:val="TableParagraph"/>
              <w:spacing w:before="1"/>
              <w:ind w:left="144"/>
            </w:pPr>
            <w:r>
              <w:t>(not</w:t>
            </w:r>
            <w:r>
              <w:rPr>
                <w:spacing w:val="-5"/>
              </w:rPr>
              <w:t xml:space="preserve"> </w:t>
            </w:r>
            <w:r>
              <w:t>in</w:t>
            </w:r>
            <w:r>
              <w:rPr>
                <w:spacing w:val="-1"/>
              </w:rPr>
              <w:t xml:space="preserve"> </w:t>
            </w:r>
            <w:r>
              <w:rPr>
                <w:spacing w:val="-2"/>
              </w:rPr>
              <w:t>isolation)</w:t>
            </w:r>
          </w:p>
        </w:tc>
        <w:tc>
          <w:tcPr>
            <w:tcW w:w="2223" w:type="dxa"/>
          </w:tcPr>
          <w:p w14:paraId="73EBC87A" w14:textId="77777777" w:rsidR="00BC545C" w:rsidRDefault="00BC545C">
            <w:pPr>
              <w:pStyle w:val="TableParagraph"/>
              <w:spacing w:before="0"/>
              <w:rPr>
                <w:b/>
              </w:rPr>
            </w:pPr>
          </w:p>
          <w:p w14:paraId="3776EC8D" w14:textId="77777777" w:rsidR="00BC545C" w:rsidRDefault="00BC545C">
            <w:pPr>
              <w:pStyle w:val="TableParagraph"/>
              <w:spacing w:before="53"/>
              <w:rPr>
                <w:b/>
              </w:rPr>
            </w:pPr>
          </w:p>
          <w:p w14:paraId="685DBD5B" w14:textId="77777777" w:rsidR="00BC545C" w:rsidRDefault="00D828AE">
            <w:pPr>
              <w:pStyle w:val="TableParagraph"/>
              <w:spacing w:before="0"/>
              <w:ind w:left="144" w:right="86"/>
            </w:pPr>
            <w:r>
              <w:t>2</w:t>
            </w:r>
            <w:r>
              <w:rPr>
                <w:spacing w:val="-12"/>
              </w:rPr>
              <w:t xml:space="preserve"> </w:t>
            </w:r>
            <w:r>
              <w:t>criteria</w:t>
            </w:r>
            <w:r>
              <w:rPr>
                <w:spacing w:val="-12"/>
              </w:rPr>
              <w:t xml:space="preserve"> </w:t>
            </w:r>
            <w:r>
              <w:t>based</w:t>
            </w:r>
            <w:r>
              <w:rPr>
                <w:spacing w:val="-14"/>
              </w:rPr>
              <w:t xml:space="preserve"> </w:t>
            </w:r>
            <w:r>
              <w:t xml:space="preserve">on changes in </w:t>
            </w:r>
            <w:r>
              <w:rPr>
                <w:spacing w:val="-2"/>
              </w:rPr>
              <w:t xml:space="preserve">pyramidal, </w:t>
            </w:r>
            <w:r>
              <w:t xml:space="preserve">bladder/bowel, or sensory functional </w:t>
            </w:r>
            <w:r>
              <w:rPr>
                <w:spacing w:val="-2"/>
              </w:rPr>
              <w:t>scores</w:t>
            </w:r>
          </w:p>
        </w:tc>
        <w:tc>
          <w:tcPr>
            <w:tcW w:w="2936" w:type="dxa"/>
          </w:tcPr>
          <w:p w14:paraId="6F36279E" w14:textId="77777777" w:rsidR="00BC545C" w:rsidRDefault="00BC545C">
            <w:pPr>
              <w:pStyle w:val="TableParagraph"/>
              <w:spacing w:before="0"/>
              <w:rPr>
                <w:b/>
              </w:rPr>
            </w:pPr>
          </w:p>
          <w:p w14:paraId="0B9AD741" w14:textId="77777777" w:rsidR="00BC545C" w:rsidRDefault="00BC545C">
            <w:pPr>
              <w:pStyle w:val="TableParagraph"/>
              <w:spacing w:before="53"/>
              <w:rPr>
                <w:b/>
              </w:rPr>
            </w:pPr>
          </w:p>
          <w:p w14:paraId="4E40A005" w14:textId="77777777" w:rsidR="00BC545C" w:rsidRDefault="00D828AE">
            <w:pPr>
              <w:pStyle w:val="TableParagraph"/>
              <w:spacing w:before="0"/>
              <w:ind w:left="144" w:right="160"/>
            </w:pPr>
            <w:r>
              <w:t>2 criteria based on changes in pyramidal, bladder/bowel,</w:t>
            </w:r>
            <w:r>
              <w:rPr>
                <w:spacing w:val="-16"/>
              </w:rPr>
              <w:t xml:space="preserve"> </w:t>
            </w:r>
            <w:r>
              <w:t>or</w:t>
            </w:r>
            <w:r>
              <w:rPr>
                <w:spacing w:val="-15"/>
              </w:rPr>
              <w:t xml:space="preserve"> </w:t>
            </w:r>
            <w:r>
              <w:t>sensory functional scores PLUS corresponding</w:t>
            </w:r>
            <w:r>
              <w:rPr>
                <w:spacing w:val="-16"/>
              </w:rPr>
              <w:t xml:space="preserve"> </w:t>
            </w:r>
            <w:r>
              <w:t>spinal</w:t>
            </w:r>
            <w:r>
              <w:rPr>
                <w:spacing w:val="-15"/>
              </w:rPr>
              <w:t xml:space="preserve"> </w:t>
            </w:r>
            <w:r>
              <w:t>cord MRI findings</w:t>
            </w:r>
          </w:p>
        </w:tc>
      </w:tr>
    </w:tbl>
    <w:p w14:paraId="7B428CD8" w14:textId="77777777" w:rsidR="00BC545C" w:rsidRDefault="00BC545C">
      <w:pPr>
        <w:sectPr w:rsidR="00BC545C">
          <w:pgSz w:w="11910" w:h="16850"/>
          <w:pgMar w:top="1280" w:right="1320" w:bottom="1000" w:left="1620" w:header="709" w:footer="807" w:gutter="0"/>
          <w:cols w:space="720"/>
        </w:sectPr>
      </w:pPr>
    </w:p>
    <w:p w14:paraId="432245FC" w14:textId="77777777" w:rsidR="00BC545C" w:rsidRDefault="00BC545C">
      <w:pPr>
        <w:pStyle w:val="BodyText"/>
        <w:spacing w:before="10"/>
        <w:ind w:left="0"/>
        <w:rPr>
          <w:b/>
          <w:sz w:val="7"/>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223"/>
        <w:gridCol w:w="2223"/>
        <w:gridCol w:w="2936"/>
      </w:tblGrid>
      <w:tr w:rsidR="00BC545C" w14:paraId="75A09BB8" w14:textId="77777777">
        <w:trPr>
          <w:trHeight w:val="626"/>
        </w:trPr>
        <w:tc>
          <w:tcPr>
            <w:tcW w:w="1279" w:type="dxa"/>
          </w:tcPr>
          <w:p w14:paraId="14E3B6C8" w14:textId="77777777" w:rsidR="00BC545C" w:rsidRDefault="00D828AE">
            <w:pPr>
              <w:pStyle w:val="TableParagraph"/>
              <w:spacing w:before="187"/>
              <w:ind w:left="234"/>
              <w:rPr>
                <w:b/>
              </w:rPr>
            </w:pPr>
            <w:r>
              <w:rPr>
                <w:b/>
                <w:spacing w:val="-2"/>
              </w:rPr>
              <w:t>Domain</w:t>
            </w:r>
          </w:p>
        </w:tc>
        <w:tc>
          <w:tcPr>
            <w:tcW w:w="2223" w:type="dxa"/>
          </w:tcPr>
          <w:p w14:paraId="7EE7CF26" w14:textId="77777777" w:rsidR="00BC545C" w:rsidRDefault="00D828AE">
            <w:pPr>
              <w:pStyle w:val="TableParagraph"/>
              <w:ind w:left="559" w:right="86" w:hanging="238"/>
              <w:rPr>
                <w:b/>
              </w:rPr>
            </w:pPr>
            <w:r>
              <w:rPr>
                <w:b/>
                <w:spacing w:val="-2"/>
              </w:rPr>
              <w:t>Representative symptoms</w:t>
            </w:r>
          </w:p>
        </w:tc>
        <w:tc>
          <w:tcPr>
            <w:tcW w:w="2223" w:type="dxa"/>
          </w:tcPr>
          <w:p w14:paraId="1E02E35C" w14:textId="77777777" w:rsidR="00BC545C" w:rsidRDefault="00D828AE">
            <w:pPr>
              <w:pStyle w:val="TableParagraph"/>
              <w:ind w:left="684" w:hanging="228"/>
              <w:rPr>
                <w:b/>
              </w:rPr>
            </w:pPr>
            <w:r>
              <w:rPr>
                <w:b/>
                <w:spacing w:val="-2"/>
              </w:rPr>
              <w:t>Clinical-only findings</w:t>
            </w:r>
          </w:p>
        </w:tc>
        <w:tc>
          <w:tcPr>
            <w:tcW w:w="2936" w:type="dxa"/>
          </w:tcPr>
          <w:p w14:paraId="6FD91251" w14:textId="77777777" w:rsidR="00BC545C" w:rsidRDefault="00D828AE">
            <w:pPr>
              <w:pStyle w:val="TableParagraph"/>
              <w:ind w:left="391" w:right="160" w:firstLine="360"/>
              <w:rPr>
                <w:b/>
              </w:rPr>
            </w:pPr>
            <w:r>
              <w:rPr>
                <w:b/>
              </w:rPr>
              <w:t>Clinical PLUS radiological</w:t>
            </w:r>
            <w:r>
              <w:rPr>
                <w:b/>
                <w:spacing w:val="-16"/>
              </w:rPr>
              <w:t xml:space="preserve"> </w:t>
            </w:r>
            <w:r>
              <w:rPr>
                <w:b/>
              </w:rPr>
              <w:t>findings</w:t>
            </w:r>
          </w:p>
        </w:tc>
      </w:tr>
      <w:tr w:rsidR="00BC545C" w14:paraId="7FE24724" w14:textId="77777777">
        <w:trPr>
          <w:trHeight w:val="3336"/>
        </w:trPr>
        <w:tc>
          <w:tcPr>
            <w:tcW w:w="1279" w:type="dxa"/>
          </w:tcPr>
          <w:p w14:paraId="2D82CA12" w14:textId="77777777" w:rsidR="00BC545C" w:rsidRDefault="00BC545C">
            <w:pPr>
              <w:pStyle w:val="TableParagraph"/>
              <w:spacing w:before="0"/>
              <w:rPr>
                <w:b/>
              </w:rPr>
            </w:pPr>
          </w:p>
          <w:p w14:paraId="0D8EE17E" w14:textId="77777777" w:rsidR="00BC545C" w:rsidRDefault="00BC545C">
            <w:pPr>
              <w:pStyle w:val="TableParagraph"/>
              <w:spacing w:before="0"/>
              <w:rPr>
                <w:b/>
              </w:rPr>
            </w:pPr>
          </w:p>
          <w:p w14:paraId="3D6D6728" w14:textId="77777777" w:rsidR="00BC545C" w:rsidRDefault="00BC545C">
            <w:pPr>
              <w:pStyle w:val="TableParagraph"/>
              <w:spacing w:before="0"/>
              <w:rPr>
                <w:b/>
              </w:rPr>
            </w:pPr>
          </w:p>
          <w:p w14:paraId="291B2ED7" w14:textId="77777777" w:rsidR="00BC545C" w:rsidRDefault="00BC545C">
            <w:pPr>
              <w:pStyle w:val="TableParagraph"/>
              <w:spacing w:before="0"/>
              <w:rPr>
                <w:b/>
              </w:rPr>
            </w:pPr>
          </w:p>
          <w:p w14:paraId="12E0C89F" w14:textId="77777777" w:rsidR="00BC545C" w:rsidRDefault="00BC545C">
            <w:pPr>
              <w:pStyle w:val="TableParagraph"/>
              <w:spacing w:before="0"/>
              <w:rPr>
                <w:b/>
              </w:rPr>
            </w:pPr>
          </w:p>
          <w:p w14:paraId="547D3F6C" w14:textId="77777777" w:rsidR="00BC545C" w:rsidRDefault="00BC545C">
            <w:pPr>
              <w:pStyle w:val="TableParagraph"/>
              <w:spacing w:before="25"/>
              <w:rPr>
                <w:b/>
              </w:rPr>
            </w:pPr>
          </w:p>
          <w:p w14:paraId="63F6ECE5" w14:textId="77777777" w:rsidR="00BC545C" w:rsidRDefault="00D828AE">
            <w:pPr>
              <w:pStyle w:val="TableParagraph"/>
              <w:spacing w:before="0"/>
              <w:ind w:left="143"/>
            </w:pPr>
            <w:r>
              <w:rPr>
                <w:spacing w:val="-2"/>
              </w:rPr>
              <w:t>Brainstem</w:t>
            </w:r>
          </w:p>
        </w:tc>
        <w:tc>
          <w:tcPr>
            <w:tcW w:w="2223" w:type="dxa"/>
          </w:tcPr>
          <w:p w14:paraId="12EB0528" w14:textId="77777777" w:rsidR="00BC545C" w:rsidRDefault="00D828AE">
            <w:pPr>
              <w:pStyle w:val="TableParagraph"/>
              <w:ind w:left="144"/>
            </w:pPr>
            <w:r>
              <w:rPr>
                <w:spacing w:val="-2"/>
              </w:rPr>
              <w:t>Nausea</w:t>
            </w:r>
          </w:p>
          <w:p w14:paraId="5D317B96" w14:textId="77777777" w:rsidR="00BC545C" w:rsidRDefault="00D828AE">
            <w:pPr>
              <w:pStyle w:val="TableParagraph"/>
              <w:spacing w:before="61" w:line="295" w:lineRule="auto"/>
              <w:ind w:left="144" w:right="86"/>
            </w:pPr>
            <w:r>
              <w:t>Intractable</w:t>
            </w:r>
            <w:r>
              <w:rPr>
                <w:spacing w:val="-16"/>
              </w:rPr>
              <w:t xml:space="preserve"> </w:t>
            </w:r>
            <w:r>
              <w:t>vomiting Intractable hiccups</w:t>
            </w:r>
          </w:p>
          <w:p w14:paraId="4E5F2233" w14:textId="77777777" w:rsidR="00BC545C" w:rsidRDefault="00D828AE">
            <w:pPr>
              <w:pStyle w:val="TableParagraph"/>
              <w:spacing w:before="4"/>
              <w:ind w:left="144" w:right="86"/>
            </w:pPr>
            <w:r>
              <w:t>Other neurological signs (e.g., double vision, dysarthria, dysphagia,</w:t>
            </w:r>
            <w:r>
              <w:rPr>
                <w:spacing w:val="-16"/>
              </w:rPr>
              <w:t xml:space="preserve"> </w:t>
            </w:r>
            <w:r>
              <w:t xml:space="preserve">vertigo, oculomotor palsy, </w:t>
            </w:r>
            <w:r>
              <w:rPr>
                <w:spacing w:val="-2"/>
              </w:rPr>
              <w:t xml:space="preserve">weakness, </w:t>
            </w:r>
            <w:r>
              <w:t xml:space="preserve">nystagmus, other cranial nerve </w:t>
            </w:r>
            <w:r>
              <w:rPr>
                <w:spacing w:val="-2"/>
              </w:rPr>
              <w:t>abnormality)</w:t>
            </w:r>
          </w:p>
        </w:tc>
        <w:tc>
          <w:tcPr>
            <w:tcW w:w="2223" w:type="dxa"/>
          </w:tcPr>
          <w:p w14:paraId="32AFF045" w14:textId="77777777" w:rsidR="00BC545C" w:rsidRDefault="00BC545C">
            <w:pPr>
              <w:pStyle w:val="TableParagraph"/>
              <w:spacing w:before="0"/>
              <w:rPr>
                <w:b/>
              </w:rPr>
            </w:pPr>
          </w:p>
          <w:p w14:paraId="22A15691" w14:textId="77777777" w:rsidR="00BC545C" w:rsidRDefault="00BC545C">
            <w:pPr>
              <w:pStyle w:val="TableParagraph"/>
              <w:spacing w:before="0"/>
              <w:rPr>
                <w:b/>
              </w:rPr>
            </w:pPr>
          </w:p>
          <w:p w14:paraId="2282C7CD" w14:textId="77777777" w:rsidR="00BC545C" w:rsidRDefault="00BC545C">
            <w:pPr>
              <w:pStyle w:val="TableParagraph"/>
              <w:spacing w:before="0"/>
              <w:rPr>
                <w:b/>
              </w:rPr>
            </w:pPr>
          </w:p>
          <w:p w14:paraId="0E37D61F" w14:textId="77777777" w:rsidR="00BC545C" w:rsidRDefault="00BC545C">
            <w:pPr>
              <w:pStyle w:val="TableParagraph"/>
              <w:spacing w:before="0"/>
              <w:rPr>
                <w:b/>
              </w:rPr>
            </w:pPr>
          </w:p>
          <w:p w14:paraId="0F1E2427" w14:textId="77777777" w:rsidR="00BC545C" w:rsidRDefault="00BC545C">
            <w:pPr>
              <w:pStyle w:val="TableParagraph"/>
              <w:spacing w:before="0"/>
              <w:rPr>
                <w:b/>
              </w:rPr>
            </w:pPr>
          </w:p>
          <w:p w14:paraId="125DAB30" w14:textId="77777777" w:rsidR="00BC545C" w:rsidRDefault="00BC545C">
            <w:pPr>
              <w:pStyle w:val="TableParagraph"/>
              <w:spacing w:before="25"/>
              <w:rPr>
                <w:b/>
              </w:rPr>
            </w:pPr>
          </w:p>
          <w:p w14:paraId="2E7CFAB3" w14:textId="77777777" w:rsidR="00BC545C" w:rsidRDefault="00D828AE">
            <w:pPr>
              <w:pStyle w:val="TableParagraph"/>
              <w:spacing w:before="0"/>
              <w:ind w:left="144"/>
            </w:pPr>
            <w:r>
              <w:rPr>
                <w:spacing w:val="-4"/>
              </w:rPr>
              <w:t>None</w:t>
            </w:r>
          </w:p>
        </w:tc>
        <w:tc>
          <w:tcPr>
            <w:tcW w:w="2936" w:type="dxa"/>
          </w:tcPr>
          <w:p w14:paraId="0BAA6997" w14:textId="77777777" w:rsidR="00BC545C" w:rsidRDefault="00BC545C">
            <w:pPr>
              <w:pStyle w:val="TableParagraph"/>
              <w:spacing w:before="0"/>
              <w:rPr>
                <w:b/>
              </w:rPr>
            </w:pPr>
          </w:p>
          <w:p w14:paraId="23A1810D" w14:textId="77777777" w:rsidR="00BC545C" w:rsidRDefault="00BC545C">
            <w:pPr>
              <w:pStyle w:val="TableParagraph"/>
              <w:spacing w:before="0"/>
              <w:rPr>
                <w:b/>
              </w:rPr>
            </w:pPr>
          </w:p>
          <w:p w14:paraId="05E0963C" w14:textId="77777777" w:rsidR="00BC545C" w:rsidRDefault="00BC545C">
            <w:pPr>
              <w:pStyle w:val="TableParagraph"/>
              <w:spacing w:before="150"/>
              <w:rPr>
                <w:b/>
              </w:rPr>
            </w:pPr>
          </w:p>
          <w:p w14:paraId="13F02C5A" w14:textId="77777777" w:rsidR="00BC545C" w:rsidRDefault="00D828AE">
            <w:pPr>
              <w:pStyle w:val="TableParagraph"/>
              <w:spacing w:before="0"/>
              <w:ind w:left="144" w:right="356"/>
            </w:pPr>
            <w:r>
              <w:t>2 criteria based on symptoms or changes</w:t>
            </w:r>
            <w:r>
              <w:rPr>
                <w:spacing w:val="-1"/>
              </w:rPr>
              <w:t xml:space="preserve"> </w:t>
            </w:r>
            <w:r>
              <w:t xml:space="preserve">in </w:t>
            </w:r>
            <w:r>
              <w:rPr>
                <w:spacing w:val="-2"/>
              </w:rPr>
              <w:t xml:space="preserve">brainstem/cerebellar </w:t>
            </w:r>
            <w:r>
              <w:t>functional scores PLUS corresponding</w:t>
            </w:r>
            <w:r>
              <w:rPr>
                <w:spacing w:val="-16"/>
              </w:rPr>
              <w:t xml:space="preserve"> </w:t>
            </w:r>
            <w:r>
              <w:t>brainstem MRI findings</w:t>
            </w:r>
          </w:p>
        </w:tc>
      </w:tr>
      <w:tr w:rsidR="00BC545C" w14:paraId="3F93ACE1" w14:textId="77777777">
        <w:trPr>
          <w:trHeight w:val="1638"/>
        </w:trPr>
        <w:tc>
          <w:tcPr>
            <w:tcW w:w="1279" w:type="dxa"/>
          </w:tcPr>
          <w:p w14:paraId="26D0371A" w14:textId="77777777" w:rsidR="00BC545C" w:rsidRDefault="00BC545C">
            <w:pPr>
              <w:pStyle w:val="TableParagraph"/>
              <w:spacing w:before="0"/>
              <w:rPr>
                <w:b/>
              </w:rPr>
            </w:pPr>
          </w:p>
          <w:p w14:paraId="1CDEA036" w14:textId="77777777" w:rsidR="00BC545C" w:rsidRDefault="00BC545C">
            <w:pPr>
              <w:pStyle w:val="TableParagraph"/>
              <w:spacing w:before="187"/>
              <w:rPr>
                <w:b/>
              </w:rPr>
            </w:pPr>
          </w:p>
          <w:p w14:paraId="23B50133" w14:textId="77777777" w:rsidR="00BC545C" w:rsidRDefault="00D828AE">
            <w:pPr>
              <w:pStyle w:val="TableParagraph"/>
              <w:spacing w:before="0"/>
              <w:ind w:left="143"/>
            </w:pPr>
            <w:r>
              <w:rPr>
                <w:spacing w:val="-2"/>
              </w:rPr>
              <w:t>Brain</w:t>
            </w:r>
          </w:p>
        </w:tc>
        <w:tc>
          <w:tcPr>
            <w:tcW w:w="2223" w:type="dxa"/>
          </w:tcPr>
          <w:p w14:paraId="71FBC33D" w14:textId="77777777" w:rsidR="00BC545C" w:rsidRDefault="00BC545C">
            <w:pPr>
              <w:pStyle w:val="TableParagraph"/>
              <w:spacing w:before="157"/>
              <w:rPr>
                <w:b/>
              </w:rPr>
            </w:pPr>
          </w:p>
          <w:p w14:paraId="627DE076" w14:textId="77777777" w:rsidR="00BC545C" w:rsidRDefault="00D828AE">
            <w:pPr>
              <w:pStyle w:val="TableParagraph"/>
              <w:spacing w:before="0"/>
              <w:ind w:left="144"/>
            </w:pPr>
            <w:r>
              <w:rPr>
                <w:spacing w:val="-2"/>
              </w:rPr>
              <w:t>Encephalopathy</w:t>
            </w:r>
          </w:p>
          <w:p w14:paraId="1218FEE3" w14:textId="77777777" w:rsidR="00BC545C" w:rsidRDefault="00D828AE">
            <w:pPr>
              <w:pStyle w:val="TableParagraph"/>
              <w:spacing w:before="59"/>
              <w:ind w:left="144" w:right="86"/>
            </w:pPr>
            <w:r>
              <w:rPr>
                <w:spacing w:val="-2"/>
              </w:rPr>
              <w:t>Hypothalamic dysfunction</w:t>
            </w:r>
          </w:p>
        </w:tc>
        <w:tc>
          <w:tcPr>
            <w:tcW w:w="2223" w:type="dxa"/>
          </w:tcPr>
          <w:p w14:paraId="63F71325" w14:textId="77777777" w:rsidR="00BC545C" w:rsidRDefault="00BC545C">
            <w:pPr>
              <w:pStyle w:val="TableParagraph"/>
              <w:spacing w:before="0"/>
              <w:rPr>
                <w:b/>
              </w:rPr>
            </w:pPr>
          </w:p>
          <w:p w14:paraId="18A653A0" w14:textId="77777777" w:rsidR="00BC545C" w:rsidRDefault="00BC545C">
            <w:pPr>
              <w:pStyle w:val="TableParagraph"/>
              <w:spacing w:before="187"/>
              <w:rPr>
                <w:b/>
              </w:rPr>
            </w:pPr>
          </w:p>
          <w:p w14:paraId="3FE2EB28" w14:textId="77777777" w:rsidR="00BC545C" w:rsidRDefault="00D828AE">
            <w:pPr>
              <w:pStyle w:val="TableParagraph"/>
              <w:spacing w:before="0"/>
              <w:ind w:left="144"/>
            </w:pPr>
            <w:r>
              <w:rPr>
                <w:spacing w:val="-4"/>
              </w:rPr>
              <w:t>None</w:t>
            </w:r>
          </w:p>
        </w:tc>
        <w:tc>
          <w:tcPr>
            <w:tcW w:w="2936" w:type="dxa"/>
          </w:tcPr>
          <w:p w14:paraId="7F6422B0" w14:textId="77777777" w:rsidR="00BC545C" w:rsidRDefault="00D828AE">
            <w:pPr>
              <w:pStyle w:val="TableParagraph"/>
              <w:ind w:left="144" w:right="37"/>
            </w:pPr>
            <w:r>
              <w:t xml:space="preserve">1 criterion based on changes in </w:t>
            </w:r>
            <w:r>
              <w:rPr>
                <w:spacing w:val="-2"/>
              </w:rPr>
              <w:t xml:space="preserve">cerebral/sensory/pyramidal </w:t>
            </w:r>
            <w:r>
              <w:t xml:space="preserve">functional scores PLUS corresponding brain MRI </w:t>
            </w:r>
            <w:r>
              <w:rPr>
                <w:spacing w:val="-2"/>
              </w:rPr>
              <w:t>findings</w:t>
            </w:r>
          </w:p>
        </w:tc>
      </w:tr>
    </w:tbl>
    <w:p w14:paraId="1F5BFFCB" w14:textId="77777777" w:rsidR="00BC545C" w:rsidRDefault="00D828AE">
      <w:pPr>
        <w:pStyle w:val="BodyText"/>
        <w:spacing w:before="121" w:line="360" w:lineRule="auto"/>
        <w:ind w:right="185"/>
      </w:pPr>
      <w:r>
        <w:t xml:space="preserve">Patients who experienced an adjudication committee-determined attack in the </w:t>
      </w:r>
      <w:proofErr w:type="spellStart"/>
      <w:r>
        <w:t>randomised</w:t>
      </w:r>
      <w:proofErr w:type="spellEnd"/>
      <w:r>
        <w:t>,</w:t>
      </w:r>
      <w:r>
        <w:rPr>
          <w:spacing w:val="-1"/>
        </w:rPr>
        <w:t xml:space="preserve"> </w:t>
      </w:r>
      <w:r>
        <w:t>controlled</w:t>
      </w:r>
      <w:r>
        <w:rPr>
          <w:spacing w:val="-5"/>
        </w:rPr>
        <w:t xml:space="preserve"> </w:t>
      </w:r>
      <w:r>
        <w:t>treatment</w:t>
      </w:r>
      <w:r>
        <w:rPr>
          <w:spacing w:val="-1"/>
        </w:rPr>
        <w:t xml:space="preserve"> </w:t>
      </w:r>
      <w:r>
        <w:t>period,</w:t>
      </w:r>
      <w:r>
        <w:rPr>
          <w:spacing w:val="-4"/>
        </w:rPr>
        <w:t xml:space="preserve"> </w:t>
      </w:r>
      <w:r>
        <w:t>or</w:t>
      </w:r>
      <w:r>
        <w:rPr>
          <w:spacing w:val="-4"/>
        </w:rPr>
        <w:t xml:space="preserve"> </w:t>
      </w:r>
      <w:r>
        <w:t>who</w:t>
      </w:r>
      <w:r>
        <w:rPr>
          <w:spacing w:val="-3"/>
        </w:rPr>
        <w:t xml:space="preserve"> </w:t>
      </w:r>
      <w:r>
        <w:t>completed</w:t>
      </w:r>
      <w:r>
        <w:rPr>
          <w:spacing w:val="-5"/>
        </w:rPr>
        <w:t xml:space="preserve"> </w:t>
      </w:r>
      <w:r>
        <w:t>the</w:t>
      </w:r>
      <w:r>
        <w:rPr>
          <w:spacing w:val="-3"/>
        </w:rPr>
        <w:t xml:space="preserve"> </w:t>
      </w:r>
      <w:r>
        <w:t>Day</w:t>
      </w:r>
      <w:r>
        <w:rPr>
          <w:spacing w:val="-3"/>
        </w:rPr>
        <w:t xml:space="preserve"> </w:t>
      </w:r>
      <w:r>
        <w:t>197</w:t>
      </w:r>
      <w:r>
        <w:rPr>
          <w:spacing w:val="-5"/>
        </w:rPr>
        <w:t xml:space="preserve"> </w:t>
      </w:r>
      <w:r>
        <w:t>visit</w:t>
      </w:r>
      <w:r>
        <w:rPr>
          <w:spacing w:val="-1"/>
        </w:rPr>
        <w:t xml:space="preserve"> </w:t>
      </w:r>
      <w:r>
        <w:t>without</w:t>
      </w:r>
      <w:r>
        <w:rPr>
          <w:spacing w:val="-4"/>
        </w:rPr>
        <w:t xml:space="preserve"> </w:t>
      </w:r>
      <w:r>
        <w:t xml:space="preserve">an attack, exited the </w:t>
      </w:r>
      <w:proofErr w:type="spellStart"/>
      <w:r>
        <w:t>randomised</w:t>
      </w:r>
      <w:proofErr w:type="spellEnd"/>
      <w:r>
        <w:t xml:space="preserve">, controlled treatment period and had the option to </w:t>
      </w:r>
      <w:proofErr w:type="spellStart"/>
      <w:r>
        <w:t>enrol</w:t>
      </w:r>
      <w:proofErr w:type="spellEnd"/>
      <w:r>
        <w:t xml:space="preserve"> into an open-label treatment period and initiate or continue treatment with </w:t>
      </w:r>
      <w:proofErr w:type="spellStart"/>
      <w:r>
        <w:t>Uplizna</w:t>
      </w:r>
      <w:proofErr w:type="spellEnd"/>
      <w:r>
        <w:t>.</w:t>
      </w:r>
    </w:p>
    <w:p w14:paraId="2770D03C" w14:textId="77777777" w:rsidR="00BC545C" w:rsidRDefault="00D828AE">
      <w:pPr>
        <w:pStyle w:val="BodyText"/>
        <w:spacing w:before="121" w:line="360" w:lineRule="auto"/>
        <w:ind w:right="957"/>
      </w:pPr>
      <w:r>
        <w:t>Rescue therapy was initiated as needed for NMOSD attacks.</w:t>
      </w:r>
      <w:r>
        <w:rPr>
          <w:spacing w:val="40"/>
        </w:rPr>
        <w:t xml:space="preserve"> </w:t>
      </w:r>
      <w:r>
        <w:t>All patients were pre-medicated</w:t>
      </w:r>
      <w:r>
        <w:rPr>
          <w:spacing w:val="-4"/>
        </w:rPr>
        <w:t xml:space="preserve"> </w:t>
      </w:r>
      <w:r>
        <w:t>prior</w:t>
      </w:r>
      <w:r>
        <w:rPr>
          <w:spacing w:val="-3"/>
        </w:rPr>
        <w:t xml:space="preserve"> </w:t>
      </w:r>
      <w:r>
        <w:t>to</w:t>
      </w:r>
      <w:r>
        <w:rPr>
          <w:spacing w:val="-4"/>
        </w:rPr>
        <w:t xml:space="preserve"> </w:t>
      </w:r>
      <w:r>
        <w:t>investigational</w:t>
      </w:r>
      <w:r>
        <w:rPr>
          <w:spacing w:val="-3"/>
        </w:rPr>
        <w:t xml:space="preserve"> </w:t>
      </w:r>
      <w:r>
        <w:t>product</w:t>
      </w:r>
      <w:r>
        <w:rPr>
          <w:spacing w:val="-3"/>
        </w:rPr>
        <w:t xml:space="preserve"> </w:t>
      </w:r>
      <w:r>
        <w:t>administration</w:t>
      </w:r>
      <w:r>
        <w:rPr>
          <w:spacing w:val="-2"/>
        </w:rPr>
        <w:t xml:space="preserve"> </w:t>
      </w:r>
      <w:r>
        <w:t>to</w:t>
      </w:r>
      <w:r>
        <w:rPr>
          <w:spacing w:val="-4"/>
        </w:rPr>
        <w:t xml:space="preserve"> </w:t>
      </w:r>
      <w:r>
        <w:t>reduce</w:t>
      </w:r>
      <w:r>
        <w:rPr>
          <w:spacing w:val="-4"/>
        </w:rPr>
        <w:t xml:space="preserve"> </w:t>
      </w:r>
      <w:r>
        <w:t>the</w:t>
      </w:r>
      <w:r>
        <w:rPr>
          <w:spacing w:val="-2"/>
        </w:rPr>
        <w:t xml:space="preserve"> </w:t>
      </w:r>
      <w:r>
        <w:t>risk</w:t>
      </w:r>
      <w:r>
        <w:rPr>
          <w:spacing w:val="-4"/>
        </w:rPr>
        <w:t xml:space="preserve"> </w:t>
      </w:r>
      <w:r>
        <w:t>of infusion-related reactions.</w:t>
      </w:r>
    </w:p>
    <w:p w14:paraId="2DF15E32" w14:textId="77777777" w:rsidR="00BC545C" w:rsidRDefault="00D828AE">
      <w:pPr>
        <w:pStyle w:val="BodyText"/>
        <w:spacing w:before="120" w:line="360" w:lineRule="auto"/>
        <w:ind w:right="526"/>
      </w:pPr>
      <w:r>
        <w:t>The</w:t>
      </w:r>
      <w:r>
        <w:rPr>
          <w:spacing w:val="-2"/>
        </w:rPr>
        <w:t xml:space="preserve"> </w:t>
      </w:r>
      <w:r>
        <w:t>primary</w:t>
      </w:r>
      <w:r>
        <w:rPr>
          <w:spacing w:val="-4"/>
        </w:rPr>
        <w:t xml:space="preserve"> </w:t>
      </w:r>
      <w:r>
        <w:t>efficacy</w:t>
      </w:r>
      <w:r>
        <w:rPr>
          <w:spacing w:val="-2"/>
        </w:rPr>
        <w:t xml:space="preserve"> </w:t>
      </w:r>
      <w:r>
        <w:t>endpoint</w:t>
      </w:r>
      <w:r>
        <w:rPr>
          <w:spacing w:val="-1"/>
        </w:rPr>
        <w:t xml:space="preserve"> </w:t>
      </w:r>
      <w:r>
        <w:t>was</w:t>
      </w:r>
      <w:r>
        <w:rPr>
          <w:spacing w:val="-4"/>
        </w:rPr>
        <w:t xml:space="preserve"> </w:t>
      </w:r>
      <w:r>
        <w:t>time</w:t>
      </w:r>
      <w:r>
        <w:rPr>
          <w:spacing w:val="-4"/>
        </w:rPr>
        <w:t xml:space="preserve"> </w:t>
      </w:r>
      <w:r>
        <w:t>(days)</w:t>
      </w:r>
      <w:r>
        <w:rPr>
          <w:spacing w:val="-3"/>
        </w:rPr>
        <w:t xml:space="preserve"> </w:t>
      </w:r>
      <w:r>
        <w:t>from</w:t>
      </w:r>
      <w:r>
        <w:rPr>
          <w:spacing w:val="-1"/>
        </w:rPr>
        <w:t xml:space="preserve"> </w:t>
      </w:r>
      <w:r>
        <w:t>Day 1</w:t>
      </w:r>
      <w:r>
        <w:rPr>
          <w:spacing w:val="-4"/>
        </w:rPr>
        <w:t xml:space="preserve"> </w:t>
      </w:r>
      <w:r>
        <w:t>to</w:t>
      </w:r>
      <w:r>
        <w:rPr>
          <w:spacing w:val="-2"/>
        </w:rPr>
        <w:t xml:space="preserve"> </w:t>
      </w:r>
      <w:r>
        <w:t>onset</w:t>
      </w:r>
      <w:r>
        <w:rPr>
          <w:spacing w:val="-3"/>
        </w:rPr>
        <w:t xml:space="preserve"> </w:t>
      </w:r>
      <w:r>
        <w:t>of</w:t>
      </w:r>
      <w:r>
        <w:rPr>
          <w:spacing w:val="-3"/>
        </w:rPr>
        <w:t xml:space="preserve"> </w:t>
      </w:r>
      <w:r>
        <w:t>an</w:t>
      </w:r>
      <w:r>
        <w:rPr>
          <w:spacing w:val="-1"/>
        </w:rPr>
        <w:t xml:space="preserve"> </w:t>
      </w:r>
      <w:r>
        <w:t xml:space="preserve">adjudication committee-determined NMOSD attack on or before </w:t>
      </w:r>
      <w:proofErr w:type="spellStart"/>
      <w:r>
        <w:t>Day</w:t>
      </w:r>
      <w:proofErr w:type="spellEnd"/>
      <w:r>
        <w:t xml:space="preserve"> 197.</w:t>
      </w:r>
    </w:p>
    <w:p w14:paraId="44A5203C" w14:textId="767B8FDA" w:rsidR="00BC545C" w:rsidRDefault="00D828AE" w:rsidP="008B5968">
      <w:pPr>
        <w:pStyle w:val="BodyText"/>
        <w:spacing w:before="119" w:line="360" w:lineRule="auto"/>
        <w:ind w:right="132"/>
      </w:pPr>
      <w:r>
        <w:t xml:space="preserve">Additional key secondary endpoint measures included worsening from baseline in EDSS at last visit during the </w:t>
      </w:r>
      <w:proofErr w:type="spellStart"/>
      <w:r>
        <w:t>randomised</w:t>
      </w:r>
      <w:proofErr w:type="spellEnd"/>
      <w:r>
        <w:t xml:space="preserve">, controlled treatment period, change from baseline in low-contrast visual acuity binocular score measured by low-contrast Landolt C Broken Rings Chart at last visit during the </w:t>
      </w:r>
      <w:proofErr w:type="spellStart"/>
      <w:r>
        <w:t>randomised</w:t>
      </w:r>
      <w:proofErr w:type="spellEnd"/>
      <w:r>
        <w:t xml:space="preserve">, controlled treatment period, cumulative total active MRI lesions (new gadolinium-enhancing or new/enlarging T2 lesions) during the </w:t>
      </w:r>
      <w:proofErr w:type="spellStart"/>
      <w:r>
        <w:t>randomised</w:t>
      </w:r>
      <w:proofErr w:type="spellEnd"/>
      <w:r>
        <w:t xml:space="preserve">, controlled treatment period, and the number of NMOSD-related in- patient </w:t>
      </w:r>
      <w:proofErr w:type="spellStart"/>
      <w:r>
        <w:t>hospitalisations</w:t>
      </w:r>
      <w:proofErr w:type="spellEnd"/>
      <w:r>
        <w:t>.</w:t>
      </w:r>
      <w:r>
        <w:rPr>
          <w:spacing w:val="40"/>
        </w:rPr>
        <w:t xml:space="preserve"> </w:t>
      </w:r>
      <w:r>
        <w:t>A patient was considered to have a worsening in EDSS score if one</w:t>
      </w:r>
      <w:r>
        <w:rPr>
          <w:spacing w:val="-2"/>
        </w:rPr>
        <w:t xml:space="preserve"> </w:t>
      </w:r>
      <w:r>
        <w:t>of</w:t>
      </w:r>
      <w:r>
        <w:rPr>
          <w:spacing w:val="-2"/>
        </w:rPr>
        <w:t xml:space="preserve"> </w:t>
      </w:r>
      <w:r>
        <w:t>the</w:t>
      </w:r>
      <w:r>
        <w:rPr>
          <w:spacing w:val="-4"/>
        </w:rPr>
        <w:t xml:space="preserve"> </w:t>
      </w:r>
      <w:r>
        <w:t>follow</w:t>
      </w:r>
      <w:r>
        <w:t>ing</w:t>
      </w:r>
      <w:r>
        <w:rPr>
          <w:spacing w:val="-2"/>
        </w:rPr>
        <w:t xml:space="preserve"> </w:t>
      </w:r>
      <w:r>
        <w:t>criteria</w:t>
      </w:r>
      <w:r>
        <w:rPr>
          <w:spacing w:val="-2"/>
        </w:rPr>
        <w:t xml:space="preserve"> </w:t>
      </w:r>
      <w:r>
        <w:t>was</w:t>
      </w:r>
      <w:r>
        <w:rPr>
          <w:spacing w:val="-1"/>
        </w:rPr>
        <w:t xml:space="preserve"> </w:t>
      </w:r>
      <w:r>
        <w:t>met:</w:t>
      </w:r>
      <w:r>
        <w:rPr>
          <w:spacing w:val="-3"/>
        </w:rPr>
        <w:t xml:space="preserve"> </w:t>
      </w:r>
      <w:r>
        <w:t>(1)</w:t>
      </w:r>
      <w:r>
        <w:rPr>
          <w:spacing w:val="-1"/>
        </w:rPr>
        <w:t xml:space="preserve"> </w:t>
      </w:r>
      <w:r>
        <w:t>worsening</w:t>
      </w:r>
      <w:r>
        <w:rPr>
          <w:spacing w:val="-2"/>
        </w:rPr>
        <w:t xml:space="preserve"> </w:t>
      </w:r>
      <w:r>
        <w:t>of</w:t>
      </w:r>
      <w:r>
        <w:rPr>
          <w:spacing w:val="-2"/>
        </w:rPr>
        <w:t xml:space="preserve"> </w:t>
      </w:r>
      <w:r>
        <w:t>2</w:t>
      </w:r>
      <w:r>
        <w:rPr>
          <w:spacing w:val="-2"/>
        </w:rPr>
        <w:t xml:space="preserve"> </w:t>
      </w:r>
      <w:r>
        <w:t>or</w:t>
      </w:r>
      <w:r>
        <w:rPr>
          <w:spacing w:val="-3"/>
        </w:rPr>
        <w:t xml:space="preserve"> </w:t>
      </w:r>
      <w:r>
        <w:t>more</w:t>
      </w:r>
      <w:r>
        <w:rPr>
          <w:spacing w:val="-4"/>
        </w:rPr>
        <w:t xml:space="preserve"> </w:t>
      </w:r>
      <w:r>
        <w:t>points</w:t>
      </w:r>
      <w:r>
        <w:rPr>
          <w:spacing w:val="-3"/>
        </w:rPr>
        <w:t xml:space="preserve"> </w:t>
      </w:r>
      <w:r>
        <w:t>in</w:t>
      </w:r>
      <w:r>
        <w:rPr>
          <w:spacing w:val="-4"/>
        </w:rPr>
        <w:t xml:space="preserve"> </w:t>
      </w:r>
      <w:r>
        <w:t>EDSS</w:t>
      </w:r>
      <w:r>
        <w:rPr>
          <w:spacing w:val="-2"/>
        </w:rPr>
        <w:t xml:space="preserve"> </w:t>
      </w:r>
      <w:r>
        <w:t>score</w:t>
      </w:r>
      <w:r>
        <w:rPr>
          <w:spacing w:val="-4"/>
        </w:rPr>
        <w:t xml:space="preserve"> </w:t>
      </w:r>
      <w:r>
        <w:t>for patients with baseline score of 0; (2) worsening of 1 or more points in EDSS score for patients with baseline score of 1 to 5; (3) worsening of 0.5 points or more in EDSS score</w:t>
      </w:r>
      <w:r w:rsidR="008B5968">
        <w:t xml:space="preserve"> </w:t>
      </w:r>
      <w:r>
        <w:t>f</w:t>
      </w:r>
      <w:r>
        <w:t>o</w:t>
      </w:r>
      <w:r>
        <w:t>r</w:t>
      </w:r>
      <w:r>
        <w:rPr>
          <w:spacing w:val="-3"/>
        </w:rPr>
        <w:t xml:space="preserve"> </w:t>
      </w:r>
      <w:r>
        <w:t>patients</w:t>
      </w:r>
      <w:r>
        <w:rPr>
          <w:spacing w:val="-4"/>
        </w:rPr>
        <w:t xml:space="preserve"> </w:t>
      </w:r>
      <w:r>
        <w:t>with</w:t>
      </w:r>
      <w:r>
        <w:rPr>
          <w:spacing w:val="-4"/>
        </w:rPr>
        <w:t xml:space="preserve"> </w:t>
      </w:r>
      <w:r>
        <w:t>baseline</w:t>
      </w:r>
      <w:r>
        <w:rPr>
          <w:spacing w:val="-2"/>
        </w:rPr>
        <w:t xml:space="preserve"> </w:t>
      </w:r>
      <w:r>
        <w:t>score</w:t>
      </w:r>
      <w:r>
        <w:rPr>
          <w:spacing w:val="-4"/>
        </w:rPr>
        <w:t xml:space="preserve"> </w:t>
      </w:r>
      <w:r>
        <w:t>of</w:t>
      </w:r>
      <w:r>
        <w:rPr>
          <w:spacing w:val="-3"/>
        </w:rPr>
        <w:t xml:space="preserve"> </w:t>
      </w:r>
      <w:r>
        <w:t>5.5</w:t>
      </w:r>
      <w:r>
        <w:rPr>
          <w:spacing w:val="-2"/>
        </w:rPr>
        <w:t xml:space="preserve"> </w:t>
      </w:r>
      <w:r>
        <w:t>or</w:t>
      </w:r>
      <w:r>
        <w:rPr>
          <w:spacing w:val="-3"/>
        </w:rPr>
        <w:t xml:space="preserve"> </w:t>
      </w:r>
      <w:r>
        <w:t>more.</w:t>
      </w:r>
      <w:r>
        <w:rPr>
          <w:spacing w:val="40"/>
        </w:rPr>
        <w:t xml:space="preserve"> </w:t>
      </w:r>
      <w:r>
        <w:t>Although</w:t>
      </w:r>
      <w:r>
        <w:rPr>
          <w:spacing w:val="-2"/>
        </w:rPr>
        <w:t xml:space="preserve"> </w:t>
      </w:r>
      <w:r>
        <w:t>no</w:t>
      </w:r>
      <w:r>
        <w:rPr>
          <w:spacing w:val="-4"/>
        </w:rPr>
        <w:t xml:space="preserve"> </w:t>
      </w:r>
      <w:r>
        <w:t>comparator</w:t>
      </w:r>
      <w:r>
        <w:rPr>
          <w:spacing w:val="-3"/>
        </w:rPr>
        <w:t xml:space="preserve"> </w:t>
      </w:r>
      <w:r>
        <w:t>was</w:t>
      </w:r>
      <w:r>
        <w:rPr>
          <w:spacing w:val="-2"/>
        </w:rPr>
        <w:t xml:space="preserve"> </w:t>
      </w:r>
      <w:r>
        <w:t xml:space="preserve">available </w:t>
      </w:r>
      <w:r>
        <w:lastRenderedPageBreak/>
        <w:t xml:space="preserve">during the open-label period, the </w:t>
      </w:r>
      <w:proofErr w:type="spellStart"/>
      <w:r>
        <w:t>annualised</w:t>
      </w:r>
      <w:proofErr w:type="spellEnd"/>
      <w:r>
        <w:t xml:space="preserve"> attack rate across both </w:t>
      </w:r>
      <w:proofErr w:type="spellStart"/>
      <w:r>
        <w:t>randomised</w:t>
      </w:r>
      <w:proofErr w:type="spellEnd"/>
      <w:r>
        <w:t xml:space="preserve"> and open-label treatment was determined.</w:t>
      </w:r>
    </w:p>
    <w:p w14:paraId="0DD27F48" w14:textId="77777777" w:rsidR="00BC545C" w:rsidRDefault="00D828AE">
      <w:pPr>
        <w:pStyle w:val="BodyText"/>
        <w:spacing w:before="122" w:line="360" w:lineRule="auto"/>
        <w:ind w:right="404"/>
      </w:pPr>
      <w:r>
        <w:t xml:space="preserve">Treatment with </w:t>
      </w:r>
      <w:proofErr w:type="spellStart"/>
      <w:r>
        <w:t>Uplizna</w:t>
      </w:r>
      <w:proofErr w:type="spellEnd"/>
      <w:r>
        <w:t xml:space="preserve"> statistically significantly reduced the risk of an adjudication committee-determined</w:t>
      </w:r>
      <w:r>
        <w:rPr>
          <w:spacing w:val="-5"/>
        </w:rPr>
        <w:t xml:space="preserve"> </w:t>
      </w:r>
      <w:r>
        <w:t>NMOSD</w:t>
      </w:r>
      <w:r>
        <w:rPr>
          <w:spacing w:val="-6"/>
        </w:rPr>
        <w:t xml:space="preserve"> </w:t>
      </w:r>
      <w:r>
        <w:t>attack</w:t>
      </w:r>
      <w:r>
        <w:rPr>
          <w:spacing w:val="-3"/>
        </w:rPr>
        <w:t xml:space="preserve"> </w:t>
      </w:r>
      <w:r>
        <w:t>as</w:t>
      </w:r>
      <w:r>
        <w:rPr>
          <w:spacing w:val="-2"/>
        </w:rPr>
        <w:t xml:space="preserve"> </w:t>
      </w:r>
      <w:r>
        <w:t>compared</w:t>
      </w:r>
      <w:r>
        <w:rPr>
          <w:spacing w:val="-3"/>
        </w:rPr>
        <w:t xml:space="preserve"> </w:t>
      </w:r>
      <w:r>
        <w:t>to</w:t>
      </w:r>
      <w:r>
        <w:rPr>
          <w:spacing w:val="-5"/>
        </w:rPr>
        <w:t xml:space="preserve"> </w:t>
      </w:r>
      <w:r>
        <w:t>treatment</w:t>
      </w:r>
      <w:r>
        <w:rPr>
          <w:spacing w:val="-4"/>
        </w:rPr>
        <w:t xml:space="preserve"> </w:t>
      </w:r>
      <w:r>
        <w:t>with</w:t>
      </w:r>
      <w:r>
        <w:rPr>
          <w:spacing w:val="-3"/>
        </w:rPr>
        <w:t xml:space="preserve"> </w:t>
      </w:r>
      <w:r>
        <w:t>placebo</w:t>
      </w:r>
      <w:r>
        <w:rPr>
          <w:spacing w:val="-3"/>
        </w:rPr>
        <w:t xml:space="preserve"> </w:t>
      </w:r>
      <w:r>
        <w:t>(hazard ratio:</w:t>
      </w:r>
      <w:r>
        <w:rPr>
          <w:spacing w:val="-1"/>
        </w:rPr>
        <w:t xml:space="preserve"> </w:t>
      </w:r>
      <w:r>
        <w:t>0.227, p</w:t>
      </w:r>
      <w:r>
        <w:rPr>
          <w:spacing w:val="-1"/>
        </w:rPr>
        <w:t xml:space="preserve"> </w:t>
      </w:r>
      <w:r>
        <w:t>&lt;</w:t>
      </w:r>
      <w:r>
        <w:rPr>
          <w:spacing w:val="-1"/>
        </w:rPr>
        <w:t xml:space="preserve"> </w:t>
      </w:r>
      <w:r>
        <w:t>0.0001;</w:t>
      </w:r>
      <w:r>
        <w:rPr>
          <w:spacing w:val="-3"/>
        </w:rPr>
        <w:t xml:space="preserve"> </w:t>
      </w:r>
      <w:r>
        <w:t>77.3%</w:t>
      </w:r>
      <w:r>
        <w:rPr>
          <w:spacing w:val="-2"/>
        </w:rPr>
        <w:t xml:space="preserve"> </w:t>
      </w:r>
      <w:r>
        <w:t>reduction in</w:t>
      </w:r>
      <w:r>
        <w:rPr>
          <w:spacing w:val="-2"/>
        </w:rPr>
        <w:t xml:space="preserve"> </w:t>
      </w:r>
      <w:r>
        <w:t>risk of adjudication committee-determined NMOSD</w:t>
      </w:r>
      <w:r>
        <w:rPr>
          <w:spacing w:val="-3"/>
        </w:rPr>
        <w:t xml:space="preserve"> </w:t>
      </w:r>
      <w:r>
        <w:t>attack)</w:t>
      </w:r>
      <w:r>
        <w:rPr>
          <w:spacing w:val="-4"/>
        </w:rPr>
        <w:t xml:space="preserve"> </w:t>
      </w:r>
      <w:r>
        <w:t>in</w:t>
      </w:r>
      <w:r>
        <w:rPr>
          <w:spacing w:val="-3"/>
        </w:rPr>
        <w:t xml:space="preserve"> </w:t>
      </w:r>
      <w:r>
        <w:t>AQP4-IgG</w:t>
      </w:r>
      <w:r>
        <w:rPr>
          <w:spacing w:val="-1"/>
        </w:rPr>
        <w:t xml:space="preserve"> </w:t>
      </w:r>
      <w:r>
        <w:t>seropositive</w:t>
      </w:r>
      <w:r>
        <w:rPr>
          <w:spacing w:val="-5"/>
        </w:rPr>
        <w:t xml:space="preserve"> </w:t>
      </w:r>
      <w:r>
        <w:t>patients.</w:t>
      </w:r>
      <w:r>
        <w:rPr>
          <w:spacing w:val="40"/>
        </w:rPr>
        <w:t xml:space="preserve"> </w:t>
      </w:r>
      <w:r>
        <w:t>Results</w:t>
      </w:r>
      <w:r>
        <w:rPr>
          <w:spacing w:val="-5"/>
        </w:rPr>
        <w:t xml:space="preserve"> </w:t>
      </w:r>
      <w:r>
        <w:t>in</w:t>
      </w:r>
      <w:r>
        <w:rPr>
          <w:spacing w:val="-3"/>
        </w:rPr>
        <w:t xml:space="preserve"> </w:t>
      </w:r>
      <w:r>
        <w:t>AQP4-IgG</w:t>
      </w:r>
      <w:r>
        <w:rPr>
          <w:spacing w:val="-4"/>
        </w:rPr>
        <w:t xml:space="preserve"> </w:t>
      </w:r>
      <w:r>
        <w:t>seropositive patients are presented in Table 7 and Figure 1.</w:t>
      </w:r>
      <w:r>
        <w:rPr>
          <w:spacing w:val="40"/>
        </w:rPr>
        <w:t xml:space="preserve"> </w:t>
      </w:r>
      <w:r>
        <w:t>There was no treatment benefit observed in AQP4-IgG seronegative patients.</w:t>
      </w:r>
    </w:p>
    <w:p w14:paraId="5F69ACB2" w14:textId="77777777" w:rsidR="00BC545C" w:rsidRDefault="00D828AE">
      <w:pPr>
        <w:pStyle w:val="Heading2"/>
        <w:spacing w:after="59"/>
        <w:ind w:left="874" w:firstLine="0"/>
      </w:pPr>
      <w:r>
        <w:t>Table</w:t>
      </w:r>
      <w:r>
        <w:rPr>
          <w:spacing w:val="-5"/>
        </w:rPr>
        <w:t xml:space="preserve"> </w:t>
      </w:r>
      <w:r>
        <w:t>7.</w:t>
      </w:r>
      <w:r>
        <w:rPr>
          <w:spacing w:val="55"/>
        </w:rPr>
        <w:t xml:space="preserve"> </w:t>
      </w:r>
      <w:r>
        <w:t>Efficacy</w:t>
      </w:r>
      <w:r>
        <w:rPr>
          <w:spacing w:val="-5"/>
        </w:rPr>
        <w:t xml:space="preserve"> </w:t>
      </w:r>
      <w:r>
        <w:t>results</w:t>
      </w:r>
      <w:r>
        <w:rPr>
          <w:spacing w:val="-3"/>
        </w:rPr>
        <w:t xml:space="preserve"> </w:t>
      </w:r>
      <w:r>
        <w:t>in</w:t>
      </w:r>
      <w:r>
        <w:rPr>
          <w:spacing w:val="-5"/>
        </w:rPr>
        <w:t xml:space="preserve"> </w:t>
      </w:r>
      <w:r>
        <w:t>Study</w:t>
      </w:r>
      <w:r>
        <w:rPr>
          <w:spacing w:val="-4"/>
        </w:rPr>
        <w:t xml:space="preserve"> </w:t>
      </w:r>
      <w:r>
        <w:t>1</w:t>
      </w:r>
      <w:r>
        <w:rPr>
          <w:spacing w:val="-6"/>
        </w:rPr>
        <w:t xml:space="preserve"> </w:t>
      </w:r>
      <w:r>
        <w:t>in</w:t>
      </w:r>
      <w:r>
        <w:rPr>
          <w:spacing w:val="-5"/>
        </w:rPr>
        <w:t xml:space="preserve"> </w:t>
      </w:r>
      <w:r>
        <w:t>AQP4-IgG</w:t>
      </w:r>
      <w:r>
        <w:rPr>
          <w:spacing w:val="-1"/>
        </w:rPr>
        <w:t xml:space="preserve"> </w:t>
      </w:r>
      <w:r>
        <w:t>seropositive</w:t>
      </w:r>
      <w:r>
        <w:rPr>
          <w:spacing w:val="-5"/>
        </w:rPr>
        <w:t xml:space="preserve"> </w:t>
      </w:r>
      <w:r>
        <w:rPr>
          <w:spacing w:val="-2"/>
        </w:rPr>
        <w:t>NMOSD</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7"/>
        <w:gridCol w:w="2157"/>
        <w:gridCol w:w="2159"/>
      </w:tblGrid>
      <w:tr w:rsidR="00BC545C" w14:paraId="49405F8F" w14:textId="77777777">
        <w:trPr>
          <w:trHeight w:val="371"/>
        </w:trPr>
        <w:tc>
          <w:tcPr>
            <w:tcW w:w="4347" w:type="dxa"/>
            <w:vMerge w:val="restart"/>
          </w:tcPr>
          <w:p w14:paraId="741303B3" w14:textId="77777777" w:rsidR="00BC545C" w:rsidRDefault="00BC545C">
            <w:pPr>
              <w:pStyle w:val="TableParagraph"/>
              <w:spacing w:before="0"/>
              <w:rPr>
                <w:rFonts w:ascii="Times New Roman"/>
                <w:sz w:val="20"/>
              </w:rPr>
            </w:pPr>
          </w:p>
        </w:tc>
        <w:tc>
          <w:tcPr>
            <w:tcW w:w="4316" w:type="dxa"/>
            <w:gridSpan w:val="2"/>
          </w:tcPr>
          <w:p w14:paraId="1881DE78" w14:textId="77777777" w:rsidR="00BC545C" w:rsidRDefault="00D828AE">
            <w:pPr>
              <w:pStyle w:val="TableParagraph"/>
              <w:ind w:left="1282"/>
              <w:rPr>
                <w:b/>
              </w:rPr>
            </w:pPr>
            <w:r>
              <w:rPr>
                <w:b/>
              </w:rPr>
              <w:t>Treatment</w:t>
            </w:r>
            <w:r>
              <w:rPr>
                <w:b/>
                <w:spacing w:val="-8"/>
              </w:rPr>
              <w:t xml:space="preserve"> </w:t>
            </w:r>
            <w:r>
              <w:rPr>
                <w:b/>
                <w:spacing w:val="-2"/>
              </w:rPr>
              <w:t>group</w:t>
            </w:r>
          </w:p>
        </w:tc>
      </w:tr>
      <w:tr w:rsidR="00BC545C" w14:paraId="4B49C80D" w14:textId="77777777">
        <w:trPr>
          <w:trHeight w:val="626"/>
        </w:trPr>
        <w:tc>
          <w:tcPr>
            <w:tcW w:w="4347" w:type="dxa"/>
            <w:vMerge/>
            <w:tcBorders>
              <w:top w:val="nil"/>
            </w:tcBorders>
          </w:tcPr>
          <w:p w14:paraId="459ED31B" w14:textId="77777777" w:rsidR="00BC545C" w:rsidRDefault="00BC545C">
            <w:pPr>
              <w:rPr>
                <w:sz w:val="2"/>
                <w:szCs w:val="2"/>
              </w:rPr>
            </w:pPr>
          </w:p>
        </w:tc>
        <w:tc>
          <w:tcPr>
            <w:tcW w:w="2157" w:type="dxa"/>
          </w:tcPr>
          <w:p w14:paraId="79158AB2" w14:textId="77777777" w:rsidR="00BC545C" w:rsidRDefault="00D828AE">
            <w:pPr>
              <w:pStyle w:val="TableParagraph"/>
              <w:ind w:left="748" w:right="643" w:hanging="94"/>
              <w:rPr>
                <w:b/>
              </w:rPr>
            </w:pPr>
            <w:r>
              <w:rPr>
                <w:b/>
                <w:spacing w:val="-2"/>
              </w:rPr>
              <w:t xml:space="preserve">Placebo </w:t>
            </w:r>
            <w:r>
              <w:rPr>
                <w:b/>
              </w:rPr>
              <w:t>N = 52</w:t>
            </w:r>
          </w:p>
        </w:tc>
        <w:tc>
          <w:tcPr>
            <w:tcW w:w="2159" w:type="dxa"/>
          </w:tcPr>
          <w:p w14:paraId="4A76D157" w14:textId="77777777" w:rsidR="00BC545C" w:rsidRDefault="00D828AE">
            <w:pPr>
              <w:pStyle w:val="TableParagraph"/>
              <w:ind w:left="687" w:right="557" w:hanging="3"/>
              <w:rPr>
                <w:b/>
              </w:rPr>
            </w:pPr>
            <w:proofErr w:type="spellStart"/>
            <w:r>
              <w:rPr>
                <w:b/>
                <w:spacing w:val="-2"/>
              </w:rPr>
              <w:t>Uplizna</w:t>
            </w:r>
            <w:proofErr w:type="spellEnd"/>
            <w:r>
              <w:rPr>
                <w:b/>
                <w:spacing w:val="-2"/>
              </w:rPr>
              <w:t xml:space="preserve"> </w:t>
            </w:r>
            <w:r>
              <w:rPr>
                <w:b/>
              </w:rPr>
              <w:t>N =</w:t>
            </w:r>
            <w:r>
              <w:rPr>
                <w:b/>
                <w:spacing w:val="1"/>
              </w:rPr>
              <w:t xml:space="preserve"> </w:t>
            </w:r>
            <w:r>
              <w:rPr>
                <w:b/>
                <w:spacing w:val="-5"/>
              </w:rPr>
              <w:t>161</w:t>
            </w:r>
          </w:p>
        </w:tc>
      </w:tr>
      <w:tr w:rsidR="00BC545C" w14:paraId="71ED0CA0" w14:textId="77777777">
        <w:trPr>
          <w:trHeight w:val="373"/>
        </w:trPr>
        <w:tc>
          <w:tcPr>
            <w:tcW w:w="8663" w:type="dxa"/>
            <w:gridSpan w:val="3"/>
          </w:tcPr>
          <w:p w14:paraId="688C8591" w14:textId="77777777" w:rsidR="00BC545C" w:rsidRDefault="00D828AE">
            <w:pPr>
              <w:pStyle w:val="TableParagraph"/>
              <w:ind w:left="568"/>
            </w:pPr>
            <w:r>
              <w:t>Time</w:t>
            </w:r>
            <w:r>
              <w:rPr>
                <w:spacing w:val="-9"/>
              </w:rPr>
              <w:t xml:space="preserve"> </w:t>
            </w:r>
            <w:r>
              <w:t>to</w:t>
            </w:r>
            <w:r>
              <w:rPr>
                <w:spacing w:val="-9"/>
              </w:rPr>
              <w:t xml:space="preserve"> </w:t>
            </w:r>
            <w:r>
              <w:t>adjudication</w:t>
            </w:r>
            <w:r>
              <w:rPr>
                <w:spacing w:val="-7"/>
              </w:rPr>
              <w:t xml:space="preserve"> </w:t>
            </w:r>
            <w:r>
              <w:t>committee-determined</w:t>
            </w:r>
            <w:r>
              <w:rPr>
                <w:spacing w:val="-7"/>
              </w:rPr>
              <w:t xml:space="preserve"> </w:t>
            </w:r>
            <w:r>
              <w:t>attack</w:t>
            </w:r>
            <w:r>
              <w:rPr>
                <w:spacing w:val="-8"/>
              </w:rPr>
              <w:t xml:space="preserve"> </w:t>
            </w:r>
            <w:r>
              <w:t>(primary</w:t>
            </w:r>
            <w:r>
              <w:rPr>
                <w:spacing w:val="-8"/>
              </w:rPr>
              <w:t xml:space="preserve"> </w:t>
            </w:r>
            <w:r>
              <w:t>efficacy</w:t>
            </w:r>
            <w:r>
              <w:rPr>
                <w:spacing w:val="-8"/>
              </w:rPr>
              <w:t xml:space="preserve"> </w:t>
            </w:r>
            <w:r>
              <w:rPr>
                <w:spacing w:val="-2"/>
              </w:rPr>
              <w:t>endpoint)</w:t>
            </w:r>
          </w:p>
        </w:tc>
      </w:tr>
      <w:tr w:rsidR="00BC545C" w14:paraId="498AF214" w14:textId="77777777">
        <w:trPr>
          <w:trHeight w:val="371"/>
        </w:trPr>
        <w:tc>
          <w:tcPr>
            <w:tcW w:w="4347" w:type="dxa"/>
            <w:tcBorders>
              <w:bottom w:val="single" w:sz="2" w:space="0" w:color="000000"/>
            </w:tcBorders>
          </w:tcPr>
          <w:p w14:paraId="2E0A471E" w14:textId="77777777" w:rsidR="00BC545C" w:rsidRDefault="00D828AE">
            <w:pPr>
              <w:pStyle w:val="TableParagraph"/>
              <w:ind w:left="10"/>
              <w:jc w:val="center"/>
            </w:pPr>
            <w:r>
              <w:t>Number</w:t>
            </w:r>
            <w:r>
              <w:rPr>
                <w:spacing w:val="-5"/>
              </w:rPr>
              <w:t xml:space="preserve"> </w:t>
            </w:r>
            <w:r>
              <w:t>(%)</w:t>
            </w:r>
            <w:r>
              <w:rPr>
                <w:spacing w:val="-3"/>
              </w:rPr>
              <w:t xml:space="preserve"> </w:t>
            </w:r>
            <w:r>
              <w:t>of</w:t>
            </w:r>
            <w:r>
              <w:rPr>
                <w:spacing w:val="-4"/>
              </w:rPr>
              <w:t xml:space="preserve"> </w:t>
            </w:r>
            <w:r>
              <w:t>patients</w:t>
            </w:r>
            <w:r>
              <w:rPr>
                <w:spacing w:val="-8"/>
              </w:rPr>
              <w:t xml:space="preserve"> </w:t>
            </w:r>
            <w:r>
              <w:t>with</w:t>
            </w:r>
            <w:r>
              <w:rPr>
                <w:spacing w:val="-3"/>
              </w:rPr>
              <w:t xml:space="preserve"> </w:t>
            </w:r>
            <w:r>
              <w:rPr>
                <w:spacing w:val="-2"/>
              </w:rPr>
              <w:t>attack</w:t>
            </w:r>
          </w:p>
        </w:tc>
        <w:tc>
          <w:tcPr>
            <w:tcW w:w="2157" w:type="dxa"/>
            <w:tcBorders>
              <w:bottom w:val="single" w:sz="2" w:space="0" w:color="000000"/>
            </w:tcBorders>
          </w:tcPr>
          <w:p w14:paraId="5B572070" w14:textId="77777777" w:rsidR="00BC545C" w:rsidRDefault="00D828AE">
            <w:pPr>
              <w:pStyle w:val="TableParagraph"/>
              <w:ind w:left="540"/>
            </w:pPr>
            <w:r>
              <w:t>22</w:t>
            </w:r>
            <w:r>
              <w:rPr>
                <w:spacing w:val="-3"/>
              </w:rPr>
              <w:t xml:space="preserve"> </w:t>
            </w:r>
            <w:r>
              <w:rPr>
                <w:spacing w:val="-2"/>
              </w:rPr>
              <w:t>(42.3%)</w:t>
            </w:r>
          </w:p>
        </w:tc>
        <w:tc>
          <w:tcPr>
            <w:tcW w:w="2159" w:type="dxa"/>
            <w:tcBorders>
              <w:bottom w:val="single" w:sz="2" w:space="0" w:color="000000"/>
            </w:tcBorders>
          </w:tcPr>
          <w:p w14:paraId="38846106" w14:textId="77777777" w:rsidR="00BC545C" w:rsidRDefault="00D828AE">
            <w:pPr>
              <w:pStyle w:val="TableParagraph"/>
              <w:ind w:left="538"/>
            </w:pPr>
            <w:r>
              <w:t>18</w:t>
            </w:r>
            <w:r>
              <w:rPr>
                <w:spacing w:val="-3"/>
              </w:rPr>
              <w:t xml:space="preserve"> </w:t>
            </w:r>
            <w:r>
              <w:rPr>
                <w:spacing w:val="-2"/>
              </w:rPr>
              <w:t>(11.2%)</w:t>
            </w:r>
          </w:p>
        </w:tc>
      </w:tr>
      <w:tr w:rsidR="00BC545C" w14:paraId="4129572B" w14:textId="77777777">
        <w:trPr>
          <w:trHeight w:val="374"/>
        </w:trPr>
        <w:tc>
          <w:tcPr>
            <w:tcW w:w="4347" w:type="dxa"/>
            <w:tcBorders>
              <w:top w:val="single" w:sz="2" w:space="0" w:color="000000"/>
              <w:left w:val="single" w:sz="2" w:space="0" w:color="000000"/>
              <w:bottom w:val="single" w:sz="2" w:space="0" w:color="000000"/>
              <w:right w:val="single" w:sz="2" w:space="0" w:color="000000"/>
            </w:tcBorders>
          </w:tcPr>
          <w:p w14:paraId="7275CD5E" w14:textId="77777777" w:rsidR="00BC545C" w:rsidRDefault="00D828AE">
            <w:pPr>
              <w:pStyle w:val="TableParagraph"/>
              <w:ind w:left="10"/>
              <w:jc w:val="center"/>
            </w:pPr>
            <w:r>
              <w:t>Hazard</w:t>
            </w:r>
            <w:r>
              <w:rPr>
                <w:spacing w:val="-6"/>
              </w:rPr>
              <w:t xml:space="preserve"> </w:t>
            </w:r>
            <w:r>
              <w:t>ratio</w:t>
            </w:r>
            <w:r>
              <w:rPr>
                <w:spacing w:val="-6"/>
              </w:rPr>
              <w:t xml:space="preserve"> </w:t>
            </w:r>
            <w:r>
              <w:t>(95%</w:t>
            </w:r>
            <w:r>
              <w:rPr>
                <w:spacing w:val="-4"/>
              </w:rPr>
              <w:t xml:space="preserve"> </w:t>
            </w:r>
            <w:proofErr w:type="gramStart"/>
            <w:r>
              <w:rPr>
                <w:spacing w:val="-4"/>
              </w:rPr>
              <w:t>CI)</w:t>
            </w:r>
            <w:r>
              <w:rPr>
                <w:spacing w:val="-4"/>
                <w:vertAlign w:val="superscript"/>
              </w:rPr>
              <w:t>a</w:t>
            </w:r>
            <w:proofErr w:type="gramEnd"/>
          </w:p>
        </w:tc>
        <w:tc>
          <w:tcPr>
            <w:tcW w:w="4316" w:type="dxa"/>
            <w:gridSpan w:val="2"/>
            <w:tcBorders>
              <w:top w:val="single" w:sz="2" w:space="0" w:color="000000"/>
              <w:left w:val="single" w:sz="2" w:space="0" w:color="000000"/>
              <w:bottom w:val="single" w:sz="2" w:space="0" w:color="000000"/>
              <w:right w:val="single" w:sz="2" w:space="0" w:color="000000"/>
            </w:tcBorders>
          </w:tcPr>
          <w:p w14:paraId="2C5482C4" w14:textId="77777777" w:rsidR="00BC545C" w:rsidRDefault="00D828AE">
            <w:pPr>
              <w:pStyle w:val="TableParagraph"/>
              <w:ind w:left="1106"/>
            </w:pPr>
            <w:r>
              <w:t>0.22</w:t>
            </w:r>
            <w:r>
              <w:rPr>
                <w:spacing w:val="-7"/>
              </w:rPr>
              <w:t xml:space="preserve"> </w:t>
            </w:r>
            <w:r>
              <w:t>(0.1214,</w:t>
            </w:r>
            <w:r>
              <w:rPr>
                <w:spacing w:val="-4"/>
              </w:rPr>
              <w:t xml:space="preserve"> </w:t>
            </w:r>
            <w:r>
              <w:rPr>
                <w:spacing w:val="-2"/>
              </w:rPr>
              <w:t>0.4232)</w:t>
            </w:r>
          </w:p>
        </w:tc>
      </w:tr>
      <w:tr w:rsidR="00BC545C" w14:paraId="09098764" w14:textId="77777777">
        <w:trPr>
          <w:trHeight w:val="373"/>
        </w:trPr>
        <w:tc>
          <w:tcPr>
            <w:tcW w:w="4347" w:type="dxa"/>
            <w:tcBorders>
              <w:top w:val="single" w:sz="2" w:space="0" w:color="000000"/>
              <w:left w:val="single" w:sz="2" w:space="0" w:color="000000"/>
              <w:bottom w:val="single" w:sz="6" w:space="0" w:color="000000"/>
              <w:right w:val="single" w:sz="2" w:space="0" w:color="000000"/>
            </w:tcBorders>
          </w:tcPr>
          <w:p w14:paraId="6A01EEC6" w14:textId="77777777" w:rsidR="00BC545C" w:rsidRDefault="00D828AE">
            <w:pPr>
              <w:pStyle w:val="TableParagraph"/>
              <w:ind w:left="10"/>
              <w:jc w:val="center"/>
            </w:pPr>
            <w:r>
              <w:rPr>
                <w:spacing w:val="-2"/>
              </w:rPr>
              <w:t>p-</w:t>
            </w:r>
            <w:proofErr w:type="spellStart"/>
            <w:r>
              <w:rPr>
                <w:spacing w:val="-2"/>
              </w:rPr>
              <w:t>value</w:t>
            </w:r>
            <w:r>
              <w:rPr>
                <w:spacing w:val="-2"/>
                <w:vertAlign w:val="superscript"/>
              </w:rPr>
              <w:t>a</w:t>
            </w:r>
            <w:proofErr w:type="spellEnd"/>
          </w:p>
        </w:tc>
        <w:tc>
          <w:tcPr>
            <w:tcW w:w="4316" w:type="dxa"/>
            <w:gridSpan w:val="2"/>
            <w:tcBorders>
              <w:top w:val="single" w:sz="2" w:space="0" w:color="000000"/>
              <w:left w:val="single" w:sz="2" w:space="0" w:color="000000"/>
              <w:bottom w:val="single" w:sz="6" w:space="0" w:color="000000"/>
              <w:right w:val="single" w:sz="2" w:space="0" w:color="000000"/>
            </w:tcBorders>
          </w:tcPr>
          <w:p w14:paraId="6732202F" w14:textId="77777777" w:rsidR="00BC545C" w:rsidRDefault="00D828AE">
            <w:pPr>
              <w:pStyle w:val="TableParagraph"/>
              <w:ind w:left="11"/>
              <w:jc w:val="center"/>
            </w:pPr>
            <w:r>
              <w:t>&lt;</w:t>
            </w:r>
            <w:r>
              <w:rPr>
                <w:spacing w:val="1"/>
              </w:rPr>
              <w:t xml:space="preserve"> </w:t>
            </w:r>
            <w:r>
              <w:rPr>
                <w:spacing w:val="-2"/>
              </w:rPr>
              <w:t>0.0001</w:t>
            </w:r>
          </w:p>
        </w:tc>
      </w:tr>
    </w:tbl>
    <w:p w14:paraId="4D9BB269" w14:textId="77777777" w:rsidR="00BC545C" w:rsidRDefault="00D828AE">
      <w:pPr>
        <w:spacing w:before="2"/>
        <w:ind w:left="178"/>
        <w:rPr>
          <w:sz w:val="20"/>
        </w:rPr>
      </w:pPr>
      <w:r>
        <w:rPr>
          <w:position w:val="6"/>
          <w:sz w:val="13"/>
        </w:rPr>
        <w:t>a</w:t>
      </w:r>
      <w:r>
        <w:rPr>
          <w:spacing w:val="11"/>
          <w:position w:val="6"/>
          <w:sz w:val="13"/>
        </w:rPr>
        <w:t xml:space="preserve"> </w:t>
      </w:r>
      <w:r>
        <w:rPr>
          <w:sz w:val="20"/>
        </w:rPr>
        <w:t>Cox</w:t>
      </w:r>
      <w:r>
        <w:rPr>
          <w:spacing w:val="-6"/>
          <w:sz w:val="20"/>
        </w:rPr>
        <w:t xml:space="preserve"> </w:t>
      </w:r>
      <w:r>
        <w:rPr>
          <w:sz w:val="20"/>
        </w:rPr>
        <w:t>regression</w:t>
      </w:r>
      <w:r>
        <w:rPr>
          <w:spacing w:val="-7"/>
          <w:sz w:val="20"/>
        </w:rPr>
        <w:t xml:space="preserve"> </w:t>
      </w:r>
      <w:r>
        <w:rPr>
          <w:sz w:val="20"/>
        </w:rPr>
        <w:t>method,</w:t>
      </w:r>
      <w:r>
        <w:rPr>
          <w:spacing w:val="-7"/>
          <w:sz w:val="20"/>
        </w:rPr>
        <w:t xml:space="preserve"> </w:t>
      </w:r>
      <w:r>
        <w:rPr>
          <w:sz w:val="20"/>
        </w:rPr>
        <w:t>with</w:t>
      </w:r>
      <w:r>
        <w:rPr>
          <w:spacing w:val="-6"/>
          <w:sz w:val="20"/>
        </w:rPr>
        <w:t xml:space="preserve"> </w:t>
      </w:r>
      <w:r>
        <w:rPr>
          <w:sz w:val="20"/>
        </w:rPr>
        <w:t>Placebo</w:t>
      </w:r>
      <w:r>
        <w:rPr>
          <w:spacing w:val="-5"/>
          <w:sz w:val="20"/>
        </w:rPr>
        <w:t xml:space="preserve"> </w:t>
      </w:r>
      <w:r>
        <w:rPr>
          <w:sz w:val="20"/>
        </w:rPr>
        <w:t>as</w:t>
      </w:r>
      <w:r>
        <w:rPr>
          <w:spacing w:val="-6"/>
          <w:sz w:val="20"/>
        </w:rPr>
        <w:t xml:space="preserve"> </w:t>
      </w:r>
      <w:r>
        <w:rPr>
          <w:sz w:val="20"/>
        </w:rPr>
        <w:t>the</w:t>
      </w:r>
      <w:r>
        <w:rPr>
          <w:spacing w:val="-7"/>
          <w:sz w:val="20"/>
        </w:rPr>
        <w:t xml:space="preserve"> </w:t>
      </w:r>
      <w:r>
        <w:rPr>
          <w:sz w:val="20"/>
        </w:rPr>
        <w:t>reference</w:t>
      </w:r>
      <w:r>
        <w:rPr>
          <w:spacing w:val="-7"/>
          <w:sz w:val="20"/>
        </w:rPr>
        <w:t xml:space="preserve"> </w:t>
      </w:r>
      <w:r>
        <w:rPr>
          <w:spacing w:val="-2"/>
          <w:sz w:val="20"/>
        </w:rPr>
        <w:t>group.</w:t>
      </w:r>
    </w:p>
    <w:p w14:paraId="691850FD" w14:textId="77777777" w:rsidR="00BC545C" w:rsidRDefault="00BC545C">
      <w:pPr>
        <w:pStyle w:val="BodyText"/>
        <w:spacing w:before="86"/>
        <w:ind w:left="0"/>
        <w:rPr>
          <w:sz w:val="20"/>
        </w:rPr>
      </w:pPr>
    </w:p>
    <w:p w14:paraId="64E7FADC" w14:textId="77777777" w:rsidR="00BC545C" w:rsidRDefault="00D828AE">
      <w:pPr>
        <w:pStyle w:val="Heading2"/>
        <w:spacing w:before="0"/>
        <w:ind w:left="1113" w:right="146" w:hanging="699"/>
      </w:pPr>
      <w:r>
        <w:t>Figure</w:t>
      </w:r>
      <w:r>
        <w:rPr>
          <w:spacing w:val="-3"/>
        </w:rPr>
        <w:t xml:space="preserve"> </w:t>
      </w:r>
      <w:r>
        <w:t>1.</w:t>
      </w:r>
      <w:r>
        <w:rPr>
          <w:spacing w:val="40"/>
        </w:rPr>
        <w:t xml:space="preserve"> </w:t>
      </w:r>
      <w:r>
        <w:t>Kaplan-Meier</w:t>
      </w:r>
      <w:r>
        <w:rPr>
          <w:spacing w:val="-5"/>
        </w:rPr>
        <w:t xml:space="preserve"> </w:t>
      </w:r>
      <w:r>
        <w:t>plot</w:t>
      </w:r>
      <w:r>
        <w:rPr>
          <w:spacing w:val="-2"/>
        </w:rPr>
        <w:t xml:space="preserve"> </w:t>
      </w:r>
      <w:r>
        <w:t>of</w:t>
      </w:r>
      <w:r>
        <w:rPr>
          <w:spacing w:val="-4"/>
        </w:rPr>
        <w:t xml:space="preserve"> </w:t>
      </w:r>
      <w:r>
        <w:t>time</w:t>
      </w:r>
      <w:r>
        <w:rPr>
          <w:spacing w:val="-5"/>
        </w:rPr>
        <w:t xml:space="preserve"> </w:t>
      </w:r>
      <w:r>
        <w:t>to</w:t>
      </w:r>
      <w:r>
        <w:rPr>
          <w:spacing w:val="-5"/>
        </w:rPr>
        <w:t xml:space="preserve"> </w:t>
      </w:r>
      <w:r>
        <w:t>first adjudication</w:t>
      </w:r>
      <w:r>
        <w:rPr>
          <w:spacing w:val="-3"/>
        </w:rPr>
        <w:t xml:space="preserve"> </w:t>
      </w:r>
      <w:r>
        <w:t>committee-determined NMOSD attack during the RCP in AQP4-IgG seropositive patients</w:t>
      </w:r>
    </w:p>
    <w:p w14:paraId="20277FF8" w14:textId="77777777" w:rsidR="008B5968" w:rsidRDefault="00D828AE" w:rsidP="008B5968">
      <w:pPr>
        <w:pStyle w:val="BodyText"/>
        <w:spacing w:before="10"/>
        <w:ind w:left="0"/>
      </w:pPr>
      <w:r>
        <w:rPr>
          <w:noProof/>
        </w:rPr>
        <w:drawing>
          <wp:anchor distT="0" distB="0" distL="0" distR="0" simplePos="0" relativeHeight="487588352" behindDoc="1" locked="0" layoutInCell="1" allowOverlap="1" wp14:anchorId="18E9A194" wp14:editId="55E86489">
            <wp:simplePos x="0" y="0"/>
            <wp:positionH relativeFrom="page">
              <wp:posOffset>1211152</wp:posOffset>
            </wp:positionH>
            <wp:positionV relativeFrom="paragraph">
              <wp:posOffset>131281</wp:posOffset>
            </wp:positionV>
            <wp:extent cx="5239583" cy="2976372"/>
            <wp:effectExtent l="0" t="0" r="0" b="0"/>
            <wp:wrapTopAndBottom/>
            <wp:docPr id="8" name="Image 8" descr="A graph of a number of patien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of a number of patients  Description automatically generated"/>
                    <pic:cNvPicPr/>
                  </pic:nvPicPr>
                  <pic:blipFill>
                    <a:blip r:embed="rId12" cstate="print"/>
                    <a:stretch>
                      <a:fillRect/>
                    </a:stretch>
                  </pic:blipFill>
                  <pic:spPr>
                    <a:xfrm>
                      <a:off x="0" y="0"/>
                      <a:ext cx="5239583" cy="2976372"/>
                    </a:xfrm>
                    <a:prstGeom prst="rect">
                      <a:avLst/>
                    </a:prstGeom>
                  </pic:spPr>
                </pic:pic>
              </a:graphicData>
            </a:graphic>
          </wp:anchor>
        </w:drawing>
      </w:r>
    </w:p>
    <w:p w14:paraId="2CFDE832" w14:textId="7F70A99A" w:rsidR="00BC545C" w:rsidRDefault="00D828AE" w:rsidP="008B5968">
      <w:pPr>
        <w:pStyle w:val="BodyText"/>
        <w:spacing w:before="10"/>
        <w:ind w:left="0"/>
      </w:pPr>
      <w:r>
        <w:t>I</w:t>
      </w:r>
      <w:r>
        <w:t>n</w:t>
      </w:r>
      <w:r>
        <w:rPr>
          <w:spacing w:val="-4"/>
        </w:rPr>
        <w:t xml:space="preserve"> </w:t>
      </w:r>
      <w:r>
        <w:t>the</w:t>
      </w:r>
      <w:r>
        <w:rPr>
          <w:spacing w:val="-3"/>
        </w:rPr>
        <w:t xml:space="preserve"> </w:t>
      </w:r>
      <w:proofErr w:type="spellStart"/>
      <w:r>
        <w:t>Uplizna</w:t>
      </w:r>
      <w:proofErr w:type="spellEnd"/>
      <w:r>
        <w:rPr>
          <w:spacing w:val="-3"/>
        </w:rPr>
        <w:t xml:space="preserve"> </w:t>
      </w:r>
      <w:r>
        <w:t>group</w:t>
      </w:r>
      <w:r>
        <w:rPr>
          <w:spacing w:val="-3"/>
        </w:rPr>
        <w:t xml:space="preserve"> </w:t>
      </w:r>
      <w:r>
        <w:t>EDDS</w:t>
      </w:r>
      <w:r>
        <w:rPr>
          <w:spacing w:val="-3"/>
        </w:rPr>
        <w:t xml:space="preserve"> </w:t>
      </w:r>
      <w:r>
        <w:t>worsening</w:t>
      </w:r>
      <w:r>
        <w:rPr>
          <w:spacing w:val="-3"/>
        </w:rPr>
        <w:t xml:space="preserve"> </w:t>
      </w:r>
      <w:r>
        <w:t>was</w:t>
      </w:r>
      <w:r>
        <w:rPr>
          <w:spacing w:val="-4"/>
        </w:rPr>
        <w:t xml:space="preserve"> </w:t>
      </w:r>
      <w:r>
        <w:t>significantly</w:t>
      </w:r>
      <w:r>
        <w:rPr>
          <w:spacing w:val="-2"/>
        </w:rPr>
        <w:t xml:space="preserve"> </w:t>
      </w:r>
      <w:r>
        <w:t>less</w:t>
      </w:r>
      <w:r>
        <w:rPr>
          <w:spacing w:val="-4"/>
        </w:rPr>
        <w:t xml:space="preserve"> </w:t>
      </w:r>
      <w:r>
        <w:t>than</w:t>
      </w:r>
      <w:r>
        <w:rPr>
          <w:spacing w:val="-5"/>
        </w:rPr>
        <w:t xml:space="preserve"> </w:t>
      </w:r>
      <w:r>
        <w:t>placebo</w:t>
      </w:r>
      <w:r>
        <w:rPr>
          <w:spacing w:val="-4"/>
        </w:rPr>
        <w:t xml:space="preserve"> </w:t>
      </w:r>
      <w:r>
        <w:t>group</w:t>
      </w:r>
      <w:r>
        <w:rPr>
          <w:spacing w:val="-5"/>
        </w:rPr>
        <w:t xml:space="preserve"> </w:t>
      </w:r>
      <w:r>
        <w:t>(14.9% versus 34.6% of the subjects).</w:t>
      </w:r>
      <w:r>
        <w:rPr>
          <w:spacing w:val="40"/>
        </w:rPr>
        <w:t xml:space="preserve"> </w:t>
      </w:r>
      <w:r>
        <w:t>There were no differences in the low-contrast visual acuity binocular score between the study arms.</w:t>
      </w:r>
      <w:r>
        <w:rPr>
          <w:spacing w:val="40"/>
        </w:rPr>
        <w:t xml:space="preserve"> </w:t>
      </w:r>
      <w:r>
        <w:t xml:space="preserve">The mean cumulative number of total active MRI lesions (1.7 versus 2.3) and mean cumulative number of NMOSD related </w:t>
      </w:r>
      <w:proofErr w:type="spellStart"/>
      <w:r>
        <w:t>hospitalisations</w:t>
      </w:r>
      <w:proofErr w:type="spellEnd"/>
      <w:r>
        <w:t xml:space="preserve"> (1.0 vs 1.4) were reduced in the </w:t>
      </w:r>
      <w:proofErr w:type="spellStart"/>
      <w:r>
        <w:t>Uplizna</w:t>
      </w:r>
      <w:proofErr w:type="spellEnd"/>
      <w:r>
        <w:t xml:space="preserve"> study group.</w:t>
      </w:r>
    </w:p>
    <w:p w14:paraId="23C19511" w14:textId="77777777" w:rsidR="00BC545C" w:rsidRDefault="00D828AE">
      <w:pPr>
        <w:pStyle w:val="BodyText"/>
        <w:spacing w:before="121" w:line="360" w:lineRule="auto"/>
        <w:ind w:right="146"/>
      </w:pPr>
      <w:r>
        <w:lastRenderedPageBreak/>
        <w:t xml:space="preserve">Across the </w:t>
      </w:r>
      <w:proofErr w:type="spellStart"/>
      <w:r>
        <w:t>randomised</w:t>
      </w:r>
      <w:proofErr w:type="spellEnd"/>
      <w:r>
        <w:t xml:space="preserve">, control treatment period and open-label period, the </w:t>
      </w:r>
      <w:proofErr w:type="spellStart"/>
      <w:r>
        <w:t>annualised</w:t>
      </w:r>
      <w:proofErr w:type="spellEnd"/>
      <w:r>
        <w:t xml:space="preserve"> adjudication committee-determined NMOSD attack rate was </w:t>
      </w:r>
      <w:proofErr w:type="spellStart"/>
      <w:r>
        <w:t>analysed</w:t>
      </w:r>
      <w:proofErr w:type="spellEnd"/>
      <w:r>
        <w:t xml:space="preserve"> as a secondary endpoint</w:t>
      </w:r>
      <w:r>
        <w:rPr>
          <w:spacing w:val="-2"/>
        </w:rPr>
        <w:t xml:space="preserve"> </w:t>
      </w:r>
      <w:r>
        <w:t>and</w:t>
      </w:r>
      <w:r>
        <w:rPr>
          <w:spacing w:val="-3"/>
        </w:rPr>
        <w:t xml:space="preserve"> </w:t>
      </w:r>
      <w:r>
        <w:t>in</w:t>
      </w:r>
      <w:r>
        <w:rPr>
          <w:spacing w:val="-5"/>
        </w:rPr>
        <w:t xml:space="preserve"> </w:t>
      </w:r>
      <w:r>
        <w:t>AQP4-IgG</w:t>
      </w:r>
      <w:r>
        <w:rPr>
          <w:spacing w:val="-1"/>
        </w:rPr>
        <w:t xml:space="preserve"> </w:t>
      </w:r>
      <w:r>
        <w:t>seropositive</w:t>
      </w:r>
      <w:r>
        <w:rPr>
          <w:spacing w:val="-5"/>
        </w:rPr>
        <w:t xml:space="preserve"> </w:t>
      </w:r>
      <w:r>
        <w:t>patients</w:t>
      </w:r>
      <w:r>
        <w:rPr>
          <w:spacing w:val="-5"/>
        </w:rPr>
        <w:t xml:space="preserve"> </w:t>
      </w:r>
      <w:r>
        <w:t>treated</w:t>
      </w:r>
      <w:r>
        <w:rPr>
          <w:spacing w:val="-3"/>
        </w:rPr>
        <w:t xml:space="preserve"> </w:t>
      </w:r>
      <w:r>
        <w:t>with</w:t>
      </w:r>
      <w:r>
        <w:rPr>
          <w:spacing w:val="-2"/>
        </w:rPr>
        <w:t xml:space="preserve"> </w:t>
      </w:r>
      <w:proofErr w:type="spellStart"/>
      <w:r>
        <w:t>Uplizna</w:t>
      </w:r>
      <w:proofErr w:type="spellEnd"/>
      <w:r>
        <w:rPr>
          <w:spacing w:val="-3"/>
        </w:rPr>
        <w:t xml:space="preserve"> </w:t>
      </w:r>
      <w:r>
        <w:t>the</w:t>
      </w:r>
      <w:r>
        <w:rPr>
          <w:spacing w:val="-5"/>
        </w:rPr>
        <w:t xml:space="preserve"> </w:t>
      </w:r>
      <w:r>
        <w:t>result</w:t>
      </w:r>
      <w:r>
        <w:rPr>
          <w:spacing w:val="-1"/>
        </w:rPr>
        <w:t xml:space="preserve"> </w:t>
      </w:r>
      <w:r>
        <w:t>was</w:t>
      </w:r>
      <w:r>
        <w:rPr>
          <w:spacing w:val="-3"/>
        </w:rPr>
        <w:t xml:space="preserve"> </w:t>
      </w:r>
      <w:r>
        <w:t>0.09.</w:t>
      </w:r>
    </w:p>
    <w:p w14:paraId="54806AEA" w14:textId="77777777" w:rsidR="00BC545C" w:rsidRDefault="00D828AE">
      <w:pPr>
        <w:pStyle w:val="Heading2"/>
        <w:numPr>
          <w:ilvl w:val="1"/>
          <w:numId w:val="3"/>
        </w:numPr>
        <w:tabs>
          <w:tab w:val="left" w:pos="1618"/>
        </w:tabs>
        <w:ind w:hanging="1440"/>
      </w:pPr>
      <w:bookmarkStart w:id="50" w:name="5.2_Pharmacokinetic_properties"/>
      <w:bookmarkEnd w:id="50"/>
      <w:r>
        <w:t>Pharmacokinetic</w:t>
      </w:r>
      <w:r>
        <w:rPr>
          <w:spacing w:val="-15"/>
        </w:rPr>
        <w:t xml:space="preserve"> </w:t>
      </w:r>
      <w:r>
        <w:rPr>
          <w:spacing w:val="-2"/>
        </w:rPr>
        <w:t>properties</w:t>
      </w:r>
    </w:p>
    <w:p w14:paraId="5D92869F" w14:textId="77777777" w:rsidR="00BC545C" w:rsidRDefault="00D828AE">
      <w:pPr>
        <w:pStyle w:val="BodyText"/>
        <w:spacing w:before="122" w:line="360" w:lineRule="auto"/>
        <w:ind w:right="146"/>
      </w:pPr>
      <w:r>
        <w:t xml:space="preserve">The pharmacokinetics of inebilizumab in NMOSD patients following intravenous administration of </w:t>
      </w:r>
      <w:proofErr w:type="spellStart"/>
      <w:r>
        <w:t>Uplizna</w:t>
      </w:r>
      <w:proofErr w:type="spellEnd"/>
      <w:r>
        <w:t xml:space="preserve"> was biphasic with a mean terminal half-life of 18 days.</w:t>
      </w:r>
      <w:r>
        <w:rPr>
          <w:spacing w:val="40"/>
        </w:rPr>
        <w:t xml:space="preserve"> </w:t>
      </w:r>
      <w:r>
        <w:t xml:space="preserve">The mean maximum concentration was 108 </w:t>
      </w:r>
      <w:proofErr w:type="spellStart"/>
      <w:r>
        <w:t>μg</w:t>
      </w:r>
      <w:proofErr w:type="spellEnd"/>
      <w:r>
        <w:t>/mL (300 mg, second dose on Day 15), and the</w:t>
      </w:r>
      <w:r>
        <w:rPr>
          <w:spacing w:val="-3"/>
        </w:rPr>
        <w:t xml:space="preserve"> </w:t>
      </w:r>
      <w:r>
        <w:t>cumulative</w:t>
      </w:r>
      <w:r>
        <w:rPr>
          <w:spacing w:val="-3"/>
        </w:rPr>
        <w:t xml:space="preserve"> </w:t>
      </w:r>
      <w:r>
        <w:t>AUC</w:t>
      </w:r>
      <w:r>
        <w:rPr>
          <w:spacing w:val="-3"/>
        </w:rPr>
        <w:t xml:space="preserve"> </w:t>
      </w:r>
      <w:r>
        <w:t>of</w:t>
      </w:r>
      <w:r>
        <w:rPr>
          <w:spacing w:val="-4"/>
        </w:rPr>
        <w:t xml:space="preserve"> </w:t>
      </w:r>
      <w:r>
        <w:t>the</w:t>
      </w:r>
      <w:r>
        <w:rPr>
          <w:spacing w:val="-3"/>
        </w:rPr>
        <w:t xml:space="preserve"> </w:t>
      </w:r>
      <w:r>
        <w:t>26-week</w:t>
      </w:r>
      <w:r>
        <w:rPr>
          <w:spacing w:val="-5"/>
        </w:rPr>
        <w:t xml:space="preserve"> </w:t>
      </w:r>
      <w:r>
        <w:t>treatment</w:t>
      </w:r>
      <w:r>
        <w:rPr>
          <w:spacing w:val="-4"/>
        </w:rPr>
        <w:t xml:space="preserve"> </w:t>
      </w:r>
      <w:r>
        <w:t>period</w:t>
      </w:r>
      <w:r>
        <w:rPr>
          <w:spacing w:val="-3"/>
        </w:rPr>
        <w:t xml:space="preserve"> </w:t>
      </w:r>
      <w:r>
        <w:t>in</w:t>
      </w:r>
      <w:r>
        <w:rPr>
          <w:spacing w:val="-3"/>
        </w:rPr>
        <w:t xml:space="preserve"> </w:t>
      </w:r>
      <w:r>
        <w:t>which</w:t>
      </w:r>
      <w:r>
        <w:rPr>
          <w:spacing w:val="-3"/>
        </w:rPr>
        <w:t xml:space="preserve"> </w:t>
      </w:r>
      <w:r>
        <w:t>NMOSD</w:t>
      </w:r>
      <w:r>
        <w:rPr>
          <w:spacing w:val="-3"/>
        </w:rPr>
        <w:t xml:space="preserve"> </w:t>
      </w:r>
      <w:r>
        <w:t>patients</w:t>
      </w:r>
      <w:r>
        <w:rPr>
          <w:spacing w:val="-5"/>
        </w:rPr>
        <w:t xml:space="preserve"> </w:t>
      </w:r>
      <w:r>
        <w:t xml:space="preserve">received two intravenous administrations 2 </w:t>
      </w:r>
      <w:proofErr w:type="gramStart"/>
      <w:r>
        <w:t>week</w:t>
      </w:r>
      <w:proofErr w:type="gramEnd"/>
      <w:r>
        <w:t xml:space="preserve"> apart was 2980 </w:t>
      </w:r>
      <w:proofErr w:type="gramStart"/>
      <w:r>
        <w:t>µg</w:t>
      </w:r>
      <w:proofErr w:type="gramEnd"/>
      <w:r>
        <w:t xml:space="preserve"> d/</w:t>
      </w:r>
      <w:proofErr w:type="spellStart"/>
      <w:r>
        <w:t>mL.</w:t>
      </w:r>
      <w:proofErr w:type="spellEnd"/>
    </w:p>
    <w:p w14:paraId="59436604" w14:textId="77777777" w:rsidR="00BC545C" w:rsidRDefault="00D828AE">
      <w:pPr>
        <w:pStyle w:val="BodyText"/>
        <w:spacing w:before="119"/>
      </w:pPr>
      <w:bookmarkStart w:id="51" w:name="Absorption"/>
      <w:bookmarkEnd w:id="51"/>
      <w:r>
        <w:rPr>
          <w:spacing w:val="-2"/>
          <w:u w:val="single"/>
        </w:rPr>
        <w:t>Absorption</w:t>
      </w:r>
    </w:p>
    <w:p w14:paraId="09AD82A5" w14:textId="77777777" w:rsidR="00BC545C" w:rsidRDefault="00D828AE">
      <w:pPr>
        <w:pStyle w:val="BodyText"/>
        <w:spacing w:line="472" w:lineRule="auto"/>
        <w:ind w:right="2320"/>
      </w:pPr>
      <w:r>
        <w:t>Inebilizumab</w:t>
      </w:r>
      <w:r>
        <w:rPr>
          <w:spacing w:val="-6"/>
        </w:rPr>
        <w:t xml:space="preserve"> </w:t>
      </w:r>
      <w:r>
        <w:t>is</w:t>
      </w:r>
      <w:r>
        <w:rPr>
          <w:spacing w:val="-5"/>
        </w:rPr>
        <w:t xml:space="preserve"> </w:t>
      </w:r>
      <w:r>
        <w:t>administered</w:t>
      </w:r>
      <w:r>
        <w:rPr>
          <w:spacing w:val="-6"/>
        </w:rPr>
        <w:t xml:space="preserve"> </w:t>
      </w:r>
      <w:r>
        <w:t>as</w:t>
      </w:r>
      <w:r>
        <w:rPr>
          <w:spacing w:val="-8"/>
        </w:rPr>
        <w:t xml:space="preserve"> </w:t>
      </w:r>
      <w:r>
        <w:t>an</w:t>
      </w:r>
      <w:r>
        <w:rPr>
          <w:spacing w:val="-6"/>
        </w:rPr>
        <w:t xml:space="preserve"> </w:t>
      </w:r>
      <w:r>
        <w:t>intravenous</w:t>
      </w:r>
      <w:r>
        <w:rPr>
          <w:spacing w:val="-8"/>
        </w:rPr>
        <w:t xml:space="preserve"> </w:t>
      </w:r>
      <w:r>
        <w:t xml:space="preserve">infusion. </w:t>
      </w:r>
      <w:bookmarkStart w:id="52" w:name="Distribution"/>
      <w:bookmarkEnd w:id="52"/>
      <w:r>
        <w:rPr>
          <w:spacing w:val="-2"/>
          <w:u w:val="single"/>
        </w:rPr>
        <w:t>Distribution</w:t>
      </w:r>
    </w:p>
    <w:p w14:paraId="6079A997" w14:textId="77777777" w:rsidR="00BC545C" w:rsidRDefault="00D828AE">
      <w:pPr>
        <w:pStyle w:val="BodyText"/>
        <w:spacing w:before="2" w:line="362" w:lineRule="auto"/>
        <w:ind w:right="146"/>
      </w:pPr>
      <w:r>
        <w:t>Based on population pharmacokinetic analysis, the estimated typical central and peripheral</w:t>
      </w:r>
      <w:r>
        <w:rPr>
          <w:spacing w:val="-2"/>
        </w:rPr>
        <w:t xml:space="preserve"> </w:t>
      </w:r>
      <w:r>
        <w:t>volume</w:t>
      </w:r>
      <w:r>
        <w:rPr>
          <w:spacing w:val="-4"/>
        </w:rPr>
        <w:t xml:space="preserve"> </w:t>
      </w:r>
      <w:r>
        <w:t>of</w:t>
      </w:r>
      <w:r>
        <w:rPr>
          <w:spacing w:val="-3"/>
        </w:rPr>
        <w:t xml:space="preserve"> </w:t>
      </w:r>
      <w:r>
        <w:t>distribution</w:t>
      </w:r>
      <w:r>
        <w:rPr>
          <w:spacing w:val="-1"/>
        </w:rPr>
        <w:t xml:space="preserve"> </w:t>
      </w:r>
      <w:r>
        <w:t>of</w:t>
      </w:r>
      <w:r>
        <w:rPr>
          <w:spacing w:val="-3"/>
        </w:rPr>
        <w:t xml:space="preserve"> </w:t>
      </w:r>
      <w:r>
        <w:t>inebilizumab</w:t>
      </w:r>
      <w:r>
        <w:rPr>
          <w:spacing w:val="-4"/>
        </w:rPr>
        <w:t xml:space="preserve"> </w:t>
      </w:r>
      <w:r>
        <w:t>was</w:t>
      </w:r>
      <w:r>
        <w:rPr>
          <w:spacing w:val="-2"/>
        </w:rPr>
        <w:t xml:space="preserve"> </w:t>
      </w:r>
      <w:r>
        <w:t>2.95</w:t>
      </w:r>
      <w:r>
        <w:rPr>
          <w:spacing w:val="-3"/>
        </w:rPr>
        <w:t xml:space="preserve"> </w:t>
      </w:r>
      <w:r>
        <w:t>L</w:t>
      </w:r>
      <w:r>
        <w:rPr>
          <w:spacing w:val="-2"/>
        </w:rPr>
        <w:t xml:space="preserve"> </w:t>
      </w:r>
      <w:r>
        <w:t>and</w:t>
      </w:r>
      <w:r>
        <w:rPr>
          <w:spacing w:val="-4"/>
        </w:rPr>
        <w:t xml:space="preserve"> </w:t>
      </w:r>
      <w:r>
        <w:t>2.57</w:t>
      </w:r>
      <w:r>
        <w:rPr>
          <w:spacing w:val="-3"/>
        </w:rPr>
        <w:t xml:space="preserve"> </w:t>
      </w:r>
      <w:r>
        <w:t>L,</w:t>
      </w:r>
      <w:r>
        <w:rPr>
          <w:spacing w:val="-3"/>
        </w:rPr>
        <w:t xml:space="preserve"> </w:t>
      </w:r>
      <w:r>
        <w:t>respectively.</w:t>
      </w:r>
    </w:p>
    <w:p w14:paraId="366BE1CB" w14:textId="77777777" w:rsidR="00BC545C" w:rsidRDefault="00D828AE">
      <w:pPr>
        <w:pStyle w:val="BodyText"/>
        <w:spacing w:before="117"/>
      </w:pPr>
      <w:bookmarkStart w:id="53" w:name="Metabolism"/>
      <w:bookmarkEnd w:id="53"/>
      <w:r>
        <w:rPr>
          <w:spacing w:val="-2"/>
          <w:u w:val="single"/>
        </w:rPr>
        <w:t>Metabolism</w:t>
      </w:r>
    </w:p>
    <w:p w14:paraId="63C1FDB7" w14:textId="77777777" w:rsidR="00BC545C" w:rsidRDefault="00D828AE">
      <w:pPr>
        <w:pStyle w:val="BodyText"/>
        <w:spacing w:line="360" w:lineRule="auto"/>
        <w:ind w:right="175"/>
      </w:pPr>
      <w:r>
        <w:t>Inebilizumab</w:t>
      </w:r>
      <w:r>
        <w:rPr>
          <w:spacing w:val="-10"/>
        </w:rPr>
        <w:t xml:space="preserve"> </w:t>
      </w:r>
      <w:r>
        <w:t>is</w:t>
      </w:r>
      <w:r>
        <w:rPr>
          <w:spacing w:val="-10"/>
        </w:rPr>
        <w:t xml:space="preserve"> </w:t>
      </w:r>
      <w:r>
        <w:t>a</w:t>
      </w:r>
      <w:r>
        <w:rPr>
          <w:spacing w:val="-12"/>
        </w:rPr>
        <w:t xml:space="preserve"> </w:t>
      </w:r>
      <w:proofErr w:type="spellStart"/>
      <w:r>
        <w:t>humanised</w:t>
      </w:r>
      <w:proofErr w:type="spellEnd"/>
      <w:r>
        <w:rPr>
          <w:spacing w:val="-13"/>
        </w:rPr>
        <w:t xml:space="preserve"> </w:t>
      </w:r>
      <w:r>
        <w:t>IgG1</w:t>
      </w:r>
      <w:r>
        <w:rPr>
          <w:spacing w:val="-12"/>
        </w:rPr>
        <w:t xml:space="preserve"> </w:t>
      </w:r>
      <w:r>
        <w:t>monoclonal</w:t>
      </w:r>
      <w:r>
        <w:rPr>
          <w:spacing w:val="-11"/>
        </w:rPr>
        <w:t xml:space="preserve"> </w:t>
      </w:r>
      <w:r>
        <w:t>antibody</w:t>
      </w:r>
      <w:r>
        <w:rPr>
          <w:spacing w:val="-12"/>
        </w:rPr>
        <w:t xml:space="preserve"> </w:t>
      </w:r>
      <w:r>
        <w:t>that</w:t>
      </w:r>
      <w:r>
        <w:rPr>
          <w:spacing w:val="-9"/>
        </w:rPr>
        <w:t xml:space="preserve"> </w:t>
      </w:r>
      <w:r>
        <w:t>is</w:t>
      </w:r>
      <w:r>
        <w:rPr>
          <w:spacing w:val="-12"/>
        </w:rPr>
        <w:t xml:space="preserve"> </w:t>
      </w:r>
      <w:r>
        <w:t>degraded</w:t>
      </w:r>
      <w:r>
        <w:rPr>
          <w:spacing w:val="-10"/>
        </w:rPr>
        <w:t xml:space="preserve"> </w:t>
      </w:r>
      <w:r>
        <w:t>by</w:t>
      </w:r>
      <w:r>
        <w:rPr>
          <w:spacing w:val="-10"/>
        </w:rPr>
        <w:t xml:space="preserve"> </w:t>
      </w:r>
      <w:r>
        <w:t>proteolytic enzymes widely distributed in the body.</w:t>
      </w:r>
    </w:p>
    <w:p w14:paraId="242F2E92" w14:textId="77777777" w:rsidR="00BC545C" w:rsidRDefault="00D828AE">
      <w:pPr>
        <w:pStyle w:val="BodyText"/>
        <w:spacing w:before="120"/>
      </w:pPr>
      <w:bookmarkStart w:id="54" w:name="Excretion"/>
      <w:bookmarkEnd w:id="54"/>
      <w:r>
        <w:rPr>
          <w:spacing w:val="-2"/>
          <w:u w:val="single"/>
        </w:rPr>
        <w:t>Excretion</w:t>
      </w:r>
    </w:p>
    <w:p w14:paraId="411A6FC1" w14:textId="77777777" w:rsidR="00BC545C" w:rsidRDefault="00D828AE">
      <w:pPr>
        <w:pStyle w:val="BodyText"/>
        <w:spacing w:line="360" w:lineRule="auto"/>
        <w:ind w:right="187"/>
      </w:pPr>
      <w:r>
        <w:t>The results of population pharmacokinetic analysis indicated that the estimated inebilizumab systemic clearance of the first order elimination pathway was 0.19 L/day.</w:t>
      </w:r>
      <w:r>
        <w:rPr>
          <w:spacing w:val="40"/>
        </w:rPr>
        <w:t xml:space="preserve"> </w:t>
      </w:r>
      <w:r>
        <w:t>At low pharmacokinetic exposure levels, inebilizumab was likely subject to the receptor (CD19)-mediated</w:t>
      </w:r>
      <w:r>
        <w:rPr>
          <w:spacing w:val="-5"/>
        </w:rPr>
        <w:t xml:space="preserve"> </w:t>
      </w:r>
      <w:r>
        <w:t>clearance,</w:t>
      </w:r>
      <w:r>
        <w:rPr>
          <w:spacing w:val="-1"/>
        </w:rPr>
        <w:t xml:space="preserve"> </w:t>
      </w:r>
      <w:r>
        <w:t>which</w:t>
      </w:r>
      <w:r>
        <w:rPr>
          <w:spacing w:val="-3"/>
        </w:rPr>
        <w:t xml:space="preserve"> </w:t>
      </w:r>
      <w:r>
        <w:t>decreased</w:t>
      </w:r>
      <w:r>
        <w:rPr>
          <w:spacing w:val="-3"/>
        </w:rPr>
        <w:t xml:space="preserve"> </w:t>
      </w:r>
      <w:r>
        <w:t>with</w:t>
      </w:r>
      <w:r>
        <w:rPr>
          <w:spacing w:val="-5"/>
        </w:rPr>
        <w:t xml:space="preserve"> </w:t>
      </w:r>
      <w:r>
        <w:t>time</w:t>
      </w:r>
      <w:r>
        <w:rPr>
          <w:spacing w:val="-3"/>
        </w:rPr>
        <w:t xml:space="preserve"> </w:t>
      </w:r>
      <w:r>
        <w:t>presumably</w:t>
      </w:r>
      <w:r>
        <w:rPr>
          <w:spacing w:val="-2"/>
        </w:rPr>
        <w:t xml:space="preserve"> </w:t>
      </w:r>
      <w:r>
        <w:t>due</w:t>
      </w:r>
      <w:r>
        <w:rPr>
          <w:spacing w:val="-5"/>
        </w:rPr>
        <w:t xml:space="preserve"> </w:t>
      </w:r>
      <w:r>
        <w:t>to</w:t>
      </w:r>
      <w:r>
        <w:rPr>
          <w:spacing w:val="-3"/>
        </w:rPr>
        <w:t xml:space="preserve"> </w:t>
      </w:r>
      <w:r>
        <w:t>the</w:t>
      </w:r>
      <w:r>
        <w:rPr>
          <w:spacing w:val="-5"/>
        </w:rPr>
        <w:t xml:space="preserve"> </w:t>
      </w:r>
      <w:r>
        <w:t xml:space="preserve">depletion of B-cells by </w:t>
      </w:r>
      <w:proofErr w:type="spellStart"/>
      <w:r>
        <w:t>Uplizna</w:t>
      </w:r>
      <w:proofErr w:type="spellEnd"/>
      <w:r>
        <w:t xml:space="preserve"> treatment.</w:t>
      </w:r>
    </w:p>
    <w:p w14:paraId="2E3E1B5A" w14:textId="77777777" w:rsidR="00BC545C" w:rsidRDefault="00D828AE">
      <w:pPr>
        <w:pStyle w:val="BodyText"/>
        <w:spacing w:before="122"/>
      </w:pPr>
      <w:bookmarkStart w:id="55" w:name="Special_populations"/>
      <w:bookmarkEnd w:id="55"/>
      <w:r>
        <w:rPr>
          <w:u w:val="single"/>
        </w:rPr>
        <w:t>Special</w:t>
      </w:r>
      <w:r>
        <w:rPr>
          <w:spacing w:val="-8"/>
          <w:u w:val="single"/>
        </w:rPr>
        <w:t xml:space="preserve"> </w:t>
      </w:r>
      <w:r>
        <w:rPr>
          <w:spacing w:val="-2"/>
          <w:u w:val="single"/>
        </w:rPr>
        <w:t>populations</w:t>
      </w:r>
    </w:p>
    <w:p w14:paraId="1FAC162D" w14:textId="77777777" w:rsidR="00BC545C" w:rsidRDefault="00D828AE">
      <w:pPr>
        <w:spacing w:before="246"/>
        <w:ind w:left="178"/>
        <w:rPr>
          <w:i/>
        </w:rPr>
      </w:pPr>
      <w:proofErr w:type="spellStart"/>
      <w:r>
        <w:rPr>
          <w:i/>
        </w:rPr>
        <w:t>Paediatric</w:t>
      </w:r>
      <w:proofErr w:type="spellEnd"/>
      <w:r>
        <w:rPr>
          <w:i/>
          <w:spacing w:val="-8"/>
        </w:rPr>
        <w:t xml:space="preserve"> </w:t>
      </w:r>
      <w:r>
        <w:rPr>
          <w:i/>
          <w:spacing w:val="-2"/>
        </w:rPr>
        <w:t>population</w:t>
      </w:r>
    </w:p>
    <w:p w14:paraId="27DB84F4" w14:textId="77777777" w:rsidR="00BC545C" w:rsidRDefault="00D828AE">
      <w:pPr>
        <w:pStyle w:val="BodyText"/>
      </w:pPr>
      <w:r>
        <w:t>Inebilizumab</w:t>
      </w:r>
      <w:r>
        <w:rPr>
          <w:spacing w:val="-6"/>
        </w:rPr>
        <w:t xml:space="preserve"> </w:t>
      </w:r>
      <w:r>
        <w:t>has</w:t>
      </w:r>
      <w:r>
        <w:rPr>
          <w:spacing w:val="-6"/>
        </w:rPr>
        <w:t xml:space="preserve"> </w:t>
      </w:r>
      <w:r>
        <w:t>not</w:t>
      </w:r>
      <w:r>
        <w:rPr>
          <w:spacing w:val="-6"/>
        </w:rPr>
        <w:t xml:space="preserve"> </w:t>
      </w:r>
      <w:r>
        <w:t>been</w:t>
      </w:r>
      <w:r>
        <w:rPr>
          <w:spacing w:val="-5"/>
        </w:rPr>
        <w:t xml:space="preserve"> </w:t>
      </w:r>
      <w:r>
        <w:t>studied</w:t>
      </w:r>
      <w:r>
        <w:rPr>
          <w:spacing w:val="-5"/>
        </w:rPr>
        <w:t xml:space="preserve"> </w:t>
      </w:r>
      <w:r>
        <w:t>in</w:t>
      </w:r>
      <w:r>
        <w:rPr>
          <w:spacing w:val="-7"/>
        </w:rPr>
        <w:t xml:space="preserve"> </w:t>
      </w:r>
      <w:r>
        <w:t>children</w:t>
      </w:r>
      <w:r>
        <w:rPr>
          <w:spacing w:val="-5"/>
        </w:rPr>
        <w:t xml:space="preserve"> </w:t>
      </w:r>
      <w:r>
        <w:t>or</w:t>
      </w:r>
      <w:r>
        <w:rPr>
          <w:spacing w:val="-4"/>
        </w:rPr>
        <w:t xml:space="preserve"> </w:t>
      </w:r>
      <w:r>
        <w:rPr>
          <w:spacing w:val="-2"/>
        </w:rPr>
        <w:t>adolescents.</w:t>
      </w:r>
    </w:p>
    <w:p w14:paraId="29ABC5B6" w14:textId="77777777" w:rsidR="00BC545C" w:rsidRDefault="00D828AE">
      <w:pPr>
        <w:spacing w:before="91"/>
        <w:ind w:left="178"/>
        <w:rPr>
          <w:i/>
        </w:rPr>
      </w:pPr>
      <w:r>
        <w:rPr>
          <w:i/>
          <w:spacing w:val="-2"/>
        </w:rPr>
        <w:t>Elderly</w:t>
      </w:r>
    </w:p>
    <w:p w14:paraId="3DCC9BE7" w14:textId="77777777" w:rsidR="00BC545C" w:rsidRDefault="00D828AE">
      <w:pPr>
        <w:pStyle w:val="BodyText"/>
        <w:spacing w:line="360" w:lineRule="auto"/>
        <w:ind w:right="241"/>
      </w:pPr>
      <w:r>
        <w:t>Based</w:t>
      </w:r>
      <w:r>
        <w:rPr>
          <w:spacing w:val="-4"/>
        </w:rPr>
        <w:t xml:space="preserve"> </w:t>
      </w:r>
      <w:r>
        <w:t>on</w:t>
      </w:r>
      <w:r>
        <w:rPr>
          <w:spacing w:val="-4"/>
        </w:rPr>
        <w:t xml:space="preserve"> </w:t>
      </w:r>
      <w:r>
        <w:t>population</w:t>
      </w:r>
      <w:r>
        <w:rPr>
          <w:spacing w:val="-6"/>
        </w:rPr>
        <w:t xml:space="preserve"> </w:t>
      </w:r>
      <w:r>
        <w:t>pharmacokinetic</w:t>
      </w:r>
      <w:r>
        <w:rPr>
          <w:spacing w:val="-3"/>
        </w:rPr>
        <w:t xml:space="preserve"> </w:t>
      </w:r>
      <w:r>
        <w:t>analysis,</w:t>
      </w:r>
      <w:r>
        <w:rPr>
          <w:spacing w:val="-5"/>
        </w:rPr>
        <w:t xml:space="preserve"> </w:t>
      </w:r>
      <w:r>
        <w:t>age</w:t>
      </w:r>
      <w:r>
        <w:rPr>
          <w:spacing w:val="-4"/>
        </w:rPr>
        <w:t xml:space="preserve"> </w:t>
      </w:r>
      <w:r>
        <w:t>did</w:t>
      </w:r>
      <w:r>
        <w:rPr>
          <w:spacing w:val="-4"/>
        </w:rPr>
        <w:t xml:space="preserve"> </w:t>
      </w:r>
      <w:r>
        <w:t>not</w:t>
      </w:r>
      <w:r>
        <w:rPr>
          <w:spacing w:val="-5"/>
        </w:rPr>
        <w:t xml:space="preserve"> </w:t>
      </w:r>
      <w:r>
        <w:t>affect</w:t>
      </w:r>
      <w:r>
        <w:rPr>
          <w:spacing w:val="-2"/>
        </w:rPr>
        <w:t xml:space="preserve"> </w:t>
      </w:r>
      <w:r>
        <w:t xml:space="preserve">inebilizumab </w:t>
      </w:r>
      <w:r>
        <w:rPr>
          <w:spacing w:val="-2"/>
        </w:rPr>
        <w:t>clearance.</w:t>
      </w:r>
    </w:p>
    <w:p w14:paraId="6D85BD04" w14:textId="77777777" w:rsidR="00BC545C" w:rsidRDefault="00D828AE" w:rsidP="002864BE">
      <w:pPr>
        <w:pageBreakBefore/>
        <w:spacing w:before="122"/>
        <w:ind w:left="176"/>
        <w:rPr>
          <w:i/>
        </w:rPr>
      </w:pPr>
      <w:r>
        <w:rPr>
          <w:i/>
        </w:rPr>
        <w:lastRenderedPageBreak/>
        <w:t>Gender</w:t>
      </w:r>
      <w:r>
        <w:rPr>
          <w:i/>
          <w:spacing w:val="-6"/>
        </w:rPr>
        <w:t xml:space="preserve"> </w:t>
      </w:r>
      <w:r>
        <w:rPr>
          <w:i/>
        </w:rPr>
        <w:t>and</w:t>
      </w:r>
      <w:r>
        <w:rPr>
          <w:i/>
          <w:spacing w:val="-4"/>
        </w:rPr>
        <w:t xml:space="preserve"> race</w:t>
      </w:r>
    </w:p>
    <w:p w14:paraId="3EB122F6" w14:textId="77777777" w:rsidR="00BC545C" w:rsidRDefault="00D828AE">
      <w:pPr>
        <w:pStyle w:val="BodyText"/>
        <w:spacing w:line="360" w:lineRule="auto"/>
        <w:ind w:right="175"/>
      </w:pPr>
      <w:r>
        <w:t>A</w:t>
      </w:r>
      <w:r>
        <w:rPr>
          <w:spacing w:val="-4"/>
        </w:rPr>
        <w:t xml:space="preserve"> </w:t>
      </w:r>
      <w:r>
        <w:t>population</w:t>
      </w:r>
      <w:r>
        <w:rPr>
          <w:spacing w:val="-4"/>
        </w:rPr>
        <w:t xml:space="preserve"> </w:t>
      </w:r>
      <w:r>
        <w:t>pharmacokinetic</w:t>
      </w:r>
      <w:r>
        <w:rPr>
          <w:spacing w:val="-3"/>
        </w:rPr>
        <w:t xml:space="preserve"> </w:t>
      </w:r>
      <w:r>
        <w:t>analysis</w:t>
      </w:r>
      <w:r>
        <w:rPr>
          <w:spacing w:val="-3"/>
        </w:rPr>
        <w:t xml:space="preserve"> </w:t>
      </w:r>
      <w:r>
        <w:t>indicated</w:t>
      </w:r>
      <w:r>
        <w:rPr>
          <w:spacing w:val="-5"/>
        </w:rPr>
        <w:t xml:space="preserve"> </w:t>
      </w:r>
      <w:r>
        <w:t>that</w:t>
      </w:r>
      <w:r>
        <w:rPr>
          <w:spacing w:val="-5"/>
        </w:rPr>
        <w:t xml:space="preserve"> </w:t>
      </w:r>
      <w:r>
        <w:t>there</w:t>
      </w:r>
      <w:r>
        <w:rPr>
          <w:spacing w:val="-5"/>
        </w:rPr>
        <w:t xml:space="preserve"> </w:t>
      </w:r>
      <w:r>
        <w:t>was</w:t>
      </w:r>
      <w:r>
        <w:rPr>
          <w:spacing w:val="-4"/>
        </w:rPr>
        <w:t xml:space="preserve"> </w:t>
      </w:r>
      <w:r>
        <w:t>no</w:t>
      </w:r>
      <w:r>
        <w:rPr>
          <w:spacing w:val="-5"/>
        </w:rPr>
        <w:t xml:space="preserve"> </w:t>
      </w:r>
      <w:r>
        <w:t>significant</w:t>
      </w:r>
      <w:r>
        <w:rPr>
          <w:spacing w:val="-2"/>
        </w:rPr>
        <w:t xml:space="preserve"> </w:t>
      </w:r>
      <w:r>
        <w:t>effect</w:t>
      </w:r>
      <w:r>
        <w:rPr>
          <w:spacing w:val="-2"/>
        </w:rPr>
        <w:t xml:space="preserve"> </w:t>
      </w:r>
      <w:r>
        <w:t>of gender and race on inebilizumab clearance.</w:t>
      </w:r>
    </w:p>
    <w:p w14:paraId="2C970F69" w14:textId="77777777" w:rsidR="00BC545C" w:rsidRDefault="00D828AE">
      <w:pPr>
        <w:spacing w:before="120"/>
        <w:ind w:left="178"/>
        <w:rPr>
          <w:i/>
        </w:rPr>
      </w:pPr>
      <w:r>
        <w:rPr>
          <w:i/>
        </w:rPr>
        <w:t>Renal</w:t>
      </w:r>
      <w:r>
        <w:rPr>
          <w:i/>
          <w:spacing w:val="-6"/>
        </w:rPr>
        <w:t xml:space="preserve"> </w:t>
      </w:r>
      <w:r>
        <w:rPr>
          <w:i/>
          <w:spacing w:val="-2"/>
        </w:rPr>
        <w:t>impairment</w:t>
      </w:r>
    </w:p>
    <w:p w14:paraId="3A36F308" w14:textId="77777777" w:rsidR="00BC545C" w:rsidRDefault="00D828AE">
      <w:pPr>
        <w:pStyle w:val="BodyText"/>
        <w:spacing w:line="360" w:lineRule="auto"/>
        <w:ind w:right="335"/>
      </w:pPr>
      <w:r>
        <w:t>No formal clinical studies have been conducted to investigate the effect of renal impairment</w:t>
      </w:r>
      <w:r>
        <w:rPr>
          <w:spacing w:val="-1"/>
        </w:rPr>
        <w:t xml:space="preserve"> </w:t>
      </w:r>
      <w:r>
        <w:t>on</w:t>
      </w:r>
      <w:r>
        <w:rPr>
          <w:spacing w:val="-5"/>
        </w:rPr>
        <w:t xml:space="preserve"> </w:t>
      </w:r>
      <w:r>
        <w:t>inebilizumab.</w:t>
      </w:r>
      <w:r>
        <w:rPr>
          <w:spacing w:val="40"/>
        </w:rPr>
        <w:t xml:space="preserve"> </w:t>
      </w:r>
      <w:r>
        <w:t>Due</w:t>
      </w:r>
      <w:r>
        <w:rPr>
          <w:spacing w:val="-5"/>
        </w:rPr>
        <w:t xml:space="preserve"> </w:t>
      </w:r>
      <w:r>
        <w:t>to</w:t>
      </w:r>
      <w:r>
        <w:rPr>
          <w:spacing w:val="-5"/>
        </w:rPr>
        <w:t xml:space="preserve"> </w:t>
      </w:r>
      <w:r>
        <w:t>the</w:t>
      </w:r>
      <w:r>
        <w:rPr>
          <w:spacing w:val="-3"/>
        </w:rPr>
        <w:t xml:space="preserve"> </w:t>
      </w:r>
      <w:r>
        <w:t>large</w:t>
      </w:r>
      <w:r>
        <w:rPr>
          <w:spacing w:val="-5"/>
        </w:rPr>
        <w:t xml:space="preserve"> </w:t>
      </w:r>
      <w:r>
        <w:t>molecular</w:t>
      </w:r>
      <w:r>
        <w:rPr>
          <w:spacing w:val="-2"/>
        </w:rPr>
        <w:t xml:space="preserve"> </w:t>
      </w:r>
      <w:r>
        <w:t>weight</w:t>
      </w:r>
      <w:r>
        <w:rPr>
          <w:spacing w:val="-1"/>
        </w:rPr>
        <w:t xml:space="preserve"> </w:t>
      </w:r>
      <w:r>
        <w:t>and</w:t>
      </w:r>
      <w:r>
        <w:rPr>
          <w:spacing w:val="-5"/>
        </w:rPr>
        <w:t xml:space="preserve"> </w:t>
      </w:r>
      <w:r>
        <w:t>hydrodynamic</w:t>
      </w:r>
      <w:r>
        <w:rPr>
          <w:spacing w:val="-3"/>
        </w:rPr>
        <w:t xml:space="preserve"> </w:t>
      </w:r>
      <w:r>
        <w:t>size of an IgG monoclonal antibody, inebilizumab is not expected to be filtered through the glomerulus.</w:t>
      </w:r>
      <w:r>
        <w:rPr>
          <w:spacing w:val="40"/>
        </w:rPr>
        <w:t xml:space="preserve"> </w:t>
      </w:r>
      <w:r>
        <w:t>From population pharmacokinetic analysis, inebilizumab clearance in patients with varying degrees of renal impairment was comparable to patients with normal estimated glomerular filtration rate.</w:t>
      </w:r>
    </w:p>
    <w:p w14:paraId="6916431C" w14:textId="77777777" w:rsidR="00BC545C" w:rsidRDefault="00D828AE">
      <w:pPr>
        <w:spacing w:before="121"/>
        <w:ind w:left="178"/>
        <w:rPr>
          <w:i/>
        </w:rPr>
      </w:pPr>
      <w:r>
        <w:rPr>
          <w:i/>
        </w:rPr>
        <w:t>Hepatic</w:t>
      </w:r>
      <w:r>
        <w:rPr>
          <w:i/>
          <w:spacing w:val="-4"/>
        </w:rPr>
        <w:t xml:space="preserve"> </w:t>
      </w:r>
      <w:r>
        <w:rPr>
          <w:i/>
          <w:spacing w:val="-2"/>
        </w:rPr>
        <w:t>impairment</w:t>
      </w:r>
    </w:p>
    <w:p w14:paraId="161974C6" w14:textId="77777777" w:rsidR="00BC545C" w:rsidRDefault="00D828AE">
      <w:pPr>
        <w:pStyle w:val="BodyText"/>
        <w:spacing w:before="247" w:line="360" w:lineRule="auto"/>
        <w:ind w:right="175"/>
      </w:pPr>
      <w:r>
        <w:t>No formal clinical studies have been conducted to investigate the effect of hepatic impairment on inebilizumab.</w:t>
      </w:r>
      <w:r>
        <w:rPr>
          <w:spacing w:val="40"/>
        </w:rPr>
        <w:t xml:space="preserve"> </w:t>
      </w:r>
      <w:r>
        <w:t>In clinical studies, no subjects with severe hepatic impairment have been exposed to inebilizumab.</w:t>
      </w:r>
      <w:r>
        <w:rPr>
          <w:spacing w:val="40"/>
        </w:rPr>
        <w:t xml:space="preserve"> </w:t>
      </w:r>
      <w:r>
        <w:t>IgG monoclonal antibodies are not primarily cleared via the hepatic pathway; change in hepatic function is, therefore, not expected to influence inebilizumab clearance.</w:t>
      </w:r>
      <w:r>
        <w:rPr>
          <w:spacing w:val="40"/>
        </w:rPr>
        <w:t xml:space="preserve"> </w:t>
      </w:r>
      <w:r>
        <w:t>Based on population pharmacokinetic analysis,</w:t>
      </w:r>
      <w:r>
        <w:rPr>
          <w:spacing w:val="-2"/>
        </w:rPr>
        <w:t xml:space="preserve"> </w:t>
      </w:r>
      <w:r>
        <w:t>baseline</w:t>
      </w:r>
      <w:r>
        <w:rPr>
          <w:spacing w:val="-4"/>
        </w:rPr>
        <w:t xml:space="preserve"> </w:t>
      </w:r>
      <w:r>
        <w:t>hepatic</w:t>
      </w:r>
      <w:r>
        <w:rPr>
          <w:spacing w:val="-3"/>
        </w:rPr>
        <w:t xml:space="preserve"> </w:t>
      </w:r>
      <w:r>
        <w:t>function</w:t>
      </w:r>
      <w:r>
        <w:rPr>
          <w:spacing w:val="-4"/>
        </w:rPr>
        <w:t xml:space="preserve"> </w:t>
      </w:r>
      <w:r>
        <w:t>biomarkers</w:t>
      </w:r>
      <w:r>
        <w:rPr>
          <w:spacing w:val="-6"/>
        </w:rPr>
        <w:t xml:space="preserve"> </w:t>
      </w:r>
      <w:r>
        <w:t>(AST,</w:t>
      </w:r>
      <w:r>
        <w:rPr>
          <w:spacing w:val="-3"/>
        </w:rPr>
        <w:t xml:space="preserve"> </w:t>
      </w:r>
      <w:r>
        <w:t>ALP,</w:t>
      </w:r>
      <w:r>
        <w:rPr>
          <w:spacing w:val="-5"/>
        </w:rPr>
        <w:t xml:space="preserve"> </w:t>
      </w:r>
      <w:r>
        <w:t>and</w:t>
      </w:r>
      <w:r>
        <w:rPr>
          <w:spacing w:val="-4"/>
        </w:rPr>
        <w:t xml:space="preserve"> </w:t>
      </w:r>
      <w:r>
        <w:t>bilirubin)</w:t>
      </w:r>
      <w:r>
        <w:rPr>
          <w:spacing w:val="-3"/>
        </w:rPr>
        <w:t xml:space="preserve"> </w:t>
      </w:r>
      <w:r>
        <w:t>had</w:t>
      </w:r>
      <w:r>
        <w:rPr>
          <w:spacing w:val="-4"/>
        </w:rPr>
        <w:t xml:space="preserve"> </w:t>
      </w:r>
      <w:r>
        <w:t>no</w:t>
      </w:r>
      <w:r>
        <w:rPr>
          <w:spacing w:val="-4"/>
        </w:rPr>
        <w:t xml:space="preserve"> </w:t>
      </w:r>
      <w:r>
        <w:t>clinically relevant effect on inebilizumab clearance.</w:t>
      </w:r>
    </w:p>
    <w:p w14:paraId="69A17D1C" w14:textId="77777777" w:rsidR="00BC545C" w:rsidRDefault="00D828AE">
      <w:pPr>
        <w:pStyle w:val="Heading2"/>
        <w:numPr>
          <w:ilvl w:val="1"/>
          <w:numId w:val="3"/>
        </w:numPr>
        <w:tabs>
          <w:tab w:val="left" w:pos="1618"/>
        </w:tabs>
        <w:spacing w:before="120"/>
        <w:ind w:hanging="1440"/>
      </w:pPr>
      <w:bookmarkStart w:id="56" w:name="5.3_Preclinical_safety_data"/>
      <w:bookmarkEnd w:id="56"/>
      <w:r>
        <w:t>Preclinical</w:t>
      </w:r>
      <w:r>
        <w:rPr>
          <w:spacing w:val="-9"/>
        </w:rPr>
        <w:t xml:space="preserve"> </w:t>
      </w:r>
      <w:r>
        <w:t>safety</w:t>
      </w:r>
      <w:r>
        <w:rPr>
          <w:spacing w:val="-5"/>
        </w:rPr>
        <w:t xml:space="preserve"> </w:t>
      </w:r>
      <w:r>
        <w:rPr>
          <w:spacing w:val="-4"/>
        </w:rPr>
        <w:t>data</w:t>
      </w:r>
    </w:p>
    <w:p w14:paraId="73498950" w14:textId="77777777" w:rsidR="00BC545C" w:rsidRDefault="00D828AE">
      <w:pPr>
        <w:pStyle w:val="BodyText"/>
        <w:spacing w:before="119" w:line="360" w:lineRule="auto"/>
        <w:ind w:right="175"/>
      </w:pPr>
      <w:r>
        <w:t>Nonclinical</w:t>
      </w:r>
      <w:r>
        <w:rPr>
          <w:spacing w:val="-4"/>
        </w:rPr>
        <w:t xml:space="preserve"> </w:t>
      </w:r>
      <w:r>
        <w:t>data</w:t>
      </w:r>
      <w:r>
        <w:rPr>
          <w:spacing w:val="-3"/>
        </w:rPr>
        <w:t xml:space="preserve"> </w:t>
      </w:r>
      <w:r>
        <w:t>reveal</w:t>
      </w:r>
      <w:r>
        <w:rPr>
          <w:spacing w:val="-3"/>
        </w:rPr>
        <w:t xml:space="preserve"> </w:t>
      </w:r>
      <w:r>
        <w:t>no</w:t>
      </w:r>
      <w:r>
        <w:rPr>
          <w:spacing w:val="-3"/>
        </w:rPr>
        <w:t xml:space="preserve"> </w:t>
      </w:r>
      <w:r>
        <w:t>special</w:t>
      </w:r>
      <w:r>
        <w:rPr>
          <w:spacing w:val="-4"/>
        </w:rPr>
        <w:t xml:space="preserve"> </w:t>
      </w:r>
      <w:r>
        <w:t>hazard</w:t>
      </w:r>
      <w:r>
        <w:rPr>
          <w:spacing w:val="-5"/>
        </w:rPr>
        <w:t xml:space="preserve"> </w:t>
      </w:r>
      <w:r>
        <w:t>for</w:t>
      </w:r>
      <w:r>
        <w:rPr>
          <w:spacing w:val="-4"/>
        </w:rPr>
        <w:t xml:space="preserve"> </w:t>
      </w:r>
      <w:r>
        <w:t>humans</w:t>
      </w:r>
      <w:r>
        <w:rPr>
          <w:spacing w:val="-2"/>
        </w:rPr>
        <w:t xml:space="preserve"> </w:t>
      </w:r>
      <w:r>
        <w:t>based</w:t>
      </w:r>
      <w:r>
        <w:rPr>
          <w:spacing w:val="-3"/>
        </w:rPr>
        <w:t xml:space="preserve"> </w:t>
      </w:r>
      <w:r>
        <w:t>on</w:t>
      </w:r>
      <w:r>
        <w:rPr>
          <w:spacing w:val="-3"/>
        </w:rPr>
        <w:t xml:space="preserve"> </w:t>
      </w:r>
      <w:r>
        <w:t>conventional</w:t>
      </w:r>
      <w:r>
        <w:rPr>
          <w:spacing w:val="-4"/>
        </w:rPr>
        <w:t xml:space="preserve"> </w:t>
      </w:r>
      <w:r>
        <w:t>studies</w:t>
      </w:r>
      <w:r>
        <w:rPr>
          <w:spacing w:val="-3"/>
        </w:rPr>
        <w:t xml:space="preserve"> </w:t>
      </w:r>
      <w:r>
        <w:t>of safety pharmacology, repeated dose toxicity, genotoxicity, and carcinogenic potential.</w:t>
      </w:r>
    </w:p>
    <w:p w14:paraId="6725C2B6" w14:textId="77777777" w:rsidR="00BC545C" w:rsidRDefault="00D828AE">
      <w:pPr>
        <w:pStyle w:val="BodyText"/>
        <w:spacing w:before="121"/>
      </w:pPr>
      <w:bookmarkStart w:id="57" w:name="Genotoxicity"/>
      <w:bookmarkEnd w:id="57"/>
      <w:r>
        <w:rPr>
          <w:spacing w:val="-2"/>
          <w:u w:val="single"/>
        </w:rPr>
        <w:t>Genotoxicity</w:t>
      </w:r>
    </w:p>
    <w:p w14:paraId="2EABBBAD" w14:textId="77777777" w:rsidR="00BC545C" w:rsidRDefault="00D828AE">
      <w:pPr>
        <w:pStyle w:val="BodyText"/>
        <w:spacing w:line="360" w:lineRule="auto"/>
        <w:ind w:right="461"/>
      </w:pPr>
      <w:r>
        <w:t>No studies have been conducted on the mutagenic or clastogenic potential of inebilizumab.</w:t>
      </w:r>
      <w:r>
        <w:rPr>
          <w:spacing w:val="40"/>
        </w:rPr>
        <w:t xml:space="preserve"> </w:t>
      </w:r>
      <w:r>
        <w:t>As</w:t>
      </w:r>
      <w:r>
        <w:rPr>
          <w:spacing w:val="-5"/>
        </w:rPr>
        <w:t xml:space="preserve"> </w:t>
      </w:r>
      <w:r>
        <w:t>inebilizumab</w:t>
      </w:r>
      <w:r>
        <w:rPr>
          <w:spacing w:val="-3"/>
        </w:rPr>
        <w:t xml:space="preserve"> </w:t>
      </w:r>
      <w:r>
        <w:t>is</w:t>
      </w:r>
      <w:r>
        <w:rPr>
          <w:spacing w:val="-5"/>
        </w:rPr>
        <w:t xml:space="preserve"> </w:t>
      </w:r>
      <w:r>
        <w:t>a</w:t>
      </w:r>
      <w:r>
        <w:rPr>
          <w:spacing w:val="-5"/>
        </w:rPr>
        <w:t xml:space="preserve"> </w:t>
      </w:r>
      <w:r>
        <w:t>monoclonal</w:t>
      </w:r>
      <w:r>
        <w:rPr>
          <w:spacing w:val="-4"/>
        </w:rPr>
        <w:t xml:space="preserve"> </w:t>
      </w:r>
      <w:r>
        <w:t>antibody,</w:t>
      </w:r>
      <w:r>
        <w:rPr>
          <w:spacing w:val="-2"/>
        </w:rPr>
        <w:t xml:space="preserve"> </w:t>
      </w:r>
      <w:r>
        <w:t>it</w:t>
      </w:r>
      <w:r>
        <w:rPr>
          <w:spacing w:val="-1"/>
        </w:rPr>
        <w:t xml:space="preserve"> </w:t>
      </w:r>
      <w:r>
        <w:t>is</w:t>
      </w:r>
      <w:r>
        <w:rPr>
          <w:spacing w:val="-2"/>
        </w:rPr>
        <w:t xml:space="preserve"> </w:t>
      </w:r>
      <w:r>
        <w:t>not</w:t>
      </w:r>
      <w:r>
        <w:rPr>
          <w:spacing w:val="-4"/>
        </w:rPr>
        <w:t xml:space="preserve"> </w:t>
      </w:r>
      <w:r>
        <w:t>expected</w:t>
      </w:r>
      <w:r>
        <w:rPr>
          <w:spacing w:val="-7"/>
        </w:rPr>
        <w:t xml:space="preserve"> </w:t>
      </w:r>
      <w:r>
        <w:t>to</w:t>
      </w:r>
      <w:r>
        <w:rPr>
          <w:spacing w:val="-3"/>
        </w:rPr>
        <w:t xml:space="preserve"> </w:t>
      </w:r>
      <w:r>
        <w:t>interact with DNA or chromosomes.</w:t>
      </w:r>
    </w:p>
    <w:p w14:paraId="0D4BA37C" w14:textId="77777777" w:rsidR="00BC545C" w:rsidRDefault="00D828AE">
      <w:pPr>
        <w:pStyle w:val="BodyText"/>
        <w:spacing w:before="121"/>
      </w:pPr>
      <w:bookmarkStart w:id="58" w:name="Carcinogenicity"/>
      <w:bookmarkEnd w:id="58"/>
      <w:r>
        <w:rPr>
          <w:spacing w:val="-2"/>
          <w:u w:val="single"/>
        </w:rPr>
        <w:t>Carcinogenicity</w:t>
      </w:r>
    </w:p>
    <w:p w14:paraId="29CB720A" w14:textId="77777777" w:rsidR="00BC545C" w:rsidRDefault="00D828AE">
      <w:pPr>
        <w:pStyle w:val="BodyText"/>
        <w:spacing w:before="247"/>
        <w:rPr>
          <w:spacing w:val="-2"/>
        </w:rPr>
      </w:pPr>
      <w:r>
        <w:t>No</w:t>
      </w:r>
      <w:r>
        <w:rPr>
          <w:spacing w:val="-7"/>
        </w:rPr>
        <w:t xml:space="preserve"> </w:t>
      </w:r>
      <w:r>
        <w:t>studies</w:t>
      </w:r>
      <w:r>
        <w:rPr>
          <w:spacing w:val="-4"/>
        </w:rPr>
        <w:t xml:space="preserve"> </w:t>
      </w:r>
      <w:r>
        <w:t>have</w:t>
      </w:r>
      <w:r>
        <w:rPr>
          <w:spacing w:val="-6"/>
        </w:rPr>
        <w:t xml:space="preserve"> </w:t>
      </w:r>
      <w:r>
        <w:t>been</w:t>
      </w:r>
      <w:r>
        <w:rPr>
          <w:spacing w:val="-7"/>
        </w:rPr>
        <w:t xml:space="preserve"> </w:t>
      </w:r>
      <w:r>
        <w:t>conducted</w:t>
      </w:r>
      <w:r>
        <w:rPr>
          <w:spacing w:val="-5"/>
        </w:rPr>
        <w:t xml:space="preserve"> </w:t>
      </w:r>
      <w:r>
        <w:t>on</w:t>
      </w:r>
      <w:r>
        <w:rPr>
          <w:spacing w:val="-7"/>
        </w:rPr>
        <w:t xml:space="preserve"> </w:t>
      </w:r>
      <w:r>
        <w:t>the</w:t>
      </w:r>
      <w:r>
        <w:rPr>
          <w:spacing w:val="-8"/>
        </w:rPr>
        <w:t xml:space="preserve"> </w:t>
      </w:r>
      <w:r>
        <w:t>carcinogenic</w:t>
      </w:r>
      <w:r>
        <w:rPr>
          <w:spacing w:val="-4"/>
        </w:rPr>
        <w:t xml:space="preserve"> </w:t>
      </w:r>
      <w:r>
        <w:t>potential</w:t>
      </w:r>
      <w:r>
        <w:rPr>
          <w:spacing w:val="-6"/>
        </w:rPr>
        <w:t xml:space="preserve"> </w:t>
      </w:r>
      <w:r>
        <w:t>of</w:t>
      </w:r>
      <w:r>
        <w:rPr>
          <w:spacing w:val="-1"/>
        </w:rPr>
        <w:t xml:space="preserve"> </w:t>
      </w:r>
      <w:r>
        <w:rPr>
          <w:spacing w:val="-2"/>
        </w:rPr>
        <w:t>inebilizumab.</w:t>
      </w:r>
    </w:p>
    <w:p w14:paraId="0DAB1D81" w14:textId="77777777" w:rsidR="008B5968" w:rsidRDefault="008B5968" w:rsidP="002864BE">
      <w:pPr>
        <w:pStyle w:val="BodyText"/>
        <w:pageBreakBefore/>
        <w:spacing w:before="247"/>
        <w:ind w:left="176"/>
      </w:pPr>
    </w:p>
    <w:p w14:paraId="1D3926C5" w14:textId="77777777" w:rsidR="00BC545C" w:rsidRDefault="00D828AE">
      <w:pPr>
        <w:pStyle w:val="Heading1"/>
        <w:numPr>
          <w:ilvl w:val="0"/>
          <w:numId w:val="3"/>
        </w:numPr>
        <w:tabs>
          <w:tab w:val="left" w:pos="1618"/>
        </w:tabs>
        <w:spacing w:before="90"/>
        <w:ind w:hanging="1440"/>
      </w:pPr>
      <w:bookmarkStart w:id="59" w:name="6._PHARMACEUTICAL_PARTICULARS"/>
      <w:bookmarkEnd w:id="59"/>
      <w:r>
        <w:t>PHARMACEUTICAL</w:t>
      </w:r>
      <w:r>
        <w:rPr>
          <w:spacing w:val="-17"/>
        </w:rPr>
        <w:t xml:space="preserve"> </w:t>
      </w:r>
      <w:r>
        <w:rPr>
          <w:spacing w:val="-2"/>
        </w:rPr>
        <w:t>PARTICULARS</w:t>
      </w:r>
    </w:p>
    <w:p w14:paraId="349104CC" w14:textId="77777777" w:rsidR="00BC545C" w:rsidRDefault="00D828AE">
      <w:pPr>
        <w:pStyle w:val="Heading2"/>
        <w:numPr>
          <w:ilvl w:val="1"/>
          <w:numId w:val="3"/>
        </w:numPr>
        <w:tabs>
          <w:tab w:val="left" w:pos="1618"/>
        </w:tabs>
        <w:spacing w:before="121"/>
        <w:ind w:hanging="1440"/>
      </w:pPr>
      <w:bookmarkStart w:id="60" w:name="6.1_List_of_excipients"/>
      <w:bookmarkEnd w:id="60"/>
      <w:r>
        <w:t>List</w:t>
      </w:r>
      <w:r>
        <w:rPr>
          <w:spacing w:val="-1"/>
        </w:rPr>
        <w:t xml:space="preserve"> </w:t>
      </w:r>
      <w:r>
        <w:t>of</w:t>
      </w:r>
      <w:r>
        <w:rPr>
          <w:spacing w:val="-1"/>
        </w:rPr>
        <w:t xml:space="preserve"> </w:t>
      </w:r>
      <w:r>
        <w:rPr>
          <w:spacing w:val="-2"/>
        </w:rPr>
        <w:t>excipients</w:t>
      </w:r>
    </w:p>
    <w:p w14:paraId="3A71C68C" w14:textId="77777777" w:rsidR="00BC545C" w:rsidRDefault="00D828AE">
      <w:pPr>
        <w:pStyle w:val="BodyText"/>
        <w:spacing w:before="121"/>
      </w:pPr>
      <w:r>
        <w:rPr>
          <w:spacing w:val="-2"/>
        </w:rPr>
        <w:t>Histidine</w:t>
      </w:r>
    </w:p>
    <w:p w14:paraId="39DACACB" w14:textId="77777777" w:rsidR="00BC545C" w:rsidRDefault="00D828AE">
      <w:pPr>
        <w:pStyle w:val="BodyText"/>
        <w:spacing w:before="126" w:line="360" w:lineRule="auto"/>
        <w:ind w:right="4526"/>
      </w:pPr>
      <w:r>
        <w:t>Histidine</w:t>
      </w:r>
      <w:r>
        <w:rPr>
          <w:spacing w:val="-16"/>
        </w:rPr>
        <w:t xml:space="preserve"> </w:t>
      </w:r>
      <w:r>
        <w:t>hydrochloride</w:t>
      </w:r>
      <w:r>
        <w:rPr>
          <w:spacing w:val="-15"/>
        </w:rPr>
        <w:t xml:space="preserve"> </w:t>
      </w:r>
      <w:r>
        <w:t>monohydrate Sodium chloride</w:t>
      </w:r>
    </w:p>
    <w:p w14:paraId="19A290BC" w14:textId="77777777" w:rsidR="00BC545C" w:rsidRDefault="00D828AE">
      <w:pPr>
        <w:pStyle w:val="BodyText"/>
        <w:spacing w:before="0" w:line="360" w:lineRule="auto"/>
        <w:ind w:right="6757"/>
      </w:pPr>
      <w:r>
        <w:t>Trehalose</w:t>
      </w:r>
      <w:r>
        <w:rPr>
          <w:spacing w:val="-16"/>
        </w:rPr>
        <w:t xml:space="preserve"> </w:t>
      </w:r>
      <w:r>
        <w:t>dihydrate Polysorbate 80 Water for injections</w:t>
      </w:r>
    </w:p>
    <w:p w14:paraId="0C973E9D" w14:textId="77777777" w:rsidR="00BC545C" w:rsidRDefault="00D828AE">
      <w:pPr>
        <w:pStyle w:val="Heading2"/>
        <w:numPr>
          <w:ilvl w:val="1"/>
          <w:numId w:val="3"/>
        </w:numPr>
        <w:tabs>
          <w:tab w:val="left" w:pos="1618"/>
        </w:tabs>
        <w:ind w:hanging="1440"/>
      </w:pPr>
      <w:bookmarkStart w:id="61" w:name="6.2_Incompatibilities"/>
      <w:bookmarkEnd w:id="61"/>
      <w:r>
        <w:rPr>
          <w:spacing w:val="-2"/>
        </w:rPr>
        <w:t>Incompatibilities</w:t>
      </w:r>
    </w:p>
    <w:p w14:paraId="2149B6FF" w14:textId="77777777" w:rsidR="00BC545C" w:rsidRDefault="00D828AE">
      <w:pPr>
        <w:pStyle w:val="BodyText"/>
        <w:spacing w:before="122" w:line="360" w:lineRule="auto"/>
        <w:ind w:right="146"/>
      </w:pPr>
      <w:r>
        <w:t>In</w:t>
      </w:r>
      <w:r>
        <w:rPr>
          <w:spacing w:val="-9"/>
        </w:rPr>
        <w:t xml:space="preserve"> </w:t>
      </w:r>
      <w:r>
        <w:t>the</w:t>
      </w:r>
      <w:r>
        <w:rPr>
          <w:spacing w:val="-10"/>
        </w:rPr>
        <w:t xml:space="preserve"> </w:t>
      </w:r>
      <w:r>
        <w:t>absence</w:t>
      </w:r>
      <w:r>
        <w:rPr>
          <w:spacing w:val="-9"/>
        </w:rPr>
        <w:t xml:space="preserve"> </w:t>
      </w:r>
      <w:r>
        <w:t>of</w:t>
      </w:r>
      <w:r>
        <w:rPr>
          <w:spacing w:val="-7"/>
        </w:rPr>
        <w:t xml:space="preserve"> </w:t>
      </w:r>
      <w:r>
        <w:t>compatibility</w:t>
      </w:r>
      <w:r>
        <w:rPr>
          <w:spacing w:val="-9"/>
        </w:rPr>
        <w:t xml:space="preserve"> </w:t>
      </w:r>
      <w:r>
        <w:t>studies,</w:t>
      </w:r>
      <w:r>
        <w:rPr>
          <w:spacing w:val="-4"/>
        </w:rPr>
        <w:t xml:space="preserve"> </w:t>
      </w:r>
      <w:proofErr w:type="spellStart"/>
      <w:r>
        <w:t>Uplizna</w:t>
      </w:r>
      <w:proofErr w:type="spellEnd"/>
      <w:r>
        <w:rPr>
          <w:spacing w:val="-8"/>
        </w:rPr>
        <w:t xml:space="preserve"> </w:t>
      </w:r>
      <w:r>
        <w:t>must</w:t>
      </w:r>
      <w:r>
        <w:rPr>
          <w:spacing w:val="-4"/>
        </w:rPr>
        <w:t xml:space="preserve"> </w:t>
      </w:r>
      <w:r>
        <w:t>not</w:t>
      </w:r>
      <w:r>
        <w:rPr>
          <w:spacing w:val="-4"/>
        </w:rPr>
        <w:t xml:space="preserve"> </w:t>
      </w:r>
      <w:r>
        <w:t>be</w:t>
      </w:r>
      <w:r>
        <w:rPr>
          <w:spacing w:val="-9"/>
        </w:rPr>
        <w:t xml:space="preserve"> </w:t>
      </w:r>
      <w:r>
        <w:t>mixed</w:t>
      </w:r>
      <w:r>
        <w:rPr>
          <w:spacing w:val="-8"/>
        </w:rPr>
        <w:t xml:space="preserve"> </w:t>
      </w:r>
      <w:r>
        <w:t>with</w:t>
      </w:r>
      <w:r>
        <w:rPr>
          <w:spacing w:val="-6"/>
        </w:rPr>
        <w:t xml:space="preserve"> </w:t>
      </w:r>
      <w:r>
        <w:t>other</w:t>
      </w:r>
      <w:r>
        <w:rPr>
          <w:spacing w:val="-4"/>
        </w:rPr>
        <w:t xml:space="preserve"> </w:t>
      </w:r>
      <w:r>
        <w:t>medicinal products except those mentioned in Section 4.2 Dose and method of administration.</w:t>
      </w:r>
    </w:p>
    <w:p w14:paraId="23FE23B0" w14:textId="77777777" w:rsidR="00BC545C" w:rsidRDefault="00D828AE">
      <w:pPr>
        <w:pStyle w:val="Heading2"/>
        <w:numPr>
          <w:ilvl w:val="1"/>
          <w:numId w:val="3"/>
        </w:numPr>
        <w:tabs>
          <w:tab w:val="left" w:pos="1618"/>
        </w:tabs>
        <w:ind w:hanging="1440"/>
      </w:pPr>
      <w:bookmarkStart w:id="62" w:name="6.3_Shelf_life"/>
      <w:bookmarkEnd w:id="62"/>
      <w:r>
        <w:t>Shelf</w:t>
      </w:r>
      <w:r>
        <w:rPr>
          <w:spacing w:val="-4"/>
        </w:rPr>
        <w:t xml:space="preserve"> life</w:t>
      </w:r>
    </w:p>
    <w:p w14:paraId="67ABE29D" w14:textId="77777777" w:rsidR="00BC545C" w:rsidRDefault="00D828AE">
      <w:pPr>
        <w:pStyle w:val="BodyText"/>
        <w:spacing w:before="122" w:line="360" w:lineRule="auto"/>
        <w:ind w:right="146"/>
      </w:pPr>
      <w:r>
        <w:t>In Australia, information on the shelf life can be found on the public summary of the Australian</w:t>
      </w:r>
      <w:r>
        <w:rPr>
          <w:spacing w:val="-2"/>
        </w:rPr>
        <w:t xml:space="preserve"> </w:t>
      </w:r>
      <w:r>
        <w:t>Register</w:t>
      </w:r>
      <w:r>
        <w:rPr>
          <w:spacing w:val="-1"/>
        </w:rPr>
        <w:t xml:space="preserve"> </w:t>
      </w:r>
      <w:r>
        <w:t>of Therapeutic</w:t>
      </w:r>
      <w:r>
        <w:rPr>
          <w:spacing w:val="-4"/>
        </w:rPr>
        <w:t xml:space="preserve"> </w:t>
      </w:r>
      <w:r>
        <w:t>Goods</w:t>
      </w:r>
      <w:r>
        <w:rPr>
          <w:spacing w:val="-4"/>
        </w:rPr>
        <w:t xml:space="preserve"> </w:t>
      </w:r>
      <w:r>
        <w:t>(ARTG). The</w:t>
      </w:r>
      <w:r>
        <w:rPr>
          <w:spacing w:val="-4"/>
        </w:rPr>
        <w:t xml:space="preserve"> </w:t>
      </w:r>
      <w:r>
        <w:t>expiry</w:t>
      </w:r>
      <w:r>
        <w:rPr>
          <w:spacing w:val="-4"/>
        </w:rPr>
        <w:t xml:space="preserve"> </w:t>
      </w:r>
      <w:r>
        <w:t>date</w:t>
      </w:r>
      <w:r>
        <w:rPr>
          <w:spacing w:val="-4"/>
        </w:rPr>
        <w:t xml:space="preserve"> </w:t>
      </w:r>
      <w:r>
        <w:t>can</w:t>
      </w:r>
      <w:r>
        <w:rPr>
          <w:spacing w:val="-2"/>
        </w:rPr>
        <w:t xml:space="preserve"> </w:t>
      </w:r>
      <w:r>
        <w:t>be</w:t>
      </w:r>
      <w:r>
        <w:rPr>
          <w:spacing w:val="-7"/>
        </w:rPr>
        <w:t xml:space="preserve"> </w:t>
      </w:r>
      <w:r>
        <w:t>found</w:t>
      </w:r>
      <w:r>
        <w:rPr>
          <w:spacing w:val="-2"/>
        </w:rPr>
        <w:t xml:space="preserve"> </w:t>
      </w:r>
      <w:r>
        <w:t>on</w:t>
      </w:r>
      <w:r>
        <w:rPr>
          <w:spacing w:val="-4"/>
        </w:rPr>
        <w:t xml:space="preserve"> </w:t>
      </w:r>
      <w:r>
        <w:t xml:space="preserve">the </w:t>
      </w:r>
      <w:r>
        <w:rPr>
          <w:spacing w:val="-2"/>
        </w:rPr>
        <w:t>packaging.</w:t>
      </w:r>
    </w:p>
    <w:p w14:paraId="48218C68" w14:textId="77777777" w:rsidR="00BC545C" w:rsidRDefault="00D828AE">
      <w:pPr>
        <w:pStyle w:val="Heading2"/>
        <w:numPr>
          <w:ilvl w:val="1"/>
          <w:numId w:val="3"/>
        </w:numPr>
        <w:tabs>
          <w:tab w:val="left" w:pos="1618"/>
        </w:tabs>
        <w:ind w:hanging="1440"/>
      </w:pPr>
      <w:bookmarkStart w:id="63" w:name="6.4_Special_precautions_for_storage"/>
      <w:bookmarkEnd w:id="63"/>
      <w:r>
        <w:t>Special</w:t>
      </w:r>
      <w:r>
        <w:rPr>
          <w:spacing w:val="-3"/>
        </w:rPr>
        <w:t xml:space="preserve"> </w:t>
      </w:r>
      <w:r>
        <w:t>precautions</w:t>
      </w:r>
      <w:r>
        <w:rPr>
          <w:spacing w:val="-6"/>
        </w:rPr>
        <w:t xml:space="preserve"> </w:t>
      </w:r>
      <w:r>
        <w:t>for</w:t>
      </w:r>
      <w:r>
        <w:rPr>
          <w:spacing w:val="-6"/>
        </w:rPr>
        <w:t xml:space="preserve"> </w:t>
      </w:r>
      <w:r>
        <w:rPr>
          <w:spacing w:val="-2"/>
        </w:rPr>
        <w:t>storage</w:t>
      </w:r>
    </w:p>
    <w:p w14:paraId="4A1456C9" w14:textId="77777777" w:rsidR="00BC545C" w:rsidRDefault="00D828AE">
      <w:pPr>
        <w:pStyle w:val="BodyText"/>
        <w:spacing w:before="119" w:line="360" w:lineRule="auto"/>
        <w:ind w:right="146"/>
      </w:pPr>
      <w:r>
        <w:t>Store</w:t>
      </w:r>
      <w:r>
        <w:rPr>
          <w:spacing w:val="-7"/>
        </w:rPr>
        <w:t xml:space="preserve"> </w:t>
      </w:r>
      <w:r>
        <w:t>unopened</w:t>
      </w:r>
      <w:r>
        <w:rPr>
          <w:spacing w:val="-9"/>
        </w:rPr>
        <w:t xml:space="preserve"> </w:t>
      </w:r>
      <w:proofErr w:type="spellStart"/>
      <w:r>
        <w:t>Uplizna</w:t>
      </w:r>
      <w:proofErr w:type="spellEnd"/>
      <w:r>
        <w:rPr>
          <w:spacing w:val="-7"/>
        </w:rPr>
        <w:t xml:space="preserve"> </w:t>
      </w:r>
      <w:r>
        <w:t>vials</w:t>
      </w:r>
      <w:r>
        <w:rPr>
          <w:spacing w:val="-6"/>
        </w:rPr>
        <w:t xml:space="preserve"> </w:t>
      </w:r>
      <w:r>
        <w:t>in</w:t>
      </w:r>
      <w:r>
        <w:rPr>
          <w:spacing w:val="-9"/>
        </w:rPr>
        <w:t xml:space="preserve"> </w:t>
      </w:r>
      <w:r>
        <w:t>a</w:t>
      </w:r>
      <w:r>
        <w:rPr>
          <w:spacing w:val="-7"/>
        </w:rPr>
        <w:t xml:space="preserve"> </w:t>
      </w:r>
      <w:r>
        <w:t>refrigerator</w:t>
      </w:r>
      <w:r>
        <w:rPr>
          <w:spacing w:val="-6"/>
        </w:rPr>
        <w:t xml:space="preserve"> </w:t>
      </w:r>
      <w:r>
        <w:t>at</w:t>
      </w:r>
      <w:r>
        <w:rPr>
          <w:spacing w:val="-8"/>
        </w:rPr>
        <w:t xml:space="preserve"> </w:t>
      </w:r>
      <w:r>
        <w:t>2°C</w:t>
      </w:r>
      <w:r>
        <w:rPr>
          <w:spacing w:val="-9"/>
        </w:rPr>
        <w:t xml:space="preserve"> </w:t>
      </w:r>
      <w:r>
        <w:t>to</w:t>
      </w:r>
      <w:r>
        <w:rPr>
          <w:spacing w:val="-9"/>
        </w:rPr>
        <w:t xml:space="preserve"> </w:t>
      </w:r>
      <w:r>
        <w:t>8°C</w:t>
      </w:r>
      <w:r>
        <w:rPr>
          <w:spacing w:val="-8"/>
        </w:rPr>
        <w:t xml:space="preserve"> </w:t>
      </w:r>
      <w:r>
        <w:t>in</w:t>
      </w:r>
      <w:r>
        <w:rPr>
          <w:spacing w:val="-9"/>
        </w:rPr>
        <w:t xml:space="preserve"> </w:t>
      </w:r>
      <w:r>
        <w:t>the</w:t>
      </w:r>
      <w:r>
        <w:rPr>
          <w:spacing w:val="-7"/>
        </w:rPr>
        <w:t xml:space="preserve"> </w:t>
      </w:r>
      <w:r>
        <w:t>original</w:t>
      </w:r>
      <w:r>
        <w:rPr>
          <w:spacing w:val="-8"/>
        </w:rPr>
        <w:t xml:space="preserve"> </w:t>
      </w:r>
      <w:r>
        <w:t>carton.</w:t>
      </w:r>
      <w:r>
        <w:rPr>
          <w:spacing w:val="40"/>
        </w:rPr>
        <w:t xml:space="preserve"> </w:t>
      </w:r>
      <w:r>
        <w:t>Do</w:t>
      </w:r>
      <w:r>
        <w:rPr>
          <w:spacing w:val="-7"/>
        </w:rPr>
        <w:t xml:space="preserve"> </w:t>
      </w:r>
      <w:r>
        <w:t>not freeze.</w:t>
      </w:r>
      <w:r>
        <w:rPr>
          <w:spacing w:val="40"/>
        </w:rPr>
        <w:t xml:space="preserve"> </w:t>
      </w:r>
      <w:r>
        <w:t>Store vials upright in the carton to protect from light.</w:t>
      </w:r>
    </w:p>
    <w:p w14:paraId="0952312B" w14:textId="77777777" w:rsidR="00BC545C" w:rsidRDefault="00D828AE">
      <w:pPr>
        <w:pStyle w:val="BodyText"/>
        <w:spacing w:before="120" w:line="475" w:lineRule="auto"/>
        <w:ind w:right="2320"/>
      </w:pPr>
      <w:r>
        <w:t>Product</w:t>
      </w:r>
      <w:r>
        <w:rPr>
          <w:spacing w:val="-4"/>
        </w:rPr>
        <w:t xml:space="preserve"> </w:t>
      </w:r>
      <w:r>
        <w:t>is</w:t>
      </w:r>
      <w:r>
        <w:rPr>
          <w:spacing w:val="-3"/>
        </w:rPr>
        <w:t xml:space="preserve"> </w:t>
      </w:r>
      <w:r>
        <w:t>for</w:t>
      </w:r>
      <w:r>
        <w:rPr>
          <w:spacing w:val="-4"/>
        </w:rPr>
        <w:t xml:space="preserve"> </w:t>
      </w:r>
      <w:r>
        <w:t>single</w:t>
      </w:r>
      <w:r>
        <w:rPr>
          <w:spacing w:val="-4"/>
        </w:rPr>
        <w:t xml:space="preserve"> </w:t>
      </w:r>
      <w:r>
        <w:t>use</w:t>
      </w:r>
      <w:r>
        <w:rPr>
          <w:spacing w:val="-5"/>
        </w:rPr>
        <w:t xml:space="preserve"> </w:t>
      </w:r>
      <w:r>
        <w:t>in</w:t>
      </w:r>
      <w:r>
        <w:rPr>
          <w:spacing w:val="-4"/>
        </w:rPr>
        <w:t xml:space="preserve"> </w:t>
      </w:r>
      <w:r>
        <w:t>one</w:t>
      </w:r>
      <w:r>
        <w:rPr>
          <w:spacing w:val="-4"/>
        </w:rPr>
        <w:t xml:space="preserve"> </w:t>
      </w:r>
      <w:r>
        <w:t>patient</w:t>
      </w:r>
      <w:r>
        <w:rPr>
          <w:spacing w:val="-2"/>
        </w:rPr>
        <w:t xml:space="preserve"> </w:t>
      </w:r>
      <w:r>
        <w:t>only.</w:t>
      </w:r>
      <w:r>
        <w:rPr>
          <w:spacing w:val="-2"/>
        </w:rPr>
        <w:t xml:space="preserve"> </w:t>
      </w:r>
      <w:r>
        <w:t>Discard</w:t>
      </w:r>
      <w:r>
        <w:rPr>
          <w:spacing w:val="-3"/>
        </w:rPr>
        <w:t xml:space="preserve"> </w:t>
      </w:r>
      <w:r>
        <w:t>any</w:t>
      </w:r>
      <w:r>
        <w:rPr>
          <w:spacing w:val="-5"/>
        </w:rPr>
        <w:t xml:space="preserve"> </w:t>
      </w:r>
      <w:r>
        <w:t xml:space="preserve">residue. </w:t>
      </w:r>
      <w:bookmarkStart w:id="64" w:name="After_reconstitution_and_dilution"/>
      <w:bookmarkEnd w:id="64"/>
      <w:r>
        <w:rPr>
          <w:u w:val="single"/>
        </w:rPr>
        <w:t>After reconstitution and dilution</w:t>
      </w:r>
    </w:p>
    <w:p w14:paraId="3134F16C" w14:textId="77777777" w:rsidR="00BC545C" w:rsidRDefault="00D828AE">
      <w:pPr>
        <w:pStyle w:val="BodyText"/>
        <w:spacing w:before="0" w:line="360" w:lineRule="auto"/>
        <w:ind w:right="185"/>
      </w:pPr>
      <w:proofErr w:type="spellStart"/>
      <w:r>
        <w:t>Uplizna</w:t>
      </w:r>
      <w:proofErr w:type="spellEnd"/>
      <w:r>
        <w:t xml:space="preserve"> does not contain </w:t>
      </w:r>
      <w:proofErr w:type="gramStart"/>
      <w:r>
        <w:t>a preservative</w:t>
      </w:r>
      <w:proofErr w:type="gramEnd"/>
      <w:r>
        <w:t>.</w:t>
      </w:r>
      <w:r>
        <w:rPr>
          <w:spacing w:val="40"/>
        </w:rPr>
        <w:t xml:space="preserve"> </w:t>
      </w:r>
      <w:r>
        <w:t>Administer the prepared infusion solution immediately.</w:t>
      </w:r>
      <w:r>
        <w:rPr>
          <w:spacing w:val="40"/>
        </w:rPr>
        <w:t xml:space="preserve"> </w:t>
      </w:r>
      <w:r>
        <w:t>If</w:t>
      </w:r>
      <w:r>
        <w:rPr>
          <w:spacing w:val="-1"/>
        </w:rPr>
        <w:t xml:space="preserve"> </w:t>
      </w:r>
      <w:r>
        <w:t>not</w:t>
      </w:r>
      <w:r>
        <w:rPr>
          <w:spacing w:val="-1"/>
        </w:rPr>
        <w:t xml:space="preserve"> </w:t>
      </w:r>
      <w:r>
        <w:t>administered</w:t>
      </w:r>
      <w:r>
        <w:rPr>
          <w:spacing w:val="-3"/>
        </w:rPr>
        <w:t xml:space="preserve"> </w:t>
      </w:r>
      <w:r>
        <w:t>immediately,</w:t>
      </w:r>
      <w:r>
        <w:rPr>
          <w:spacing w:val="-4"/>
        </w:rPr>
        <w:t xml:space="preserve"> </w:t>
      </w:r>
      <w:r>
        <w:t>store</w:t>
      </w:r>
      <w:r>
        <w:rPr>
          <w:spacing w:val="-5"/>
        </w:rPr>
        <w:t xml:space="preserve"> </w:t>
      </w:r>
      <w:r>
        <w:t>the</w:t>
      </w:r>
      <w:r>
        <w:rPr>
          <w:spacing w:val="-3"/>
        </w:rPr>
        <w:t xml:space="preserve"> </w:t>
      </w:r>
      <w:r>
        <w:t>infusion</w:t>
      </w:r>
      <w:r>
        <w:rPr>
          <w:spacing w:val="-5"/>
        </w:rPr>
        <w:t xml:space="preserve"> </w:t>
      </w:r>
      <w:r>
        <w:t>solution</w:t>
      </w:r>
      <w:r>
        <w:rPr>
          <w:spacing w:val="-5"/>
        </w:rPr>
        <w:t xml:space="preserve"> </w:t>
      </w:r>
      <w:r>
        <w:t>for</w:t>
      </w:r>
      <w:r>
        <w:rPr>
          <w:spacing w:val="-2"/>
        </w:rPr>
        <w:t xml:space="preserve"> </w:t>
      </w:r>
      <w:r>
        <w:t>a</w:t>
      </w:r>
      <w:r>
        <w:rPr>
          <w:spacing w:val="-5"/>
        </w:rPr>
        <w:t xml:space="preserve"> </w:t>
      </w:r>
      <w:r>
        <w:t>maximum of 24 hours in the refrigerator between 2°C to 8°C or 4 hours at room temperature between 20°C to 25°C prior to the start of the infusion.</w:t>
      </w:r>
    </w:p>
    <w:p w14:paraId="571E9BEB" w14:textId="77777777" w:rsidR="00BC545C" w:rsidRDefault="00D828AE">
      <w:pPr>
        <w:pStyle w:val="Heading2"/>
        <w:numPr>
          <w:ilvl w:val="1"/>
          <w:numId w:val="3"/>
        </w:numPr>
        <w:tabs>
          <w:tab w:val="left" w:pos="1618"/>
        </w:tabs>
        <w:spacing w:before="118"/>
        <w:ind w:hanging="1440"/>
      </w:pPr>
      <w:bookmarkStart w:id="65" w:name="6.5_Nature_and_contents_of_container"/>
      <w:bookmarkEnd w:id="65"/>
      <w:r>
        <w:t>Nature</w:t>
      </w:r>
      <w:r>
        <w:rPr>
          <w:spacing w:val="-3"/>
        </w:rPr>
        <w:t xml:space="preserve"> </w:t>
      </w:r>
      <w:r>
        <w:t>and</w:t>
      </w:r>
      <w:r>
        <w:rPr>
          <w:spacing w:val="-5"/>
        </w:rPr>
        <w:t xml:space="preserve"> </w:t>
      </w:r>
      <w:r>
        <w:t>contents</w:t>
      </w:r>
      <w:r>
        <w:rPr>
          <w:spacing w:val="-4"/>
        </w:rPr>
        <w:t xml:space="preserve"> </w:t>
      </w:r>
      <w:r>
        <w:t>of</w:t>
      </w:r>
      <w:r>
        <w:rPr>
          <w:spacing w:val="-4"/>
        </w:rPr>
        <w:t xml:space="preserve"> </w:t>
      </w:r>
      <w:r>
        <w:rPr>
          <w:spacing w:val="-2"/>
        </w:rPr>
        <w:t>container</w:t>
      </w:r>
    </w:p>
    <w:p w14:paraId="4C505E7D" w14:textId="77777777" w:rsidR="00BC545C" w:rsidRDefault="00D828AE">
      <w:pPr>
        <w:pStyle w:val="BodyText"/>
        <w:spacing w:before="122" w:line="360" w:lineRule="auto"/>
        <w:ind w:right="146"/>
      </w:pPr>
      <w:proofErr w:type="spellStart"/>
      <w:r>
        <w:t>Uplizna</w:t>
      </w:r>
      <w:proofErr w:type="spellEnd"/>
      <w:r>
        <w:t xml:space="preserve"> is provided as 10 mL of sterile, clear to slightly opalescent, </w:t>
      </w:r>
      <w:proofErr w:type="spellStart"/>
      <w:r>
        <w:t>colourless</w:t>
      </w:r>
      <w:proofErr w:type="spellEnd"/>
      <w:r>
        <w:t xml:space="preserve"> to slightly yellow</w:t>
      </w:r>
      <w:r>
        <w:rPr>
          <w:spacing w:val="-7"/>
        </w:rPr>
        <w:t xml:space="preserve"> </w:t>
      </w:r>
      <w:r>
        <w:t>solution</w:t>
      </w:r>
      <w:r>
        <w:rPr>
          <w:spacing w:val="-5"/>
        </w:rPr>
        <w:t xml:space="preserve"> </w:t>
      </w:r>
      <w:proofErr w:type="gramStart"/>
      <w:r>
        <w:t>concentrate</w:t>
      </w:r>
      <w:proofErr w:type="gramEnd"/>
      <w:r>
        <w:rPr>
          <w:spacing w:val="-8"/>
        </w:rPr>
        <w:t xml:space="preserve"> </w:t>
      </w:r>
      <w:r>
        <w:t>in</w:t>
      </w:r>
      <w:r>
        <w:rPr>
          <w:spacing w:val="-8"/>
        </w:rPr>
        <w:t xml:space="preserve"> </w:t>
      </w:r>
      <w:r>
        <w:t>a</w:t>
      </w:r>
      <w:r>
        <w:rPr>
          <w:spacing w:val="-10"/>
        </w:rPr>
        <w:t xml:space="preserve"> </w:t>
      </w:r>
      <w:r>
        <w:t>single-use</w:t>
      </w:r>
      <w:r>
        <w:rPr>
          <w:spacing w:val="-10"/>
        </w:rPr>
        <w:t xml:space="preserve"> </w:t>
      </w:r>
      <w:r>
        <w:t>vial.</w:t>
      </w:r>
      <w:r>
        <w:rPr>
          <w:spacing w:val="40"/>
        </w:rPr>
        <w:t xml:space="preserve"> </w:t>
      </w:r>
      <w:r>
        <w:t>Each</w:t>
      </w:r>
      <w:r>
        <w:rPr>
          <w:spacing w:val="-11"/>
        </w:rPr>
        <w:t xml:space="preserve"> </w:t>
      </w:r>
      <w:proofErr w:type="spellStart"/>
      <w:r>
        <w:t>Uplizna</w:t>
      </w:r>
      <w:proofErr w:type="spellEnd"/>
      <w:r>
        <w:rPr>
          <w:spacing w:val="-7"/>
        </w:rPr>
        <w:t xml:space="preserve"> </w:t>
      </w:r>
      <w:r>
        <w:t>carton</w:t>
      </w:r>
      <w:r>
        <w:rPr>
          <w:spacing w:val="-11"/>
        </w:rPr>
        <w:t xml:space="preserve"> </w:t>
      </w:r>
      <w:r>
        <w:t>contains</w:t>
      </w:r>
      <w:r>
        <w:rPr>
          <w:spacing w:val="-10"/>
        </w:rPr>
        <w:t xml:space="preserve"> </w:t>
      </w:r>
      <w:r>
        <w:t>three</w:t>
      </w:r>
      <w:r>
        <w:rPr>
          <w:spacing w:val="-11"/>
        </w:rPr>
        <w:t xml:space="preserve"> </w:t>
      </w:r>
      <w:r>
        <w:t>vials.</w:t>
      </w:r>
    </w:p>
    <w:p w14:paraId="4245AC44" w14:textId="77777777" w:rsidR="00BC545C" w:rsidRDefault="00D828AE">
      <w:pPr>
        <w:pStyle w:val="BodyText"/>
        <w:spacing w:before="119" w:line="360" w:lineRule="auto"/>
        <w:ind w:right="368"/>
      </w:pPr>
      <w:proofErr w:type="spellStart"/>
      <w:r>
        <w:t>Uplizna</w:t>
      </w:r>
      <w:proofErr w:type="spellEnd"/>
      <w:r>
        <w:rPr>
          <w:spacing w:val="-5"/>
        </w:rPr>
        <w:t xml:space="preserve"> </w:t>
      </w:r>
      <w:r>
        <w:t>is</w:t>
      </w:r>
      <w:r>
        <w:rPr>
          <w:spacing w:val="-5"/>
        </w:rPr>
        <w:t xml:space="preserve"> </w:t>
      </w:r>
      <w:r>
        <w:t>supplied</w:t>
      </w:r>
      <w:r>
        <w:rPr>
          <w:spacing w:val="-3"/>
        </w:rPr>
        <w:t xml:space="preserve"> </w:t>
      </w:r>
      <w:r>
        <w:t>in</w:t>
      </w:r>
      <w:r>
        <w:rPr>
          <w:spacing w:val="-3"/>
        </w:rPr>
        <w:t xml:space="preserve"> </w:t>
      </w:r>
      <w:r>
        <w:t>a</w:t>
      </w:r>
      <w:r>
        <w:rPr>
          <w:spacing w:val="-3"/>
        </w:rPr>
        <w:t xml:space="preserve"> </w:t>
      </w:r>
      <w:r>
        <w:t>single-use,</w:t>
      </w:r>
      <w:r>
        <w:rPr>
          <w:spacing w:val="-1"/>
        </w:rPr>
        <w:t xml:space="preserve"> </w:t>
      </w:r>
      <w:r>
        <w:t>Type</w:t>
      </w:r>
      <w:r>
        <w:rPr>
          <w:spacing w:val="-5"/>
        </w:rPr>
        <w:t xml:space="preserve"> </w:t>
      </w:r>
      <w:r>
        <w:t>1</w:t>
      </w:r>
      <w:r>
        <w:rPr>
          <w:spacing w:val="-5"/>
        </w:rPr>
        <w:t xml:space="preserve"> </w:t>
      </w:r>
      <w:r>
        <w:t>glass</w:t>
      </w:r>
      <w:r>
        <w:rPr>
          <w:spacing w:val="-3"/>
        </w:rPr>
        <w:t xml:space="preserve"> </w:t>
      </w:r>
      <w:r>
        <w:t>vial</w:t>
      </w:r>
      <w:r>
        <w:rPr>
          <w:spacing w:val="-4"/>
        </w:rPr>
        <w:t xml:space="preserve"> </w:t>
      </w:r>
      <w:r>
        <w:t>with</w:t>
      </w:r>
      <w:r>
        <w:rPr>
          <w:spacing w:val="-3"/>
        </w:rPr>
        <w:t xml:space="preserve"> </w:t>
      </w:r>
      <w:r>
        <w:t>an</w:t>
      </w:r>
      <w:r>
        <w:rPr>
          <w:spacing w:val="-3"/>
        </w:rPr>
        <w:t xml:space="preserve"> </w:t>
      </w:r>
      <w:r>
        <w:t>elastomeric</w:t>
      </w:r>
      <w:r>
        <w:rPr>
          <w:spacing w:val="-5"/>
        </w:rPr>
        <w:t xml:space="preserve"> </w:t>
      </w:r>
      <w:r>
        <w:t>stopper</w:t>
      </w:r>
      <w:r>
        <w:rPr>
          <w:spacing w:val="-2"/>
        </w:rPr>
        <w:t xml:space="preserve"> </w:t>
      </w:r>
      <w:r>
        <w:t>and</w:t>
      </w:r>
      <w:r>
        <w:rPr>
          <w:spacing w:val="-5"/>
        </w:rPr>
        <w:t xml:space="preserve"> </w:t>
      </w:r>
      <w:r>
        <w:t xml:space="preserve">a flip-off </w:t>
      </w:r>
      <w:proofErr w:type="spellStart"/>
      <w:r>
        <w:t>aluminium</w:t>
      </w:r>
      <w:proofErr w:type="spellEnd"/>
      <w:r>
        <w:t xml:space="preserve"> seal.</w:t>
      </w:r>
    </w:p>
    <w:p w14:paraId="05EE71CA" w14:textId="77777777" w:rsidR="00BC545C" w:rsidRDefault="00D828AE">
      <w:pPr>
        <w:pStyle w:val="Heading2"/>
        <w:numPr>
          <w:ilvl w:val="1"/>
          <w:numId w:val="3"/>
        </w:numPr>
        <w:tabs>
          <w:tab w:val="left" w:pos="1618"/>
        </w:tabs>
        <w:spacing w:before="120"/>
        <w:ind w:hanging="1440"/>
      </w:pPr>
      <w:bookmarkStart w:id="66" w:name="6.6_Special_precautions_for_disposal"/>
      <w:bookmarkEnd w:id="66"/>
      <w:r>
        <w:t>Special</w:t>
      </w:r>
      <w:r>
        <w:rPr>
          <w:spacing w:val="-3"/>
        </w:rPr>
        <w:t xml:space="preserve"> </w:t>
      </w:r>
      <w:r>
        <w:t>precautions</w:t>
      </w:r>
      <w:r>
        <w:rPr>
          <w:spacing w:val="-6"/>
        </w:rPr>
        <w:t xml:space="preserve"> </w:t>
      </w:r>
      <w:r>
        <w:t>for</w:t>
      </w:r>
      <w:r>
        <w:rPr>
          <w:spacing w:val="-6"/>
        </w:rPr>
        <w:t xml:space="preserve"> </w:t>
      </w:r>
      <w:r>
        <w:rPr>
          <w:spacing w:val="-2"/>
        </w:rPr>
        <w:t>disposal</w:t>
      </w:r>
    </w:p>
    <w:p w14:paraId="279017FE" w14:textId="77777777" w:rsidR="00BC545C" w:rsidRDefault="00D828AE">
      <w:pPr>
        <w:pStyle w:val="BodyText"/>
        <w:spacing w:before="119" w:line="362" w:lineRule="auto"/>
        <w:ind w:right="175"/>
      </w:pPr>
      <w:r>
        <w:t>In</w:t>
      </w:r>
      <w:r>
        <w:rPr>
          <w:spacing w:val="-2"/>
        </w:rPr>
        <w:t xml:space="preserve"> </w:t>
      </w:r>
      <w:r>
        <w:t>Australia, any</w:t>
      </w:r>
      <w:r>
        <w:rPr>
          <w:spacing w:val="-1"/>
        </w:rPr>
        <w:t xml:space="preserve"> </w:t>
      </w:r>
      <w:r>
        <w:t>unused</w:t>
      </w:r>
      <w:r>
        <w:rPr>
          <w:spacing w:val="-6"/>
        </w:rPr>
        <w:t xml:space="preserve"> </w:t>
      </w:r>
      <w:r>
        <w:t>medicine</w:t>
      </w:r>
      <w:r>
        <w:rPr>
          <w:spacing w:val="-2"/>
        </w:rPr>
        <w:t xml:space="preserve"> </w:t>
      </w:r>
      <w:r>
        <w:t>or</w:t>
      </w:r>
      <w:r>
        <w:rPr>
          <w:spacing w:val="-3"/>
        </w:rPr>
        <w:t xml:space="preserve"> </w:t>
      </w:r>
      <w:r>
        <w:t>waste</w:t>
      </w:r>
      <w:r>
        <w:rPr>
          <w:spacing w:val="-4"/>
        </w:rPr>
        <w:t xml:space="preserve"> </w:t>
      </w:r>
      <w:r>
        <w:t>material</w:t>
      </w:r>
      <w:r>
        <w:rPr>
          <w:spacing w:val="-3"/>
        </w:rPr>
        <w:t xml:space="preserve"> </w:t>
      </w:r>
      <w:r>
        <w:t>should</w:t>
      </w:r>
      <w:r>
        <w:rPr>
          <w:spacing w:val="-2"/>
        </w:rPr>
        <w:t xml:space="preserve"> </w:t>
      </w:r>
      <w:r>
        <w:t>be</w:t>
      </w:r>
      <w:r>
        <w:rPr>
          <w:spacing w:val="-2"/>
        </w:rPr>
        <w:t xml:space="preserve"> </w:t>
      </w:r>
      <w:r>
        <w:t>disposed</w:t>
      </w:r>
      <w:r>
        <w:rPr>
          <w:spacing w:val="-4"/>
        </w:rPr>
        <w:t xml:space="preserve"> </w:t>
      </w:r>
      <w:r>
        <w:t>of</w:t>
      </w:r>
      <w:r>
        <w:rPr>
          <w:spacing w:val="-5"/>
        </w:rPr>
        <w:t xml:space="preserve"> </w:t>
      </w:r>
      <w:r>
        <w:t>by</w:t>
      </w:r>
      <w:r>
        <w:rPr>
          <w:spacing w:val="-2"/>
        </w:rPr>
        <w:t xml:space="preserve"> </w:t>
      </w:r>
      <w:r>
        <w:t>taking</w:t>
      </w:r>
      <w:r>
        <w:rPr>
          <w:spacing w:val="-4"/>
        </w:rPr>
        <w:t xml:space="preserve"> </w:t>
      </w:r>
      <w:r>
        <w:t>to your local pharmacy.</w:t>
      </w:r>
    </w:p>
    <w:p w14:paraId="23F0AC27" w14:textId="77777777" w:rsidR="00BC545C" w:rsidRDefault="00D828AE">
      <w:pPr>
        <w:pStyle w:val="Heading2"/>
        <w:numPr>
          <w:ilvl w:val="1"/>
          <w:numId w:val="3"/>
        </w:numPr>
        <w:tabs>
          <w:tab w:val="left" w:pos="1618"/>
        </w:tabs>
        <w:spacing w:before="91"/>
        <w:ind w:hanging="1440"/>
      </w:pPr>
      <w:bookmarkStart w:id="67" w:name="6.7_Physicochemical_properties"/>
      <w:bookmarkEnd w:id="67"/>
      <w:r>
        <w:lastRenderedPageBreak/>
        <w:t>Physicochemical</w:t>
      </w:r>
      <w:r>
        <w:rPr>
          <w:spacing w:val="-9"/>
        </w:rPr>
        <w:t xml:space="preserve"> </w:t>
      </w:r>
      <w:r>
        <w:rPr>
          <w:spacing w:val="-2"/>
        </w:rPr>
        <w:t>properties</w:t>
      </w:r>
    </w:p>
    <w:p w14:paraId="630909F7" w14:textId="77777777" w:rsidR="00BC545C" w:rsidRDefault="00D828AE">
      <w:pPr>
        <w:pStyle w:val="BodyText"/>
        <w:spacing w:before="121"/>
      </w:pPr>
      <w:bookmarkStart w:id="68" w:name="Chemical_structure"/>
      <w:bookmarkEnd w:id="68"/>
      <w:r>
        <w:rPr>
          <w:u w:val="single"/>
        </w:rPr>
        <w:t>Chemical</w:t>
      </w:r>
      <w:r>
        <w:rPr>
          <w:spacing w:val="-10"/>
          <w:u w:val="single"/>
        </w:rPr>
        <w:t xml:space="preserve"> </w:t>
      </w:r>
      <w:r>
        <w:rPr>
          <w:spacing w:val="-2"/>
          <w:u w:val="single"/>
        </w:rPr>
        <w:t>structure</w:t>
      </w:r>
    </w:p>
    <w:p w14:paraId="6CD0329A" w14:textId="77777777" w:rsidR="00BC545C" w:rsidRDefault="00D828AE">
      <w:pPr>
        <w:pStyle w:val="BodyText"/>
        <w:spacing w:before="247" w:line="360" w:lineRule="auto"/>
        <w:ind w:right="146"/>
      </w:pPr>
      <w:r>
        <w:t xml:space="preserve">Inebilizumab is a CD19-directed cytolytic </w:t>
      </w:r>
      <w:proofErr w:type="spellStart"/>
      <w:r>
        <w:t>humanised</w:t>
      </w:r>
      <w:proofErr w:type="spellEnd"/>
      <w:r>
        <w:t xml:space="preserve"> </w:t>
      </w:r>
      <w:proofErr w:type="spellStart"/>
      <w:r>
        <w:t>afucosylated</w:t>
      </w:r>
      <w:proofErr w:type="spellEnd"/>
      <w:r>
        <w:t xml:space="preserve"> IgG1 monoclonal antibody</w:t>
      </w:r>
      <w:r>
        <w:rPr>
          <w:spacing w:val="-3"/>
        </w:rPr>
        <w:t xml:space="preserve"> </w:t>
      </w:r>
      <w:r>
        <w:t>targeting</w:t>
      </w:r>
      <w:r>
        <w:rPr>
          <w:spacing w:val="-3"/>
        </w:rPr>
        <w:t xml:space="preserve"> </w:t>
      </w:r>
      <w:r>
        <w:t>CD19+</w:t>
      </w:r>
      <w:r>
        <w:rPr>
          <w:spacing w:val="-3"/>
        </w:rPr>
        <w:t xml:space="preserve"> </w:t>
      </w:r>
      <w:r>
        <w:t>B-cells</w:t>
      </w:r>
      <w:r>
        <w:rPr>
          <w:spacing w:val="-3"/>
        </w:rPr>
        <w:t xml:space="preserve"> </w:t>
      </w:r>
      <w:r>
        <w:t>produced</w:t>
      </w:r>
      <w:r>
        <w:rPr>
          <w:spacing w:val="-5"/>
        </w:rPr>
        <w:t xml:space="preserve"> </w:t>
      </w:r>
      <w:r>
        <w:t>by</w:t>
      </w:r>
      <w:r>
        <w:rPr>
          <w:spacing w:val="-5"/>
        </w:rPr>
        <w:t xml:space="preserve"> </w:t>
      </w:r>
      <w:r>
        <w:t>recombinant</w:t>
      </w:r>
      <w:r>
        <w:rPr>
          <w:spacing w:val="-4"/>
        </w:rPr>
        <w:t xml:space="preserve"> </w:t>
      </w:r>
      <w:r>
        <w:t>DNA</w:t>
      </w:r>
      <w:r>
        <w:rPr>
          <w:spacing w:val="-3"/>
        </w:rPr>
        <w:t xml:space="preserve"> </w:t>
      </w:r>
      <w:r>
        <w:t>technology</w:t>
      </w:r>
      <w:r>
        <w:rPr>
          <w:spacing w:val="-3"/>
        </w:rPr>
        <w:t xml:space="preserve"> </w:t>
      </w:r>
      <w:r>
        <w:t>in</w:t>
      </w:r>
      <w:r>
        <w:rPr>
          <w:spacing w:val="-3"/>
        </w:rPr>
        <w:t xml:space="preserve"> </w:t>
      </w:r>
      <w:r>
        <w:t>Chinese hamster ovary (CHO) cell suspension culture.</w:t>
      </w:r>
    </w:p>
    <w:p w14:paraId="0A32310A" w14:textId="77777777" w:rsidR="00BC545C" w:rsidRDefault="00D828AE">
      <w:pPr>
        <w:pStyle w:val="BodyText"/>
        <w:spacing w:before="119" w:line="360" w:lineRule="auto"/>
        <w:ind w:right="175"/>
      </w:pPr>
      <w:r>
        <w:t>It</w:t>
      </w:r>
      <w:r>
        <w:rPr>
          <w:spacing w:val="-3"/>
        </w:rPr>
        <w:t xml:space="preserve"> </w:t>
      </w:r>
      <w:r>
        <w:t>is</w:t>
      </w:r>
      <w:r>
        <w:rPr>
          <w:spacing w:val="-1"/>
        </w:rPr>
        <w:t xml:space="preserve"> </w:t>
      </w:r>
      <w:r>
        <w:t>approximately</w:t>
      </w:r>
      <w:r>
        <w:rPr>
          <w:spacing w:val="-4"/>
        </w:rPr>
        <w:t xml:space="preserve"> </w:t>
      </w:r>
      <w:r>
        <w:t>149</w:t>
      </w:r>
      <w:r>
        <w:rPr>
          <w:spacing w:val="-4"/>
        </w:rPr>
        <w:t xml:space="preserve"> </w:t>
      </w:r>
      <w:proofErr w:type="spellStart"/>
      <w:r>
        <w:t>kDa</w:t>
      </w:r>
      <w:proofErr w:type="spellEnd"/>
      <w:r>
        <w:rPr>
          <w:spacing w:val="-2"/>
        </w:rPr>
        <w:t xml:space="preserve"> </w:t>
      </w:r>
      <w:r>
        <w:t>that</w:t>
      </w:r>
      <w:r>
        <w:rPr>
          <w:spacing w:val="-3"/>
        </w:rPr>
        <w:t xml:space="preserve"> </w:t>
      </w:r>
      <w:r>
        <w:t>is</w:t>
      </w:r>
      <w:r>
        <w:rPr>
          <w:spacing w:val="-1"/>
        </w:rPr>
        <w:t xml:space="preserve"> </w:t>
      </w:r>
      <w:r>
        <w:t>composed</w:t>
      </w:r>
      <w:r>
        <w:rPr>
          <w:spacing w:val="-4"/>
        </w:rPr>
        <w:t xml:space="preserve"> </w:t>
      </w:r>
      <w:r>
        <w:t>of</w:t>
      </w:r>
      <w:r>
        <w:rPr>
          <w:spacing w:val="-3"/>
        </w:rPr>
        <w:t xml:space="preserve"> </w:t>
      </w:r>
      <w:r>
        <w:t>two</w:t>
      </w:r>
      <w:r>
        <w:rPr>
          <w:spacing w:val="-2"/>
        </w:rPr>
        <w:t xml:space="preserve"> </w:t>
      </w:r>
      <w:r>
        <w:t>identical</w:t>
      </w:r>
      <w:r>
        <w:rPr>
          <w:spacing w:val="-3"/>
        </w:rPr>
        <w:t xml:space="preserve"> </w:t>
      </w:r>
      <w:r>
        <w:t>heavy</w:t>
      </w:r>
      <w:r>
        <w:rPr>
          <w:spacing w:val="-4"/>
        </w:rPr>
        <w:t xml:space="preserve"> </w:t>
      </w:r>
      <w:r>
        <w:t>chains</w:t>
      </w:r>
      <w:r>
        <w:rPr>
          <w:spacing w:val="-2"/>
        </w:rPr>
        <w:t xml:space="preserve"> </w:t>
      </w:r>
      <w:r>
        <w:t>and</w:t>
      </w:r>
      <w:r>
        <w:rPr>
          <w:spacing w:val="-4"/>
        </w:rPr>
        <w:t xml:space="preserve"> </w:t>
      </w:r>
      <w:r>
        <w:t>two identical light chains.</w:t>
      </w:r>
    </w:p>
    <w:p w14:paraId="4290001C" w14:textId="77777777" w:rsidR="00BC545C" w:rsidRDefault="00D828AE">
      <w:pPr>
        <w:pStyle w:val="BodyText"/>
        <w:spacing w:before="119"/>
      </w:pPr>
      <w:bookmarkStart w:id="69" w:name="CAS_number"/>
      <w:bookmarkEnd w:id="69"/>
      <w:r>
        <w:rPr>
          <w:u w:val="single"/>
        </w:rPr>
        <w:t>CAS</w:t>
      </w:r>
      <w:r>
        <w:rPr>
          <w:spacing w:val="-3"/>
          <w:u w:val="single"/>
        </w:rPr>
        <w:t xml:space="preserve"> </w:t>
      </w:r>
      <w:r>
        <w:rPr>
          <w:spacing w:val="-2"/>
          <w:u w:val="single"/>
        </w:rPr>
        <w:t>number</w:t>
      </w:r>
    </w:p>
    <w:p w14:paraId="296103D8" w14:textId="77777777" w:rsidR="00BC545C" w:rsidRDefault="00D828AE">
      <w:pPr>
        <w:pStyle w:val="BodyText"/>
        <w:spacing w:before="247"/>
      </w:pPr>
      <w:r>
        <w:rPr>
          <w:spacing w:val="-2"/>
        </w:rPr>
        <w:t>1299440-37-</w:t>
      </w:r>
      <w:r>
        <w:rPr>
          <w:spacing w:val="-10"/>
        </w:rPr>
        <w:t>1</w:t>
      </w:r>
    </w:p>
    <w:p w14:paraId="09DD4EDD" w14:textId="77777777" w:rsidR="00BC545C" w:rsidRDefault="00D828AE">
      <w:pPr>
        <w:pStyle w:val="Heading1"/>
        <w:spacing w:before="248"/>
        <w:ind w:left="178" w:firstLine="0"/>
      </w:pPr>
      <w:bookmarkStart w:id="70" w:name="MEDICINE_SCHEDULE_(POISONS_STANDARD)"/>
      <w:bookmarkEnd w:id="70"/>
      <w:r>
        <w:t>MEDICINE</w:t>
      </w:r>
      <w:r>
        <w:rPr>
          <w:spacing w:val="-11"/>
        </w:rPr>
        <w:t xml:space="preserve"> </w:t>
      </w:r>
      <w:r>
        <w:t>SCHEDULE</w:t>
      </w:r>
      <w:r>
        <w:rPr>
          <w:spacing w:val="-6"/>
        </w:rPr>
        <w:t xml:space="preserve"> </w:t>
      </w:r>
      <w:r>
        <w:t>(POISONS</w:t>
      </w:r>
      <w:r>
        <w:rPr>
          <w:spacing w:val="-8"/>
        </w:rPr>
        <w:t xml:space="preserve"> </w:t>
      </w:r>
      <w:r>
        <w:rPr>
          <w:spacing w:val="-2"/>
        </w:rPr>
        <w:t>STANDARD)</w:t>
      </w:r>
    </w:p>
    <w:p w14:paraId="0A271C27" w14:textId="77777777" w:rsidR="00BC545C" w:rsidRDefault="00D828AE">
      <w:pPr>
        <w:pStyle w:val="BodyText"/>
        <w:spacing w:before="120"/>
      </w:pPr>
      <w:r>
        <w:t>PRESCRIPTION</w:t>
      </w:r>
      <w:r>
        <w:rPr>
          <w:spacing w:val="-9"/>
        </w:rPr>
        <w:t xml:space="preserve"> </w:t>
      </w:r>
      <w:r>
        <w:t>ONLY</w:t>
      </w:r>
      <w:r>
        <w:rPr>
          <w:spacing w:val="-8"/>
        </w:rPr>
        <w:t xml:space="preserve"> </w:t>
      </w:r>
      <w:r>
        <w:t>MEDICINE</w:t>
      </w:r>
      <w:r>
        <w:rPr>
          <w:spacing w:val="-5"/>
        </w:rPr>
        <w:t xml:space="preserve"> </w:t>
      </w:r>
      <w:r>
        <w:rPr>
          <w:spacing w:val="-4"/>
        </w:rPr>
        <w:t>(S4)</w:t>
      </w:r>
    </w:p>
    <w:p w14:paraId="196FA98F" w14:textId="77777777" w:rsidR="00BC545C" w:rsidRDefault="00D828AE">
      <w:pPr>
        <w:pStyle w:val="Heading1"/>
        <w:ind w:left="178" w:firstLine="0"/>
      </w:pPr>
      <w:bookmarkStart w:id="71" w:name="SPONSOR"/>
      <w:bookmarkEnd w:id="71"/>
      <w:r>
        <w:rPr>
          <w:spacing w:val="-2"/>
        </w:rPr>
        <w:t>SPONSOR</w:t>
      </w:r>
    </w:p>
    <w:p w14:paraId="6BC89EED" w14:textId="77777777" w:rsidR="00BC545C" w:rsidRDefault="00D828AE">
      <w:pPr>
        <w:pStyle w:val="BodyText"/>
        <w:spacing w:before="121"/>
      </w:pPr>
      <w:r>
        <w:t>Amgen</w:t>
      </w:r>
      <w:r>
        <w:rPr>
          <w:spacing w:val="-5"/>
        </w:rPr>
        <w:t xml:space="preserve"> </w:t>
      </w:r>
      <w:r>
        <w:t>Australia</w:t>
      </w:r>
      <w:r>
        <w:rPr>
          <w:spacing w:val="-4"/>
        </w:rPr>
        <w:t xml:space="preserve"> </w:t>
      </w:r>
      <w:r>
        <w:t>Pty</w:t>
      </w:r>
      <w:r>
        <w:rPr>
          <w:spacing w:val="-5"/>
        </w:rPr>
        <w:t xml:space="preserve"> Ltd</w:t>
      </w:r>
    </w:p>
    <w:p w14:paraId="0A85CAFC" w14:textId="77777777" w:rsidR="00BC545C" w:rsidRDefault="00D828AE">
      <w:pPr>
        <w:pStyle w:val="BodyText"/>
        <w:spacing w:before="126"/>
      </w:pPr>
      <w:r>
        <w:t>Level</w:t>
      </w:r>
      <w:r>
        <w:rPr>
          <w:spacing w:val="-6"/>
        </w:rPr>
        <w:t xml:space="preserve"> </w:t>
      </w:r>
      <w:r>
        <w:t>11,</w:t>
      </w:r>
      <w:r>
        <w:rPr>
          <w:spacing w:val="-2"/>
        </w:rPr>
        <w:t xml:space="preserve"> </w:t>
      </w:r>
      <w:r>
        <w:t>10</w:t>
      </w:r>
      <w:r>
        <w:rPr>
          <w:spacing w:val="-6"/>
        </w:rPr>
        <w:t xml:space="preserve"> </w:t>
      </w:r>
      <w:r>
        <w:t>Carrington</w:t>
      </w:r>
      <w:r>
        <w:rPr>
          <w:spacing w:val="-8"/>
        </w:rPr>
        <w:t xml:space="preserve"> </w:t>
      </w:r>
      <w:r>
        <w:rPr>
          <w:spacing w:val="-2"/>
        </w:rPr>
        <w:t>Street,</w:t>
      </w:r>
    </w:p>
    <w:p w14:paraId="49C8D3C7" w14:textId="77777777" w:rsidR="00BC545C" w:rsidRDefault="00D828AE">
      <w:pPr>
        <w:pStyle w:val="BodyText"/>
        <w:spacing w:before="127"/>
      </w:pPr>
      <w:r>
        <w:t>Sydney</w:t>
      </w:r>
      <w:r>
        <w:rPr>
          <w:spacing w:val="-5"/>
        </w:rPr>
        <w:t xml:space="preserve"> </w:t>
      </w:r>
      <w:r>
        <w:t>NSW</w:t>
      </w:r>
      <w:r>
        <w:rPr>
          <w:spacing w:val="-2"/>
        </w:rPr>
        <w:t xml:space="preserve"> </w:t>
      </w:r>
      <w:r>
        <w:rPr>
          <w:spacing w:val="-4"/>
        </w:rPr>
        <w:t>2000</w:t>
      </w:r>
    </w:p>
    <w:p w14:paraId="387155E8" w14:textId="77777777" w:rsidR="00BC545C" w:rsidRDefault="00D828AE">
      <w:pPr>
        <w:pStyle w:val="BodyText"/>
        <w:spacing w:before="126"/>
      </w:pPr>
      <w:r>
        <w:t>Ph:</w:t>
      </w:r>
      <w:r>
        <w:rPr>
          <w:spacing w:val="-2"/>
        </w:rPr>
        <w:t xml:space="preserve"> </w:t>
      </w:r>
      <w:r>
        <w:t>1800</w:t>
      </w:r>
      <w:r>
        <w:rPr>
          <w:spacing w:val="-3"/>
        </w:rPr>
        <w:t xml:space="preserve"> </w:t>
      </w:r>
      <w:r>
        <w:t>803</w:t>
      </w:r>
      <w:r>
        <w:rPr>
          <w:spacing w:val="-2"/>
        </w:rPr>
        <w:t xml:space="preserve"> </w:t>
      </w:r>
      <w:r>
        <w:rPr>
          <w:spacing w:val="-5"/>
        </w:rPr>
        <w:t>638</w:t>
      </w:r>
    </w:p>
    <w:p w14:paraId="6EF96C3C" w14:textId="77777777" w:rsidR="00BC545C" w:rsidRDefault="00D828AE">
      <w:pPr>
        <w:pStyle w:val="BodyText"/>
        <w:spacing w:before="126"/>
      </w:pPr>
      <w:hyperlink r:id="rId13">
        <w:r>
          <w:rPr>
            <w:color w:val="0000FF"/>
            <w:spacing w:val="-2"/>
            <w:u w:val="single" w:color="0000FF"/>
          </w:rPr>
          <w:t>www.amgenmedinfo.com.au</w:t>
        </w:r>
      </w:hyperlink>
    </w:p>
    <w:p w14:paraId="71BA3A85" w14:textId="77777777" w:rsidR="00BC545C" w:rsidRDefault="00D828AE">
      <w:pPr>
        <w:pStyle w:val="BodyText"/>
        <w:spacing w:before="129"/>
      </w:pPr>
      <w:r>
        <w:t>Email:</w:t>
      </w:r>
      <w:r>
        <w:rPr>
          <w:spacing w:val="-3"/>
        </w:rPr>
        <w:t xml:space="preserve"> </w:t>
      </w:r>
      <w:hyperlink r:id="rId14">
        <w:r>
          <w:rPr>
            <w:color w:val="0000FF"/>
            <w:spacing w:val="-2"/>
            <w:u w:val="single" w:color="0000FF"/>
          </w:rPr>
          <w:t>medinfo.JAPAC@amgen.com</w:t>
        </w:r>
      </w:hyperlink>
    </w:p>
    <w:p w14:paraId="106402EB" w14:textId="77777777" w:rsidR="00BC545C" w:rsidRDefault="00D828AE">
      <w:pPr>
        <w:pStyle w:val="Heading1"/>
        <w:ind w:left="178" w:firstLine="0"/>
      </w:pPr>
      <w:bookmarkStart w:id="72" w:name="DATE_OF_FIRST_APPROVAL"/>
      <w:bookmarkEnd w:id="72"/>
      <w:r>
        <w:t>DATE</w:t>
      </w:r>
      <w:r>
        <w:rPr>
          <w:spacing w:val="-5"/>
        </w:rPr>
        <w:t xml:space="preserve"> </w:t>
      </w:r>
      <w:r>
        <w:t>OF</w:t>
      </w:r>
      <w:r>
        <w:rPr>
          <w:spacing w:val="-3"/>
        </w:rPr>
        <w:t xml:space="preserve"> </w:t>
      </w:r>
      <w:r>
        <w:t>FIRST</w:t>
      </w:r>
      <w:r>
        <w:rPr>
          <w:spacing w:val="-3"/>
        </w:rPr>
        <w:t xml:space="preserve"> </w:t>
      </w:r>
      <w:r>
        <w:rPr>
          <w:spacing w:val="-2"/>
        </w:rPr>
        <w:t>APPROVAL</w:t>
      </w:r>
    </w:p>
    <w:p w14:paraId="67D0BBEC" w14:textId="77777777" w:rsidR="00BC545C" w:rsidRDefault="00D828AE">
      <w:pPr>
        <w:pStyle w:val="BodyText"/>
        <w:spacing w:before="121"/>
      </w:pPr>
      <w:r>
        <w:rPr>
          <w:spacing w:val="-2"/>
        </w:rPr>
        <w:t>DD-MONTH-</w:t>
      </w:r>
      <w:r>
        <w:rPr>
          <w:spacing w:val="-4"/>
        </w:rPr>
        <w:t>YYYY</w:t>
      </w:r>
    </w:p>
    <w:p w14:paraId="4DC642AC" w14:textId="77777777" w:rsidR="00BC545C" w:rsidRDefault="00D828AE">
      <w:pPr>
        <w:pStyle w:val="Heading1"/>
        <w:ind w:left="178" w:firstLine="0"/>
      </w:pPr>
      <w:bookmarkStart w:id="73" w:name="DATE_OF_REVISION"/>
      <w:bookmarkEnd w:id="73"/>
      <w:r>
        <w:t>DATE</w:t>
      </w:r>
      <w:r>
        <w:rPr>
          <w:spacing w:val="-5"/>
        </w:rPr>
        <w:t xml:space="preserve"> </w:t>
      </w:r>
      <w:r>
        <w:t>OF</w:t>
      </w:r>
      <w:r>
        <w:rPr>
          <w:spacing w:val="-2"/>
        </w:rPr>
        <w:t xml:space="preserve"> REVISION</w:t>
      </w:r>
    </w:p>
    <w:p w14:paraId="49F89694" w14:textId="77777777" w:rsidR="00BC545C" w:rsidRDefault="00D828AE">
      <w:pPr>
        <w:pStyle w:val="BodyText"/>
        <w:spacing w:before="121"/>
      </w:pPr>
      <w:r>
        <w:t>Not</w:t>
      </w:r>
      <w:r>
        <w:rPr>
          <w:spacing w:val="-1"/>
        </w:rPr>
        <w:t xml:space="preserve"> </w:t>
      </w:r>
      <w:r>
        <w:rPr>
          <w:spacing w:val="-2"/>
        </w:rPr>
        <w:t>Applicable</w:t>
      </w:r>
    </w:p>
    <w:p w14:paraId="60B57A4A" w14:textId="77777777" w:rsidR="00BC545C" w:rsidRDefault="00D828AE">
      <w:pPr>
        <w:pStyle w:val="Heading1"/>
        <w:ind w:left="178" w:firstLine="0"/>
      </w:pPr>
      <w:r>
        <w:t>SUMMARY</w:t>
      </w:r>
      <w:r>
        <w:rPr>
          <w:spacing w:val="-9"/>
        </w:rPr>
        <w:t xml:space="preserve"> </w:t>
      </w:r>
      <w:r>
        <w:t>TABLE</w:t>
      </w:r>
      <w:r>
        <w:rPr>
          <w:spacing w:val="-4"/>
        </w:rPr>
        <w:t xml:space="preserve"> </w:t>
      </w:r>
      <w:r>
        <w:t>OF</w:t>
      </w:r>
      <w:r>
        <w:rPr>
          <w:spacing w:val="-5"/>
        </w:rPr>
        <w:t xml:space="preserve"> </w:t>
      </w:r>
      <w:r>
        <w:rPr>
          <w:spacing w:val="-2"/>
        </w:rPr>
        <w:t>CHANGES</w:t>
      </w:r>
    </w:p>
    <w:p w14:paraId="2D215083" w14:textId="77777777" w:rsidR="00BC545C" w:rsidRDefault="00BC545C">
      <w:pPr>
        <w:pStyle w:val="BodyText"/>
        <w:spacing w:before="5" w:after="1"/>
        <w:ind w:left="0"/>
        <w:rPr>
          <w:b/>
          <w:sz w:val="10"/>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6059"/>
      </w:tblGrid>
      <w:tr w:rsidR="00BC545C" w14:paraId="3D48B699" w14:textId="77777777">
        <w:trPr>
          <w:trHeight w:val="374"/>
        </w:trPr>
        <w:tc>
          <w:tcPr>
            <w:tcW w:w="2602" w:type="dxa"/>
          </w:tcPr>
          <w:p w14:paraId="721A6D15" w14:textId="77777777" w:rsidR="00BC545C" w:rsidRDefault="00D828AE">
            <w:pPr>
              <w:pStyle w:val="TableParagraph"/>
              <w:ind w:left="107"/>
            </w:pPr>
            <w:r>
              <w:t>Section</w:t>
            </w:r>
            <w:r>
              <w:rPr>
                <w:spacing w:val="-6"/>
              </w:rPr>
              <w:t xml:space="preserve"> </w:t>
            </w:r>
            <w:r>
              <w:rPr>
                <w:spacing w:val="-2"/>
              </w:rPr>
              <w:t>changed</w:t>
            </w:r>
          </w:p>
        </w:tc>
        <w:tc>
          <w:tcPr>
            <w:tcW w:w="6059" w:type="dxa"/>
          </w:tcPr>
          <w:p w14:paraId="7AD7A102" w14:textId="77777777" w:rsidR="00BC545C" w:rsidRDefault="00D828AE">
            <w:pPr>
              <w:pStyle w:val="TableParagraph"/>
              <w:ind w:left="107"/>
            </w:pPr>
            <w:r>
              <w:t>Summary</w:t>
            </w:r>
            <w:r>
              <w:rPr>
                <w:spacing w:val="-2"/>
              </w:rPr>
              <w:t xml:space="preserve"> </w:t>
            </w:r>
            <w:r>
              <w:t>of</w:t>
            </w:r>
            <w:r>
              <w:rPr>
                <w:spacing w:val="-1"/>
              </w:rPr>
              <w:t xml:space="preserve"> </w:t>
            </w:r>
            <w:r>
              <w:t>new</w:t>
            </w:r>
            <w:r>
              <w:rPr>
                <w:spacing w:val="-5"/>
              </w:rPr>
              <w:t xml:space="preserve"> </w:t>
            </w:r>
            <w:r>
              <w:rPr>
                <w:spacing w:val="-2"/>
              </w:rPr>
              <w:t>information</w:t>
            </w:r>
          </w:p>
        </w:tc>
      </w:tr>
      <w:tr w:rsidR="00BC545C" w14:paraId="18E2B2D4" w14:textId="77777777">
        <w:trPr>
          <w:trHeight w:val="371"/>
        </w:trPr>
        <w:tc>
          <w:tcPr>
            <w:tcW w:w="2602" w:type="dxa"/>
          </w:tcPr>
          <w:p w14:paraId="2991E293" w14:textId="77777777" w:rsidR="00BC545C" w:rsidRDefault="00BC545C">
            <w:pPr>
              <w:pStyle w:val="TableParagraph"/>
              <w:spacing w:before="0"/>
              <w:rPr>
                <w:rFonts w:ascii="Times New Roman"/>
              </w:rPr>
            </w:pPr>
          </w:p>
        </w:tc>
        <w:tc>
          <w:tcPr>
            <w:tcW w:w="6059" w:type="dxa"/>
          </w:tcPr>
          <w:p w14:paraId="5CADF6D2" w14:textId="77777777" w:rsidR="00BC545C" w:rsidRDefault="00BC545C">
            <w:pPr>
              <w:pStyle w:val="TableParagraph"/>
              <w:spacing w:before="0"/>
              <w:rPr>
                <w:rFonts w:ascii="Times New Roman"/>
              </w:rPr>
            </w:pPr>
          </w:p>
        </w:tc>
      </w:tr>
      <w:tr w:rsidR="00BC545C" w14:paraId="1A22BB8C" w14:textId="77777777">
        <w:trPr>
          <w:trHeight w:val="373"/>
        </w:trPr>
        <w:tc>
          <w:tcPr>
            <w:tcW w:w="2602" w:type="dxa"/>
          </w:tcPr>
          <w:p w14:paraId="4BF32F01" w14:textId="77777777" w:rsidR="00BC545C" w:rsidRDefault="00BC545C">
            <w:pPr>
              <w:pStyle w:val="TableParagraph"/>
              <w:spacing w:before="0"/>
              <w:rPr>
                <w:rFonts w:ascii="Times New Roman"/>
              </w:rPr>
            </w:pPr>
          </w:p>
        </w:tc>
        <w:tc>
          <w:tcPr>
            <w:tcW w:w="6059" w:type="dxa"/>
          </w:tcPr>
          <w:p w14:paraId="4B5F17D9" w14:textId="77777777" w:rsidR="00BC545C" w:rsidRDefault="00BC545C">
            <w:pPr>
              <w:pStyle w:val="TableParagraph"/>
              <w:spacing w:before="0"/>
              <w:rPr>
                <w:rFonts w:ascii="Times New Roman"/>
              </w:rPr>
            </w:pPr>
          </w:p>
        </w:tc>
      </w:tr>
    </w:tbl>
    <w:p w14:paraId="4181A9EC" w14:textId="77777777" w:rsidR="00BC545C" w:rsidRDefault="00BC545C">
      <w:pPr>
        <w:pStyle w:val="BodyText"/>
        <w:spacing w:before="298"/>
        <w:ind w:left="0"/>
        <w:rPr>
          <w:b/>
          <w:sz w:val="28"/>
        </w:rPr>
      </w:pPr>
    </w:p>
    <w:p w14:paraId="2660A830" w14:textId="77777777" w:rsidR="00BC545C" w:rsidRDefault="00D828AE">
      <w:pPr>
        <w:pStyle w:val="BodyText"/>
        <w:spacing w:before="0"/>
      </w:pPr>
      <w:r>
        <w:rPr>
          <w:rFonts w:ascii="Symbol" w:hAnsi="Symbol"/>
        </w:rPr>
        <w:t></w:t>
      </w:r>
      <w:r>
        <w:rPr>
          <w:rFonts w:ascii="Times New Roman" w:hAnsi="Times New Roman"/>
          <w:spacing w:val="4"/>
        </w:rPr>
        <w:t xml:space="preserve"> </w:t>
      </w:r>
      <w:r>
        <w:t>{YYYY-YYYY}</w:t>
      </w:r>
      <w:r>
        <w:rPr>
          <w:spacing w:val="-3"/>
        </w:rPr>
        <w:t xml:space="preserve"> </w:t>
      </w:r>
      <w:r>
        <w:t>Amgen</w:t>
      </w:r>
      <w:r>
        <w:rPr>
          <w:spacing w:val="-7"/>
        </w:rPr>
        <w:t xml:space="preserve"> </w:t>
      </w:r>
      <w:r>
        <w:t>Inc.</w:t>
      </w:r>
      <w:r>
        <w:rPr>
          <w:spacing w:val="-4"/>
        </w:rPr>
        <w:t xml:space="preserve"> </w:t>
      </w:r>
      <w:r>
        <w:t>All</w:t>
      </w:r>
      <w:r>
        <w:rPr>
          <w:spacing w:val="-3"/>
        </w:rPr>
        <w:t xml:space="preserve"> </w:t>
      </w:r>
      <w:r>
        <w:t>rights</w:t>
      </w:r>
      <w:r>
        <w:rPr>
          <w:spacing w:val="-4"/>
        </w:rPr>
        <w:t xml:space="preserve"> </w:t>
      </w:r>
      <w:r>
        <w:rPr>
          <w:spacing w:val="-2"/>
        </w:rPr>
        <w:t>reserved.</w:t>
      </w:r>
    </w:p>
    <w:p w14:paraId="65211107" w14:textId="77777777" w:rsidR="00BC545C" w:rsidRDefault="00BC545C">
      <w:pPr>
        <w:pStyle w:val="BodyText"/>
        <w:spacing w:before="3"/>
        <w:ind w:left="0"/>
      </w:pPr>
    </w:p>
    <w:p w14:paraId="40972058" w14:textId="77777777" w:rsidR="00BC545C" w:rsidRDefault="00D828AE">
      <w:pPr>
        <w:pStyle w:val="BodyText"/>
        <w:spacing w:before="0"/>
      </w:pPr>
      <w:r>
        <w:t>{Trademark&lt;</w:t>
      </w:r>
      <w:r>
        <w:rPr>
          <w:rFonts w:ascii="Symbol" w:hAnsi="Symbol"/>
          <w:vertAlign w:val="superscript"/>
        </w:rPr>
        <w:t></w:t>
      </w:r>
      <w:r>
        <w:t>&gt;&lt;</w:t>
      </w:r>
      <w:r>
        <w:rPr>
          <w:rFonts w:ascii="Symbol" w:hAnsi="Symbol"/>
        </w:rPr>
        <w:t></w:t>
      </w:r>
      <w:r>
        <w:t>&gt;}</w:t>
      </w:r>
      <w:r>
        <w:rPr>
          <w:spacing w:val="-6"/>
        </w:rPr>
        <w:t xml:space="preserve"> </w:t>
      </w:r>
      <w:r>
        <w:t>is</w:t>
      </w:r>
      <w:r>
        <w:rPr>
          <w:spacing w:val="-6"/>
        </w:rPr>
        <w:t xml:space="preserve"> </w:t>
      </w:r>
      <w:r>
        <w:t>a</w:t>
      </w:r>
      <w:r>
        <w:rPr>
          <w:spacing w:val="-7"/>
        </w:rPr>
        <w:t xml:space="preserve"> </w:t>
      </w:r>
      <w:r>
        <w:t>&lt;registered&gt;</w:t>
      </w:r>
      <w:r>
        <w:rPr>
          <w:spacing w:val="-7"/>
        </w:rPr>
        <w:t xml:space="preserve"> </w:t>
      </w:r>
      <w:r>
        <w:t>trademark</w:t>
      </w:r>
      <w:r>
        <w:rPr>
          <w:spacing w:val="-8"/>
        </w:rPr>
        <w:t xml:space="preserve"> </w:t>
      </w:r>
      <w:r>
        <w:t>of</w:t>
      </w:r>
      <w:r>
        <w:rPr>
          <w:spacing w:val="-5"/>
        </w:rPr>
        <w:t xml:space="preserve"> </w:t>
      </w:r>
      <w:r>
        <w:t>{Company</w:t>
      </w:r>
      <w:r>
        <w:rPr>
          <w:spacing w:val="-8"/>
        </w:rPr>
        <w:t xml:space="preserve"> </w:t>
      </w:r>
      <w:r>
        <w:rPr>
          <w:spacing w:val="-2"/>
        </w:rPr>
        <w:t>Name}</w:t>
      </w:r>
    </w:p>
    <w:sectPr w:rsidR="00BC545C">
      <w:pgSz w:w="11910" w:h="16850"/>
      <w:pgMar w:top="1280" w:right="1320" w:bottom="1000" w:left="1620" w:header="709"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A947" w14:textId="77777777" w:rsidR="00D828AE" w:rsidRDefault="00D828AE">
      <w:r>
        <w:separator/>
      </w:r>
    </w:p>
  </w:endnote>
  <w:endnote w:type="continuationSeparator" w:id="0">
    <w:p w14:paraId="48BBC06F" w14:textId="77777777" w:rsidR="00D828AE" w:rsidRDefault="00D8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F531" w14:textId="77777777" w:rsidR="00BC545C" w:rsidRDefault="00D828AE">
    <w:pPr>
      <w:pStyle w:val="BodyText"/>
      <w:spacing w:before="0" w:line="14" w:lineRule="auto"/>
      <w:ind w:left="0"/>
      <w:rPr>
        <w:sz w:val="20"/>
      </w:rPr>
    </w:pPr>
    <w:r>
      <w:rPr>
        <w:noProof/>
      </w:rPr>
      <mc:AlternateContent>
        <mc:Choice Requires="wps">
          <w:drawing>
            <wp:anchor distT="0" distB="0" distL="0" distR="0" simplePos="0" relativeHeight="251655168" behindDoc="1" locked="0" layoutInCell="1" allowOverlap="1" wp14:anchorId="6387B0CD" wp14:editId="6796A24E">
              <wp:simplePos x="0" y="0"/>
              <wp:positionH relativeFrom="page">
                <wp:posOffset>1123492</wp:posOffset>
              </wp:positionH>
              <wp:positionV relativeFrom="page">
                <wp:posOffset>10003535</wp:posOffset>
              </wp:positionV>
              <wp:extent cx="554418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4185" cy="18415"/>
                      </a:xfrm>
                      <a:custGeom>
                        <a:avLst/>
                        <a:gdLst/>
                        <a:ahLst/>
                        <a:cxnLst/>
                        <a:rect l="l" t="t" r="r" b="b"/>
                        <a:pathLst>
                          <a:path w="5544185" h="18415">
                            <a:moveTo>
                              <a:pt x="5544058" y="0"/>
                            </a:moveTo>
                            <a:lnTo>
                              <a:pt x="0" y="0"/>
                            </a:lnTo>
                            <a:lnTo>
                              <a:pt x="0" y="18288"/>
                            </a:lnTo>
                            <a:lnTo>
                              <a:pt x="5544058" y="18288"/>
                            </a:lnTo>
                            <a:lnTo>
                              <a:pt x="55440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C56E0" id="Graphic 2" o:spid="_x0000_s1026" style="position:absolute;margin-left:88.45pt;margin-top:787.7pt;width:436.55pt;height:1.4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544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NIwIAAMEEAAAOAAAAZHJzL2Uyb0RvYy54bWysVMGK2zAQvRf6D0L3xnFIijFxlrLLlsKy&#10;XdiUnhVZjk1ljTpSYufvO5KjrGlPLc3BHnmex2/evMn2buw1Oyt0HZiK54slZ8pIqDtzrPi3/eOH&#10;gjPnhamFBqMqflGO3+3ev9sOtlQraEHXChkVMa4cbMVb722ZZU62qhduAVYZSjaAvfB0xGNWoxio&#10;eq+z1XL5MRsAa4sglXP09GFK8l2s3zRK+q9N45RnuuLEzccrxushXLPdVpRHFLbt5JWG+AcWvegM&#10;ffRW6kF4wU7Y/VGq7ySCg8YvJPQZNE0nVeyBusmXv3Xz2gqrYi8kjrM3mdz/Kyufz6/2BQN1Z59A&#10;/nCkSDZYV94y4eCumLHBPmCJOBujipebimr0TNLDzWa9zosNZ5JyebHON0HlTJTpZXly/rOCWEic&#10;n5yfhlCnSLQpkqNJIdIowxB1HKLnjIaInNEQD9MQrfDhvcAuhGyYMWkTkZDt4az2EHE+NBH4Ljfk&#10;09QKUX3DaDPHkoVmqJRLdxvrTZi8WBXFtfGUT/cJN//u36GjbYllqic1ODVpHFqPYt/kINxccAe6&#10;qx87rYMADo+He43sLMJ6xN+V8gwW3TAZIFjhAPXlBdlAO1Nx9/MkUHGmvxgyZViwFGAKDilAr+8h&#10;rmHUHp3fj98FWmYprLgn/zxDsrwokzOIfwBM2PCmgU8nD00XbBO5TYyuB9qT2P91p8Mizs8R9fbP&#10;s/sFAAD//wMAUEsDBBQABgAIAAAAIQD9vYjc4wAAAA4BAAAPAAAAZHJzL2Rvd25yZXYueG1sTI/N&#10;TsMwEITvSLyDtUjcqM1PkhLiVBUCCQlVoi2oHJ3YTSLsdRS7aXh7tlzgtrM7mv2mWEzOstEMofMo&#10;4XomgBmsve6wkfC+fb6aAwtRoVbWo5HwbQIsyvOzQuXaH3Ftxk1sGIVgyJWENsY+5zzUrXEqzHxv&#10;kG57PzgVSQ4N14M6Uriz/EaIlDvVIX1oVW8eW1N/bQ5Owlu1y7pV/WQ/tplKl58v4+t6t5fy8mJa&#10;PgCLZop/ZjjhEzqUxFT5A+rALOksvScrDUmW3AE7WUQiqF/1u5vfAi8L/r9G+QMAAP//AwBQSwEC&#10;LQAUAAYACAAAACEAtoM4kv4AAADhAQAAEwAAAAAAAAAAAAAAAAAAAAAAW0NvbnRlbnRfVHlwZXNd&#10;LnhtbFBLAQItABQABgAIAAAAIQA4/SH/1gAAAJQBAAALAAAAAAAAAAAAAAAAAC8BAABfcmVscy8u&#10;cmVsc1BLAQItABQABgAIAAAAIQDeSX/NIwIAAMEEAAAOAAAAAAAAAAAAAAAAAC4CAABkcnMvZTJv&#10;RG9jLnhtbFBLAQItABQABgAIAAAAIQD9vYjc4wAAAA4BAAAPAAAAAAAAAAAAAAAAAH0EAABkcnMv&#10;ZG93bnJldi54bWxQSwUGAAAAAAQABADzAAAAjQUAAAAA&#10;" path="m5544058,l,,,18288r5544058,l5544058,xe" fillcolor="black"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8DD7184" wp14:editId="02588D01">
              <wp:simplePos x="0" y="0"/>
              <wp:positionH relativeFrom="page">
                <wp:posOffset>1129080</wp:posOffset>
              </wp:positionH>
              <wp:positionV relativeFrom="page">
                <wp:posOffset>10089685</wp:posOffset>
              </wp:positionV>
              <wp:extent cx="146494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167005"/>
                      </a:xfrm>
                      <a:prstGeom prst="rect">
                        <a:avLst/>
                      </a:prstGeom>
                    </wps:spPr>
                    <wps:txbx>
                      <w:txbxContent>
                        <w:p w14:paraId="26F09288" w14:textId="77777777" w:rsidR="00BC545C" w:rsidRDefault="00D828AE">
                          <w:pPr>
                            <w:spacing w:before="12"/>
                            <w:ind w:left="20"/>
                            <w:rPr>
                              <w:b/>
                              <w:sz w:val="20"/>
                            </w:rPr>
                          </w:pPr>
                          <w:r>
                            <w:rPr>
                              <w:b/>
                              <w:sz w:val="20"/>
                            </w:rPr>
                            <w:t>AU</w:t>
                          </w:r>
                          <w:r>
                            <w:rPr>
                              <w:b/>
                              <w:spacing w:val="-6"/>
                              <w:sz w:val="20"/>
                            </w:rPr>
                            <w:t xml:space="preserve"> </w:t>
                          </w:r>
                          <w:proofErr w:type="spellStart"/>
                          <w:r>
                            <w:rPr>
                              <w:b/>
                              <w:sz w:val="20"/>
                            </w:rPr>
                            <w:t>Uplizna</w:t>
                          </w:r>
                          <w:proofErr w:type="spellEnd"/>
                          <w:r>
                            <w:rPr>
                              <w:b/>
                              <w:spacing w:val="-4"/>
                              <w:sz w:val="20"/>
                            </w:rPr>
                            <w:t xml:space="preserve"> </w:t>
                          </w:r>
                          <w:r>
                            <w:rPr>
                              <w:b/>
                              <w:sz w:val="20"/>
                            </w:rPr>
                            <w:t>Draft</w:t>
                          </w:r>
                          <w:r>
                            <w:rPr>
                              <w:b/>
                              <w:spacing w:val="-3"/>
                              <w:sz w:val="20"/>
                            </w:rPr>
                            <w:t xml:space="preserve"> </w:t>
                          </w:r>
                          <w:r>
                            <w:rPr>
                              <w:b/>
                              <w:sz w:val="20"/>
                            </w:rPr>
                            <w:t>PI</w:t>
                          </w:r>
                          <w:r>
                            <w:rPr>
                              <w:b/>
                              <w:spacing w:val="-3"/>
                              <w:sz w:val="20"/>
                            </w:rPr>
                            <w:t xml:space="preserve"> </w:t>
                          </w:r>
                          <w:r>
                            <w:rPr>
                              <w:b/>
                              <w:spacing w:val="-4"/>
                              <w:sz w:val="20"/>
                            </w:rPr>
                            <w:t>v0.5</w:t>
                          </w:r>
                        </w:p>
                      </w:txbxContent>
                    </wps:txbx>
                    <wps:bodyPr wrap="square" lIns="0" tIns="0" rIns="0" bIns="0" rtlCol="0">
                      <a:noAutofit/>
                    </wps:bodyPr>
                  </wps:wsp>
                </a:graphicData>
              </a:graphic>
            </wp:anchor>
          </w:drawing>
        </mc:Choice>
        <mc:Fallback>
          <w:pict>
            <v:shapetype w14:anchorId="18DD7184" id="_x0000_t202" coordsize="21600,21600" o:spt="202" path="m,l,21600r21600,l21600,xe">
              <v:stroke joinstyle="miter"/>
              <v:path gradientshapeok="t" o:connecttype="rect"/>
            </v:shapetype>
            <v:shape id="Textbox 3" o:spid="_x0000_s1026" type="#_x0000_t202" style="position:absolute;margin-left:88.9pt;margin-top:794.45pt;width:115.3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L1mAEAACIDAAAOAAAAZHJzL2Uyb0RvYy54bWysUsFuGyEQvVfKPyDuMevIcd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EWy8XHxS1nimrz5fuqus2Gi8vtEDF91eBY&#10;ThoeaV6Fgdw/Yjq2nlomMsf3M5M0bkZm20yaOvPJBtoDaRlonA3H152MmrP+mye/8uxPSTwlm1MS&#10;U38P5YdkSR4+7RIYWwhccCcCNIgiYfo0edJ/7kvX5WuvfwMAAP//AwBQSwMEFAAGAAgAAAAhAEP7&#10;BwLiAAAADQEAAA8AAABkcnMvZG93bnJldi54bWxMj8FOwzAQRO9I/IO1SNyo3YqkaYhTVQhOSIg0&#10;HDg6sZtYjdchdtvw9yynctvZHc2+KbazG9jZTMF6lLBcCGAGW68tdhI+69eHDFiICrUaPBoJPybA&#10;try9KVSu/QUrc97HjlEIhlxJ6GMcc85D2xunwsKPBul28JNTkeTUcT2pC4W7ga+ESLlTFulDr0bz&#10;3Jv2uD85CbsvrF7s93vzUR0qW9cbgW/pUcr7u3n3BCyaOV7N8IdP6FASU+NPqAMbSK/XhB5pSLJs&#10;A4wsjyJLgDW0SpfJCnhZ8P8tyl8AAAD//wMAUEsBAi0AFAAGAAgAAAAhALaDOJL+AAAA4QEAABMA&#10;AAAAAAAAAAAAAAAAAAAAAFtDb250ZW50X1R5cGVzXS54bWxQSwECLQAUAAYACAAAACEAOP0h/9YA&#10;AACUAQAACwAAAAAAAAAAAAAAAAAvAQAAX3JlbHMvLnJlbHNQSwECLQAUAAYACAAAACEAFDNS9ZgB&#10;AAAiAwAADgAAAAAAAAAAAAAAAAAuAgAAZHJzL2Uyb0RvYy54bWxQSwECLQAUAAYACAAAACEAQ/sH&#10;AuIAAAANAQAADwAAAAAAAAAAAAAAAADyAwAAZHJzL2Rvd25yZXYueG1sUEsFBgAAAAAEAAQA8wAA&#10;AAEFAAAAAA==&#10;" filled="f" stroked="f">
              <v:textbox inset="0,0,0,0">
                <w:txbxContent>
                  <w:p w14:paraId="26F09288" w14:textId="77777777" w:rsidR="00BC545C" w:rsidRDefault="00D828AE">
                    <w:pPr>
                      <w:spacing w:before="12"/>
                      <w:ind w:left="20"/>
                      <w:rPr>
                        <w:b/>
                        <w:sz w:val="20"/>
                      </w:rPr>
                    </w:pPr>
                    <w:r>
                      <w:rPr>
                        <w:b/>
                        <w:sz w:val="20"/>
                      </w:rPr>
                      <w:t>AU</w:t>
                    </w:r>
                    <w:r>
                      <w:rPr>
                        <w:b/>
                        <w:spacing w:val="-6"/>
                        <w:sz w:val="20"/>
                      </w:rPr>
                      <w:t xml:space="preserve"> </w:t>
                    </w:r>
                    <w:proofErr w:type="spellStart"/>
                    <w:r>
                      <w:rPr>
                        <w:b/>
                        <w:sz w:val="20"/>
                      </w:rPr>
                      <w:t>Uplizna</w:t>
                    </w:r>
                    <w:proofErr w:type="spellEnd"/>
                    <w:r>
                      <w:rPr>
                        <w:b/>
                        <w:spacing w:val="-4"/>
                        <w:sz w:val="20"/>
                      </w:rPr>
                      <w:t xml:space="preserve"> </w:t>
                    </w:r>
                    <w:r>
                      <w:rPr>
                        <w:b/>
                        <w:sz w:val="20"/>
                      </w:rPr>
                      <w:t>Draft</w:t>
                    </w:r>
                    <w:r>
                      <w:rPr>
                        <w:b/>
                        <w:spacing w:val="-3"/>
                        <w:sz w:val="20"/>
                      </w:rPr>
                      <w:t xml:space="preserve"> </w:t>
                    </w:r>
                    <w:r>
                      <w:rPr>
                        <w:b/>
                        <w:sz w:val="20"/>
                      </w:rPr>
                      <w:t>PI</w:t>
                    </w:r>
                    <w:r>
                      <w:rPr>
                        <w:b/>
                        <w:spacing w:val="-3"/>
                        <w:sz w:val="20"/>
                      </w:rPr>
                      <w:t xml:space="preserve"> </w:t>
                    </w:r>
                    <w:r>
                      <w:rPr>
                        <w:b/>
                        <w:spacing w:val="-4"/>
                        <w:sz w:val="20"/>
                      </w:rPr>
                      <w:t>v0.5</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A260DBF" wp14:editId="40EA1C93">
              <wp:simplePos x="0" y="0"/>
              <wp:positionH relativeFrom="page">
                <wp:posOffset>5808726</wp:posOffset>
              </wp:positionH>
              <wp:positionV relativeFrom="page">
                <wp:posOffset>10089685</wp:posOffset>
              </wp:positionV>
              <wp:extent cx="83820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67005"/>
                      </a:xfrm>
                      <a:prstGeom prst="rect">
                        <a:avLst/>
                      </a:prstGeom>
                    </wps:spPr>
                    <wps:txbx>
                      <w:txbxContent>
                        <w:p w14:paraId="7F24AFC0" w14:textId="77777777" w:rsidR="00BC545C" w:rsidRDefault="00D828AE">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b/>
                              <w:sz w:val="20"/>
                            </w:rPr>
                            <w:t>of</w:t>
                          </w:r>
                          <w:r>
                            <w:rPr>
                              <w:b/>
                              <w:spacing w:val="-4"/>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24</w:t>
                          </w:r>
                          <w:r>
                            <w:rPr>
                              <w:b/>
                              <w:spacing w:val="-7"/>
                              <w:sz w:val="20"/>
                            </w:rPr>
                            <w:fldChar w:fldCharType="end"/>
                          </w:r>
                        </w:p>
                      </w:txbxContent>
                    </wps:txbx>
                    <wps:bodyPr wrap="square" lIns="0" tIns="0" rIns="0" bIns="0" rtlCol="0">
                      <a:noAutofit/>
                    </wps:bodyPr>
                  </wps:wsp>
                </a:graphicData>
              </a:graphic>
            </wp:anchor>
          </w:drawing>
        </mc:Choice>
        <mc:Fallback>
          <w:pict>
            <v:shape w14:anchorId="1A260DBF" id="Textbox 4" o:spid="_x0000_s1027" type="#_x0000_t202" style="position:absolute;margin-left:457.4pt;margin-top:794.45pt;width:66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eelgEAACEDAAAOAAAAZHJzL2Uyb0RvYy54bWysUt2OEyEUvjfxHQj3dqY1rs2k04260Zhs&#10;1GTXB6AMdIgDB8+hnenbe6DT1uid8QYOcPj4ftjcT34QR4PkILRyuailMEFD58K+ld+fP75aS0FJ&#10;hU4NEEwrT4bk/fbli80YG7OCHobOoGCQQM0YW9mnFJuqIt0br2gB0QQ+tIBeJV7ivupQjYzuh2pV&#10;13fVCNhFBG2IePfhfCi3Bd9ao9NXa8kkMbSSuaUyYhl3eay2G9XsUcXe6ZmG+gcWXrnAj16hHlRS&#10;4oDuLyjvNAKBTQsNvgJrnTZFA6tZ1n+oeepVNEULm0PxahP9P1j95fgUv6FI03uYOMAiguIj6B/E&#10;3lRjpGbuyZ5SQ9ydhU4WfZ5ZguCL7O3p6qeZktC8uX695oyk0Hy0vHtb12+y39XtckRKnwx4kYtW&#10;IsdVCKjjI6Vz66Vl5nJ+PhNJ024SrmvlKoPmnR10J5YycpqtpJ8HhUaK4XNgu3L0lwIvxe5SYBo+&#10;QPkgWVGAd4cE1hUCN9yZAOdQJMx/Jgf9+7p03X729hcAAAD//wMAUEsDBBQABgAIAAAAIQB5fvoU&#10;4gAAAA4BAAAPAAAAZHJzL2Rvd25yZXYueG1sTI/BboMwEETvlfoP1lbqrbGJEgQUE0VVe6pUhdBD&#10;jwY7gILXFDsJ/ftuTsltd2c0+ybfzHZgZzP53qGEaCGAGWyc7rGV8F19vCTAfFCo1eDQSPgzHjbF&#10;40OuMu0uWJrzPrSMQtBnSkIXwphx7pvOWOUXbjRI2sFNVgVap5brSV0o3A58KUTMreqRPnRqNG+d&#10;aY77k5Ww/cHyvf/9qnfloeyrKhX4GR+lfH6at6/AgpnDzQxXfEKHgphqd0Lt2SAhjVaEHkhYJ0kK&#10;7GoRq5huNU1xtF4CL3J+X6P4BwAA//8DAFBLAQItABQABgAIAAAAIQC2gziS/gAAAOEBAAATAAAA&#10;AAAAAAAAAAAAAAAAAABbQ29udGVudF9UeXBlc10ueG1sUEsBAi0AFAAGAAgAAAAhADj9If/WAAAA&#10;lAEAAAsAAAAAAAAAAAAAAAAALwEAAF9yZWxzLy5yZWxzUEsBAi0AFAAGAAgAAAAhAA95h56WAQAA&#10;IQMAAA4AAAAAAAAAAAAAAAAALgIAAGRycy9lMm9Eb2MueG1sUEsBAi0AFAAGAAgAAAAhAHl++hTi&#10;AAAADgEAAA8AAAAAAAAAAAAAAAAA8AMAAGRycy9kb3ducmV2LnhtbFBLBQYAAAAABAAEAPMAAAD/&#10;BAAAAAA=&#10;" filled="f" stroked="f">
              <v:textbox inset="0,0,0,0">
                <w:txbxContent>
                  <w:p w14:paraId="7F24AFC0" w14:textId="77777777" w:rsidR="00BC545C" w:rsidRDefault="00D828AE">
                    <w:pPr>
                      <w:spacing w:before="12"/>
                      <w:ind w:left="20"/>
                      <w:rPr>
                        <w:b/>
                        <w:sz w:val="20"/>
                      </w:rPr>
                    </w:pPr>
                    <w:r>
                      <w:rPr>
                        <w:b/>
                        <w:sz w:val="20"/>
                      </w:rPr>
                      <w:t>Page</w:t>
                    </w:r>
                    <w:r>
                      <w:rPr>
                        <w:b/>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b/>
                        <w:sz w:val="20"/>
                      </w:rPr>
                      <w:t>of</w:t>
                    </w:r>
                    <w:r>
                      <w:rPr>
                        <w:b/>
                        <w:spacing w:val="-4"/>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24</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105F" w14:textId="77777777" w:rsidR="00D828AE" w:rsidRDefault="00D828AE">
      <w:r>
        <w:separator/>
      </w:r>
    </w:p>
  </w:footnote>
  <w:footnote w:type="continuationSeparator" w:id="0">
    <w:p w14:paraId="247ADC50" w14:textId="77777777" w:rsidR="00D828AE" w:rsidRDefault="00D8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180"/>
    </w:tblGrid>
    <w:tr w:rsidR="008B5968" w:rsidRPr="000B2145" w14:paraId="1A0B2EAB" w14:textId="77777777" w:rsidTr="0066438C">
      <w:trPr>
        <w:trHeight w:val="1012"/>
      </w:trPr>
      <w:tc>
        <w:tcPr>
          <w:tcW w:w="9180" w:type="dxa"/>
          <w:shd w:val="clear" w:color="auto" w:fill="E4F2E0"/>
        </w:tcPr>
        <w:p w14:paraId="119B9E0E" w14:textId="77777777" w:rsidR="008B5968" w:rsidRPr="000E4791" w:rsidRDefault="008B5968" w:rsidP="008B5968">
          <w:pPr>
            <w:pStyle w:val="Footer"/>
            <w:rPr>
              <w:b/>
              <w:sz w:val="18"/>
              <w:szCs w:val="18"/>
            </w:rPr>
          </w:pPr>
          <w:bookmarkStart w:id="37" w:name="_Hlk109054010"/>
          <w:r w:rsidRPr="00DD423D">
            <w:rPr>
              <w:b/>
              <w:sz w:val="18"/>
              <w:szCs w:val="18"/>
            </w:rPr>
            <w:t xml:space="preserve">AusPAR - UPLIZNA - inebilizumab - </w:t>
          </w:r>
          <w:bookmarkStart w:id="38" w:name="_Hlk205278906"/>
          <w:r w:rsidRPr="00DD423D">
            <w:rPr>
              <w:b/>
              <w:sz w:val="18"/>
              <w:szCs w:val="18"/>
            </w:rPr>
            <w:t>PM-2024-01533-1-1</w:t>
          </w:r>
          <w:bookmarkEnd w:id="38"/>
          <w:r w:rsidRPr="00DD423D">
            <w:rPr>
              <w:b/>
              <w:sz w:val="18"/>
              <w:szCs w:val="18"/>
            </w:rPr>
            <w:t xml:space="preserve"> - Amgen Australia Pty Ltd - Type A</w:t>
          </w:r>
          <w:r>
            <w:rPr>
              <w:b/>
              <w:sz w:val="18"/>
              <w:szCs w:val="18"/>
            </w:rPr>
            <w:t xml:space="preserve"> </w:t>
          </w:r>
          <w:r w:rsidRPr="00DD423D">
            <w:rPr>
              <w:b/>
              <w:sz w:val="18"/>
              <w:szCs w:val="18"/>
            </w:rPr>
            <w:t xml:space="preserve">Date of </w:t>
          </w:r>
          <w:proofErr w:type="spellStart"/>
          <w:r w:rsidRPr="00DD423D">
            <w:rPr>
              <w:b/>
              <w:sz w:val="18"/>
              <w:szCs w:val="18"/>
            </w:rPr>
            <w:t>Finalisation</w:t>
          </w:r>
          <w:proofErr w:type="spellEnd"/>
          <w:r w:rsidRPr="00DD423D">
            <w:rPr>
              <w:b/>
              <w:sz w:val="18"/>
              <w:szCs w:val="18"/>
            </w:rPr>
            <w:t xml:space="preserve"> 24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37"/>
  </w:tbl>
  <w:p w14:paraId="4E1000C8" w14:textId="6E9DCDB6" w:rsidR="00BC545C" w:rsidRPr="008B5968" w:rsidRDefault="00BC545C" w:rsidP="008B596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4A87"/>
    <w:multiLevelType w:val="multilevel"/>
    <w:tmpl w:val="0E728610"/>
    <w:lvl w:ilvl="0">
      <w:start w:val="1"/>
      <w:numFmt w:val="decimal"/>
      <w:lvlText w:val="%1."/>
      <w:lvlJc w:val="left"/>
      <w:pPr>
        <w:ind w:left="1618" w:hanging="1441"/>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618" w:hanging="144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9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38" w:hanging="360"/>
      </w:pPr>
      <w:rPr>
        <w:rFonts w:hint="default"/>
        <w:lang w:val="en-US" w:eastAsia="en-US" w:bidi="ar-SA"/>
      </w:rPr>
    </w:lvl>
    <w:lvl w:ilvl="4">
      <w:numFmt w:val="bullet"/>
      <w:lvlText w:val="•"/>
      <w:lvlJc w:val="left"/>
      <w:pPr>
        <w:ind w:left="3456" w:hanging="360"/>
      </w:pPr>
      <w:rPr>
        <w:rFonts w:hint="default"/>
        <w:lang w:val="en-US" w:eastAsia="en-US" w:bidi="ar-SA"/>
      </w:rPr>
    </w:lvl>
    <w:lvl w:ilvl="5">
      <w:numFmt w:val="bullet"/>
      <w:lvlText w:val="•"/>
      <w:lvlJc w:val="left"/>
      <w:pPr>
        <w:ind w:left="4374" w:hanging="360"/>
      </w:pPr>
      <w:rPr>
        <w:rFonts w:hint="default"/>
        <w:lang w:val="en-US" w:eastAsia="en-US" w:bidi="ar-SA"/>
      </w:rPr>
    </w:lvl>
    <w:lvl w:ilvl="6">
      <w:numFmt w:val="bullet"/>
      <w:lvlText w:val="•"/>
      <w:lvlJc w:val="left"/>
      <w:pPr>
        <w:ind w:left="5293" w:hanging="360"/>
      </w:pPr>
      <w:rPr>
        <w:rFonts w:hint="default"/>
        <w:lang w:val="en-US" w:eastAsia="en-US" w:bidi="ar-SA"/>
      </w:rPr>
    </w:lvl>
    <w:lvl w:ilvl="7">
      <w:numFmt w:val="bullet"/>
      <w:lvlText w:val="•"/>
      <w:lvlJc w:val="left"/>
      <w:pPr>
        <w:ind w:left="6211" w:hanging="360"/>
      </w:pPr>
      <w:rPr>
        <w:rFonts w:hint="default"/>
        <w:lang w:val="en-US" w:eastAsia="en-US" w:bidi="ar-SA"/>
      </w:rPr>
    </w:lvl>
    <w:lvl w:ilvl="8">
      <w:numFmt w:val="bullet"/>
      <w:lvlText w:val="•"/>
      <w:lvlJc w:val="left"/>
      <w:pPr>
        <w:ind w:left="7129" w:hanging="360"/>
      </w:pPr>
      <w:rPr>
        <w:rFonts w:hint="default"/>
        <w:lang w:val="en-US" w:eastAsia="en-US" w:bidi="ar-SA"/>
      </w:rPr>
    </w:lvl>
  </w:abstractNum>
  <w:abstractNum w:abstractNumId="1" w15:restartNumberingAfterBreak="0">
    <w:nsid w:val="23982CC0"/>
    <w:multiLevelType w:val="hybridMultilevel"/>
    <w:tmpl w:val="FE4E84F0"/>
    <w:lvl w:ilvl="0" w:tplc="6BA2BB1C">
      <w:numFmt w:val="bullet"/>
      <w:lvlText w:val=""/>
      <w:lvlJc w:val="left"/>
      <w:pPr>
        <w:ind w:left="898" w:hanging="360"/>
      </w:pPr>
      <w:rPr>
        <w:rFonts w:ascii="Symbol" w:eastAsia="Symbol" w:hAnsi="Symbol" w:cs="Symbol" w:hint="default"/>
        <w:b w:val="0"/>
        <w:bCs w:val="0"/>
        <w:i w:val="0"/>
        <w:iCs w:val="0"/>
        <w:spacing w:val="0"/>
        <w:w w:val="100"/>
        <w:sz w:val="22"/>
        <w:szCs w:val="22"/>
        <w:lang w:val="en-US" w:eastAsia="en-US" w:bidi="ar-SA"/>
      </w:rPr>
    </w:lvl>
    <w:lvl w:ilvl="1" w:tplc="C2BA11E8">
      <w:numFmt w:val="bullet"/>
      <w:lvlText w:val="•"/>
      <w:lvlJc w:val="left"/>
      <w:pPr>
        <w:ind w:left="1706" w:hanging="360"/>
      </w:pPr>
      <w:rPr>
        <w:rFonts w:hint="default"/>
        <w:lang w:val="en-US" w:eastAsia="en-US" w:bidi="ar-SA"/>
      </w:rPr>
    </w:lvl>
    <w:lvl w:ilvl="2" w:tplc="54EA2128">
      <w:numFmt w:val="bullet"/>
      <w:lvlText w:val="•"/>
      <w:lvlJc w:val="left"/>
      <w:pPr>
        <w:ind w:left="2513" w:hanging="360"/>
      </w:pPr>
      <w:rPr>
        <w:rFonts w:hint="default"/>
        <w:lang w:val="en-US" w:eastAsia="en-US" w:bidi="ar-SA"/>
      </w:rPr>
    </w:lvl>
    <w:lvl w:ilvl="3" w:tplc="5DDA010A">
      <w:numFmt w:val="bullet"/>
      <w:lvlText w:val="•"/>
      <w:lvlJc w:val="left"/>
      <w:pPr>
        <w:ind w:left="3319" w:hanging="360"/>
      </w:pPr>
      <w:rPr>
        <w:rFonts w:hint="default"/>
        <w:lang w:val="en-US" w:eastAsia="en-US" w:bidi="ar-SA"/>
      </w:rPr>
    </w:lvl>
    <w:lvl w:ilvl="4" w:tplc="28105FE8">
      <w:numFmt w:val="bullet"/>
      <w:lvlText w:val="•"/>
      <w:lvlJc w:val="left"/>
      <w:pPr>
        <w:ind w:left="4126" w:hanging="360"/>
      </w:pPr>
      <w:rPr>
        <w:rFonts w:hint="default"/>
        <w:lang w:val="en-US" w:eastAsia="en-US" w:bidi="ar-SA"/>
      </w:rPr>
    </w:lvl>
    <w:lvl w:ilvl="5" w:tplc="BA724FE6">
      <w:numFmt w:val="bullet"/>
      <w:lvlText w:val="•"/>
      <w:lvlJc w:val="left"/>
      <w:pPr>
        <w:ind w:left="4933" w:hanging="360"/>
      </w:pPr>
      <w:rPr>
        <w:rFonts w:hint="default"/>
        <w:lang w:val="en-US" w:eastAsia="en-US" w:bidi="ar-SA"/>
      </w:rPr>
    </w:lvl>
    <w:lvl w:ilvl="6" w:tplc="BE76429E">
      <w:numFmt w:val="bullet"/>
      <w:lvlText w:val="•"/>
      <w:lvlJc w:val="left"/>
      <w:pPr>
        <w:ind w:left="5739" w:hanging="360"/>
      </w:pPr>
      <w:rPr>
        <w:rFonts w:hint="default"/>
        <w:lang w:val="en-US" w:eastAsia="en-US" w:bidi="ar-SA"/>
      </w:rPr>
    </w:lvl>
    <w:lvl w:ilvl="7" w:tplc="297A86E2">
      <w:numFmt w:val="bullet"/>
      <w:lvlText w:val="•"/>
      <w:lvlJc w:val="left"/>
      <w:pPr>
        <w:ind w:left="6546" w:hanging="360"/>
      </w:pPr>
      <w:rPr>
        <w:rFonts w:hint="default"/>
        <w:lang w:val="en-US" w:eastAsia="en-US" w:bidi="ar-SA"/>
      </w:rPr>
    </w:lvl>
    <w:lvl w:ilvl="8" w:tplc="F2F66E7C">
      <w:numFmt w:val="bullet"/>
      <w:lvlText w:val="•"/>
      <w:lvlJc w:val="left"/>
      <w:pPr>
        <w:ind w:left="7353" w:hanging="360"/>
      </w:pPr>
      <w:rPr>
        <w:rFonts w:hint="default"/>
        <w:lang w:val="en-US" w:eastAsia="en-US" w:bidi="ar-SA"/>
      </w:rPr>
    </w:lvl>
  </w:abstractNum>
  <w:abstractNum w:abstractNumId="2" w15:restartNumberingAfterBreak="0">
    <w:nsid w:val="3FB66B65"/>
    <w:multiLevelType w:val="hybridMultilevel"/>
    <w:tmpl w:val="8EFE28A8"/>
    <w:lvl w:ilvl="0" w:tplc="FE8CC81C">
      <w:numFmt w:val="bullet"/>
      <w:lvlText w:val="•"/>
      <w:lvlJc w:val="left"/>
      <w:pPr>
        <w:ind w:left="898" w:hanging="360"/>
      </w:pPr>
      <w:rPr>
        <w:rFonts w:ascii="Arial" w:eastAsia="Arial" w:hAnsi="Arial" w:cs="Arial" w:hint="default"/>
        <w:b w:val="0"/>
        <w:bCs w:val="0"/>
        <w:i w:val="0"/>
        <w:iCs w:val="0"/>
        <w:spacing w:val="0"/>
        <w:w w:val="100"/>
        <w:sz w:val="22"/>
        <w:szCs w:val="22"/>
        <w:lang w:val="en-US" w:eastAsia="en-US" w:bidi="ar-SA"/>
      </w:rPr>
    </w:lvl>
    <w:lvl w:ilvl="1" w:tplc="4EB848C2">
      <w:numFmt w:val="bullet"/>
      <w:lvlText w:val="•"/>
      <w:lvlJc w:val="left"/>
      <w:pPr>
        <w:ind w:left="1706" w:hanging="360"/>
      </w:pPr>
      <w:rPr>
        <w:rFonts w:hint="default"/>
        <w:lang w:val="en-US" w:eastAsia="en-US" w:bidi="ar-SA"/>
      </w:rPr>
    </w:lvl>
    <w:lvl w:ilvl="2" w:tplc="9A2068D0">
      <w:numFmt w:val="bullet"/>
      <w:lvlText w:val="•"/>
      <w:lvlJc w:val="left"/>
      <w:pPr>
        <w:ind w:left="2513" w:hanging="360"/>
      </w:pPr>
      <w:rPr>
        <w:rFonts w:hint="default"/>
        <w:lang w:val="en-US" w:eastAsia="en-US" w:bidi="ar-SA"/>
      </w:rPr>
    </w:lvl>
    <w:lvl w:ilvl="3" w:tplc="5A7008EC">
      <w:numFmt w:val="bullet"/>
      <w:lvlText w:val="•"/>
      <w:lvlJc w:val="left"/>
      <w:pPr>
        <w:ind w:left="3319" w:hanging="360"/>
      </w:pPr>
      <w:rPr>
        <w:rFonts w:hint="default"/>
        <w:lang w:val="en-US" w:eastAsia="en-US" w:bidi="ar-SA"/>
      </w:rPr>
    </w:lvl>
    <w:lvl w:ilvl="4" w:tplc="A18A95E6">
      <w:numFmt w:val="bullet"/>
      <w:lvlText w:val="•"/>
      <w:lvlJc w:val="left"/>
      <w:pPr>
        <w:ind w:left="4126" w:hanging="360"/>
      </w:pPr>
      <w:rPr>
        <w:rFonts w:hint="default"/>
        <w:lang w:val="en-US" w:eastAsia="en-US" w:bidi="ar-SA"/>
      </w:rPr>
    </w:lvl>
    <w:lvl w:ilvl="5" w:tplc="0A166E3C">
      <w:numFmt w:val="bullet"/>
      <w:lvlText w:val="•"/>
      <w:lvlJc w:val="left"/>
      <w:pPr>
        <w:ind w:left="4933" w:hanging="360"/>
      </w:pPr>
      <w:rPr>
        <w:rFonts w:hint="default"/>
        <w:lang w:val="en-US" w:eastAsia="en-US" w:bidi="ar-SA"/>
      </w:rPr>
    </w:lvl>
    <w:lvl w:ilvl="6" w:tplc="7A58DD16">
      <w:numFmt w:val="bullet"/>
      <w:lvlText w:val="•"/>
      <w:lvlJc w:val="left"/>
      <w:pPr>
        <w:ind w:left="5739" w:hanging="360"/>
      </w:pPr>
      <w:rPr>
        <w:rFonts w:hint="default"/>
        <w:lang w:val="en-US" w:eastAsia="en-US" w:bidi="ar-SA"/>
      </w:rPr>
    </w:lvl>
    <w:lvl w:ilvl="7" w:tplc="4DFE8E30">
      <w:numFmt w:val="bullet"/>
      <w:lvlText w:val="•"/>
      <w:lvlJc w:val="left"/>
      <w:pPr>
        <w:ind w:left="6546" w:hanging="360"/>
      </w:pPr>
      <w:rPr>
        <w:rFonts w:hint="default"/>
        <w:lang w:val="en-US" w:eastAsia="en-US" w:bidi="ar-SA"/>
      </w:rPr>
    </w:lvl>
    <w:lvl w:ilvl="8" w:tplc="4D38CB6A">
      <w:numFmt w:val="bullet"/>
      <w:lvlText w:val="•"/>
      <w:lvlJc w:val="left"/>
      <w:pPr>
        <w:ind w:left="7353" w:hanging="360"/>
      </w:pPr>
      <w:rPr>
        <w:rFonts w:hint="default"/>
        <w:lang w:val="en-US" w:eastAsia="en-US" w:bidi="ar-SA"/>
      </w:rPr>
    </w:lvl>
  </w:abstractNum>
  <w:num w:numId="1" w16cid:durableId="1857159737">
    <w:abstractNumId w:val="1"/>
  </w:num>
  <w:num w:numId="2" w16cid:durableId="1765952983">
    <w:abstractNumId w:val="2"/>
  </w:num>
  <w:num w:numId="3" w16cid:durableId="133263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C545C"/>
    <w:rsid w:val="00143670"/>
    <w:rsid w:val="002864BE"/>
    <w:rsid w:val="008B5968"/>
    <w:rsid w:val="00BC545C"/>
    <w:rsid w:val="00D82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3C49E"/>
  <w15:docId w15:val="{DF5AD37C-5F9A-4746-8FD7-FAB071EC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5"/>
      <w:ind w:left="1618" w:hanging="1440"/>
      <w:outlineLvl w:val="0"/>
    </w:pPr>
    <w:rPr>
      <w:b/>
      <w:bCs/>
      <w:sz w:val="28"/>
      <w:szCs w:val="28"/>
    </w:rPr>
  </w:style>
  <w:style w:type="paragraph" w:styleId="Heading2">
    <w:name w:val="heading 2"/>
    <w:basedOn w:val="Normal"/>
    <w:uiPriority w:val="9"/>
    <w:unhideWhenUsed/>
    <w:qFormat/>
    <w:pPr>
      <w:spacing w:before="119"/>
      <w:ind w:left="1618" w:hanging="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6"/>
      <w:ind w:left="178"/>
    </w:pPr>
  </w:style>
  <w:style w:type="paragraph" w:styleId="ListParagraph">
    <w:name w:val="List Paragraph"/>
    <w:basedOn w:val="Normal"/>
    <w:uiPriority w:val="1"/>
    <w:qFormat/>
    <w:pPr>
      <w:spacing w:before="119"/>
      <w:ind w:left="1618" w:hanging="1440"/>
    </w:pPr>
  </w:style>
  <w:style w:type="paragraph" w:customStyle="1" w:styleId="TableParagraph">
    <w:name w:val="Table Paragraph"/>
    <w:basedOn w:val="Normal"/>
    <w:uiPriority w:val="1"/>
    <w:qFormat/>
    <w:pPr>
      <w:spacing w:before="60"/>
    </w:pPr>
  </w:style>
  <w:style w:type="paragraph" w:styleId="Header">
    <w:name w:val="header"/>
    <w:basedOn w:val="Normal"/>
    <w:link w:val="HeaderChar"/>
    <w:uiPriority w:val="99"/>
    <w:unhideWhenUsed/>
    <w:rsid w:val="008B5968"/>
    <w:pPr>
      <w:tabs>
        <w:tab w:val="center" w:pos="4513"/>
        <w:tab w:val="right" w:pos="9026"/>
      </w:tabs>
    </w:pPr>
  </w:style>
  <w:style w:type="character" w:customStyle="1" w:styleId="HeaderChar">
    <w:name w:val="Header Char"/>
    <w:basedOn w:val="DefaultParagraphFont"/>
    <w:link w:val="Header"/>
    <w:uiPriority w:val="99"/>
    <w:rsid w:val="008B5968"/>
    <w:rPr>
      <w:rFonts w:ascii="Arial" w:eastAsia="Arial" w:hAnsi="Arial" w:cs="Arial"/>
    </w:rPr>
  </w:style>
  <w:style w:type="paragraph" w:styleId="Footer">
    <w:name w:val="footer"/>
    <w:basedOn w:val="Normal"/>
    <w:link w:val="FooterChar"/>
    <w:unhideWhenUsed/>
    <w:rsid w:val="008B5968"/>
    <w:pPr>
      <w:tabs>
        <w:tab w:val="center" w:pos="4513"/>
        <w:tab w:val="right" w:pos="9026"/>
      </w:tabs>
    </w:pPr>
  </w:style>
  <w:style w:type="character" w:customStyle="1" w:styleId="FooterChar">
    <w:name w:val="Footer Char"/>
    <w:basedOn w:val="DefaultParagraphFont"/>
    <w:link w:val="Footer"/>
    <w:rsid w:val="008B5968"/>
    <w:rPr>
      <w:rFonts w:ascii="Arial" w:eastAsia="Arial" w:hAnsi="Arial" w:cs="Arial"/>
    </w:rPr>
  </w:style>
  <w:style w:type="character" w:styleId="Hyperlink">
    <w:name w:val="Hyperlink"/>
    <w:basedOn w:val="DefaultParagraphFont"/>
    <w:uiPriority w:val="99"/>
    <w:unhideWhenUsed/>
    <w:rsid w:val="008B5968"/>
    <w:rPr>
      <w:color w:val="0000FF"/>
      <w:u w:val="single"/>
    </w:rPr>
  </w:style>
  <w:style w:type="table" w:styleId="TableGrid">
    <w:name w:val="Table Grid"/>
    <w:basedOn w:val="TableNormal"/>
    <w:uiPriority w:val="59"/>
    <w:rsid w:val="008B596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yperlink" Target="http://www.amgenmedinfo.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ga.gov.au/reporting-proble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edinfo.JAPAC@amgen.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7180</Words>
  <Characters>39351</Characters>
  <Application>Microsoft Office Word</Application>
  <DocSecurity>0</DocSecurity>
  <Lines>715</Lines>
  <Paragraphs>306</Paragraphs>
  <ScaleCrop>false</ScaleCrop>
  <HeadingPairs>
    <vt:vector size="2" baseType="variant">
      <vt:variant>
        <vt:lpstr>Title</vt:lpstr>
      </vt:variant>
      <vt:variant>
        <vt:i4>1</vt:i4>
      </vt:variant>
    </vt:vector>
  </HeadingPairs>
  <TitlesOfParts>
    <vt:vector size="1" baseType="lpstr">
      <vt:lpstr/>
    </vt:vector>
  </TitlesOfParts>
  <Company>Amgen Australia Pty Ltd</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UPLIZNA</dc:title>
  <dc:subject>prescription medicines</dc:subject>
  <dc:creator>Amgen Australia Pty Ltd</dc:creator>
  <cp:lastModifiedBy>LACK, Janet</cp:lastModifiedBy>
  <cp:revision>3</cp:revision>
  <dcterms:created xsi:type="dcterms:W3CDTF">2025-08-05T04:52:00Z</dcterms:created>
  <dcterms:modified xsi:type="dcterms:W3CDTF">2025-08-05T04:53:00Z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Veeva Vault</vt:lpwstr>
  </property>
  <property fmtid="{D5CDD505-2E9C-101B-9397-08002B2CF9AE}" pid="4" name="LastSaved">
    <vt:filetime>2025-07-09T00:00:00Z</vt:filetime>
  </property>
  <property fmtid="{D5CDD505-2E9C-101B-9397-08002B2CF9AE}" pid="5" name="Producer">
    <vt:lpwstr>Veeva Vault</vt:lpwstr>
  </property>
</Properties>
</file>