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C19D" w14:textId="77777777" w:rsidR="00010BCD" w:rsidRDefault="00000000">
      <w:pPr>
        <w:pStyle w:val="BodyText"/>
        <w:spacing w:before="80" w:line="276" w:lineRule="auto"/>
        <w:ind w:left="371" w:right="488"/>
        <w:jc w:val="center"/>
      </w:pPr>
      <w:bookmarkStart w:id="0" w:name="Australian_Product_Information_"/>
      <w:bookmarkEnd w:id="0"/>
      <w:r>
        <w:t>▼This</w:t>
      </w:r>
      <w:r>
        <w:rPr>
          <w:spacing w:val="-8"/>
        </w:rPr>
        <w:t xml:space="preserve"> </w:t>
      </w:r>
      <w:r>
        <w:t>medicinal</w:t>
      </w:r>
      <w:r>
        <w:rPr>
          <w:spacing w:val="-11"/>
        </w:rPr>
        <w:t xml:space="preserve"> </w:t>
      </w:r>
      <w:r>
        <w:t>product</w:t>
      </w:r>
      <w:r>
        <w:rPr>
          <w:spacing w:val="-8"/>
        </w:rPr>
        <w:t xml:space="preserve"> </w:t>
      </w:r>
      <w:r>
        <w:t>is</w:t>
      </w:r>
      <w:r>
        <w:rPr>
          <w:spacing w:val="-6"/>
        </w:rPr>
        <w:t xml:space="preserve"> </w:t>
      </w:r>
      <w:r>
        <w:t>subject</w:t>
      </w:r>
      <w:r>
        <w:rPr>
          <w:spacing w:val="-5"/>
        </w:rPr>
        <w:t xml:space="preserve"> </w:t>
      </w:r>
      <w:r>
        <w:t>to</w:t>
      </w:r>
      <w:r>
        <w:rPr>
          <w:spacing w:val="-3"/>
        </w:rPr>
        <w:t xml:space="preserve"> </w:t>
      </w:r>
      <w:r>
        <w:t>additional</w:t>
      </w:r>
      <w:r>
        <w:rPr>
          <w:spacing w:val="-11"/>
        </w:rPr>
        <w:t xml:space="preserve"> </w:t>
      </w:r>
      <w:r>
        <w:t>monitoring</w:t>
      </w:r>
      <w:r>
        <w:rPr>
          <w:spacing w:val="-7"/>
        </w:rPr>
        <w:t xml:space="preserve"> </w:t>
      </w:r>
      <w:r>
        <w:t>in</w:t>
      </w:r>
      <w:r>
        <w:rPr>
          <w:spacing w:val="-5"/>
        </w:rPr>
        <w:t xml:space="preserve"> </w:t>
      </w:r>
      <w:r>
        <w:t>Australia.</w:t>
      </w:r>
      <w:r>
        <w:rPr>
          <w:spacing w:val="-5"/>
        </w:rPr>
        <w:t xml:space="preserve"> </w:t>
      </w:r>
      <w:r>
        <w:t>This</w:t>
      </w:r>
      <w:r>
        <w:rPr>
          <w:spacing w:val="-8"/>
        </w:rPr>
        <w:t xml:space="preserve"> </w:t>
      </w:r>
      <w:r>
        <w:t>will</w:t>
      </w:r>
      <w:r>
        <w:rPr>
          <w:spacing w:val="-4"/>
        </w:rPr>
        <w:t xml:space="preserve"> </w:t>
      </w:r>
      <w:r>
        <w:t xml:space="preserve">allow quick identification of new safety information. Healthcare professionals are asked to report any suspected adverse events at </w:t>
      </w:r>
      <w:hyperlink r:id="rId7">
        <w:r w:rsidR="00010BCD">
          <w:t>www.tga.gov.au/reporting-problems.</w:t>
        </w:r>
      </w:hyperlink>
    </w:p>
    <w:p w14:paraId="3259C19E" w14:textId="77777777" w:rsidR="00010BCD" w:rsidRDefault="00000000">
      <w:pPr>
        <w:spacing w:before="237"/>
        <w:ind w:left="371" w:right="495"/>
        <w:jc w:val="center"/>
        <w:rPr>
          <w:b/>
          <w:sz w:val="28"/>
        </w:rPr>
      </w:pPr>
      <w:r>
        <w:rPr>
          <w:b/>
          <w:sz w:val="28"/>
        </w:rPr>
        <w:t>AUSTRALIAN</w:t>
      </w:r>
      <w:r>
        <w:rPr>
          <w:b/>
          <w:spacing w:val="-12"/>
          <w:sz w:val="28"/>
        </w:rPr>
        <w:t xml:space="preserve"> </w:t>
      </w:r>
      <w:r>
        <w:rPr>
          <w:b/>
          <w:sz w:val="28"/>
        </w:rPr>
        <w:t>PRODUCT</w:t>
      </w:r>
      <w:r>
        <w:rPr>
          <w:b/>
          <w:spacing w:val="-12"/>
          <w:sz w:val="28"/>
        </w:rPr>
        <w:t xml:space="preserve"> </w:t>
      </w:r>
      <w:r>
        <w:rPr>
          <w:b/>
          <w:spacing w:val="-2"/>
          <w:sz w:val="28"/>
        </w:rPr>
        <w:t>INFORMATION</w:t>
      </w:r>
    </w:p>
    <w:p w14:paraId="3259C19F" w14:textId="77777777" w:rsidR="00010BCD" w:rsidRDefault="00010BCD">
      <w:pPr>
        <w:pStyle w:val="BodyText"/>
        <w:spacing w:before="0"/>
        <w:ind w:left="0"/>
        <w:rPr>
          <w:b/>
          <w:sz w:val="20"/>
        </w:rPr>
      </w:pPr>
    </w:p>
    <w:p w14:paraId="3259C1A0" w14:textId="77777777" w:rsidR="00010BCD" w:rsidRDefault="00010BCD">
      <w:pPr>
        <w:pStyle w:val="BodyText"/>
        <w:spacing w:before="0"/>
        <w:ind w:left="0"/>
        <w:rPr>
          <w:b/>
          <w:sz w:val="20"/>
        </w:rPr>
      </w:pPr>
    </w:p>
    <w:p w14:paraId="3259C1A1" w14:textId="77777777" w:rsidR="00010BCD" w:rsidRDefault="00010BCD">
      <w:pPr>
        <w:pStyle w:val="BodyText"/>
        <w:spacing w:before="0"/>
        <w:ind w:left="0"/>
        <w:rPr>
          <w:b/>
          <w:sz w:val="20"/>
        </w:rPr>
      </w:pPr>
    </w:p>
    <w:p w14:paraId="3259C1A2" w14:textId="77777777" w:rsidR="00010BCD" w:rsidRDefault="00000000">
      <w:pPr>
        <w:pStyle w:val="BodyText"/>
        <w:spacing w:before="4"/>
        <w:ind w:left="0"/>
        <w:rPr>
          <w:b/>
          <w:sz w:val="20"/>
        </w:rPr>
      </w:pPr>
      <w:r>
        <w:rPr>
          <w:b/>
          <w:noProof/>
          <w:sz w:val="20"/>
        </w:rPr>
        <mc:AlternateContent>
          <mc:Choice Requires="wps">
            <w:drawing>
              <wp:anchor distT="0" distB="0" distL="0" distR="0" simplePos="0" relativeHeight="487587840" behindDoc="1" locked="0" layoutInCell="1" allowOverlap="1" wp14:anchorId="3259C3A1" wp14:editId="3259C3A2">
                <wp:simplePos x="0" y="0"/>
                <wp:positionH relativeFrom="page">
                  <wp:posOffset>923925</wp:posOffset>
                </wp:positionH>
                <wp:positionV relativeFrom="paragraph">
                  <wp:posOffset>171960</wp:posOffset>
                </wp:positionV>
                <wp:extent cx="6021070" cy="24009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1070" cy="2400935"/>
                        </a:xfrm>
                        <a:prstGeom prst="rect">
                          <a:avLst/>
                        </a:prstGeom>
                        <a:ln w="9525">
                          <a:solidFill>
                            <a:srgbClr val="000000"/>
                          </a:solidFill>
                          <a:prstDash val="solid"/>
                        </a:ln>
                      </wps:spPr>
                      <wps:txbx>
                        <w:txbxContent>
                          <w:p w14:paraId="3259C3AC" w14:textId="77777777" w:rsidR="00010BCD" w:rsidRDefault="00000000">
                            <w:pPr>
                              <w:spacing w:before="83" w:line="241" w:lineRule="exact"/>
                              <w:ind w:left="145"/>
                              <w:rPr>
                                <w:rFonts w:ascii="Calibri Light"/>
                                <w:sz w:val="20"/>
                              </w:rPr>
                            </w:pPr>
                            <w:r>
                              <w:rPr>
                                <w:rFonts w:ascii="Calibri Light"/>
                                <w:spacing w:val="-2"/>
                                <w:sz w:val="20"/>
                              </w:rPr>
                              <w:t>WARNING:</w:t>
                            </w:r>
                            <w:r>
                              <w:rPr>
                                <w:rFonts w:ascii="Calibri Light"/>
                                <w:spacing w:val="4"/>
                                <w:sz w:val="20"/>
                              </w:rPr>
                              <w:t xml:space="preserve"> </w:t>
                            </w:r>
                            <w:r>
                              <w:rPr>
                                <w:rFonts w:ascii="Calibri Light"/>
                                <w:spacing w:val="-2"/>
                                <w:sz w:val="20"/>
                              </w:rPr>
                              <w:t>RISK</w:t>
                            </w:r>
                            <w:r>
                              <w:rPr>
                                <w:rFonts w:ascii="Calibri Light"/>
                                <w:spacing w:val="11"/>
                                <w:sz w:val="20"/>
                              </w:rPr>
                              <w:t xml:space="preserve"> </w:t>
                            </w:r>
                            <w:r>
                              <w:rPr>
                                <w:rFonts w:ascii="Calibri Light"/>
                                <w:spacing w:val="-2"/>
                                <w:sz w:val="20"/>
                              </w:rPr>
                              <w:t>ASSOCIATED</w:t>
                            </w:r>
                            <w:r>
                              <w:rPr>
                                <w:rFonts w:ascii="Calibri Light"/>
                                <w:spacing w:val="-1"/>
                                <w:sz w:val="20"/>
                              </w:rPr>
                              <w:t xml:space="preserve"> </w:t>
                            </w:r>
                            <w:r>
                              <w:rPr>
                                <w:rFonts w:ascii="Calibri Light"/>
                                <w:spacing w:val="-2"/>
                                <w:sz w:val="20"/>
                              </w:rPr>
                              <w:t>WITH</w:t>
                            </w:r>
                            <w:r>
                              <w:rPr>
                                <w:rFonts w:ascii="Calibri Light"/>
                                <w:spacing w:val="5"/>
                                <w:sz w:val="20"/>
                              </w:rPr>
                              <w:t xml:space="preserve"> </w:t>
                            </w:r>
                            <w:r>
                              <w:rPr>
                                <w:rFonts w:ascii="Calibri Light"/>
                                <w:spacing w:val="-2"/>
                                <w:sz w:val="20"/>
                              </w:rPr>
                              <w:t>NEPHROGENIC</w:t>
                            </w:r>
                            <w:r>
                              <w:rPr>
                                <w:rFonts w:ascii="Calibri Light"/>
                                <w:spacing w:val="-3"/>
                                <w:sz w:val="20"/>
                              </w:rPr>
                              <w:t xml:space="preserve"> </w:t>
                            </w:r>
                            <w:r>
                              <w:rPr>
                                <w:rFonts w:ascii="Calibri Light"/>
                                <w:spacing w:val="-2"/>
                                <w:sz w:val="20"/>
                              </w:rPr>
                              <w:t>SYSTEMIC</w:t>
                            </w:r>
                            <w:r>
                              <w:rPr>
                                <w:rFonts w:ascii="Calibri Light"/>
                                <w:spacing w:val="3"/>
                                <w:sz w:val="20"/>
                              </w:rPr>
                              <w:t xml:space="preserve"> </w:t>
                            </w:r>
                            <w:r>
                              <w:rPr>
                                <w:rFonts w:ascii="Calibri Light"/>
                                <w:spacing w:val="-2"/>
                                <w:sz w:val="20"/>
                              </w:rPr>
                              <w:t>FIBROSIS</w:t>
                            </w:r>
                            <w:r>
                              <w:rPr>
                                <w:rFonts w:ascii="Calibri Light"/>
                                <w:spacing w:val="6"/>
                                <w:sz w:val="20"/>
                              </w:rPr>
                              <w:t xml:space="preserve"> </w:t>
                            </w:r>
                            <w:r>
                              <w:rPr>
                                <w:rFonts w:ascii="Calibri Light"/>
                                <w:spacing w:val="-2"/>
                                <w:sz w:val="20"/>
                              </w:rPr>
                              <w:t>(NSF)</w:t>
                            </w:r>
                          </w:p>
                          <w:p w14:paraId="3259C3AD" w14:textId="77777777" w:rsidR="00010BCD" w:rsidRDefault="00000000">
                            <w:pPr>
                              <w:spacing w:line="242" w:lineRule="auto"/>
                              <w:ind w:left="145" w:right="270"/>
                              <w:rPr>
                                <w:rFonts w:ascii="Calibri Light"/>
                                <w:sz w:val="20"/>
                              </w:rPr>
                            </w:pPr>
                            <w:r>
                              <w:rPr>
                                <w:rFonts w:ascii="Calibri Light"/>
                                <w:sz w:val="20"/>
                              </w:rPr>
                              <w:t>Gadolinium-Based</w:t>
                            </w:r>
                            <w:r>
                              <w:rPr>
                                <w:rFonts w:ascii="Calibri Light"/>
                                <w:spacing w:val="-6"/>
                                <w:sz w:val="20"/>
                              </w:rPr>
                              <w:t xml:space="preserve"> </w:t>
                            </w:r>
                            <w:r>
                              <w:rPr>
                                <w:rFonts w:ascii="Calibri Light"/>
                                <w:sz w:val="20"/>
                              </w:rPr>
                              <w:t>Contrast Agents (GBCAs) increase the risk for nephrogenic systemic fibrosis (NSF) among patients with impaired elimination</w:t>
                            </w:r>
                            <w:r>
                              <w:rPr>
                                <w:rFonts w:ascii="Calibri Light"/>
                                <w:spacing w:val="-3"/>
                                <w:sz w:val="20"/>
                              </w:rPr>
                              <w:t xml:space="preserve"> </w:t>
                            </w:r>
                            <w:r>
                              <w:rPr>
                                <w:rFonts w:ascii="Calibri Light"/>
                                <w:sz w:val="20"/>
                              </w:rPr>
                              <w:t>of the drugs. Avoid use of ELUCIREM in these patients unless the diagnostic information</w:t>
                            </w:r>
                            <w:r>
                              <w:rPr>
                                <w:rFonts w:ascii="Calibri Light"/>
                                <w:spacing w:val="-11"/>
                                <w:sz w:val="20"/>
                              </w:rPr>
                              <w:t xml:space="preserve"> </w:t>
                            </w:r>
                            <w:r>
                              <w:rPr>
                                <w:rFonts w:ascii="Calibri Light"/>
                                <w:sz w:val="20"/>
                              </w:rPr>
                              <w:t>is</w:t>
                            </w:r>
                            <w:r>
                              <w:rPr>
                                <w:rFonts w:ascii="Calibri Light"/>
                                <w:spacing w:val="-1"/>
                                <w:sz w:val="20"/>
                              </w:rPr>
                              <w:t xml:space="preserve"> </w:t>
                            </w:r>
                            <w:r>
                              <w:rPr>
                                <w:rFonts w:ascii="Calibri Light"/>
                                <w:sz w:val="20"/>
                              </w:rPr>
                              <w:t>essential</w:t>
                            </w:r>
                            <w:r>
                              <w:rPr>
                                <w:rFonts w:ascii="Calibri Light"/>
                                <w:spacing w:val="-9"/>
                                <w:sz w:val="20"/>
                              </w:rPr>
                              <w:t xml:space="preserve"> </w:t>
                            </w:r>
                            <w:r>
                              <w:rPr>
                                <w:rFonts w:ascii="Calibri Light"/>
                                <w:sz w:val="20"/>
                              </w:rPr>
                              <w:t>and</w:t>
                            </w:r>
                            <w:r>
                              <w:rPr>
                                <w:rFonts w:ascii="Calibri Light"/>
                                <w:spacing w:val="-3"/>
                                <w:sz w:val="20"/>
                              </w:rPr>
                              <w:t xml:space="preserve"> </w:t>
                            </w:r>
                            <w:r>
                              <w:rPr>
                                <w:rFonts w:ascii="Calibri Light"/>
                                <w:sz w:val="20"/>
                              </w:rPr>
                              <w:t>not</w:t>
                            </w:r>
                            <w:r>
                              <w:rPr>
                                <w:rFonts w:ascii="Calibri Light"/>
                                <w:spacing w:val="-4"/>
                                <w:sz w:val="20"/>
                              </w:rPr>
                              <w:t xml:space="preserve"> </w:t>
                            </w:r>
                            <w:r>
                              <w:rPr>
                                <w:rFonts w:ascii="Calibri Light"/>
                                <w:sz w:val="20"/>
                              </w:rPr>
                              <w:t>available</w:t>
                            </w:r>
                            <w:r>
                              <w:rPr>
                                <w:rFonts w:ascii="Calibri Light"/>
                                <w:spacing w:val="-8"/>
                                <w:sz w:val="20"/>
                              </w:rPr>
                              <w:t xml:space="preserve"> </w:t>
                            </w:r>
                            <w:r>
                              <w:rPr>
                                <w:rFonts w:ascii="Calibri Light"/>
                                <w:sz w:val="20"/>
                              </w:rPr>
                              <w:t>with</w:t>
                            </w:r>
                            <w:r>
                              <w:rPr>
                                <w:rFonts w:ascii="Calibri Light"/>
                                <w:spacing w:val="-6"/>
                                <w:sz w:val="20"/>
                              </w:rPr>
                              <w:t xml:space="preserve"> </w:t>
                            </w:r>
                            <w:r>
                              <w:rPr>
                                <w:rFonts w:ascii="Calibri Light"/>
                                <w:sz w:val="20"/>
                              </w:rPr>
                              <w:t>non-contrasted</w:t>
                            </w:r>
                            <w:r>
                              <w:rPr>
                                <w:rFonts w:ascii="Calibri Light"/>
                                <w:spacing w:val="-12"/>
                                <w:sz w:val="20"/>
                              </w:rPr>
                              <w:t xml:space="preserve"> </w:t>
                            </w:r>
                            <w:r>
                              <w:rPr>
                                <w:rFonts w:ascii="Calibri Light"/>
                                <w:sz w:val="20"/>
                              </w:rPr>
                              <w:t>MRI</w:t>
                            </w:r>
                            <w:r>
                              <w:rPr>
                                <w:rFonts w:ascii="Calibri Light"/>
                                <w:spacing w:val="-4"/>
                                <w:sz w:val="20"/>
                              </w:rPr>
                              <w:t xml:space="preserve"> </w:t>
                            </w:r>
                            <w:r>
                              <w:rPr>
                                <w:rFonts w:ascii="Calibri Light"/>
                                <w:sz w:val="20"/>
                              </w:rPr>
                              <w:t>or other</w:t>
                            </w:r>
                            <w:r>
                              <w:rPr>
                                <w:rFonts w:ascii="Calibri Light"/>
                                <w:spacing w:val="-3"/>
                                <w:sz w:val="20"/>
                              </w:rPr>
                              <w:t xml:space="preserve"> </w:t>
                            </w:r>
                            <w:r>
                              <w:rPr>
                                <w:rFonts w:ascii="Calibri Light"/>
                                <w:sz w:val="20"/>
                              </w:rPr>
                              <w:t>modalities.</w:t>
                            </w:r>
                            <w:r>
                              <w:rPr>
                                <w:rFonts w:ascii="Calibri Light"/>
                                <w:spacing w:val="-11"/>
                                <w:sz w:val="20"/>
                              </w:rPr>
                              <w:t xml:space="preserve"> </w:t>
                            </w:r>
                            <w:r>
                              <w:rPr>
                                <w:rFonts w:ascii="Calibri Light"/>
                                <w:sz w:val="20"/>
                              </w:rPr>
                              <w:t>NSF</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result</w:t>
                            </w:r>
                            <w:r>
                              <w:rPr>
                                <w:rFonts w:ascii="Calibri Light"/>
                                <w:spacing w:val="-4"/>
                                <w:sz w:val="20"/>
                              </w:rPr>
                              <w:t xml:space="preserve"> </w:t>
                            </w:r>
                            <w:r>
                              <w:rPr>
                                <w:rFonts w:ascii="Calibri Light"/>
                                <w:sz w:val="20"/>
                              </w:rPr>
                              <w:t>in</w:t>
                            </w:r>
                            <w:r>
                              <w:rPr>
                                <w:rFonts w:ascii="Calibri Light"/>
                                <w:spacing w:val="-1"/>
                                <w:sz w:val="20"/>
                              </w:rPr>
                              <w:t xml:space="preserve"> </w:t>
                            </w:r>
                            <w:r>
                              <w:rPr>
                                <w:rFonts w:ascii="Calibri Light"/>
                                <w:sz w:val="20"/>
                              </w:rPr>
                              <w:t>fatal</w:t>
                            </w:r>
                            <w:r>
                              <w:rPr>
                                <w:rFonts w:ascii="Calibri Light"/>
                                <w:spacing w:val="-4"/>
                                <w:sz w:val="20"/>
                              </w:rPr>
                              <w:t xml:space="preserve"> </w:t>
                            </w:r>
                            <w:r>
                              <w:rPr>
                                <w:rFonts w:ascii="Calibri Light"/>
                                <w:sz w:val="20"/>
                              </w:rPr>
                              <w:t>or debilitating fibrosis affecting the skin, muscle and internal organs.</w:t>
                            </w:r>
                          </w:p>
                          <w:p w14:paraId="3259C3AE" w14:textId="77777777" w:rsidR="00010BCD" w:rsidRDefault="00000000">
                            <w:pPr>
                              <w:spacing w:line="233" w:lineRule="exact"/>
                              <w:ind w:left="145"/>
                              <w:rPr>
                                <w:rFonts w:ascii="Calibri Light"/>
                                <w:sz w:val="20"/>
                              </w:rPr>
                            </w:pPr>
                            <w:r>
                              <w:rPr>
                                <w:rFonts w:ascii="Calibri Light"/>
                                <w:sz w:val="20"/>
                              </w:rPr>
                              <w:t>The</w:t>
                            </w:r>
                            <w:r>
                              <w:rPr>
                                <w:rFonts w:ascii="Calibri Light"/>
                                <w:spacing w:val="-7"/>
                                <w:sz w:val="20"/>
                              </w:rPr>
                              <w:t xml:space="preserve"> </w:t>
                            </w:r>
                            <w:r>
                              <w:rPr>
                                <w:rFonts w:ascii="Calibri Light"/>
                                <w:sz w:val="20"/>
                              </w:rPr>
                              <w:t>risk</w:t>
                            </w:r>
                            <w:r>
                              <w:rPr>
                                <w:rFonts w:ascii="Calibri Light"/>
                                <w:spacing w:val="-5"/>
                                <w:sz w:val="20"/>
                              </w:rPr>
                              <w:t xml:space="preserve"> </w:t>
                            </w:r>
                            <w:r>
                              <w:rPr>
                                <w:rFonts w:ascii="Calibri Light"/>
                                <w:sz w:val="20"/>
                              </w:rPr>
                              <w:t>for</w:t>
                            </w:r>
                            <w:r>
                              <w:rPr>
                                <w:rFonts w:ascii="Calibri Light"/>
                                <w:spacing w:val="-3"/>
                                <w:sz w:val="20"/>
                              </w:rPr>
                              <w:t xml:space="preserve"> </w:t>
                            </w:r>
                            <w:r>
                              <w:rPr>
                                <w:rFonts w:ascii="Calibri Light"/>
                                <w:sz w:val="20"/>
                              </w:rPr>
                              <w:t>NSF</w:t>
                            </w:r>
                            <w:r>
                              <w:rPr>
                                <w:rFonts w:ascii="Calibri Light"/>
                                <w:spacing w:val="-5"/>
                                <w:sz w:val="20"/>
                              </w:rPr>
                              <w:t xml:space="preserve"> </w:t>
                            </w:r>
                            <w:r>
                              <w:rPr>
                                <w:rFonts w:ascii="Calibri Light"/>
                                <w:sz w:val="20"/>
                              </w:rPr>
                              <w:t>appears</w:t>
                            </w:r>
                            <w:r>
                              <w:rPr>
                                <w:rFonts w:ascii="Calibri Light"/>
                                <w:spacing w:val="-9"/>
                                <w:sz w:val="20"/>
                              </w:rPr>
                              <w:t xml:space="preserve"> </w:t>
                            </w:r>
                            <w:r>
                              <w:rPr>
                                <w:rFonts w:ascii="Calibri Light"/>
                                <w:sz w:val="20"/>
                              </w:rPr>
                              <w:t>highest</w:t>
                            </w:r>
                            <w:r>
                              <w:rPr>
                                <w:rFonts w:ascii="Calibri Light"/>
                                <w:spacing w:val="-12"/>
                                <w:sz w:val="20"/>
                              </w:rPr>
                              <w:t xml:space="preserve"> </w:t>
                            </w:r>
                            <w:r>
                              <w:rPr>
                                <w:rFonts w:ascii="Calibri Light"/>
                                <w:sz w:val="20"/>
                              </w:rPr>
                              <w:t>among</w:t>
                            </w:r>
                            <w:r>
                              <w:rPr>
                                <w:rFonts w:ascii="Calibri Light"/>
                                <w:spacing w:val="-8"/>
                                <w:sz w:val="20"/>
                              </w:rPr>
                              <w:t xml:space="preserve"> </w:t>
                            </w:r>
                            <w:r>
                              <w:rPr>
                                <w:rFonts w:ascii="Calibri Light"/>
                                <w:sz w:val="20"/>
                              </w:rPr>
                              <w:t>patients</w:t>
                            </w:r>
                            <w:r>
                              <w:rPr>
                                <w:rFonts w:ascii="Calibri Light"/>
                                <w:spacing w:val="-9"/>
                                <w:sz w:val="20"/>
                              </w:rPr>
                              <w:t xml:space="preserve"> </w:t>
                            </w:r>
                            <w:r>
                              <w:rPr>
                                <w:rFonts w:ascii="Calibri Light"/>
                                <w:spacing w:val="-4"/>
                                <w:sz w:val="20"/>
                              </w:rPr>
                              <w:t>with:</w:t>
                            </w:r>
                          </w:p>
                          <w:p w14:paraId="3259C3AF" w14:textId="77777777" w:rsidR="00010BCD" w:rsidRDefault="00000000">
                            <w:pPr>
                              <w:numPr>
                                <w:ilvl w:val="0"/>
                                <w:numId w:val="4"/>
                              </w:numPr>
                              <w:tabs>
                                <w:tab w:val="left" w:pos="1013"/>
                              </w:tabs>
                              <w:spacing w:before="2" w:line="243" w:lineRule="exact"/>
                              <w:ind w:left="1013" w:hanging="148"/>
                              <w:rPr>
                                <w:rFonts w:ascii="Calibri Light"/>
                                <w:sz w:val="20"/>
                              </w:rPr>
                            </w:pPr>
                            <w:r>
                              <w:rPr>
                                <w:rFonts w:ascii="Calibri Light"/>
                                <w:sz w:val="20"/>
                              </w:rPr>
                              <w:t>Chronic,</w:t>
                            </w:r>
                            <w:r>
                              <w:rPr>
                                <w:rFonts w:ascii="Calibri Light"/>
                                <w:spacing w:val="-12"/>
                                <w:sz w:val="20"/>
                              </w:rPr>
                              <w:t xml:space="preserve"> </w:t>
                            </w:r>
                            <w:r>
                              <w:rPr>
                                <w:rFonts w:ascii="Calibri Light"/>
                                <w:sz w:val="20"/>
                              </w:rPr>
                              <w:t>severe</w:t>
                            </w:r>
                            <w:r>
                              <w:rPr>
                                <w:rFonts w:ascii="Calibri Light"/>
                                <w:spacing w:val="-9"/>
                                <w:sz w:val="20"/>
                              </w:rPr>
                              <w:t xml:space="preserve"> </w:t>
                            </w:r>
                            <w:r>
                              <w:rPr>
                                <w:rFonts w:ascii="Calibri Light"/>
                                <w:sz w:val="20"/>
                              </w:rPr>
                              <w:t>kidney</w:t>
                            </w:r>
                            <w:r>
                              <w:rPr>
                                <w:rFonts w:ascii="Calibri Light"/>
                                <w:spacing w:val="-6"/>
                                <w:sz w:val="20"/>
                              </w:rPr>
                              <w:t xml:space="preserve"> </w:t>
                            </w:r>
                            <w:r>
                              <w:rPr>
                                <w:rFonts w:ascii="Calibri Light"/>
                                <w:sz w:val="20"/>
                              </w:rPr>
                              <w:t>disease</w:t>
                            </w:r>
                            <w:r>
                              <w:rPr>
                                <w:rFonts w:ascii="Calibri Light"/>
                                <w:spacing w:val="-8"/>
                                <w:sz w:val="20"/>
                              </w:rPr>
                              <w:t xml:space="preserve"> </w:t>
                            </w:r>
                            <w:r>
                              <w:rPr>
                                <w:rFonts w:ascii="Calibri Light"/>
                                <w:sz w:val="20"/>
                              </w:rPr>
                              <w:t>(GFR</w:t>
                            </w:r>
                            <w:r>
                              <w:rPr>
                                <w:rFonts w:ascii="Calibri Light"/>
                                <w:spacing w:val="-7"/>
                                <w:sz w:val="20"/>
                              </w:rPr>
                              <w:t xml:space="preserve"> </w:t>
                            </w:r>
                            <w:r>
                              <w:rPr>
                                <w:rFonts w:ascii="Calibri Light"/>
                                <w:sz w:val="20"/>
                              </w:rPr>
                              <w:t>&lt;</w:t>
                            </w:r>
                            <w:r>
                              <w:rPr>
                                <w:rFonts w:ascii="Calibri Light"/>
                                <w:spacing w:val="-4"/>
                                <w:sz w:val="20"/>
                              </w:rPr>
                              <w:t xml:space="preserve"> </w:t>
                            </w:r>
                            <w:r>
                              <w:rPr>
                                <w:rFonts w:ascii="Calibri Light"/>
                                <w:sz w:val="20"/>
                              </w:rPr>
                              <w:t>30</w:t>
                            </w:r>
                            <w:r>
                              <w:rPr>
                                <w:rFonts w:ascii="Calibri Light"/>
                                <w:spacing w:val="-4"/>
                                <w:sz w:val="20"/>
                              </w:rPr>
                              <w:t xml:space="preserve"> </w:t>
                            </w:r>
                            <w:r>
                              <w:rPr>
                                <w:rFonts w:ascii="Calibri Light"/>
                                <w:sz w:val="20"/>
                              </w:rPr>
                              <w:t>mL/min/1.73</w:t>
                            </w:r>
                            <w:r>
                              <w:rPr>
                                <w:rFonts w:ascii="Calibri Light"/>
                                <w:spacing w:val="-11"/>
                                <w:sz w:val="20"/>
                              </w:rPr>
                              <w:t xml:space="preserve"> </w:t>
                            </w:r>
                            <w:r>
                              <w:rPr>
                                <w:rFonts w:ascii="Calibri Light"/>
                                <w:sz w:val="20"/>
                              </w:rPr>
                              <w:t>m2),</w:t>
                            </w:r>
                            <w:r>
                              <w:rPr>
                                <w:rFonts w:ascii="Calibri Light"/>
                                <w:spacing w:val="-7"/>
                                <w:sz w:val="20"/>
                              </w:rPr>
                              <w:t xml:space="preserve"> </w:t>
                            </w:r>
                            <w:r>
                              <w:rPr>
                                <w:rFonts w:ascii="Calibri Light"/>
                                <w:spacing w:val="-5"/>
                                <w:sz w:val="20"/>
                              </w:rPr>
                              <w:t>or</w:t>
                            </w:r>
                          </w:p>
                          <w:p w14:paraId="3259C3B0" w14:textId="77777777" w:rsidR="00010BCD" w:rsidRDefault="00000000">
                            <w:pPr>
                              <w:numPr>
                                <w:ilvl w:val="0"/>
                                <w:numId w:val="4"/>
                              </w:numPr>
                              <w:tabs>
                                <w:tab w:val="left" w:pos="1013"/>
                              </w:tabs>
                              <w:spacing w:line="240" w:lineRule="exact"/>
                              <w:ind w:left="1013" w:hanging="148"/>
                              <w:rPr>
                                <w:rFonts w:ascii="Calibri Light"/>
                                <w:sz w:val="20"/>
                              </w:rPr>
                            </w:pPr>
                            <w:r>
                              <w:rPr>
                                <w:rFonts w:ascii="Calibri Light"/>
                                <w:sz w:val="20"/>
                              </w:rPr>
                              <w:t>Acute</w:t>
                            </w:r>
                            <w:r>
                              <w:rPr>
                                <w:rFonts w:ascii="Calibri Light"/>
                                <w:spacing w:val="-9"/>
                                <w:sz w:val="20"/>
                              </w:rPr>
                              <w:t xml:space="preserve"> </w:t>
                            </w:r>
                            <w:r>
                              <w:rPr>
                                <w:rFonts w:ascii="Calibri Light"/>
                                <w:sz w:val="20"/>
                              </w:rPr>
                              <w:t>kidney</w:t>
                            </w:r>
                            <w:r>
                              <w:rPr>
                                <w:rFonts w:ascii="Calibri Light"/>
                                <w:spacing w:val="-7"/>
                                <w:sz w:val="20"/>
                              </w:rPr>
                              <w:t xml:space="preserve"> </w:t>
                            </w:r>
                            <w:r>
                              <w:rPr>
                                <w:rFonts w:ascii="Calibri Light"/>
                                <w:spacing w:val="-2"/>
                                <w:sz w:val="20"/>
                              </w:rPr>
                              <w:t>injury.</w:t>
                            </w:r>
                          </w:p>
                          <w:p w14:paraId="3259C3B1" w14:textId="77777777" w:rsidR="00010BCD" w:rsidRDefault="00000000">
                            <w:pPr>
                              <w:spacing w:line="242" w:lineRule="auto"/>
                              <w:ind w:left="145" w:right="270"/>
                              <w:rPr>
                                <w:rFonts w:ascii="Calibri Light"/>
                                <w:sz w:val="20"/>
                              </w:rPr>
                            </w:pPr>
                            <w:r>
                              <w:rPr>
                                <w:rFonts w:ascii="Calibri Light"/>
                                <w:sz w:val="20"/>
                              </w:rPr>
                              <w:t>Screen</w:t>
                            </w:r>
                            <w:r>
                              <w:rPr>
                                <w:rFonts w:ascii="Calibri Light"/>
                                <w:spacing w:val="-6"/>
                                <w:sz w:val="20"/>
                              </w:rPr>
                              <w:t xml:space="preserve"> </w:t>
                            </w:r>
                            <w:r>
                              <w:rPr>
                                <w:rFonts w:ascii="Calibri Light"/>
                                <w:sz w:val="20"/>
                              </w:rPr>
                              <w:t>patients</w:t>
                            </w:r>
                            <w:r>
                              <w:rPr>
                                <w:rFonts w:ascii="Calibri Light"/>
                                <w:spacing w:val="-9"/>
                                <w:sz w:val="20"/>
                              </w:rPr>
                              <w:t xml:space="preserve"> </w:t>
                            </w:r>
                            <w:r>
                              <w:rPr>
                                <w:rFonts w:ascii="Calibri Light"/>
                                <w:sz w:val="20"/>
                              </w:rPr>
                              <w:t>for acute</w:t>
                            </w:r>
                            <w:r>
                              <w:rPr>
                                <w:rFonts w:ascii="Calibri Light"/>
                                <w:spacing w:val="-5"/>
                                <w:sz w:val="20"/>
                              </w:rPr>
                              <w:t xml:space="preserve"> </w:t>
                            </w:r>
                            <w:r>
                              <w:rPr>
                                <w:rFonts w:ascii="Calibri Light"/>
                                <w:sz w:val="20"/>
                              </w:rPr>
                              <w:t>kidney</w:t>
                            </w:r>
                            <w:r>
                              <w:rPr>
                                <w:rFonts w:ascii="Calibri Light"/>
                                <w:spacing w:val="-5"/>
                                <w:sz w:val="20"/>
                              </w:rPr>
                              <w:t xml:space="preserve"> </w:t>
                            </w:r>
                            <w:r>
                              <w:rPr>
                                <w:rFonts w:ascii="Calibri Light"/>
                                <w:sz w:val="20"/>
                              </w:rPr>
                              <w:t>injury</w:t>
                            </w:r>
                            <w:r>
                              <w:rPr>
                                <w:rFonts w:ascii="Calibri Light"/>
                                <w:spacing w:val="-5"/>
                                <w:sz w:val="20"/>
                              </w:rPr>
                              <w:t xml:space="preserve"> </w:t>
                            </w:r>
                            <w:r>
                              <w:rPr>
                                <w:rFonts w:ascii="Calibri Light"/>
                                <w:sz w:val="20"/>
                              </w:rPr>
                              <w:t>and</w:t>
                            </w:r>
                            <w:r>
                              <w:rPr>
                                <w:rFonts w:ascii="Calibri Light"/>
                                <w:spacing w:val="-4"/>
                                <w:sz w:val="20"/>
                              </w:rPr>
                              <w:t xml:space="preserve"> </w:t>
                            </w:r>
                            <w:r>
                              <w:rPr>
                                <w:rFonts w:ascii="Calibri Light"/>
                                <w:sz w:val="20"/>
                              </w:rPr>
                              <w:t>other</w:t>
                            </w:r>
                            <w:r>
                              <w:rPr>
                                <w:rFonts w:ascii="Calibri Light"/>
                                <w:spacing w:val="-3"/>
                                <w:sz w:val="20"/>
                              </w:rPr>
                              <w:t xml:space="preserve"> </w:t>
                            </w:r>
                            <w:r>
                              <w:rPr>
                                <w:rFonts w:ascii="Calibri Light"/>
                                <w:sz w:val="20"/>
                              </w:rPr>
                              <w:t>conditions</w:t>
                            </w:r>
                            <w:r>
                              <w:rPr>
                                <w:rFonts w:ascii="Calibri Light"/>
                                <w:spacing w:val="-9"/>
                                <w:sz w:val="20"/>
                              </w:rPr>
                              <w:t xml:space="preserve"> </w:t>
                            </w:r>
                            <w:r>
                              <w:rPr>
                                <w:rFonts w:ascii="Calibri Light"/>
                                <w:sz w:val="20"/>
                              </w:rPr>
                              <w:t>that</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reduce</w:t>
                            </w:r>
                            <w:r>
                              <w:rPr>
                                <w:rFonts w:ascii="Calibri Light"/>
                                <w:spacing w:val="-6"/>
                                <w:sz w:val="20"/>
                              </w:rPr>
                              <w:t xml:space="preserve"> </w:t>
                            </w:r>
                            <w:r>
                              <w:rPr>
                                <w:rFonts w:ascii="Calibri Light"/>
                                <w:sz w:val="20"/>
                              </w:rPr>
                              <w:t>renal</w:t>
                            </w:r>
                            <w:r>
                              <w:rPr>
                                <w:rFonts w:ascii="Calibri Light"/>
                                <w:spacing w:val="-7"/>
                                <w:sz w:val="20"/>
                              </w:rPr>
                              <w:t xml:space="preserve"> </w:t>
                            </w:r>
                            <w:r>
                              <w:rPr>
                                <w:rFonts w:ascii="Calibri Light"/>
                                <w:sz w:val="20"/>
                              </w:rPr>
                              <w:t>function.</w:t>
                            </w:r>
                            <w:r>
                              <w:rPr>
                                <w:rFonts w:ascii="Calibri Light"/>
                                <w:spacing w:val="-9"/>
                                <w:sz w:val="20"/>
                              </w:rPr>
                              <w:t xml:space="preserve"> </w:t>
                            </w:r>
                            <w:r>
                              <w:rPr>
                                <w:rFonts w:ascii="Calibri Light"/>
                                <w:sz w:val="20"/>
                              </w:rPr>
                              <w:t>For</w:t>
                            </w:r>
                            <w:r>
                              <w:rPr>
                                <w:rFonts w:ascii="Calibri Light"/>
                                <w:spacing w:val="-3"/>
                                <w:sz w:val="20"/>
                              </w:rPr>
                              <w:t xml:space="preserve"> </w:t>
                            </w:r>
                            <w:r>
                              <w:rPr>
                                <w:rFonts w:ascii="Calibri Light"/>
                                <w:sz w:val="20"/>
                              </w:rPr>
                              <w:t>patients</w:t>
                            </w:r>
                            <w:r>
                              <w:rPr>
                                <w:rFonts w:ascii="Calibri Light"/>
                                <w:spacing w:val="-9"/>
                                <w:sz w:val="20"/>
                              </w:rPr>
                              <w:t xml:space="preserve"> </w:t>
                            </w:r>
                            <w:r>
                              <w:rPr>
                                <w:rFonts w:ascii="Calibri Light"/>
                                <w:sz w:val="20"/>
                              </w:rPr>
                              <w:t>at</w:t>
                            </w:r>
                            <w:r>
                              <w:rPr>
                                <w:rFonts w:ascii="Calibri Light"/>
                                <w:spacing w:val="-4"/>
                                <w:sz w:val="20"/>
                              </w:rPr>
                              <w:t xml:space="preserve"> </w:t>
                            </w:r>
                            <w:r>
                              <w:rPr>
                                <w:rFonts w:ascii="Calibri Light"/>
                                <w:sz w:val="20"/>
                              </w:rPr>
                              <w:t>risk for chronically reduced renal function (e.g. age &gt; 60 years, hypertension,</w:t>
                            </w:r>
                            <w:r>
                              <w:rPr>
                                <w:rFonts w:ascii="Calibri Light"/>
                                <w:spacing w:val="-5"/>
                                <w:sz w:val="20"/>
                              </w:rPr>
                              <w:t xml:space="preserve"> </w:t>
                            </w:r>
                            <w:r>
                              <w:rPr>
                                <w:rFonts w:ascii="Calibri Light"/>
                                <w:sz w:val="20"/>
                              </w:rPr>
                              <w:t>diabetes), estimate the glomerular filtration rate (GFR) through laboratory testing.</w:t>
                            </w:r>
                          </w:p>
                          <w:p w14:paraId="3259C3B2" w14:textId="77777777" w:rsidR="00010BCD" w:rsidRDefault="00000000">
                            <w:pPr>
                              <w:spacing w:line="276" w:lineRule="auto"/>
                              <w:ind w:left="145" w:right="180"/>
                              <w:jc w:val="both"/>
                              <w:rPr>
                                <w:rFonts w:ascii="Calibri Light"/>
                                <w:sz w:val="20"/>
                              </w:rPr>
                            </w:pPr>
                            <w:r>
                              <w:rPr>
                                <w:rFonts w:ascii="Calibri Light"/>
                                <w:sz w:val="20"/>
                              </w:rPr>
                              <w:t>For</w:t>
                            </w:r>
                            <w:r>
                              <w:rPr>
                                <w:rFonts w:ascii="Calibri Light"/>
                                <w:spacing w:val="-2"/>
                                <w:sz w:val="20"/>
                              </w:rPr>
                              <w:t xml:space="preserve"> </w:t>
                            </w:r>
                            <w:r>
                              <w:rPr>
                                <w:rFonts w:ascii="Calibri Light"/>
                                <w:sz w:val="20"/>
                              </w:rPr>
                              <w:t>patients</w:t>
                            </w:r>
                            <w:r>
                              <w:rPr>
                                <w:rFonts w:ascii="Calibri Light"/>
                                <w:spacing w:val="-5"/>
                                <w:sz w:val="20"/>
                              </w:rPr>
                              <w:t xml:space="preserve"> </w:t>
                            </w:r>
                            <w:r>
                              <w:rPr>
                                <w:rFonts w:ascii="Calibri Light"/>
                                <w:sz w:val="20"/>
                              </w:rPr>
                              <w:t>at</w:t>
                            </w:r>
                            <w:r>
                              <w:rPr>
                                <w:rFonts w:ascii="Calibri Light"/>
                                <w:spacing w:val="-3"/>
                                <w:sz w:val="20"/>
                              </w:rPr>
                              <w:t xml:space="preserve"> </w:t>
                            </w:r>
                            <w:r>
                              <w:rPr>
                                <w:rFonts w:ascii="Calibri Light"/>
                                <w:sz w:val="20"/>
                              </w:rPr>
                              <w:t>highest</w:t>
                            </w:r>
                            <w:r>
                              <w:rPr>
                                <w:rFonts w:ascii="Calibri Light"/>
                                <w:spacing w:val="-8"/>
                                <w:sz w:val="20"/>
                              </w:rPr>
                              <w:t xml:space="preserve"> </w:t>
                            </w:r>
                            <w:r>
                              <w:rPr>
                                <w:rFonts w:ascii="Calibri Light"/>
                                <w:sz w:val="20"/>
                              </w:rPr>
                              <w:t>risk</w:t>
                            </w:r>
                            <w:r>
                              <w:rPr>
                                <w:rFonts w:ascii="Calibri Light"/>
                                <w:spacing w:val="-1"/>
                                <w:sz w:val="20"/>
                              </w:rPr>
                              <w:t xml:space="preserve"> </w:t>
                            </w:r>
                            <w:r>
                              <w:rPr>
                                <w:rFonts w:ascii="Calibri Light"/>
                                <w:sz w:val="20"/>
                              </w:rPr>
                              <w:t>for</w:t>
                            </w:r>
                            <w:r>
                              <w:rPr>
                                <w:rFonts w:ascii="Calibri Light"/>
                                <w:spacing w:val="-2"/>
                                <w:sz w:val="20"/>
                              </w:rPr>
                              <w:t xml:space="preserve"> </w:t>
                            </w:r>
                            <w:r>
                              <w:rPr>
                                <w:rFonts w:ascii="Calibri Light"/>
                                <w:sz w:val="20"/>
                              </w:rPr>
                              <w:t>NSF,</w:t>
                            </w:r>
                            <w:r>
                              <w:rPr>
                                <w:rFonts w:ascii="Calibri Light"/>
                                <w:spacing w:val="-6"/>
                                <w:sz w:val="20"/>
                              </w:rPr>
                              <w:t xml:space="preserve"> </w:t>
                            </w:r>
                            <w:r>
                              <w:rPr>
                                <w:rFonts w:ascii="Calibri Light"/>
                                <w:sz w:val="20"/>
                              </w:rPr>
                              <w:t>do</w:t>
                            </w:r>
                            <w:r>
                              <w:rPr>
                                <w:rFonts w:ascii="Calibri Light"/>
                                <w:spacing w:val="-3"/>
                                <w:sz w:val="20"/>
                              </w:rPr>
                              <w:t xml:space="preserve"> </w:t>
                            </w:r>
                            <w:r>
                              <w:rPr>
                                <w:rFonts w:ascii="Calibri Light"/>
                                <w:sz w:val="20"/>
                              </w:rPr>
                              <w:t>not</w:t>
                            </w:r>
                            <w:r>
                              <w:rPr>
                                <w:rFonts w:ascii="Calibri Light"/>
                                <w:spacing w:val="-3"/>
                                <w:sz w:val="20"/>
                              </w:rPr>
                              <w:t xml:space="preserve"> </w:t>
                            </w:r>
                            <w:r>
                              <w:rPr>
                                <w:rFonts w:ascii="Calibri Light"/>
                                <w:sz w:val="20"/>
                              </w:rPr>
                              <w:t>exceed</w:t>
                            </w:r>
                            <w:r>
                              <w:rPr>
                                <w:rFonts w:ascii="Calibri Light"/>
                                <w:spacing w:val="-3"/>
                                <w:sz w:val="20"/>
                              </w:rPr>
                              <w:t xml:space="preserve"> </w:t>
                            </w:r>
                            <w:r>
                              <w:rPr>
                                <w:rFonts w:ascii="Calibri Light"/>
                                <w:sz w:val="20"/>
                              </w:rPr>
                              <w:t>the</w:t>
                            </w:r>
                            <w:r>
                              <w:rPr>
                                <w:rFonts w:ascii="Calibri Light"/>
                                <w:spacing w:val="-2"/>
                                <w:sz w:val="20"/>
                              </w:rPr>
                              <w:t xml:space="preserve"> </w:t>
                            </w:r>
                            <w:r>
                              <w:rPr>
                                <w:rFonts w:ascii="Calibri Light"/>
                                <w:sz w:val="20"/>
                              </w:rPr>
                              <w:t>recommended</w:t>
                            </w:r>
                            <w:r>
                              <w:rPr>
                                <w:rFonts w:ascii="Calibri Light"/>
                                <w:spacing w:val="-12"/>
                                <w:sz w:val="20"/>
                              </w:rPr>
                              <w:t xml:space="preserve"> </w:t>
                            </w:r>
                            <w:r>
                              <w:rPr>
                                <w:rFonts w:ascii="Calibri Light"/>
                                <w:sz w:val="20"/>
                              </w:rPr>
                              <w:t>ELUCIREM</w:t>
                            </w:r>
                            <w:r>
                              <w:rPr>
                                <w:rFonts w:ascii="Calibri Light"/>
                                <w:spacing w:val="-7"/>
                                <w:sz w:val="20"/>
                              </w:rPr>
                              <w:t xml:space="preserve"> </w:t>
                            </w:r>
                            <w:r>
                              <w:rPr>
                                <w:rFonts w:ascii="Calibri Light"/>
                                <w:sz w:val="20"/>
                              </w:rPr>
                              <w:t>dose</w:t>
                            </w:r>
                            <w:r>
                              <w:rPr>
                                <w:rFonts w:ascii="Calibri Light"/>
                                <w:spacing w:val="-2"/>
                                <w:sz w:val="20"/>
                              </w:rPr>
                              <w:t xml:space="preserve"> </w:t>
                            </w:r>
                            <w:r>
                              <w:rPr>
                                <w:rFonts w:ascii="Calibri Light"/>
                                <w:sz w:val="20"/>
                              </w:rPr>
                              <w:t>and</w:t>
                            </w:r>
                            <w:r>
                              <w:rPr>
                                <w:rFonts w:ascii="Calibri Light"/>
                                <w:spacing w:val="-3"/>
                                <w:sz w:val="20"/>
                              </w:rPr>
                              <w:t xml:space="preserve"> </w:t>
                            </w:r>
                            <w:r>
                              <w:rPr>
                                <w:rFonts w:ascii="Calibri Light"/>
                                <w:sz w:val="20"/>
                              </w:rPr>
                              <w:t>allow</w:t>
                            </w:r>
                            <w:r>
                              <w:rPr>
                                <w:rFonts w:ascii="Calibri Light"/>
                                <w:spacing w:val="-5"/>
                                <w:sz w:val="20"/>
                              </w:rPr>
                              <w:t xml:space="preserve"> </w:t>
                            </w:r>
                            <w:r>
                              <w:rPr>
                                <w:rFonts w:ascii="Calibri Light"/>
                                <w:sz w:val="20"/>
                              </w:rPr>
                              <w:t>a sufficient</w:t>
                            </w:r>
                            <w:r>
                              <w:rPr>
                                <w:rFonts w:ascii="Calibri Light"/>
                                <w:spacing w:val="-6"/>
                                <w:sz w:val="20"/>
                              </w:rPr>
                              <w:t xml:space="preserve"> </w:t>
                            </w:r>
                            <w:proofErr w:type="gramStart"/>
                            <w:r>
                              <w:rPr>
                                <w:rFonts w:ascii="Calibri Light"/>
                                <w:sz w:val="20"/>
                              </w:rPr>
                              <w:t>period of time</w:t>
                            </w:r>
                            <w:proofErr w:type="gramEnd"/>
                            <w:r>
                              <w:rPr>
                                <w:rFonts w:ascii="Calibri Light"/>
                                <w:sz w:val="20"/>
                              </w:rPr>
                              <w:t xml:space="preserve"> for elimination of the drug from the body prior to any re-administration [see Special Warnings and Precautions for Use (4.4)].</w:t>
                            </w:r>
                          </w:p>
                        </w:txbxContent>
                      </wps:txbx>
                      <wps:bodyPr wrap="square" lIns="0" tIns="0" rIns="0" bIns="0" rtlCol="0">
                        <a:noAutofit/>
                      </wps:bodyPr>
                    </wps:wsp>
                  </a:graphicData>
                </a:graphic>
              </wp:anchor>
            </w:drawing>
          </mc:Choice>
          <mc:Fallback>
            <w:pict>
              <v:shapetype w14:anchorId="3259C3A1" id="_x0000_t202" coordsize="21600,21600" o:spt="202" path="m,l,21600r21600,l21600,xe">
                <v:stroke joinstyle="miter"/>
                <v:path gradientshapeok="t" o:connecttype="rect"/>
              </v:shapetype>
              <v:shape id="Textbox 2" o:spid="_x0000_s1026" type="#_x0000_t202" style="position:absolute;margin-left:72.75pt;margin-top:13.55pt;width:474.1pt;height:189.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" filled="f">
                <v:path arrowok="t"/>
                <v:textbox inset="0,0,0,0">
                  <w:txbxContent>
                    <w:p w14:paraId="3259C3AC" w14:textId="77777777" w:rsidR="00010BCD" w:rsidRDefault="00000000">
                      <w:pPr>
                        <w:spacing w:before="83" w:line="241" w:lineRule="exact"/>
                        <w:ind w:left="145"/>
                        <w:rPr>
                          <w:rFonts w:ascii="Calibri Light"/>
                          <w:sz w:val="20"/>
                        </w:rPr>
                      </w:pPr>
                      <w:r>
                        <w:rPr>
                          <w:rFonts w:ascii="Calibri Light"/>
                          <w:spacing w:val="-2"/>
                          <w:sz w:val="20"/>
                        </w:rPr>
                        <w:t>WARNING:</w:t>
                      </w:r>
                      <w:r>
                        <w:rPr>
                          <w:rFonts w:ascii="Calibri Light"/>
                          <w:spacing w:val="4"/>
                          <w:sz w:val="20"/>
                        </w:rPr>
                        <w:t xml:space="preserve"> </w:t>
                      </w:r>
                      <w:r>
                        <w:rPr>
                          <w:rFonts w:ascii="Calibri Light"/>
                          <w:spacing w:val="-2"/>
                          <w:sz w:val="20"/>
                        </w:rPr>
                        <w:t>RISK</w:t>
                      </w:r>
                      <w:r>
                        <w:rPr>
                          <w:rFonts w:ascii="Calibri Light"/>
                          <w:spacing w:val="11"/>
                          <w:sz w:val="20"/>
                        </w:rPr>
                        <w:t xml:space="preserve"> </w:t>
                      </w:r>
                      <w:r>
                        <w:rPr>
                          <w:rFonts w:ascii="Calibri Light"/>
                          <w:spacing w:val="-2"/>
                          <w:sz w:val="20"/>
                        </w:rPr>
                        <w:t>ASSOCIATED</w:t>
                      </w:r>
                      <w:r>
                        <w:rPr>
                          <w:rFonts w:ascii="Calibri Light"/>
                          <w:spacing w:val="-1"/>
                          <w:sz w:val="20"/>
                        </w:rPr>
                        <w:t xml:space="preserve"> </w:t>
                      </w:r>
                      <w:r>
                        <w:rPr>
                          <w:rFonts w:ascii="Calibri Light"/>
                          <w:spacing w:val="-2"/>
                          <w:sz w:val="20"/>
                        </w:rPr>
                        <w:t>WITH</w:t>
                      </w:r>
                      <w:r>
                        <w:rPr>
                          <w:rFonts w:ascii="Calibri Light"/>
                          <w:spacing w:val="5"/>
                          <w:sz w:val="20"/>
                        </w:rPr>
                        <w:t xml:space="preserve"> </w:t>
                      </w:r>
                      <w:r>
                        <w:rPr>
                          <w:rFonts w:ascii="Calibri Light"/>
                          <w:spacing w:val="-2"/>
                          <w:sz w:val="20"/>
                        </w:rPr>
                        <w:t>NEPHROGENIC</w:t>
                      </w:r>
                      <w:r>
                        <w:rPr>
                          <w:rFonts w:ascii="Calibri Light"/>
                          <w:spacing w:val="-3"/>
                          <w:sz w:val="20"/>
                        </w:rPr>
                        <w:t xml:space="preserve"> </w:t>
                      </w:r>
                      <w:r>
                        <w:rPr>
                          <w:rFonts w:ascii="Calibri Light"/>
                          <w:spacing w:val="-2"/>
                          <w:sz w:val="20"/>
                        </w:rPr>
                        <w:t>SYSTEMIC</w:t>
                      </w:r>
                      <w:r>
                        <w:rPr>
                          <w:rFonts w:ascii="Calibri Light"/>
                          <w:spacing w:val="3"/>
                          <w:sz w:val="20"/>
                        </w:rPr>
                        <w:t xml:space="preserve"> </w:t>
                      </w:r>
                      <w:r>
                        <w:rPr>
                          <w:rFonts w:ascii="Calibri Light"/>
                          <w:spacing w:val="-2"/>
                          <w:sz w:val="20"/>
                        </w:rPr>
                        <w:t>FIBROSIS</w:t>
                      </w:r>
                      <w:r>
                        <w:rPr>
                          <w:rFonts w:ascii="Calibri Light"/>
                          <w:spacing w:val="6"/>
                          <w:sz w:val="20"/>
                        </w:rPr>
                        <w:t xml:space="preserve"> </w:t>
                      </w:r>
                      <w:r>
                        <w:rPr>
                          <w:rFonts w:ascii="Calibri Light"/>
                          <w:spacing w:val="-2"/>
                          <w:sz w:val="20"/>
                        </w:rPr>
                        <w:t>(NSF)</w:t>
                      </w:r>
                    </w:p>
                    <w:p w14:paraId="3259C3AD" w14:textId="77777777" w:rsidR="00010BCD" w:rsidRDefault="00000000">
                      <w:pPr>
                        <w:spacing w:line="242" w:lineRule="auto"/>
                        <w:ind w:left="145" w:right="270"/>
                        <w:rPr>
                          <w:rFonts w:ascii="Calibri Light"/>
                          <w:sz w:val="20"/>
                        </w:rPr>
                      </w:pPr>
                      <w:r>
                        <w:rPr>
                          <w:rFonts w:ascii="Calibri Light"/>
                          <w:sz w:val="20"/>
                        </w:rPr>
                        <w:t>Gadolinium-Based</w:t>
                      </w:r>
                      <w:r>
                        <w:rPr>
                          <w:rFonts w:ascii="Calibri Light"/>
                          <w:spacing w:val="-6"/>
                          <w:sz w:val="20"/>
                        </w:rPr>
                        <w:t xml:space="preserve"> </w:t>
                      </w:r>
                      <w:r>
                        <w:rPr>
                          <w:rFonts w:ascii="Calibri Light"/>
                          <w:sz w:val="20"/>
                        </w:rPr>
                        <w:t>Contrast Agents (GBCAs) increase the risk for nephrogenic systemic fibrosis (NSF) among patients with impaired elimination</w:t>
                      </w:r>
                      <w:r>
                        <w:rPr>
                          <w:rFonts w:ascii="Calibri Light"/>
                          <w:spacing w:val="-3"/>
                          <w:sz w:val="20"/>
                        </w:rPr>
                        <w:t xml:space="preserve"> </w:t>
                      </w:r>
                      <w:r>
                        <w:rPr>
                          <w:rFonts w:ascii="Calibri Light"/>
                          <w:sz w:val="20"/>
                        </w:rPr>
                        <w:t>of the drugs. Avoid use of ELUCIREM in these patients unless the diagnostic information</w:t>
                      </w:r>
                      <w:r>
                        <w:rPr>
                          <w:rFonts w:ascii="Calibri Light"/>
                          <w:spacing w:val="-11"/>
                          <w:sz w:val="20"/>
                        </w:rPr>
                        <w:t xml:space="preserve"> </w:t>
                      </w:r>
                      <w:r>
                        <w:rPr>
                          <w:rFonts w:ascii="Calibri Light"/>
                          <w:sz w:val="20"/>
                        </w:rPr>
                        <w:t>is</w:t>
                      </w:r>
                      <w:r>
                        <w:rPr>
                          <w:rFonts w:ascii="Calibri Light"/>
                          <w:spacing w:val="-1"/>
                          <w:sz w:val="20"/>
                        </w:rPr>
                        <w:t xml:space="preserve"> </w:t>
                      </w:r>
                      <w:r>
                        <w:rPr>
                          <w:rFonts w:ascii="Calibri Light"/>
                          <w:sz w:val="20"/>
                        </w:rPr>
                        <w:t>essential</w:t>
                      </w:r>
                      <w:r>
                        <w:rPr>
                          <w:rFonts w:ascii="Calibri Light"/>
                          <w:spacing w:val="-9"/>
                          <w:sz w:val="20"/>
                        </w:rPr>
                        <w:t xml:space="preserve"> </w:t>
                      </w:r>
                      <w:r>
                        <w:rPr>
                          <w:rFonts w:ascii="Calibri Light"/>
                          <w:sz w:val="20"/>
                        </w:rPr>
                        <w:t>and</w:t>
                      </w:r>
                      <w:r>
                        <w:rPr>
                          <w:rFonts w:ascii="Calibri Light"/>
                          <w:spacing w:val="-3"/>
                          <w:sz w:val="20"/>
                        </w:rPr>
                        <w:t xml:space="preserve"> </w:t>
                      </w:r>
                      <w:r>
                        <w:rPr>
                          <w:rFonts w:ascii="Calibri Light"/>
                          <w:sz w:val="20"/>
                        </w:rPr>
                        <w:t>not</w:t>
                      </w:r>
                      <w:r>
                        <w:rPr>
                          <w:rFonts w:ascii="Calibri Light"/>
                          <w:spacing w:val="-4"/>
                          <w:sz w:val="20"/>
                        </w:rPr>
                        <w:t xml:space="preserve"> </w:t>
                      </w:r>
                      <w:r>
                        <w:rPr>
                          <w:rFonts w:ascii="Calibri Light"/>
                          <w:sz w:val="20"/>
                        </w:rPr>
                        <w:t>available</w:t>
                      </w:r>
                      <w:r>
                        <w:rPr>
                          <w:rFonts w:ascii="Calibri Light"/>
                          <w:spacing w:val="-8"/>
                          <w:sz w:val="20"/>
                        </w:rPr>
                        <w:t xml:space="preserve"> </w:t>
                      </w:r>
                      <w:r>
                        <w:rPr>
                          <w:rFonts w:ascii="Calibri Light"/>
                          <w:sz w:val="20"/>
                        </w:rPr>
                        <w:t>with</w:t>
                      </w:r>
                      <w:r>
                        <w:rPr>
                          <w:rFonts w:ascii="Calibri Light"/>
                          <w:spacing w:val="-6"/>
                          <w:sz w:val="20"/>
                        </w:rPr>
                        <w:t xml:space="preserve"> </w:t>
                      </w:r>
                      <w:r>
                        <w:rPr>
                          <w:rFonts w:ascii="Calibri Light"/>
                          <w:sz w:val="20"/>
                        </w:rPr>
                        <w:t>non-contrasted</w:t>
                      </w:r>
                      <w:r>
                        <w:rPr>
                          <w:rFonts w:ascii="Calibri Light"/>
                          <w:spacing w:val="-12"/>
                          <w:sz w:val="20"/>
                        </w:rPr>
                        <w:t xml:space="preserve"> </w:t>
                      </w:r>
                      <w:r>
                        <w:rPr>
                          <w:rFonts w:ascii="Calibri Light"/>
                          <w:sz w:val="20"/>
                        </w:rPr>
                        <w:t>MRI</w:t>
                      </w:r>
                      <w:r>
                        <w:rPr>
                          <w:rFonts w:ascii="Calibri Light"/>
                          <w:spacing w:val="-4"/>
                          <w:sz w:val="20"/>
                        </w:rPr>
                        <w:t xml:space="preserve"> </w:t>
                      </w:r>
                      <w:r>
                        <w:rPr>
                          <w:rFonts w:ascii="Calibri Light"/>
                          <w:sz w:val="20"/>
                        </w:rPr>
                        <w:t>or other</w:t>
                      </w:r>
                      <w:r>
                        <w:rPr>
                          <w:rFonts w:ascii="Calibri Light"/>
                          <w:spacing w:val="-3"/>
                          <w:sz w:val="20"/>
                        </w:rPr>
                        <w:t xml:space="preserve"> </w:t>
                      </w:r>
                      <w:r>
                        <w:rPr>
                          <w:rFonts w:ascii="Calibri Light"/>
                          <w:sz w:val="20"/>
                        </w:rPr>
                        <w:t>modalities.</w:t>
                      </w:r>
                      <w:r>
                        <w:rPr>
                          <w:rFonts w:ascii="Calibri Light"/>
                          <w:spacing w:val="-11"/>
                          <w:sz w:val="20"/>
                        </w:rPr>
                        <w:t xml:space="preserve"> </w:t>
                      </w:r>
                      <w:r>
                        <w:rPr>
                          <w:rFonts w:ascii="Calibri Light"/>
                          <w:sz w:val="20"/>
                        </w:rPr>
                        <w:t>NSF</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result</w:t>
                      </w:r>
                      <w:r>
                        <w:rPr>
                          <w:rFonts w:ascii="Calibri Light"/>
                          <w:spacing w:val="-4"/>
                          <w:sz w:val="20"/>
                        </w:rPr>
                        <w:t xml:space="preserve"> </w:t>
                      </w:r>
                      <w:r>
                        <w:rPr>
                          <w:rFonts w:ascii="Calibri Light"/>
                          <w:sz w:val="20"/>
                        </w:rPr>
                        <w:t>in</w:t>
                      </w:r>
                      <w:r>
                        <w:rPr>
                          <w:rFonts w:ascii="Calibri Light"/>
                          <w:spacing w:val="-1"/>
                          <w:sz w:val="20"/>
                        </w:rPr>
                        <w:t xml:space="preserve"> </w:t>
                      </w:r>
                      <w:r>
                        <w:rPr>
                          <w:rFonts w:ascii="Calibri Light"/>
                          <w:sz w:val="20"/>
                        </w:rPr>
                        <w:t>fatal</w:t>
                      </w:r>
                      <w:r>
                        <w:rPr>
                          <w:rFonts w:ascii="Calibri Light"/>
                          <w:spacing w:val="-4"/>
                          <w:sz w:val="20"/>
                        </w:rPr>
                        <w:t xml:space="preserve"> </w:t>
                      </w:r>
                      <w:r>
                        <w:rPr>
                          <w:rFonts w:ascii="Calibri Light"/>
                          <w:sz w:val="20"/>
                        </w:rPr>
                        <w:t>or debilitating fibrosis affecting the skin, muscle and internal organs.</w:t>
                      </w:r>
                    </w:p>
                    <w:p w14:paraId="3259C3AE" w14:textId="77777777" w:rsidR="00010BCD" w:rsidRDefault="00000000">
                      <w:pPr>
                        <w:spacing w:line="233" w:lineRule="exact"/>
                        <w:ind w:left="145"/>
                        <w:rPr>
                          <w:rFonts w:ascii="Calibri Light"/>
                          <w:sz w:val="20"/>
                        </w:rPr>
                      </w:pPr>
                      <w:r>
                        <w:rPr>
                          <w:rFonts w:ascii="Calibri Light"/>
                          <w:sz w:val="20"/>
                        </w:rPr>
                        <w:t>The</w:t>
                      </w:r>
                      <w:r>
                        <w:rPr>
                          <w:rFonts w:ascii="Calibri Light"/>
                          <w:spacing w:val="-7"/>
                          <w:sz w:val="20"/>
                        </w:rPr>
                        <w:t xml:space="preserve"> </w:t>
                      </w:r>
                      <w:r>
                        <w:rPr>
                          <w:rFonts w:ascii="Calibri Light"/>
                          <w:sz w:val="20"/>
                        </w:rPr>
                        <w:t>risk</w:t>
                      </w:r>
                      <w:r>
                        <w:rPr>
                          <w:rFonts w:ascii="Calibri Light"/>
                          <w:spacing w:val="-5"/>
                          <w:sz w:val="20"/>
                        </w:rPr>
                        <w:t xml:space="preserve"> </w:t>
                      </w:r>
                      <w:r>
                        <w:rPr>
                          <w:rFonts w:ascii="Calibri Light"/>
                          <w:sz w:val="20"/>
                        </w:rPr>
                        <w:t>for</w:t>
                      </w:r>
                      <w:r>
                        <w:rPr>
                          <w:rFonts w:ascii="Calibri Light"/>
                          <w:spacing w:val="-3"/>
                          <w:sz w:val="20"/>
                        </w:rPr>
                        <w:t xml:space="preserve"> </w:t>
                      </w:r>
                      <w:r>
                        <w:rPr>
                          <w:rFonts w:ascii="Calibri Light"/>
                          <w:sz w:val="20"/>
                        </w:rPr>
                        <w:t>NSF</w:t>
                      </w:r>
                      <w:r>
                        <w:rPr>
                          <w:rFonts w:ascii="Calibri Light"/>
                          <w:spacing w:val="-5"/>
                          <w:sz w:val="20"/>
                        </w:rPr>
                        <w:t xml:space="preserve"> </w:t>
                      </w:r>
                      <w:r>
                        <w:rPr>
                          <w:rFonts w:ascii="Calibri Light"/>
                          <w:sz w:val="20"/>
                        </w:rPr>
                        <w:t>appears</w:t>
                      </w:r>
                      <w:r>
                        <w:rPr>
                          <w:rFonts w:ascii="Calibri Light"/>
                          <w:spacing w:val="-9"/>
                          <w:sz w:val="20"/>
                        </w:rPr>
                        <w:t xml:space="preserve"> </w:t>
                      </w:r>
                      <w:r>
                        <w:rPr>
                          <w:rFonts w:ascii="Calibri Light"/>
                          <w:sz w:val="20"/>
                        </w:rPr>
                        <w:t>highest</w:t>
                      </w:r>
                      <w:r>
                        <w:rPr>
                          <w:rFonts w:ascii="Calibri Light"/>
                          <w:spacing w:val="-12"/>
                          <w:sz w:val="20"/>
                        </w:rPr>
                        <w:t xml:space="preserve"> </w:t>
                      </w:r>
                      <w:r>
                        <w:rPr>
                          <w:rFonts w:ascii="Calibri Light"/>
                          <w:sz w:val="20"/>
                        </w:rPr>
                        <w:t>among</w:t>
                      </w:r>
                      <w:r>
                        <w:rPr>
                          <w:rFonts w:ascii="Calibri Light"/>
                          <w:spacing w:val="-8"/>
                          <w:sz w:val="20"/>
                        </w:rPr>
                        <w:t xml:space="preserve"> </w:t>
                      </w:r>
                      <w:r>
                        <w:rPr>
                          <w:rFonts w:ascii="Calibri Light"/>
                          <w:sz w:val="20"/>
                        </w:rPr>
                        <w:t>patients</w:t>
                      </w:r>
                      <w:r>
                        <w:rPr>
                          <w:rFonts w:ascii="Calibri Light"/>
                          <w:spacing w:val="-9"/>
                          <w:sz w:val="20"/>
                        </w:rPr>
                        <w:t xml:space="preserve"> </w:t>
                      </w:r>
                      <w:r>
                        <w:rPr>
                          <w:rFonts w:ascii="Calibri Light"/>
                          <w:spacing w:val="-4"/>
                          <w:sz w:val="20"/>
                        </w:rPr>
                        <w:t>with:</w:t>
                      </w:r>
                    </w:p>
                    <w:p w14:paraId="3259C3AF" w14:textId="77777777" w:rsidR="00010BCD" w:rsidRDefault="00000000">
                      <w:pPr>
                        <w:numPr>
                          <w:ilvl w:val="0"/>
                          <w:numId w:val="4"/>
                        </w:numPr>
                        <w:tabs>
                          <w:tab w:val="left" w:pos="1013"/>
                        </w:tabs>
                        <w:spacing w:before="2" w:line="243" w:lineRule="exact"/>
                        <w:ind w:left="1013" w:hanging="148"/>
                        <w:rPr>
                          <w:rFonts w:ascii="Calibri Light"/>
                          <w:sz w:val="20"/>
                        </w:rPr>
                      </w:pPr>
                      <w:r>
                        <w:rPr>
                          <w:rFonts w:ascii="Calibri Light"/>
                          <w:sz w:val="20"/>
                        </w:rPr>
                        <w:t>Chronic,</w:t>
                      </w:r>
                      <w:r>
                        <w:rPr>
                          <w:rFonts w:ascii="Calibri Light"/>
                          <w:spacing w:val="-12"/>
                          <w:sz w:val="20"/>
                        </w:rPr>
                        <w:t xml:space="preserve"> </w:t>
                      </w:r>
                      <w:r>
                        <w:rPr>
                          <w:rFonts w:ascii="Calibri Light"/>
                          <w:sz w:val="20"/>
                        </w:rPr>
                        <w:t>severe</w:t>
                      </w:r>
                      <w:r>
                        <w:rPr>
                          <w:rFonts w:ascii="Calibri Light"/>
                          <w:spacing w:val="-9"/>
                          <w:sz w:val="20"/>
                        </w:rPr>
                        <w:t xml:space="preserve"> </w:t>
                      </w:r>
                      <w:r>
                        <w:rPr>
                          <w:rFonts w:ascii="Calibri Light"/>
                          <w:sz w:val="20"/>
                        </w:rPr>
                        <w:t>kidney</w:t>
                      </w:r>
                      <w:r>
                        <w:rPr>
                          <w:rFonts w:ascii="Calibri Light"/>
                          <w:spacing w:val="-6"/>
                          <w:sz w:val="20"/>
                        </w:rPr>
                        <w:t xml:space="preserve"> </w:t>
                      </w:r>
                      <w:r>
                        <w:rPr>
                          <w:rFonts w:ascii="Calibri Light"/>
                          <w:sz w:val="20"/>
                        </w:rPr>
                        <w:t>disease</w:t>
                      </w:r>
                      <w:r>
                        <w:rPr>
                          <w:rFonts w:ascii="Calibri Light"/>
                          <w:spacing w:val="-8"/>
                          <w:sz w:val="20"/>
                        </w:rPr>
                        <w:t xml:space="preserve"> </w:t>
                      </w:r>
                      <w:r>
                        <w:rPr>
                          <w:rFonts w:ascii="Calibri Light"/>
                          <w:sz w:val="20"/>
                        </w:rPr>
                        <w:t>(GFR</w:t>
                      </w:r>
                      <w:r>
                        <w:rPr>
                          <w:rFonts w:ascii="Calibri Light"/>
                          <w:spacing w:val="-7"/>
                          <w:sz w:val="20"/>
                        </w:rPr>
                        <w:t xml:space="preserve"> </w:t>
                      </w:r>
                      <w:r>
                        <w:rPr>
                          <w:rFonts w:ascii="Calibri Light"/>
                          <w:sz w:val="20"/>
                        </w:rPr>
                        <w:t>&lt;</w:t>
                      </w:r>
                      <w:r>
                        <w:rPr>
                          <w:rFonts w:ascii="Calibri Light"/>
                          <w:spacing w:val="-4"/>
                          <w:sz w:val="20"/>
                        </w:rPr>
                        <w:t xml:space="preserve"> </w:t>
                      </w:r>
                      <w:r>
                        <w:rPr>
                          <w:rFonts w:ascii="Calibri Light"/>
                          <w:sz w:val="20"/>
                        </w:rPr>
                        <w:t>30</w:t>
                      </w:r>
                      <w:r>
                        <w:rPr>
                          <w:rFonts w:ascii="Calibri Light"/>
                          <w:spacing w:val="-4"/>
                          <w:sz w:val="20"/>
                        </w:rPr>
                        <w:t xml:space="preserve"> </w:t>
                      </w:r>
                      <w:r>
                        <w:rPr>
                          <w:rFonts w:ascii="Calibri Light"/>
                          <w:sz w:val="20"/>
                        </w:rPr>
                        <w:t>mL/min/1.73</w:t>
                      </w:r>
                      <w:r>
                        <w:rPr>
                          <w:rFonts w:ascii="Calibri Light"/>
                          <w:spacing w:val="-11"/>
                          <w:sz w:val="20"/>
                        </w:rPr>
                        <w:t xml:space="preserve"> </w:t>
                      </w:r>
                      <w:r>
                        <w:rPr>
                          <w:rFonts w:ascii="Calibri Light"/>
                          <w:sz w:val="20"/>
                        </w:rPr>
                        <w:t>m2),</w:t>
                      </w:r>
                      <w:r>
                        <w:rPr>
                          <w:rFonts w:ascii="Calibri Light"/>
                          <w:spacing w:val="-7"/>
                          <w:sz w:val="20"/>
                        </w:rPr>
                        <w:t xml:space="preserve"> </w:t>
                      </w:r>
                      <w:r>
                        <w:rPr>
                          <w:rFonts w:ascii="Calibri Light"/>
                          <w:spacing w:val="-5"/>
                          <w:sz w:val="20"/>
                        </w:rPr>
                        <w:t>or</w:t>
                      </w:r>
                    </w:p>
                    <w:p w14:paraId="3259C3B0" w14:textId="77777777" w:rsidR="00010BCD" w:rsidRDefault="00000000">
                      <w:pPr>
                        <w:numPr>
                          <w:ilvl w:val="0"/>
                          <w:numId w:val="4"/>
                        </w:numPr>
                        <w:tabs>
                          <w:tab w:val="left" w:pos="1013"/>
                        </w:tabs>
                        <w:spacing w:line="240" w:lineRule="exact"/>
                        <w:ind w:left="1013" w:hanging="148"/>
                        <w:rPr>
                          <w:rFonts w:ascii="Calibri Light"/>
                          <w:sz w:val="20"/>
                        </w:rPr>
                      </w:pPr>
                      <w:r>
                        <w:rPr>
                          <w:rFonts w:ascii="Calibri Light"/>
                          <w:sz w:val="20"/>
                        </w:rPr>
                        <w:t>Acute</w:t>
                      </w:r>
                      <w:r>
                        <w:rPr>
                          <w:rFonts w:ascii="Calibri Light"/>
                          <w:spacing w:val="-9"/>
                          <w:sz w:val="20"/>
                        </w:rPr>
                        <w:t xml:space="preserve"> </w:t>
                      </w:r>
                      <w:r>
                        <w:rPr>
                          <w:rFonts w:ascii="Calibri Light"/>
                          <w:sz w:val="20"/>
                        </w:rPr>
                        <w:t>kidney</w:t>
                      </w:r>
                      <w:r>
                        <w:rPr>
                          <w:rFonts w:ascii="Calibri Light"/>
                          <w:spacing w:val="-7"/>
                          <w:sz w:val="20"/>
                        </w:rPr>
                        <w:t xml:space="preserve"> </w:t>
                      </w:r>
                      <w:r>
                        <w:rPr>
                          <w:rFonts w:ascii="Calibri Light"/>
                          <w:spacing w:val="-2"/>
                          <w:sz w:val="20"/>
                        </w:rPr>
                        <w:t>injury.</w:t>
                      </w:r>
                    </w:p>
                    <w:p w14:paraId="3259C3B1" w14:textId="77777777" w:rsidR="00010BCD" w:rsidRDefault="00000000">
                      <w:pPr>
                        <w:spacing w:line="242" w:lineRule="auto"/>
                        <w:ind w:left="145" w:right="270"/>
                        <w:rPr>
                          <w:rFonts w:ascii="Calibri Light"/>
                          <w:sz w:val="20"/>
                        </w:rPr>
                      </w:pPr>
                      <w:r>
                        <w:rPr>
                          <w:rFonts w:ascii="Calibri Light"/>
                          <w:sz w:val="20"/>
                        </w:rPr>
                        <w:t>Screen</w:t>
                      </w:r>
                      <w:r>
                        <w:rPr>
                          <w:rFonts w:ascii="Calibri Light"/>
                          <w:spacing w:val="-6"/>
                          <w:sz w:val="20"/>
                        </w:rPr>
                        <w:t xml:space="preserve"> </w:t>
                      </w:r>
                      <w:r>
                        <w:rPr>
                          <w:rFonts w:ascii="Calibri Light"/>
                          <w:sz w:val="20"/>
                        </w:rPr>
                        <w:t>patients</w:t>
                      </w:r>
                      <w:r>
                        <w:rPr>
                          <w:rFonts w:ascii="Calibri Light"/>
                          <w:spacing w:val="-9"/>
                          <w:sz w:val="20"/>
                        </w:rPr>
                        <w:t xml:space="preserve"> </w:t>
                      </w:r>
                      <w:r>
                        <w:rPr>
                          <w:rFonts w:ascii="Calibri Light"/>
                          <w:sz w:val="20"/>
                        </w:rPr>
                        <w:t>for acute</w:t>
                      </w:r>
                      <w:r>
                        <w:rPr>
                          <w:rFonts w:ascii="Calibri Light"/>
                          <w:spacing w:val="-5"/>
                          <w:sz w:val="20"/>
                        </w:rPr>
                        <w:t xml:space="preserve"> </w:t>
                      </w:r>
                      <w:r>
                        <w:rPr>
                          <w:rFonts w:ascii="Calibri Light"/>
                          <w:sz w:val="20"/>
                        </w:rPr>
                        <w:t>kidney</w:t>
                      </w:r>
                      <w:r>
                        <w:rPr>
                          <w:rFonts w:ascii="Calibri Light"/>
                          <w:spacing w:val="-5"/>
                          <w:sz w:val="20"/>
                        </w:rPr>
                        <w:t xml:space="preserve"> </w:t>
                      </w:r>
                      <w:r>
                        <w:rPr>
                          <w:rFonts w:ascii="Calibri Light"/>
                          <w:sz w:val="20"/>
                        </w:rPr>
                        <w:t>injury</w:t>
                      </w:r>
                      <w:r>
                        <w:rPr>
                          <w:rFonts w:ascii="Calibri Light"/>
                          <w:spacing w:val="-5"/>
                          <w:sz w:val="20"/>
                        </w:rPr>
                        <w:t xml:space="preserve"> </w:t>
                      </w:r>
                      <w:r>
                        <w:rPr>
                          <w:rFonts w:ascii="Calibri Light"/>
                          <w:sz w:val="20"/>
                        </w:rPr>
                        <w:t>and</w:t>
                      </w:r>
                      <w:r>
                        <w:rPr>
                          <w:rFonts w:ascii="Calibri Light"/>
                          <w:spacing w:val="-4"/>
                          <w:sz w:val="20"/>
                        </w:rPr>
                        <w:t xml:space="preserve"> </w:t>
                      </w:r>
                      <w:r>
                        <w:rPr>
                          <w:rFonts w:ascii="Calibri Light"/>
                          <w:sz w:val="20"/>
                        </w:rPr>
                        <w:t>other</w:t>
                      </w:r>
                      <w:r>
                        <w:rPr>
                          <w:rFonts w:ascii="Calibri Light"/>
                          <w:spacing w:val="-3"/>
                          <w:sz w:val="20"/>
                        </w:rPr>
                        <w:t xml:space="preserve"> </w:t>
                      </w:r>
                      <w:r>
                        <w:rPr>
                          <w:rFonts w:ascii="Calibri Light"/>
                          <w:sz w:val="20"/>
                        </w:rPr>
                        <w:t>conditions</w:t>
                      </w:r>
                      <w:r>
                        <w:rPr>
                          <w:rFonts w:ascii="Calibri Light"/>
                          <w:spacing w:val="-9"/>
                          <w:sz w:val="20"/>
                        </w:rPr>
                        <w:t xml:space="preserve"> </w:t>
                      </w:r>
                      <w:r>
                        <w:rPr>
                          <w:rFonts w:ascii="Calibri Light"/>
                          <w:sz w:val="20"/>
                        </w:rPr>
                        <w:t>that</w:t>
                      </w:r>
                      <w:r>
                        <w:rPr>
                          <w:rFonts w:ascii="Calibri Light"/>
                          <w:spacing w:val="-4"/>
                          <w:sz w:val="20"/>
                        </w:rPr>
                        <w:t xml:space="preserve"> </w:t>
                      </w:r>
                      <w:r>
                        <w:rPr>
                          <w:rFonts w:ascii="Calibri Light"/>
                          <w:sz w:val="20"/>
                        </w:rPr>
                        <w:t>may</w:t>
                      </w:r>
                      <w:r>
                        <w:rPr>
                          <w:rFonts w:ascii="Calibri Light"/>
                          <w:spacing w:val="-2"/>
                          <w:sz w:val="20"/>
                        </w:rPr>
                        <w:t xml:space="preserve"> </w:t>
                      </w:r>
                      <w:r>
                        <w:rPr>
                          <w:rFonts w:ascii="Calibri Light"/>
                          <w:sz w:val="20"/>
                        </w:rPr>
                        <w:t>reduce</w:t>
                      </w:r>
                      <w:r>
                        <w:rPr>
                          <w:rFonts w:ascii="Calibri Light"/>
                          <w:spacing w:val="-6"/>
                          <w:sz w:val="20"/>
                        </w:rPr>
                        <w:t xml:space="preserve"> </w:t>
                      </w:r>
                      <w:r>
                        <w:rPr>
                          <w:rFonts w:ascii="Calibri Light"/>
                          <w:sz w:val="20"/>
                        </w:rPr>
                        <w:t>renal</w:t>
                      </w:r>
                      <w:r>
                        <w:rPr>
                          <w:rFonts w:ascii="Calibri Light"/>
                          <w:spacing w:val="-7"/>
                          <w:sz w:val="20"/>
                        </w:rPr>
                        <w:t xml:space="preserve"> </w:t>
                      </w:r>
                      <w:r>
                        <w:rPr>
                          <w:rFonts w:ascii="Calibri Light"/>
                          <w:sz w:val="20"/>
                        </w:rPr>
                        <w:t>function.</w:t>
                      </w:r>
                      <w:r>
                        <w:rPr>
                          <w:rFonts w:ascii="Calibri Light"/>
                          <w:spacing w:val="-9"/>
                          <w:sz w:val="20"/>
                        </w:rPr>
                        <w:t xml:space="preserve"> </w:t>
                      </w:r>
                      <w:r>
                        <w:rPr>
                          <w:rFonts w:ascii="Calibri Light"/>
                          <w:sz w:val="20"/>
                        </w:rPr>
                        <w:t>For</w:t>
                      </w:r>
                      <w:r>
                        <w:rPr>
                          <w:rFonts w:ascii="Calibri Light"/>
                          <w:spacing w:val="-3"/>
                          <w:sz w:val="20"/>
                        </w:rPr>
                        <w:t xml:space="preserve"> </w:t>
                      </w:r>
                      <w:r>
                        <w:rPr>
                          <w:rFonts w:ascii="Calibri Light"/>
                          <w:sz w:val="20"/>
                        </w:rPr>
                        <w:t>patients</w:t>
                      </w:r>
                      <w:r>
                        <w:rPr>
                          <w:rFonts w:ascii="Calibri Light"/>
                          <w:spacing w:val="-9"/>
                          <w:sz w:val="20"/>
                        </w:rPr>
                        <w:t xml:space="preserve"> </w:t>
                      </w:r>
                      <w:r>
                        <w:rPr>
                          <w:rFonts w:ascii="Calibri Light"/>
                          <w:sz w:val="20"/>
                        </w:rPr>
                        <w:t>at</w:t>
                      </w:r>
                      <w:r>
                        <w:rPr>
                          <w:rFonts w:ascii="Calibri Light"/>
                          <w:spacing w:val="-4"/>
                          <w:sz w:val="20"/>
                        </w:rPr>
                        <w:t xml:space="preserve"> </w:t>
                      </w:r>
                      <w:r>
                        <w:rPr>
                          <w:rFonts w:ascii="Calibri Light"/>
                          <w:sz w:val="20"/>
                        </w:rPr>
                        <w:t>risk for chronically reduced renal function (e.g. age &gt; 60 years, hypertension,</w:t>
                      </w:r>
                      <w:r>
                        <w:rPr>
                          <w:rFonts w:ascii="Calibri Light"/>
                          <w:spacing w:val="-5"/>
                          <w:sz w:val="20"/>
                        </w:rPr>
                        <w:t xml:space="preserve"> </w:t>
                      </w:r>
                      <w:r>
                        <w:rPr>
                          <w:rFonts w:ascii="Calibri Light"/>
                          <w:sz w:val="20"/>
                        </w:rPr>
                        <w:t>diabetes), estimate the glomerular filtration rate (GFR) through laboratory testing.</w:t>
                      </w:r>
                    </w:p>
                    <w:p w14:paraId="3259C3B2" w14:textId="77777777" w:rsidR="00010BCD" w:rsidRDefault="00000000">
                      <w:pPr>
                        <w:spacing w:line="276" w:lineRule="auto"/>
                        <w:ind w:left="145" w:right="180"/>
                        <w:jc w:val="both"/>
                        <w:rPr>
                          <w:rFonts w:ascii="Calibri Light"/>
                          <w:sz w:val="20"/>
                        </w:rPr>
                      </w:pPr>
                      <w:r>
                        <w:rPr>
                          <w:rFonts w:ascii="Calibri Light"/>
                          <w:sz w:val="20"/>
                        </w:rPr>
                        <w:t>For</w:t>
                      </w:r>
                      <w:r>
                        <w:rPr>
                          <w:rFonts w:ascii="Calibri Light"/>
                          <w:spacing w:val="-2"/>
                          <w:sz w:val="20"/>
                        </w:rPr>
                        <w:t xml:space="preserve"> </w:t>
                      </w:r>
                      <w:r>
                        <w:rPr>
                          <w:rFonts w:ascii="Calibri Light"/>
                          <w:sz w:val="20"/>
                        </w:rPr>
                        <w:t>patients</w:t>
                      </w:r>
                      <w:r>
                        <w:rPr>
                          <w:rFonts w:ascii="Calibri Light"/>
                          <w:spacing w:val="-5"/>
                          <w:sz w:val="20"/>
                        </w:rPr>
                        <w:t xml:space="preserve"> </w:t>
                      </w:r>
                      <w:r>
                        <w:rPr>
                          <w:rFonts w:ascii="Calibri Light"/>
                          <w:sz w:val="20"/>
                        </w:rPr>
                        <w:t>at</w:t>
                      </w:r>
                      <w:r>
                        <w:rPr>
                          <w:rFonts w:ascii="Calibri Light"/>
                          <w:spacing w:val="-3"/>
                          <w:sz w:val="20"/>
                        </w:rPr>
                        <w:t xml:space="preserve"> </w:t>
                      </w:r>
                      <w:r>
                        <w:rPr>
                          <w:rFonts w:ascii="Calibri Light"/>
                          <w:sz w:val="20"/>
                        </w:rPr>
                        <w:t>highest</w:t>
                      </w:r>
                      <w:r>
                        <w:rPr>
                          <w:rFonts w:ascii="Calibri Light"/>
                          <w:spacing w:val="-8"/>
                          <w:sz w:val="20"/>
                        </w:rPr>
                        <w:t xml:space="preserve"> </w:t>
                      </w:r>
                      <w:r>
                        <w:rPr>
                          <w:rFonts w:ascii="Calibri Light"/>
                          <w:sz w:val="20"/>
                        </w:rPr>
                        <w:t>risk</w:t>
                      </w:r>
                      <w:r>
                        <w:rPr>
                          <w:rFonts w:ascii="Calibri Light"/>
                          <w:spacing w:val="-1"/>
                          <w:sz w:val="20"/>
                        </w:rPr>
                        <w:t xml:space="preserve"> </w:t>
                      </w:r>
                      <w:r>
                        <w:rPr>
                          <w:rFonts w:ascii="Calibri Light"/>
                          <w:sz w:val="20"/>
                        </w:rPr>
                        <w:t>for</w:t>
                      </w:r>
                      <w:r>
                        <w:rPr>
                          <w:rFonts w:ascii="Calibri Light"/>
                          <w:spacing w:val="-2"/>
                          <w:sz w:val="20"/>
                        </w:rPr>
                        <w:t xml:space="preserve"> </w:t>
                      </w:r>
                      <w:r>
                        <w:rPr>
                          <w:rFonts w:ascii="Calibri Light"/>
                          <w:sz w:val="20"/>
                        </w:rPr>
                        <w:t>NSF,</w:t>
                      </w:r>
                      <w:r>
                        <w:rPr>
                          <w:rFonts w:ascii="Calibri Light"/>
                          <w:spacing w:val="-6"/>
                          <w:sz w:val="20"/>
                        </w:rPr>
                        <w:t xml:space="preserve"> </w:t>
                      </w:r>
                      <w:r>
                        <w:rPr>
                          <w:rFonts w:ascii="Calibri Light"/>
                          <w:sz w:val="20"/>
                        </w:rPr>
                        <w:t>do</w:t>
                      </w:r>
                      <w:r>
                        <w:rPr>
                          <w:rFonts w:ascii="Calibri Light"/>
                          <w:spacing w:val="-3"/>
                          <w:sz w:val="20"/>
                        </w:rPr>
                        <w:t xml:space="preserve"> </w:t>
                      </w:r>
                      <w:r>
                        <w:rPr>
                          <w:rFonts w:ascii="Calibri Light"/>
                          <w:sz w:val="20"/>
                        </w:rPr>
                        <w:t>not</w:t>
                      </w:r>
                      <w:r>
                        <w:rPr>
                          <w:rFonts w:ascii="Calibri Light"/>
                          <w:spacing w:val="-3"/>
                          <w:sz w:val="20"/>
                        </w:rPr>
                        <w:t xml:space="preserve"> </w:t>
                      </w:r>
                      <w:r>
                        <w:rPr>
                          <w:rFonts w:ascii="Calibri Light"/>
                          <w:sz w:val="20"/>
                        </w:rPr>
                        <w:t>exceed</w:t>
                      </w:r>
                      <w:r>
                        <w:rPr>
                          <w:rFonts w:ascii="Calibri Light"/>
                          <w:spacing w:val="-3"/>
                          <w:sz w:val="20"/>
                        </w:rPr>
                        <w:t xml:space="preserve"> </w:t>
                      </w:r>
                      <w:r>
                        <w:rPr>
                          <w:rFonts w:ascii="Calibri Light"/>
                          <w:sz w:val="20"/>
                        </w:rPr>
                        <w:t>the</w:t>
                      </w:r>
                      <w:r>
                        <w:rPr>
                          <w:rFonts w:ascii="Calibri Light"/>
                          <w:spacing w:val="-2"/>
                          <w:sz w:val="20"/>
                        </w:rPr>
                        <w:t xml:space="preserve"> </w:t>
                      </w:r>
                      <w:r>
                        <w:rPr>
                          <w:rFonts w:ascii="Calibri Light"/>
                          <w:sz w:val="20"/>
                        </w:rPr>
                        <w:t>recommended</w:t>
                      </w:r>
                      <w:r>
                        <w:rPr>
                          <w:rFonts w:ascii="Calibri Light"/>
                          <w:spacing w:val="-12"/>
                          <w:sz w:val="20"/>
                        </w:rPr>
                        <w:t xml:space="preserve"> </w:t>
                      </w:r>
                      <w:r>
                        <w:rPr>
                          <w:rFonts w:ascii="Calibri Light"/>
                          <w:sz w:val="20"/>
                        </w:rPr>
                        <w:t>ELUCIREM</w:t>
                      </w:r>
                      <w:r>
                        <w:rPr>
                          <w:rFonts w:ascii="Calibri Light"/>
                          <w:spacing w:val="-7"/>
                          <w:sz w:val="20"/>
                        </w:rPr>
                        <w:t xml:space="preserve"> </w:t>
                      </w:r>
                      <w:r>
                        <w:rPr>
                          <w:rFonts w:ascii="Calibri Light"/>
                          <w:sz w:val="20"/>
                        </w:rPr>
                        <w:t>dose</w:t>
                      </w:r>
                      <w:r>
                        <w:rPr>
                          <w:rFonts w:ascii="Calibri Light"/>
                          <w:spacing w:val="-2"/>
                          <w:sz w:val="20"/>
                        </w:rPr>
                        <w:t xml:space="preserve"> </w:t>
                      </w:r>
                      <w:r>
                        <w:rPr>
                          <w:rFonts w:ascii="Calibri Light"/>
                          <w:sz w:val="20"/>
                        </w:rPr>
                        <w:t>and</w:t>
                      </w:r>
                      <w:r>
                        <w:rPr>
                          <w:rFonts w:ascii="Calibri Light"/>
                          <w:spacing w:val="-3"/>
                          <w:sz w:val="20"/>
                        </w:rPr>
                        <w:t xml:space="preserve"> </w:t>
                      </w:r>
                      <w:r>
                        <w:rPr>
                          <w:rFonts w:ascii="Calibri Light"/>
                          <w:sz w:val="20"/>
                        </w:rPr>
                        <w:t>allow</w:t>
                      </w:r>
                      <w:r>
                        <w:rPr>
                          <w:rFonts w:ascii="Calibri Light"/>
                          <w:spacing w:val="-5"/>
                          <w:sz w:val="20"/>
                        </w:rPr>
                        <w:t xml:space="preserve"> </w:t>
                      </w:r>
                      <w:r>
                        <w:rPr>
                          <w:rFonts w:ascii="Calibri Light"/>
                          <w:sz w:val="20"/>
                        </w:rPr>
                        <w:t>a sufficient</w:t>
                      </w:r>
                      <w:r>
                        <w:rPr>
                          <w:rFonts w:ascii="Calibri Light"/>
                          <w:spacing w:val="-6"/>
                          <w:sz w:val="20"/>
                        </w:rPr>
                        <w:t xml:space="preserve"> </w:t>
                      </w:r>
                      <w:proofErr w:type="gramStart"/>
                      <w:r>
                        <w:rPr>
                          <w:rFonts w:ascii="Calibri Light"/>
                          <w:sz w:val="20"/>
                        </w:rPr>
                        <w:t>period of time</w:t>
                      </w:r>
                      <w:proofErr w:type="gramEnd"/>
                      <w:r>
                        <w:rPr>
                          <w:rFonts w:ascii="Calibri Light"/>
                          <w:sz w:val="20"/>
                        </w:rPr>
                        <w:t xml:space="preserve"> for elimination of the drug from the body prior to any re-administration [see Special Warnings and Precautions for Use (4.4)].</w:t>
                      </w:r>
                    </w:p>
                  </w:txbxContent>
                </v:textbox>
                <w10:wrap type="topAndBottom" anchorx="page"/>
              </v:shape>
            </w:pict>
          </mc:Fallback>
        </mc:AlternateContent>
      </w:r>
    </w:p>
    <w:p w14:paraId="3259C1A3" w14:textId="77777777" w:rsidR="00010BCD" w:rsidRDefault="00000000">
      <w:pPr>
        <w:spacing w:before="89"/>
        <w:ind w:left="371" w:right="542"/>
        <w:jc w:val="center"/>
        <w:rPr>
          <w:b/>
          <w:sz w:val="28"/>
        </w:rPr>
      </w:pPr>
      <w:r>
        <w:rPr>
          <w:b/>
          <w:sz w:val="28"/>
        </w:rPr>
        <w:t>ELUCIREM</w:t>
      </w:r>
      <w:r>
        <w:rPr>
          <w:b/>
          <w:position w:val="7"/>
          <w:sz w:val="18"/>
        </w:rPr>
        <w:t>®</w:t>
      </w:r>
      <w:r>
        <w:rPr>
          <w:b/>
          <w:spacing w:val="6"/>
          <w:position w:val="7"/>
          <w:sz w:val="18"/>
        </w:rPr>
        <w:t xml:space="preserve"> </w:t>
      </w:r>
      <w:r>
        <w:rPr>
          <w:b/>
          <w:sz w:val="28"/>
        </w:rPr>
        <w:t>(GADOPICLENOL)</w:t>
      </w:r>
      <w:r>
        <w:rPr>
          <w:b/>
          <w:spacing w:val="-11"/>
          <w:sz w:val="28"/>
        </w:rPr>
        <w:t xml:space="preserve"> </w:t>
      </w:r>
      <w:r>
        <w:rPr>
          <w:b/>
          <w:sz w:val="28"/>
        </w:rPr>
        <w:t>SOLUTION</w:t>
      </w:r>
      <w:r>
        <w:rPr>
          <w:b/>
          <w:spacing w:val="-12"/>
          <w:sz w:val="28"/>
        </w:rPr>
        <w:t xml:space="preserve"> </w:t>
      </w:r>
      <w:r>
        <w:rPr>
          <w:b/>
          <w:sz w:val="28"/>
        </w:rPr>
        <w:t>FOR</w:t>
      </w:r>
      <w:r>
        <w:rPr>
          <w:b/>
          <w:spacing w:val="-12"/>
          <w:sz w:val="28"/>
        </w:rPr>
        <w:t xml:space="preserve"> </w:t>
      </w:r>
      <w:r>
        <w:rPr>
          <w:b/>
          <w:spacing w:val="-2"/>
          <w:sz w:val="28"/>
        </w:rPr>
        <w:t>INJECTION</w:t>
      </w:r>
    </w:p>
    <w:p w14:paraId="3259C1A4" w14:textId="77777777" w:rsidR="00010BCD" w:rsidRDefault="00010BCD">
      <w:pPr>
        <w:pStyle w:val="BodyText"/>
        <w:spacing w:before="0"/>
        <w:ind w:left="0"/>
        <w:rPr>
          <w:b/>
          <w:sz w:val="28"/>
        </w:rPr>
      </w:pPr>
    </w:p>
    <w:p w14:paraId="3259C1A5" w14:textId="77777777" w:rsidR="00010BCD" w:rsidRDefault="00010BCD">
      <w:pPr>
        <w:pStyle w:val="BodyText"/>
        <w:spacing w:before="59"/>
        <w:ind w:left="0"/>
        <w:rPr>
          <w:b/>
          <w:sz w:val="28"/>
        </w:rPr>
      </w:pPr>
    </w:p>
    <w:p w14:paraId="3259C1A6" w14:textId="77777777" w:rsidR="00010BCD" w:rsidRDefault="00000000">
      <w:pPr>
        <w:pStyle w:val="ListParagraph"/>
        <w:numPr>
          <w:ilvl w:val="0"/>
          <w:numId w:val="3"/>
        </w:numPr>
        <w:tabs>
          <w:tab w:val="left" w:pos="868"/>
        </w:tabs>
        <w:spacing w:before="1"/>
        <w:rPr>
          <w:b/>
          <w:sz w:val="28"/>
        </w:rPr>
      </w:pPr>
      <w:r>
        <w:rPr>
          <w:b/>
          <w:sz w:val="28"/>
        </w:rPr>
        <w:t>NAME</w:t>
      </w:r>
      <w:r>
        <w:rPr>
          <w:b/>
          <w:spacing w:val="-4"/>
          <w:sz w:val="28"/>
        </w:rPr>
        <w:t xml:space="preserve"> </w:t>
      </w:r>
      <w:r>
        <w:rPr>
          <w:b/>
          <w:sz w:val="28"/>
        </w:rPr>
        <w:t>OF</w:t>
      </w:r>
      <w:r>
        <w:rPr>
          <w:b/>
          <w:spacing w:val="-3"/>
          <w:sz w:val="28"/>
        </w:rPr>
        <w:t xml:space="preserve"> </w:t>
      </w:r>
      <w:r>
        <w:rPr>
          <w:b/>
          <w:sz w:val="28"/>
        </w:rPr>
        <w:t xml:space="preserve">THE </w:t>
      </w:r>
      <w:r>
        <w:rPr>
          <w:b/>
          <w:spacing w:val="-2"/>
          <w:sz w:val="28"/>
        </w:rPr>
        <w:t>MEDICINE</w:t>
      </w:r>
    </w:p>
    <w:p w14:paraId="3259C1A7" w14:textId="77777777" w:rsidR="00010BCD" w:rsidRDefault="00000000">
      <w:pPr>
        <w:pStyle w:val="BodyText"/>
        <w:spacing w:before="168"/>
      </w:pPr>
      <w:proofErr w:type="spellStart"/>
      <w:r>
        <w:rPr>
          <w:spacing w:val="-2"/>
        </w:rPr>
        <w:t>Gadopiclenol</w:t>
      </w:r>
      <w:proofErr w:type="spellEnd"/>
    </w:p>
    <w:p w14:paraId="3259C1A8" w14:textId="77777777" w:rsidR="00010BCD" w:rsidRDefault="00000000">
      <w:pPr>
        <w:pStyle w:val="Heading1"/>
        <w:numPr>
          <w:ilvl w:val="0"/>
          <w:numId w:val="3"/>
        </w:numPr>
        <w:tabs>
          <w:tab w:val="left" w:pos="868"/>
        </w:tabs>
        <w:spacing w:before="163"/>
      </w:pPr>
      <w:r>
        <w:t>QUALITATIVE</w:t>
      </w:r>
      <w:r>
        <w:rPr>
          <w:spacing w:val="-11"/>
        </w:rPr>
        <w:t xml:space="preserve"> </w:t>
      </w:r>
      <w:r>
        <w:t>AND</w:t>
      </w:r>
      <w:r>
        <w:rPr>
          <w:spacing w:val="-14"/>
        </w:rPr>
        <w:t xml:space="preserve"> </w:t>
      </w:r>
      <w:r>
        <w:t>QUANTITATIVE</w:t>
      </w:r>
      <w:r>
        <w:rPr>
          <w:spacing w:val="-10"/>
        </w:rPr>
        <w:t xml:space="preserve"> </w:t>
      </w:r>
      <w:r>
        <w:rPr>
          <w:spacing w:val="-2"/>
        </w:rPr>
        <w:t>COMPOSITION</w:t>
      </w:r>
    </w:p>
    <w:p w14:paraId="3259C1A9" w14:textId="77777777" w:rsidR="00010BCD" w:rsidRDefault="00000000">
      <w:pPr>
        <w:pStyle w:val="BodyText"/>
        <w:spacing w:before="168" w:line="276" w:lineRule="auto"/>
      </w:pPr>
      <w:r>
        <w:t xml:space="preserve">Each vial or pre-filled syringe contains the active ingredient </w:t>
      </w:r>
      <w:proofErr w:type="spellStart"/>
      <w:r>
        <w:t>gadopiclenol</w:t>
      </w:r>
      <w:proofErr w:type="spellEnd"/>
      <w:r>
        <w:t xml:space="preserve"> 485.1 mg/mL (equivalent to 0.5 mmol/mL of </w:t>
      </w:r>
      <w:proofErr w:type="spellStart"/>
      <w:r>
        <w:t>gadopiclenol</w:t>
      </w:r>
      <w:proofErr w:type="spellEnd"/>
      <w:r>
        <w:t xml:space="preserve"> and to 78.6 mg of gadolinium).</w:t>
      </w:r>
    </w:p>
    <w:p w14:paraId="3259C1AA" w14:textId="77777777" w:rsidR="00010BCD" w:rsidRDefault="00000000">
      <w:pPr>
        <w:pStyle w:val="BodyText"/>
        <w:spacing w:before="121"/>
      </w:pPr>
      <w:r>
        <w:t>For</w:t>
      </w:r>
      <w:r>
        <w:rPr>
          <w:spacing w:val="-8"/>
        </w:rPr>
        <w:t xml:space="preserve"> </w:t>
      </w:r>
      <w:r>
        <w:t>the</w:t>
      </w:r>
      <w:r>
        <w:rPr>
          <w:spacing w:val="-2"/>
        </w:rPr>
        <w:t xml:space="preserve"> </w:t>
      </w:r>
      <w:r>
        <w:t>full</w:t>
      </w:r>
      <w:r>
        <w:rPr>
          <w:spacing w:val="-3"/>
        </w:rPr>
        <w:t xml:space="preserve"> </w:t>
      </w:r>
      <w:r>
        <w:t>list</w:t>
      </w:r>
      <w:r>
        <w:rPr>
          <w:spacing w:val="-4"/>
        </w:rPr>
        <w:t xml:space="preserve"> </w:t>
      </w:r>
      <w:r>
        <w:t>of</w:t>
      </w:r>
      <w:r>
        <w:rPr>
          <w:spacing w:val="-6"/>
        </w:rPr>
        <w:t xml:space="preserve"> </w:t>
      </w:r>
      <w:r>
        <w:t>excipients</w:t>
      </w:r>
      <w:r>
        <w:rPr>
          <w:spacing w:val="-9"/>
        </w:rPr>
        <w:t xml:space="preserve"> </w:t>
      </w:r>
      <w:r>
        <w:t>see</w:t>
      </w:r>
      <w:r>
        <w:rPr>
          <w:spacing w:val="-6"/>
        </w:rPr>
        <w:t xml:space="preserve"> </w:t>
      </w:r>
      <w:r>
        <w:t>Section</w:t>
      </w:r>
      <w:r>
        <w:rPr>
          <w:spacing w:val="-6"/>
        </w:rPr>
        <w:t xml:space="preserve"> </w:t>
      </w:r>
      <w:r>
        <w:t>6.1</w:t>
      </w:r>
      <w:r>
        <w:rPr>
          <w:spacing w:val="-8"/>
        </w:rPr>
        <w:t xml:space="preserve"> </w:t>
      </w:r>
      <w:r>
        <w:t>List</w:t>
      </w:r>
      <w:r>
        <w:rPr>
          <w:spacing w:val="-6"/>
        </w:rPr>
        <w:t xml:space="preserve"> </w:t>
      </w:r>
      <w:r>
        <w:t>of</w:t>
      </w:r>
      <w:r>
        <w:rPr>
          <w:spacing w:val="-5"/>
        </w:rPr>
        <w:t xml:space="preserve"> </w:t>
      </w:r>
      <w:r>
        <w:rPr>
          <w:spacing w:val="-2"/>
        </w:rPr>
        <w:t>excipients.</w:t>
      </w:r>
    </w:p>
    <w:p w14:paraId="3259C1AB" w14:textId="77777777" w:rsidR="00010BCD" w:rsidRDefault="00010BCD">
      <w:pPr>
        <w:pStyle w:val="BodyText"/>
        <w:spacing w:before="1"/>
        <w:ind w:left="0"/>
      </w:pPr>
    </w:p>
    <w:p w14:paraId="3259C1AC" w14:textId="77777777" w:rsidR="00010BCD" w:rsidRDefault="00000000">
      <w:pPr>
        <w:pStyle w:val="Heading1"/>
        <w:numPr>
          <w:ilvl w:val="0"/>
          <w:numId w:val="3"/>
        </w:numPr>
        <w:tabs>
          <w:tab w:val="left" w:pos="868"/>
        </w:tabs>
      </w:pPr>
      <w:r>
        <w:rPr>
          <w:spacing w:val="-2"/>
        </w:rPr>
        <w:t>PHARMACEUTICAL</w:t>
      </w:r>
      <w:r>
        <w:rPr>
          <w:spacing w:val="11"/>
        </w:rPr>
        <w:t xml:space="preserve"> </w:t>
      </w:r>
      <w:r>
        <w:rPr>
          <w:spacing w:val="-4"/>
        </w:rPr>
        <w:t>FORM</w:t>
      </w:r>
    </w:p>
    <w:p w14:paraId="3259C1AD" w14:textId="77777777" w:rsidR="00010BCD" w:rsidRDefault="00000000">
      <w:pPr>
        <w:pStyle w:val="BodyText"/>
        <w:spacing w:before="169"/>
      </w:pPr>
      <w:r>
        <w:t>Solution</w:t>
      </w:r>
      <w:r>
        <w:rPr>
          <w:spacing w:val="-9"/>
        </w:rPr>
        <w:t xml:space="preserve"> </w:t>
      </w:r>
      <w:r>
        <w:t>for</w:t>
      </w:r>
      <w:r>
        <w:rPr>
          <w:spacing w:val="-8"/>
        </w:rPr>
        <w:t xml:space="preserve"> </w:t>
      </w:r>
      <w:proofErr w:type="gramStart"/>
      <w:r>
        <w:rPr>
          <w:spacing w:val="-2"/>
        </w:rPr>
        <w:t>injection</w:t>
      </w:r>
      <w:proofErr w:type="gramEnd"/>
      <w:r>
        <w:rPr>
          <w:spacing w:val="-2"/>
        </w:rPr>
        <w:t>.</w:t>
      </w:r>
    </w:p>
    <w:p w14:paraId="3259C1AE" w14:textId="77777777" w:rsidR="00010BCD" w:rsidRDefault="00000000">
      <w:pPr>
        <w:pStyle w:val="BodyText"/>
      </w:pPr>
      <w:r>
        <w:t>ELUCIREM</w:t>
      </w:r>
      <w:r>
        <w:rPr>
          <w:spacing w:val="-9"/>
        </w:rPr>
        <w:t xml:space="preserve"> </w:t>
      </w:r>
      <w:r>
        <w:t>is</w:t>
      </w:r>
      <w:r>
        <w:rPr>
          <w:spacing w:val="-7"/>
        </w:rPr>
        <w:t xml:space="preserve"> </w:t>
      </w:r>
      <w:r>
        <w:t>a</w:t>
      </w:r>
      <w:r>
        <w:rPr>
          <w:spacing w:val="-3"/>
        </w:rPr>
        <w:t xml:space="preserve"> </w:t>
      </w:r>
      <w:r>
        <w:t>clear,</w:t>
      </w:r>
      <w:r>
        <w:rPr>
          <w:spacing w:val="-2"/>
        </w:rPr>
        <w:t xml:space="preserve"> </w:t>
      </w:r>
      <w:proofErr w:type="spellStart"/>
      <w:r>
        <w:t>colourless</w:t>
      </w:r>
      <w:proofErr w:type="spellEnd"/>
      <w:r>
        <w:rPr>
          <w:spacing w:val="-8"/>
        </w:rPr>
        <w:t xml:space="preserve"> </w:t>
      </w:r>
      <w:r>
        <w:t>to</w:t>
      </w:r>
      <w:r>
        <w:rPr>
          <w:spacing w:val="-3"/>
        </w:rPr>
        <w:t xml:space="preserve"> </w:t>
      </w:r>
      <w:r>
        <w:t>pale</w:t>
      </w:r>
      <w:r>
        <w:rPr>
          <w:spacing w:val="-2"/>
        </w:rPr>
        <w:t xml:space="preserve"> </w:t>
      </w:r>
      <w:r>
        <w:t>yellow</w:t>
      </w:r>
      <w:r>
        <w:rPr>
          <w:spacing w:val="-5"/>
        </w:rPr>
        <w:t xml:space="preserve"> </w:t>
      </w:r>
      <w:r>
        <w:rPr>
          <w:spacing w:val="-2"/>
        </w:rPr>
        <w:t>solution.</w:t>
      </w:r>
    </w:p>
    <w:p w14:paraId="3259C1AF" w14:textId="77777777" w:rsidR="00010BCD" w:rsidRDefault="00000000">
      <w:pPr>
        <w:pStyle w:val="BodyText"/>
      </w:pPr>
      <w:r>
        <w:t>The</w:t>
      </w:r>
      <w:r>
        <w:rPr>
          <w:spacing w:val="-9"/>
        </w:rPr>
        <w:t xml:space="preserve"> </w:t>
      </w:r>
      <w:r>
        <w:t>main</w:t>
      </w:r>
      <w:r>
        <w:rPr>
          <w:spacing w:val="-4"/>
        </w:rPr>
        <w:t xml:space="preserve"> </w:t>
      </w:r>
      <w:r>
        <w:t>physiochemical</w:t>
      </w:r>
      <w:r>
        <w:rPr>
          <w:spacing w:val="-13"/>
        </w:rPr>
        <w:t xml:space="preserve"> </w:t>
      </w:r>
      <w:r>
        <w:t>properties</w:t>
      </w:r>
      <w:r>
        <w:rPr>
          <w:spacing w:val="-13"/>
        </w:rPr>
        <w:t xml:space="preserve"> </w:t>
      </w:r>
      <w:r>
        <w:t>are</w:t>
      </w:r>
      <w:r>
        <w:rPr>
          <w:spacing w:val="-6"/>
        </w:rPr>
        <w:t xml:space="preserve"> </w:t>
      </w:r>
      <w:r>
        <w:t>presented</w:t>
      </w:r>
      <w:r>
        <w:rPr>
          <w:spacing w:val="-9"/>
        </w:rPr>
        <w:t xml:space="preserve"> </w:t>
      </w:r>
      <w:r>
        <w:t>in</w:t>
      </w:r>
      <w:r>
        <w:rPr>
          <w:spacing w:val="-5"/>
        </w:rPr>
        <w:t xml:space="preserve"> </w:t>
      </w:r>
      <w:r>
        <w:t>Table</w:t>
      </w:r>
      <w:r>
        <w:rPr>
          <w:spacing w:val="-6"/>
        </w:rPr>
        <w:t xml:space="preserve"> </w:t>
      </w:r>
      <w:r>
        <w:rPr>
          <w:spacing w:val="-5"/>
        </w:rPr>
        <w:t>1.</w:t>
      </w:r>
    </w:p>
    <w:p w14:paraId="3259C1B0" w14:textId="77777777" w:rsidR="00010BCD" w:rsidRDefault="00010BCD">
      <w:pPr>
        <w:pStyle w:val="BodyText"/>
        <w:sectPr w:rsidR="00010BCD">
          <w:headerReference w:type="even" r:id="rId8"/>
          <w:headerReference w:type="default" r:id="rId9"/>
          <w:footerReference w:type="even" r:id="rId10"/>
          <w:footerReference w:type="default" r:id="rId11"/>
          <w:headerReference w:type="first" r:id="rId12"/>
          <w:footerReference w:type="first" r:id="rId13"/>
          <w:type w:val="continuous"/>
          <w:pgSz w:w="11930" w:h="16850"/>
          <w:pgMar w:top="1340" w:right="850" w:bottom="1200" w:left="992" w:header="0" w:footer="1001" w:gutter="0"/>
          <w:pgNumType w:start="1"/>
          <w:cols w:space="720"/>
        </w:sectPr>
      </w:pPr>
    </w:p>
    <w:p w14:paraId="3259C1B1" w14:textId="77777777" w:rsidR="00010BCD" w:rsidRDefault="00000000">
      <w:pPr>
        <w:spacing w:before="82"/>
        <w:ind w:left="448"/>
        <w:jc w:val="both"/>
        <w:rPr>
          <w:b/>
        </w:rPr>
      </w:pPr>
      <w:r>
        <w:rPr>
          <w:b/>
        </w:rPr>
        <w:lastRenderedPageBreak/>
        <w:t>Table</w:t>
      </w:r>
      <w:r>
        <w:rPr>
          <w:b/>
          <w:spacing w:val="-8"/>
        </w:rPr>
        <w:t xml:space="preserve"> </w:t>
      </w:r>
      <w:r>
        <w:rPr>
          <w:b/>
        </w:rPr>
        <w:t>1:</w:t>
      </w:r>
      <w:r>
        <w:rPr>
          <w:b/>
          <w:spacing w:val="35"/>
        </w:rPr>
        <w:t xml:space="preserve"> </w:t>
      </w:r>
      <w:r>
        <w:rPr>
          <w:b/>
        </w:rPr>
        <w:t>Physicochemical</w:t>
      </w:r>
      <w:r>
        <w:rPr>
          <w:b/>
          <w:spacing w:val="-7"/>
        </w:rPr>
        <w:t xml:space="preserve"> </w:t>
      </w:r>
      <w:r>
        <w:rPr>
          <w:b/>
        </w:rPr>
        <w:t>properties</w:t>
      </w:r>
      <w:r>
        <w:rPr>
          <w:b/>
          <w:spacing w:val="-9"/>
        </w:rPr>
        <w:t xml:space="preserve"> </w:t>
      </w:r>
      <w:r>
        <w:rPr>
          <w:b/>
        </w:rPr>
        <w:t>of</w:t>
      </w:r>
      <w:r>
        <w:rPr>
          <w:b/>
          <w:spacing w:val="-5"/>
        </w:rPr>
        <w:t xml:space="preserve"> </w:t>
      </w:r>
      <w:proofErr w:type="spellStart"/>
      <w:r>
        <w:rPr>
          <w:b/>
          <w:spacing w:val="-2"/>
        </w:rPr>
        <w:t>gadopiclenol</w:t>
      </w:r>
      <w:proofErr w:type="spellEnd"/>
    </w:p>
    <w:p w14:paraId="3259C1B2" w14:textId="77777777" w:rsidR="00010BCD" w:rsidRDefault="00010BCD">
      <w:pPr>
        <w:pStyle w:val="BodyText"/>
        <w:spacing w:before="5"/>
        <w:ind w:left="0"/>
        <w:rPr>
          <w:b/>
          <w:sz w:val="13"/>
        </w:rPr>
      </w:pPr>
    </w:p>
    <w:tbl>
      <w:tblPr>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9"/>
        <w:gridCol w:w="3762"/>
      </w:tblGrid>
      <w:tr w:rsidR="00010BCD" w14:paraId="3259C1B5" w14:textId="77777777">
        <w:trPr>
          <w:trHeight w:val="400"/>
        </w:trPr>
        <w:tc>
          <w:tcPr>
            <w:tcW w:w="3759" w:type="dxa"/>
          </w:tcPr>
          <w:p w14:paraId="3259C1B3" w14:textId="77777777" w:rsidR="00010BCD" w:rsidRDefault="00000000">
            <w:pPr>
              <w:pStyle w:val="TableParagraph"/>
              <w:spacing w:line="279" w:lineRule="exact"/>
              <w:ind w:left="100"/>
              <w:jc w:val="left"/>
              <w:rPr>
                <w:b/>
                <w:sz w:val="24"/>
              </w:rPr>
            </w:pPr>
            <w:r>
              <w:rPr>
                <w:b/>
                <w:spacing w:val="-2"/>
                <w:sz w:val="24"/>
              </w:rPr>
              <w:t>Parameter</w:t>
            </w:r>
          </w:p>
        </w:tc>
        <w:tc>
          <w:tcPr>
            <w:tcW w:w="3762" w:type="dxa"/>
          </w:tcPr>
          <w:p w14:paraId="3259C1B4" w14:textId="77777777" w:rsidR="00010BCD" w:rsidRDefault="00000000">
            <w:pPr>
              <w:pStyle w:val="TableParagraph"/>
              <w:spacing w:line="279" w:lineRule="exact"/>
              <w:ind w:left="100"/>
              <w:jc w:val="left"/>
              <w:rPr>
                <w:b/>
                <w:sz w:val="24"/>
              </w:rPr>
            </w:pPr>
            <w:r>
              <w:rPr>
                <w:b/>
                <w:spacing w:val="-4"/>
                <w:sz w:val="24"/>
              </w:rPr>
              <w:t>Value</w:t>
            </w:r>
          </w:p>
        </w:tc>
      </w:tr>
      <w:tr w:rsidR="00010BCD" w14:paraId="3259C1B8" w14:textId="77777777">
        <w:trPr>
          <w:trHeight w:val="397"/>
        </w:trPr>
        <w:tc>
          <w:tcPr>
            <w:tcW w:w="3759" w:type="dxa"/>
          </w:tcPr>
          <w:p w14:paraId="3259C1B6" w14:textId="77777777" w:rsidR="00010BCD" w:rsidRDefault="00000000">
            <w:pPr>
              <w:pStyle w:val="TableParagraph"/>
              <w:spacing w:line="276" w:lineRule="exact"/>
              <w:ind w:left="100"/>
              <w:jc w:val="left"/>
              <w:rPr>
                <w:sz w:val="24"/>
              </w:rPr>
            </w:pPr>
            <w:r>
              <w:rPr>
                <w:sz w:val="24"/>
              </w:rPr>
              <w:t>Osmolality</w:t>
            </w:r>
            <w:r>
              <w:rPr>
                <w:spacing w:val="-9"/>
                <w:sz w:val="24"/>
              </w:rPr>
              <w:t xml:space="preserve"> </w:t>
            </w:r>
            <w:r>
              <w:rPr>
                <w:sz w:val="24"/>
              </w:rPr>
              <w:t>at</w:t>
            </w:r>
            <w:r>
              <w:rPr>
                <w:spacing w:val="-3"/>
                <w:sz w:val="24"/>
              </w:rPr>
              <w:t xml:space="preserve"> </w:t>
            </w:r>
            <w:r>
              <w:rPr>
                <w:spacing w:val="-4"/>
                <w:sz w:val="24"/>
              </w:rPr>
              <w:t>37°C</w:t>
            </w:r>
          </w:p>
        </w:tc>
        <w:tc>
          <w:tcPr>
            <w:tcW w:w="3762" w:type="dxa"/>
          </w:tcPr>
          <w:p w14:paraId="3259C1B7" w14:textId="77777777" w:rsidR="00010BCD" w:rsidRDefault="00000000">
            <w:pPr>
              <w:pStyle w:val="TableParagraph"/>
              <w:spacing w:line="276" w:lineRule="exact"/>
              <w:ind w:left="100"/>
              <w:jc w:val="left"/>
              <w:rPr>
                <w:sz w:val="24"/>
              </w:rPr>
            </w:pPr>
            <w:r>
              <w:rPr>
                <w:sz w:val="24"/>
              </w:rPr>
              <w:t>850</w:t>
            </w:r>
            <w:r>
              <w:rPr>
                <w:spacing w:val="-8"/>
                <w:sz w:val="24"/>
              </w:rPr>
              <w:t xml:space="preserve"> </w:t>
            </w:r>
            <w:proofErr w:type="spellStart"/>
            <w:r>
              <w:rPr>
                <w:sz w:val="24"/>
              </w:rPr>
              <w:t>mOsm</w:t>
            </w:r>
            <w:proofErr w:type="spellEnd"/>
            <w:r>
              <w:rPr>
                <w:sz w:val="24"/>
              </w:rPr>
              <w:t>/kg</w:t>
            </w:r>
            <w:r>
              <w:rPr>
                <w:spacing w:val="-7"/>
                <w:sz w:val="24"/>
              </w:rPr>
              <w:t xml:space="preserve"> </w:t>
            </w:r>
            <w:r>
              <w:rPr>
                <w:spacing w:val="-2"/>
                <w:sz w:val="24"/>
              </w:rPr>
              <w:t>water</w:t>
            </w:r>
          </w:p>
        </w:tc>
      </w:tr>
      <w:tr w:rsidR="00010BCD" w14:paraId="3259C1BB" w14:textId="77777777">
        <w:trPr>
          <w:trHeight w:val="405"/>
        </w:trPr>
        <w:tc>
          <w:tcPr>
            <w:tcW w:w="3759" w:type="dxa"/>
          </w:tcPr>
          <w:p w14:paraId="3259C1B9" w14:textId="77777777" w:rsidR="00010BCD" w:rsidRDefault="00000000">
            <w:pPr>
              <w:pStyle w:val="TableParagraph"/>
              <w:spacing w:before="2"/>
              <w:ind w:left="100"/>
              <w:jc w:val="left"/>
              <w:rPr>
                <w:sz w:val="24"/>
              </w:rPr>
            </w:pPr>
            <w:r>
              <w:rPr>
                <w:spacing w:val="-5"/>
                <w:sz w:val="24"/>
              </w:rPr>
              <w:t>pH</w:t>
            </w:r>
          </w:p>
        </w:tc>
        <w:tc>
          <w:tcPr>
            <w:tcW w:w="3762" w:type="dxa"/>
          </w:tcPr>
          <w:p w14:paraId="3259C1BA" w14:textId="77777777" w:rsidR="00010BCD" w:rsidRDefault="00000000">
            <w:pPr>
              <w:pStyle w:val="TableParagraph"/>
              <w:spacing w:before="2"/>
              <w:ind w:left="100"/>
              <w:jc w:val="left"/>
              <w:rPr>
                <w:sz w:val="24"/>
              </w:rPr>
            </w:pPr>
            <w:r>
              <w:rPr>
                <w:spacing w:val="-2"/>
                <w:sz w:val="24"/>
              </w:rPr>
              <w:t>7.0-</w:t>
            </w:r>
            <w:r>
              <w:rPr>
                <w:spacing w:val="-5"/>
                <w:sz w:val="24"/>
              </w:rPr>
              <w:t>7.8</w:t>
            </w:r>
          </w:p>
        </w:tc>
      </w:tr>
      <w:tr w:rsidR="00010BCD" w14:paraId="3259C1BE" w14:textId="77777777">
        <w:trPr>
          <w:trHeight w:val="398"/>
        </w:trPr>
        <w:tc>
          <w:tcPr>
            <w:tcW w:w="3759" w:type="dxa"/>
          </w:tcPr>
          <w:p w14:paraId="3259C1BC" w14:textId="77777777" w:rsidR="00010BCD" w:rsidRDefault="00000000">
            <w:pPr>
              <w:pStyle w:val="TableParagraph"/>
              <w:spacing w:line="276" w:lineRule="exact"/>
              <w:ind w:left="100"/>
              <w:jc w:val="left"/>
              <w:rPr>
                <w:sz w:val="24"/>
              </w:rPr>
            </w:pPr>
            <w:r>
              <w:rPr>
                <w:sz w:val="24"/>
              </w:rPr>
              <w:t>Viscosity</w:t>
            </w:r>
            <w:r>
              <w:rPr>
                <w:spacing w:val="-14"/>
                <w:sz w:val="24"/>
              </w:rPr>
              <w:t xml:space="preserve"> </w:t>
            </w:r>
            <w:r>
              <w:rPr>
                <w:sz w:val="24"/>
              </w:rPr>
              <w:t>at</w:t>
            </w:r>
            <w:r>
              <w:rPr>
                <w:spacing w:val="-3"/>
                <w:sz w:val="24"/>
              </w:rPr>
              <w:t xml:space="preserve"> </w:t>
            </w:r>
            <w:r>
              <w:rPr>
                <w:spacing w:val="-4"/>
                <w:sz w:val="24"/>
              </w:rPr>
              <w:t>20°C</w:t>
            </w:r>
          </w:p>
        </w:tc>
        <w:tc>
          <w:tcPr>
            <w:tcW w:w="3762" w:type="dxa"/>
          </w:tcPr>
          <w:p w14:paraId="3259C1BD" w14:textId="77777777" w:rsidR="00010BCD" w:rsidRDefault="00000000">
            <w:pPr>
              <w:pStyle w:val="TableParagraph"/>
              <w:spacing w:line="276" w:lineRule="exact"/>
              <w:ind w:left="69"/>
              <w:jc w:val="left"/>
              <w:rPr>
                <w:sz w:val="24"/>
              </w:rPr>
            </w:pPr>
            <w:r>
              <w:rPr>
                <w:sz w:val="24"/>
              </w:rPr>
              <w:t>12.5</w:t>
            </w:r>
            <w:r>
              <w:rPr>
                <w:spacing w:val="-8"/>
                <w:sz w:val="24"/>
              </w:rPr>
              <w:t xml:space="preserve"> </w:t>
            </w:r>
            <w:r>
              <w:rPr>
                <w:sz w:val="24"/>
              </w:rPr>
              <w:t>mPa</w:t>
            </w:r>
            <w:r>
              <w:rPr>
                <w:spacing w:val="-2"/>
                <w:sz w:val="24"/>
              </w:rPr>
              <w:t xml:space="preserve"> </w:t>
            </w:r>
            <w:r>
              <w:rPr>
                <w:spacing w:val="-10"/>
                <w:sz w:val="24"/>
              </w:rPr>
              <w:t>s</w:t>
            </w:r>
          </w:p>
        </w:tc>
      </w:tr>
      <w:tr w:rsidR="00010BCD" w14:paraId="3259C1C1" w14:textId="77777777">
        <w:trPr>
          <w:trHeight w:val="405"/>
        </w:trPr>
        <w:tc>
          <w:tcPr>
            <w:tcW w:w="3759" w:type="dxa"/>
          </w:tcPr>
          <w:p w14:paraId="3259C1BF" w14:textId="77777777" w:rsidR="00010BCD" w:rsidRDefault="00000000">
            <w:pPr>
              <w:pStyle w:val="TableParagraph"/>
              <w:spacing w:line="279" w:lineRule="exact"/>
              <w:ind w:left="100"/>
              <w:jc w:val="left"/>
              <w:rPr>
                <w:sz w:val="24"/>
              </w:rPr>
            </w:pPr>
            <w:r>
              <w:rPr>
                <w:sz w:val="24"/>
              </w:rPr>
              <w:t>Viscosity</w:t>
            </w:r>
            <w:r>
              <w:rPr>
                <w:spacing w:val="-14"/>
                <w:sz w:val="24"/>
              </w:rPr>
              <w:t xml:space="preserve"> </w:t>
            </w:r>
            <w:r>
              <w:rPr>
                <w:sz w:val="24"/>
              </w:rPr>
              <w:t>at</w:t>
            </w:r>
            <w:r>
              <w:rPr>
                <w:spacing w:val="-3"/>
                <w:sz w:val="24"/>
              </w:rPr>
              <w:t xml:space="preserve"> </w:t>
            </w:r>
            <w:r>
              <w:rPr>
                <w:spacing w:val="-4"/>
                <w:sz w:val="24"/>
              </w:rPr>
              <w:t>37°C</w:t>
            </w:r>
          </w:p>
        </w:tc>
        <w:tc>
          <w:tcPr>
            <w:tcW w:w="3762" w:type="dxa"/>
          </w:tcPr>
          <w:p w14:paraId="3259C1C0" w14:textId="77777777" w:rsidR="00010BCD" w:rsidRDefault="00000000">
            <w:pPr>
              <w:pStyle w:val="TableParagraph"/>
              <w:spacing w:line="279" w:lineRule="exact"/>
              <w:ind w:left="69"/>
              <w:jc w:val="left"/>
              <w:rPr>
                <w:sz w:val="24"/>
              </w:rPr>
            </w:pPr>
            <w:r>
              <w:rPr>
                <w:sz w:val="24"/>
              </w:rPr>
              <w:t>7.7</w:t>
            </w:r>
            <w:r>
              <w:rPr>
                <w:spacing w:val="-7"/>
                <w:sz w:val="24"/>
              </w:rPr>
              <w:t xml:space="preserve"> </w:t>
            </w:r>
            <w:r>
              <w:rPr>
                <w:sz w:val="24"/>
              </w:rPr>
              <w:t>mPa</w:t>
            </w:r>
            <w:r>
              <w:rPr>
                <w:spacing w:val="-2"/>
                <w:sz w:val="24"/>
              </w:rPr>
              <w:t xml:space="preserve"> </w:t>
            </w:r>
            <w:r>
              <w:rPr>
                <w:spacing w:val="-10"/>
                <w:sz w:val="24"/>
              </w:rPr>
              <w:t>s</w:t>
            </w:r>
          </w:p>
        </w:tc>
      </w:tr>
    </w:tbl>
    <w:p w14:paraId="3259C1C2" w14:textId="77777777" w:rsidR="00010BCD" w:rsidRDefault="00010BCD">
      <w:pPr>
        <w:pStyle w:val="BodyText"/>
        <w:spacing w:before="156"/>
        <w:ind w:left="0"/>
        <w:rPr>
          <w:b/>
          <w:sz w:val="22"/>
        </w:rPr>
      </w:pPr>
    </w:p>
    <w:p w14:paraId="3259C1C3" w14:textId="77777777" w:rsidR="00010BCD" w:rsidRDefault="00000000">
      <w:pPr>
        <w:pStyle w:val="Heading1"/>
        <w:numPr>
          <w:ilvl w:val="0"/>
          <w:numId w:val="3"/>
        </w:numPr>
        <w:tabs>
          <w:tab w:val="left" w:pos="882"/>
        </w:tabs>
        <w:ind w:left="882" w:hanging="434"/>
      </w:pPr>
      <w:r>
        <w:t>CLINICAL</w:t>
      </w:r>
      <w:r>
        <w:rPr>
          <w:spacing w:val="-11"/>
        </w:rPr>
        <w:t xml:space="preserve"> </w:t>
      </w:r>
      <w:r>
        <w:rPr>
          <w:spacing w:val="-2"/>
        </w:rPr>
        <w:t>PARTICULARS</w:t>
      </w:r>
    </w:p>
    <w:p w14:paraId="3259C1C4" w14:textId="77777777" w:rsidR="00010BCD" w:rsidRDefault="00000000">
      <w:pPr>
        <w:pStyle w:val="Heading2"/>
        <w:numPr>
          <w:ilvl w:val="1"/>
          <w:numId w:val="3"/>
        </w:numPr>
        <w:tabs>
          <w:tab w:val="left" w:pos="1024"/>
        </w:tabs>
        <w:spacing w:before="171"/>
      </w:pPr>
      <w:r>
        <w:rPr>
          <w:smallCaps/>
          <w:spacing w:val="-2"/>
        </w:rPr>
        <w:t>Therapeutic</w:t>
      </w:r>
      <w:r>
        <w:rPr>
          <w:smallCaps/>
          <w:spacing w:val="3"/>
        </w:rPr>
        <w:t xml:space="preserve"> </w:t>
      </w:r>
      <w:r>
        <w:rPr>
          <w:smallCaps/>
          <w:spacing w:val="-2"/>
        </w:rPr>
        <w:t>indications</w:t>
      </w:r>
    </w:p>
    <w:p w14:paraId="3259C1C5" w14:textId="77777777" w:rsidR="00010BCD" w:rsidRDefault="00000000">
      <w:pPr>
        <w:pStyle w:val="BodyText"/>
        <w:spacing w:before="166"/>
        <w:jc w:val="both"/>
      </w:pPr>
      <w:r>
        <w:t>This</w:t>
      </w:r>
      <w:r>
        <w:rPr>
          <w:spacing w:val="-6"/>
        </w:rPr>
        <w:t xml:space="preserve"> </w:t>
      </w:r>
      <w:r>
        <w:t>medicinal</w:t>
      </w:r>
      <w:r>
        <w:rPr>
          <w:spacing w:val="-6"/>
        </w:rPr>
        <w:t xml:space="preserve"> </w:t>
      </w:r>
      <w:r>
        <w:t>product</w:t>
      </w:r>
      <w:r>
        <w:rPr>
          <w:spacing w:val="-8"/>
        </w:rPr>
        <w:t xml:space="preserve"> </w:t>
      </w:r>
      <w:r>
        <w:t>is</w:t>
      </w:r>
      <w:r>
        <w:rPr>
          <w:spacing w:val="-4"/>
        </w:rPr>
        <w:t xml:space="preserve"> </w:t>
      </w:r>
      <w:r>
        <w:t>for</w:t>
      </w:r>
      <w:r>
        <w:rPr>
          <w:spacing w:val="-7"/>
        </w:rPr>
        <w:t xml:space="preserve"> </w:t>
      </w:r>
      <w:r>
        <w:t>diagnostic</w:t>
      </w:r>
      <w:r>
        <w:rPr>
          <w:spacing w:val="-6"/>
        </w:rPr>
        <w:t xml:space="preserve"> </w:t>
      </w:r>
      <w:r>
        <w:t xml:space="preserve">use </w:t>
      </w:r>
      <w:r>
        <w:rPr>
          <w:spacing w:val="-4"/>
        </w:rPr>
        <w:t>only.</w:t>
      </w:r>
    </w:p>
    <w:p w14:paraId="3259C1C6" w14:textId="77777777" w:rsidR="00010BCD" w:rsidRDefault="00000000">
      <w:pPr>
        <w:pStyle w:val="BodyText"/>
        <w:spacing w:line="276" w:lineRule="auto"/>
        <w:ind w:right="519"/>
        <w:jc w:val="both"/>
      </w:pPr>
      <w:r>
        <w:t>ELUCIREM (</w:t>
      </w:r>
      <w:proofErr w:type="spellStart"/>
      <w:r>
        <w:t>gadopiclenol</w:t>
      </w:r>
      <w:proofErr w:type="spellEnd"/>
      <w:r>
        <w:t xml:space="preserve">) is indicated in adults and children aged 2 years and older for contrast-enhanced magnetic resonance imaging (MRI) to detect and </w:t>
      </w:r>
      <w:proofErr w:type="spellStart"/>
      <w:r>
        <w:t>visualise</w:t>
      </w:r>
      <w:proofErr w:type="spellEnd"/>
      <w:r>
        <w:t xml:space="preserve"> lesions with abnormal blood brain barrier or abnormal vascularity in:</w:t>
      </w:r>
    </w:p>
    <w:p w14:paraId="3259C1C7" w14:textId="77777777" w:rsidR="00010BCD" w:rsidRDefault="00000000">
      <w:pPr>
        <w:pStyle w:val="ListParagraph"/>
        <w:numPr>
          <w:ilvl w:val="2"/>
          <w:numId w:val="3"/>
        </w:numPr>
        <w:tabs>
          <w:tab w:val="left" w:pos="1167"/>
        </w:tabs>
        <w:spacing w:before="119"/>
        <w:ind w:left="1167" w:hanging="359"/>
        <w:jc w:val="both"/>
        <w:rPr>
          <w:sz w:val="24"/>
        </w:rPr>
      </w:pPr>
      <w:r>
        <w:rPr>
          <w:sz w:val="24"/>
        </w:rPr>
        <w:t>the</w:t>
      </w:r>
      <w:r>
        <w:rPr>
          <w:spacing w:val="-4"/>
          <w:sz w:val="24"/>
        </w:rPr>
        <w:t xml:space="preserve"> </w:t>
      </w:r>
      <w:r>
        <w:rPr>
          <w:sz w:val="24"/>
        </w:rPr>
        <w:t>central</w:t>
      </w:r>
      <w:r>
        <w:rPr>
          <w:spacing w:val="-10"/>
          <w:sz w:val="24"/>
        </w:rPr>
        <w:t xml:space="preserve"> </w:t>
      </w:r>
      <w:r>
        <w:rPr>
          <w:sz w:val="24"/>
        </w:rPr>
        <w:t>nervous</w:t>
      </w:r>
      <w:r>
        <w:rPr>
          <w:spacing w:val="-11"/>
          <w:sz w:val="24"/>
        </w:rPr>
        <w:t xml:space="preserve"> </w:t>
      </w:r>
      <w:r>
        <w:rPr>
          <w:sz w:val="24"/>
        </w:rPr>
        <w:t>system</w:t>
      </w:r>
      <w:r>
        <w:rPr>
          <w:spacing w:val="-12"/>
          <w:sz w:val="24"/>
        </w:rPr>
        <w:t xml:space="preserve"> </w:t>
      </w:r>
      <w:r>
        <w:rPr>
          <w:sz w:val="24"/>
        </w:rPr>
        <w:t>(brain,</w:t>
      </w:r>
      <w:r>
        <w:rPr>
          <w:spacing w:val="-3"/>
          <w:sz w:val="24"/>
        </w:rPr>
        <w:t xml:space="preserve"> </w:t>
      </w:r>
      <w:r>
        <w:rPr>
          <w:sz w:val="24"/>
        </w:rPr>
        <w:t>spine,</w:t>
      </w:r>
      <w:r>
        <w:rPr>
          <w:spacing w:val="-7"/>
          <w:sz w:val="24"/>
        </w:rPr>
        <w:t xml:space="preserve"> </w:t>
      </w:r>
      <w:r>
        <w:rPr>
          <w:sz w:val="24"/>
        </w:rPr>
        <w:t>and</w:t>
      </w:r>
      <w:r>
        <w:rPr>
          <w:spacing w:val="-6"/>
          <w:sz w:val="24"/>
        </w:rPr>
        <w:t xml:space="preserve"> </w:t>
      </w:r>
      <w:r>
        <w:rPr>
          <w:sz w:val="24"/>
        </w:rPr>
        <w:t>associated</w:t>
      </w:r>
      <w:r>
        <w:rPr>
          <w:spacing w:val="-11"/>
          <w:sz w:val="24"/>
        </w:rPr>
        <w:t xml:space="preserve"> </w:t>
      </w:r>
      <w:r>
        <w:rPr>
          <w:spacing w:val="-2"/>
          <w:sz w:val="24"/>
        </w:rPr>
        <w:t>tissues</w:t>
      </w:r>
      <w:proofErr w:type="gramStart"/>
      <w:r>
        <w:rPr>
          <w:spacing w:val="-2"/>
          <w:sz w:val="24"/>
        </w:rPr>
        <w:t>);</w:t>
      </w:r>
      <w:proofErr w:type="gramEnd"/>
    </w:p>
    <w:p w14:paraId="3259C1C8" w14:textId="77777777" w:rsidR="00010BCD" w:rsidRDefault="00000000">
      <w:pPr>
        <w:pStyle w:val="ListParagraph"/>
        <w:numPr>
          <w:ilvl w:val="2"/>
          <w:numId w:val="3"/>
        </w:numPr>
        <w:tabs>
          <w:tab w:val="left" w:pos="1202"/>
        </w:tabs>
        <w:spacing w:before="40"/>
        <w:ind w:left="1202" w:hanging="356"/>
        <w:jc w:val="both"/>
        <w:rPr>
          <w:sz w:val="24"/>
        </w:rPr>
      </w:pPr>
      <w:r>
        <w:rPr>
          <w:sz w:val="24"/>
        </w:rPr>
        <w:t>the</w:t>
      </w:r>
      <w:r>
        <w:rPr>
          <w:spacing w:val="-7"/>
          <w:sz w:val="24"/>
        </w:rPr>
        <w:t xml:space="preserve"> </w:t>
      </w:r>
      <w:r>
        <w:rPr>
          <w:sz w:val="24"/>
        </w:rPr>
        <w:t>body</w:t>
      </w:r>
      <w:r>
        <w:rPr>
          <w:spacing w:val="-10"/>
          <w:sz w:val="24"/>
        </w:rPr>
        <w:t xml:space="preserve"> </w:t>
      </w:r>
      <w:r>
        <w:rPr>
          <w:sz w:val="24"/>
        </w:rPr>
        <w:t>(head</w:t>
      </w:r>
      <w:r>
        <w:rPr>
          <w:spacing w:val="-7"/>
          <w:sz w:val="24"/>
        </w:rPr>
        <w:t xml:space="preserve"> </w:t>
      </w:r>
      <w:r>
        <w:rPr>
          <w:sz w:val="24"/>
        </w:rPr>
        <w:t>and</w:t>
      </w:r>
      <w:r>
        <w:rPr>
          <w:spacing w:val="-6"/>
          <w:sz w:val="24"/>
        </w:rPr>
        <w:t xml:space="preserve"> </w:t>
      </w:r>
      <w:r>
        <w:rPr>
          <w:sz w:val="24"/>
        </w:rPr>
        <w:t>neck,</w:t>
      </w:r>
      <w:r>
        <w:rPr>
          <w:spacing w:val="-6"/>
          <w:sz w:val="24"/>
        </w:rPr>
        <w:t xml:space="preserve"> </w:t>
      </w:r>
      <w:r>
        <w:rPr>
          <w:sz w:val="24"/>
        </w:rPr>
        <w:t>thorax,</w:t>
      </w:r>
      <w:r>
        <w:rPr>
          <w:spacing w:val="-4"/>
          <w:sz w:val="24"/>
        </w:rPr>
        <w:t xml:space="preserve"> </w:t>
      </w:r>
      <w:r>
        <w:rPr>
          <w:sz w:val="24"/>
        </w:rPr>
        <w:t>abdomen,</w:t>
      </w:r>
      <w:r>
        <w:rPr>
          <w:spacing w:val="-9"/>
          <w:sz w:val="24"/>
        </w:rPr>
        <w:t xml:space="preserve"> </w:t>
      </w:r>
      <w:r>
        <w:rPr>
          <w:sz w:val="24"/>
        </w:rPr>
        <w:t>pelvis</w:t>
      </w:r>
      <w:r>
        <w:rPr>
          <w:spacing w:val="-7"/>
          <w:sz w:val="24"/>
        </w:rPr>
        <w:t xml:space="preserve"> </w:t>
      </w:r>
      <w:r>
        <w:rPr>
          <w:sz w:val="24"/>
        </w:rPr>
        <w:t>and</w:t>
      </w:r>
      <w:r>
        <w:rPr>
          <w:spacing w:val="-5"/>
          <w:sz w:val="24"/>
        </w:rPr>
        <w:t xml:space="preserve"> </w:t>
      </w:r>
      <w:r>
        <w:rPr>
          <w:sz w:val="24"/>
        </w:rPr>
        <w:t>musculoskeletal</w:t>
      </w:r>
      <w:r>
        <w:rPr>
          <w:spacing w:val="-11"/>
          <w:sz w:val="24"/>
        </w:rPr>
        <w:t xml:space="preserve"> </w:t>
      </w:r>
      <w:r>
        <w:rPr>
          <w:spacing w:val="-2"/>
          <w:sz w:val="24"/>
        </w:rPr>
        <w:t>system).</w:t>
      </w:r>
    </w:p>
    <w:p w14:paraId="3259C1C9" w14:textId="77777777" w:rsidR="00010BCD" w:rsidRDefault="00000000">
      <w:pPr>
        <w:pStyle w:val="Heading2"/>
        <w:numPr>
          <w:ilvl w:val="1"/>
          <w:numId w:val="3"/>
        </w:numPr>
        <w:tabs>
          <w:tab w:val="left" w:pos="1024"/>
        </w:tabs>
        <w:spacing w:before="163"/>
      </w:pPr>
      <w:r>
        <w:rPr>
          <w:smallCaps/>
        </w:rPr>
        <w:t>Dose</w:t>
      </w:r>
      <w:r>
        <w:rPr>
          <w:smallCaps/>
          <w:spacing w:val="-7"/>
        </w:rPr>
        <w:t xml:space="preserve"> </w:t>
      </w:r>
      <w:r>
        <w:rPr>
          <w:smallCaps/>
        </w:rPr>
        <w:t>and</w:t>
      </w:r>
      <w:r>
        <w:rPr>
          <w:smallCaps/>
          <w:spacing w:val="-8"/>
        </w:rPr>
        <w:t xml:space="preserve"> </w:t>
      </w:r>
      <w:r>
        <w:rPr>
          <w:smallCaps/>
        </w:rPr>
        <w:t>method</w:t>
      </w:r>
      <w:r>
        <w:rPr>
          <w:smallCaps/>
          <w:spacing w:val="-5"/>
        </w:rPr>
        <w:t xml:space="preserve"> </w:t>
      </w:r>
      <w:r>
        <w:rPr>
          <w:smallCaps/>
        </w:rPr>
        <w:t>of</w:t>
      </w:r>
      <w:r>
        <w:rPr>
          <w:smallCaps/>
          <w:spacing w:val="-4"/>
        </w:rPr>
        <w:t xml:space="preserve"> </w:t>
      </w:r>
      <w:r>
        <w:rPr>
          <w:smallCaps/>
          <w:spacing w:val="-2"/>
        </w:rPr>
        <w:t>administration</w:t>
      </w:r>
    </w:p>
    <w:p w14:paraId="3259C1CA" w14:textId="77777777" w:rsidR="00010BCD" w:rsidRDefault="00000000">
      <w:pPr>
        <w:pStyle w:val="BodyText"/>
        <w:spacing w:before="165" w:line="276" w:lineRule="auto"/>
        <w:ind w:right="657"/>
        <w:jc w:val="both"/>
      </w:pPr>
      <w:r>
        <w:t>ELUCIREM should only be administered by trained healthcare professionals with technical expertise in performing gadolinium enhanced MRI.</w:t>
      </w:r>
    </w:p>
    <w:p w14:paraId="3259C1CB" w14:textId="77777777" w:rsidR="00010BCD" w:rsidRDefault="00000000">
      <w:pPr>
        <w:pStyle w:val="Heading3"/>
        <w:spacing w:before="239"/>
      </w:pPr>
      <w:r>
        <w:rPr>
          <w:spacing w:val="-2"/>
        </w:rPr>
        <w:t>DOSAGE</w:t>
      </w:r>
    </w:p>
    <w:p w14:paraId="3259C1CC" w14:textId="77777777" w:rsidR="00010BCD" w:rsidRDefault="00000000">
      <w:pPr>
        <w:pStyle w:val="BodyText"/>
        <w:jc w:val="both"/>
      </w:pPr>
      <w:r>
        <w:rPr>
          <w:u w:val="single"/>
        </w:rPr>
        <w:t>Adults</w:t>
      </w:r>
      <w:r>
        <w:rPr>
          <w:spacing w:val="-1"/>
          <w:u w:val="single"/>
        </w:rPr>
        <w:t xml:space="preserve"> </w:t>
      </w:r>
      <w:r>
        <w:rPr>
          <w:u w:val="single"/>
        </w:rPr>
        <w:t>(≥</w:t>
      </w:r>
      <w:r>
        <w:rPr>
          <w:spacing w:val="-3"/>
          <w:u w:val="single"/>
        </w:rPr>
        <w:t xml:space="preserve"> </w:t>
      </w:r>
      <w:r>
        <w:rPr>
          <w:u w:val="single"/>
        </w:rPr>
        <w:t>18</w:t>
      </w:r>
      <w:r>
        <w:rPr>
          <w:spacing w:val="1"/>
          <w:u w:val="single"/>
        </w:rPr>
        <w:t xml:space="preserve"> </w:t>
      </w:r>
      <w:r>
        <w:rPr>
          <w:spacing w:val="-2"/>
          <w:u w:val="single"/>
        </w:rPr>
        <w:t>years)</w:t>
      </w:r>
    </w:p>
    <w:p w14:paraId="3259C1CD" w14:textId="77777777" w:rsidR="00010BCD" w:rsidRDefault="00000000">
      <w:pPr>
        <w:pStyle w:val="BodyText"/>
        <w:spacing w:before="162" w:line="276" w:lineRule="auto"/>
        <w:ind w:right="637"/>
        <w:jc w:val="both"/>
      </w:pPr>
      <w:r>
        <w:t>The recommended dose of ELUCIREM is 0.1</w:t>
      </w:r>
      <w:r>
        <w:rPr>
          <w:spacing w:val="-4"/>
        </w:rPr>
        <w:t xml:space="preserve"> </w:t>
      </w:r>
      <w:r>
        <w:t>mL/kg body weight (BW) (equivalent to 0.05 mmol/kg BW) to provide diagnostically adequate contrast for all indications.</w:t>
      </w:r>
    </w:p>
    <w:p w14:paraId="3259C1CE" w14:textId="77777777" w:rsidR="00010BCD" w:rsidRDefault="00000000">
      <w:pPr>
        <w:pStyle w:val="BodyText"/>
        <w:spacing w:before="121"/>
        <w:jc w:val="both"/>
      </w:pPr>
      <w:proofErr w:type="spellStart"/>
      <w:r>
        <w:rPr>
          <w:u w:val="single"/>
        </w:rPr>
        <w:t>Paediatrics</w:t>
      </w:r>
      <w:proofErr w:type="spellEnd"/>
      <w:r>
        <w:rPr>
          <w:spacing w:val="-14"/>
          <w:u w:val="single"/>
        </w:rPr>
        <w:t xml:space="preserve"> </w:t>
      </w:r>
      <w:r>
        <w:rPr>
          <w:u w:val="single"/>
        </w:rPr>
        <w:t>(2</w:t>
      </w:r>
      <w:r>
        <w:rPr>
          <w:spacing w:val="-9"/>
          <w:u w:val="single"/>
        </w:rPr>
        <w:t xml:space="preserve"> </w:t>
      </w:r>
      <w:proofErr w:type="gramStart"/>
      <w:r>
        <w:rPr>
          <w:u w:val="single"/>
        </w:rPr>
        <w:t>years</w:t>
      </w:r>
      <w:r>
        <w:rPr>
          <w:spacing w:val="-13"/>
          <w:u w:val="single"/>
        </w:rPr>
        <w:t xml:space="preserve"> </w:t>
      </w:r>
      <w:r>
        <w:rPr>
          <w:u w:val="single"/>
        </w:rPr>
        <w:t>and</w:t>
      </w:r>
      <w:proofErr w:type="gramEnd"/>
      <w:r>
        <w:rPr>
          <w:spacing w:val="-5"/>
          <w:u w:val="single"/>
        </w:rPr>
        <w:t xml:space="preserve"> </w:t>
      </w:r>
      <w:proofErr w:type="gramStart"/>
      <w:r>
        <w:rPr>
          <w:spacing w:val="-2"/>
          <w:u w:val="single"/>
        </w:rPr>
        <w:t>older</w:t>
      </w:r>
      <w:proofErr w:type="gramEnd"/>
      <w:r>
        <w:rPr>
          <w:spacing w:val="-2"/>
          <w:u w:val="single"/>
        </w:rPr>
        <w:t>)</w:t>
      </w:r>
    </w:p>
    <w:p w14:paraId="3259C1CF" w14:textId="77777777" w:rsidR="00010BCD" w:rsidRDefault="00000000">
      <w:pPr>
        <w:pStyle w:val="BodyText"/>
        <w:spacing w:before="155" w:line="276" w:lineRule="auto"/>
        <w:ind w:right="640"/>
        <w:jc w:val="both"/>
      </w:pPr>
      <w:r>
        <w:t>The recommended and maximum dose of ELUCIREM is 0.1</w:t>
      </w:r>
      <w:r>
        <w:rPr>
          <w:spacing w:val="-7"/>
        </w:rPr>
        <w:t xml:space="preserve"> </w:t>
      </w:r>
      <w:r>
        <w:t>mL/kg BW (equivalent to 0.05</w:t>
      </w:r>
      <w:r>
        <w:rPr>
          <w:spacing w:val="-7"/>
        </w:rPr>
        <w:t xml:space="preserve"> </w:t>
      </w:r>
      <w:r>
        <w:t>mmol/kg BW) for all indications</w:t>
      </w:r>
      <w:r>
        <w:rPr>
          <w:b/>
          <w:i/>
        </w:rPr>
        <w:t>.</w:t>
      </w:r>
      <w:r>
        <w:rPr>
          <w:b/>
          <w:i/>
          <w:spacing w:val="40"/>
        </w:rPr>
        <w:t xml:space="preserve"> </w:t>
      </w:r>
      <w:r>
        <w:t xml:space="preserve">More than one dose should not be used during a </w:t>
      </w:r>
      <w:r>
        <w:rPr>
          <w:spacing w:val="-2"/>
        </w:rPr>
        <w:t>scan.</w:t>
      </w:r>
    </w:p>
    <w:p w14:paraId="3259C1D0" w14:textId="77777777" w:rsidR="00010BCD" w:rsidRDefault="00000000">
      <w:pPr>
        <w:pStyle w:val="BodyText"/>
        <w:spacing w:before="122" w:line="276" w:lineRule="auto"/>
        <w:ind w:right="648"/>
        <w:jc w:val="both"/>
      </w:pPr>
      <w:r>
        <w:t>The safety and efficacy of ELUCIREM in children less than 2</w:t>
      </w:r>
      <w:r>
        <w:rPr>
          <w:spacing w:val="-5"/>
        </w:rPr>
        <w:t xml:space="preserve"> </w:t>
      </w:r>
      <w:r>
        <w:t xml:space="preserve">years has not yet been established. No data </w:t>
      </w:r>
      <w:proofErr w:type="gramStart"/>
      <w:r>
        <w:t>are</w:t>
      </w:r>
      <w:proofErr w:type="gramEnd"/>
      <w:r>
        <w:t xml:space="preserve"> available.</w:t>
      </w:r>
    </w:p>
    <w:p w14:paraId="3259C1D1" w14:textId="77777777" w:rsidR="00010BCD" w:rsidRDefault="00000000">
      <w:pPr>
        <w:pStyle w:val="BodyText"/>
        <w:spacing w:before="121"/>
        <w:jc w:val="both"/>
      </w:pPr>
      <w:r>
        <w:rPr>
          <w:u w:val="single"/>
        </w:rPr>
        <w:t>Dose</w:t>
      </w:r>
      <w:r>
        <w:rPr>
          <w:spacing w:val="-6"/>
          <w:u w:val="single"/>
        </w:rPr>
        <w:t xml:space="preserve"> </w:t>
      </w:r>
      <w:r>
        <w:rPr>
          <w:spacing w:val="-2"/>
          <w:u w:val="single"/>
        </w:rPr>
        <w:t>Calculation</w:t>
      </w:r>
    </w:p>
    <w:p w14:paraId="3259C1D2" w14:textId="77777777" w:rsidR="00010BCD" w:rsidRDefault="00000000">
      <w:pPr>
        <w:pStyle w:val="BodyText"/>
        <w:spacing w:before="160" w:line="276" w:lineRule="auto"/>
        <w:ind w:right="521"/>
        <w:jc w:val="both"/>
      </w:pPr>
      <w:r>
        <w:t>The</w:t>
      </w:r>
      <w:r>
        <w:rPr>
          <w:spacing w:val="37"/>
        </w:rPr>
        <w:t xml:space="preserve"> </w:t>
      </w:r>
      <w:r>
        <w:t>lowest</w:t>
      </w:r>
      <w:r>
        <w:rPr>
          <w:spacing w:val="35"/>
        </w:rPr>
        <w:t xml:space="preserve"> </w:t>
      </w:r>
      <w:r>
        <w:t>dose</w:t>
      </w:r>
      <w:r>
        <w:rPr>
          <w:spacing w:val="34"/>
        </w:rPr>
        <w:t xml:space="preserve"> </w:t>
      </w:r>
      <w:r>
        <w:t>that</w:t>
      </w:r>
      <w:r>
        <w:rPr>
          <w:spacing w:val="37"/>
        </w:rPr>
        <w:t xml:space="preserve"> </w:t>
      </w:r>
      <w:r>
        <w:t>provides</w:t>
      </w:r>
      <w:r>
        <w:rPr>
          <w:spacing w:val="32"/>
        </w:rPr>
        <w:t xml:space="preserve"> </w:t>
      </w:r>
      <w:r>
        <w:t>sufficient</w:t>
      </w:r>
      <w:r>
        <w:rPr>
          <w:spacing w:val="35"/>
        </w:rPr>
        <w:t xml:space="preserve"> </w:t>
      </w:r>
      <w:r>
        <w:t>enhancement</w:t>
      </w:r>
      <w:r>
        <w:rPr>
          <w:spacing w:val="34"/>
        </w:rPr>
        <w:t xml:space="preserve"> </w:t>
      </w:r>
      <w:r>
        <w:t>for</w:t>
      </w:r>
      <w:r>
        <w:rPr>
          <w:spacing w:val="33"/>
        </w:rPr>
        <w:t xml:space="preserve"> </w:t>
      </w:r>
      <w:r>
        <w:t>diagnostic</w:t>
      </w:r>
      <w:r>
        <w:rPr>
          <w:spacing w:val="34"/>
        </w:rPr>
        <w:t xml:space="preserve"> </w:t>
      </w:r>
      <w:r>
        <w:t>purposes</w:t>
      </w:r>
      <w:r>
        <w:rPr>
          <w:spacing w:val="32"/>
        </w:rPr>
        <w:t xml:space="preserve"> </w:t>
      </w:r>
      <w:r>
        <w:t>should be used. The dose</w:t>
      </w:r>
      <w:r>
        <w:rPr>
          <w:spacing w:val="-1"/>
        </w:rPr>
        <w:t xml:space="preserve"> </w:t>
      </w:r>
      <w:r>
        <w:t>should be calculated based on the patient’s BW and should not exceed the recommended dose per kilogram of BW detailed in this section.</w:t>
      </w:r>
    </w:p>
    <w:p w14:paraId="3259C1D3" w14:textId="77777777" w:rsidR="00010BCD" w:rsidRDefault="00000000">
      <w:pPr>
        <w:pStyle w:val="BodyText"/>
        <w:spacing w:before="119"/>
        <w:jc w:val="both"/>
      </w:pPr>
      <w:r>
        <w:t>Table</w:t>
      </w:r>
      <w:r>
        <w:rPr>
          <w:spacing w:val="-5"/>
        </w:rPr>
        <w:t xml:space="preserve"> </w:t>
      </w:r>
      <w:r>
        <w:t>2</w:t>
      </w:r>
      <w:r>
        <w:rPr>
          <w:spacing w:val="-6"/>
        </w:rPr>
        <w:t xml:space="preserve"> </w:t>
      </w:r>
      <w:r>
        <w:t>below</w:t>
      </w:r>
      <w:r>
        <w:rPr>
          <w:spacing w:val="-6"/>
        </w:rPr>
        <w:t xml:space="preserve"> </w:t>
      </w:r>
      <w:r>
        <w:t>indicates</w:t>
      </w:r>
      <w:r>
        <w:rPr>
          <w:spacing w:val="-8"/>
        </w:rPr>
        <w:t xml:space="preserve"> </w:t>
      </w:r>
      <w:r>
        <w:t>the</w:t>
      </w:r>
      <w:r>
        <w:rPr>
          <w:spacing w:val="-2"/>
        </w:rPr>
        <w:t xml:space="preserve"> </w:t>
      </w:r>
      <w:r>
        <w:t>volume</w:t>
      </w:r>
      <w:r>
        <w:rPr>
          <w:spacing w:val="-4"/>
        </w:rPr>
        <w:t xml:space="preserve"> </w:t>
      </w:r>
      <w:r>
        <w:t>to</w:t>
      </w:r>
      <w:r>
        <w:rPr>
          <w:spacing w:val="-2"/>
        </w:rPr>
        <w:t xml:space="preserve"> </w:t>
      </w:r>
      <w:r>
        <w:t>be</w:t>
      </w:r>
      <w:r>
        <w:rPr>
          <w:spacing w:val="-2"/>
        </w:rPr>
        <w:t xml:space="preserve"> </w:t>
      </w:r>
      <w:r>
        <w:t>administered</w:t>
      </w:r>
      <w:r>
        <w:rPr>
          <w:spacing w:val="-13"/>
        </w:rPr>
        <w:t xml:space="preserve"> </w:t>
      </w:r>
      <w:r>
        <w:t>according</w:t>
      </w:r>
      <w:r>
        <w:rPr>
          <w:spacing w:val="-10"/>
        </w:rPr>
        <w:t xml:space="preserve"> </w:t>
      </w:r>
      <w:r>
        <w:t>to</w:t>
      </w:r>
      <w:r>
        <w:rPr>
          <w:spacing w:val="-2"/>
        </w:rPr>
        <w:t xml:space="preserve"> </w:t>
      </w:r>
      <w:r>
        <w:rPr>
          <w:spacing w:val="-5"/>
        </w:rPr>
        <w:t>BW.</w:t>
      </w:r>
    </w:p>
    <w:p w14:paraId="3259C1D4" w14:textId="77777777" w:rsidR="00010BCD" w:rsidRDefault="00010BCD">
      <w:pPr>
        <w:pStyle w:val="BodyText"/>
        <w:jc w:val="both"/>
        <w:sectPr w:rsidR="00010BCD">
          <w:pgSz w:w="11930" w:h="16850"/>
          <w:pgMar w:top="1340" w:right="850" w:bottom="1200" w:left="992" w:header="0" w:footer="1001" w:gutter="0"/>
          <w:cols w:space="720"/>
        </w:sectPr>
      </w:pPr>
    </w:p>
    <w:p w14:paraId="3259C1D5" w14:textId="77777777" w:rsidR="00010BCD" w:rsidRDefault="00000000">
      <w:pPr>
        <w:pStyle w:val="Heading3"/>
        <w:jc w:val="both"/>
      </w:pPr>
      <w:r>
        <w:lastRenderedPageBreak/>
        <w:t>Table</w:t>
      </w:r>
      <w:r>
        <w:rPr>
          <w:spacing w:val="-6"/>
        </w:rPr>
        <w:t xml:space="preserve"> </w:t>
      </w:r>
      <w:r>
        <w:t>2:</w:t>
      </w:r>
      <w:r>
        <w:rPr>
          <w:spacing w:val="-2"/>
        </w:rPr>
        <w:t xml:space="preserve"> </w:t>
      </w:r>
      <w:r>
        <w:t>Volume</w:t>
      </w:r>
      <w:r>
        <w:rPr>
          <w:spacing w:val="-5"/>
        </w:rPr>
        <w:t xml:space="preserve"> </w:t>
      </w:r>
      <w:r>
        <w:t>of</w:t>
      </w:r>
      <w:r>
        <w:rPr>
          <w:spacing w:val="-2"/>
        </w:rPr>
        <w:t xml:space="preserve"> </w:t>
      </w:r>
      <w:r>
        <w:t>ELUCIREM</w:t>
      </w:r>
      <w:r>
        <w:rPr>
          <w:spacing w:val="-7"/>
        </w:rPr>
        <w:t xml:space="preserve"> </w:t>
      </w:r>
      <w:r>
        <w:t>to</w:t>
      </w:r>
      <w:r>
        <w:rPr>
          <w:spacing w:val="-4"/>
        </w:rPr>
        <w:t xml:space="preserve"> </w:t>
      </w:r>
      <w:r>
        <w:t>be</w:t>
      </w:r>
      <w:r>
        <w:rPr>
          <w:spacing w:val="-4"/>
        </w:rPr>
        <w:t xml:space="preserve"> </w:t>
      </w:r>
      <w:r>
        <w:t>administered</w:t>
      </w:r>
      <w:r>
        <w:rPr>
          <w:spacing w:val="-4"/>
        </w:rPr>
        <w:t xml:space="preserve"> </w:t>
      </w:r>
      <w:r>
        <w:t>per</w:t>
      </w:r>
      <w:r>
        <w:rPr>
          <w:spacing w:val="-3"/>
        </w:rPr>
        <w:t xml:space="preserve"> </w:t>
      </w:r>
      <w:r>
        <w:rPr>
          <w:spacing w:val="-5"/>
        </w:rPr>
        <w:t>BW</w:t>
      </w:r>
    </w:p>
    <w:p w14:paraId="3259C1D6" w14:textId="77777777" w:rsidR="00010BCD" w:rsidRDefault="00010BCD">
      <w:pPr>
        <w:pStyle w:val="BodyText"/>
        <w:spacing w:before="10"/>
        <w:ind w:left="0"/>
        <w:rPr>
          <w:b/>
          <w:sz w:val="13"/>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3"/>
        <w:gridCol w:w="2883"/>
        <w:gridCol w:w="2881"/>
      </w:tblGrid>
      <w:tr w:rsidR="00010BCD" w14:paraId="3259C1DC" w14:textId="77777777">
        <w:trPr>
          <w:trHeight w:val="681"/>
        </w:trPr>
        <w:tc>
          <w:tcPr>
            <w:tcW w:w="2883" w:type="dxa"/>
          </w:tcPr>
          <w:p w14:paraId="3259C1D7" w14:textId="77777777" w:rsidR="00010BCD" w:rsidRDefault="00000000">
            <w:pPr>
              <w:pStyle w:val="TableParagraph"/>
              <w:spacing w:line="279" w:lineRule="exact"/>
              <w:ind w:left="27" w:right="28"/>
              <w:rPr>
                <w:sz w:val="24"/>
              </w:rPr>
            </w:pPr>
            <w:r>
              <w:rPr>
                <w:sz w:val="24"/>
              </w:rPr>
              <w:t>BW</w:t>
            </w:r>
            <w:r>
              <w:rPr>
                <w:spacing w:val="-6"/>
                <w:sz w:val="24"/>
              </w:rPr>
              <w:t xml:space="preserve"> </w:t>
            </w:r>
            <w:r>
              <w:rPr>
                <w:sz w:val="24"/>
              </w:rPr>
              <w:t>kilograms</w:t>
            </w:r>
            <w:r>
              <w:rPr>
                <w:spacing w:val="-7"/>
                <w:sz w:val="24"/>
              </w:rPr>
              <w:t xml:space="preserve"> </w:t>
            </w:r>
            <w:r>
              <w:rPr>
                <w:spacing w:val="-4"/>
                <w:sz w:val="24"/>
              </w:rPr>
              <w:t>(kg)</w:t>
            </w:r>
          </w:p>
        </w:tc>
        <w:tc>
          <w:tcPr>
            <w:tcW w:w="2883" w:type="dxa"/>
          </w:tcPr>
          <w:p w14:paraId="3259C1D8" w14:textId="77777777" w:rsidR="00010BCD" w:rsidRDefault="00000000">
            <w:pPr>
              <w:pStyle w:val="TableParagraph"/>
              <w:spacing w:line="279" w:lineRule="exact"/>
              <w:ind w:left="27" w:right="1"/>
              <w:rPr>
                <w:b/>
                <w:sz w:val="24"/>
              </w:rPr>
            </w:pPr>
            <w:r>
              <w:rPr>
                <w:b/>
                <w:spacing w:val="-2"/>
                <w:sz w:val="24"/>
              </w:rPr>
              <w:t>Volume</w:t>
            </w:r>
          </w:p>
          <w:p w14:paraId="3259C1D9" w14:textId="77777777" w:rsidR="00010BCD" w:rsidRDefault="00000000">
            <w:pPr>
              <w:pStyle w:val="TableParagraph"/>
              <w:spacing w:before="62"/>
              <w:ind w:left="28" w:right="1"/>
              <w:rPr>
                <w:sz w:val="24"/>
              </w:rPr>
            </w:pPr>
            <w:proofErr w:type="spellStart"/>
            <w:r>
              <w:rPr>
                <w:sz w:val="24"/>
              </w:rPr>
              <w:t>millilitres</w:t>
            </w:r>
            <w:proofErr w:type="spellEnd"/>
            <w:r>
              <w:rPr>
                <w:spacing w:val="-12"/>
                <w:sz w:val="24"/>
              </w:rPr>
              <w:t xml:space="preserve"> </w:t>
            </w:r>
            <w:r>
              <w:rPr>
                <w:spacing w:val="-4"/>
                <w:sz w:val="24"/>
              </w:rPr>
              <w:t>(mL)</w:t>
            </w:r>
          </w:p>
        </w:tc>
        <w:tc>
          <w:tcPr>
            <w:tcW w:w="2881" w:type="dxa"/>
          </w:tcPr>
          <w:p w14:paraId="3259C1DA" w14:textId="77777777" w:rsidR="00010BCD" w:rsidRDefault="00000000">
            <w:pPr>
              <w:pStyle w:val="TableParagraph"/>
              <w:spacing w:line="279" w:lineRule="exact"/>
              <w:ind w:left="33"/>
              <w:rPr>
                <w:b/>
                <w:sz w:val="24"/>
              </w:rPr>
            </w:pPr>
            <w:r>
              <w:rPr>
                <w:b/>
                <w:spacing w:val="-2"/>
                <w:sz w:val="24"/>
              </w:rPr>
              <w:t>Quantity</w:t>
            </w:r>
          </w:p>
          <w:p w14:paraId="3259C1DB" w14:textId="77777777" w:rsidR="00010BCD" w:rsidRDefault="00000000">
            <w:pPr>
              <w:pStyle w:val="TableParagraph"/>
              <w:spacing w:before="62"/>
              <w:ind w:left="33" w:right="10"/>
              <w:rPr>
                <w:sz w:val="24"/>
              </w:rPr>
            </w:pPr>
            <w:r>
              <w:rPr>
                <w:sz w:val="24"/>
              </w:rPr>
              <w:t>millimoles</w:t>
            </w:r>
            <w:r>
              <w:rPr>
                <w:spacing w:val="-2"/>
                <w:sz w:val="24"/>
              </w:rPr>
              <w:t xml:space="preserve"> (mmol)</w:t>
            </w:r>
          </w:p>
        </w:tc>
      </w:tr>
      <w:tr w:rsidR="00010BCD" w14:paraId="3259C1E0" w14:textId="77777777">
        <w:trPr>
          <w:trHeight w:val="342"/>
        </w:trPr>
        <w:tc>
          <w:tcPr>
            <w:tcW w:w="2883" w:type="dxa"/>
          </w:tcPr>
          <w:p w14:paraId="3259C1DD" w14:textId="77777777" w:rsidR="00010BCD" w:rsidRDefault="00000000">
            <w:pPr>
              <w:pStyle w:val="TableParagraph"/>
              <w:spacing w:before="2"/>
              <w:ind w:left="27" w:right="7"/>
              <w:rPr>
                <w:sz w:val="24"/>
              </w:rPr>
            </w:pPr>
            <w:r>
              <w:rPr>
                <w:spacing w:val="-5"/>
                <w:sz w:val="24"/>
              </w:rPr>
              <w:t>10</w:t>
            </w:r>
          </w:p>
        </w:tc>
        <w:tc>
          <w:tcPr>
            <w:tcW w:w="2883" w:type="dxa"/>
          </w:tcPr>
          <w:p w14:paraId="3259C1DE" w14:textId="77777777" w:rsidR="00010BCD" w:rsidRDefault="00000000">
            <w:pPr>
              <w:pStyle w:val="TableParagraph"/>
              <w:spacing w:before="2"/>
              <w:ind w:left="27" w:right="1"/>
              <w:rPr>
                <w:sz w:val="24"/>
              </w:rPr>
            </w:pPr>
            <w:r>
              <w:rPr>
                <w:spacing w:val="-10"/>
                <w:sz w:val="24"/>
              </w:rPr>
              <w:t>1</w:t>
            </w:r>
          </w:p>
        </w:tc>
        <w:tc>
          <w:tcPr>
            <w:tcW w:w="2881" w:type="dxa"/>
          </w:tcPr>
          <w:p w14:paraId="3259C1DF" w14:textId="77777777" w:rsidR="00010BCD" w:rsidRDefault="00000000">
            <w:pPr>
              <w:pStyle w:val="TableParagraph"/>
              <w:spacing w:before="2"/>
              <w:ind w:right="1262"/>
              <w:jc w:val="right"/>
              <w:rPr>
                <w:sz w:val="24"/>
              </w:rPr>
            </w:pPr>
            <w:r>
              <w:rPr>
                <w:spacing w:val="-5"/>
                <w:sz w:val="24"/>
              </w:rPr>
              <w:t>0.5</w:t>
            </w:r>
          </w:p>
        </w:tc>
      </w:tr>
      <w:tr w:rsidR="00010BCD" w14:paraId="3259C1E4" w14:textId="77777777">
        <w:trPr>
          <w:trHeight w:val="340"/>
        </w:trPr>
        <w:tc>
          <w:tcPr>
            <w:tcW w:w="2883" w:type="dxa"/>
          </w:tcPr>
          <w:p w14:paraId="3259C1E1" w14:textId="77777777" w:rsidR="00010BCD" w:rsidRDefault="00000000">
            <w:pPr>
              <w:pStyle w:val="TableParagraph"/>
              <w:spacing w:line="279" w:lineRule="exact"/>
              <w:ind w:left="27" w:right="7"/>
              <w:rPr>
                <w:sz w:val="24"/>
              </w:rPr>
            </w:pPr>
            <w:r>
              <w:rPr>
                <w:spacing w:val="-5"/>
                <w:sz w:val="24"/>
              </w:rPr>
              <w:t>20</w:t>
            </w:r>
          </w:p>
        </w:tc>
        <w:tc>
          <w:tcPr>
            <w:tcW w:w="2883" w:type="dxa"/>
          </w:tcPr>
          <w:p w14:paraId="3259C1E2" w14:textId="77777777" w:rsidR="00010BCD" w:rsidRDefault="00000000">
            <w:pPr>
              <w:pStyle w:val="TableParagraph"/>
              <w:spacing w:line="279" w:lineRule="exact"/>
              <w:ind w:left="27" w:right="1"/>
              <w:rPr>
                <w:sz w:val="24"/>
              </w:rPr>
            </w:pPr>
            <w:r>
              <w:rPr>
                <w:spacing w:val="-10"/>
                <w:sz w:val="24"/>
              </w:rPr>
              <w:t>2</w:t>
            </w:r>
          </w:p>
        </w:tc>
        <w:tc>
          <w:tcPr>
            <w:tcW w:w="2881" w:type="dxa"/>
          </w:tcPr>
          <w:p w14:paraId="3259C1E3" w14:textId="77777777" w:rsidR="00010BCD" w:rsidRDefault="00000000">
            <w:pPr>
              <w:pStyle w:val="TableParagraph"/>
              <w:spacing w:line="279" w:lineRule="exact"/>
              <w:ind w:right="1262"/>
              <w:jc w:val="right"/>
              <w:rPr>
                <w:sz w:val="24"/>
              </w:rPr>
            </w:pPr>
            <w:r>
              <w:rPr>
                <w:spacing w:val="-5"/>
                <w:sz w:val="24"/>
              </w:rPr>
              <w:t>1.0</w:t>
            </w:r>
          </w:p>
        </w:tc>
      </w:tr>
      <w:tr w:rsidR="00010BCD" w14:paraId="3259C1E8" w14:textId="77777777">
        <w:trPr>
          <w:trHeight w:val="342"/>
        </w:trPr>
        <w:tc>
          <w:tcPr>
            <w:tcW w:w="2883" w:type="dxa"/>
          </w:tcPr>
          <w:p w14:paraId="3259C1E5" w14:textId="77777777" w:rsidR="00010BCD" w:rsidRDefault="00000000">
            <w:pPr>
              <w:pStyle w:val="TableParagraph"/>
              <w:spacing w:line="279" w:lineRule="exact"/>
              <w:ind w:left="27" w:right="7"/>
              <w:rPr>
                <w:sz w:val="24"/>
              </w:rPr>
            </w:pPr>
            <w:r>
              <w:rPr>
                <w:spacing w:val="-5"/>
                <w:sz w:val="24"/>
              </w:rPr>
              <w:t>30</w:t>
            </w:r>
          </w:p>
        </w:tc>
        <w:tc>
          <w:tcPr>
            <w:tcW w:w="2883" w:type="dxa"/>
          </w:tcPr>
          <w:p w14:paraId="3259C1E6" w14:textId="77777777" w:rsidR="00010BCD" w:rsidRDefault="00000000">
            <w:pPr>
              <w:pStyle w:val="TableParagraph"/>
              <w:spacing w:line="279" w:lineRule="exact"/>
              <w:ind w:left="27" w:right="1"/>
              <w:rPr>
                <w:sz w:val="24"/>
              </w:rPr>
            </w:pPr>
            <w:r>
              <w:rPr>
                <w:spacing w:val="-10"/>
                <w:sz w:val="24"/>
              </w:rPr>
              <w:t>3</w:t>
            </w:r>
          </w:p>
        </w:tc>
        <w:tc>
          <w:tcPr>
            <w:tcW w:w="2881" w:type="dxa"/>
          </w:tcPr>
          <w:p w14:paraId="3259C1E7" w14:textId="77777777" w:rsidR="00010BCD" w:rsidRDefault="00000000">
            <w:pPr>
              <w:pStyle w:val="TableParagraph"/>
              <w:spacing w:line="279" w:lineRule="exact"/>
              <w:ind w:right="1262"/>
              <w:jc w:val="right"/>
              <w:rPr>
                <w:sz w:val="24"/>
              </w:rPr>
            </w:pPr>
            <w:r>
              <w:rPr>
                <w:spacing w:val="-5"/>
                <w:sz w:val="24"/>
              </w:rPr>
              <w:t>1.5</w:t>
            </w:r>
          </w:p>
        </w:tc>
      </w:tr>
      <w:tr w:rsidR="00010BCD" w14:paraId="3259C1EC" w14:textId="77777777">
        <w:trPr>
          <w:trHeight w:val="340"/>
        </w:trPr>
        <w:tc>
          <w:tcPr>
            <w:tcW w:w="2883" w:type="dxa"/>
          </w:tcPr>
          <w:p w14:paraId="3259C1E9" w14:textId="77777777" w:rsidR="00010BCD" w:rsidRDefault="00000000">
            <w:pPr>
              <w:pStyle w:val="TableParagraph"/>
              <w:spacing w:line="279" w:lineRule="exact"/>
              <w:ind w:left="27" w:right="7"/>
              <w:rPr>
                <w:sz w:val="24"/>
              </w:rPr>
            </w:pPr>
            <w:r>
              <w:rPr>
                <w:spacing w:val="-5"/>
                <w:sz w:val="24"/>
              </w:rPr>
              <w:t>40</w:t>
            </w:r>
          </w:p>
        </w:tc>
        <w:tc>
          <w:tcPr>
            <w:tcW w:w="2883" w:type="dxa"/>
          </w:tcPr>
          <w:p w14:paraId="3259C1EA" w14:textId="77777777" w:rsidR="00010BCD" w:rsidRDefault="00000000">
            <w:pPr>
              <w:pStyle w:val="TableParagraph"/>
              <w:spacing w:line="279" w:lineRule="exact"/>
              <w:ind w:left="27" w:right="1"/>
              <w:rPr>
                <w:sz w:val="24"/>
              </w:rPr>
            </w:pPr>
            <w:r>
              <w:rPr>
                <w:spacing w:val="-10"/>
                <w:sz w:val="24"/>
              </w:rPr>
              <w:t>4</w:t>
            </w:r>
          </w:p>
        </w:tc>
        <w:tc>
          <w:tcPr>
            <w:tcW w:w="2881" w:type="dxa"/>
          </w:tcPr>
          <w:p w14:paraId="3259C1EB" w14:textId="77777777" w:rsidR="00010BCD" w:rsidRDefault="00000000">
            <w:pPr>
              <w:pStyle w:val="TableParagraph"/>
              <w:spacing w:line="279" w:lineRule="exact"/>
              <w:ind w:right="1262"/>
              <w:jc w:val="right"/>
              <w:rPr>
                <w:sz w:val="24"/>
              </w:rPr>
            </w:pPr>
            <w:r>
              <w:rPr>
                <w:spacing w:val="-5"/>
                <w:sz w:val="24"/>
              </w:rPr>
              <w:t>2.0</w:t>
            </w:r>
          </w:p>
        </w:tc>
      </w:tr>
      <w:tr w:rsidR="00010BCD" w14:paraId="3259C1F0" w14:textId="77777777">
        <w:trPr>
          <w:trHeight w:val="340"/>
        </w:trPr>
        <w:tc>
          <w:tcPr>
            <w:tcW w:w="2883" w:type="dxa"/>
          </w:tcPr>
          <w:p w14:paraId="3259C1ED" w14:textId="77777777" w:rsidR="00010BCD" w:rsidRDefault="00000000">
            <w:pPr>
              <w:pStyle w:val="TableParagraph"/>
              <w:spacing w:line="279" w:lineRule="exact"/>
              <w:ind w:left="27" w:right="7"/>
              <w:rPr>
                <w:sz w:val="24"/>
              </w:rPr>
            </w:pPr>
            <w:r>
              <w:rPr>
                <w:spacing w:val="-5"/>
                <w:sz w:val="24"/>
              </w:rPr>
              <w:t>50</w:t>
            </w:r>
          </w:p>
        </w:tc>
        <w:tc>
          <w:tcPr>
            <w:tcW w:w="2883" w:type="dxa"/>
          </w:tcPr>
          <w:p w14:paraId="3259C1EE" w14:textId="77777777" w:rsidR="00010BCD" w:rsidRDefault="00000000">
            <w:pPr>
              <w:pStyle w:val="TableParagraph"/>
              <w:spacing w:line="279" w:lineRule="exact"/>
              <w:ind w:left="27" w:right="1"/>
              <w:rPr>
                <w:sz w:val="24"/>
              </w:rPr>
            </w:pPr>
            <w:r>
              <w:rPr>
                <w:spacing w:val="-10"/>
                <w:sz w:val="24"/>
              </w:rPr>
              <w:t>5</w:t>
            </w:r>
          </w:p>
        </w:tc>
        <w:tc>
          <w:tcPr>
            <w:tcW w:w="2881" w:type="dxa"/>
          </w:tcPr>
          <w:p w14:paraId="3259C1EF" w14:textId="77777777" w:rsidR="00010BCD" w:rsidRDefault="00000000">
            <w:pPr>
              <w:pStyle w:val="TableParagraph"/>
              <w:spacing w:line="279" w:lineRule="exact"/>
              <w:ind w:right="1262"/>
              <w:jc w:val="right"/>
              <w:rPr>
                <w:sz w:val="24"/>
              </w:rPr>
            </w:pPr>
            <w:r>
              <w:rPr>
                <w:spacing w:val="-5"/>
                <w:sz w:val="24"/>
              </w:rPr>
              <w:t>2.5</w:t>
            </w:r>
          </w:p>
        </w:tc>
      </w:tr>
      <w:tr w:rsidR="00010BCD" w14:paraId="3259C1F4" w14:textId="77777777">
        <w:trPr>
          <w:trHeight w:val="342"/>
        </w:trPr>
        <w:tc>
          <w:tcPr>
            <w:tcW w:w="2883" w:type="dxa"/>
          </w:tcPr>
          <w:p w14:paraId="3259C1F1" w14:textId="77777777" w:rsidR="00010BCD" w:rsidRDefault="00000000">
            <w:pPr>
              <w:pStyle w:val="TableParagraph"/>
              <w:spacing w:line="281" w:lineRule="exact"/>
              <w:ind w:left="27" w:right="7"/>
              <w:rPr>
                <w:sz w:val="24"/>
              </w:rPr>
            </w:pPr>
            <w:r>
              <w:rPr>
                <w:spacing w:val="-5"/>
                <w:sz w:val="24"/>
              </w:rPr>
              <w:t>60</w:t>
            </w:r>
          </w:p>
        </w:tc>
        <w:tc>
          <w:tcPr>
            <w:tcW w:w="2883" w:type="dxa"/>
          </w:tcPr>
          <w:p w14:paraId="3259C1F2" w14:textId="77777777" w:rsidR="00010BCD" w:rsidRDefault="00000000">
            <w:pPr>
              <w:pStyle w:val="TableParagraph"/>
              <w:spacing w:line="281" w:lineRule="exact"/>
              <w:ind w:left="27" w:right="1"/>
              <w:rPr>
                <w:sz w:val="24"/>
              </w:rPr>
            </w:pPr>
            <w:r>
              <w:rPr>
                <w:spacing w:val="-10"/>
                <w:sz w:val="24"/>
              </w:rPr>
              <w:t>6</w:t>
            </w:r>
          </w:p>
        </w:tc>
        <w:tc>
          <w:tcPr>
            <w:tcW w:w="2881" w:type="dxa"/>
          </w:tcPr>
          <w:p w14:paraId="3259C1F3" w14:textId="77777777" w:rsidR="00010BCD" w:rsidRDefault="00000000">
            <w:pPr>
              <w:pStyle w:val="TableParagraph"/>
              <w:spacing w:line="281" w:lineRule="exact"/>
              <w:ind w:right="1262"/>
              <w:jc w:val="right"/>
              <w:rPr>
                <w:sz w:val="24"/>
              </w:rPr>
            </w:pPr>
            <w:r>
              <w:rPr>
                <w:spacing w:val="-5"/>
                <w:sz w:val="24"/>
              </w:rPr>
              <w:t>3.0</w:t>
            </w:r>
          </w:p>
        </w:tc>
      </w:tr>
      <w:tr w:rsidR="00010BCD" w14:paraId="3259C1F8" w14:textId="77777777">
        <w:trPr>
          <w:trHeight w:val="340"/>
        </w:trPr>
        <w:tc>
          <w:tcPr>
            <w:tcW w:w="2883" w:type="dxa"/>
          </w:tcPr>
          <w:p w14:paraId="3259C1F5" w14:textId="77777777" w:rsidR="00010BCD" w:rsidRDefault="00000000">
            <w:pPr>
              <w:pStyle w:val="TableParagraph"/>
              <w:spacing w:line="279" w:lineRule="exact"/>
              <w:ind w:left="27" w:right="7"/>
              <w:rPr>
                <w:sz w:val="24"/>
              </w:rPr>
            </w:pPr>
            <w:r>
              <w:rPr>
                <w:spacing w:val="-5"/>
                <w:sz w:val="24"/>
              </w:rPr>
              <w:t>70</w:t>
            </w:r>
          </w:p>
        </w:tc>
        <w:tc>
          <w:tcPr>
            <w:tcW w:w="2883" w:type="dxa"/>
          </w:tcPr>
          <w:p w14:paraId="3259C1F6" w14:textId="77777777" w:rsidR="00010BCD" w:rsidRDefault="00000000">
            <w:pPr>
              <w:pStyle w:val="TableParagraph"/>
              <w:spacing w:line="279" w:lineRule="exact"/>
              <w:ind w:left="27" w:right="1"/>
              <w:rPr>
                <w:sz w:val="24"/>
              </w:rPr>
            </w:pPr>
            <w:r>
              <w:rPr>
                <w:spacing w:val="-10"/>
                <w:sz w:val="24"/>
              </w:rPr>
              <w:t>7</w:t>
            </w:r>
          </w:p>
        </w:tc>
        <w:tc>
          <w:tcPr>
            <w:tcW w:w="2881" w:type="dxa"/>
          </w:tcPr>
          <w:p w14:paraId="3259C1F7" w14:textId="77777777" w:rsidR="00010BCD" w:rsidRDefault="00000000">
            <w:pPr>
              <w:pStyle w:val="TableParagraph"/>
              <w:spacing w:line="279" w:lineRule="exact"/>
              <w:ind w:right="1262"/>
              <w:jc w:val="right"/>
              <w:rPr>
                <w:sz w:val="24"/>
              </w:rPr>
            </w:pPr>
            <w:r>
              <w:rPr>
                <w:spacing w:val="-5"/>
                <w:sz w:val="24"/>
              </w:rPr>
              <w:t>3.5</w:t>
            </w:r>
          </w:p>
        </w:tc>
      </w:tr>
      <w:tr w:rsidR="00010BCD" w14:paraId="3259C1FC" w14:textId="77777777">
        <w:trPr>
          <w:trHeight w:val="343"/>
        </w:trPr>
        <w:tc>
          <w:tcPr>
            <w:tcW w:w="2883" w:type="dxa"/>
          </w:tcPr>
          <w:p w14:paraId="3259C1F9" w14:textId="77777777" w:rsidR="00010BCD" w:rsidRDefault="00000000">
            <w:pPr>
              <w:pStyle w:val="TableParagraph"/>
              <w:spacing w:line="277" w:lineRule="exact"/>
              <w:ind w:left="27" w:right="7"/>
              <w:rPr>
                <w:sz w:val="24"/>
              </w:rPr>
            </w:pPr>
            <w:r>
              <w:rPr>
                <w:spacing w:val="-5"/>
                <w:sz w:val="24"/>
              </w:rPr>
              <w:t>80</w:t>
            </w:r>
          </w:p>
        </w:tc>
        <w:tc>
          <w:tcPr>
            <w:tcW w:w="2883" w:type="dxa"/>
          </w:tcPr>
          <w:p w14:paraId="3259C1FA" w14:textId="77777777" w:rsidR="00010BCD" w:rsidRDefault="00000000">
            <w:pPr>
              <w:pStyle w:val="TableParagraph"/>
              <w:spacing w:line="277" w:lineRule="exact"/>
              <w:ind w:left="27" w:right="1"/>
              <w:rPr>
                <w:sz w:val="24"/>
              </w:rPr>
            </w:pPr>
            <w:r>
              <w:rPr>
                <w:spacing w:val="-10"/>
                <w:sz w:val="24"/>
              </w:rPr>
              <w:t>8</w:t>
            </w:r>
          </w:p>
        </w:tc>
        <w:tc>
          <w:tcPr>
            <w:tcW w:w="2881" w:type="dxa"/>
          </w:tcPr>
          <w:p w14:paraId="3259C1FB" w14:textId="77777777" w:rsidR="00010BCD" w:rsidRDefault="00000000">
            <w:pPr>
              <w:pStyle w:val="TableParagraph"/>
              <w:spacing w:line="277" w:lineRule="exact"/>
              <w:ind w:right="1262"/>
              <w:jc w:val="right"/>
              <w:rPr>
                <w:sz w:val="24"/>
              </w:rPr>
            </w:pPr>
            <w:r>
              <w:rPr>
                <w:spacing w:val="-5"/>
                <w:sz w:val="24"/>
              </w:rPr>
              <w:t>4.0</w:t>
            </w:r>
          </w:p>
        </w:tc>
      </w:tr>
      <w:tr w:rsidR="00010BCD" w14:paraId="3259C200" w14:textId="77777777">
        <w:trPr>
          <w:trHeight w:val="338"/>
        </w:trPr>
        <w:tc>
          <w:tcPr>
            <w:tcW w:w="2883" w:type="dxa"/>
          </w:tcPr>
          <w:p w14:paraId="3259C1FD" w14:textId="77777777" w:rsidR="00010BCD" w:rsidRDefault="00000000">
            <w:pPr>
              <w:pStyle w:val="TableParagraph"/>
              <w:spacing w:line="276" w:lineRule="exact"/>
              <w:ind w:left="27" w:right="7"/>
              <w:rPr>
                <w:sz w:val="24"/>
              </w:rPr>
            </w:pPr>
            <w:r>
              <w:rPr>
                <w:spacing w:val="-5"/>
                <w:sz w:val="24"/>
              </w:rPr>
              <w:t>90</w:t>
            </w:r>
          </w:p>
        </w:tc>
        <w:tc>
          <w:tcPr>
            <w:tcW w:w="2883" w:type="dxa"/>
          </w:tcPr>
          <w:p w14:paraId="3259C1FE" w14:textId="77777777" w:rsidR="00010BCD" w:rsidRDefault="00000000">
            <w:pPr>
              <w:pStyle w:val="TableParagraph"/>
              <w:spacing w:line="276" w:lineRule="exact"/>
              <w:ind w:left="27" w:right="1"/>
              <w:rPr>
                <w:sz w:val="24"/>
              </w:rPr>
            </w:pPr>
            <w:r>
              <w:rPr>
                <w:spacing w:val="-10"/>
                <w:sz w:val="24"/>
              </w:rPr>
              <w:t>9</w:t>
            </w:r>
          </w:p>
        </w:tc>
        <w:tc>
          <w:tcPr>
            <w:tcW w:w="2881" w:type="dxa"/>
          </w:tcPr>
          <w:p w14:paraId="3259C1FF" w14:textId="77777777" w:rsidR="00010BCD" w:rsidRDefault="00000000">
            <w:pPr>
              <w:pStyle w:val="TableParagraph"/>
              <w:spacing w:line="276" w:lineRule="exact"/>
              <w:ind w:right="1262"/>
              <w:jc w:val="right"/>
              <w:rPr>
                <w:sz w:val="24"/>
              </w:rPr>
            </w:pPr>
            <w:r>
              <w:rPr>
                <w:spacing w:val="-5"/>
                <w:sz w:val="24"/>
              </w:rPr>
              <w:t>4.5</w:t>
            </w:r>
          </w:p>
        </w:tc>
      </w:tr>
      <w:tr w:rsidR="00010BCD" w14:paraId="3259C204" w14:textId="77777777">
        <w:trPr>
          <w:trHeight w:val="340"/>
        </w:trPr>
        <w:tc>
          <w:tcPr>
            <w:tcW w:w="2883" w:type="dxa"/>
          </w:tcPr>
          <w:p w14:paraId="3259C201" w14:textId="77777777" w:rsidR="00010BCD" w:rsidRDefault="00000000">
            <w:pPr>
              <w:pStyle w:val="TableParagraph"/>
              <w:spacing w:line="279" w:lineRule="exact"/>
              <w:ind w:left="27" w:right="7"/>
              <w:rPr>
                <w:sz w:val="24"/>
              </w:rPr>
            </w:pPr>
            <w:r>
              <w:rPr>
                <w:spacing w:val="-5"/>
                <w:sz w:val="24"/>
              </w:rPr>
              <w:t>100</w:t>
            </w:r>
          </w:p>
        </w:tc>
        <w:tc>
          <w:tcPr>
            <w:tcW w:w="2883" w:type="dxa"/>
          </w:tcPr>
          <w:p w14:paraId="3259C202" w14:textId="77777777" w:rsidR="00010BCD" w:rsidRDefault="00000000">
            <w:pPr>
              <w:pStyle w:val="TableParagraph"/>
              <w:spacing w:line="279" w:lineRule="exact"/>
              <w:ind w:left="27" w:right="7"/>
              <w:rPr>
                <w:sz w:val="24"/>
              </w:rPr>
            </w:pPr>
            <w:r>
              <w:rPr>
                <w:spacing w:val="-5"/>
                <w:sz w:val="24"/>
              </w:rPr>
              <w:t>10</w:t>
            </w:r>
          </w:p>
        </w:tc>
        <w:tc>
          <w:tcPr>
            <w:tcW w:w="2881" w:type="dxa"/>
          </w:tcPr>
          <w:p w14:paraId="3259C203" w14:textId="77777777" w:rsidR="00010BCD" w:rsidRDefault="00000000">
            <w:pPr>
              <w:pStyle w:val="TableParagraph"/>
              <w:spacing w:line="279" w:lineRule="exact"/>
              <w:ind w:right="1262"/>
              <w:jc w:val="right"/>
              <w:rPr>
                <w:sz w:val="24"/>
              </w:rPr>
            </w:pPr>
            <w:r>
              <w:rPr>
                <w:spacing w:val="-5"/>
                <w:sz w:val="24"/>
              </w:rPr>
              <w:t>5.0</w:t>
            </w:r>
          </w:p>
        </w:tc>
      </w:tr>
      <w:tr w:rsidR="00010BCD" w14:paraId="3259C208" w14:textId="77777777">
        <w:trPr>
          <w:trHeight w:val="342"/>
        </w:trPr>
        <w:tc>
          <w:tcPr>
            <w:tcW w:w="2883" w:type="dxa"/>
          </w:tcPr>
          <w:p w14:paraId="3259C205" w14:textId="77777777" w:rsidR="00010BCD" w:rsidRDefault="00000000">
            <w:pPr>
              <w:pStyle w:val="TableParagraph"/>
              <w:spacing w:before="2"/>
              <w:ind w:left="27" w:right="7"/>
              <w:rPr>
                <w:sz w:val="24"/>
              </w:rPr>
            </w:pPr>
            <w:r>
              <w:rPr>
                <w:spacing w:val="-5"/>
                <w:sz w:val="24"/>
              </w:rPr>
              <w:t>110</w:t>
            </w:r>
          </w:p>
        </w:tc>
        <w:tc>
          <w:tcPr>
            <w:tcW w:w="2883" w:type="dxa"/>
          </w:tcPr>
          <w:p w14:paraId="3259C206" w14:textId="77777777" w:rsidR="00010BCD" w:rsidRDefault="00000000">
            <w:pPr>
              <w:pStyle w:val="TableParagraph"/>
              <w:spacing w:before="2"/>
              <w:ind w:left="27" w:right="7"/>
              <w:rPr>
                <w:sz w:val="24"/>
              </w:rPr>
            </w:pPr>
            <w:r>
              <w:rPr>
                <w:spacing w:val="-5"/>
                <w:sz w:val="24"/>
              </w:rPr>
              <w:t>11</w:t>
            </w:r>
          </w:p>
        </w:tc>
        <w:tc>
          <w:tcPr>
            <w:tcW w:w="2881" w:type="dxa"/>
          </w:tcPr>
          <w:p w14:paraId="3259C207" w14:textId="77777777" w:rsidR="00010BCD" w:rsidRDefault="00000000">
            <w:pPr>
              <w:pStyle w:val="TableParagraph"/>
              <w:spacing w:before="2"/>
              <w:ind w:right="1262"/>
              <w:jc w:val="right"/>
              <w:rPr>
                <w:sz w:val="24"/>
              </w:rPr>
            </w:pPr>
            <w:r>
              <w:rPr>
                <w:spacing w:val="-5"/>
                <w:sz w:val="24"/>
              </w:rPr>
              <w:t>5.5</w:t>
            </w:r>
          </w:p>
        </w:tc>
      </w:tr>
      <w:tr w:rsidR="00010BCD" w14:paraId="3259C20C" w14:textId="77777777">
        <w:trPr>
          <w:trHeight w:val="340"/>
        </w:trPr>
        <w:tc>
          <w:tcPr>
            <w:tcW w:w="2883" w:type="dxa"/>
          </w:tcPr>
          <w:p w14:paraId="3259C209" w14:textId="77777777" w:rsidR="00010BCD" w:rsidRDefault="00000000">
            <w:pPr>
              <w:pStyle w:val="TableParagraph"/>
              <w:spacing w:line="279" w:lineRule="exact"/>
              <w:ind w:left="27" w:right="7"/>
              <w:rPr>
                <w:sz w:val="24"/>
              </w:rPr>
            </w:pPr>
            <w:r>
              <w:rPr>
                <w:spacing w:val="-5"/>
                <w:sz w:val="24"/>
              </w:rPr>
              <w:t>120</w:t>
            </w:r>
          </w:p>
        </w:tc>
        <w:tc>
          <w:tcPr>
            <w:tcW w:w="2883" w:type="dxa"/>
          </w:tcPr>
          <w:p w14:paraId="3259C20A" w14:textId="77777777" w:rsidR="00010BCD" w:rsidRDefault="00000000">
            <w:pPr>
              <w:pStyle w:val="TableParagraph"/>
              <w:spacing w:line="279" w:lineRule="exact"/>
              <w:ind w:left="27" w:right="7"/>
              <w:rPr>
                <w:sz w:val="24"/>
              </w:rPr>
            </w:pPr>
            <w:r>
              <w:rPr>
                <w:spacing w:val="-5"/>
                <w:sz w:val="24"/>
              </w:rPr>
              <w:t>12</w:t>
            </w:r>
          </w:p>
        </w:tc>
        <w:tc>
          <w:tcPr>
            <w:tcW w:w="2881" w:type="dxa"/>
          </w:tcPr>
          <w:p w14:paraId="3259C20B" w14:textId="77777777" w:rsidR="00010BCD" w:rsidRDefault="00000000">
            <w:pPr>
              <w:pStyle w:val="TableParagraph"/>
              <w:spacing w:line="279" w:lineRule="exact"/>
              <w:ind w:right="1262"/>
              <w:jc w:val="right"/>
              <w:rPr>
                <w:sz w:val="24"/>
              </w:rPr>
            </w:pPr>
            <w:r>
              <w:rPr>
                <w:spacing w:val="-5"/>
                <w:sz w:val="24"/>
              </w:rPr>
              <w:t>6.0</w:t>
            </w:r>
          </w:p>
        </w:tc>
      </w:tr>
      <w:tr w:rsidR="00010BCD" w14:paraId="3259C210" w14:textId="77777777">
        <w:trPr>
          <w:trHeight w:val="342"/>
        </w:trPr>
        <w:tc>
          <w:tcPr>
            <w:tcW w:w="2883" w:type="dxa"/>
          </w:tcPr>
          <w:p w14:paraId="3259C20D" w14:textId="77777777" w:rsidR="00010BCD" w:rsidRDefault="00000000">
            <w:pPr>
              <w:pStyle w:val="TableParagraph"/>
              <w:spacing w:line="279" w:lineRule="exact"/>
              <w:ind w:left="27" w:right="7"/>
              <w:rPr>
                <w:sz w:val="24"/>
              </w:rPr>
            </w:pPr>
            <w:r>
              <w:rPr>
                <w:spacing w:val="-5"/>
                <w:sz w:val="24"/>
              </w:rPr>
              <w:t>130</w:t>
            </w:r>
          </w:p>
        </w:tc>
        <w:tc>
          <w:tcPr>
            <w:tcW w:w="2883" w:type="dxa"/>
          </w:tcPr>
          <w:p w14:paraId="3259C20E" w14:textId="77777777" w:rsidR="00010BCD" w:rsidRDefault="00000000">
            <w:pPr>
              <w:pStyle w:val="TableParagraph"/>
              <w:spacing w:line="279" w:lineRule="exact"/>
              <w:ind w:left="27" w:right="7"/>
              <w:rPr>
                <w:sz w:val="24"/>
              </w:rPr>
            </w:pPr>
            <w:r>
              <w:rPr>
                <w:spacing w:val="-5"/>
                <w:sz w:val="24"/>
              </w:rPr>
              <w:t>13</w:t>
            </w:r>
          </w:p>
        </w:tc>
        <w:tc>
          <w:tcPr>
            <w:tcW w:w="2881" w:type="dxa"/>
          </w:tcPr>
          <w:p w14:paraId="3259C20F" w14:textId="77777777" w:rsidR="00010BCD" w:rsidRDefault="00000000">
            <w:pPr>
              <w:pStyle w:val="TableParagraph"/>
              <w:spacing w:line="279" w:lineRule="exact"/>
              <w:ind w:right="1262"/>
              <w:jc w:val="right"/>
              <w:rPr>
                <w:sz w:val="24"/>
              </w:rPr>
            </w:pPr>
            <w:r>
              <w:rPr>
                <w:spacing w:val="-5"/>
                <w:sz w:val="24"/>
              </w:rPr>
              <w:t>6.5</w:t>
            </w:r>
          </w:p>
        </w:tc>
      </w:tr>
      <w:tr w:rsidR="00010BCD" w14:paraId="3259C214" w14:textId="77777777">
        <w:trPr>
          <w:trHeight w:val="340"/>
        </w:trPr>
        <w:tc>
          <w:tcPr>
            <w:tcW w:w="2883" w:type="dxa"/>
          </w:tcPr>
          <w:p w14:paraId="3259C211" w14:textId="77777777" w:rsidR="00010BCD" w:rsidRDefault="00000000">
            <w:pPr>
              <w:pStyle w:val="TableParagraph"/>
              <w:spacing w:line="279" w:lineRule="exact"/>
              <w:ind w:left="27" w:right="7"/>
              <w:rPr>
                <w:sz w:val="24"/>
              </w:rPr>
            </w:pPr>
            <w:r>
              <w:rPr>
                <w:spacing w:val="-5"/>
                <w:sz w:val="24"/>
              </w:rPr>
              <w:t>140</w:t>
            </w:r>
          </w:p>
        </w:tc>
        <w:tc>
          <w:tcPr>
            <w:tcW w:w="2883" w:type="dxa"/>
          </w:tcPr>
          <w:p w14:paraId="3259C212" w14:textId="77777777" w:rsidR="00010BCD" w:rsidRDefault="00000000">
            <w:pPr>
              <w:pStyle w:val="TableParagraph"/>
              <w:spacing w:line="279" w:lineRule="exact"/>
              <w:ind w:left="27" w:right="7"/>
              <w:rPr>
                <w:sz w:val="24"/>
              </w:rPr>
            </w:pPr>
            <w:r>
              <w:rPr>
                <w:spacing w:val="-5"/>
                <w:sz w:val="24"/>
              </w:rPr>
              <w:t>14</w:t>
            </w:r>
          </w:p>
        </w:tc>
        <w:tc>
          <w:tcPr>
            <w:tcW w:w="2881" w:type="dxa"/>
          </w:tcPr>
          <w:p w14:paraId="3259C213" w14:textId="77777777" w:rsidR="00010BCD" w:rsidRDefault="00000000">
            <w:pPr>
              <w:pStyle w:val="TableParagraph"/>
              <w:spacing w:line="279" w:lineRule="exact"/>
              <w:ind w:right="1262"/>
              <w:jc w:val="right"/>
              <w:rPr>
                <w:sz w:val="24"/>
              </w:rPr>
            </w:pPr>
            <w:r>
              <w:rPr>
                <w:spacing w:val="-5"/>
                <w:sz w:val="24"/>
              </w:rPr>
              <w:t>7.0</w:t>
            </w:r>
          </w:p>
        </w:tc>
      </w:tr>
    </w:tbl>
    <w:p w14:paraId="3259C215" w14:textId="77777777" w:rsidR="00010BCD" w:rsidRDefault="00010BCD">
      <w:pPr>
        <w:pStyle w:val="BodyText"/>
        <w:spacing w:before="104"/>
        <w:ind w:left="0"/>
        <w:rPr>
          <w:b/>
        </w:rPr>
      </w:pPr>
    </w:p>
    <w:p w14:paraId="3259C216" w14:textId="77777777" w:rsidR="00010BCD" w:rsidRDefault="00000000">
      <w:pPr>
        <w:ind w:left="448"/>
        <w:jc w:val="both"/>
        <w:rPr>
          <w:b/>
          <w:sz w:val="24"/>
        </w:rPr>
      </w:pPr>
      <w:r>
        <w:rPr>
          <w:b/>
          <w:sz w:val="24"/>
        </w:rPr>
        <w:t>METHOD</w:t>
      </w:r>
      <w:r>
        <w:rPr>
          <w:b/>
          <w:spacing w:val="-9"/>
          <w:sz w:val="24"/>
        </w:rPr>
        <w:t xml:space="preserve"> </w:t>
      </w:r>
      <w:r>
        <w:rPr>
          <w:b/>
          <w:sz w:val="24"/>
        </w:rPr>
        <w:t>OF</w:t>
      </w:r>
      <w:r>
        <w:rPr>
          <w:b/>
          <w:spacing w:val="1"/>
          <w:sz w:val="24"/>
        </w:rPr>
        <w:t xml:space="preserve"> </w:t>
      </w:r>
      <w:r>
        <w:rPr>
          <w:b/>
          <w:spacing w:val="-2"/>
          <w:sz w:val="24"/>
        </w:rPr>
        <w:t>ADMINISTRATION</w:t>
      </w:r>
    </w:p>
    <w:p w14:paraId="3259C217" w14:textId="77777777" w:rsidR="00010BCD" w:rsidRDefault="00000000">
      <w:pPr>
        <w:pStyle w:val="BodyText"/>
        <w:jc w:val="both"/>
      </w:pPr>
      <w:r>
        <w:t>ELUCIREM</w:t>
      </w:r>
      <w:r>
        <w:rPr>
          <w:spacing w:val="-5"/>
        </w:rPr>
        <w:t xml:space="preserve"> </w:t>
      </w:r>
      <w:r>
        <w:t>is</w:t>
      </w:r>
      <w:r>
        <w:rPr>
          <w:spacing w:val="-5"/>
        </w:rPr>
        <w:t xml:space="preserve"> </w:t>
      </w:r>
      <w:r>
        <w:t>for</w:t>
      </w:r>
      <w:r>
        <w:rPr>
          <w:spacing w:val="-9"/>
        </w:rPr>
        <w:t xml:space="preserve"> </w:t>
      </w:r>
      <w:r>
        <w:t>intravenous</w:t>
      </w:r>
      <w:r>
        <w:rPr>
          <w:spacing w:val="-12"/>
        </w:rPr>
        <w:t xml:space="preserve"> </w:t>
      </w:r>
      <w:r>
        <w:t>use</w:t>
      </w:r>
      <w:r>
        <w:rPr>
          <w:spacing w:val="-2"/>
        </w:rPr>
        <w:t xml:space="preserve"> </w:t>
      </w:r>
      <w:r>
        <w:rPr>
          <w:spacing w:val="-4"/>
        </w:rPr>
        <w:t>only.</w:t>
      </w:r>
    </w:p>
    <w:p w14:paraId="3259C218" w14:textId="77777777" w:rsidR="00010BCD" w:rsidRDefault="00000000">
      <w:pPr>
        <w:pStyle w:val="BodyText"/>
        <w:spacing w:before="161" w:line="276" w:lineRule="auto"/>
        <w:ind w:right="522"/>
        <w:jc w:val="both"/>
      </w:pPr>
      <w:r>
        <w:t>The recommended dose is administered intravenously as a bolus injection at approximatively 2 mL/second followed by a flush of sodium chloride 9 mg/mL (0.9%), solution for injection via manual injection or power injector.</w:t>
      </w:r>
    </w:p>
    <w:p w14:paraId="3259C219" w14:textId="77777777" w:rsidR="00010BCD" w:rsidRDefault="00000000">
      <w:pPr>
        <w:pStyle w:val="BodyText"/>
        <w:spacing w:before="119" w:line="276" w:lineRule="auto"/>
        <w:ind w:right="522"/>
        <w:jc w:val="both"/>
      </w:pPr>
      <w:r>
        <w:t>Intravenous administration of contrast agent should, if possible, be done with the</w:t>
      </w:r>
      <w:r>
        <w:rPr>
          <w:spacing w:val="80"/>
        </w:rPr>
        <w:t xml:space="preserve"> </w:t>
      </w:r>
      <w:r>
        <w:t>patient lying down. Since experience shows that most undesirable effects occur within minutes after administration, the patient should be kept under observation during and following administration for at least half an hour (see section 4.4).</w:t>
      </w:r>
    </w:p>
    <w:p w14:paraId="3259C21A" w14:textId="77777777" w:rsidR="00010BCD" w:rsidRDefault="00000000">
      <w:pPr>
        <w:pStyle w:val="BodyText"/>
        <w:spacing w:before="117"/>
        <w:jc w:val="both"/>
      </w:pPr>
      <w:proofErr w:type="spellStart"/>
      <w:r>
        <w:rPr>
          <w:spacing w:val="-2"/>
          <w:u w:val="single"/>
        </w:rPr>
        <w:t>Paediatric</w:t>
      </w:r>
      <w:proofErr w:type="spellEnd"/>
      <w:r>
        <w:rPr>
          <w:spacing w:val="3"/>
          <w:u w:val="single"/>
        </w:rPr>
        <w:t xml:space="preserve"> </w:t>
      </w:r>
      <w:r>
        <w:rPr>
          <w:spacing w:val="-2"/>
          <w:u w:val="single"/>
        </w:rPr>
        <w:t>population</w:t>
      </w:r>
    </w:p>
    <w:p w14:paraId="3259C21B" w14:textId="77777777" w:rsidR="00010BCD" w:rsidRDefault="00000000">
      <w:pPr>
        <w:pStyle w:val="BodyText"/>
        <w:spacing w:before="162" w:line="276" w:lineRule="auto"/>
        <w:ind w:right="521"/>
        <w:jc w:val="both"/>
      </w:pPr>
      <w:r>
        <w:t xml:space="preserve">Depending on the amount of </w:t>
      </w:r>
      <w:proofErr w:type="spellStart"/>
      <w:r>
        <w:t>gadopiclenol</w:t>
      </w:r>
      <w:proofErr w:type="spellEnd"/>
      <w:r>
        <w:t xml:space="preserve"> to be given to the child, it is preferable to use </w:t>
      </w:r>
      <w:proofErr w:type="spellStart"/>
      <w:r>
        <w:t>gadopiclenol</w:t>
      </w:r>
      <w:proofErr w:type="spellEnd"/>
      <w:r>
        <w:t xml:space="preserve"> vials with a</w:t>
      </w:r>
      <w:r>
        <w:rPr>
          <w:spacing w:val="22"/>
        </w:rPr>
        <w:t xml:space="preserve"> </w:t>
      </w:r>
      <w:r>
        <w:t>single use syringe adapted to the amount</w:t>
      </w:r>
      <w:r>
        <w:rPr>
          <w:spacing w:val="22"/>
        </w:rPr>
        <w:t xml:space="preserve"> </w:t>
      </w:r>
      <w:r>
        <w:t>to be</w:t>
      </w:r>
      <w:r>
        <w:rPr>
          <w:spacing w:val="23"/>
        </w:rPr>
        <w:t xml:space="preserve"> </w:t>
      </w:r>
      <w:r>
        <w:t>administered,</w:t>
      </w:r>
      <w:r>
        <w:rPr>
          <w:spacing w:val="40"/>
        </w:rPr>
        <w:t xml:space="preserve"> </w:t>
      </w:r>
      <w:proofErr w:type="gramStart"/>
      <w:r>
        <w:t>in order to</w:t>
      </w:r>
      <w:proofErr w:type="gramEnd"/>
      <w:r>
        <w:t xml:space="preserve"> have better precision of the injected volume.</w:t>
      </w:r>
    </w:p>
    <w:p w14:paraId="3259C21C" w14:textId="77777777" w:rsidR="00010BCD" w:rsidRDefault="00010BCD">
      <w:pPr>
        <w:pStyle w:val="BodyText"/>
        <w:spacing w:before="160"/>
        <w:ind w:left="0"/>
      </w:pPr>
    </w:p>
    <w:p w14:paraId="3259C21D" w14:textId="77777777" w:rsidR="00010BCD" w:rsidRDefault="00000000">
      <w:pPr>
        <w:pStyle w:val="BodyText"/>
        <w:spacing w:before="0"/>
      </w:pPr>
      <w:r>
        <w:rPr>
          <w:u w:val="single"/>
        </w:rPr>
        <w:t>Handling</w:t>
      </w:r>
      <w:r>
        <w:rPr>
          <w:spacing w:val="-13"/>
          <w:u w:val="single"/>
        </w:rPr>
        <w:t xml:space="preserve"> </w:t>
      </w:r>
      <w:r>
        <w:rPr>
          <w:u w:val="single"/>
        </w:rPr>
        <w:t>Instructions</w:t>
      </w:r>
      <w:r>
        <w:rPr>
          <w:spacing w:val="-13"/>
          <w:u w:val="single"/>
        </w:rPr>
        <w:t xml:space="preserve"> </w:t>
      </w:r>
      <w:r>
        <w:rPr>
          <w:u w:val="single"/>
        </w:rPr>
        <w:t>Before</w:t>
      </w:r>
      <w:r>
        <w:rPr>
          <w:spacing w:val="-10"/>
          <w:u w:val="single"/>
        </w:rPr>
        <w:t xml:space="preserve"> </w:t>
      </w:r>
      <w:r>
        <w:rPr>
          <w:spacing w:val="-2"/>
          <w:u w:val="single"/>
        </w:rPr>
        <w:t>Administration</w:t>
      </w:r>
    </w:p>
    <w:p w14:paraId="3259C21E" w14:textId="77777777" w:rsidR="00010BCD" w:rsidRDefault="00000000">
      <w:pPr>
        <w:pStyle w:val="BodyText"/>
        <w:spacing w:before="43"/>
      </w:pPr>
      <w:r>
        <w:t>Use</w:t>
      </w:r>
      <w:r>
        <w:rPr>
          <w:spacing w:val="-8"/>
        </w:rPr>
        <w:t xml:space="preserve"> </w:t>
      </w:r>
      <w:r>
        <w:t>aseptic</w:t>
      </w:r>
      <w:r>
        <w:rPr>
          <w:spacing w:val="-10"/>
        </w:rPr>
        <w:t xml:space="preserve"> </w:t>
      </w:r>
      <w:r>
        <w:t>technique</w:t>
      </w:r>
      <w:r>
        <w:rPr>
          <w:spacing w:val="-7"/>
        </w:rPr>
        <w:t xml:space="preserve"> </w:t>
      </w:r>
      <w:r>
        <w:t>for</w:t>
      </w:r>
      <w:r>
        <w:rPr>
          <w:spacing w:val="-9"/>
        </w:rPr>
        <w:t xml:space="preserve"> </w:t>
      </w:r>
      <w:r>
        <w:t>all</w:t>
      </w:r>
      <w:r>
        <w:rPr>
          <w:spacing w:val="-4"/>
        </w:rPr>
        <w:t xml:space="preserve"> </w:t>
      </w:r>
      <w:r>
        <w:t>handling</w:t>
      </w:r>
      <w:r>
        <w:rPr>
          <w:spacing w:val="-6"/>
        </w:rPr>
        <w:t xml:space="preserve"> </w:t>
      </w:r>
      <w:r>
        <w:t>and</w:t>
      </w:r>
      <w:r>
        <w:rPr>
          <w:spacing w:val="-4"/>
        </w:rPr>
        <w:t xml:space="preserve"> </w:t>
      </w:r>
      <w:r>
        <w:t>administration</w:t>
      </w:r>
      <w:r>
        <w:rPr>
          <w:spacing w:val="-9"/>
        </w:rPr>
        <w:t xml:space="preserve"> </w:t>
      </w:r>
      <w:r>
        <w:t>of</w:t>
      </w:r>
      <w:r>
        <w:rPr>
          <w:spacing w:val="-7"/>
        </w:rPr>
        <w:t xml:space="preserve"> </w:t>
      </w:r>
      <w:r>
        <w:rPr>
          <w:spacing w:val="-2"/>
        </w:rPr>
        <w:t>ELUCIREM.</w:t>
      </w:r>
    </w:p>
    <w:p w14:paraId="3259C21F" w14:textId="77777777" w:rsidR="00010BCD" w:rsidRDefault="00000000">
      <w:pPr>
        <w:pStyle w:val="BodyText"/>
        <w:spacing w:before="42" w:line="276" w:lineRule="auto"/>
      </w:pPr>
      <w:r>
        <w:t>ELUCIREM</w:t>
      </w:r>
      <w:r>
        <w:rPr>
          <w:spacing w:val="40"/>
        </w:rPr>
        <w:t xml:space="preserve"> </w:t>
      </w:r>
      <w:r>
        <w:t>should</w:t>
      </w:r>
      <w:r>
        <w:rPr>
          <w:spacing w:val="40"/>
        </w:rPr>
        <w:t xml:space="preserve"> </w:t>
      </w:r>
      <w:r>
        <w:t>be</w:t>
      </w:r>
      <w:r>
        <w:rPr>
          <w:spacing w:val="40"/>
        </w:rPr>
        <w:t xml:space="preserve"> </w:t>
      </w:r>
      <w:r>
        <w:t>inspected</w:t>
      </w:r>
      <w:r>
        <w:rPr>
          <w:spacing w:val="40"/>
        </w:rPr>
        <w:t xml:space="preserve"> </w:t>
      </w:r>
      <w:r>
        <w:t>visually</w:t>
      </w:r>
      <w:r>
        <w:rPr>
          <w:spacing w:val="40"/>
        </w:rPr>
        <w:t xml:space="preserve"> </w:t>
      </w:r>
      <w:r>
        <w:t>prior</w:t>
      </w:r>
      <w:r>
        <w:rPr>
          <w:spacing w:val="40"/>
        </w:rPr>
        <w:t xml:space="preserve"> </w:t>
      </w:r>
      <w:r>
        <w:t>to</w:t>
      </w:r>
      <w:r>
        <w:rPr>
          <w:spacing w:val="40"/>
        </w:rPr>
        <w:t xml:space="preserve"> </w:t>
      </w:r>
      <w:r>
        <w:t>use.</w:t>
      </w:r>
      <w:r>
        <w:rPr>
          <w:spacing w:val="40"/>
        </w:rPr>
        <w:t xml:space="preserve"> </w:t>
      </w:r>
      <w:r>
        <w:t>Do</w:t>
      </w:r>
      <w:r>
        <w:rPr>
          <w:spacing w:val="40"/>
        </w:rPr>
        <w:t xml:space="preserve"> </w:t>
      </w:r>
      <w:r>
        <w:t>not</w:t>
      </w:r>
      <w:r>
        <w:rPr>
          <w:spacing w:val="40"/>
        </w:rPr>
        <w:t xml:space="preserve"> </w:t>
      </w:r>
      <w:r>
        <w:t>use</w:t>
      </w:r>
      <w:r>
        <w:rPr>
          <w:spacing w:val="40"/>
        </w:rPr>
        <w:t xml:space="preserve"> </w:t>
      </w:r>
      <w:r>
        <w:t>the</w:t>
      </w:r>
      <w:r>
        <w:rPr>
          <w:spacing w:val="40"/>
        </w:rPr>
        <w:t xml:space="preserve"> </w:t>
      </w:r>
      <w:r>
        <w:t>solution</w:t>
      </w:r>
      <w:r>
        <w:rPr>
          <w:spacing w:val="40"/>
        </w:rPr>
        <w:t xml:space="preserve"> </w:t>
      </w:r>
      <w:r>
        <w:t>if</w:t>
      </w:r>
      <w:r>
        <w:rPr>
          <w:spacing w:val="40"/>
        </w:rPr>
        <w:t xml:space="preserve"> </w:t>
      </w:r>
      <w:r>
        <w:t xml:space="preserve">any particulate matter is present or the solution is </w:t>
      </w:r>
      <w:proofErr w:type="spellStart"/>
      <w:r>
        <w:t>discoloured</w:t>
      </w:r>
      <w:proofErr w:type="spellEnd"/>
      <w:r>
        <w:t>.</w:t>
      </w:r>
    </w:p>
    <w:p w14:paraId="3259C220" w14:textId="77777777" w:rsidR="00010BCD" w:rsidRDefault="00000000">
      <w:pPr>
        <w:pStyle w:val="BodyText"/>
        <w:spacing w:before="1" w:line="271" w:lineRule="auto"/>
        <w:ind w:right="520"/>
      </w:pPr>
      <w:r>
        <w:t>Solution with visible signs of deterioration (such as particles in the solution, fissures in the vial) must not be used.</w:t>
      </w:r>
    </w:p>
    <w:p w14:paraId="3259C221" w14:textId="77777777" w:rsidR="00010BCD" w:rsidRDefault="00010BCD">
      <w:pPr>
        <w:pStyle w:val="BodyText"/>
        <w:spacing w:line="271" w:lineRule="auto"/>
        <w:sectPr w:rsidR="00010BCD">
          <w:pgSz w:w="11930" w:h="16850"/>
          <w:pgMar w:top="1340" w:right="850" w:bottom="1200" w:left="992" w:header="0" w:footer="1001" w:gutter="0"/>
          <w:cols w:space="720"/>
        </w:sectPr>
      </w:pPr>
    </w:p>
    <w:p w14:paraId="3259C222" w14:textId="77777777" w:rsidR="00010BCD" w:rsidRDefault="00000000">
      <w:pPr>
        <w:spacing w:before="80"/>
        <w:ind w:left="448"/>
        <w:rPr>
          <w:i/>
          <w:sz w:val="24"/>
        </w:rPr>
      </w:pPr>
      <w:r>
        <w:rPr>
          <w:i/>
          <w:sz w:val="24"/>
        </w:rPr>
        <w:lastRenderedPageBreak/>
        <w:t>Vials</w:t>
      </w:r>
      <w:r>
        <w:rPr>
          <w:i/>
          <w:spacing w:val="-5"/>
          <w:sz w:val="24"/>
        </w:rPr>
        <w:t xml:space="preserve"> </w:t>
      </w:r>
      <w:r>
        <w:rPr>
          <w:i/>
          <w:sz w:val="24"/>
        </w:rPr>
        <w:t>for</w:t>
      </w:r>
      <w:r>
        <w:rPr>
          <w:i/>
          <w:spacing w:val="-1"/>
          <w:sz w:val="24"/>
        </w:rPr>
        <w:t xml:space="preserve"> </w:t>
      </w:r>
      <w:r>
        <w:rPr>
          <w:i/>
          <w:sz w:val="24"/>
        </w:rPr>
        <w:t>single-use</w:t>
      </w:r>
      <w:r>
        <w:rPr>
          <w:i/>
          <w:spacing w:val="-6"/>
          <w:sz w:val="24"/>
        </w:rPr>
        <w:t xml:space="preserve"> </w:t>
      </w:r>
      <w:r>
        <w:rPr>
          <w:i/>
          <w:spacing w:val="-2"/>
          <w:sz w:val="24"/>
        </w:rPr>
        <w:t>setting</w:t>
      </w:r>
    </w:p>
    <w:p w14:paraId="3259C223" w14:textId="77777777" w:rsidR="00010BCD" w:rsidRDefault="00000000">
      <w:pPr>
        <w:pStyle w:val="ListParagraph"/>
        <w:numPr>
          <w:ilvl w:val="0"/>
          <w:numId w:val="2"/>
        </w:numPr>
        <w:tabs>
          <w:tab w:val="left" w:pos="805"/>
        </w:tabs>
        <w:spacing w:before="103"/>
        <w:ind w:left="805" w:hanging="357"/>
        <w:rPr>
          <w:sz w:val="24"/>
        </w:rPr>
      </w:pPr>
      <w:r>
        <w:rPr>
          <w:sz w:val="24"/>
        </w:rPr>
        <w:t>The</w:t>
      </w:r>
      <w:r>
        <w:rPr>
          <w:spacing w:val="-4"/>
          <w:sz w:val="24"/>
        </w:rPr>
        <w:t xml:space="preserve"> </w:t>
      </w:r>
      <w:r>
        <w:rPr>
          <w:sz w:val="24"/>
        </w:rPr>
        <w:t>vial</w:t>
      </w:r>
      <w:r>
        <w:rPr>
          <w:spacing w:val="-3"/>
          <w:sz w:val="24"/>
        </w:rPr>
        <w:t xml:space="preserve"> </w:t>
      </w:r>
      <w:r>
        <w:rPr>
          <w:sz w:val="24"/>
        </w:rPr>
        <w:t>stopper</w:t>
      </w:r>
      <w:r>
        <w:rPr>
          <w:spacing w:val="-8"/>
          <w:sz w:val="24"/>
        </w:rPr>
        <w:t xml:space="preserve"> </w:t>
      </w:r>
      <w:r>
        <w:rPr>
          <w:sz w:val="24"/>
        </w:rPr>
        <w:t>should</w:t>
      </w:r>
      <w:r>
        <w:rPr>
          <w:spacing w:val="-5"/>
          <w:sz w:val="24"/>
        </w:rPr>
        <w:t xml:space="preserve"> </w:t>
      </w:r>
      <w:r>
        <w:rPr>
          <w:sz w:val="24"/>
        </w:rPr>
        <w:t>be</w:t>
      </w:r>
      <w:r>
        <w:rPr>
          <w:spacing w:val="-2"/>
          <w:sz w:val="24"/>
        </w:rPr>
        <w:t xml:space="preserve"> </w:t>
      </w:r>
      <w:r>
        <w:rPr>
          <w:sz w:val="24"/>
        </w:rPr>
        <w:t>pierced</w:t>
      </w:r>
      <w:r>
        <w:rPr>
          <w:spacing w:val="-6"/>
          <w:sz w:val="24"/>
        </w:rPr>
        <w:t xml:space="preserve"> </w:t>
      </w:r>
      <w:r>
        <w:rPr>
          <w:sz w:val="24"/>
        </w:rPr>
        <w:t>only</w:t>
      </w:r>
      <w:r>
        <w:rPr>
          <w:spacing w:val="-7"/>
          <w:sz w:val="24"/>
        </w:rPr>
        <w:t xml:space="preserve"> </w:t>
      </w:r>
      <w:r>
        <w:rPr>
          <w:spacing w:val="-4"/>
          <w:sz w:val="24"/>
        </w:rPr>
        <w:t>once.</w:t>
      </w:r>
    </w:p>
    <w:p w14:paraId="3259C224" w14:textId="77777777" w:rsidR="00010BCD" w:rsidRDefault="00000000">
      <w:pPr>
        <w:pStyle w:val="ListParagraph"/>
        <w:numPr>
          <w:ilvl w:val="0"/>
          <w:numId w:val="2"/>
        </w:numPr>
        <w:tabs>
          <w:tab w:val="left" w:pos="805"/>
        </w:tabs>
        <w:spacing w:before="59"/>
        <w:ind w:left="805" w:hanging="357"/>
        <w:rPr>
          <w:sz w:val="24"/>
        </w:rPr>
      </w:pPr>
      <w:r>
        <w:rPr>
          <w:sz w:val="24"/>
        </w:rPr>
        <w:t>Aseptically</w:t>
      </w:r>
      <w:r>
        <w:rPr>
          <w:spacing w:val="-13"/>
          <w:sz w:val="24"/>
        </w:rPr>
        <w:t xml:space="preserve"> </w:t>
      </w:r>
      <w:r>
        <w:rPr>
          <w:sz w:val="24"/>
        </w:rPr>
        <w:t>draw</w:t>
      </w:r>
      <w:r>
        <w:rPr>
          <w:spacing w:val="-6"/>
          <w:sz w:val="24"/>
        </w:rPr>
        <w:t xml:space="preserve"> </w:t>
      </w:r>
      <w:r>
        <w:rPr>
          <w:sz w:val="24"/>
        </w:rPr>
        <w:t>up</w:t>
      </w:r>
      <w:r>
        <w:rPr>
          <w:spacing w:val="-2"/>
          <w:sz w:val="24"/>
        </w:rPr>
        <w:t xml:space="preserve"> </w:t>
      </w:r>
      <w:r>
        <w:rPr>
          <w:sz w:val="24"/>
        </w:rPr>
        <w:t>ELUCIREM</w:t>
      </w:r>
      <w:r>
        <w:rPr>
          <w:spacing w:val="-6"/>
          <w:sz w:val="24"/>
        </w:rPr>
        <w:t xml:space="preserve"> </w:t>
      </w:r>
      <w:r>
        <w:rPr>
          <w:sz w:val="24"/>
        </w:rPr>
        <w:t>into</w:t>
      </w:r>
      <w:r>
        <w:rPr>
          <w:spacing w:val="-2"/>
          <w:sz w:val="24"/>
        </w:rPr>
        <w:t xml:space="preserve"> </w:t>
      </w:r>
      <w:r>
        <w:rPr>
          <w:sz w:val="24"/>
        </w:rPr>
        <w:t>a</w:t>
      </w:r>
      <w:r>
        <w:rPr>
          <w:spacing w:val="-4"/>
          <w:sz w:val="24"/>
        </w:rPr>
        <w:t xml:space="preserve"> </w:t>
      </w:r>
      <w:r>
        <w:rPr>
          <w:sz w:val="24"/>
        </w:rPr>
        <w:t>disposable</w:t>
      </w:r>
      <w:r>
        <w:rPr>
          <w:spacing w:val="-9"/>
          <w:sz w:val="24"/>
        </w:rPr>
        <w:t xml:space="preserve"> </w:t>
      </w:r>
      <w:r>
        <w:rPr>
          <w:sz w:val="24"/>
        </w:rPr>
        <w:t>syringe</w:t>
      </w:r>
      <w:r>
        <w:rPr>
          <w:spacing w:val="-3"/>
          <w:sz w:val="24"/>
        </w:rPr>
        <w:t xml:space="preserve"> </w:t>
      </w:r>
      <w:r>
        <w:rPr>
          <w:sz w:val="24"/>
        </w:rPr>
        <w:t>and</w:t>
      </w:r>
      <w:r>
        <w:rPr>
          <w:spacing w:val="-1"/>
          <w:sz w:val="24"/>
        </w:rPr>
        <w:t xml:space="preserve"> </w:t>
      </w:r>
      <w:r>
        <w:rPr>
          <w:sz w:val="24"/>
        </w:rPr>
        <w:t>use</w:t>
      </w:r>
      <w:r>
        <w:rPr>
          <w:spacing w:val="-2"/>
          <w:sz w:val="24"/>
        </w:rPr>
        <w:t xml:space="preserve"> immediately.</w:t>
      </w:r>
    </w:p>
    <w:p w14:paraId="3259C225" w14:textId="77777777" w:rsidR="00010BCD" w:rsidRDefault="00000000">
      <w:pPr>
        <w:pStyle w:val="ListParagraph"/>
        <w:numPr>
          <w:ilvl w:val="0"/>
          <w:numId w:val="2"/>
        </w:numPr>
        <w:tabs>
          <w:tab w:val="left" w:pos="787"/>
          <w:tab w:val="left" w:pos="806"/>
        </w:tabs>
        <w:spacing w:before="60"/>
        <w:ind w:right="524"/>
        <w:jc w:val="both"/>
        <w:rPr>
          <w:sz w:val="24"/>
        </w:rPr>
      </w:pPr>
      <w:r>
        <w:rPr>
          <w:sz w:val="24"/>
        </w:rPr>
        <w:t xml:space="preserve">If solidification occurs in the vial because of exposure to the cold, bring the vial of ELUCIREM to room temperature before use and inspect that the solution is clear, </w:t>
      </w:r>
      <w:proofErr w:type="spellStart"/>
      <w:r>
        <w:rPr>
          <w:sz w:val="24"/>
        </w:rPr>
        <w:t>colourless</w:t>
      </w:r>
      <w:proofErr w:type="spellEnd"/>
      <w:r>
        <w:rPr>
          <w:sz w:val="24"/>
        </w:rPr>
        <w:t xml:space="preserve"> to yellow without any particulate matter and discoloration.</w:t>
      </w:r>
    </w:p>
    <w:p w14:paraId="3259C226" w14:textId="77777777" w:rsidR="00010BCD" w:rsidRDefault="00000000">
      <w:pPr>
        <w:pStyle w:val="ListParagraph"/>
        <w:numPr>
          <w:ilvl w:val="0"/>
          <w:numId w:val="2"/>
        </w:numPr>
        <w:tabs>
          <w:tab w:val="left" w:pos="804"/>
        </w:tabs>
        <w:spacing w:before="58"/>
        <w:ind w:left="804" w:hanging="356"/>
        <w:jc w:val="both"/>
        <w:rPr>
          <w:sz w:val="24"/>
        </w:rPr>
      </w:pPr>
      <w:r>
        <w:rPr>
          <w:sz w:val="24"/>
        </w:rPr>
        <w:t>Discard</w:t>
      </w:r>
      <w:r>
        <w:rPr>
          <w:spacing w:val="-9"/>
          <w:sz w:val="24"/>
        </w:rPr>
        <w:t xml:space="preserve"> </w:t>
      </w:r>
      <w:r>
        <w:rPr>
          <w:sz w:val="24"/>
        </w:rPr>
        <w:t>any</w:t>
      </w:r>
      <w:r>
        <w:rPr>
          <w:spacing w:val="-6"/>
          <w:sz w:val="24"/>
        </w:rPr>
        <w:t xml:space="preserve"> </w:t>
      </w:r>
      <w:r>
        <w:rPr>
          <w:sz w:val="24"/>
        </w:rPr>
        <w:t>unused</w:t>
      </w:r>
      <w:r>
        <w:rPr>
          <w:spacing w:val="-7"/>
          <w:sz w:val="24"/>
        </w:rPr>
        <w:t xml:space="preserve"> </w:t>
      </w:r>
      <w:r>
        <w:rPr>
          <w:spacing w:val="-2"/>
          <w:sz w:val="24"/>
        </w:rPr>
        <w:t>portion.</w:t>
      </w:r>
    </w:p>
    <w:p w14:paraId="3259C227" w14:textId="77777777" w:rsidR="00010BCD" w:rsidRDefault="00010BCD">
      <w:pPr>
        <w:pStyle w:val="BodyText"/>
        <w:spacing w:before="119"/>
        <w:ind w:left="0"/>
      </w:pPr>
    </w:p>
    <w:p w14:paraId="3259C228" w14:textId="77777777" w:rsidR="00010BCD" w:rsidRDefault="00000000">
      <w:pPr>
        <w:ind w:left="448"/>
        <w:rPr>
          <w:i/>
          <w:sz w:val="24"/>
        </w:rPr>
      </w:pPr>
      <w:r>
        <w:rPr>
          <w:i/>
          <w:sz w:val="24"/>
        </w:rPr>
        <w:t>Vials</w:t>
      </w:r>
      <w:r>
        <w:rPr>
          <w:i/>
          <w:spacing w:val="-5"/>
          <w:sz w:val="24"/>
        </w:rPr>
        <w:t xml:space="preserve"> </w:t>
      </w:r>
      <w:r>
        <w:rPr>
          <w:i/>
          <w:sz w:val="24"/>
        </w:rPr>
        <w:t>for</w:t>
      </w:r>
      <w:r>
        <w:rPr>
          <w:i/>
          <w:spacing w:val="-1"/>
          <w:sz w:val="24"/>
        </w:rPr>
        <w:t xml:space="preserve"> </w:t>
      </w:r>
      <w:r>
        <w:rPr>
          <w:i/>
          <w:sz w:val="24"/>
        </w:rPr>
        <w:t>multi-use</w:t>
      </w:r>
      <w:r>
        <w:rPr>
          <w:i/>
          <w:spacing w:val="-8"/>
          <w:sz w:val="24"/>
        </w:rPr>
        <w:t xml:space="preserve"> </w:t>
      </w:r>
      <w:r>
        <w:rPr>
          <w:i/>
          <w:spacing w:val="-2"/>
          <w:sz w:val="24"/>
        </w:rPr>
        <w:t>setting</w:t>
      </w:r>
    </w:p>
    <w:p w14:paraId="3259C229" w14:textId="77777777" w:rsidR="00010BCD" w:rsidRDefault="00000000">
      <w:pPr>
        <w:pStyle w:val="ListParagraph"/>
        <w:numPr>
          <w:ilvl w:val="0"/>
          <w:numId w:val="2"/>
        </w:numPr>
        <w:tabs>
          <w:tab w:val="left" w:pos="868"/>
          <w:tab w:val="left" w:pos="875"/>
        </w:tabs>
        <w:spacing w:before="62"/>
        <w:ind w:left="875" w:right="1310" w:hanging="428"/>
        <w:rPr>
          <w:sz w:val="24"/>
        </w:rPr>
      </w:pPr>
      <w:r>
        <w:rPr>
          <w:sz w:val="24"/>
        </w:rPr>
        <w:t>For</w:t>
      </w:r>
      <w:r>
        <w:rPr>
          <w:spacing w:val="-9"/>
          <w:sz w:val="24"/>
        </w:rPr>
        <w:t xml:space="preserve"> </w:t>
      </w:r>
      <w:r>
        <w:rPr>
          <w:sz w:val="24"/>
        </w:rPr>
        <w:t>use</w:t>
      </w:r>
      <w:r>
        <w:rPr>
          <w:spacing w:val="-4"/>
          <w:sz w:val="24"/>
        </w:rPr>
        <w:t xml:space="preserve"> </w:t>
      </w:r>
      <w:r>
        <w:rPr>
          <w:sz w:val="24"/>
        </w:rPr>
        <w:t>only</w:t>
      </w:r>
      <w:r>
        <w:rPr>
          <w:spacing w:val="-7"/>
          <w:sz w:val="24"/>
        </w:rPr>
        <w:t xml:space="preserve"> </w:t>
      </w:r>
      <w:r>
        <w:rPr>
          <w:sz w:val="24"/>
        </w:rPr>
        <w:t>with</w:t>
      </w:r>
      <w:r>
        <w:rPr>
          <w:spacing w:val="-6"/>
          <w:sz w:val="24"/>
        </w:rPr>
        <w:t xml:space="preserve"> </w:t>
      </w:r>
      <w:r>
        <w:rPr>
          <w:sz w:val="24"/>
        </w:rPr>
        <w:t>an</w:t>
      </w:r>
      <w:r>
        <w:rPr>
          <w:spacing w:val="-4"/>
          <w:sz w:val="24"/>
        </w:rPr>
        <w:t xml:space="preserve"> </w:t>
      </w:r>
      <w:r>
        <w:rPr>
          <w:sz w:val="24"/>
        </w:rPr>
        <w:t>automated</w:t>
      </w:r>
      <w:r>
        <w:rPr>
          <w:spacing w:val="-2"/>
          <w:sz w:val="24"/>
        </w:rPr>
        <w:t xml:space="preserve"> </w:t>
      </w:r>
      <w:r>
        <w:rPr>
          <w:sz w:val="24"/>
        </w:rPr>
        <w:t>contrast</w:t>
      </w:r>
      <w:r>
        <w:rPr>
          <w:spacing w:val="-7"/>
          <w:sz w:val="24"/>
        </w:rPr>
        <w:t xml:space="preserve"> </w:t>
      </w:r>
      <w:r>
        <w:rPr>
          <w:sz w:val="24"/>
        </w:rPr>
        <w:t>injection</w:t>
      </w:r>
      <w:r>
        <w:rPr>
          <w:spacing w:val="-10"/>
          <w:sz w:val="24"/>
        </w:rPr>
        <w:t xml:space="preserve"> </w:t>
      </w:r>
      <w:r>
        <w:rPr>
          <w:sz w:val="24"/>
        </w:rPr>
        <w:t>system</w:t>
      </w:r>
      <w:r>
        <w:rPr>
          <w:spacing w:val="-6"/>
          <w:sz w:val="24"/>
        </w:rPr>
        <w:t xml:space="preserve"> </w:t>
      </w:r>
      <w:r>
        <w:rPr>
          <w:sz w:val="24"/>
        </w:rPr>
        <w:t>approved</w:t>
      </w:r>
      <w:r>
        <w:rPr>
          <w:spacing w:val="-6"/>
          <w:sz w:val="24"/>
        </w:rPr>
        <w:t xml:space="preserve"> </w:t>
      </w:r>
      <w:r>
        <w:rPr>
          <w:sz w:val="24"/>
        </w:rPr>
        <w:t>for</w:t>
      </w:r>
      <w:r>
        <w:rPr>
          <w:spacing w:val="-12"/>
          <w:sz w:val="24"/>
        </w:rPr>
        <w:t xml:space="preserve"> </w:t>
      </w:r>
      <w:r>
        <w:rPr>
          <w:sz w:val="24"/>
        </w:rPr>
        <w:t>multi</w:t>
      </w:r>
      <w:proofErr w:type="gramStart"/>
      <w:r>
        <w:rPr>
          <w:sz w:val="24"/>
        </w:rPr>
        <w:t>- patient</w:t>
      </w:r>
      <w:proofErr w:type="gramEnd"/>
      <w:r>
        <w:rPr>
          <w:sz w:val="24"/>
        </w:rPr>
        <w:t xml:space="preserve"> use.</w:t>
      </w:r>
    </w:p>
    <w:p w14:paraId="3259C22A" w14:textId="77777777" w:rsidR="00010BCD" w:rsidRDefault="00000000">
      <w:pPr>
        <w:pStyle w:val="ListParagraph"/>
        <w:numPr>
          <w:ilvl w:val="0"/>
          <w:numId w:val="2"/>
        </w:numPr>
        <w:tabs>
          <w:tab w:val="left" w:pos="875"/>
        </w:tabs>
        <w:spacing w:before="59"/>
        <w:ind w:left="875" w:hanging="427"/>
        <w:rPr>
          <w:sz w:val="24"/>
        </w:rPr>
      </w:pPr>
      <w:r>
        <w:rPr>
          <w:sz w:val="24"/>
        </w:rPr>
        <w:t>The</w:t>
      </w:r>
      <w:r>
        <w:rPr>
          <w:spacing w:val="-5"/>
          <w:sz w:val="24"/>
        </w:rPr>
        <w:t xml:space="preserve"> </w:t>
      </w:r>
      <w:r>
        <w:rPr>
          <w:sz w:val="24"/>
        </w:rPr>
        <w:t>vial</w:t>
      </w:r>
      <w:r>
        <w:rPr>
          <w:spacing w:val="-3"/>
          <w:sz w:val="24"/>
        </w:rPr>
        <w:t xml:space="preserve"> </w:t>
      </w:r>
      <w:r>
        <w:rPr>
          <w:sz w:val="24"/>
        </w:rPr>
        <w:t>stopper</w:t>
      </w:r>
      <w:r>
        <w:rPr>
          <w:spacing w:val="-8"/>
          <w:sz w:val="24"/>
        </w:rPr>
        <w:t xml:space="preserve"> </w:t>
      </w:r>
      <w:r>
        <w:rPr>
          <w:sz w:val="24"/>
        </w:rPr>
        <w:t>should</w:t>
      </w:r>
      <w:r>
        <w:rPr>
          <w:spacing w:val="-6"/>
          <w:sz w:val="24"/>
        </w:rPr>
        <w:t xml:space="preserve"> </w:t>
      </w:r>
      <w:r>
        <w:rPr>
          <w:sz w:val="24"/>
        </w:rPr>
        <w:t>be</w:t>
      </w:r>
      <w:r>
        <w:rPr>
          <w:spacing w:val="-2"/>
          <w:sz w:val="24"/>
        </w:rPr>
        <w:t xml:space="preserve"> </w:t>
      </w:r>
      <w:r>
        <w:rPr>
          <w:sz w:val="24"/>
        </w:rPr>
        <w:t>pierced</w:t>
      </w:r>
      <w:r>
        <w:rPr>
          <w:spacing w:val="-6"/>
          <w:sz w:val="24"/>
        </w:rPr>
        <w:t xml:space="preserve"> </w:t>
      </w:r>
      <w:r>
        <w:rPr>
          <w:sz w:val="24"/>
        </w:rPr>
        <w:t>only</w:t>
      </w:r>
      <w:r>
        <w:rPr>
          <w:spacing w:val="-8"/>
          <w:sz w:val="24"/>
        </w:rPr>
        <w:t xml:space="preserve"> </w:t>
      </w:r>
      <w:r>
        <w:rPr>
          <w:spacing w:val="-4"/>
          <w:sz w:val="24"/>
        </w:rPr>
        <w:t>once.</w:t>
      </w:r>
    </w:p>
    <w:p w14:paraId="3259C22B" w14:textId="77777777" w:rsidR="00010BCD" w:rsidRDefault="00000000">
      <w:pPr>
        <w:pStyle w:val="ListParagraph"/>
        <w:numPr>
          <w:ilvl w:val="0"/>
          <w:numId w:val="2"/>
        </w:numPr>
        <w:tabs>
          <w:tab w:val="left" w:pos="875"/>
        </w:tabs>
        <w:spacing w:before="59"/>
        <w:ind w:left="875" w:hanging="427"/>
        <w:rPr>
          <w:sz w:val="24"/>
        </w:rPr>
      </w:pPr>
      <w:r>
        <w:rPr>
          <w:sz w:val="24"/>
        </w:rPr>
        <w:t>Once</w:t>
      </w:r>
      <w:r>
        <w:rPr>
          <w:spacing w:val="-5"/>
          <w:sz w:val="24"/>
        </w:rPr>
        <w:t xml:space="preserve"> </w:t>
      </w:r>
      <w:r>
        <w:rPr>
          <w:sz w:val="24"/>
        </w:rPr>
        <w:t>pierced,</w:t>
      </w:r>
      <w:r>
        <w:rPr>
          <w:spacing w:val="-7"/>
          <w:sz w:val="24"/>
        </w:rPr>
        <w:t xml:space="preserve"> </w:t>
      </w:r>
      <w:r>
        <w:rPr>
          <w:sz w:val="24"/>
        </w:rPr>
        <w:t>do</w:t>
      </w:r>
      <w:r>
        <w:rPr>
          <w:spacing w:val="-5"/>
          <w:sz w:val="24"/>
        </w:rPr>
        <w:t xml:space="preserve"> </w:t>
      </w:r>
      <w:r>
        <w:rPr>
          <w:sz w:val="24"/>
        </w:rPr>
        <w:t>not</w:t>
      </w:r>
      <w:r>
        <w:rPr>
          <w:spacing w:val="-3"/>
          <w:sz w:val="24"/>
        </w:rPr>
        <w:t xml:space="preserve"> </w:t>
      </w:r>
      <w:r>
        <w:rPr>
          <w:sz w:val="24"/>
        </w:rPr>
        <w:t>remove</w:t>
      </w:r>
      <w:r>
        <w:rPr>
          <w:spacing w:val="-9"/>
          <w:sz w:val="24"/>
        </w:rPr>
        <w:t xml:space="preserve"> </w:t>
      </w:r>
      <w:r>
        <w:rPr>
          <w:sz w:val="24"/>
        </w:rPr>
        <w:t>the</w:t>
      </w:r>
      <w:r>
        <w:rPr>
          <w:spacing w:val="-3"/>
          <w:sz w:val="24"/>
        </w:rPr>
        <w:t xml:space="preserve"> </w:t>
      </w:r>
      <w:r>
        <w:rPr>
          <w:sz w:val="24"/>
        </w:rPr>
        <w:t>multi-use</w:t>
      </w:r>
      <w:r>
        <w:rPr>
          <w:spacing w:val="-5"/>
          <w:sz w:val="24"/>
        </w:rPr>
        <w:t xml:space="preserve"> </w:t>
      </w:r>
      <w:r>
        <w:rPr>
          <w:sz w:val="24"/>
        </w:rPr>
        <w:t>vial</w:t>
      </w:r>
      <w:r>
        <w:rPr>
          <w:spacing w:val="-4"/>
          <w:sz w:val="24"/>
        </w:rPr>
        <w:t xml:space="preserve"> </w:t>
      </w:r>
      <w:r>
        <w:rPr>
          <w:sz w:val="24"/>
        </w:rPr>
        <w:t>from</w:t>
      </w:r>
      <w:r>
        <w:rPr>
          <w:spacing w:val="-5"/>
          <w:sz w:val="24"/>
        </w:rPr>
        <w:t xml:space="preserve"> </w:t>
      </w:r>
      <w:r>
        <w:rPr>
          <w:sz w:val="24"/>
        </w:rPr>
        <w:t>the</w:t>
      </w:r>
      <w:r>
        <w:rPr>
          <w:spacing w:val="-3"/>
          <w:sz w:val="24"/>
        </w:rPr>
        <w:t xml:space="preserve"> </w:t>
      </w:r>
      <w:r>
        <w:rPr>
          <w:sz w:val="24"/>
        </w:rPr>
        <w:t>aseptic</w:t>
      </w:r>
      <w:r>
        <w:rPr>
          <w:spacing w:val="-8"/>
          <w:sz w:val="24"/>
        </w:rPr>
        <w:t xml:space="preserve"> </w:t>
      </w:r>
      <w:r>
        <w:rPr>
          <w:sz w:val="24"/>
        </w:rPr>
        <w:t>work</w:t>
      </w:r>
      <w:r>
        <w:rPr>
          <w:spacing w:val="-6"/>
          <w:sz w:val="24"/>
        </w:rPr>
        <w:t xml:space="preserve"> </w:t>
      </w:r>
      <w:r>
        <w:rPr>
          <w:spacing w:val="-2"/>
          <w:sz w:val="24"/>
        </w:rPr>
        <w:t>area.</w:t>
      </w:r>
    </w:p>
    <w:p w14:paraId="3259C22C" w14:textId="77777777" w:rsidR="00010BCD" w:rsidRDefault="00000000">
      <w:pPr>
        <w:pStyle w:val="ListParagraph"/>
        <w:numPr>
          <w:ilvl w:val="0"/>
          <w:numId w:val="2"/>
        </w:numPr>
        <w:tabs>
          <w:tab w:val="left" w:pos="866"/>
          <w:tab w:val="left" w:pos="875"/>
        </w:tabs>
        <w:spacing w:before="65" w:line="237" w:lineRule="auto"/>
        <w:ind w:left="875" w:right="519" w:hanging="428"/>
        <w:jc w:val="both"/>
        <w:rPr>
          <w:sz w:val="24"/>
        </w:rPr>
      </w:pPr>
      <w:r>
        <w:rPr>
          <w:sz w:val="24"/>
        </w:rPr>
        <w:t>The multi-use vial can be used with an appropriate transfer device for filling empty sterile syringes or an automated injector. The manufacturer’s instructions for use</w:t>
      </w:r>
      <w:r>
        <w:rPr>
          <w:spacing w:val="80"/>
          <w:sz w:val="24"/>
        </w:rPr>
        <w:t xml:space="preserve"> </w:t>
      </w:r>
      <w:r>
        <w:rPr>
          <w:sz w:val="24"/>
        </w:rPr>
        <w:t>for the device must be followed.</w:t>
      </w:r>
    </w:p>
    <w:p w14:paraId="3259C22D" w14:textId="77777777" w:rsidR="00010BCD" w:rsidRDefault="00000000">
      <w:pPr>
        <w:pStyle w:val="ListParagraph"/>
        <w:numPr>
          <w:ilvl w:val="0"/>
          <w:numId w:val="2"/>
        </w:numPr>
        <w:tabs>
          <w:tab w:val="left" w:pos="874"/>
        </w:tabs>
        <w:spacing w:before="62"/>
        <w:ind w:left="874" w:hanging="426"/>
        <w:jc w:val="both"/>
        <w:rPr>
          <w:sz w:val="24"/>
        </w:rPr>
      </w:pPr>
      <w:r>
        <w:rPr>
          <w:sz w:val="24"/>
        </w:rPr>
        <w:t>Change</w:t>
      </w:r>
      <w:r>
        <w:rPr>
          <w:spacing w:val="-6"/>
          <w:sz w:val="24"/>
        </w:rPr>
        <w:t xml:space="preserve"> </w:t>
      </w:r>
      <w:r>
        <w:rPr>
          <w:sz w:val="24"/>
        </w:rPr>
        <w:t>the</w:t>
      </w:r>
      <w:r>
        <w:rPr>
          <w:spacing w:val="-4"/>
          <w:sz w:val="24"/>
        </w:rPr>
        <w:t xml:space="preserve"> </w:t>
      </w:r>
      <w:r>
        <w:rPr>
          <w:sz w:val="24"/>
        </w:rPr>
        <w:t>single-use</w:t>
      </w:r>
      <w:r>
        <w:rPr>
          <w:spacing w:val="-6"/>
          <w:sz w:val="24"/>
        </w:rPr>
        <w:t xml:space="preserve"> </w:t>
      </w:r>
      <w:r>
        <w:rPr>
          <w:sz w:val="24"/>
        </w:rPr>
        <w:t>tubing</w:t>
      </w:r>
      <w:r>
        <w:rPr>
          <w:spacing w:val="-5"/>
          <w:sz w:val="24"/>
        </w:rPr>
        <w:t xml:space="preserve"> </w:t>
      </w:r>
      <w:r>
        <w:rPr>
          <w:sz w:val="24"/>
        </w:rPr>
        <w:t>between</w:t>
      </w:r>
      <w:r>
        <w:rPr>
          <w:spacing w:val="-5"/>
          <w:sz w:val="24"/>
        </w:rPr>
        <w:t xml:space="preserve"> </w:t>
      </w:r>
      <w:r>
        <w:rPr>
          <w:spacing w:val="-2"/>
          <w:sz w:val="24"/>
        </w:rPr>
        <w:t>patients.</w:t>
      </w:r>
    </w:p>
    <w:p w14:paraId="3259C22E" w14:textId="77777777" w:rsidR="00010BCD" w:rsidRDefault="00000000">
      <w:pPr>
        <w:pStyle w:val="ListParagraph"/>
        <w:numPr>
          <w:ilvl w:val="0"/>
          <w:numId w:val="2"/>
        </w:numPr>
        <w:tabs>
          <w:tab w:val="left" w:pos="866"/>
          <w:tab w:val="left" w:pos="875"/>
        </w:tabs>
        <w:spacing w:before="64" w:line="237" w:lineRule="auto"/>
        <w:ind w:left="875" w:right="521" w:hanging="428"/>
        <w:jc w:val="both"/>
        <w:rPr>
          <w:sz w:val="24"/>
        </w:rPr>
      </w:pPr>
      <w:r>
        <w:rPr>
          <w:sz w:val="24"/>
        </w:rPr>
        <w:t>Use each individual dose of ELUCIREM promptly following withdrawal from the multi-patient vial.</w:t>
      </w:r>
    </w:p>
    <w:p w14:paraId="3259C22F" w14:textId="77777777" w:rsidR="00010BCD" w:rsidRDefault="00000000">
      <w:pPr>
        <w:pStyle w:val="ListParagraph"/>
        <w:numPr>
          <w:ilvl w:val="0"/>
          <w:numId w:val="2"/>
        </w:numPr>
        <w:tabs>
          <w:tab w:val="left" w:pos="866"/>
          <w:tab w:val="left" w:pos="875"/>
        </w:tabs>
        <w:spacing w:before="60"/>
        <w:ind w:left="875" w:right="518" w:hanging="428"/>
        <w:jc w:val="both"/>
        <w:rPr>
          <w:sz w:val="24"/>
        </w:rPr>
      </w:pPr>
      <w:r>
        <w:rPr>
          <w:sz w:val="24"/>
        </w:rPr>
        <w:t>Use the contents of the multi-use vial within 24 hours at room temperature after initial puncture.</w:t>
      </w:r>
    </w:p>
    <w:p w14:paraId="3259C230" w14:textId="77777777" w:rsidR="00010BCD" w:rsidRDefault="00000000">
      <w:pPr>
        <w:pStyle w:val="ListParagraph"/>
        <w:numPr>
          <w:ilvl w:val="0"/>
          <w:numId w:val="2"/>
        </w:numPr>
        <w:tabs>
          <w:tab w:val="left" w:pos="866"/>
          <w:tab w:val="left" w:pos="875"/>
        </w:tabs>
        <w:spacing w:before="63" w:line="237" w:lineRule="auto"/>
        <w:ind w:left="875" w:right="519" w:hanging="428"/>
        <w:jc w:val="both"/>
        <w:rPr>
          <w:sz w:val="24"/>
        </w:rPr>
      </w:pPr>
      <w:r>
        <w:rPr>
          <w:sz w:val="24"/>
        </w:rPr>
        <w:t xml:space="preserve">If solidification occurs in the vial because of exposure to the cold, bring the vial of ELUCIREM to room temperature before use and inspect that the solution is clear, </w:t>
      </w:r>
      <w:proofErr w:type="spellStart"/>
      <w:r>
        <w:rPr>
          <w:sz w:val="24"/>
        </w:rPr>
        <w:t>colourless</w:t>
      </w:r>
      <w:proofErr w:type="spellEnd"/>
      <w:r>
        <w:rPr>
          <w:sz w:val="24"/>
        </w:rPr>
        <w:t xml:space="preserve"> to yellow without any particulate matter and </w:t>
      </w:r>
      <w:proofErr w:type="spellStart"/>
      <w:r>
        <w:rPr>
          <w:sz w:val="24"/>
        </w:rPr>
        <w:t>discolouration</w:t>
      </w:r>
      <w:proofErr w:type="spellEnd"/>
      <w:r>
        <w:rPr>
          <w:sz w:val="24"/>
        </w:rPr>
        <w:t>.</w:t>
      </w:r>
    </w:p>
    <w:p w14:paraId="3259C231" w14:textId="77777777" w:rsidR="00010BCD" w:rsidRDefault="00000000">
      <w:pPr>
        <w:pStyle w:val="ListParagraph"/>
        <w:numPr>
          <w:ilvl w:val="0"/>
          <w:numId w:val="2"/>
        </w:numPr>
        <w:tabs>
          <w:tab w:val="left" w:pos="874"/>
        </w:tabs>
        <w:spacing w:before="63"/>
        <w:ind w:left="874" w:hanging="426"/>
        <w:jc w:val="both"/>
        <w:rPr>
          <w:sz w:val="24"/>
        </w:rPr>
      </w:pPr>
      <w:r>
        <w:rPr>
          <w:sz w:val="24"/>
        </w:rPr>
        <w:t>Discard</w:t>
      </w:r>
      <w:r>
        <w:rPr>
          <w:spacing w:val="-9"/>
          <w:sz w:val="24"/>
        </w:rPr>
        <w:t xml:space="preserve"> </w:t>
      </w:r>
      <w:r>
        <w:rPr>
          <w:sz w:val="24"/>
        </w:rPr>
        <w:t>any</w:t>
      </w:r>
      <w:r>
        <w:rPr>
          <w:spacing w:val="-7"/>
          <w:sz w:val="24"/>
        </w:rPr>
        <w:t xml:space="preserve"> </w:t>
      </w:r>
      <w:r>
        <w:rPr>
          <w:sz w:val="24"/>
        </w:rPr>
        <w:t>unused</w:t>
      </w:r>
      <w:r>
        <w:rPr>
          <w:spacing w:val="-6"/>
          <w:sz w:val="24"/>
        </w:rPr>
        <w:t xml:space="preserve"> </w:t>
      </w:r>
      <w:r>
        <w:rPr>
          <w:spacing w:val="-2"/>
          <w:sz w:val="24"/>
        </w:rPr>
        <w:t>portion.</w:t>
      </w:r>
    </w:p>
    <w:p w14:paraId="3259C232" w14:textId="77777777" w:rsidR="00010BCD" w:rsidRDefault="00010BCD">
      <w:pPr>
        <w:pStyle w:val="BodyText"/>
        <w:spacing w:before="121"/>
        <w:ind w:left="0"/>
      </w:pPr>
    </w:p>
    <w:p w14:paraId="3259C233" w14:textId="77777777" w:rsidR="00010BCD" w:rsidRDefault="00000000">
      <w:pPr>
        <w:ind w:left="448"/>
        <w:rPr>
          <w:i/>
          <w:sz w:val="24"/>
        </w:rPr>
      </w:pPr>
      <w:r>
        <w:rPr>
          <w:i/>
          <w:sz w:val="24"/>
        </w:rPr>
        <w:t>Pre-filled</w:t>
      </w:r>
      <w:r>
        <w:rPr>
          <w:i/>
          <w:spacing w:val="-8"/>
          <w:sz w:val="24"/>
        </w:rPr>
        <w:t xml:space="preserve"> </w:t>
      </w:r>
      <w:r>
        <w:rPr>
          <w:i/>
          <w:sz w:val="24"/>
        </w:rPr>
        <w:t>syringes</w:t>
      </w:r>
      <w:r>
        <w:rPr>
          <w:i/>
          <w:spacing w:val="-5"/>
          <w:sz w:val="24"/>
        </w:rPr>
        <w:t xml:space="preserve"> </w:t>
      </w:r>
      <w:r>
        <w:rPr>
          <w:i/>
          <w:sz w:val="24"/>
        </w:rPr>
        <w:t>for</w:t>
      </w:r>
      <w:r>
        <w:rPr>
          <w:i/>
          <w:spacing w:val="-2"/>
          <w:sz w:val="24"/>
        </w:rPr>
        <w:t xml:space="preserve"> </w:t>
      </w:r>
      <w:r>
        <w:rPr>
          <w:i/>
          <w:sz w:val="24"/>
        </w:rPr>
        <w:t>single-use</w:t>
      </w:r>
      <w:r>
        <w:rPr>
          <w:i/>
          <w:spacing w:val="-6"/>
          <w:sz w:val="24"/>
        </w:rPr>
        <w:t xml:space="preserve"> </w:t>
      </w:r>
      <w:r>
        <w:rPr>
          <w:i/>
          <w:spacing w:val="-2"/>
          <w:sz w:val="24"/>
        </w:rPr>
        <w:t>setting</w:t>
      </w:r>
    </w:p>
    <w:p w14:paraId="3259C234" w14:textId="77777777" w:rsidR="00010BCD" w:rsidRDefault="00000000">
      <w:pPr>
        <w:pStyle w:val="ListParagraph"/>
        <w:numPr>
          <w:ilvl w:val="0"/>
          <w:numId w:val="2"/>
        </w:numPr>
        <w:tabs>
          <w:tab w:val="left" w:pos="873"/>
        </w:tabs>
        <w:spacing w:before="59"/>
        <w:ind w:left="873" w:hanging="425"/>
        <w:rPr>
          <w:sz w:val="24"/>
        </w:rPr>
      </w:pPr>
      <w:r>
        <w:rPr>
          <w:sz w:val="24"/>
        </w:rPr>
        <w:t>Remove</w:t>
      </w:r>
      <w:r>
        <w:rPr>
          <w:spacing w:val="-11"/>
          <w:sz w:val="24"/>
        </w:rPr>
        <w:t xml:space="preserve"> </w:t>
      </w:r>
      <w:r>
        <w:rPr>
          <w:sz w:val="24"/>
        </w:rPr>
        <w:t>the</w:t>
      </w:r>
      <w:r>
        <w:rPr>
          <w:spacing w:val="-2"/>
          <w:sz w:val="24"/>
        </w:rPr>
        <w:t xml:space="preserve"> </w:t>
      </w:r>
      <w:r>
        <w:rPr>
          <w:sz w:val="24"/>
        </w:rPr>
        <w:t>tip</w:t>
      </w:r>
      <w:r>
        <w:rPr>
          <w:spacing w:val="-2"/>
          <w:sz w:val="24"/>
        </w:rPr>
        <w:t xml:space="preserve"> </w:t>
      </w:r>
      <w:r>
        <w:rPr>
          <w:sz w:val="24"/>
        </w:rPr>
        <w:t>cap</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syringe,</w:t>
      </w:r>
      <w:r>
        <w:rPr>
          <w:spacing w:val="-5"/>
          <w:sz w:val="24"/>
        </w:rPr>
        <w:t xml:space="preserve"> </w:t>
      </w:r>
      <w:r>
        <w:rPr>
          <w:sz w:val="24"/>
        </w:rPr>
        <w:t>screw</w:t>
      </w:r>
      <w:r>
        <w:rPr>
          <w:spacing w:val="-8"/>
          <w:sz w:val="24"/>
        </w:rPr>
        <w:t xml:space="preserve"> </w:t>
      </w:r>
      <w:r>
        <w:rPr>
          <w:sz w:val="24"/>
        </w:rPr>
        <w:t>the</w:t>
      </w:r>
      <w:r>
        <w:rPr>
          <w:spacing w:val="-2"/>
          <w:sz w:val="24"/>
        </w:rPr>
        <w:t xml:space="preserve"> </w:t>
      </w:r>
      <w:r>
        <w:rPr>
          <w:sz w:val="24"/>
        </w:rPr>
        <w:t>plunger</w:t>
      </w:r>
      <w:r>
        <w:rPr>
          <w:spacing w:val="-6"/>
          <w:sz w:val="24"/>
        </w:rPr>
        <w:t xml:space="preserve"> </w:t>
      </w:r>
      <w:r>
        <w:rPr>
          <w:sz w:val="24"/>
        </w:rPr>
        <w:t>rod</w:t>
      </w:r>
      <w:r>
        <w:rPr>
          <w:spacing w:val="-4"/>
          <w:sz w:val="24"/>
        </w:rPr>
        <w:t xml:space="preserve"> </w:t>
      </w:r>
      <w:r>
        <w:rPr>
          <w:sz w:val="24"/>
        </w:rPr>
        <w:t>and</w:t>
      </w:r>
      <w:r>
        <w:rPr>
          <w:spacing w:val="-1"/>
          <w:sz w:val="24"/>
        </w:rPr>
        <w:t xml:space="preserve"> </w:t>
      </w:r>
      <w:r>
        <w:rPr>
          <w:sz w:val="24"/>
        </w:rPr>
        <w:t>use</w:t>
      </w:r>
      <w:r>
        <w:rPr>
          <w:spacing w:val="-4"/>
          <w:sz w:val="24"/>
        </w:rPr>
        <w:t xml:space="preserve"> </w:t>
      </w:r>
      <w:r>
        <w:rPr>
          <w:spacing w:val="-2"/>
          <w:sz w:val="24"/>
        </w:rPr>
        <w:t>immediately.</w:t>
      </w:r>
    </w:p>
    <w:p w14:paraId="3259C235" w14:textId="77777777" w:rsidR="00010BCD" w:rsidRDefault="00000000">
      <w:pPr>
        <w:pStyle w:val="ListParagraph"/>
        <w:numPr>
          <w:ilvl w:val="0"/>
          <w:numId w:val="2"/>
        </w:numPr>
        <w:tabs>
          <w:tab w:val="left" w:pos="873"/>
        </w:tabs>
        <w:spacing w:before="62" w:line="237" w:lineRule="auto"/>
        <w:ind w:left="873" w:right="644" w:hanging="425"/>
        <w:rPr>
          <w:sz w:val="24"/>
        </w:rPr>
      </w:pPr>
      <w:r>
        <w:rPr>
          <w:sz w:val="24"/>
        </w:rPr>
        <w:t>Pre-filled</w:t>
      </w:r>
      <w:r>
        <w:rPr>
          <w:spacing w:val="40"/>
          <w:sz w:val="24"/>
        </w:rPr>
        <w:t xml:space="preserve"> </w:t>
      </w:r>
      <w:r>
        <w:rPr>
          <w:sz w:val="24"/>
        </w:rPr>
        <w:t>syringes</w:t>
      </w:r>
      <w:r>
        <w:rPr>
          <w:spacing w:val="40"/>
          <w:sz w:val="24"/>
        </w:rPr>
        <w:t xml:space="preserve"> </w:t>
      </w:r>
      <w:r>
        <w:rPr>
          <w:sz w:val="24"/>
        </w:rPr>
        <w:t>must</w:t>
      </w:r>
      <w:r>
        <w:rPr>
          <w:spacing w:val="40"/>
          <w:sz w:val="24"/>
        </w:rPr>
        <w:t xml:space="preserve"> </w:t>
      </w:r>
      <w:r>
        <w:rPr>
          <w:sz w:val="24"/>
        </w:rPr>
        <w:t>not</w:t>
      </w:r>
      <w:r>
        <w:rPr>
          <w:spacing w:val="40"/>
          <w:sz w:val="24"/>
        </w:rPr>
        <w:t xml:space="preserve"> </w:t>
      </w:r>
      <w:r>
        <w:rPr>
          <w:sz w:val="24"/>
        </w:rPr>
        <w:t>be</w:t>
      </w:r>
      <w:r>
        <w:rPr>
          <w:spacing w:val="40"/>
          <w:sz w:val="24"/>
        </w:rPr>
        <w:t xml:space="preserve"> </w:t>
      </w:r>
      <w:r>
        <w:rPr>
          <w:sz w:val="24"/>
        </w:rPr>
        <w:t>frozen.</w:t>
      </w:r>
      <w:r>
        <w:rPr>
          <w:spacing w:val="40"/>
          <w:sz w:val="24"/>
        </w:rPr>
        <w:t xml:space="preserve"> </w:t>
      </w:r>
      <w:r>
        <w:rPr>
          <w:sz w:val="24"/>
        </w:rPr>
        <w:t>Frozen</w:t>
      </w:r>
      <w:r>
        <w:rPr>
          <w:spacing w:val="40"/>
          <w:sz w:val="24"/>
        </w:rPr>
        <w:t xml:space="preserve"> </w:t>
      </w:r>
      <w:r>
        <w:rPr>
          <w:sz w:val="24"/>
        </w:rPr>
        <w:t>pre-filled</w:t>
      </w:r>
      <w:r>
        <w:rPr>
          <w:spacing w:val="40"/>
          <w:sz w:val="24"/>
        </w:rPr>
        <w:t xml:space="preserve"> </w:t>
      </w:r>
      <w:r>
        <w:rPr>
          <w:sz w:val="24"/>
        </w:rPr>
        <w:t>syringes</w:t>
      </w:r>
      <w:r>
        <w:rPr>
          <w:spacing w:val="40"/>
          <w:sz w:val="24"/>
        </w:rPr>
        <w:t xml:space="preserve"> </w:t>
      </w:r>
      <w:r>
        <w:rPr>
          <w:sz w:val="24"/>
        </w:rPr>
        <w:t>of</w:t>
      </w:r>
      <w:r>
        <w:rPr>
          <w:spacing w:val="40"/>
          <w:sz w:val="24"/>
        </w:rPr>
        <w:t xml:space="preserve"> </w:t>
      </w:r>
      <w:r>
        <w:rPr>
          <w:sz w:val="24"/>
        </w:rPr>
        <w:t>ELUCIREM should be discarded.</w:t>
      </w:r>
    </w:p>
    <w:p w14:paraId="3259C236" w14:textId="77777777" w:rsidR="00010BCD" w:rsidRDefault="00000000">
      <w:pPr>
        <w:pStyle w:val="ListParagraph"/>
        <w:numPr>
          <w:ilvl w:val="0"/>
          <w:numId w:val="2"/>
        </w:numPr>
        <w:tabs>
          <w:tab w:val="left" w:pos="873"/>
        </w:tabs>
        <w:spacing w:before="65"/>
        <w:ind w:left="873" w:hanging="425"/>
        <w:rPr>
          <w:sz w:val="24"/>
        </w:rPr>
      </w:pPr>
      <w:r>
        <w:rPr>
          <w:sz w:val="24"/>
        </w:rPr>
        <w:t>Discard</w:t>
      </w:r>
      <w:r>
        <w:rPr>
          <w:spacing w:val="-10"/>
          <w:sz w:val="24"/>
        </w:rPr>
        <w:t xml:space="preserve"> </w:t>
      </w:r>
      <w:r>
        <w:rPr>
          <w:sz w:val="24"/>
        </w:rPr>
        <w:t>any</w:t>
      </w:r>
      <w:r>
        <w:rPr>
          <w:spacing w:val="-6"/>
          <w:sz w:val="24"/>
        </w:rPr>
        <w:t xml:space="preserve"> </w:t>
      </w:r>
      <w:r>
        <w:rPr>
          <w:sz w:val="24"/>
        </w:rPr>
        <w:t>unused</w:t>
      </w:r>
      <w:r>
        <w:rPr>
          <w:spacing w:val="-6"/>
          <w:sz w:val="24"/>
        </w:rPr>
        <w:t xml:space="preserve"> </w:t>
      </w:r>
      <w:r>
        <w:rPr>
          <w:spacing w:val="-2"/>
          <w:sz w:val="24"/>
        </w:rPr>
        <w:t>portion.</w:t>
      </w:r>
    </w:p>
    <w:p w14:paraId="3259C237" w14:textId="77777777" w:rsidR="00010BCD" w:rsidRDefault="00000000">
      <w:pPr>
        <w:pStyle w:val="BodyText"/>
        <w:spacing w:before="280"/>
      </w:pPr>
      <w:r>
        <w:rPr>
          <w:u w:val="single"/>
        </w:rPr>
        <w:t>Image</w:t>
      </w:r>
      <w:r>
        <w:rPr>
          <w:spacing w:val="-4"/>
          <w:u w:val="single"/>
        </w:rPr>
        <w:t xml:space="preserve"> </w:t>
      </w:r>
      <w:r>
        <w:rPr>
          <w:spacing w:val="-2"/>
          <w:u w:val="single"/>
        </w:rPr>
        <w:t>Acquisition</w:t>
      </w:r>
    </w:p>
    <w:p w14:paraId="3259C238" w14:textId="77777777" w:rsidR="00010BCD" w:rsidRDefault="00000000">
      <w:pPr>
        <w:pStyle w:val="BodyText"/>
        <w:spacing w:before="162" w:line="276" w:lineRule="auto"/>
        <w:ind w:right="519"/>
        <w:jc w:val="both"/>
      </w:pPr>
      <w:r>
        <w:t xml:space="preserve">Contrast-enhanced MRI can start after the injection depending on the pulse sequences used and the protocol for the examination. Optimal signal enhancement is generally observed during </w:t>
      </w:r>
      <w:proofErr w:type="gramStart"/>
      <w:r>
        <w:t>arterial</w:t>
      </w:r>
      <w:proofErr w:type="gramEnd"/>
      <w:r>
        <w:t xml:space="preserve"> phase and within a period of about 15 minutes after injection. Longitudinal relaxation times (T1)-weighted sequences are particularly suitable for contrast-enhanced</w:t>
      </w:r>
      <w:r>
        <w:rPr>
          <w:spacing w:val="-6"/>
        </w:rPr>
        <w:t xml:space="preserve"> </w:t>
      </w:r>
      <w:r>
        <w:t>examinations.</w:t>
      </w:r>
    </w:p>
    <w:p w14:paraId="3259C239" w14:textId="77777777" w:rsidR="00010BCD" w:rsidRDefault="00000000">
      <w:pPr>
        <w:pStyle w:val="Heading3"/>
        <w:spacing w:before="116"/>
        <w:jc w:val="both"/>
      </w:pPr>
      <w:r>
        <w:rPr>
          <w:spacing w:val="-2"/>
        </w:rPr>
        <w:t>DOSAGE</w:t>
      </w:r>
      <w:r>
        <w:rPr>
          <w:spacing w:val="-5"/>
        </w:rPr>
        <w:t xml:space="preserve"> </w:t>
      </w:r>
      <w:r>
        <w:rPr>
          <w:spacing w:val="-2"/>
        </w:rPr>
        <w:t>ADJUSTMENT</w:t>
      </w:r>
    </w:p>
    <w:p w14:paraId="3259C23A" w14:textId="77777777" w:rsidR="00010BCD" w:rsidRDefault="00000000">
      <w:pPr>
        <w:pStyle w:val="BodyText"/>
      </w:pPr>
      <w:r>
        <w:rPr>
          <w:u w:val="single"/>
        </w:rPr>
        <w:t>Renal</w:t>
      </w:r>
      <w:r>
        <w:rPr>
          <w:spacing w:val="-3"/>
          <w:u w:val="single"/>
        </w:rPr>
        <w:t xml:space="preserve"> </w:t>
      </w:r>
      <w:r>
        <w:rPr>
          <w:spacing w:val="-2"/>
          <w:u w:val="single"/>
        </w:rPr>
        <w:t>impairment</w:t>
      </w:r>
    </w:p>
    <w:p w14:paraId="3259C23B" w14:textId="77777777" w:rsidR="00010BCD" w:rsidRDefault="00000000">
      <w:pPr>
        <w:pStyle w:val="BodyText"/>
        <w:spacing w:before="162" w:line="276" w:lineRule="auto"/>
        <w:ind w:right="639"/>
        <w:jc w:val="both"/>
      </w:pPr>
      <w:r>
        <w:t xml:space="preserve">No dose adjustment is necessary for patients with any level of renal impairment. </w:t>
      </w:r>
      <w:proofErr w:type="spellStart"/>
      <w:r>
        <w:t>Gadopiclenol</w:t>
      </w:r>
      <w:proofErr w:type="spellEnd"/>
      <w:r>
        <w:rPr>
          <w:spacing w:val="80"/>
          <w:w w:val="150"/>
        </w:rPr>
        <w:t xml:space="preserve"> </w:t>
      </w:r>
      <w:proofErr w:type="gramStart"/>
      <w:r>
        <w:t>should</w:t>
      </w:r>
      <w:r>
        <w:rPr>
          <w:spacing w:val="37"/>
        </w:rPr>
        <w:t xml:space="preserve">  </w:t>
      </w:r>
      <w:r>
        <w:t>only</w:t>
      </w:r>
      <w:proofErr w:type="gramEnd"/>
      <w:r>
        <w:rPr>
          <w:spacing w:val="37"/>
        </w:rPr>
        <w:t xml:space="preserve">  </w:t>
      </w:r>
      <w:proofErr w:type="gramStart"/>
      <w:r>
        <w:t>be</w:t>
      </w:r>
      <w:r>
        <w:rPr>
          <w:spacing w:val="40"/>
        </w:rPr>
        <w:t xml:space="preserve">  </w:t>
      </w:r>
      <w:r>
        <w:t>used</w:t>
      </w:r>
      <w:proofErr w:type="gramEnd"/>
      <w:r>
        <w:rPr>
          <w:spacing w:val="38"/>
        </w:rPr>
        <w:t xml:space="preserve">  </w:t>
      </w:r>
      <w:proofErr w:type="gramStart"/>
      <w:r>
        <w:t>in</w:t>
      </w:r>
      <w:r>
        <w:rPr>
          <w:spacing w:val="38"/>
        </w:rPr>
        <w:t xml:space="preserve">  </w:t>
      </w:r>
      <w:r>
        <w:t>patients</w:t>
      </w:r>
      <w:proofErr w:type="gramEnd"/>
      <w:r>
        <w:rPr>
          <w:spacing w:val="40"/>
        </w:rPr>
        <w:t xml:space="preserve">  </w:t>
      </w:r>
      <w:proofErr w:type="gramStart"/>
      <w:r>
        <w:t>with</w:t>
      </w:r>
      <w:r>
        <w:rPr>
          <w:spacing w:val="38"/>
        </w:rPr>
        <w:t xml:space="preserve">  </w:t>
      </w:r>
      <w:r>
        <w:t>severe</w:t>
      </w:r>
      <w:proofErr w:type="gramEnd"/>
      <w:r>
        <w:rPr>
          <w:spacing w:val="36"/>
        </w:rPr>
        <w:t xml:space="preserve">  </w:t>
      </w:r>
      <w:proofErr w:type="gramStart"/>
      <w:r>
        <w:t>renal</w:t>
      </w:r>
      <w:r>
        <w:rPr>
          <w:spacing w:val="40"/>
        </w:rPr>
        <w:t xml:space="preserve">  </w:t>
      </w:r>
      <w:r>
        <w:t>impairment</w:t>
      </w:r>
      <w:proofErr w:type="gramEnd"/>
    </w:p>
    <w:p w14:paraId="3259C23C"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23D" w14:textId="77777777" w:rsidR="00010BCD" w:rsidRDefault="00000000">
      <w:pPr>
        <w:pStyle w:val="BodyText"/>
        <w:spacing w:before="82" w:line="276" w:lineRule="auto"/>
        <w:ind w:right="520"/>
      </w:pPr>
      <w:r>
        <w:lastRenderedPageBreak/>
        <w:t>(GFR &lt; 30 mL/min/1.73</w:t>
      </w:r>
      <w:r>
        <w:rPr>
          <w:spacing w:val="-5"/>
        </w:rPr>
        <w:t xml:space="preserve"> </w:t>
      </w:r>
      <w:r>
        <w:t>m</w:t>
      </w:r>
      <w:r>
        <w:rPr>
          <w:position w:val="6"/>
          <w:sz w:val="16"/>
        </w:rPr>
        <w:t>2</w:t>
      </w:r>
      <w:r>
        <w:t>)</w:t>
      </w:r>
      <w:r>
        <w:rPr>
          <w:spacing w:val="40"/>
        </w:rPr>
        <w:t xml:space="preserve"> </w:t>
      </w:r>
      <w:r>
        <w:t>and</w:t>
      </w:r>
      <w:r>
        <w:rPr>
          <w:spacing w:val="40"/>
        </w:rPr>
        <w:t xml:space="preserve"> </w:t>
      </w:r>
      <w:r>
        <w:t>in</w:t>
      </w:r>
      <w:r>
        <w:rPr>
          <w:spacing w:val="39"/>
        </w:rPr>
        <w:t xml:space="preserve"> </w:t>
      </w:r>
      <w:r>
        <w:t>patients</w:t>
      </w:r>
      <w:r>
        <w:rPr>
          <w:spacing w:val="40"/>
        </w:rPr>
        <w:t xml:space="preserve"> </w:t>
      </w:r>
      <w:r>
        <w:t>in</w:t>
      </w:r>
      <w:r>
        <w:rPr>
          <w:spacing w:val="39"/>
        </w:rPr>
        <w:t xml:space="preserve"> </w:t>
      </w:r>
      <w:r>
        <w:t>the</w:t>
      </w:r>
      <w:r>
        <w:rPr>
          <w:spacing w:val="40"/>
        </w:rPr>
        <w:t xml:space="preserve"> </w:t>
      </w:r>
      <w:r>
        <w:t>perioperative</w:t>
      </w:r>
      <w:r>
        <w:rPr>
          <w:spacing w:val="34"/>
        </w:rPr>
        <w:t xml:space="preserve"> </w:t>
      </w:r>
      <w:r>
        <w:t>liver</w:t>
      </w:r>
      <w:r>
        <w:rPr>
          <w:spacing w:val="35"/>
        </w:rPr>
        <w:t xml:space="preserve"> </w:t>
      </w:r>
      <w:r>
        <w:t>transplantation period</w:t>
      </w:r>
      <w:r>
        <w:rPr>
          <w:spacing w:val="80"/>
        </w:rPr>
        <w:t xml:space="preserve"> </w:t>
      </w:r>
      <w:r>
        <w:t>after</w:t>
      </w:r>
      <w:r>
        <w:rPr>
          <w:spacing w:val="80"/>
        </w:rPr>
        <w:t xml:space="preserve"> </w:t>
      </w:r>
      <w:r>
        <w:t>careful</w:t>
      </w:r>
      <w:r>
        <w:rPr>
          <w:spacing w:val="80"/>
        </w:rPr>
        <w:t xml:space="preserve"> </w:t>
      </w:r>
      <w:r>
        <w:t>risk/benefit</w:t>
      </w:r>
      <w:r>
        <w:rPr>
          <w:spacing w:val="80"/>
        </w:rPr>
        <w:t xml:space="preserve"> </w:t>
      </w:r>
      <w:r>
        <w:t>assessment</w:t>
      </w:r>
      <w:r>
        <w:rPr>
          <w:spacing w:val="80"/>
        </w:rPr>
        <w:t xml:space="preserve"> </w:t>
      </w:r>
      <w:r>
        <w:t>and</w:t>
      </w:r>
      <w:r>
        <w:rPr>
          <w:spacing w:val="80"/>
        </w:rPr>
        <w:t xml:space="preserve"> </w:t>
      </w:r>
      <w:r>
        <w:t>if</w:t>
      </w:r>
      <w:r>
        <w:rPr>
          <w:spacing w:val="80"/>
        </w:rPr>
        <w:t xml:space="preserve"> </w:t>
      </w:r>
      <w:r>
        <w:t>the</w:t>
      </w:r>
      <w:r>
        <w:rPr>
          <w:spacing w:val="80"/>
        </w:rPr>
        <w:t xml:space="preserve"> </w:t>
      </w:r>
      <w:r>
        <w:t>diagnostic</w:t>
      </w:r>
      <w:r>
        <w:rPr>
          <w:spacing w:val="80"/>
        </w:rPr>
        <w:t xml:space="preserve"> </w:t>
      </w:r>
      <w:r>
        <w:t>information</w:t>
      </w:r>
      <w:r>
        <w:rPr>
          <w:spacing w:val="80"/>
        </w:rPr>
        <w:t xml:space="preserve"> </w:t>
      </w:r>
      <w:r>
        <w:t>is essential</w:t>
      </w:r>
      <w:r>
        <w:rPr>
          <w:spacing w:val="33"/>
        </w:rPr>
        <w:t xml:space="preserve"> </w:t>
      </w:r>
      <w:r>
        <w:t>and</w:t>
      </w:r>
      <w:r>
        <w:rPr>
          <w:spacing w:val="39"/>
        </w:rPr>
        <w:t xml:space="preserve"> </w:t>
      </w:r>
      <w:r>
        <w:t>not</w:t>
      </w:r>
      <w:r>
        <w:rPr>
          <w:spacing w:val="33"/>
        </w:rPr>
        <w:t xml:space="preserve"> </w:t>
      </w:r>
      <w:r>
        <w:t>available</w:t>
      </w:r>
      <w:r>
        <w:rPr>
          <w:spacing w:val="38"/>
        </w:rPr>
        <w:t xml:space="preserve"> </w:t>
      </w:r>
      <w:r>
        <w:t>with</w:t>
      </w:r>
      <w:r>
        <w:rPr>
          <w:spacing w:val="32"/>
        </w:rPr>
        <w:t xml:space="preserve"> </w:t>
      </w:r>
      <w:r>
        <w:t>non-contrast</w:t>
      </w:r>
      <w:r>
        <w:rPr>
          <w:spacing w:val="29"/>
        </w:rPr>
        <w:t xml:space="preserve"> </w:t>
      </w:r>
      <w:r>
        <w:t>enhanced</w:t>
      </w:r>
      <w:r>
        <w:rPr>
          <w:spacing w:val="32"/>
        </w:rPr>
        <w:t xml:space="preserve"> </w:t>
      </w:r>
      <w:r>
        <w:t>MRI</w:t>
      </w:r>
      <w:r>
        <w:rPr>
          <w:spacing w:val="36"/>
        </w:rPr>
        <w:t xml:space="preserve"> </w:t>
      </w:r>
      <w:r>
        <w:t>(see</w:t>
      </w:r>
      <w:r>
        <w:rPr>
          <w:spacing w:val="36"/>
        </w:rPr>
        <w:t xml:space="preserve"> </w:t>
      </w:r>
      <w:r>
        <w:t>section</w:t>
      </w:r>
      <w:r>
        <w:rPr>
          <w:spacing w:val="34"/>
        </w:rPr>
        <w:t xml:space="preserve"> </w:t>
      </w:r>
      <w:r>
        <w:t>4.4).</w:t>
      </w:r>
      <w:r>
        <w:rPr>
          <w:spacing w:val="80"/>
          <w:w w:val="150"/>
        </w:rPr>
        <w:t xml:space="preserve"> </w:t>
      </w:r>
      <w:r>
        <w:t>If</w:t>
      </w:r>
      <w:r>
        <w:rPr>
          <w:spacing w:val="34"/>
        </w:rPr>
        <w:t xml:space="preserve"> </w:t>
      </w:r>
      <w:r>
        <w:t>it</w:t>
      </w:r>
      <w:r>
        <w:rPr>
          <w:spacing w:val="38"/>
        </w:rPr>
        <w:t xml:space="preserve"> </w:t>
      </w:r>
      <w:r>
        <w:t xml:space="preserve">is necessary to use </w:t>
      </w:r>
      <w:proofErr w:type="spellStart"/>
      <w:r>
        <w:t>gadopiclenol</w:t>
      </w:r>
      <w:proofErr w:type="spellEnd"/>
      <w:r>
        <w:t>, the dose should not exceed 0.1 mL/kg BW (equivalent to 0.05 mmol/kg</w:t>
      </w:r>
      <w:r>
        <w:rPr>
          <w:spacing w:val="28"/>
        </w:rPr>
        <w:t xml:space="preserve"> </w:t>
      </w:r>
      <w:r>
        <w:t>BW).</w:t>
      </w:r>
      <w:r>
        <w:rPr>
          <w:spacing w:val="30"/>
        </w:rPr>
        <w:t xml:space="preserve"> </w:t>
      </w:r>
      <w:r>
        <w:t>More</w:t>
      </w:r>
      <w:r>
        <w:rPr>
          <w:spacing w:val="27"/>
        </w:rPr>
        <w:t xml:space="preserve"> </w:t>
      </w:r>
      <w:r>
        <w:t>than</w:t>
      </w:r>
      <w:r>
        <w:rPr>
          <w:spacing w:val="29"/>
        </w:rPr>
        <w:t xml:space="preserve"> </w:t>
      </w:r>
      <w:r>
        <w:t>one</w:t>
      </w:r>
      <w:r>
        <w:rPr>
          <w:spacing w:val="27"/>
        </w:rPr>
        <w:t xml:space="preserve"> </w:t>
      </w:r>
      <w:r>
        <w:t>dose</w:t>
      </w:r>
      <w:r>
        <w:rPr>
          <w:spacing w:val="24"/>
        </w:rPr>
        <w:t xml:space="preserve"> </w:t>
      </w:r>
      <w:r>
        <w:t>should</w:t>
      </w:r>
      <w:r>
        <w:rPr>
          <w:spacing w:val="25"/>
        </w:rPr>
        <w:t xml:space="preserve"> </w:t>
      </w:r>
      <w:r>
        <w:t>not</w:t>
      </w:r>
      <w:r>
        <w:rPr>
          <w:spacing w:val="27"/>
        </w:rPr>
        <w:t xml:space="preserve"> </w:t>
      </w:r>
      <w:r>
        <w:t>be</w:t>
      </w:r>
      <w:r>
        <w:rPr>
          <w:spacing w:val="29"/>
        </w:rPr>
        <w:t xml:space="preserve"> </w:t>
      </w:r>
      <w:r>
        <w:t>used</w:t>
      </w:r>
      <w:r>
        <w:rPr>
          <w:spacing w:val="28"/>
        </w:rPr>
        <w:t xml:space="preserve"> </w:t>
      </w:r>
      <w:r>
        <w:t>during</w:t>
      </w:r>
      <w:r>
        <w:rPr>
          <w:spacing w:val="25"/>
        </w:rPr>
        <w:t xml:space="preserve"> </w:t>
      </w:r>
      <w:r>
        <w:t>a</w:t>
      </w:r>
      <w:r>
        <w:rPr>
          <w:spacing w:val="29"/>
        </w:rPr>
        <w:t xml:space="preserve"> </w:t>
      </w:r>
      <w:r>
        <w:t>scan.</w:t>
      </w:r>
      <w:r>
        <w:rPr>
          <w:spacing w:val="31"/>
        </w:rPr>
        <w:t xml:space="preserve"> </w:t>
      </w:r>
      <w:r>
        <w:t>Because</w:t>
      </w:r>
      <w:r>
        <w:rPr>
          <w:spacing w:val="27"/>
        </w:rPr>
        <w:t xml:space="preserve"> </w:t>
      </w:r>
      <w:r>
        <w:t>of the</w:t>
      </w:r>
      <w:r>
        <w:rPr>
          <w:spacing w:val="33"/>
        </w:rPr>
        <w:t xml:space="preserve"> </w:t>
      </w:r>
      <w:r>
        <w:t>lack</w:t>
      </w:r>
      <w:r>
        <w:rPr>
          <w:spacing w:val="32"/>
        </w:rPr>
        <w:t xml:space="preserve"> </w:t>
      </w:r>
      <w:r>
        <w:t>of</w:t>
      </w:r>
      <w:r>
        <w:rPr>
          <w:spacing w:val="27"/>
        </w:rPr>
        <w:t xml:space="preserve"> </w:t>
      </w:r>
      <w:r>
        <w:t>information on</w:t>
      </w:r>
      <w:r>
        <w:rPr>
          <w:spacing w:val="33"/>
        </w:rPr>
        <w:t xml:space="preserve"> </w:t>
      </w:r>
      <w:r>
        <w:t>repeated administration,</w:t>
      </w:r>
      <w:r>
        <w:rPr>
          <w:spacing w:val="28"/>
        </w:rPr>
        <w:t xml:space="preserve"> </w:t>
      </w:r>
      <w:proofErr w:type="spellStart"/>
      <w:r>
        <w:t>gadopiclenol</w:t>
      </w:r>
      <w:proofErr w:type="spellEnd"/>
      <w:r>
        <w:t xml:space="preserve"> injections should</w:t>
      </w:r>
      <w:r>
        <w:rPr>
          <w:spacing w:val="29"/>
        </w:rPr>
        <w:t xml:space="preserve"> </w:t>
      </w:r>
      <w:r>
        <w:t>not be repeated unless the interval between injections is at least 7 days.</w:t>
      </w:r>
    </w:p>
    <w:p w14:paraId="3259C23E" w14:textId="77777777" w:rsidR="00010BCD" w:rsidRDefault="00000000">
      <w:pPr>
        <w:pStyle w:val="BodyText"/>
        <w:spacing w:before="114"/>
      </w:pPr>
      <w:r>
        <w:rPr>
          <w:u w:val="single"/>
        </w:rPr>
        <w:t>Hepatic</w:t>
      </w:r>
      <w:r>
        <w:rPr>
          <w:spacing w:val="-8"/>
          <w:u w:val="single"/>
        </w:rPr>
        <w:t xml:space="preserve"> </w:t>
      </w:r>
      <w:r>
        <w:rPr>
          <w:spacing w:val="-2"/>
          <w:u w:val="single"/>
        </w:rPr>
        <w:t>impairment</w:t>
      </w:r>
    </w:p>
    <w:p w14:paraId="3259C23F" w14:textId="77777777" w:rsidR="00010BCD" w:rsidRDefault="00000000">
      <w:pPr>
        <w:pStyle w:val="BodyText"/>
        <w:spacing w:before="162" w:line="276" w:lineRule="auto"/>
        <w:ind w:right="522"/>
        <w:jc w:val="both"/>
      </w:pPr>
      <w:r>
        <w:t xml:space="preserve">No dose adjustment is considered necessary for patients with hepatic impairment. Caution is recommended, especially in the case of perioperative liver transplantation period (see </w:t>
      </w:r>
      <w:r>
        <w:rPr>
          <w:i/>
        </w:rPr>
        <w:t xml:space="preserve">Renal impairment </w:t>
      </w:r>
      <w:r>
        <w:t>above).</w:t>
      </w:r>
    </w:p>
    <w:p w14:paraId="3259C240" w14:textId="77777777" w:rsidR="00010BCD" w:rsidRDefault="00000000">
      <w:pPr>
        <w:pStyle w:val="BodyText"/>
        <w:spacing w:before="118"/>
      </w:pPr>
      <w:r>
        <w:rPr>
          <w:spacing w:val="-2"/>
          <w:u w:val="single"/>
        </w:rPr>
        <w:t>Elderly</w:t>
      </w:r>
    </w:p>
    <w:p w14:paraId="3259C241" w14:textId="77777777" w:rsidR="00010BCD" w:rsidRDefault="00000000">
      <w:pPr>
        <w:pStyle w:val="BodyText"/>
        <w:spacing w:before="165" w:line="273" w:lineRule="auto"/>
        <w:ind w:right="524"/>
        <w:jc w:val="both"/>
      </w:pPr>
      <w:r>
        <w:t>No dose adjustment is necessary. Caution should be exercised in elderly patients (see section</w:t>
      </w:r>
      <w:r>
        <w:rPr>
          <w:spacing w:val="-2"/>
        </w:rPr>
        <w:t xml:space="preserve"> </w:t>
      </w:r>
      <w:r>
        <w:t>4.4).</w:t>
      </w:r>
    </w:p>
    <w:p w14:paraId="3259C242" w14:textId="77777777" w:rsidR="00010BCD" w:rsidRDefault="00000000">
      <w:pPr>
        <w:pStyle w:val="Heading2"/>
        <w:numPr>
          <w:ilvl w:val="1"/>
          <w:numId w:val="3"/>
        </w:numPr>
        <w:tabs>
          <w:tab w:val="left" w:pos="1024"/>
        </w:tabs>
        <w:spacing w:before="244"/>
      </w:pPr>
      <w:r>
        <w:rPr>
          <w:smallCaps/>
          <w:spacing w:val="-2"/>
        </w:rPr>
        <w:t>Contraindications</w:t>
      </w:r>
    </w:p>
    <w:p w14:paraId="3259C243" w14:textId="77777777" w:rsidR="00010BCD" w:rsidRDefault="00000000">
      <w:pPr>
        <w:pStyle w:val="BodyText"/>
        <w:spacing w:before="165"/>
      </w:pPr>
      <w:r>
        <w:t>Hypersensitivity</w:t>
      </w:r>
      <w:r>
        <w:rPr>
          <w:spacing w:val="-18"/>
        </w:rPr>
        <w:t xml:space="preserve"> </w:t>
      </w:r>
      <w:r>
        <w:t>to</w:t>
      </w:r>
      <w:r>
        <w:rPr>
          <w:spacing w:val="-6"/>
        </w:rPr>
        <w:t xml:space="preserve"> </w:t>
      </w:r>
      <w:r>
        <w:t>the</w:t>
      </w:r>
      <w:r>
        <w:rPr>
          <w:spacing w:val="-8"/>
        </w:rPr>
        <w:t xml:space="preserve"> </w:t>
      </w:r>
      <w:r>
        <w:t>active</w:t>
      </w:r>
      <w:r>
        <w:rPr>
          <w:spacing w:val="-3"/>
        </w:rPr>
        <w:t xml:space="preserve"> </w:t>
      </w:r>
      <w:r>
        <w:t>ingredient</w:t>
      </w:r>
      <w:r>
        <w:rPr>
          <w:spacing w:val="-5"/>
        </w:rPr>
        <w:t xml:space="preserve"> </w:t>
      </w:r>
      <w:r>
        <w:t>or</w:t>
      </w:r>
      <w:r>
        <w:rPr>
          <w:spacing w:val="-7"/>
        </w:rPr>
        <w:t xml:space="preserve"> </w:t>
      </w:r>
      <w:r>
        <w:t>any</w:t>
      </w:r>
      <w:r>
        <w:rPr>
          <w:spacing w:val="-6"/>
        </w:rPr>
        <w:t xml:space="preserve"> </w:t>
      </w:r>
      <w:r>
        <w:t>of</w:t>
      </w:r>
      <w:r>
        <w:rPr>
          <w:spacing w:val="-7"/>
        </w:rPr>
        <w:t xml:space="preserve"> </w:t>
      </w:r>
      <w:r>
        <w:t>the</w:t>
      </w:r>
      <w:r>
        <w:rPr>
          <w:spacing w:val="-3"/>
        </w:rPr>
        <w:t xml:space="preserve"> </w:t>
      </w:r>
      <w:r>
        <w:t>excipients</w:t>
      </w:r>
      <w:r>
        <w:rPr>
          <w:spacing w:val="-10"/>
        </w:rPr>
        <w:t xml:space="preserve"> </w:t>
      </w:r>
      <w:r>
        <w:t>listed</w:t>
      </w:r>
      <w:r>
        <w:rPr>
          <w:spacing w:val="-6"/>
        </w:rPr>
        <w:t xml:space="preserve"> </w:t>
      </w:r>
      <w:r>
        <w:t>in</w:t>
      </w:r>
      <w:r>
        <w:rPr>
          <w:spacing w:val="-5"/>
        </w:rPr>
        <w:t xml:space="preserve"> </w:t>
      </w:r>
      <w:r>
        <w:t>Section</w:t>
      </w:r>
      <w:r>
        <w:rPr>
          <w:spacing w:val="-6"/>
        </w:rPr>
        <w:t xml:space="preserve"> </w:t>
      </w:r>
      <w:r>
        <w:rPr>
          <w:spacing w:val="-4"/>
        </w:rPr>
        <w:t>6.1.</w:t>
      </w:r>
    </w:p>
    <w:p w14:paraId="3259C244" w14:textId="77777777" w:rsidR="00010BCD" w:rsidRDefault="00000000">
      <w:pPr>
        <w:pStyle w:val="Heading2"/>
        <w:numPr>
          <w:ilvl w:val="1"/>
          <w:numId w:val="3"/>
        </w:numPr>
        <w:tabs>
          <w:tab w:val="left" w:pos="1024"/>
        </w:tabs>
        <w:spacing w:before="161"/>
      </w:pPr>
      <w:r>
        <w:rPr>
          <w:smallCaps/>
          <w:spacing w:val="-2"/>
        </w:rPr>
        <w:t>Special</w:t>
      </w:r>
      <w:r>
        <w:rPr>
          <w:smallCaps/>
          <w:spacing w:val="2"/>
        </w:rPr>
        <w:t xml:space="preserve"> </w:t>
      </w:r>
      <w:r>
        <w:rPr>
          <w:smallCaps/>
          <w:spacing w:val="-2"/>
        </w:rPr>
        <w:t>warnings</w:t>
      </w:r>
      <w:r>
        <w:rPr>
          <w:smallCaps/>
          <w:spacing w:val="2"/>
        </w:rPr>
        <w:t xml:space="preserve"> </w:t>
      </w:r>
      <w:r>
        <w:rPr>
          <w:smallCaps/>
          <w:spacing w:val="-2"/>
        </w:rPr>
        <w:t>and</w:t>
      </w:r>
      <w:r>
        <w:rPr>
          <w:smallCaps/>
        </w:rPr>
        <w:t xml:space="preserve"> </w:t>
      </w:r>
      <w:r>
        <w:rPr>
          <w:smallCaps/>
          <w:spacing w:val="-2"/>
        </w:rPr>
        <w:t>precautions</w:t>
      </w:r>
      <w:r>
        <w:rPr>
          <w:smallCaps/>
        </w:rPr>
        <w:t xml:space="preserve"> </w:t>
      </w:r>
      <w:r>
        <w:rPr>
          <w:smallCaps/>
          <w:spacing w:val="-2"/>
        </w:rPr>
        <w:t xml:space="preserve">for </w:t>
      </w:r>
      <w:r>
        <w:rPr>
          <w:smallCaps/>
          <w:spacing w:val="-5"/>
        </w:rPr>
        <w:t>use</w:t>
      </w:r>
    </w:p>
    <w:p w14:paraId="3259C245" w14:textId="77777777" w:rsidR="00010BCD" w:rsidRDefault="00000000">
      <w:pPr>
        <w:pStyle w:val="BodyText"/>
        <w:spacing w:before="165" w:line="276" w:lineRule="auto"/>
        <w:ind w:right="521"/>
        <w:jc w:val="both"/>
      </w:pPr>
      <w:r>
        <w:t>The usual precautions for MRI examination should be applied, such as exclusion of patients with pacemakers, ferromagnetic vascular clips, infusion pumps, nerve stimulators, cochlear implants, or suspected intracorporal metallic foreign bodies, particularly in the eye.</w:t>
      </w:r>
    </w:p>
    <w:p w14:paraId="3259C246" w14:textId="77777777" w:rsidR="00010BCD" w:rsidRDefault="00000000">
      <w:pPr>
        <w:pStyle w:val="BodyText"/>
        <w:spacing w:before="120" w:line="276" w:lineRule="auto"/>
        <w:ind w:right="522"/>
        <w:jc w:val="both"/>
      </w:pPr>
      <w:r>
        <w:t xml:space="preserve">Intrathecal administration of gadolinium-containing contrast agents can cause serious adverse reactions including death, coma, encephalopathy, and seizures. Do not </w:t>
      </w:r>
      <w:proofErr w:type="gramStart"/>
      <w:r>
        <w:t>use by</w:t>
      </w:r>
      <w:proofErr w:type="gramEnd"/>
      <w:r>
        <w:rPr>
          <w:spacing w:val="80"/>
        </w:rPr>
        <w:t xml:space="preserve"> </w:t>
      </w:r>
      <w:r>
        <w:t>the intrathecal route.</w:t>
      </w:r>
    </w:p>
    <w:p w14:paraId="3259C247" w14:textId="77777777" w:rsidR="00010BCD" w:rsidRDefault="00000000">
      <w:pPr>
        <w:pStyle w:val="BodyText"/>
        <w:spacing w:before="116" w:line="276" w:lineRule="auto"/>
        <w:ind w:right="517"/>
        <w:jc w:val="both"/>
      </w:pPr>
      <w:r>
        <w:t xml:space="preserve">MRI images produced with ELUCIREM should only be </w:t>
      </w:r>
      <w:proofErr w:type="spellStart"/>
      <w:r>
        <w:t>analysed</w:t>
      </w:r>
      <w:proofErr w:type="spellEnd"/>
      <w:r>
        <w:t xml:space="preserve"> and interpreted by healthcare professionals trained in interpretation of gadolinium enhanced MRI.</w:t>
      </w:r>
    </w:p>
    <w:p w14:paraId="3259C248" w14:textId="77777777" w:rsidR="00010BCD" w:rsidRDefault="00000000">
      <w:pPr>
        <w:pStyle w:val="BodyText"/>
        <w:spacing w:before="241"/>
      </w:pPr>
      <w:r>
        <w:t>Gadolinium</w:t>
      </w:r>
      <w:r>
        <w:rPr>
          <w:spacing w:val="-6"/>
        </w:rPr>
        <w:t xml:space="preserve"> </w:t>
      </w:r>
      <w:r>
        <w:rPr>
          <w:spacing w:val="-2"/>
        </w:rPr>
        <w:t>retention</w:t>
      </w:r>
    </w:p>
    <w:p w14:paraId="3259C249" w14:textId="77777777" w:rsidR="00010BCD" w:rsidRDefault="00010BCD">
      <w:pPr>
        <w:pStyle w:val="BodyText"/>
        <w:spacing w:before="1"/>
        <w:ind w:left="0"/>
      </w:pPr>
    </w:p>
    <w:p w14:paraId="3259C24A" w14:textId="77777777" w:rsidR="00010BCD" w:rsidRDefault="00000000">
      <w:pPr>
        <w:pStyle w:val="BodyText"/>
        <w:spacing w:before="0" w:line="276" w:lineRule="auto"/>
        <w:ind w:right="517"/>
        <w:jc w:val="both"/>
      </w:pPr>
      <w:r>
        <w:t>The current evidence suggests that gadolinium may accumulate in the brain after multiple administration of GBCAs. Increased signal intensity on non-contrast T1- weighted images</w:t>
      </w:r>
      <w:r>
        <w:rPr>
          <w:spacing w:val="40"/>
        </w:rPr>
        <w:t xml:space="preserve"> </w:t>
      </w:r>
      <w:r>
        <w:t>of the</w:t>
      </w:r>
      <w:r>
        <w:rPr>
          <w:spacing w:val="40"/>
        </w:rPr>
        <w:t xml:space="preserve"> </w:t>
      </w:r>
      <w:r>
        <w:t>brain</w:t>
      </w:r>
      <w:r>
        <w:rPr>
          <w:spacing w:val="40"/>
        </w:rPr>
        <w:t xml:space="preserve"> </w:t>
      </w:r>
      <w:proofErr w:type="gramStart"/>
      <w:r>
        <w:t>has</w:t>
      </w:r>
      <w:proofErr w:type="gramEnd"/>
      <w:r>
        <w:rPr>
          <w:spacing w:val="40"/>
        </w:rPr>
        <w:t xml:space="preserve"> </w:t>
      </w:r>
      <w:r>
        <w:t>been</w:t>
      </w:r>
      <w:r>
        <w:rPr>
          <w:spacing w:val="40"/>
        </w:rPr>
        <w:t xml:space="preserve"> </w:t>
      </w:r>
      <w:r>
        <w:t>observed after multiple</w:t>
      </w:r>
      <w:r>
        <w:rPr>
          <w:spacing w:val="40"/>
        </w:rPr>
        <w:t xml:space="preserve"> </w:t>
      </w:r>
      <w:r>
        <w:t xml:space="preserve">administrations of GBCAs in patients with normal renal function. Gadolinium has been detected in brain tissue after multiple exposures to GBCAs, particularly in the dentate nucleus and globus pallidus. The evidence suggests that the risk of gadolinium accumulation is higher after repeat administration of linear than after repeat administration of macrocyclic agents. The clinical significance of gadolinium accumulation in the brain is presently unknown; however, gadolinium accumulation may potentially interfere with the interpretation of MRI scans of the brain. </w:t>
      </w:r>
      <w:proofErr w:type="gramStart"/>
      <w:r>
        <w:t>In order to</w:t>
      </w:r>
      <w:proofErr w:type="gramEnd"/>
      <w:r>
        <w:t xml:space="preserve"> </w:t>
      </w:r>
      <w:proofErr w:type="spellStart"/>
      <w:r>
        <w:t>minimise</w:t>
      </w:r>
      <w:proofErr w:type="spellEnd"/>
      <w:r>
        <w:t xml:space="preserve"> potential risks associated with gadolinium</w:t>
      </w:r>
    </w:p>
    <w:p w14:paraId="3259C24B"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24C" w14:textId="77777777" w:rsidR="00010BCD" w:rsidRDefault="00000000">
      <w:pPr>
        <w:pStyle w:val="BodyText"/>
        <w:spacing w:before="80" w:line="276" w:lineRule="auto"/>
        <w:ind w:right="519"/>
      </w:pPr>
      <w:r>
        <w:lastRenderedPageBreak/>
        <w:t>accumulation</w:t>
      </w:r>
      <w:r>
        <w:rPr>
          <w:spacing w:val="40"/>
        </w:rPr>
        <w:t xml:space="preserve"> </w:t>
      </w:r>
      <w:r>
        <w:t>in</w:t>
      </w:r>
      <w:r>
        <w:rPr>
          <w:spacing w:val="40"/>
        </w:rPr>
        <w:t xml:space="preserve"> </w:t>
      </w:r>
      <w:r>
        <w:t>the</w:t>
      </w:r>
      <w:r>
        <w:rPr>
          <w:spacing w:val="40"/>
        </w:rPr>
        <w:t xml:space="preserve"> </w:t>
      </w:r>
      <w:r>
        <w:t>brain,</w:t>
      </w:r>
      <w:r>
        <w:rPr>
          <w:spacing w:val="40"/>
        </w:rPr>
        <w:t xml:space="preserve"> </w:t>
      </w:r>
      <w:r>
        <w:t>it</w:t>
      </w:r>
      <w:r>
        <w:rPr>
          <w:spacing w:val="40"/>
        </w:rPr>
        <w:t xml:space="preserve"> </w:t>
      </w:r>
      <w:r>
        <w:t>is</w:t>
      </w:r>
      <w:r>
        <w:rPr>
          <w:spacing w:val="40"/>
        </w:rPr>
        <w:t xml:space="preserve"> </w:t>
      </w:r>
      <w:r>
        <w:t>recommended</w:t>
      </w:r>
      <w:r>
        <w:rPr>
          <w:spacing w:val="40"/>
        </w:rPr>
        <w:t xml:space="preserve"> </w:t>
      </w:r>
      <w:r>
        <w:t>to</w:t>
      </w:r>
      <w:r>
        <w:rPr>
          <w:spacing w:val="40"/>
        </w:rPr>
        <w:t xml:space="preserve"> </w:t>
      </w:r>
      <w:r>
        <w:t>use</w:t>
      </w:r>
      <w:r>
        <w:rPr>
          <w:spacing w:val="40"/>
        </w:rPr>
        <w:t xml:space="preserve"> </w:t>
      </w:r>
      <w:r>
        <w:t>the</w:t>
      </w:r>
      <w:r>
        <w:rPr>
          <w:spacing w:val="40"/>
        </w:rPr>
        <w:t xml:space="preserve"> </w:t>
      </w:r>
      <w:r>
        <w:t>lowest</w:t>
      </w:r>
      <w:r>
        <w:rPr>
          <w:spacing w:val="40"/>
        </w:rPr>
        <w:t xml:space="preserve"> </w:t>
      </w:r>
      <w:r>
        <w:t>effective</w:t>
      </w:r>
      <w:r>
        <w:rPr>
          <w:spacing w:val="40"/>
        </w:rPr>
        <w:t xml:space="preserve"> </w:t>
      </w:r>
      <w:r>
        <w:t>dose</w:t>
      </w:r>
      <w:r>
        <w:rPr>
          <w:spacing w:val="40"/>
        </w:rPr>
        <w:t xml:space="preserve"> </w:t>
      </w:r>
      <w:r>
        <w:t>and</w:t>
      </w:r>
      <w:r>
        <w:rPr>
          <w:spacing w:val="40"/>
        </w:rPr>
        <w:t xml:space="preserve"> </w:t>
      </w:r>
      <w:r>
        <w:t>perform a careful benefit risk assessment before administering repeated doses.</w:t>
      </w:r>
    </w:p>
    <w:p w14:paraId="3259C24D" w14:textId="77777777" w:rsidR="00010BCD" w:rsidRDefault="00000000">
      <w:pPr>
        <w:pStyle w:val="BodyText"/>
        <w:spacing w:before="121"/>
      </w:pPr>
      <w:r>
        <w:rPr>
          <w:u w:val="single"/>
        </w:rPr>
        <w:t>Hypersensitivity</w:t>
      </w:r>
      <w:r>
        <w:rPr>
          <w:spacing w:val="-18"/>
          <w:u w:val="single"/>
        </w:rPr>
        <w:t xml:space="preserve"> </w:t>
      </w:r>
      <w:r>
        <w:rPr>
          <w:u w:val="single"/>
        </w:rPr>
        <w:t>or</w:t>
      </w:r>
      <w:r>
        <w:rPr>
          <w:spacing w:val="-13"/>
          <w:u w:val="single"/>
        </w:rPr>
        <w:t xml:space="preserve"> </w:t>
      </w:r>
      <w:r>
        <w:rPr>
          <w:u w:val="single"/>
        </w:rPr>
        <w:t>anaphylactic</w:t>
      </w:r>
      <w:r>
        <w:rPr>
          <w:spacing w:val="-10"/>
          <w:u w:val="single"/>
        </w:rPr>
        <w:t xml:space="preserve"> </w:t>
      </w:r>
      <w:r>
        <w:rPr>
          <w:spacing w:val="-2"/>
          <w:u w:val="single"/>
        </w:rPr>
        <w:t>reactions</w:t>
      </w:r>
    </w:p>
    <w:p w14:paraId="3259C24E" w14:textId="77777777" w:rsidR="00010BCD" w:rsidRDefault="00000000">
      <w:pPr>
        <w:pStyle w:val="BodyText"/>
        <w:tabs>
          <w:tab w:val="left" w:pos="448"/>
        </w:tabs>
        <w:spacing w:before="160" w:line="276" w:lineRule="auto"/>
        <w:ind w:right="519" w:hanging="359"/>
      </w:pPr>
      <w:r>
        <w:rPr>
          <w:rFonts w:ascii="Courier New"/>
          <w:spacing w:val="-10"/>
          <w:sz w:val="16"/>
        </w:rPr>
        <w:t>-</w:t>
      </w:r>
      <w:r>
        <w:rPr>
          <w:rFonts w:ascii="Courier New"/>
          <w:sz w:val="16"/>
        </w:rPr>
        <w:tab/>
      </w:r>
      <w:r>
        <w:t>As</w:t>
      </w:r>
      <w:r>
        <w:rPr>
          <w:spacing w:val="40"/>
        </w:rPr>
        <w:t xml:space="preserve"> </w:t>
      </w:r>
      <w:r>
        <w:t>with</w:t>
      </w:r>
      <w:r>
        <w:rPr>
          <w:spacing w:val="40"/>
        </w:rPr>
        <w:t xml:space="preserve"> </w:t>
      </w:r>
      <w:r>
        <w:t>other</w:t>
      </w:r>
      <w:r>
        <w:rPr>
          <w:spacing w:val="40"/>
        </w:rPr>
        <w:t xml:space="preserve"> </w:t>
      </w:r>
      <w:r>
        <w:t>gadolinium-containing</w:t>
      </w:r>
      <w:r>
        <w:rPr>
          <w:spacing w:val="40"/>
        </w:rPr>
        <w:t xml:space="preserve"> </w:t>
      </w:r>
      <w:r>
        <w:t>contrast</w:t>
      </w:r>
      <w:r>
        <w:rPr>
          <w:spacing w:val="40"/>
        </w:rPr>
        <w:t xml:space="preserve"> </w:t>
      </w:r>
      <w:r>
        <w:t>agents,</w:t>
      </w:r>
      <w:r>
        <w:rPr>
          <w:spacing w:val="40"/>
        </w:rPr>
        <w:t xml:space="preserve"> </w:t>
      </w:r>
      <w:r>
        <w:t>hypersensitivity</w:t>
      </w:r>
      <w:r>
        <w:rPr>
          <w:spacing w:val="40"/>
        </w:rPr>
        <w:t xml:space="preserve"> </w:t>
      </w:r>
      <w:r>
        <w:t>reactions</w:t>
      </w:r>
      <w:r>
        <w:rPr>
          <w:spacing w:val="40"/>
        </w:rPr>
        <w:t xml:space="preserve"> </w:t>
      </w:r>
      <w:r>
        <w:t>can occur,</w:t>
      </w:r>
      <w:r>
        <w:rPr>
          <w:spacing w:val="40"/>
        </w:rPr>
        <w:t xml:space="preserve"> </w:t>
      </w:r>
      <w:r>
        <w:t>including</w:t>
      </w:r>
      <w:r>
        <w:rPr>
          <w:spacing w:val="40"/>
        </w:rPr>
        <w:t xml:space="preserve"> </w:t>
      </w:r>
      <w:r>
        <w:t>life-threatening</w:t>
      </w:r>
      <w:r>
        <w:rPr>
          <w:spacing w:val="40"/>
        </w:rPr>
        <w:t xml:space="preserve"> </w:t>
      </w:r>
      <w:r>
        <w:t>reactions.</w:t>
      </w:r>
      <w:r>
        <w:rPr>
          <w:spacing w:val="40"/>
        </w:rPr>
        <w:t xml:space="preserve"> </w:t>
      </w:r>
      <w:r>
        <w:t>Hypersensitivity</w:t>
      </w:r>
      <w:r>
        <w:rPr>
          <w:spacing w:val="40"/>
        </w:rPr>
        <w:t xml:space="preserve"> </w:t>
      </w:r>
      <w:r>
        <w:t>reactions</w:t>
      </w:r>
      <w:r>
        <w:rPr>
          <w:spacing w:val="40"/>
        </w:rPr>
        <w:t xml:space="preserve"> </w:t>
      </w:r>
      <w:r>
        <w:t>may</w:t>
      </w:r>
      <w:r>
        <w:rPr>
          <w:spacing w:val="40"/>
        </w:rPr>
        <w:t xml:space="preserve"> </w:t>
      </w:r>
      <w:r>
        <w:t>be</w:t>
      </w:r>
      <w:r>
        <w:rPr>
          <w:spacing w:val="40"/>
        </w:rPr>
        <w:t xml:space="preserve"> </w:t>
      </w:r>
      <w:r>
        <w:t>either allergic</w:t>
      </w:r>
      <w:r>
        <w:rPr>
          <w:spacing w:val="40"/>
        </w:rPr>
        <w:t xml:space="preserve"> </w:t>
      </w:r>
      <w:r>
        <w:t>(described</w:t>
      </w:r>
      <w:r>
        <w:rPr>
          <w:spacing w:val="40"/>
        </w:rPr>
        <w:t xml:space="preserve"> </w:t>
      </w:r>
      <w:r>
        <w:t>as</w:t>
      </w:r>
      <w:r>
        <w:rPr>
          <w:spacing w:val="40"/>
        </w:rPr>
        <w:t xml:space="preserve"> </w:t>
      </w:r>
      <w:r>
        <w:t>anaphylactic</w:t>
      </w:r>
      <w:r>
        <w:rPr>
          <w:spacing w:val="40"/>
        </w:rPr>
        <w:t xml:space="preserve"> </w:t>
      </w:r>
      <w:r>
        <w:t>reactions</w:t>
      </w:r>
      <w:r>
        <w:rPr>
          <w:spacing w:val="39"/>
        </w:rPr>
        <w:t xml:space="preserve"> </w:t>
      </w:r>
      <w:r>
        <w:t>when</w:t>
      </w:r>
      <w:r>
        <w:rPr>
          <w:spacing w:val="40"/>
        </w:rPr>
        <w:t xml:space="preserve"> </w:t>
      </w:r>
      <w:r>
        <w:t>serious)</w:t>
      </w:r>
      <w:r>
        <w:rPr>
          <w:spacing w:val="39"/>
        </w:rPr>
        <w:t xml:space="preserve"> </w:t>
      </w:r>
      <w:r>
        <w:t>or</w:t>
      </w:r>
      <w:r>
        <w:rPr>
          <w:spacing w:val="40"/>
        </w:rPr>
        <w:t xml:space="preserve"> </w:t>
      </w:r>
      <w:r>
        <w:t>non-allergic.</w:t>
      </w:r>
      <w:r>
        <w:rPr>
          <w:spacing w:val="40"/>
        </w:rPr>
        <w:t xml:space="preserve"> </w:t>
      </w:r>
      <w:r>
        <w:t>They</w:t>
      </w:r>
      <w:r>
        <w:rPr>
          <w:spacing w:val="40"/>
        </w:rPr>
        <w:t xml:space="preserve"> </w:t>
      </w:r>
      <w:r>
        <w:t>can occur</w:t>
      </w:r>
      <w:r>
        <w:rPr>
          <w:spacing w:val="76"/>
        </w:rPr>
        <w:t xml:space="preserve"> </w:t>
      </w:r>
      <w:r>
        <w:t>either</w:t>
      </w:r>
      <w:r>
        <w:rPr>
          <w:spacing w:val="74"/>
        </w:rPr>
        <w:t xml:space="preserve"> </w:t>
      </w:r>
      <w:r>
        <w:t>immediately</w:t>
      </w:r>
      <w:r>
        <w:rPr>
          <w:spacing w:val="74"/>
        </w:rPr>
        <w:t xml:space="preserve"> </w:t>
      </w:r>
      <w:r>
        <w:t>(less</w:t>
      </w:r>
      <w:r>
        <w:rPr>
          <w:spacing w:val="80"/>
        </w:rPr>
        <w:t xml:space="preserve"> </w:t>
      </w:r>
      <w:r>
        <w:t>than</w:t>
      </w:r>
      <w:r>
        <w:rPr>
          <w:spacing w:val="80"/>
        </w:rPr>
        <w:t xml:space="preserve"> </w:t>
      </w:r>
      <w:r>
        <w:t>60</w:t>
      </w:r>
      <w:r>
        <w:rPr>
          <w:spacing w:val="-3"/>
        </w:rPr>
        <w:t xml:space="preserve"> </w:t>
      </w:r>
      <w:r>
        <w:t>minutes)</w:t>
      </w:r>
      <w:r>
        <w:rPr>
          <w:spacing w:val="75"/>
        </w:rPr>
        <w:t xml:space="preserve"> </w:t>
      </w:r>
      <w:r>
        <w:t>after</w:t>
      </w:r>
      <w:r>
        <w:rPr>
          <w:spacing w:val="79"/>
        </w:rPr>
        <w:t xml:space="preserve"> </w:t>
      </w:r>
      <w:r>
        <w:t>injection</w:t>
      </w:r>
      <w:r>
        <w:rPr>
          <w:spacing w:val="74"/>
        </w:rPr>
        <w:t xml:space="preserve"> </w:t>
      </w:r>
      <w:r>
        <w:t>or</w:t>
      </w:r>
      <w:r>
        <w:rPr>
          <w:spacing w:val="79"/>
        </w:rPr>
        <w:t xml:space="preserve"> </w:t>
      </w:r>
      <w:r>
        <w:t>delayed</w:t>
      </w:r>
      <w:r>
        <w:rPr>
          <w:spacing w:val="79"/>
        </w:rPr>
        <w:t xml:space="preserve"> </w:t>
      </w:r>
      <w:r>
        <w:t>(up</w:t>
      </w:r>
      <w:r>
        <w:rPr>
          <w:spacing w:val="80"/>
        </w:rPr>
        <w:t xml:space="preserve"> </w:t>
      </w:r>
      <w:r>
        <w:t>to 7 days).</w:t>
      </w:r>
      <w:r>
        <w:rPr>
          <w:spacing w:val="80"/>
          <w:w w:val="150"/>
        </w:rPr>
        <w:t xml:space="preserve"> </w:t>
      </w:r>
      <w:r>
        <w:t>Anaphylactic</w:t>
      </w:r>
      <w:r>
        <w:rPr>
          <w:spacing w:val="80"/>
          <w:w w:val="150"/>
        </w:rPr>
        <w:t xml:space="preserve"> </w:t>
      </w:r>
      <w:r>
        <w:t>reactions</w:t>
      </w:r>
      <w:r>
        <w:rPr>
          <w:spacing w:val="80"/>
          <w:w w:val="150"/>
        </w:rPr>
        <w:t xml:space="preserve"> </w:t>
      </w:r>
      <w:r>
        <w:t>occur</w:t>
      </w:r>
      <w:r>
        <w:rPr>
          <w:spacing w:val="80"/>
          <w:w w:val="150"/>
        </w:rPr>
        <w:t xml:space="preserve"> </w:t>
      </w:r>
      <w:r>
        <w:t>immediately</w:t>
      </w:r>
      <w:r>
        <w:rPr>
          <w:spacing w:val="80"/>
          <w:w w:val="150"/>
        </w:rPr>
        <w:t xml:space="preserve"> </w:t>
      </w:r>
      <w:r>
        <w:t>and</w:t>
      </w:r>
      <w:r>
        <w:rPr>
          <w:spacing w:val="80"/>
          <w:w w:val="150"/>
        </w:rPr>
        <w:t xml:space="preserve"> </w:t>
      </w:r>
      <w:r>
        <w:t>can</w:t>
      </w:r>
      <w:r>
        <w:rPr>
          <w:spacing w:val="80"/>
          <w:w w:val="150"/>
        </w:rPr>
        <w:t xml:space="preserve"> </w:t>
      </w:r>
      <w:r>
        <w:t>be</w:t>
      </w:r>
      <w:r>
        <w:rPr>
          <w:spacing w:val="80"/>
          <w:w w:val="150"/>
        </w:rPr>
        <w:t xml:space="preserve"> </w:t>
      </w:r>
      <w:r>
        <w:t>fatal.</w:t>
      </w:r>
      <w:r>
        <w:rPr>
          <w:spacing w:val="80"/>
          <w:w w:val="150"/>
        </w:rPr>
        <w:t xml:space="preserve"> </w:t>
      </w:r>
      <w:r>
        <w:t>They</w:t>
      </w:r>
      <w:r>
        <w:rPr>
          <w:spacing w:val="80"/>
          <w:w w:val="150"/>
        </w:rPr>
        <w:t xml:space="preserve"> </w:t>
      </w:r>
      <w:r>
        <w:t xml:space="preserve">are independent of the dose, can occur after even the first dose of the product, and are often </w:t>
      </w:r>
      <w:r>
        <w:rPr>
          <w:spacing w:val="-2"/>
        </w:rPr>
        <w:t>unpredictable.</w:t>
      </w:r>
    </w:p>
    <w:p w14:paraId="3259C24F" w14:textId="77777777" w:rsidR="00010BCD" w:rsidRDefault="00000000">
      <w:pPr>
        <w:pStyle w:val="BodyText"/>
        <w:spacing w:before="117" w:line="276" w:lineRule="auto"/>
        <w:ind w:right="517"/>
        <w:jc w:val="both"/>
      </w:pPr>
      <w:r>
        <w:t>During the examination, supervision by a physician is necessary. If a hypersensitivity reaction occurs, administration of the contrast agent must be discontinued immediately and</w:t>
      </w:r>
      <w:r>
        <w:rPr>
          <w:spacing w:val="25"/>
        </w:rPr>
        <w:t xml:space="preserve"> </w:t>
      </w:r>
      <w:r>
        <w:t>–</w:t>
      </w:r>
      <w:r>
        <w:rPr>
          <w:spacing w:val="23"/>
        </w:rPr>
        <w:t xml:space="preserve"> </w:t>
      </w:r>
      <w:r>
        <w:t>if</w:t>
      </w:r>
      <w:r>
        <w:rPr>
          <w:spacing w:val="22"/>
        </w:rPr>
        <w:t xml:space="preserve"> </w:t>
      </w:r>
      <w:r>
        <w:t>necessary –</w:t>
      </w:r>
      <w:r>
        <w:rPr>
          <w:spacing w:val="23"/>
        </w:rPr>
        <w:t xml:space="preserve"> </w:t>
      </w:r>
      <w:r>
        <w:t>a specific therapy must</w:t>
      </w:r>
      <w:r>
        <w:rPr>
          <w:spacing w:val="23"/>
        </w:rPr>
        <w:t xml:space="preserve"> </w:t>
      </w:r>
      <w:r>
        <w:t>be</w:t>
      </w:r>
      <w:r>
        <w:rPr>
          <w:spacing w:val="23"/>
        </w:rPr>
        <w:t xml:space="preserve"> </w:t>
      </w:r>
      <w:r>
        <w:t>instituted.</w:t>
      </w:r>
      <w:r>
        <w:rPr>
          <w:spacing w:val="22"/>
        </w:rPr>
        <w:t xml:space="preserve"> </w:t>
      </w:r>
      <w:r>
        <w:t>A</w:t>
      </w:r>
      <w:r>
        <w:rPr>
          <w:spacing w:val="24"/>
        </w:rPr>
        <w:t xml:space="preserve"> </w:t>
      </w:r>
      <w:proofErr w:type="gramStart"/>
      <w:r>
        <w:t>venous</w:t>
      </w:r>
      <w:proofErr w:type="gramEnd"/>
      <w:r>
        <w:t xml:space="preserve"> access should</w:t>
      </w:r>
      <w:r>
        <w:rPr>
          <w:spacing w:val="22"/>
        </w:rPr>
        <w:t xml:space="preserve"> </w:t>
      </w:r>
      <w:r>
        <w:t>thus be kept during the entire examination. To permit immediate emergency countermeasures, appropriate drugs (e.g. oxygen, adrenaline, and antihistamines), an endotracheal tube and a ventilator should be ready at hand.</w:t>
      </w:r>
    </w:p>
    <w:p w14:paraId="3259C250" w14:textId="77777777" w:rsidR="00010BCD" w:rsidRDefault="00000000">
      <w:pPr>
        <w:pStyle w:val="BodyText"/>
        <w:spacing w:before="120" w:line="276" w:lineRule="auto"/>
        <w:ind w:right="525"/>
        <w:jc w:val="both"/>
      </w:pPr>
      <w:r>
        <w:t>The</w:t>
      </w:r>
      <w:r>
        <w:rPr>
          <w:spacing w:val="40"/>
        </w:rPr>
        <w:t xml:space="preserve"> </w:t>
      </w:r>
      <w:r>
        <w:t>risk of</w:t>
      </w:r>
      <w:r>
        <w:rPr>
          <w:spacing w:val="40"/>
        </w:rPr>
        <w:t xml:space="preserve"> </w:t>
      </w:r>
      <w:r>
        <w:t>hypersensitivity reaction may</w:t>
      </w:r>
      <w:r>
        <w:rPr>
          <w:spacing w:val="40"/>
        </w:rPr>
        <w:t xml:space="preserve"> </w:t>
      </w:r>
      <w:r>
        <w:t>be</w:t>
      </w:r>
      <w:r>
        <w:rPr>
          <w:spacing w:val="40"/>
        </w:rPr>
        <w:t xml:space="preserve"> </w:t>
      </w:r>
      <w:r>
        <w:t>higher in</w:t>
      </w:r>
      <w:r>
        <w:rPr>
          <w:spacing w:val="40"/>
        </w:rPr>
        <w:t xml:space="preserve"> </w:t>
      </w:r>
      <w:r>
        <w:t>patients</w:t>
      </w:r>
      <w:r>
        <w:rPr>
          <w:spacing w:val="40"/>
        </w:rPr>
        <w:t xml:space="preserve"> </w:t>
      </w:r>
      <w:r>
        <w:t>with</w:t>
      </w:r>
      <w:r>
        <w:rPr>
          <w:spacing w:val="40"/>
        </w:rPr>
        <w:t xml:space="preserve"> </w:t>
      </w:r>
      <w:r>
        <w:t>a</w:t>
      </w:r>
      <w:r>
        <w:rPr>
          <w:spacing w:val="40"/>
        </w:rPr>
        <w:t xml:space="preserve"> </w:t>
      </w:r>
      <w:r>
        <w:t>history of previous</w:t>
      </w:r>
      <w:r>
        <w:rPr>
          <w:spacing w:val="40"/>
        </w:rPr>
        <w:t xml:space="preserve"> </w:t>
      </w:r>
      <w:r>
        <w:t>reaction</w:t>
      </w:r>
      <w:r>
        <w:rPr>
          <w:spacing w:val="40"/>
        </w:rPr>
        <w:t xml:space="preserve"> </w:t>
      </w:r>
      <w:r>
        <w:t>to</w:t>
      </w:r>
      <w:r>
        <w:rPr>
          <w:spacing w:val="40"/>
        </w:rPr>
        <w:t xml:space="preserve"> </w:t>
      </w:r>
      <w:r>
        <w:t>gadolinium-containing</w:t>
      </w:r>
      <w:r>
        <w:rPr>
          <w:spacing w:val="40"/>
        </w:rPr>
        <w:t xml:space="preserve"> </w:t>
      </w:r>
      <w:r>
        <w:t>contrast</w:t>
      </w:r>
      <w:r>
        <w:rPr>
          <w:spacing w:val="40"/>
        </w:rPr>
        <w:t xml:space="preserve"> </w:t>
      </w:r>
      <w:r>
        <w:t>agents,</w:t>
      </w:r>
      <w:r>
        <w:rPr>
          <w:spacing w:val="40"/>
        </w:rPr>
        <w:t xml:space="preserve"> </w:t>
      </w:r>
      <w:r>
        <w:t>bronchial</w:t>
      </w:r>
      <w:r>
        <w:rPr>
          <w:spacing w:val="40"/>
        </w:rPr>
        <w:t xml:space="preserve"> </w:t>
      </w:r>
      <w:r>
        <w:t>asthma</w:t>
      </w:r>
      <w:r>
        <w:rPr>
          <w:spacing w:val="40"/>
        </w:rPr>
        <w:t xml:space="preserve"> </w:t>
      </w:r>
      <w:r>
        <w:t xml:space="preserve">or </w:t>
      </w:r>
      <w:r>
        <w:rPr>
          <w:spacing w:val="-2"/>
        </w:rPr>
        <w:t>allergy.</w:t>
      </w:r>
    </w:p>
    <w:p w14:paraId="3259C251" w14:textId="77777777" w:rsidR="00010BCD" w:rsidRDefault="00000000">
      <w:pPr>
        <w:pStyle w:val="BodyText"/>
        <w:spacing w:before="121"/>
        <w:jc w:val="both"/>
      </w:pPr>
      <w:r>
        <w:rPr>
          <w:u w:val="single"/>
        </w:rPr>
        <w:t>Renal</w:t>
      </w:r>
      <w:r>
        <w:rPr>
          <w:spacing w:val="-8"/>
          <w:u w:val="single"/>
        </w:rPr>
        <w:t xml:space="preserve"> </w:t>
      </w:r>
      <w:r>
        <w:rPr>
          <w:u w:val="single"/>
        </w:rPr>
        <w:t>Impairment</w:t>
      </w:r>
      <w:r>
        <w:rPr>
          <w:spacing w:val="-6"/>
          <w:u w:val="single"/>
        </w:rPr>
        <w:t xml:space="preserve"> </w:t>
      </w:r>
      <w:r>
        <w:rPr>
          <w:u w:val="single"/>
        </w:rPr>
        <w:t>and</w:t>
      </w:r>
      <w:r>
        <w:rPr>
          <w:spacing w:val="-5"/>
          <w:u w:val="single"/>
        </w:rPr>
        <w:t xml:space="preserve"> </w:t>
      </w:r>
      <w:r>
        <w:rPr>
          <w:u w:val="single"/>
        </w:rPr>
        <w:t>Nephrogenic</w:t>
      </w:r>
      <w:r>
        <w:rPr>
          <w:spacing w:val="-13"/>
          <w:u w:val="single"/>
        </w:rPr>
        <w:t xml:space="preserve"> </w:t>
      </w:r>
      <w:r>
        <w:rPr>
          <w:u w:val="single"/>
        </w:rPr>
        <w:t>Systemic</w:t>
      </w:r>
      <w:r>
        <w:rPr>
          <w:spacing w:val="-8"/>
          <w:u w:val="single"/>
        </w:rPr>
        <w:t xml:space="preserve"> </w:t>
      </w:r>
      <w:r>
        <w:rPr>
          <w:u w:val="single"/>
        </w:rPr>
        <w:t>Fibrosis</w:t>
      </w:r>
      <w:r>
        <w:rPr>
          <w:spacing w:val="-10"/>
          <w:u w:val="single"/>
        </w:rPr>
        <w:t xml:space="preserve"> </w:t>
      </w:r>
      <w:r>
        <w:rPr>
          <w:spacing w:val="-2"/>
          <w:u w:val="single"/>
        </w:rPr>
        <w:t>(NSF)</w:t>
      </w:r>
    </w:p>
    <w:p w14:paraId="3259C252" w14:textId="77777777" w:rsidR="00010BCD" w:rsidRDefault="00000000">
      <w:pPr>
        <w:pStyle w:val="BodyText"/>
        <w:spacing w:before="161" w:line="273" w:lineRule="auto"/>
        <w:ind w:right="525"/>
        <w:jc w:val="both"/>
      </w:pPr>
      <w:r>
        <w:t>Prior</w:t>
      </w:r>
      <w:r>
        <w:rPr>
          <w:spacing w:val="-1"/>
        </w:rPr>
        <w:t xml:space="preserve"> </w:t>
      </w:r>
      <w:r>
        <w:t xml:space="preserve">to </w:t>
      </w:r>
      <w:proofErr w:type="gramStart"/>
      <w:r>
        <w:t>administration</w:t>
      </w:r>
      <w:proofErr w:type="gramEnd"/>
      <w:r>
        <w:rPr>
          <w:spacing w:val="-1"/>
        </w:rPr>
        <w:t xml:space="preserve"> </w:t>
      </w:r>
      <w:r>
        <w:t xml:space="preserve">of </w:t>
      </w:r>
      <w:proofErr w:type="spellStart"/>
      <w:r>
        <w:t>gadopiclenol</w:t>
      </w:r>
      <w:proofErr w:type="spellEnd"/>
      <w:r>
        <w:rPr>
          <w:b/>
        </w:rPr>
        <w:t xml:space="preserve">, </w:t>
      </w:r>
      <w:r>
        <w:t>it is recommended</w:t>
      </w:r>
      <w:r>
        <w:rPr>
          <w:spacing w:val="-1"/>
        </w:rPr>
        <w:t xml:space="preserve"> </w:t>
      </w:r>
      <w:r>
        <w:t>that all patients are screened for renal dysfunction by obtaining laboratory tests.</w:t>
      </w:r>
    </w:p>
    <w:p w14:paraId="3259C253" w14:textId="77777777" w:rsidR="00010BCD" w:rsidRDefault="00000000">
      <w:pPr>
        <w:pStyle w:val="BodyText"/>
        <w:spacing w:before="124" w:line="276" w:lineRule="auto"/>
        <w:ind w:right="520"/>
        <w:jc w:val="both"/>
      </w:pPr>
      <w:r>
        <w:t xml:space="preserve">There have been reports of nephrogenic systemic fibrosis (NSF) associated with </w:t>
      </w:r>
      <w:proofErr w:type="gramStart"/>
      <w:r>
        <w:t>use</w:t>
      </w:r>
      <w:proofErr w:type="gramEnd"/>
      <w:r>
        <w:t xml:space="preserve"> of some gadolinium-containing contrast agents in patients with acute or chronic severe renal</w:t>
      </w:r>
      <w:r>
        <w:rPr>
          <w:spacing w:val="40"/>
        </w:rPr>
        <w:t xml:space="preserve"> </w:t>
      </w:r>
      <w:r>
        <w:t>impairment</w:t>
      </w:r>
      <w:r>
        <w:rPr>
          <w:spacing w:val="40"/>
        </w:rPr>
        <w:t xml:space="preserve"> </w:t>
      </w:r>
      <w:r>
        <w:t>(GFR</w:t>
      </w:r>
      <w:r>
        <w:rPr>
          <w:spacing w:val="-2"/>
        </w:rPr>
        <w:t xml:space="preserve"> </w:t>
      </w:r>
      <w:r>
        <w:t>&lt;</w:t>
      </w:r>
      <w:r>
        <w:rPr>
          <w:spacing w:val="-2"/>
        </w:rPr>
        <w:t xml:space="preserve"> </w:t>
      </w:r>
      <w:r>
        <w:t>30</w:t>
      </w:r>
      <w:r>
        <w:rPr>
          <w:spacing w:val="-2"/>
        </w:rPr>
        <w:t xml:space="preserve"> </w:t>
      </w:r>
      <w:r>
        <w:t>mL/min/1.73</w:t>
      </w:r>
      <w:r>
        <w:rPr>
          <w:spacing w:val="-7"/>
        </w:rPr>
        <w:t xml:space="preserve"> </w:t>
      </w:r>
      <w:r>
        <w:t>m</w:t>
      </w:r>
      <w:r>
        <w:rPr>
          <w:position w:val="6"/>
          <w:sz w:val="16"/>
        </w:rPr>
        <w:t>2</w:t>
      </w:r>
      <w:r>
        <w:t>).</w:t>
      </w:r>
      <w:r>
        <w:rPr>
          <w:spacing w:val="40"/>
        </w:rPr>
        <w:t xml:space="preserve"> </w:t>
      </w:r>
      <w:r>
        <w:t>Patients</w:t>
      </w:r>
      <w:r>
        <w:rPr>
          <w:spacing w:val="40"/>
        </w:rPr>
        <w:t xml:space="preserve"> </w:t>
      </w:r>
      <w:r>
        <w:t>undergoing</w:t>
      </w:r>
      <w:r>
        <w:rPr>
          <w:spacing w:val="40"/>
        </w:rPr>
        <w:t xml:space="preserve"> </w:t>
      </w:r>
      <w:r>
        <w:t xml:space="preserve">liver transplantation are at particular risk since the incidence of acute renal failure is high in this group. As there is a possibility that NSF may occur with </w:t>
      </w:r>
      <w:proofErr w:type="spellStart"/>
      <w:r>
        <w:t>gadopiclenol</w:t>
      </w:r>
      <w:proofErr w:type="spellEnd"/>
      <w:r>
        <w:t>, it should only be used in patients with severe renal impairment and in patients in the perioperative liver transplantation period after careful benefit/risk assessment and if the diagnostic information is essential and not available with non-contrast enhanced MRI.</w:t>
      </w:r>
    </w:p>
    <w:p w14:paraId="3259C254" w14:textId="77777777" w:rsidR="00010BCD" w:rsidRDefault="00000000">
      <w:pPr>
        <w:pStyle w:val="BodyText"/>
        <w:spacing w:before="121" w:line="276" w:lineRule="auto"/>
        <w:ind w:right="519"/>
        <w:jc w:val="both"/>
      </w:pPr>
      <w:proofErr w:type="spellStart"/>
      <w:proofErr w:type="gramStart"/>
      <w:r>
        <w:t>Haemodialysis</w:t>
      </w:r>
      <w:proofErr w:type="spellEnd"/>
      <w:r>
        <w:t xml:space="preserve"> shortly</w:t>
      </w:r>
      <w:proofErr w:type="gramEnd"/>
      <w:r>
        <w:t xml:space="preserve"> after </w:t>
      </w:r>
      <w:proofErr w:type="spellStart"/>
      <w:r>
        <w:t>gadopiclenol</w:t>
      </w:r>
      <w:proofErr w:type="spellEnd"/>
      <w:r>
        <w:t xml:space="preserve"> administration may be useful at removing it from the body. There is no evidence to support the initiation of </w:t>
      </w:r>
      <w:proofErr w:type="spellStart"/>
      <w:r>
        <w:t>haemodialysis</w:t>
      </w:r>
      <w:proofErr w:type="spellEnd"/>
      <w:r>
        <w:t xml:space="preserve"> for prevention or treatment of NSF in patients not already undergoing </w:t>
      </w:r>
      <w:proofErr w:type="spellStart"/>
      <w:r>
        <w:t>haemodialysis</w:t>
      </w:r>
      <w:proofErr w:type="spellEnd"/>
      <w:r>
        <w:t>.</w:t>
      </w:r>
    </w:p>
    <w:p w14:paraId="3259C255" w14:textId="77777777" w:rsidR="00010BCD" w:rsidRDefault="00000000">
      <w:pPr>
        <w:pStyle w:val="BodyText"/>
        <w:spacing w:before="117"/>
      </w:pPr>
      <w:r>
        <w:rPr>
          <w:spacing w:val="-2"/>
          <w:u w:val="single"/>
        </w:rPr>
        <w:t>Seizures</w:t>
      </w:r>
    </w:p>
    <w:p w14:paraId="3259C256" w14:textId="77777777" w:rsidR="00010BCD" w:rsidRDefault="00000000">
      <w:pPr>
        <w:pStyle w:val="BodyText"/>
        <w:spacing w:before="162" w:line="276" w:lineRule="auto"/>
        <w:ind w:right="520"/>
        <w:jc w:val="both"/>
      </w:pPr>
      <w:r>
        <w:t>As with other gadolinium-containing contrast agents, special caution is necessary in patients with a lowered threshold for seizures. All equipment and medication necessary to counter convulsions occurring during the MRI examination must be made ready for use beforehand.</w:t>
      </w:r>
    </w:p>
    <w:p w14:paraId="3259C257"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258" w14:textId="77777777" w:rsidR="00010BCD" w:rsidRDefault="00000000">
      <w:pPr>
        <w:pStyle w:val="BodyText"/>
        <w:spacing w:before="80"/>
      </w:pPr>
      <w:r>
        <w:rPr>
          <w:spacing w:val="-2"/>
          <w:u w:val="single"/>
        </w:rPr>
        <w:lastRenderedPageBreak/>
        <w:t>Extravasation</w:t>
      </w:r>
    </w:p>
    <w:p w14:paraId="3259C259" w14:textId="77777777" w:rsidR="00010BCD" w:rsidRDefault="00000000">
      <w:pPr>
        <w:pStyle w:val="BodyText"/>
        <w:spacing w:line="276" w:lineRule="auto"/>
        <w:ind w:right="525"/>
        <w:jc w:val="both"/>
      </w:pPr>
      <w:r>
        <w:t xml:space="preserve">Caution during administration is necessary to avoid any extravasation. In case of extravasation, the injection must be stopped immediately. In </w:t>
      </w:r>
      <w:proofErr w:type="gramStart"/>
      <w:r>
        <w:t>case</w:t>
      </w:r>
      <w:proofErr w:type="gramEnd"/>
      <w:r>
        <w:t xml:space="preserve"> of local reactions, evaluation and treatment should be carried out as necessary.</w:t>
      </w:r>
    </w:p>
    <w:p w14:paraId="3259C25A" w14:textId="77777777" w:rsidR="00010BCD" w:rsidRDefault="00000000">
      <w:pPr>
        <w:pStyle w:val="BodyText"/>
        <w:spacing w:before="119"/>
        <w:jc w:val="both"/>
      </w:pPr>
      <w:r>
        <w:rPr>
          <w:spacing w:val="-2"/>
          <w:u w:val="single"/>
        </w:rPr>
        <w:t>Cardiovascular</w:t>
      </w:r>
      <w:r>
        <w:rPr>
          <w:spacing w:val="8"/>
          <w:u w:val="single"/>
        </w:rPr>
        <w:t xml:space="preserve"> </w:t>
      </w:r>
      <w:r>
        <w:rPr>
          <w:spacing w:val="-2"/>
          <w:u w:val="single"/>
        </w:rPr>
        <w:t>disease</w:t>
      </w:r>
    </w:p>
    <w:p w14:paraId="3259C25B" w14:textId="77777777" w:rsidR="00010BCD" w:rsidRDefault="00000000">
      <w:pPr>
        <w:pStyle w:val="BodyText"/>
        <w:spacing w:before="162" w:line="276" w:lineRule="auto"/>
        <w:ind w:right="521"/>
        <w:jc w:val="both"/>
      </w:pPr>
      <w:r>
        <w:t xml:space="preserve">In patients with severe cardiovascular disease </w:t>
      </w:r>
      <w:proofErr w:type="spellStart"/>
      <w:r>
        <w:t>gadopiclenol</w:t>
      </w:r>
      <w:proofErr w:type="spellEnd"/>
      <w:r>
        <w:t xml:space="preserve"> should only be</w:t>
      </w:r>
      <w:r>
        <w:rPr>
          <w:spacing w:val="40"/>
        </w:rPr>
        <w:t xml:space="preserve"> </w:t>
      </w:r>
      <w:r>
        <w:t xml:space="preserve">administrated after careful risk benefit assessment because no data </w:t>
      </w:r>
      <w:proofErr w:type="gramStart"/>
      <w:r>
        <w:t>are</w:t>
      </w:r>
      <w:proofErr w:type="gramEnd"/>
      <w:r>
        <w:t xml:space="preserve"> available.</w:t>
      </w:r>
    </w:p>
    <w:p w14:paraId="3259C25C" w14:textId="77777777" w:rsidR="00010BCD" w:rsidRDefault="00000000">
      <w:pPr>
        <w:pStyle w:val="Heading3"/>
        <w:spacing w:before="119"/>
        <w:jc w:val="both"/>
      </w:pPr>
      <w:r>
        <w:t>Use</w:t>
      </w:r>
      <w:r>
        <w:rPr>
          <w:spacing w:val="-4"/>
        </w:rPr>
        <w:t xml:space="preserve"> </w:t>
      </w:r>
      <w:r>
        <w:t>in</w:t>
      </w:r>
      <w:r>
        <w:rPr>
          <w:spacing w:val="-4"/>
        </w:rPr>
        <w:t xml:space="preserve"> </w:t>
      </w:r>
      <w:r>
        <w:t>the</w:t>
      </w:r>
      <w:r>
        <w:rPr>
          <w:spacing w:val="-3"/>
        </w:rPr>
        <w:t xml:space="preserve"> </w:t>
      </w:r>
      <w:r>
        <w:rPr>
          <w:spacing w:val="-2"/>
        </w:rPr>
        <w:t>elderly</w:t>
      </w:r>
    </w:p>
    <w:p w14:paraId="3259C25D" w14:textId="77777777" w:rsidR="00010BCD" w:rsidRDefault="00000000">
      <w:pPr>
        <w:pStyle w:val="BodyText"/>
        <w:spacing w:before="165" w:line="273" w:lineRule="auto"/>
        <w:ind w:right="519"/>
        <w:jc w:val="both"/>
      </w:pPr>
      <w:r>
        <w:t xml:space="preserve">As the renal clearance of </w:t>
      </w:r>
      <w:proofErr w:type="spellStart"/>
      <w:r>
        <w:t>gadopiclenol</w:t>
      </w:r>
      <w:proofErr w:type="spellEnd"/>
      <w:r>
        <w:t xml:space="preserve"> may be impaired in the elderly, it is particularly important to screen patients aged 65 years and older for renal dysfunction. Caution should be exercised in patients with renal impairment (see section 4.2).</w:t>
      </w:r>
    </w:p>
    <w:p w14:paraId="3259C25E" w14:textId="77777777" w:rsidR="00010BCD" w:rsidRDefault="00000000">
      <w:pPr>
        <w:pStyle w:val="Heading3"/>
        <w:spacing w:before="125"/>
        <w:jc w:val="both"/>
      </w:pPr>
      <w:proofErr w:type="spellStart"/>
      <w:r>
        <w:t>Paediatric</w:t>
      </w:r>
      <w:proofErr w:type="spellEnd"/>
      <w:r>
        <w:rPr>
          <w:spacing w:val="-9"/>
        </w:rPr>
        <w:t xml:space="preserve"> </w:t>
      </w:r>
      <w:r>
        <w:rPr>
          <w:spacing w:val="-5"/>
        </w:rPr>
        <w:t>use</w:t>
      </w:r>
    </w:p>
    <w:p w14:paraId="3259C25F" w14:textId="77777777" w:rsidR="00010BCD" w:rsidRDefault="00000000">
      <w:pPr>
        <w:pStyle w:val="BodyText"/>
        <w:spacing w:line="276" w:lineRule="auto"/>
        <w:ind w:right="521"/>
        <w:jc w:val="both"/>
      </w:pPr>
      <w:r>
        <w:t>The safety and efficacy of ELUCIREM in children less than 2 years have not yet been established.</w:t>
      </w:r>
      <w:r>
        <w:rPr>
          <w:spacing w:val="40"/>
        </w:rPr>
        <w:t xml:space="preserve"> </w:t>
      </w:r>
      <w:r>
        <w:t xml:space="preserve">No data </w:t>
      </w:r>
      <w:proofErr w:type="gramStart"/>
      <w:r>
        <w:t>are</w:t>
      </w:r>
      <w:proofErr w:type="gramEnd"/>
      <w:r>
        <w:t xml:space="preserve"> available.</w:t>
      </w:r>
    </w:p>
    <w:p w14:paraId="3259C260" w14:textId="77777777" w:rsidR="00010BCD" w:rsidRDefault="00000000">
      <w:pPr>
        <w:pStyle w:val="Heading3"/>
        <w:spacing w:before="121"/>
      </w:pPr>
      <w:r>
        <w:t>Effects</w:t>
      </w:r>
      <w:r>
        <w:rPr>
          <w:spacing w:val="-6"/>
        </w:rPr>
        <w:t xml:space="preserve"> </w:t>
      </w:r>
      <w:r>
        <w:t>on</w:t>
      </w:r>
      <w:r>
        <w:rPr>
          <w:spacing w:val="-5"/>
        </w:rPr>
        <w:t xml:space="preserve"> </w:t>
      </w:r>
      <w:r>
        <w:t xml:space="preserve">laboratory </w:t>
      </w:r>
      <w:r>
        <w:rPr>
          <w:spacing w:val="-4"/>
        </w:rPr>
        <w:t>tests</w:t>
      </w:r>
    </w:p>
    <w:p w14:paraId="3259C261" w14:textId="77777777" w:rsidR="00010BCD" w:rsidRDefault="00000000">
      <w:pPr>
        <w:pStyle w:val="BodyText"/>
        <w:spacing w:before="160"/>
      </w:pPr>
      <w:r>
        <w:t>Interactions</w:t>
      </w:r>
      <w:r>
        <w:rPr>
          <w:spacing w:val="-14"/>
        </w:rPr>
        <w:t xml:space="preserve"> </w:t>
      </w:r>
      <w:r>
        <w:t>with</w:t>
      </w:r>
      <w:r>
        <w:rPr>
          <w:spacing w:val="-8"/>
        </w:rPr>
        <w:t xml:space="preserve"> </w:t>
      </w:r>
      <w:r>
        <w:t>laboratory</w:t>
      </w:r>
      <w:r>
        <w:rPr>
          <w:spacing w:val="-9"/>
        </w:rPr>
        <w:t xml:space="preserve"> </w:t>
      </w:r>
      <w:r>
        <w:t>tests</w:t>
      </w:r>
      <w:r>
        <w:rPr>
          <w:spacing w:val="-5"/>
        </w:rPr>
        <w:t xml:space="preserve"> </w:t>
      </w:r>
      <w:r>
        <w:t>have</w:t>
      </w:r>
      <w:r>
        <w:rPr>
          <w:spacing w:val="-6"/>
        </w:rPr>
        <w:t xml:space="preserve"> </w:t>
      </w:r>
      <w:r>
        <w:t>not</w:t>
      </w:r>
      <w:r>
        <w:rPr>
          <w:spacing w:val="-5"/>
        </w:rPr>
        <w:t xml:space="preserve"> </w:t>
      </w:r>
      <w:r>
        <w:t>been</w:t>
      </w:r>
      <w:r>
        <w:rPr>
          <w:spacing w:val="-5"/>
        </w:rPr>
        <w:t xml:space="preserve"> </w:t>
      </w:r>
      <w:r>
        <w:rPr>
          <w:spacing w:val="-2"/>
        </w:rPr>
        <w:t>observed.</w:t>
      </w:r>
    </w:p>
    <w:p w14:paraId="3259C262" w14:textId="77777777" w:rsidR="00010BCD" w:rsidRDefault="00010BCD">
      <w:pPr>
        <w:pStyle w:val="BodyText"/>
        <w:spacing w:before="1"/>
        <w:ind w:left="0"/>
      </w:pPr>
    </w:p>
    <w:p w14:paraId="3259C263" w14:textId="77777777" w:rsidR="00010BCD" w:rsidRDefault="00000000">
      <w:pPr>
        <w:pStyle w:val="Heading2"/>
        <w:numPr>
          <w:ilvl w:val="1"/>
          <w:numId w:val="3"/>
        </w:numPr>
        <w:tabs>
          <w:tab w:val="left" w:pos="1024"/>
        </w:tabs>
      </w:pPr>
      <w:r>
        <w:rPr>
          <w:smallCaps/>
        </w:rPr>
        <w:t>Interactions</w:t>
      </w:r>
      <w:r>
        <w:rPr>
          <w:smallCaps/>
          <w:spacing w:val="-12"/>
        </w:rPr>
        <w:t xml:space="preserve"> </w:t>
      </w:r>
      <w:r>
        <w:rPr>
          <w:smallCaps/>
        </w:rPr>
        <w:t>with</w:t>
      </w:r>
      <w:r>
        <w:rPr>
          <w:smallCaps/>
          <w:spacing w:val="-12"/>
        </w:rPr>
        <w:t xml:space="preserve"> </w:t>
      </w:r>
      <w:r>
        <w:rPr>
          <w:smallCaps/>
        </w:rPr>
        <w:t>other</w:t>
      </w:r>
      <w:r>
        <w:rPr>
          <w:smallCaps/>
          <w:spacing w:val="-11"/>
        </w:rPr>
        <w:t xml:space="preserve"> </w:t>
      </w:r>
      <w:r>
        <w:rPr>
          <w:smallCaps/>
        </w:rPr>
        <w:t>medicines</w:t>
      </w:r>
      <w:r>
        <w:rPr>
          <w:smallCaps/>
          <w:spacing w:val="-8"/>
        </w:rPr>
        <w:t xml:space="preserve"> </w:t>
      </w:r>
      <w:r>
        <w:rPr>
          <w:smallCaps/>
        </w:rPr>
        <w:t>and</w:t>
      </w:r>
      <w:r>
        <w:rPr>
          <w:smallCaps/>
          <w:spacing w:val="-8"/>
        </w:rPr>
        <w:t xml:space="preserve"> </w:t>
      </w:r>
      <w:r>
        <w:rPr>
          <w:smallCaps/>
        </w:rPr>
        <w:t>other</w:t>
      </w:r>
      <w:r>
        <w:rPr>
          <w:smallCaps/>
          <w:spacing w:val="-12"/>
        </w:rPr>
        <w:t xml:space="preserve"> </w:t>
      </w:r>
      <w:r>
        <w:rPr>
          <w:smallCaps/>
        </w:rPr>
        <w:t>forms</w:t>
      </w:r>
      <w:r>
        <w:rPr>
          <w:smallCaps/>
          <w:spacing w:val="-10"/>
        </w:rPr>
        <w:t xml:space="preserve"> </w:t>
      </w:r>
      <w:r>
        <w:rPr>
          <w:smallCaps/>
        </w:rPr>
        <w:t>of</w:t>
      </w:r>
      <w:r>
        <w:rPr>
          <w:smallCaps/>
          <w:spacing w:val="-7"/>
        </w:rPr>
        <w:t xml:space="preserve"> </w:t>
      </w:r>
      <w:r>
        <w:rPr>
          <w:smallCaps/>
          <w:spacing w:val="-2"/>
        </w:rPr>
        <w:t>interactions</w:t>
      </w:r>
    </w:p>
    <w:p w14:paraId="3259C264" w14:textId="77777777" w:rsidR="00010BCD" w:rsidRDefault="00000000">
      <w:pPr>
        <w:pStyle w:val="BodyText"/>
        <w:spacing w:before="166" w:line="379" w:lineRule="auto"/>
        <w:ind w:right="3808"/>
        <w:jc w:val="both"/>
      </w:pPr>
      <w:r>
        <w:t xml:space="preserve">No interaction studies have been performed. </w:t>
      </w:r>
      <w:r>
        <w:rPr>
          <w:u w:val="single"/>
        </w:rPr>
        <w:t>Concomitant</w:t>
      </w:r>
      <w:r>
        <w:rPr>
          <w:spacing w:val="-10"/>
          <w:u w:val="single"/>
        </w:rPr>
        <w:t xml:space="preserve"> </w:t>
      </w:r>
      <w:r>
        <w:rPr>
          <w:u w:val="single"/>
        </w:rPr>
        <w:t>medicinal</w:t>
      </w:r>
      <w:r>
        <w:rPr>
          <w:spacing w:val="-10"/>
          <w:u w:val="single"/>
        </w:rPr>
        <w:t xml:space="preserve"> </w:t>
      </w:r>
      <w:r>
        <w:rPr>
          <w:u w:val="single"/>
        </w:rPr>
        <w:t>products</w:t>
      </w:r>
      <w:r>
        <w:rPr>
          <w:spacing w:val="-9"/>
          <w:u w:val="single"/>
        </w:rPr>
        <w:t xml:space="preserve"> </w:t>
      </w:r>
      <w:r>
        <w:rPr>
          <w:u w:val="single"/>
        </w:rPr>
        <w:t>to</w:t>
      </w:r>
      <w:r>
        <w:rPr>
          <w:spacing w:val="-4"/>
          <w:u w:val="single"/>
        </w:rPr>
        <w:t xml:space="preserve"> </w:t>
      </w:r>
      <w:r>
        <w:rPr>
          <w:u w:val="single"/>
        </w:rPr>
        <w:t>be</w:t>
      </w:r>
      <w:r>
        <w:rPr>
          <w:spacing w:val="-3"/>
          <w:u w:val="single"/>
        </w:rPr>
        <w:t xml:space="preserve"> </w:t>
      </w:r>
      <w:proofErr w:type="gramStart"/>
      <w:r>
        <w:rPr>
          <w:u w:val="single"/>
        </w:rPr>
        <w:t>taken</w:t>
      </w:r>
      <w:r>
        <w:rPr>
          <w:spacing w:val="-4"/>
          <w:u w:val="single"/>
        </w:rPr>
        <w:t xml:space="preserve"> </w:t>
      </w:r>
      <w:r>
        <w:rPr>
          <w:u w:val="single"/>
        </w:rPr>
        <w:t>into</w:t>
      </w:r>
      <w:r>
        <w:rPr>
          <w:spacing w:val="-5"/>
          <w:u w:val="single"/>
        </w:rPr>
        <w:t xml:space="preserve"> </w:t>
      </w:r>
      <w:r>
        <w:rPr>
          <w:spacing w:val="-2"/>
          <w:u w:val="single"/>
        </w:rPr>
        <w:t>account</w:t>
      </w:r>
      <w:proofErr w:type="gramEnd"/>
    </w:p>
    <w:p w14:paraId="3259C265" w14:textId="77777777" w:rsidR="00010BCD" w:rsidRDefault="00000000">
      <w:pPr>
        <w:pStyle w:val="BodyText"/>
        <w:spacing w:before="0" w:line="276" w:lineRule="auto"/>
        <w:ind w:right="518"/>
        <w:jc w:val="both"/>
      </w:pPr>
      <w:r>
        <w:t xml:space="preserve">Beta-blockers, vasoactive substances, angiotensin-converting enzyme inhibitors, angiotensin II receptor antagonists decrease the efficacy of the mechanisms of cardiovascular compensation for blood pressure disorders. The physician must obtain information before </w:t>
      </w:r>
      <w:proofErr w:type="gramStart"/>
      <w:r>
        <w:t>injection</w:t>
      </w:r>
      <w:proofErr w:type="gramEnd"/>
      <w:r>
        <w:t xml:space="preserve"> of </w:t>
      </w:r>
      <w:proofErr w:type="spellStart"/>
      <w:r>
        <w:t>gadopiclenol</w:t>
      </w:r>
      <w:proofErr w:type="spellEnd"/>
      <w:r>
        <w:t xml:space="preserve"> about the concomitant intake of those medicinal products.</w:t>
      </w:r>
    </w:p>
    <w:p w14:paraId="3259C266" w14:textId="77777777" w:rsidR="00010BCD" w:rsidRDefault="00000000">
      <w:pPr>
        <w:pStyle w:val="Heading2"/>
        <w:numPr>
          <w:ilvl w:val="1"/>
          <w:numId w:val="3"/>
        </w:numPr>
        <w:tabs>
          <w:tab w:val="left" w:pos="1024"/>
        </w:tabs>
        <w:spacing w:before="234"/>
      </w:pPr>
      <w:r>
        <w:rPr>
          <w:smallCaps/>
          <w:spacing w:val="-2"/>
        </w:rPr>
        <w:t>Fertility,</w:t>
      </w:r>
      <w:r>
        <w:rPr>
          <w:smallCaps/>
          <w:spacing w:val="-11"/>
        </w:rPr>
        <w:t xml:space="preserve"> </w:t>
      </w:r>
      <w:r>
        <w:rPr>
          <w:smallCaps/>
          <w:spacing w:val="-2"/>
        </w:rPr>
        <w:t>pregnancy</w:t>
      </w:r>
      <w:r>
        <w:rPr>
          <w:smallCaps/>
          <w:spacing w:val="3"/>
        </w:rPr>
        <w:t xml:space="preserve"> </w:t>
      </w:r>
      <w:r>
        <w:rPr>
          <w:smallCaps/>
          <w:spacing w:val="-2"/>
        </w:rPr>
        <w:t>and</w:t>
      </w:r>
      <w:r>
        <w:rPr>
          <w:smallCaps/>
          <w:spacing w:val="5"/>
        </w:rPr>
        <w:t xml:space="preserve"> </w:t>
      </w:r>
      <w:r>
        <w:rPr>
          <w:smallCaps/>
          <w:spacing w:val="-2"/>
        </w:rPr>
        <w:t>lactation</w:t>
      </w:r>
    </w:p>
    <w:p w14:paraId="3259C267" w14:textId="77777777" w:rsidR="00010BCD" w:rsidRDefault="00000000">
      <w:pPr>
        <w:pStyle w:val="Heading3"/>
        <w:spacing w:before="166"/>
        <w:jc w:val="both"/>
      </w:pPr>
      <w:r>
        <w:t>Effects</w:t>
      </w:r>
      <w:r>
        <w:rPr>
          <w:spacing w:val="-6"/>
        </w:rPr>
        <w:t xml:space="preserve"> </w:t>
      </w:r>
      <w:r>
        <w:t>on</w:t>
      </w:r>
      <w:r>
        <w:rPr>
          <w:spacing w:val="-5"/>
        </w:rPr>
        <w:t xml:space="preserve"> </w:t>
      </w:r>
      <w:r>
        <w:rPr>
          <w:spacing w:val="-2"/>
        </w:rPr>
        <w:t>fertility</w:t>
      </w:r>
    </w:p>
    <w:p w14:paraId="3259C268" w14:textId="77777777" w:rsidR="00010BCD" w:rsidRDefault="00000000">
      <w:pPr>
        <w:pStyle w:val="BodyText"/>
        <w:spacing w:before="162" w:line="276" w:lineRule="auto"/>
        <w:ind w:right="520"/>
      </w:pPr>
      <w:r>
        <w:t xml:space="preserve">No impairment of fertility was observed in male and female rats dosed IV with up to 10 mmol/kg/day </w:t>
      </w:r>
      <w:proofErr w:type="spellStart"/>
      <w:r>
        <w:t>gadopiclenol</w:t>
      </w:r>
      <w:proofErr w:type="spellEnd"/>
      <w:r>
        <w:t xml:space="preserve"> (60 times the clinical exposure based on AUC) (see section </w:t>
      </w:r>
      <w:r>
        <w:rPr>
          <w:spacing w:val="-2"/>
        </w:rPr>
        <w:t>5.3).</w:t>
      </w:r>
    </w:p>
    <w:p w14:paraId="3259C269" w14:textId="77777777" w:rsidR="00010BCD" w:rsidRDefault="00000000">
      <w:pPr>
        <w:pStyle w:val="Heading3"/>
        <w:spacing w:before="117"/>
      </w:pPr>
      <w:r>
        <w:t>Use</w:t>
      </w:r>
      <w:r>
        <w:rPr>
          <w:spacing w:val="-5"/>
        </w:rPr>
        <w:t xml:space="preserve"> </w:t>
      </w:r>
      <w:r>
        <w:t>in</w:t>
      </w:r>
      <w:r>
        <w:rPr>
          <w:spacing w:val="-4"/>
        </w:rPr>
        <w:t xml:space="preserve"> </w:t>
      </w:r>
      <w:r>
        <w:rPr>
          <w:spacing w:val="-2"/>
        </w:rPr>
        <w:t>pregnancy</w:t>
      </w:r>
    </w:p>
    <w:p w14:paraId="3259C26A" w14:textId="77777777" w:rsidR="00010BCD" w:rsidRDefault="00000000">
      <w:pPr>
        <w:pStyle w:val="BodyText"/>
        <w:spacing w:before="165" w:line="276" w:lineRule="auto"/>
        <w:ind w:right="522"/>
        <w:jc w:val="both"/>
      </w:pPr>
      <w:r>
        <w:t xml:space="preserve">There are no data from the use of </w:t>
      </w:r>
      <w:proofErr w:type="spellStart"/>
      <w:r>
        <w:t>gadopiclenol</w:t>
      </w:r>
      <w:proofErr w:type="spellEnd"/>
      <w:r>
        <w:t xml:space="preserve"> in pregnant women. </w:t>
      </w:r>
      <w:proofErr w:type="spellStart"/>
      <w:r>
        <w:t>Gadopiclenol</w:t>
      </w:r>
      <w:proofErr w:type="spellEnd"/>
      <w:r>
        <w:t xml:space="preserve"> should not be used during pregnancy unless the clinical condition of the woman requires use of </w:t>
      </w:r>
      <w:proofErr w:type="spellStart"/>
      <w:r>
        <w:rPr>
          <w:spacing w:val="-2"/>
        </w:rPr>
        <w:t>gadopiclenol</w:t>
      </w:r>
      <w:proofErr w:type="spellEnd"/>
      <w:r>
        <w:rPr>
          <w:spacing w:val="-2"/>
        </w:rPr>
        <w:t>.</w:t>
      </w:r>
    </w:p>
    <w:p w14:paraId="3259C26B" w14:textId="77777777" w:rsidR="00010BCD" w:rsidRDefault="00000000">
      <w:pPr>
        <w:pStyle w:val="BodyText"/>
        <w:spacing w:before="119" w:line="273" w:lineRule="auto"/>
        <w:ind w:right="526"/>
        <w:jc w:val="both"/>
      </w:pPr>
      <w:r>
        <w:t xml:space="preserve">It is unknown whether exposure to gadolinium is associated with adverse effects in the </w:t>
      </w:r>
      <w:r>
        <w:rPr>
          <w:spacing w:val="-2"/>
        </w:rPr>
        <w:t>fetus.</w:t>
      </w:r>
    </w:p>
    <w:p w14:paraId="3259C26C" w14:textId="77777777" w:rsidR="00010BCD" w:rsidRDefault="00010BCD">
      <w:pPr>
        <w:pStyle w:val="BodyText"/>
        <w:spacing w:line="273" w:lineRule="auto"/>
        <w:jc w:val="both"/>
        <w:sectPr w:rsidR="00010BCD">
          <w:pgSz w:w="11930" w:h="16850"/>
          <w:pgMar w:top="1340" w:right="850" w:bottom="1200" w:left="992" w:header="0" w:footer="1001" w:gutter="0"/>
          <w:cols w:space="720"/>
        </w:sectPr>
      </w:pPr>
    </w:p>
    <w:p w14:paraId="3259C26D" w14:textId="77777777" w:rsidR="00010BCD" w:rsidRDefault="00000000">
      <w:pPr>
        <w:pStyle w:val="BodyText"/>
        <w:spacing w:before="82" w:line="273" w:lineRule="auto"/>
        <w:ind w:right="519"/>
        <w:jc w:val="both"/>
      </w:pPr>
      <w:r>
        <w:lastRenderedPageBreak/>
        <w:t>Studies in rats showed little placental transfer. No effects on embryofetal development were</w:t>
      </w:r>
      <w:r>
        <w:rPr>
          <w:spacing w:val="40"/>
        </w:rPr>
        <w:t xml:space="preserve"> </w:t>
      </w:r>
      <w:r>
        <w:t>observed in</w:t>
      </w:r>
      <w:r>
        <w:rPr>
          <w:spacing w:val="40"/>
        </w:rPr>
        <w:t xml:space="preserve"> </w:t>
      </w:r>
      <w:r>
        <w:t>rats</w:t>
      </w:r>
      <w:r>
        <w:rPr>
          <w:spacing w:val="40"/>
        </w:rPr>
        <w:t xml:space="preserve"> </w:t>
      </w:r>
      <w:r>
        <w:t>at</w:t>
      </w:r>
      <w:r>
        <w:rPr>
          <w:spacing w:val="40"/>
        </w:rPr>
        <w:t xml:space="preserve"> </w:t>
      </w:r>
      <w:r>
        <w:t>10</w:t>
      </w:r>
      <w:r>
        <w:rPr>
          <w:spacing w:val="40"/>
        </w:rPr>
        <w:t xml:space="preserve"> </w:t>
      </w:r>
      <w:r>
        <w:t>mmol/kg/day (53 times</w:t>
      </w:r>
      <w:r>
        <w:rPr>
          <w:spacing w:val="40"/>
        </w:rPr>
        <w:t xml:space="preserve"> </w:t>
      </w:r>
      <w:r>
        <w:t>the</w:t>
      </w:r>
      <w:r>
        <w:rPr>
          <w:spacing w:val="40"/>
        </w:rPr>
        <w:t xml:space="preserve"> </w:t>
      </w:r>
      <w:r>
        <w:t>clinical</w:t>
      </w:r>
      <w:r>
        <w:rPr>
          <w:spacing w:val="40"/>
        </w:rPr>
        <w:t xml:space="preserve"> </w:t>
      </w:r>
      <w:r>
        <w:t>exposure</w:t>
      </w:r>
      <w:r>
        <w:rPr>
          <w:spacing w:val="40"/>
        </w:rPr>
        <w:t xml:space="preserve"> </w:t>
      </w:r>
      <w:r>
        <w:t>based</w:t>
      </w:r>
      <w:r>
        <w:rPr>
          <w:spacing w:val="40"/>
        </w:rPr>
        <w:t xml:space="preserve"> </w:t>
      </w:r>
      <w:r>
        <w:t>on AUC) or in rabbits at 2.5 mmol/kg/day (23 times the clinical exposure based on AUC). Decreased fetal weights were observed in rabbits at 5 mmol/kg/day, associated with maternal toxicity.</w:t>
      </w:r>
    </w:p>
    <w:p w14:paraId="3259C26E" w14:textId="77777777" w:rsidR="00010BCD" w:rsidRDefault="00000000">
      <w:pPr>
        <w:pStyle w:val="Heading3"/>
        <w:spacing w:before="127"/>
        <w:jc w:val="both"/>
      </w:pPr>
      <w:r>
        <w:t>Use</w:t>
      </w:r>
      <w:r>
        <w:rPr>
          <w:spacing w:val="-7"/>
        </w:rPr>
        <w:t xml:space="preserve"> </w:t>
      </w:r>
      <w:r>
        <w:t>in</w:t>
      </w:r>
      <w:r>
        <w:rPr>
          <w:spacing w:val="-4"/>
        </w:rPr>
        <w:t xml:space="preserve"> </w:t>
      </w:r>
      <w:r>
        <w:rPr>
          <w:spacing w:val="-2"/>
        </w:rPr>
        <w:t>lactation</w:t>
      </w:r>
    </w:p>
    <w:p w14:paraId="3259C26F" w14:textId="77777777" w:rsidR="00010BCD" w:rsidRDefault="00000000">
      <w:pPr>
        <w:pStyle w:val="BodyText"/>
        <w:spacing w:line="276" w:lineRule="auto"/>
        <w:ind w:right="520"/>
        <w:jc w:val="both"/>
      </w:pPr>
      <w:r>
        <w:t>Gadolinium-containing contrast agents are excreted into breast milk in very small amounts. At clinical doses, no effects on the infant are anticipated due to the small amount excreted in milk and poor absorption from the gut.</w:t>
      </w:r>
      <w:r>
        <w:rPr>
          <w:spacing w:val="40"/>
        </w:rPr>
        <w:t xml:space="preserve"> </w:t>
      </w:r>
      <w:r>
        <w:t xml:space="preserve">Continuing or discontinuing breast feeding for a period of 24 hours after administration of </w:t>
      </w:r>
      <w:proofErr w:type="spellStart"/>
      <w:r>
        <w:t>gadopiclenol</w:t>
      </w:r>
      <w:proofErr w:type="spellEnd"/>
      <w:r>
        <w:t>, should be at the discretion of the healthcare professional and breast-feeding mother.</w:t>
      </w:r>
    </w:p>
    <w:p w14:paraId="3259C270" w14:textId="77777777" w:rsidR="00010BCD" w:rsidRDefault="00000000">
      <w:pPr>
        <w:pStyle w:val="Heading2"/>
        <w:numPr>
          <w:ilvl w:val="1"/>
          <w:numId w:val="3"/>
        </w:numPr>
        <w:tabs>
          <w:tab w:val="left" w:pos="1024"/>
        </w:tabs>
        <w:spacing w:before="235"/>
      </w:pPr>
      <w:r>
        <w:rPr>
          <w:smallCaps/>
        </w:rPr>
        <w:t>Effects</w:t>
      </w:r>
      <w:r>
        <w:rPr>
          <w:smallCaps/>
          <w:spacing w:val="-9"/>
        </w:rPr>
        <w:t xml:space="preserve"> </w:t>
      </w:r>
      <w:r>
        <w:rPr>
          <w:smallCaps/>
        </w:rPr>
        <w:t>on</w:t>
      </w:r>
      <w:r>
        <w:rPr>
          <w:smallCaps/>
          <w:spacing w:val="-5"/>
        </w:rPr>
        <w:t xml:space="preserve"> </w:t>
      </w:r>
      <w:r>
        <w:rPr>
          <w:smallCaps/>
        </w:rPr>
        <w:t>ability</w:t>
      </w:r>
      <w:r>
        <w:rPr>
          <w:smallCaps/>
          <w:spacing w:val="-6"/>
        </w:rPr>
        <w:t xml:space="preserve"> </w:t>
      </w:r>
      <w:r>
        <w:rPr>
          <w:smallCaps/>
        </w:rPr>
        <w:t>to</w:t>
      </w:r>
      <w:r>
        <w:rPr>
          <w:smallCaps/>
          <w:spacing w:val="-10"/>
        </w:rPr>
        <w:t xml:space="preserve"> </w:t>
      </w:r>
      <w:r>
        <w:rPr>
          <w:smallCaps/>
        </w:rPr>
        <w:t>drive</w:t>
      </w:r>
      <w:r>
        <w:rPr>
          <w:smallCaps/>
          <w:spacing w:val="-6"/>
        </w:rPr>
        <w:t xml:space="preserve"> </w:t>
      </w:r>
      <w:r>
        <w:rPr>
          <w:smallCaps/>
        </w:rPr>
        <w:t>and</w:t>
      </w:r>
      <w:r>
        <w:rPr>
          <w:smallCaps/>
          <w:spacing w:val="-8"/>
        </w:rPr>
        <w:t xml:space="preserve"> </w:t>
      </w:r>
      <w:r>
        <w:rPr>
          <w:smallCaps/>
        </w:rPr>
        <w:t>use</w:t>
      </w:r>
      <w:r>
        <w:rPr>
          <w:smallCaps/>
          <w:spacing w:val="-7"/>
        </w:rPr>
        <w:t xml:space="preserve"> </w:t>
      </w:r>
      <w:r>
        <w:rPr>
          <w:smallCaps/>
          <w:spacing w:val="-2"/>
        </w:rPr>
        <w:t>machines</w:t>
      </w:r>
    </w:p>
    <w:p w14:paraId="3259C271" w14:textId="77777777" w:rsidR="00010BCD" w:rsidRDefault="00000000">
      <w:pPr>
        <w:pStyle w:val="BodyText"/>
        <w:spacing w:before="166"/>
        <w:jc w:val="both"/>
      </w:pPr>
      <w:r>
        <w:t>ELUCIREM</w:t>
      </w:r>
      <w:r>
        <w:rPr>
          <w:spacing w:val="-8"/>
        </w:rPr>
        <w:t xml:space="preserve"> </w:t>
      </w:r>
      <w:r>
        <w:t>has</w:t>
      </w:r>
      <w:r>
        <w:rPr>
          <w:spacing w:val="-7"/>
        </w:rPr>
        <w:t xml:space="preserve"> </w:t>
      </w:r>
      <w:r>
        <w:t>no</w:t>
      </w:r>
      <w:r>
        <w:rPr>
          <w:spacing w:val="-5"/>
        </w:rPr>
        <w:t xml:space="preserve"> </w:t>
      </w:r>
      <w:r>
        <w:t>or</w:t>
      </w:r>
      <w:r>
        <w:rPr>
          <w:spacing w:val="-5"/>
        </w:rPr>
        <w:t xml:space="preserve"> </w:t>
      </w:r>
      <w:r>
        <w:t>negligible</w:t>
      </w:r>
      <w:r>
        <w:rPr>
          <w:spacing w:val="-7"/>
        </w:rPr>
        <w:t xml:space="preserve"> </w:t>
      </w:r>
      <w:r>
        <w:t>influence</w:t>
      </w:r>
      <w:r>
        <w:rPr>
          <w:spacing w:val="-9"/>
        </w:rPr>
        <w:t xml:space="preserve"> </w:t>
      </w:r>
      <w:r>
        <w:t>on</w:t>
      </w:r>
      <w:r>
        <w:rPr>
          <w:spacing w:val="-2"/>
        </w:rPr>
        <w:t xml:space="preserve"> </w:t>
      </w:r>
      <w:r>
        <w:t>the</w:t>
      </w:r>
      <w:r>
        <w:rPr>
          <w:spacing w:val="-4"/>
        </w:rPr>
        <w:t xml:space="preserve"> </w:t>
      </w:r>
      <w:r>
        <w:t>ability</w:t>
      </w:r>
      <w:r>
        <w:rPr>
          <w:spacing w:val="-2"/>
        </w:rPr>
        <w:t xml:space="preserve"> </w:t>
      </w:r>
      <w:r>
        <w:t>to</w:t>
      </w:r>
      <w:r>
        <w:rPr>
          <w:spacing w:val="-2"/>
        </w:rPr>
        <w:t xml:space="preserve"> </w:t>
      </w:r>
      <w:r>
        <w:t>drive</w:t>
      </w:r>
      <w:r>
        <w:rPr>
          <w:spacing w:val="-7"/>
        </w:rPr>
        <w:t xml:space="preserve"> </w:t>
      </w:r>
      <w:r>
        <w:t>and</w:t>
      </w:r>
      <w:r>
        <w:rPr>
          <w:spacing w:val="-4"/>
        </w:rPr>
        <w:t xml:space="preserve"> </w:t>
      </w:r>
      <w:r>
        <w:t>use</w:t>
      </w:r>
      <w:r>
        <w:rPr>
          <w:spacing w:val="-8"/>
        </w:rPr>
        <w:t xml:space="preserve"> </w:t>
      </w:r>
      <w:r>
        <w:rPr>
          <w:spacing w:val="-2"/>
        </w:rPr>
        <w:t>machines.</w:t>
      </w:r>
    </w:p>
    <w:p w14:paraId="3259C272" w14:textId="77777777" w:rsidR="00010BCD" w:rsidRDefault="00010BCD">
      <w:pPr>
        <w:pStyle w:val="BodyText"/>
        <w:spacing w:before="1"/>
        <w:ind w:left="0"/>
      </w:pPr>
    </w:p>
    <w:p w14:paraId="3259C273" w14:textId="77777777" w:rsidR="00010BCD" w:rsidRDefault="00000000">
      <w:pPr>
        <w:pStyle w:val="Heading2"/>
        <w:numPr>
          <w:ilvl w:val="1"/>
          <w:numId w:val="3"/>
        </w:numPr>
        <w:tabs>
          <w:tab w:val="left" w:pos="1024"/>
        </w:tabs>
      </w:pPr>
      <w:r>
        <w:rPr>
          <w:smallCaps/>
          <w:spacing w:val="-2"/>
        </w:rPr>
        <w:t>Adverse</w:t>
      </w:r>
      <w:r>
        <w:rPr>
          <w:smallCaps/>
          <w:spacing w:val="-1"/>
        </w:rPr>
        <w:t xml:space="preserve"> </w:t>
      </w:r>
      <w:r>
        <w:rPr>
          <w:smallCaps/>
          <w:spacing w:val="-2"/>
        </w:rPr>
        <w:t>effects</w:t>
      </w:r>
      <w:r>
        <w:rPr>
          <w:smallCaps/>
          <w:spacing w:val="3"/>
        </w:rPr>
        <w:t xml:space="preserve"> </w:t>
      </w:r>
      <w:r>
        <w:rPr>
          <w:smallCaps/>
          <w:spacing w:val="-2"/>
        </w:rPr>
        <w:t>(Undesirable</w:t>
      </w:r>
      <w:r>
        <w:rPr>
          <w:smallCaps/>
          <w:spacing w:val="3"/>
        </w:rPr>
        <w:t xml:space="preserve"> </w:t>
      </w:r>
      <w:r>
        <w:rPr>
          <w:smallCaps/>
          <w:spacing w:val="-2"/>
        </w:rPr>
        <w:t>effects)</w:t>
      </w:r>
    </w:p>
    <w:p w14:paraId="3259C274" w14:textId="77777777" w:rsidR="00010BCD" w:rsidRDefault="00000000">
      <w:pPr>
        <w:pStyle w:val="Heading3"/>
        <w:spacing w:before="166"/>
        <w:jc w:val="both"/>
      </w:pPr>
      <w:r>
        <w:t>Clinical</w:t>
      </w:r>
      <w:r>
        <w:rPr>
          <w:spacing w:val="-8"/>
        </w:rPr>
        <w:t xml:space="preserve"> </w:t>
      </w:r>
      <w:r>
        <w:rPr>
          <w:spacing w:val="-2"/>
        </w:rPr>
        <w:t>Trials</w:t>
      </w:r>
    </w:p>
    <w:p w14:paraId="3259C275" w14:textId="77777777" w:rsidR="00010BCD" w:rsidRDefault="00000000">
      <w:pPr>
        <w:pStyle w:val="BodyText"/>
        <w:spacing w:before="162" w:line="276" w:lineRule="auto"/>
        <w:ind w:right="521"/>
        <w:jc w:val="both"/>
      </w:pPr>
      <w:r>
        <w:t>The safety of ELUCIREM was evaluated in 1047 patients who received at least one dose</w:t>
      </w:r>
      <w:r>
        <w:rPr>
          <w:spacing w:val="40"/>
        </w:rPr>
        <w:t xml:space="preserve"> </w:t>
      </w:r>
      <w:r>
        <w:t>of ELUCIREM. The dose ranged from 0.025</w:t>
      </w:r>
      <w:r>
        <w:rPr>
          <w:spacing w:val="-2"/>
        </w:rPr>
        <w:t xml:space="preserve"> </w:t>
      </w:r>
      <w:r>
        <w:t>mmol/kg to 0.3 mmol/kg.</w:t>
      </w:r>
      <w:r>
        <w:rPr>
          <w:spacing w:val="40"/>
        </w:rPr>
        <w:t xml:space="preserve"> </w:t>
      </w:r>
      <w:r>
        <w:t>A total of 708 patients received the recommended dose of 0.05 mmol/kg.</w:t>
      </w:r>
    </w:p>
    <w:p w14:paraId="3259C276" w14:textId="77777777" w:rsidR="00010BCD" w:rsidRDefault="00000000">
      <w:pPr>
        <w:pStyle w:val="BodyText"/>
        <w:spacing w:before="119" w:line="276" w:lineRule="auto"/>
        <w:ind w:right="521"/>
        <w:jc w:val="both"/>
      </w:pPr>
      <w:r>
        <w:t xml:space="preserve">The most frequent common adverse events reported with </w:t>
      </w:r>
      <w:proofErr w:type="spellStart"/>
      <w:r>
        <w:t>gadopiclenol</w:t>
      </w:r>
      <w:proofErr w:type="spellEnd"/>
      <w:r>
        <w:t xml:space="preserve"> were headache, injection site pain, nausea, injection site </w:t>
      </w:r>
      <w:proofErr w:type="spellStart"/>
      <w:r>
        <w:t>haematoma</w:t>
      </w:r>
      <w:proofErr w:type="spellEnd"/>
      <w:r>
        <w:t xml:space="preserve"> and dizziness.</w:t>
      </w:r>
      <w:r>
        <w:rPr>
          <w:spacing w:val="40"/>
        </w:rPr>
        <w:t xml:space="preserve"> </w:t>
      </w:r>
      <w:r>
        <w:t>Most adverse events were mild to moderate in intensity.</w:t>
      </w:r>
    </w:p>
    <w:p w14:paraId="3259C277" w14:textId="77777777" w:rsidR="00010BCD" w:rsidRDefault="00000000">
      <w:pPr>
        <w:pStyle w:val="BodyText"/>
        <w:spacing w:before="119"/>
        <w:jc w:val="both"/>
      </w:pPr>
      <w:r>
        <w:rPr>
          <w:u w:val="single"/>
        </w:rPr>
        <w:t>Tabulated</w:t>
      </w:r>
      <w:r>
        <w:rPr>
          <w:spacing w:val="-2"/>
          <w:u w:val="single"/>
        </w:rPr>
        <w:t xml:space="preserve"> </w:t>
      </w:r>
      <w:r>
        <w:rPr>
          <w:u w:val="single"/>
        </w:rPr>
        <w:t>list</w:t>
      </w:r>
      <w:r>
        <w:rPr>
          <w:spacing w:val="-5"/>
          <w:u w:val="single"/>
        </w:rPr>
        <w:t xml:space="preserve"> </w:t>
      </w:r>
      <w:r>
        <w:rPr>
          <w:u w:val="single"/>
        </w:rPr>
        <w:t>of</w:t>
      </w:r>
      <w:r>
        <w:rPr>
          <w:spacing w:val="-6"/>
          <w:u w:val="single"/>
        </w:rPr>
        <w:t xml:space="preserve"> </w:t>
      </w:r>
      <w:r>
        <w:rPr>
          <w:u w:val="single"/>
        </w:rPr>
        <w:t>adverse</w:t>
      </w:r>
      <w:r>
        <w:rPr>
          <w:spacing w:val="-9"/>
          <w:u w:val="single"/>
        </w:rPr>
        <w:t xml:space="preserve"> </w:t>
      </w:r>
      <w:r>
        <w:rPr>
          <w:spacing w:val="-2"/>
          <w:u w:val="single"/>
        </w:rPr>
        <w:t>reactions</w:t>
      </w:r>
    </w:p>
    <w:p w14:paraId="3259C278" w14:textId="77777777" w:rsidR="00010BCD" w:rsidRDefault="00000000">
      <w:pPr>
        <w:pStyle w:val="BodyText"/>
        <w:spacing w:line="273" w:lineRule="auto"/>
        <w:ind w:right="520"/>
      </w:pPr>
      <w:r>
        <w:t>Adverse</w:t>
      </w:r>
      <w:r>
        <w:rPr>
          <w:spacing w:val="40"/>
        </w:rPr>
        <w:t xml:space="preserve"> </w:t>
      </w:r>
      <w:r>
        <w:t>reactions</w:t>
      </w:r>
      <w:r>
        <w:rPr>
          <w:spacing w:val="40"/>
        </w:rPr>
        <w:t xml:space="preserve"> </w:t>
      </w:r>
      <w:r>
        <w:t>listed</w:t>
      </w:r>
      <w:r>
        <w:rPr>
          <w:spacing w:val="40"/>
        </w:rPr>
        <w:t xml:space="preserve"> </w:t>
      </w:r>
      <w:r>
        <w:t>below</w:t>
      </w:r>
      <w:r>
        <w:rPr>
          <w:spacing w:val="40"/>
        </w:rPr>
        <w:t xml:space="preserve"> </w:t>
      </w:r>
      <w:r>
        <w:t>were</w:t>
      </w:r>
      <w:r>
        <w:rPr>
          <w:spacing w:val="40"/>
        </w:rPr>
        <w:t xml:space="preserve"> </w:t>
      </w:r>
      <w:r>
        <w:t>reported</w:t>
      </w:r>
      <w:r>
        <w:rPr>
          <w:spacing w:val="40"/>
        </w:rPr>
        <w:t xml:space="preserve"> </w:t>
      </w:r>
      <w:r>
        <w:t>during</w:t>
      </w:r>
      <w:r>
        <w:rPr>
          <w:spacing w:val="40"/>
        </w:rPr>
        <w:t xml:space="preserve"> </w:t>
      </w:r>
      <w:r>
        <w:t>clinical</w:t>
      </w:r>
      <w:r>
        <w:rPr>
          <w:spacing w:val="40"/>
        </w:rPr>
        <w:t xml:space="preserve"> </w:t>
      </w:r>
      <w:r>
        <w:t>trials,</w:t>
      </w:r>
      <w:r>
        <w:rPr>
          <w:spacing w:val="40"/>
        </w:rPr>
        <w:t xml:space="preserve"> </w:t>
      </w:r>
      <w:r>
        <w:t>including</w:t>
      </w:r>
      <w:r>
        <w:rPr>
          <w:spacing w:val="40"/>
        </w:rPr>
        <w:t xml:space="preserve"> </w:t>
      </w:r>
      <w:r>
        <w:t>1047</w:t>
      </w:r>
      <w:r>
        <w:rPr>
          <w:spacing w:val="40"/>
        </w:rPr>
        <w:t xml:space="preserve"> </w:t>
      </w:r>
      <w:r>
        <w:t xml:space="preserve">subjects exposed to </w:t>
      </w:r>
      <w:proofErr w:type="spellStart"/>
      <w:r>
        <w:t>gadopiclenol</w:t>
      </w:r>
      <w:proofErr w:type="spellEnd"/>
      <w:r>
        <w:t>.</w:t>
      </w:r>
    </w:p>
    <w:p w14:paraId="3259C279" w14:textId="77777777" w:rsidR="00010BCD" w:rsidRDefault="00000000">
      <w:pPr>
        <w:pStyle w:val="BodyText"/>
        <w:spacing w:before="124" w:line="276" w:lineRule="auto"/>
      </w:pPr>
      <w:r>
        <w:t>Table 3 below presents adverse reactions reported by SOC (System Organ Class) and by frequency with</w:t>
      </w:r>
      <w:r>
        <w:rPr>
          <w:spacing w:val="34"/>
        </w:rPr>
        <w:t xml:space="preserve"> </w:t>
      </w:r>
      <w:r>
        <w:t>the</w:t>
      </w:r>
      <w:r>
        <w:rPr>
          <w:spacing w:val="33"/>
        </w:rPr>
        <w:t xml:space="preserve"> </w:t>
      </w:r>
      <w:r>
        <w:t>following</w:t>
      </w:r>
      <w:r>
        <w:rPr>
          <w:spacing w:val="34"/>
        </w:rPr>
        <w:t xml:space="preserve"> </w:t>
      </w:r>
      <w:r>
        <w:t>guidelines:</w:t>
      </w:r>
      <w:r>
        <w:rPr>
          <w:spacing w:val="29"/>
        </w:rPr>
        <w:t xml:space="preserve"> </w:t>
      </w:r>
      <w:r>
        <w:t>very</w:t>
      </w:r>
      <w:r>
        <w:rPr>
          <w:spacing w:val="34"/>
        </w:rPr>
        <w:t xml:space="preserve"> </w:t>
      </w:r>
      <w:r>
        <w:t>common (≥ 1/10),</w:t>
      </w:r>
      <w:r>
        <w:rPr>
          <w:spacing w:val="34"/>
        </w:rPr>
        <w:t xml:space="preserve"> </w:t>
      </w:r>
      <w:r>
        <w:t>common</w:t>
      </w:r>
      <w:r>
        <w:rPr>
          <w:spacing w:val="29"/>
        </w:rPr>
        <w:t xml:space="preserve"> </w:t>
      </w:r>
      <w:r>
        <w:t>(≥ 1/100</w:t>
      </w:r>
      <w:r>
        <w:rPr>
          <w:spacing w:val="29"/>
        </w:rPr>
        <w:t xml:space="preserve"> </w:t>
      </w:r>
      <w:r>
        <w:t>to</w:t>
      </w:r>
    </w:p>
    <w:p w14:paraId="3259C27A" w14:textId="77777777" w:rsidR="00010BCD" w:rsidRDefault="00000000">
      <w:pPr>
        <w:pStyle w:val="BodyText"/>
        <w:spacing w:before="0" w:line="276" w:lineRule="auto"/>
        <w:ind w:right="579"/>
      </w:pPr>
      <w:r>
        <w:t>&lt;</w:t>
      </w:r>
      <w:r>
        <w:rPr>
          <w:spacing w:val="-5"/>
        </w:rPr>
        <w:t xml:space="preserve"> </w:t>
      </w:r>
      <w:r>
        <w:t>1/10),</w:t>
      </w:r>
      <w:r>
        <w:rPr>
          <w:spacing w:val="20"/>
        </w:rPr>
        <w:t xml:space="preserve"> </w:t>
      </w:r>
      <w:r>
        <w:t>uncommon (≥ 1/1</w:t>
      </w:r>
      <w:r>
        <w:rPr>
          <w:spacing w:val="-7"/>
        </w:rPr>
        <w:t xml:space="preserve"> </w:t>
      </w:r>
      <w:r>
        <w:t>000 to</w:t>
      </w:r>
      <w:r>
        <w:rPr>
          <w:spacing w:val="25"/>
        </w:rPr>
        <w:t xml:space="preserve"> </w:t>
      </w:r>
      <w:r>
        <w:t>&lt;</w:t>
      </w:r>
      <w:r>
        <w:rPr>
          <w:spacing w:val="-5"/>
        </w:rPr>
        <w:t xml:space="preserve"> </w:t>
      </w:r>
      <w:r>
        <w:t>1/100),</w:t>
      </w:r>
      <w:r>
        <w:rPr>
          <w:spacing w:val="21"/>
        </w:rPr>
        <w:t xml:space="preserve"> </w:t>
      </w:r>
      <w:r>
        <w:t>rare</w:t>
      </w:r>
      <w:r>
        <w:rPr>
          <w:spacing w:val="20"/>
        </w:rPr>
        <w:t xml:space="preserve"> </w:t>
      </w:r>
      <w:r>
        <w:t>(≥</w:t>
      </w:r>
      <w:r>
        <w:rPr>
          <w:spacing w:val="-3"/>
        </w:rPr>
        <w:t xml:space="preserve"> </w:t>
      </w:r>
      <w:r>
        <w:t>1/10</w:t>
      </w:r>
      <w:r>
        <w:rPr>
          <w:spacing w:val="-10"/>
        </w:rPr>
        <w:t xml:space="preserve"> </w:t>
      </w:r>
      <w:r>
        <w:t>000 to</w:t>
      </w:r>
      <w:r>
        <w:rPr>
          <w:spacing w:val="21"/>
        </w:rPr>
        <w:t xml:space="preserve"> </w:t>
      </w:r>
      <w:r>
        <w:t>&lt;</w:t>
      </w:r>
      <w:r>
        <w:rPr>
          <w:spacing w:val="-2"/>
        </w:rPr>
        <w:t xml:space="preserve"> </w:t>
      </w:r>
      <w:r>
        <w:t>1/1</w:t>
      </w:r>
      <w:r>
        <w:rPr>
          <w:spacing w:val="-7"/>
        </w:rPr>
        <w:t xml:space="preserve"> </w:t>
      </w:r>
      <w:r>
        <w:t>000),</w:t>
      </w:r>
      <w:r>
        <w:rPr>
          <w:spacing w:val="20"/>
        </w:rPr>
        <w:t xml:space="preserve"> </w:t>
      </w:r>
      <w:r>
        <w:t>very rare (&lt; 1/10 000).</w:t>
      </w:r>
    </w:p>
    <w:p w14:paraId="3259C27B" w14:textId="77777777" w:rsidR="00010BCD" w:rsidRDefault="00010BCD">
      <w:pPr>
        <w:pStyle w:val="BodyText"/>
        <w:spacing w:line="276" w:lineRule="auto"/>
        <w:sectPr w:rsidR="00010BCD">
          <w:pgSz w:w="11930" w:h="16850"/>
          <w:pgMar w:top="1340" w:right="850" w:bottom="1200" w:left="992" w:header="0" w:footer="1001" w:gutter="0"/>
          <w:cols w:space="720"/>
        </w:sectPr>
      </w:pPr>
    </w:p>
    <w:p w14:paraId="3259C27C" w14:textId="77777777" w:rsidR="00010BCD" w:rsidRDefault="00000000">
      <w:pPr>
        <w:pStyle w:val="Heading3"/>
        <w:ind w:right="519"/>
      </w:pPr>
      <w:r>
        <w:lastRenderedPageBreak/>
        <w:t>Table 3: Adverse</w:t>
      </w:r>
      <w:r>
        <w:rPr>
          <w:spacing w:val="-3"/>
        </w:rPr>
        <w:t xml:space="preserve"> </w:t>
      </w:r>
      <w:r>
        <w:t>Reactions</w:t>
      </w:r>
      <w:r>
        <w:rPr>
          <w:spacing w:val="-3"/>
        </w:rPr>
        <w:t xml:space="preserve"> </w:t>
      </w:r>
      <w:r>
        <w:t>obtained from Clinical Trials – All Subjects</w:t>
      </w:r>
      <w:r>
        <w:rPr>
          <w:spacing w:val="-1"/>
        </w:rPr>
        <w:t xml:space="preserve"> </w:t>
      </w:r>
      <w:r>
        <w:t xml:space="preserve">Exposed to </w:t>
      </w:r>
      <w:proofErr w:type="spellStart"/>
      <w:r>
        <w:t>Gadopiclenol</w:t>
      </w:r>
      <w:proofErr w:type="spellEnd"/>
      <w:r>
        <w:t>, All doses (N=1047)</w:t>
      </w:r>
    </w:p>
    <w:p w14:paraId="3259C27D" w14:textId="77777777" w:rsidR="00010BCD" w:rsidRDefault="00010BCD">
      <w:pPr>
        <w:pStyle w:val="BodyText"/>
        <w:spacing w:before="2"/>
        <w:ind w:left="0"/>
        <w:rPr>
          <w:b/>
          <w:sz w:val="11"/>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07"/>
        <w:gridCol w:w="2907"/>
      </w:tblGrid>
      <w:tr w:rsidR="00010BCD" w14:paraId="3259C280" w14:textId="77777777">
        <w:trPr>
          <w:trHeight w:val="363"/>
        </w:trPr>
        <w:tc>
          <w:tcPr>
            <w:tcW w:w="2972" w:type="dxa"/>
            <w:vMerge w:val="restart"/>
          </w:tcPr>
          <w:p w14:paraId="3259C27E" w14:textId="77777777" w:rsidR="00010BCD" w:rsidRDefault="00000000">
            <w:pPr>
              <w:pStyle w:val="TableParagraph"/>
              <w:spacing w:before="191"/>
              <w:ind w:left="110"/>
              <w:jc w:val="left"/>
              <w:rPr>
                <w:b/>
              </w:rPr>
            </w:pPr>
            <w:r>
              <w:rPr>
                <w:b/>
              </w:rPr>
              <w:t>System</w:t>
            </w:r>
            <w:r>
              <w:rPr>
                <w:b/>
                <w:spacing w:val="-11"/>
              </w:rPr>
              <w:t xml:space="preserve"> </w:t>
            </w:r>
            <w:r>
              <w:rPr>
                <w:b/>
              </w:rPr>
              <w:t>Organ</w:t>
            </w:r>
            <w:r>
              <w:rPr>
                <w:b/>
                <w:spacing w:val="-4"/>
              </w:rPr>
              <w:t xml:space="preserve"> Class</w:t>
            </w:r>
          </w:p>
        </w:tc>
        <w:tc>
          <w:tcPr>
            <w:tcW w:w="5814" w:type="dxa"/>
            <w:gridSpan w:val="2"/>
            <w:tcBorders>
              <w:bottom w:val="single" w:sz="6" w:space="0" w:color="000000"/>
            </w:tcBorders>
          </w:tcPr>
          <w:p w14:paraId="3259C27F" w14:textId="77777777" w:rsidR="00010BCD" w:rsidRDefault="00000000">
            <w:pPr>
              <w:pStyle w:val="TableParagraph"/>
              <w:spacing w:before="2"/>
              <w:ind w:left="24"/>
              <w:rPr>
                <w:b/>
              </w:rPr>
            </w:pPr>
            <w:r>
              <w:rPr>
                <w:b/>
                <w:spacing w:val="-2"/>
              </w:rPr>
              <w:t>Frequency</w:t>
            </w:r>
          </w:p>
        </w:tc>
      </w:tr>
      <w:tr w:rsidR="00010BCD" w14:paraId="3259C284" w14:textId="77777777">
        <w:trPr>
          <w:trHeight w:val="388"/>
        </w:trPr>
        <w:tc>
          <w:tcPr>
            <w:tcW w:w="2972" w:type="dxa"/>
            <w:vMerge/>
            <w:tcBorders>
              <w:top w:val="nil"/>
            </w:tcBorders>
          </w:tcPr>
          <w:p w14:paraId="3259C281" w14:textId="77777777" w:rsidR="00010BCD" w:rsidRDefault="00010BCD">
            <w:pPr>
              <w:rPr>
                <w:sz w:val="2"/>
                <w:szCs w:val="2"/>
              </w:rPr>
            </w:pPr>
          </w:p>
        </w:tc>
        <w:tc>
          <w:tcPr>
            <w:tcW w:w="2907" w:type="dxa"/>
            <w:tcBorders>
              <w:top w:val="single" w:sz="6" w:space="0" w:color="000000"/>
            </w:tcBorders>
          </w:tcPr>
          <w:p w14:paraId="3259C282" w14:textId="77777777" w:rsidR="00010BCD" w:rsidRDefault="00000000">
            <w:pPr>
              <w:pStyle w:val="TableParagraph"/>
              <w:spacing w:line="253" w:lineRule="exact"/>
              <w:ind w:left="31" w:right="5"/>
              <w:rPr>
                <w:b/>
              </w:rPr>
            </w:pPr>
            <w:r>
              <w:rPr>
                <w:b/>
                <w:spacing w:val="-2"/>
              </w:rPr>
              <w:t>Common</w:t>
            </w:r>
          </w:p>
        </w:tc>
        <w:tc>
          <w:tcPr>
            <w:tcW w:w="2907" w:type="dxa"/>
            <w:tcBorders>
              <w:top w:val="single" w:sz="6" w:space="0" w:color="000000"/>
            </w:tcBorders>
          </w:tcPr>
          <w:p w14:paraId="3259C283" w14:textId="77777777" w:rsidR="00010BCD" w:rsidRDefault="00000000">
            <w:pPr>
              <w:pStyle w:val="TableParagraph"/>
              <w:spacing w:line="253" w:lineRule="exact"/>
              <w:ind w:left="882"/>
              <w:jc w:val="left"/>
              <w:rPr>
                <w:b/>
              </w:rPr>
            </w:pPr>
            <w:r>
              <w:rPr>
                <w:b/>
                <w:spacing w:val="-2"/>
              </w:rPr>
              <w:t>Uncommon</w:t>
            </w:r>
          </w:p>
        </w:tc>
      </w:tr>
      <w:tr w:rsidR="00010BCD" w14:paraId="3259C288" w14:textId="77777777">
        <w:trPr>
          <w:trHeight w:val="376"/>
        </w:trPr>
        <w:tc>
          <w:tcPr>
            <w:tcW w:w="2972" w:type="dxa"/>
          </w:tcPr>
          <w:p w14:paraId="3259C285" w14:textId="77777777" w:rsidR="00010BCD" w:rsidRDefault="00000000">
            <w:pPr>
              <w:pStyle w:val="TableParagraph"/>
              <w:spacing w:line="255" w:lineRule="exact"/>
              <w:ind w:left="110"/>
              <w:jc w:val="left"/>
            </w:pPr>
            <w:r>
              <w:t>Immune</w:t>
            </w:r>
            <w:r>
              <w:rPr>
                <w:spacing w:val="-8"/>
              </w:rPr>
              <w:t xml:space="preserve"> </w:t>
            </w:r>
            <w:r>
              <w:t>system</w:t>
            </w:r>
            <w:r>
              <w:rPr>
                <w:spacing w:val="-5"/>
              </w:rPr>
              <w:t xml:space="preserve"> </w:t>
            </w:r>
            <w:r>
              <w:rPr>
                <w:spacing w:val="-2"/>
              </w:rPr>
              <w:t>disorders</w:t>
            </w:r>
          </w:p>
        </w:tc>
        <w:tc>
          <w:tcPr>
            <w:tcW w:w="2907" w:type="dxa"/>
          </w:tcPr>
          <w:p w14:paraId="3259C286" w14:textId="77777777" w:rsidR="00010BCD" w:rsidRDefault="00000000">
            <w:pPr>
              <w:pStyle w:val="TableParagraph"/>
              <w:spacing w:line="255" w:lineRule="exact"/>
              <w:ind w:left="31"/>
            </w:pPr>
            <w:r>
              <w:rPr>
                <w:spacing w:val="-10"/>
              </w:rPr>
              <w:t>-</w:t>
            </w:r>
          </w:p>
        </w:tc>
        <w:tc>
          <w:tcPr>
            <w:tcW w:w="2907" w:type="dxa"/>
          </w:tcPr>
          <w:p w14:paraId="3259C287" w14:textId="77777777" w:rsidR="00010BCD" w:rsidRDefault="00000000">
            <w:pPr>
              <w:pStyle w:val="TableParagraph"/>
              <w:spacing w:line="255" w:lineRule="exact"/>
              <w:ind w:left="637"/>
              <w:jc w:val="left"/>
            </w:pPr>
            <w:r>
              <w:rPr>
                <w:spacing w:val="-2"/>
              </w:rPr>
              <w:t>Hypersensitivity*</w:t>
            </w:r>
          </w:p>
        </w:tc>
      </w:tr>
      <w:tr w:rsidR="00010BCD" w14:paraId="3259C28C" w14:textId="77777777">
        <w:trPr>
          <w:trHeight w:val="378"/>
        </w:trPr>
        <w:tc>
          <w:tcPr>
            <w:tcW w:w="2972" w:type="dxa"/>
          </w:tcPr>
          <w:p w14:paraId="3259C289" w14:textId="77777777" w:rsidR="00010BCD" w:rsidRDefault="00000000">
            <w:pPr>
              <w:pStyle w:val="TableParagraph"/>
              <w:spacing w:before="2"/>
              <w:ind w:left="110"/>
              <w:jc w:val="left"/>
            </w:pPr>
            <w:r>
              <w:t>Nervous</w:t>
            </w:r>
            <w:r>
              <w:rPr>
                <w:spacing w:val="-8"/>
              </w:rPr>
              <w:t xml:space="preserve"> </w:t>
            </w:r>
            <w:r>
              <w:t>system</w:t>
            </w:r>
            <w:r>
              <w:rPr>
                <w:spacing w:val="-6"/>
              </w:rPr>
              <w:t xml:space="preserve"> </w:t>
            </w:r>
            <w:r>
              <w:rPr>
                <w:spacing w:val="-2"/>
              </w:rPr>
              <w:t>disorders</w:t>
            </w:r>
          </w:p>
        </w:tc>
        <w:tc>
          <w:tcPr>
            <w:tcW w:w="2907" w:type="dxa"/>
          </w:tcPr>
          <w:p w14:paraId="3259C28A" w14:textId="77777777" w:rsidR="00010BCD" w:rsidRDefault="00000000">
            <w:pPr>
              <w:pStyle w:val="TableParagraph"/>
              <w:spacing w:before="2"/>
              <w:ind w:left="31" w:right="12"/>
            </w:pPr>
            <w:r>
              <w:t>Headache,</w:t>
            </w:r>
            <w:r>
              <w:rPr>
                <w:spacing w:val="-4"/>
              </w:rPr>
              <w:t xml:space="preserve"> </w:t>
            </w:r>
            <w:r>
              <w:rPr>
                <w:spacing w:val="-2"/>
              </w:rPr>
              <w:t>dizziness</w:t>
            </w:r>
          </w:p>
        </w:tc>
        <w:tc>
          <w:tcPr>
            <w:tcW w:w="2907" w:type="dxa"/>
          </w:tcPr>
          <w:p w14:paraId="3259C28B" w14:textId="77777777" w:rsidR="00010BCD" w:rsidRDefault="00000000">
            <w:pPr>
              <w:pStyle w:val="TableParagraph"/>
              <w:spacing w:before="2"/>
              <w:ind w:left="1093"/>
              <w:jc w:val="left"/>
            </w:pPr>
            <w:r>
              <w:rPr>
                <w:spacing w:val="-2"/>
              </w:rPr>
              <w:t>Dysgeusia</w:t>
            </w:r>
          </w:p>
        </w:tc>
      </w:tr>
      <w:tr w:rsidR="00010BCD" w14:paraId="3259C290" w14:textId="77777777">
        <w:trPr>
          <w:trHeight w:val="635"/>
        </w:trPr>
        <w:tc>
          <w:tcPr>
            <w:tcW w:w="2972" w:type="dxa"/>
          </w:tcPr>
          <w:p w14:paraId="3259C28D" w14:textId="77777777" w:rsidR="00010BCD" w:rsidRDefault="00000000">
            <w:pPr>
              <w:pStyle w:val="TableParagraph"/>
              <w:spacing w:line="255" w:lineRule="exact"/>
              <w:ind w:left="110"/>
              <w:jc w:val="left"/>
            </w:pPr>
            <w:r>
              <w:t>Gastrointestinal</w:t>
            </w:r>
            <w:r>
              <w:rPr>
                <w:spacing w:val="-12"/>
              </w:rPr>
              <w:t xml:space="preserve"> </w:t>
            </w:r>
            <w:r>
              <w:rPr>
                <w:spacing w:val="-2"/>
              </w:rPr>
              <w:t>disorders</w:t>
            </w:r>
          </w:p>
        </w:tc>
        <w:tc>
          <w:tcPr>
            <w:tcW w:w="2907" w:type="dxa"/>
          </w:tcPr>
          <w:p w14:paraId="3259C28E" w14:textId="77777777" w:rsidR="00010BCD" w:rsidRDefault="00000000">
            <w:pPr>
              <w:pStyle w:val="TableParagraph"/>
              <w:spacing w:line="255" w:lineRule="exact"/>
              <w:ind w:left="31"/>
            </w:pPr>
            <w:r>
              <w:rPr>
                <w:noProof/>
              </w:rPr>
              <mc:AlternateContent>
                <mc:Choice Requires="wpg">
                  <w:drawing>
                    <wp:anchor distT="0" distB="0" distL="0" distR="0" simplePos="0" relativeHeight="487133184" behindDoc="1" locked="0" layoutInCell="1" allowOverlap="1" wp14:anchorId="3259C3A3" wp14:editId="3259C3A4">
                      <wp:simplePos x="0" y="0"/>
                      <wp:positionH relativeFrom="column">
                        <wp:posOffset>913638</wp:posOffset>
                      </wp:positionH>
                      <wp:positionV relativeFrom="paragraph">
                        <wp:posOffset>88010</wp:posOffset>
                      </wp:positionV>
                      <wp:extent cx="45720" cy="88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8890"/>
                                <a:chOff x="0" y="0"/>
                                <a:chExt cx="45720" cy="8890"/>
                              </a:xfrm>
                            </wpg:grpSpPr>
                            <wps:wsp>
                              <wps:cNvPr id="4" name="Graphic 4"/>
                              <wps:cNvSpPr/>
                              <wps:spPr>
                                <a:xfrm>
                                  <a:off x="0" y="4444"/>
                                  <a:ext cx="45720" cy="1270"/>
                                </a:xfrm>
                                <a:custGeom>
                                  <a:avLst/>
                                  <a:gdLst/>
                                  <a:ahLst/>
                                  <a:cxnLst/>
                                  <a:rect l="l" t="t" r="r" b="b"/>
                                  <a:pathLst>
                                    <a:path w="45720">
                                      <a:moveTo>
                                        <a:pt x="0" y="0"/>
                                      </a:moveTo>
                                      <a:lnTo>
                                        <a:pt x="4572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068F82" id="Group 3" o:spid="_x0000_s1026" style="position:absolute;margin-left:71.95pt;margin-top:6.95pt;width:3.6pt;height:.7pt;z-index:-16183296;mso-wrap-distance-left:0;mso-wrap-distance-right:0" coordsize="4572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">
                      <v:shape id="Graphic 4" o:spid="_x0000_s1027" style="position:absolute;top:4444;width:45720;height:1270;visibility:visible;mso-wrap-style:square;v-text-anchor:top" coordsize="4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" path="m,l45720,e" filled="f" strokeweight=".7pt">
                        <v:path arrowok="t"/>
                      </v:shape>
                    </v:group>
                  </w:pict>
                </mc:Fallback>
              </mc:AlternateContent>
            </w:r>
            <w:r>
              <w:rPr>
                <w:spacing w:val="-10"/>
              </w:rPr>
              <w:t>-</w:t>
            </w:r>
          </w:p>
        </w:tc>
        <w:tc>
          <w:tcPr>
            <w:tcW w:w="2907" w:type="dxa"/>
          </w:tcPr>
          <w:p w14:paraId="3259C28F" w14:textId="77777777" w:rsidR="00010BCD" w:rsidRDefault="00000000">
            <w:pPr>
              <w:pStyle w:val="TableParagraph"/>
              <w:ind w:left="236" w:firstLine="336"/>
              <w:jc w:val="left"/>
            </w:pPr>
            <w:proofErr w:type="spellStart"/>
            <w:r>
              <w:t>Diarrhoea</w:t>
            </w:r>
            <w:proofErr w:type="spellEnd"/>
            <w:r>
              <w:t>, Nausea, Abdominal</w:t>
            </w:r>
            <w:r>
              <w:rPr>
                <w:spacing w:val="-13"/>
              </w:rPr>
              <w:t xml:space="preserve"> </w:t>
            </w:r>
            <w:r>
              <w:t>pain,</w:t>
            </w:r>
            <w:r>
              <w:rPr>
                <w:spacing w:val="-12"/>
              </w:rPr>
              <w:t xml:space="preserve"> </w:t>
            </w:r>
            <w:r>
              <w:t>Vomiting</w:t>
            </w:r>
          </w:p>
        </w:tc>
      </w:tr>
      <w:tr w:rsidR="00010BCD" w14:paraId="3259C294" w14:textId="77777777">
        <w:trPr>
          <w:trHeight w:val="895"/>
        </w:trPr>
        <w:tc>
          <w:tcPr>
            <w:tcW w:w="2972" w:type="dxa"/>
          </w:tcPr>
          <w:p w14:paraId="3259C291" w14:textId="77777777" w:rsidR="00010BCD" w:rsidRDefault="00000000">
            <w:pPr>
              <w:pStyle w:val="TableParagraph"/>
              <w:ind w:left="110" w:right="116"/>
              <w:jc w:val="left"/>
            </w:pPr>
            <w:r>
              <w:t>General</w:t>
            </w:r>
            <w:r>
              <w:rPr>
                <w:spacing w:val="-13"/>
              </w:rPr>
              <w:t xml:space="preserve"> </w:t>
            </w:r>
            <w:r>
              <w:t>disorders</w:t>
            </w:r>
            <w:r>
              <w:rPr>
                <w:spacing w:val="-12"/>
              </w:rPr>
              <w:t xml:space="preserve"> </w:t>
            </w:r>
            <w:r>
              <w:t xml:space="preserve">and administration site </w:t>
            </w:r>
            <w:r>
              <w:rPr>
                <w:spacing w:val="-2"/>
              </w:rPr>
              <w:t>conditions</w:t>
            </w:r>
          </w:p>
        </w:tc>
        <w:tc>
          <w:tcPr>
            <w:tcW w:w="2907" w:type="dxa"/>
          </w:tcPr>
          <w:p w14:paraId="3259C292" w14:textId="77777777" w:rsidR="00010BCD" w:rsidRDefault="00000000">
            <w:pPr>
              <w:pStyle w:val="TableParagraph"/>
              <w:spacing w:line="255" w:lineRule="exact"/>
              <w:ind w:left="31" w:right="5"/>
            </w:pPr>
            <w:r>
              <w:t>Injection</w:t>
            </w:r>
            <w:r>
              <w:rPr>
                <w:spacing w:val="-6"/>
              </w:rPr>
              <w:t xml:space="preserve"> </w:t>
            </w:r>
            <w:r>
              <w:t>site</w:t>
            </w:r>
            <w:r>
              <w:rPr>
                <w:spacing w:val="-1"/>
              </w:rPr>
              <w:t xml:space="preserve"> </w:t>
            </w:r>
            <w:r>
              <w:rPr>
                <w:spacing w:val="-2"/>
              </w:rPr>
              <w:t>reaction**</w:t>
            </w:r>
          </w:p>
        </w:tc>
        <w:tc>
          <w:tcPr>
            <w:tcW w:w="2907" w:type="dxa"/>
          </w:tcPr>
          <w:p w14:paraId="3259C293" w14:textId="77777777" w:rsidR="00010BCD" w:rsidRDefault="00000000">
            <w:pPr>
              <w:pStyle w:val="TableParagraph"/>
              <w:spacing w:line="255" w:lineRule="exact"/>
              <w:ind w:left="544"/>
              <w:jc w:val="left"/>
            </w:pPr>
            <w:r>
              <w:t>Fatigue,</w:t>
            </w:r>
            <w:r>
              <w:rPr>
                <w:spacing w:val="-7"/>
              </w:rPr>
              <w:t xml:space="preserve"> </w:t>
            </w:r>
            <w:r>
              <w:t>Feeling</w:t>
            </w:r>
            <w:r>
              <w:rPr>
                <w:spacing w:val="-7"/>
              </w:rPr>
              <w:t xml:space="preserve"> </w:t>
            </w:r>
            <w:r>
              <w:rPr>
                <w:spacing w:val="-5"/>
              </w:rPr>
              <w:t>hot</w:t>
            </w:r>
          </w:p>
        </w:tc>
      </w:tr>
      <w:tr w:rsidR="00010BCD" w14:paraId="3259C298" w14:textId="77777777">
        <w:trPr>
          <w:trHeight w:val="376"/>
        </w:trPr>
        <w:tc>
          <w:tcPr>
            <w:tcW w:w="2972" w:type="dxa"/>
          </w:tcPr>
          <w:p w14:paraId="3259C295" w14:textId="77777777" w:rsidR="00010BCD" w:rsidRDefault="00000000">
            <w:pPr>
              <w:pStyle w:val="TableParagraph"/>
              <w:spacing w:line="255" w:lineRule="exact"/>
              <w:ind w:left="110"/>
              <w:jc w:val="left"/>
            </w:pPr>
            <w:r>
              <w:rPr>
                <w:spacing w:val="-2"/>
              </w:rPr>
              <w:t>Investigations</w:t>
            </w:r>
          </w:p>
        </w:tc>
        <w:tc>
          <w:tcPr>
            <w:tcW w:w="2907" w:type="dxa"/>
          </w:tcPr>
          <w:p w14:paraId="3259C296" w14:textId="77777777" w:rsidR="00010BCD" w:rsidRDefault="00010BCD">
            <w:pPr>
              <w:pStyle w:val="TableParagraph"/>
              <w:jc w:val="left"/>
              <w:rPr>
                <w:rFonts w:ascii="Times New Roman"/>
              </w:rPr>
            </w:pPr>
          </w:p>
        </w:tc>
        <w:tc>
          <w:tcPr>
            <w:tcW w:w="2907" w:type="dxa"/>
          </w:tcPr>
          <w:p w14:paraId="3259C297" w14:textId="77777777" w:rsidR="00010BCD" w:rsidRDefault="00000000">
            <w:pPr>
              <w:pStyle w:val="TableParagraph"/>
              <w:spacing w:line="255" w:lineRule="exact"/>
              <w:ind w:left="152"/>
              <w:jc w:val="left"/>
            </w:pPr>
            <w:r>
              <w:t>Increase</w:t>
            </w:r>
            <w:r>
              <w:rPr>
                <w:spacing w:val="-10"/>
              </w:rPr>
              <w:t xml:space="preserve"> </w:t>
            </w:r>
            <w:r>
              <w:t>in</w:t>
            </w:r>
            <w:r>
              <w:rPr>
                <w:spacing w:val="-6"/>
              </w:rPr>
              <w:t xml:space="preserve"> </w:t>
            </w:r>
            <w:r>
              <w:t>creatinine</w:t>
            </w:r>
            <w:r>
              <w:rPr>
                <w:spacing w:val="-5"/>
              </w:rPr>
              <w:t xml:space="preserve"> </w:t>
            </w:r>
            <w:r>
              <w:rPr>
                <w:spacing w:val="-2"/>
              </w:rPr>
              <w:t>levels</w:t>
            </w:r>
          </w:p>
        </w:tc>
      </w:tr>
    </w:tbl>
    <w:p w14:paraId="3259C299" w14:textId="77777777" w:rsidR="00010BCD" w:rsidRDefault="00000000">
      <w:pPr>
        <w:spacing w:line="237" w:lineRule="auto"/>
        <w:ind w:left="448" w:right="520"/>
        <w:rPr>
          <w:sz w:val="20"/>
        </w:rPr>
      </w:pPr>
      <w:r>
        <w:rPr>
          <w:sz w:val="20"/>
        </w:rPr>
        <w:t xml:space="preserve">* Including immediate (dermatitis allergic, erythema, </w:t>
      </w:r>
      <w:proofErr w:type="spellStart"/>
      <w:r>
        <w:rPr>
          <w:sz w:val="20"/>
        </w:rPr>
        <w:t>dyspnoea</w:t>
      </w:r>
      <w:proofErr w:type="spellEnd"/>
      <w:r>
        <w:rPr>
          <w:sz w:val="20"/>
        </w:rPr>
        <w:t xml:space="preserve">, dysphonia, throat tightness, and throat </w:t>
      </w:r>
      <w:r>
        <w:rPr>
          <w:position w:val="1"/>
          <w:sz w:val="20"/>
        </w:rPr>
        <w:t>irritation) and delayed (periorbital oedema, swelling, rash and pruritus) reactions</w:t>
      </w:r>
      <w:r>
        <w:rPr>
          <w:sz w:val="20"/>
        </w:rPr>
        <w:t>.</w:t>
      </w:r>
    </w:p>
    <w:p w14:paraId="3259C29A" w14:textId="77777777" w:rsidR="00010BCD" w:rsidRDefault="00000000">
      <w:pPr>
        <w:spacing w:before="114"/>
        <w:ind w:left="448" w:right="520"/>
        <w:rPr>
          <w:sz w:val="20"/>
        </w:rPr>
      </w:pPr>
      <w:r>
        <w:rPr>
          <w:sz w:val="20"/>
        </w:rPr>
        <w:t xml:space="preserve">** </w:t>
      </w:r>
      <w:r>
        <w:rPr>
          <w:position w:val="1"/>
          <w:sz w:val="20"/>
        </w:rPr>
        <w:t xml:space="preserve">Injection site reaction includes the following terms: injection site pain, injection site oedema, injection </w:t>
      </w:r>
      <w:r>
        <w:rPr>
          <w:sz w:val="20"/>
        </w:rPr>
        <w:t xml:space="preserve">site coldness, injection site warmth, injection site </w:t>
      </w:r>
      <w:proofErr w:type="spellStart"/>
      <w:r>
        <w:rPr>
          <w:sz w:val="20"/>
        </w:rPr>
        <w:t>haematoma</w:t>
      </w:r>
      <w:proofErr w:type="spellEnd"/>
      <w:r>
        <w:rPr>
          <w:sz w:val="20"/>
        </w:rPr>
        <w:t xml:space="preserve"> and injection site erythema.</w:t>
      </w:r>
    </w:p>
    <w:p w14:paraId="3259C29B" w14:textId="77777777" w:rsidR="00010BCD" w:rsidRDefault="00010BCD">
      <w:pPr>
        <w:pStyle w:val="BodyText"/>
        <w:spacing w:before="5"/>
        <w:ind w:left="0"/>
        <w:rPr>
          <w:sz w:val="20"/>
        </w:rPr>
      </w:pPr>
    </w:p>
    <w:p w14:paraId="3259C29C" w14:textId="77777777" w:rsidR="00010BCD" w:rsidRDefault="00000000">
      <w:pPr>
        <w:pStyle w:val="BodyText"/>
        <w:spacing w:before="0"/>
      </w:pPr>
      <w:r>
        <w:rPr>
          <w:u w:val="single"/>
        </w:rPr>
        <w:t>Description</w:t>
      </w:r>
      <w:r>
        <w:rPr>
          <w:spacing w:val="-16"/>
          <w:u w:val="single"/>
        </w:rPr>
        <w:t xml:space="preserve"> </w:t>
      </w:r>
      <w:r>
        <w:rPr>
          <w:u w:val="single"/>
        </w:rPr>
        <w:t>of</w:t>
      </w:r>
      <w:r>
        <w:rPr>
          <w:spacing w:val="-7"/>
          <w:u w:val="single"/>
        </w:rPr>
        <w:t xml:space="preserve"> </w:t>
      </w:r>
      <w:r>
        <w:rPr>
          <w:u w:val="single"/>
        </w:rPr>
        <w:t>selected</w:t>
      </w:r>
      <w:r>
        <w:rPr>
          <w:spacing w:val="-12"/>
          <w:u w:val="single"/>
        </w:rPr>
        <w:t xml:space="preserve"> </w:t>
      </w:r>
      <w:r>
        <w:rPr>
          <w:u w:val="single"/>
        </w:rPr>
        <w:t>adverse</w:t>
      </w:r>
      <w:r>
        <w:rPr>
          <w:spacing w:val="-9"/>
          <w:u w:val="single"/>
        </w:rPr>
        <w:t xml:space="preserve"> </w:t>
      </w:r>
      <w:r>
        <w:rPr>
          <w:spacing w:val="-2"/>
          <w:u w:val="single"/>
        </w:rPr>
        <w:t>reactions</w:t>
      </w:r>
    </w:p>
    <w:p w14:paraId="3259C29D" w14:textId="77777777" w:rsidR="00010BCD" w:rsidRDefault="00000000">
      <w:pPr>
        <w:spacing w:before="160"/>
        <w:ind w:left="448"/>
        <w:rPr>
          <w:i/>
          <w:sz w:val="24"/>
        </w:rPr>
      </w:pPr>
      <w:r>
        <w:rPr>
          <w:i/>
          <w:spacing w:val="-2"/>
          <w:sz w:val="24"/>
        </w:rPr>
        <w:t>Hypersensitivity</w:t>
      </w:r>
    </w:p>
    <w:p w14:paraId="3259C29E" w14:textId="77777777" w:rsidR="00010BCD" w:rsidRDefault="00000000">
      <w:pPr>
        <w:pStyle w:val="BodyText"/>
        <w:spacing w:before="45" w:line="276" w:lineRule="auto"/>
        <w:ind w:right="523"/>
        <w:jc w:val="both"/>
      </w:pPr>
      <w:r>
        <w:t>Immediate reactions include one or more effects, which appear simultaneously or sequentially, which are most often cutaneous, respiratory and/or vascular reactions. Each sign may be a warning of the start of shock</w:t>
      </w:r>
      <w:r>
        <w:rPr>
          <w:spacing w:val="-1"/>
        </w:rPr>
        <w:t xml:space="preserve"> </w:t>
      </w:r>
      <w:r>
        <w:t>and rarely results in death.</w:t>
      </w:r>
    </w:p>
    <w:p w14:paraId="3259C29F" w14:textId="77777777" w:rsidR="00010BCD" w:rsidRDefault="00000000">
      <w:pPr>
        <w:spacing w:before="120"/>
        <w:ind w:left="448"/>
        <w:jc w:val="both"/>
        <w:rPr>
          <w:i/>
          <w:sz w:val="24"/>
        </w:rPr>
      </w:pPr>
      <w:r>
        <w:rPr>
          <w:i/>
          <w:sz w:val="24"/>
        </w:rPr>
        <w:t>Nephrogenic</w:t>
      </w:r>
      <w:r>
        <w:rPr>
          <w:i/>
          <w:spacing w:val="-11"/>
          <w:sz w:val="24"/>
        </w:rPr>
        <w:t xml:space="preserve"> </w:t>
      </w:r>
      <w:r>
        <w:rPr>
          <w:i/>
          <w:sz w:val="24"/>
        </w:rPr>
        <w:t>systemic</w:t>
      </w:r>
      <w:r>
        <w:rPr>
          <w:i/>
          <w:spacing w:val="-10"/>
          <w:sz w:val="24"/>
        </w:rPr>
        <w:t xml:space="preserve"> </w:t>
      </w:r>
      <w:r>
        <w:rPr>
          <w:i/>
          <w:sz w:val="24"/>
        </w:rPr>
        <w:t>fibrosis</w:t>
      </w:r>
      <w:r>
        <w:rPr>
          <w:i/>
          <w:spacing w:val="-8"/>
          <w:sz w:val="24"/>
        </w:rPr>
        <w:t xml:space="preserve"> </w:t>
      </w:r>
      <w:r>
        <w:rPr>
          <w:i/>
          <w:spacing w:val="-4"/>
          <w:sz w:val="24"/>
        </w:rPr>
        <w:t>(NSF)</w:t>
      </w:r>
    </w:p>
    <w:p w14:paraId="3259C2A0" w14:textId="77777777" w:rsidR="00010BCD" w:rsidRDefault="00000000">
      <w:pPr>
        <w:pStyle w:val="BodyText"/>
        <w:spacing w:before="40"/>
        <w:jc w:val="both"/>
      </w:pPr>
      <w:r>
        <w:t>Isolated</w:t>
      </w:r>
      <w:r>
        <w:rPr>
          <w:spacing w:val="-4"/>
        </w:rPr>
        <w:t xml:space="preserve"> </w:t>
      </w:r>
      <w:r>
        <w:t>cases</w:t>
      </w:r>
      <w:r>
        <w:rPr>
          <w:spacing w:val="-7"/>
        </w:rPr>
        <w:t xml:space="preserve"> </w:t>
      </w:r>
      <w:r>
        <w:t>of</w:t>
      </w:r>
      <w:r>
        <w:rPr>
          <w:spacing w:val="-7"/>
        </w:rPr>
        <w:t xml:space="preserve"> </w:t>
      </w:r>
      <w:r>
        <w:t>NSF</w:t>
      </w:r>
      <w:r>
        <w:rPr>
          <w:spacing w:val="-4"/>
        </w:rPr>
        <w:t xml:space="preserve"> </w:t>
      </w:r>
      <w:r>
        <w:t>have</w:t>
      </w:r>
      <w:r>
        <w:rPr>
          <w:spacing w:val="-5"/>
        </w:rPr>
        <w:t xml:space="preserve"> </w:t>
      </w:r>
      <w:r>
        <w:t>been</w:t>
      </w:r>
      <w:r>
        <w:rPr>
          <w:spacing w:val="-4"/>
        </w:rPr>
        <w:t xml:space="preserve"> </w:t>
      </w:r>
      <w:r>
        <w:t>reported</w:t>
      </w:r>
      <w:r>
        <w:rPr>
          <w:spacing w:val="-11"/>
        </w:rPr>
        <w:t xml:space="preserve"> </w:t>
      </w:r>
      <w:r>
        <w:t>with</w:t>
      </w:r>
      <w:r>
        <w:rPr>
          <w:spacing w:val="-6"/>
        </w:rPr>
        <w:t xml:space="preserve"> </w:t>
      </w:r>
      <w:r>
        <w:t>other</w:t>
      </w:r>
      <w:r>
        <w:rPr>
          <w:spacing w:val="42"/>
        </w:rPr>
        <w:t xml:space="preserve"> </w:t>
      </w:r>
      <w:r>
        <w:t>GBCAs</w:t>
      </w:r>
      <w:r>
        <w:rPr>
          <w:spacing w:val="-8"/>
        </w:rPr>
        <w:t xml:space="preserve"> </w:t>
      </w:r>
      <w:r>
        <w:t>(see</w:t>
      </w:r>
      <w:r>
        <w:rPr>
          <w:spacing w:val="-4"/>
        </w:rPr>
        <w:t xml:space="preserve"> </w:t>
      </w:r>
      <w:r>
        <w:t>section</w:t>
      </w:r>
      <w:r>
        <w:rPr>
          <w:spacing w:val="-9"/>
        </w:rPr>
        <w:t xml:space="preserve"> </w:t>
      </w:r>
      <w:r>
        <w:rPr>
          <w:spacing w:val="-2"/>
        </w:rPr>
        <w:t>4.4).</w:t>
      </w:r>
    </w:p>
    <w:p w14:paraId="3259C2A1" w14:textId="77777777" w:rsidR="00010BCD" w:rsidRDefault="00000000">
      <w:pPr>
        <w:spacing w:before="160"/>
        <w:ind w:left="448"/>
        <w:rPr>
          <w:i/>
          <w:sz w:val="24"/>
        </w:rPr>
      </w:pPr>
      <w:r>
        <w:rPr>
          <w:i/>
          <w:sz w:val="24"/>
        </w:rPr>
        <w:t>Acute</w:t>
      </w:r>
      <w:r>
        <w:rPr>
          <w:i/>
          <w:spacing w:val="1"/>
          <w:sz w:val="24"/>
        </w:rPr>
        <w:t xml:space="preserve"> </w:t>
      </w:r>
      <w:r>
        <w:rPr>
          <w:i/>
          <w:spacing w:val="-2"/>
          <w:sz w:val="24"/>
        </w:rPr>
        <w:t>pancreatitis</w:t>
      </w:r>
    </w:p>
    <w:p w14:paraId="3259C2A2" w14:textId="77777777" w:rsidR="00010BCD" w:rsidRDefault="00000000">
      <w:pPr>
        <w:pStyle w:val="BodyText"/>
        <w:spacing w:line="278" w:lineRule="auto"/>
      </w:pPr>
      <w:r>
        <w:t>Isolated</w:t>
      </w:r>
      <w:r>
        <w:rPr>
          <w:spacing w:val="80"/>
          <w:w w:val="150"/>
        </w:rPr>
        <w:t xml:space="preserve"> </w:t>
      </w:r>
      <w:r>
        <w:t>cases</w:t>
      </w:r>
      <w:r>
        <w:rPr>
          <w:spacing w:val="80"/>
          <w:w w:val="150"/>
        </w:rPr>
        <w:t xml:space="preserve"> </w:t>
      </w:r>
      <w:r>
        <w:t>of</w:t>
      </w:r>
      <w:r>
        <w:rPr>
          <w:spacing w:val="80"/>
          <w:w w:val="150"/>
        </w:rPr>
        <w:t xml:space="preserve"> </w:t>
      </w:r>
      <w:r>
        <w:t>acute</w:t>
      </w:r>
      <w:r>
        <w:rPr>
          <w:spacing w:val="80"/>
          <w:w w:val="150"/>
        </w:rPr>
        <w:t xml:space="preserve"> </w:t>
      </w:r>
      <w:r>
        <w:t>pancreatitis</w:t>
      </w:r>
      <w:r>
        <w:rPr>
          <w:spacing w:val="80"/>
          <w:w w:val="150"/>
        </w:rPr>
        <w:t xml:space="preserve"> </w:t>
      </w:r>
      <w:r>
        <w:t>with</w:t>
      </w:r>
      <w:r>
        <w:rPr>
          <w:spacing w:val="80"/>
          <w:w w:val="150"/>
        </w:rPr>
        <w:t xml:space="preserve"> </w:t>
      </w:r>
      <w:r>
        <w:t>onset</w:t>
      </w:r>
      <w:r>
        <w:rPr>
          <w:spacing w:val="80"/>
          <w:w w:val="150"/>
        </w:rPr>
        <w:t xml:space="preserve"> </w:t>
      </w:r>
      <w:r>
        <w:t>within</w:t>
      </w:r>
      <w:r>
        <w:rPr>
          <w:spacing w:val="80"/>
          <w:w w:val="150"/>
        </w:rPr>
        <w:t xml:space="preserve"> </w:t>
      </w:r>
      <w:r>
        <w:t>48</w:t>
      </w:r>
      <w:r>
        <w:rPr>
          <w:spacing w:val="80"/>
          <w:w w:val="150"/>
        </w:rPr>
        <w:t xml:space="preserve"> </w:t>
      </w:r>
      <w:r>
        <w:t>hours</w:t>
      </w:r>
      <w:r>
        <w:rPr>
          <w:spacing w:val="80"/>
          <w:w w:val="150"/>
        </w:rPr>
        <w:t xml:space="preserve"> </w:t>
      </w:r>
      <w:r>
        <w:t>after</w:t>
      </w:r>
      <w:r>
        <w:rPr>
          <w:spacing w:val="80"/>
          <w:w w:val="150"/>
        </w:rPr>
        <w:t xml:space="preserve"> </w:t>
      </w:r>
      <w:r>
        <w:t>GBCA</w:t>
      </w:r>
      <w:r>
        <w:rPr>
          <w:spacing w:val="40"/>
        </w:rPr>
        <w:t xml:space="preserve"> </w:t>
      </w:r>
      <w:r>
        <w:t>administration have been reported with other GBCAs.</w:t>
      </w:r>
    </w:p>
    <w:p w14:paraId="3259C2A3" w14:textId="77777777" w:rsidR="00010BCD" w:rsidRDefault="00000000">
      <w:pPr>
        <w:pStyle w:val="BodyText"/>
        <w:spacing w:before="117"/>
      </w:pPr>
      <w:proofErr w:type="spellStart"/>
      <w:r>
        <w:rPr>
          <w:u w:val="single"/>
        </w:rPr>
        <w:t>Paediatric</w:t>
      </w:r>
      <w:proofErr w:type="spellEnd"/>
      <w:r>
        <w:rPr>
          <w:spacing w:val="-13"/>
          <w:u w:val="single"/>
        </w:rPr>
        <w:t xml:space="preserve"> </w:t>
      </w:r>
      <w:r>
        <w:rPr>
          <w:u w:val="single"/>
        </w:rPr>
        <w:t>population</w:t>
      </w:r>
      <w:r>
        <w:rPr>
          <w:spacing w:val="-2"/>
          <w:u w:val="single"/>
        </w:rPr>
        <w:t xml:space="preserve"> </w:t>
      </w:r>
      <w:r>
        <w:rPr>
          <w:u w:val="single"/>
        </w:rPr>
        <w:t>(2</w:t>
      </w:r>
      <w:r>
        <w:rPr>
          <w:spacing w:val="-7"/>
          <w:u w:val="single"/>
        </w:rPr>
        <w:t xml:space="preserve"> </w:t>
      </w:r>
      <w:proofErr w:type="gramStart"/>
      <w:r>
        <w:rPr>
          <w:u w:val="single"/>
        </w:rPr>
        <w:t>years</w:t>
      </w:r>
      <w:r>
        <w:rPr>
          <w:spacing w:val="-10"/>
          <w:u w:val="single"/>
        </w:rPr>
        <w:t xml:space="preserve"> </w:t>
      </w:r>
      <w:r>
        <w:rPr>
          <w:u w:val="single"/>
        </w:rPr>
        <w:t>and</w:t>
      </w:r>
      <w:proofErr w:type="gramEnd"/>
      <w:r>
        <w:rPr>
          <w:spacing w:val="-2"/>
          <w:u w:val="single"/>
        </w:rPr>
        <w:t xml:space="preserve"> older)</w:t>
      </w:r>
    </w:p>
    <w:p w14:paraId="3259C2A4" w14:textId="77777777" w:rsidR="00010BCD" w:rsidRDefault="00000000">
      <w:pPr>
        <w:pStyle w:val="BodyText"/>
        <w:spacing w:before="158" w:line="276" w:lineRule="auto"/>
        <w:ind w:right="867"/>
        <w:jc w:val="both"/>
      </w:pPr>
      <w:r>
        <w:t xml:space="preserve">A total of 80 </w:t>
      </w:r>
      <w:proofErr w:type="spellStart"/>
      <w:r>
        <w:t>paediatric</w:t>
      </w:r>
      <w:proofErr w:type="spellEnd"/>
      <w:r>
        <w:t xml:space="preserve"> patients aged 2 years to 17 years were included</w:t>
      </w:r>
      <w:r>
        <w:rPr>
          <w:spacing w:val="-1"/>
        </w:rPr>
        <w:t xml:space="preserve"> </w:t>
      </w:r>
      <w:r>
        <w:t>in the clinical trial.</w:t>
      </w:r>
      <w:r>
        <w:rPr>
          <w:spacing w:val="80"/>
        </w:rPr>
        <w:t xml:space="preserve"> </w:t>
      </w:r>
      <w:r>
        <w:t>As compared</w:t>
      </w:r>
      <w:r>
        <w:rPr>
          <w:spacing w:val="-1"/>
        </w:rPr>
        <w:t xml:space="preserve"> </w:t>
      </w:r>
      <w:r>
        <w:t xml:space="preserve">to adults, the safety profile </w:t>
      </w:r>
      <w:proofErr w:type="gramStart"/>
      <w:r>
        <w:t>of in</w:t>
      </w:r>
      <w:proofErr w:type="gramEnd"/>
      <w:r>
        <w:t xml:space="preserve"> this population did not show</w:t>
      </w:r>
      <w:r>
        <w:rPr>
          <w:spacing w:val="-1"/>
        </w:rPr>
        <w:t xml:space="preserve"> </w:t>
      </w:r>
      <w:r>
        <w:t>any specific safety concern.</w:t>
      </w:r>
    </w:p>
    <w:p w14:paraId="3259C2A5" w14:textId="77777777" w:rsidR="00010BCD" w:rsidRDefault="00000000">
      <w:pPr>
        <w:pStyle w:val="BodyText"/>
        <w:spacing w:before="120"/>
        <w:ind w:right="647"/>
        <w:jc w:val="both"/>
      </w:pPr>
      <w:r>
        <w:t>A</w:t>
      </w:r>
      <w:r>
        <w:rPr>
          <w:spacing w:val="-4"/>
        </w:rPr>
        <w:t xml:space="preserve"> </w:t>
      </w:r>
      <w:r>
        <w:t>total</w:t>
      </w:r>
      <w:r>
        <w:rPr>
          <w:spacing w:val="-4"/>
        </w:rPr>
        <w:t xml:space="preserve"> </w:t>
      </w:r>
      <w:r>
        <w:t>of</w:t>
      </w:r>
      <w:r>
        <w:rPr>
          <w:spacing w:val="-6"/>
        </w:rPr>
        <w:t xml:space="preserve"> </w:t>
      </w:r>
      <w:r>
        <w:t>31</w:t>
      </w:r>
      <w:r>
        <w:rPr>
          <w:spacing w:val="-4"/>
        </w:rPr>
        <w:t xml:space="preserve"> </w:t>
      </w:r>
      <w:r>
        <w:t>Treatment</w:t>
      </w:r>
      <w:r>
        <w:rPr>
          <w:spacing w:val="-7"/>
        </w:rPr>
        <w:t xml:space="preserve"> </w:t>
      </w:r>
      <w:r>
        <w:t>Emergent</w:t>
      </w:r>
      <w:r>
        <w:rPr>
          <w:spacing w:val="-5"/>
        </w:rPr>
        <w:t xml:space="preserve"> </w:t>
      </w:r>
      <w:r>
        <w:t>Adverse</w:t>
      </w:r>
      <w:r>
        <w:rPr>
          <w:spacing w:val="-10"/>
        </w:rPr>
        <w:t xml:space="preserve"> </w:t>
      </w:r>
      <w:r>
        <w:t>Events</w:t>
      </w:r>
      <w:r>
        <w:rPr>
          <w:spacing w:val="-10"/>
        </w:rPr>
        <w:t xml:space="preserve"> </w:t>
      </w:r>
      <w:r>
        <w:t>(TEAEs)</w:t>
      </w:r>
      <w:r>
        <w:rPr>
          <w:spacing w:val="-9"/>
        </w:rPr>
        <w:t xml:space="preserve"> </w:t>
      </w:r>
      <w:r>
        <w:t>occurred</w:t>
      </w:r>
      <w:r>
        <w:rPr>
          <w:spacing w:val="-9"/>
        </w:rPr>
        <w:t xml:space="preserve"> </w:t>
      </w:r>
      <w:r>
        <w:t>during</w:t>
      </w:r>
      <w:r>
        <w:rPr>
          <w:spacing w:val="-7"/>
        </w:rPr>
        <w:t xml:space="preserve"> </w:t>
      </w:r>
      <w:r>
        <w:t>and/or</w:t>
      </w:r>
      <w:r>
        <w:rPr>
          <w:spacing w:val="-7"/>
        </w:rPr>
        <w:t xml:space="preserve"> </w:t>
      </w:r>
      <w:r>
        <w:t xml:space="preserve">after </w:t>
      </w:r>
      <w:proofErr w:type="spellStart"/>
      <w:r>
        <w:t>gadopiclenol</w:t>
      </w:r>
      <w:proofErr w:type="spellEnd"/>
      <w:r>
        <w:t xml:space="preserve"> administration for 14 patients (17.5%).</w:t>
      </w:r>
    </w:p>
    <w:p w14:paraId="3259C2A6" w14:textId="77777777" w:rsidR="00010BCD" w:rsidRDefault="00000000">
      <w:pPr>
        <w:pStyle w:val="BodyText"/>
        <w:spacing w:before="279" w:line="276" w:lineRule="auto"/>
        <w:ind w:right="851"/>
        <w:jc w:val="both"/>
      </w:pPr>
      <w:r>
        <w:t>Among</w:t>
      </w:r>
      <w:r>
        <w:rPr>
          <w:spacing w:val="-7"/>
        </w:rPr>
        <w:t xml:space="preserve"> </w:t>
      </w:r>
      <w:r>
        <w:t>these</w:t>
      </w:r>
      <w:r>
        <w:rPr>
          <w:spacing w:val="-5"/>
        </w:rPr>
        <w:t xml:space="preserve"> </w:t>
      </w:r>
      <w:r>
        <w:t>TEAEs,</w:t>
      </w:r>
      <w:r>
        <w:rPr>
          <w:spacing w:val="-2"/>
        </w:rPr>
        <w:t xml:space="preserve"> </w:t>
      </w:r>
      <w:r>
        <w:t>1</w:t>
      </w:r>
      <w:r>
        <w:rPr>
          <w:spacing w:val="-6"/>
        </w:rPr>
        <w:t xml:space="preserve"> </w:t>
      </w:r>
      <w:r>
        <w:t>event</w:t>
      </w:r>
      <w:r>
        <w:rPr>
          <w:spacing w:val="-5"/>
        </w:rPr>
        <w:t xml:space="preserve"> </w:t>
      </w:r>
      <w:r>
        <w:t>in</w:t>
      </w:r>
      <w:r>
        <w:rPr>
          <w:spacing w:val="-5"/>
        </w:rPr>
        <w:t xml:space="preserve"> </w:t>
      </w:r>
      <w:r>
        <w:t>1</w:t>
      </w:r>
      <w:r>
        <w:rPr>
          <w:spacing w:val="-7"/>
        </w:rPr>
        <w:t xml:space="preserve"> </w:t>
      </w:r>
      <w:r>
        <w:t>patient</w:t>
      </w:r>
      <w:r>
        <w:rPr>
          <w:spacing w:val="-3"/>
        </w:rPr>
        <w:t xml:space="preserve"> </w:t>
      </w:r>
      <w:r>
        <w:t>(1.25%)</w:t>
      </w:r>
      <w:r>
        <w:rPr>
          <w:spacing w:val="-10"/>
        </w:rPr>
        <w:t xml:space="preserve"> </w:t>
      </w:r>
      <w:r>
        <w:t>from</w:t>
      </w:r>
      <w:r>
        <w:rPr>
          <w:spacing w:val="-6"/>
        </w:rPr>
        <w:t xml:space="preserve"> </w:t>
      </w:r>
      <w:r>
        <w:t>the</w:t>
      </w:r>
      <w:r>
        <w:rPr>
          <w:spacing w:val="-3"/>
        </w:rPr>
        <w:t xml:space="preserve"> </w:t>
      </w:r>
      <w:r>
        <w:t>CNS</w:t>
      </w:r>
      <w:r>
        <w:rPr>
          <w:spacing w:val="-5"/>
        </w:rPr>
        <w:t xml:space="preserve"> </w:t>
      </w:r>
      <w:r>
        <w:t>cohort</w:t>
      </w:r>
      <w:r>
        <w:rPr>
          <w:spacing w:val="-7"/>
        </w:rPr>
        <w:t xml:space="preserve"> </w:t>
      </w:r>
      <w:r>
        <w:t>was</w:t>
      </w:r>
      <w:r>
        <w:rPr>
          <w:spacing w:val="-6"/>
        </w:rPr>
        <w:t xml:space="preserve"> </w:t>
      </w:r>
      <w:r>
        <w:t xml:space="preserve">considered related to </w:t>
      </w:r>
      <w:proofErr w:type="spellStart"/>
      <w:r>
        <w:t>gadopiclenol</w:t>
      </w:r>
      <w:proofErr w:type="spellEnd"/>
      <w:r>
        <w:t xml:space="preserve"> (maculopapular rash of moderate intensity).</w:t>
      </w:r>
    </w:p>
    <w:p w14:paraId="3259C2A7" w14:textId="77777777" w:rsidR="00010BCD" w:rsidRDefault="00000000">
      <w:pPr>
        <w:pStyle w:val="Heading3"/>
        <w:spacing w:before="119"/>
        <w:jc w:val="both"/>
      </w:pPr>
      <w:r>
        <w:t>Reporting</w:t>
      </w:r>
      <w:r>
        <w:rPr>
          <w:spacing w:val="-13"/>
        </w:rPr>
        <w:t xml:space="preserve"> </w:t>
      </w:r>
      <w:r>
        <w:t>suspected</w:t>
      </w:r>
      <w:r>
        <w:rPr>
          <w:spacing w:val="-12"/>
        </w:rPr>
        <w:t xml:space="preserve"> </w:t>
      </w:r>
      <w:r>
        <w:t>adverse</w:t>
      </w:r>
      <w:r>
        <w:rPr>
          <w:spacing w:val="-9"/>
        </w:rPr>
        <w:t xml:space="preserve"> </w:t>
      </w:r>
      <w:r>
        <w:rPr>
          <w:spacing w:val="-2"/>
        </w:rPr>
        <w:t>effects</w:t>
      </w:r>
    </w:p>
    <w:p w14:paraId="3259C2A8" w14:textId="77777777" w:rsidR="00010BCD" w:rsidRDefault="00000000">
      <w:pPr>
        <w:pStyle w:val="BodyText"/>
        <w:spacing w:before="162" w:line="276" w:lineRule="auto"/>
        <w:ind w:right="634"/>
        <w:jc w:val="both"/>
      </w:pPr>
      <w:r>
        <w:t>Reporting suspected adverse reactions after registration of the medicinal product is important.</w:t>
      </w:r>
      <w:r>
        <w:rPr>
          <w:spacing w:val="19"/>
        </w:rPr>
        <w:t xml:space="preserve"> </w:t>
      </w:r>
      <w:r>
        <w:t>It</w:t>
      </w:r>
      <w:r>
        <w:rPr>
          <w:spacing w:val="22"/>
        </w:rPr>
        <w:t xml:space="preserve"> </w:t>
      </w:r>
      <w:r>
        <w:t>allows</w:t>
      </w:r>
      <w:r>
        <w:rPr>
          <w:spacing w:val="21"/>
        </w:rPr>
        <w:t xml:space="preserve"> </w:t>
      </w:r>
      <w:r>
        <w:t>continued</w:t>
      </w:r>
      <w:r>
        <w:rPr>
          <w:spacing w:val="22"/>
        </w:rPr>
        <w:t xml:space="preserve"> </w:t>
      </w:r>
      <w:r>
        <w:t>monitoring</w:t>
      </w:r>
      <w:r>
        <w:rPr>
          <w:spacing w:val="20"/>
        </w:rPr>
        <w:t xml:space="preserve"> </w:t>
      </w:r>
      <w:r>
        <w:t>of</w:t>
      </w:r>
      <w:r>
        <w:rPr>
          <w:spacing w:val="20"/>
        </w:rPr>
        <w:t xml:space="preserve"> </w:t>
      </w:r>
      <w:r>
        <w:t>the</w:t>
      </w:r>
      <w:r>
        <w:rPr>
          <w:spacing w:val="23"/>
        </w:rPr>
        <w:t xml:space="preserve"> </w:t>
      </w:r>
      <w:r>
        <w:t>benefit-risk balance</w:t>
      </w:r>
      <w:r>
        <w:rPr>
          <w:spacing w:val="23"/>
        </w:rPr>
        <w:t xml:space="preserve"> </w:t>
      </w:r>
      <w:r>
        <w:t>of</w:t>
      </w:r>
      <w:r>
        <w:rPr>
          <w:spacing w:val="20"/>
        </w:rPr>
        <w:t xml:space="preserve"> </w:t>
      </w:r>
      <w:r>
        <w:t>the</w:t>
      </w:r>
      <w:r>
        <w:rPr>
          <w:spacing w:val="23"/>
        </w:rPr>
        <w:t xml:space="preserve"> </w:t>
      </w:r>
      <w:r>
        <w:t>medicinal</w:t>
      </w:r>
    </w:p>
    <w:p w14:paraId="3259C2A9"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2AA" w14:textId="77777777" w:rsidR="00010BCD" w:rsidRDefault="00000000">
      <w:pPr>
        <w:pStyle w:val="BodyText"/>
        <w:spacing w:before="80" w:line="276" w:lineRule="auto"/>
        <w:ind w:right="522"/>
        <w:jc w:val="both"/>
      </w:pPr>
      <w:r>
        <w:lastRenderedPageBreak/>
        <w:t>product. Healthcare professionals are asked to report any suspected adverse reactions</w:t>
      </w:r>
      <w:r>
        <w:rPr>
          <w:spacing w:val="80"/>
        </w:rPr>
        <w:t xml:space="preserve"> </w:t>
      </w:r>
      <w:r>
        <w:t xml:space="preserve">at </w:t>
      </w:r>
      <w:hyperlink r:id="rId14">
        <w:r w:rsidR="00010BCD">
          <w:rPr>
            <w:color w:val="0000FF"/>
            <w:u w:val="single" w:color="0000FF"/>
          </w:rPr>
          <w:t>www.tga.gov.au/reporting-problems</w:t>
        </w:r>
        <w:r w:rsidR="00010BCD">
          <w:t>.</w:t>
        </w:r>
      </w:hyperlink>
    </w:p>
    <w:p w14:paraId="3259C2AB" w14:textId="77777777" w:rsidR="00010BCD" w:rsidRDefault="00000000">
      <w:pPr>
        <w:pStyle w:val="Heading2"/>
        <w:numPr>
          <w:ilvl w:val="1"/>
          <w:numId w:val="3"/>
        </w:numPr>
        <w:tabs>
          <w:tab w:val="left" w:pos="1024"/>
        </w:tabs>
        <w:spacing w:before="121"/>
      </w:pPr>
      <w:r>
        <w:rPr>
          <w:smallCaps/>
          <w:spacing w:val="-2"/>
        </w:rPr>
        <w:t>Overdose</w:t>
      </w:r>
    </w:p>
    <w:p w14:paraId="3259C2AC" w14:textId="77777777" w:rsidR="00010BCD" w:rsidRDefault="00000000">
      <w:pPr>
        <w:pStyle w:val="BodyText"/>
        <w:spacing w:line="276" w:lineRule="auto"/>
        <w:ind w:right="640"/>
        <w:jc w:val="both"/>
      </w:pPr>
      <w:r>
        <w:t>The</w:t>
      </w:r>
      <w:r>
        <w:rPr>
          <w:spacing w:val="38"/>
        </w:rPr>
        <w:t xml:space="preserve"> </w:t>
      </w:r>
      <w:r>
        <w:t>maximum</w:t>
      </w:r>
      <w:r>
        <w:rPr>
          <w:spacing w:val="37"/>
        </w:rPr>
        <w:t xml:space="preserve"> </w:t>
      </w:r>
      <w:r>
        <w:t>daily</w:t>
      </w:r>
      <w:r>
        <w:rPr>
          <w:spacing w:val="34"/>
        </w:rPr>
        <w:t xml:space="preserve"> </w:t>
      </w:r>
      <w:r>
        <w:t>single</w:t>
      </w:r>
      <w:r>
        <w:rPr>
          <w:spacing w:val="40"/>
        </w:rPr>
        <w:t xml:space="preserve"> </w:t>
      </w:r>
      <w:r>
        <w:t>dose</w:t>
      </w:r>
      <w:r>
        <w:rPr>
          <w:spacing w:val="35"/>
        </w:rPr>
        <w:t xml:space="preserve"> </w:t>
      </w:r>
      <w:r>
        <w:t>tested</w:t>
      </w:r>
      <w:r>
        <w:rPr>
          <w:spacing w:val="34"/>
        </w:rPr>
        <w:t xml:space="preserve"> </w:t>
      </w:r>
      <w:r>
        <w:t>in</w:t>
      </w:r>
      <w:r>
        <w:rPr>
          <w:spacing w:val="38"/>
        </w:rPr>
        <w:t xml:space="preserve"> </w:t>
      </w:r>
      <w:r>
        <w:t>humans</w:t>
      </w:r>
      <w:r>
        <w:rPr>
          <w:spacing w:val="38"/>
        </w:rPr>
        <w:t xml:space="preserve"> </w:t>
      </w:r>
      <w:r>
        <w:t>was</w:t>
      </w:r>
      <w:r>
        <w:rPr>
          <w:spacing w:val="37"/>
        </w:rPr>
        <w:t xml:space="preserve"> </w:t>
      </w:r>
      <w:r>
        <w:t>0.6</w:t>
      </w:r>
      <w:r>
        <w:rPr>
          <w:spacing w:val="-7"/>
        </w:rPr>
        <w:t xml:space="preserve"> </w:t>
      </w:r>
      <w:r>
        <w:t>mL/kg</w:t>
      </w:r>
      <w:r>
        <w:rPr>
          <w:spacing w:val="36"/>
        </w:rPr>
        <w:t xml:space="preserve"> </w:t>
      </w:r>
      <w:r>
        <w:t>BW</w:t>
      </w:r>
      <w:r>
        <w:rPr>
          <w:spacing w:val="39"/>
        </w:rPr>
        <w:t xml:space="preserve"> </w:t>
      </w:r>
      <w:r>
        <w:t>(equivalent</w:t>
      </w:r>
      <w:r>
        <w:rPr>
          <w:spacing w:val="36"/>
        </w:rPr>
        <w:t xml:space="preserve"> </w:t>
      </w:r>
      <w:r>
        <w:t>to 0.3 mmol/kg BW), which corresponds to 6 times the recommended dose.</w:t>
      </w:r>
    </w:p>
    <w:p w14:paraId="3259C2AD" w14:textId="77777777" w:rsidR="00010BCD" w:rsidRDefault="00000000">
      <w:pPr>
        <w:pStyle w:val="BodyText"/>
        <w:spacing w:before="119" w:line="276" w:lineRule="auto"/>
        <w:ind w:right="521"/>
        <w:jc w:val="both"/>
      </w:pPr>
      <w:r>
        <w:t xml:space="preserve">No signs of intoxication from an overdose have been </w:t>
      </w:r>
      <w:proofErr w:type="spellStart"/>
      <w:proofErr w:type="gramStart"/>
      <w:r>
        <w:t>reported.Gadopiclenol</w:t>
      </w:r>
      <w:proofErr w:type="spellEnd"/>
      <w:proofErr w:type="gramEnd"/>
      <w:r>
        <w:t xml:space="preserve"> can be removed by </w:t>
      </w:r>
      <w:proofErr w:type="spellStart"/>
      <w:r>
        <w:t>haemodialysis</w:t>
      </w:r>
      <w:proofErr w:type="spellEnd"/>
      <w:r>
        <w:t xml:space="preserve">. However, there is no evidence that </w:t>
      </w:r>
      <w:proofErr w:type="spellStart"/>
      <w:r>
        <w:t>haemodialysis</w:t>
      </w:r>
      <w:proofErr w:type="spellEnd"/>
      <w:r>
        <w:t xml:space="preserve"> is suitable for prevention of NSF.</w:t>
      </w:r>
    </w:p>
    <w:p w14:paraId="3259C2AE" w14:textId="77777777" w:rsidR="00010BCD" w:rsidRDefault="00000000">
      <w:pPr>
        <w:pStyle w:val="BodyText"/>
        <w:spacing w:before="121" w:line="276" w:lineRule="auto"/>
        <w:ind w:right="643"/>
        <w:jc w:val="both"/>
      </w:pPr>
      <w:r>
        <w:t>For information on the management of overdose, contact the Poisons Information Centre on 13 11 26 (Australia).</w:t>
      </w:r>
    </w:p>
    <w:p w14:paraId="3259C2AF" w14:textId="77777777" w:rsidR="00010BCD" w:rsidRDefault="00000000">
      <w:pPr>
        <w:pStyle w:val="Heading1"/>
        <w:numPr>
          <w:ilvl w:val="0"/>
          <w:numId w:val="3"/>
        </w:numPr>
        <w:tabs>
          <w:tab w:val="left" w:pos="880"/>
        </w:tabs>
        <w:spacing w:before="237"/>
        <w:ind w:left="880" w:hanging="432"/>
      </w:pPr>
      <w:r>
        <w:rPr>
          <w:spacing w:val="-2"/>
        </w:rPr>
        <w:t>PHARMACOLOGICAL</w:t>
      </w:r>
      <w:r>
        <w:rPr>
          <w:spacing w:val="4"/>
        </w:rPr>
        <w:t xml:space="preserve"> </w:t>
      </w:r>
      <w:r>
        <w:rPr>
          <w:spacing w:val="-2"/>
        </w:rPr>
        <w:t>PROPERTIES</w:t>
      </w:r>
    </w:p>
    <w:p w14:paraId="3259C2B0" w14:textId="77777777" w:rsidR="00010BCD" w:rsidRDefault="00000000">
      <w:pPr>
        <w:pStyle w:val="Heading2"/>
        <w:numPr>
          <w:ilvl w:val="1"/>
          <w:numId w:val="3"/>
        </w:numPr>
        <w:tabs>
          <w:tab w:val="left" w:pos="1024"/>
        </w:tabs>
        <w:spacing w:before="173"/>
      </w:pPr>
      <w:r>
        <w:rPr>
          <w:smallCaps/>
          <w:spacing w:val="-2"/>
        </w:rPr>
        <w:t>Pharmacodynamic</w:t>
      </w:r>
      <w:r>
        <w:rPr>
          <w:smallCaps/>
          <w:spacing w:val="-1"/>
        </w:rPr>
        <w:t xml:space="preserve"> </w:t>
      </w:r>
      <w:r>
        <w:rPr>
          <w:smallCaps/>
          <w:spacing w:val="-2"/>
        </w:rPr>
        <w:t>properties</w:t>
      </w:r>
    </w:p>
    <w:p w14:paraId="3259C2B1" w14:textId="77777777" w:rsidR="00010BCD" w:rsidRDefault="00000000">
      <w:pPr>
        <w:pStyle w:val="BodyText"/>
        <w:spacing w:line="379" w:lineRule="auto"/>
        <w:ind w:right="1448" w:firstLine="33"/>
        <w:jc w:val="both"/>
      </w:pPr>
      <w:r>
        <w:t>Pharmacotherapeutic</w:t>
      </w:r>
      <w:r>
        <w:rPr>
          <w:spacing w:val="-12"/>
        </w:rPr>
        <w:t xml:space="preserve"> </w:t>
      </w:r>
      <w:r>
        <w:t>group:</w:t>
      </w:r>
      <w:r>
        <w:rPr>
          <w:spacing w:val="-11"/>
        </w:rPr>
        <w:t xml:space="preserve"> </w:t>
      </w:r>
      <w:r>
        <w:t>paramagnetic</w:t>
      </w:r>
      <w:r>
        <w:rPr>
          <w:spacing w:val="-9"/>
        </w:rPr>
        <w:t xml:space="preserve"> </w:t>
      </w:r>
      <w:r>
        <w:t>contrast</w:t>
      </w:r>
      <w:r>
        <w:rPr>
          <w:spacing w:val="-9"/>
        </w:rPr>
        <w:t xml:space="preserve"> </w:t>
      </w:r>
      <w:r>
        <w:t>media,</w:t>
      </w:r>
      <w:r>
        <w:rPr>
          <w:spacing w:val="-8"/>
        </w:rPr>
        <w:t xml:space="preserve"> </w:t>
      </w:r>
      <w:r>
        <w:t>ATC</w:t>
      </w:r>
      <w:r>
        <w:rPr>
          <w:spacing w:val="-11"/>
        </w:rPr>
        <w:t xml:space="preserve"> </w:t>
      </w:r>
      <w:r>
        <w:t>code:</w:t>
      </w:r>
      <w:r>
        <w:rPr>
          <w:spacing w:val="-11"/>
        </w:rPr>
        <w:t xml:space="preserve"> </w:t>
      </w:r>
      <w:r>
        <w:t xml:space="preserve">V08CA12. </w:t>
      </w:r>
      <w:proofErr w:type="spellStart"/>
      <w:r>
        <w:t>Gadopiclenol</w:t>
      </w:r>
      <w:proofErr w:type="spellEnd"/>
      <w:r>
        <w:t xml:space="preserve"> is a paramagnetic agent for Magnetic Resonance Imaging (MRI).</w:t>
      </w:r>
    </w:p>
    <w:p w14:paraId="3259C2B2" w14:textId="77777777" w:rsidR="00010BCD" w:rsidRDefault="00000000">
      <w:pPr>
        <w:pStyle w:val="BodyText"/>
        <w:spacing w:before="0" w:line="278" w:lineRule="exact"/>
        <w:jc w:val="both"/>
      </w:pPr>
      <w:r>
        <w:rPr>
          <w:u w:val="single"/>
        </w:rPr>
        <w:t>Mechanism</w:t>
      </w:r>
      <w:r>
        <w:rPr>
          <w:spacing w:val="-14"/>
          <w:u w:val="single"/>
        </w:rPr>
        <w:t xml:space="preserve"> </w:t>
      </w:r>
      <w:r>
        <w:rPr>
          <w:u w:val="single"/>
        </w:rPr>
        <w:t>of</w:t>
      </w:r>
      <w:r>
        <w:rPr>
          <w:spacing w:val="-6"/>
          <w:u w:val="single"/>
        </w:rPr>
        <w:t xml:space="preserve"> </w:t>
      </w:r>
      <w:r>
        <w:rPr>
          <w:spacing w:val="-2"/>
          <w:u w:val="single"/>
        </w:rPr>
        <w:t>action</w:t>
      </w:r>
    </w:p>
    <w:p w14:paraId="3259C2B3" w14:textId="77777777" w:rsidR="00010BCD" w:rsidRDefault="00000000">
      <w:pPr>
        <w:pStyle w:val="BodyText"/>
        <w:spacing w:before="160" w:line="276" w:lineRule="auto"/>
        <w:ind w:right="517"/>
        <w:jc w:val="both"/>
      </w:pPr>
      <w:r>
        <w:t xml:space="preserve">The contrast-enhancing effect is mediated by </w:t>
      </w:r>
      <w:proofErr w:type="spellStart"/>
      <w:r>
        <w:t>gadopiclenol</w:t>
      </w:r>
      <w:proofErr w:type="spellEnd"/>
      <w:r>
        <w:t xml:space="preserve"> which is a macrocyclic non- ionic complex of gadolinium, the active moiety which enhances the relaxation rates of water protons in its vicinity in the body, leading to an increase in signal intensity (brightness) of tissues.</w:t>
      </w:r>
    </w:p>
    <w:p w14:paraId="3259C2B4" w14:textId="77777777" w:rsidR="00010BCD" w:rsidRDefault="00000000">
      <w:pPr>
        <w:pStyle w:val="BodyText"/>
        <w:spacing w:before="120" w:line="276" w:lineRule="auto"/>
        <w:ind w:right="520"/>
        <w:jc w:val="both"/>
        <w:rPr>
          <w:position w:val="1"/>
        </w:rPr>
      </w:pPr>
      <w:r>
        <w:rPr>
          <w:position w:val="1"/>
        </w:rPr>
        <w:t xml:space="preserve">When placed in a magnetic field (patient in MRI machine), </w:t>
      </w:r>
      <w:proofErr w:type="spellStart"/>
      <w:r>
        <w:rPr>
          <w:position w:val="1"/>
        </w:rPr>
        <w:t>gadopiclenol</w:t>
      </w:r>
      <w:proofErr w:type="spellEnd"/>
      <w:r>
        <w:rPr>
          <w:position w:val="1"/>
        </w:rPr>
        <w:t xml:space="preserve"> shortens the T</w:t>
      </w:r>
      <w:r>
        <w:rPr>
          <w:sz w:val="16"/>
        </w:rPr>
        <w:t>1</w:t>
      </w:r>
      <w:r>
        <w:rPr>
          <w:spacing w:val="40"/>
          <w:sz w:val="16"/>
        </w:rPr>
        <w:t xml:space="preserve"> </w:t>
      </w:r>
      <w:r>
        <w:rPr>
          <w:position w:val="1"/>
        </w:rPr>
        <w:t>and T</w:t>
      </w:r>
      <w:r>
        <w:rPr>
          <w:sz w:val="16"/>
        </w:rPr>
        <w:t>2</w:t>
      </w:r>
      <w:r>
        <w:rPr>
          <w:spacing w:val="40"/>
          <w:sz w:val="16"/>
        </w:rPr>
        <w:t xml:space="preserve"> </w:t>
      </w:r>
      <w:r>
        <w:rPr>
          <w:position w:val="1"/>
        </w:rPr>
        <w:t>relaxation times in targeted tissues. The extent to which a contrast agent can affect the relaxation rate of tissue water (1/T</w:t>
      </w:r>
      <w:r>
        <w:rPr>
          <w:sz w:val="16"/>
        </w:rPr>
        <w:t>1</w:t>
      </w:r>
      <w:r>
        <w:rPr>
          <w:spacing w:val="22"/>
          <w:sz w:val="16"/>
        </w:rPr>
        <w:t xml:space="preserve"> </w:t>
      </w:r>
      <w:r>
        <w:rPr>
          <w:position w:val="1"/>
        </w:rPr>
        <w:t>or 1/T</w:t>
      </w:r>
      <w:r>
        <w:rPr>
          <w:sz w:val="16"/>
        </w:rPr>
        <w:t>2</w:t>
      </w:r>
      <w:r>
        <w:rPr>
          <w:position w:val="1"/>
        </w:rPr>
        <w:t xml:space="preserve">) is termed </w:t>
      </w:r>
      <w:proofErr w:type="spellStart"/>
      <w:r>
        <w:rPr>
          <w:position w:val="1"/>
        </w:rPr>
        <w:t>relaxivity</w:t>
      </w:r>
      <w:proofErr w:type="spellEnd"/>
      <w:r>
        <w:rPr>
          <w:position w:val="1"/>
        </w:rPr>
        <w:t xml:space="preserve"> (r</w:t>
      </w:r>
      <w:r>
        <w:rPr>
          <w:sz w:val="16"/>
        </w:rPr>
        <w:t>1</w:t>
      </w:r>
      <w:r>
        <w:rPr>
          <w:spacing w:val="21"/>
          <w:sz w:val="16"/>
        </w:rPr>
        <w:t xml:space="preserve"> </w:t>
      </w:r>
      <w:r>
        <w:rPr>
          <w:position w:val="1"/>
        </w:rPr>
        <w:t>or r</w:t>
      </w:r>
      <w:r>
        <w:rPr>
          <w:sz w:val="16"/>
        </w:rPr>
        <w:t>2</w:t>
      </w:r>
      <w:r>
        <w:rPr>
          <w:position w:val="1"/>
        </w:rPr>
        <w:t>).</w:t>
      </w:r>
    </w:p>
    <w:p w14:paraId="3259C2B5" w14:textId="77777777" w:rsidR="00010BCD" w:rsidRDefault="00000000">
      <w:pPr>
        <w:pStyle w:val="BodyText"/>
        <w:spacing w:before="119" w:line="276" w:lineRule="auto"/>
        <w:ind w:right="521"/>
        <w:jc w:val="both"/>
      </w:pPr>
      <w:proofErr w:type="spellStart"/>
      <w:r>
        <w:t>Relaxivity</w:t>
      </w:r>
      <w:proofErr w:type="spellEnd"/>
      <w:r>
        <w:t xml:space="preserve"> is directly proportional to the number of water molecules linked to </w:t>
      </w:r>
      <w:proofErr w:type="gramStart"/>
      <w:r>
        <w:t>the gadolinium</w:t>
      </w:r>
      <w:proofErr w:type="gramEnd"/>
      <w:r>
        <w:t xml:space="preserve">. </w:t>
      </w:r>
      <w:proofErr w:type="spellStart"/>
      <w:r>
        <w:t>Gadopiclenol</w:t>
      </w:r>
      <w:proofErr w:type="spellEnd"/>
      <w:r>
        <w:t xml:space="preserve"> has high </w:t>
      </w:r>
      <w:proofErr w:type="spellStart"/>
      <w:r>
        <w:t>relaxivity</w:t>
      </w:r>
      <w:proofErr w:type="spellEnd"/>
      <w:r>
        <w:t xml:space="preserve"> due to its specific structure (see Table 4). Two water molecules are linked to gadolinium in </w:t>
      </w:r>
      <w:proofErr w:type="spellStart"/>
      <w:r>
        <w:t>gadopiclenol</w:t>
      </w:r>
      <w:proofErr w:type="spellEnd"/>
      <w:r>
        <w:t xml:space="preserve">, in contrast to one water molecule in the other currently available gadolinium-containing contrast agents. Therefore, </w:t>
      </w:r>
      <w:proofErr w:type="spellStart"/>
      <w:r>
        <w:t>gadopiclenol</w:t>
      </w:r>
      <w:proofErr w:type="spellEnd"/>
      <w:r>
        <w:t xml:space="preserve"> given at half dose of gadolinium compared to other non-specific gadolinium-containing contrast agents, may provide the same contrast enhancement.</w:t>
      </w:r>
    </w:p>
    <w:p w14:paraId="3259C2B6" w14:textId="77777777" w:rsidR="00010BCD" w:rsidRDefault="00000000">
      <w:pPr>
        <w:pStyle w:val="BodyText"/>
        <w:spacing w:before="121"/>
        <w:jc w:val="both"/>
      </w:pPr>
      <w:r>
        <w:rPr>
          <w:u w:val="single"/>
        </w:rPr>
        <w:t>Cardiac</w:t>
      </w:r>
      <w:r>
        <w:rPr>
          <w:spacing w:val="-7"/>
          <w:u w:val="single"/>
        </w:rPr>
        <w:t xml:space="preserve"> </w:t>
      </w:r>
      <w:r>
        <w:rPr>
          <w:spacing w:val="-2"/>
          <w:u w:val="single"/>
        </w:rPr>
        <w:t>Electrophysiology</w:t>
      </w:r>
    </w:p>
    <w:p w14:paraId="3259C2B7" w14:textId="77777777" w:rsidR="00010BCD" w:rsidRDefault="00000000">
      <w:pPr>
        <w:pStyle w:val="BodyText"/>
        <w:spacing w:before="162" w:line="276" w:lineRule="auto"/>
        <w:ind w:right="517"/>
        <w:jc w:val="both"/>
      </w:pPr>
      <w:r>
        <w:t>At</w:t>
      </w:r>
      <w:r>
        <w:rPr>
          <w:spacing w:val="39"/>
        </w:rPr>
        <w:t xml:space="preserve"> </w:t>
      </w:r>
      <w:r>
        <w:t>6</w:t>
      </w:r>
      <w:r>
        <w:rPr>
          <w:spacing w:val="35"/>
        </w:rPr>
        <w:t xml:space="preserve"> </w:t>
      </w:r>
      <w:r>
        <w:t>times</w:t>
      </w:r>
      <w:r>
        <w:rPr>
          <w:spacing w:val="38"/>
        </w:rPr>
        <w:t xml:space="preserve"> </w:t>
      </w:r>
      <w:r>
        <w:t>the</w:t>
      </w:r>
      <w:r>
        <w:rPr>
          <w:spacing w:val="39"/>
        </w:rPr>
        <w:t xml:space="preserve"> </w:t>
      </w:r>
      <w:r>
        <w:t>recommended dosage</w:t>
      </w:r>
      <w:r>
        <w:rPr>
          <w:spacing w:val="34"/>
        </w:rPr>
        <w:t xml:space="preserve"> </w:t>
      </w:r>
      <w:r>
        <w:t>in</w:t>
      </w:r>
      <w:r>
        <w:rPr>
          <w:spacing w:val="39"/>
        </w:rPr>
        <w:t xml:space="preserve"> </w:t>
      </w:r>
      <w:r>
        <w:t>adult</w:t>
      </w:r>
      <w:r>
        <w:rPr>
          <w:spacing w:val="39"/>
        </w:rPr>
        <w:t xml:space="preserve"> </w:t>
      </w:r>
      <w:r>
        <w:t>patients,</w:t>
      </w:r>
      <w:r>
        <w:rPr>
          <w:spacing w:val="40"/>
        </w:rPr>
        <w:t xml:space="preserve"> </w:t>
      </w:r>
      <w:proofErr w:type="spellStart"/>
      <w:r>
        <w:t>gadopiclenol</w:t>
      </w:r>
      <w:proofErr w:type="spellEnd"/>
      <w:r>
        <w:t xml:space="preserve"> does</w:t>
      </w:r>
      <w:r>
        <w:rPr>
          <w:spacing w:val="34"/>
        </w:rPr>
        <w:t xml:space="preserve"> </w:t>
      </w:r>
      <w:r>
        <w:t>not</w:t>
      </w:r>
      <w:r>
        <w:rPr>
          <w:spacing w:val="37"/>
        </w:rPr>
        <w:t xml:space="preserve"> </w:t>
      </w:r>
      <w:r>
        <w:t>prolong the QT interval to any clinically relevant extent.</w:t>
      </w:r>
    </w:p>
    <w:p w14:paraId="3259C2B8"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2B9" w14:textId="77777777" w:rsidR="00010BCD" w:rsidRDefault="00000000">
      <w:pPr>
        <w:pStyle w:val="Heading3"/>
      </w:pPr>
      <w:r>
        <w:lastRenderedPageBreak/>
        <w:t>Table</w:t>
      </w:r>
      <w:r>
        <w:rPr>
          <w:spacing w:val="-2"/>
        </w:rPr>
        <w:t xml:space="preserve"> </w:t>
      </w:r>
      <w:r>
        <w:t>4:</w:t>
      </w:r>
      <w:r>
        <w:rPr>
          <w:spacing w:val="-1"/>
        </w:rPr>
        <w:t xml:space="preserve"> </w:t>
      </w:r>
      <w:proofErr w:type="spellStart"/>
      <w:r>
        <w:t>Relaxivity</w:t>
      </w:r>
      <w:proofErr w:type="spellEnd"/>
      <w:r>
        <w:rPr>
          <w:spacing w:val="-9"/>
        </w:rPr>
        <w:t xml:space="preserve"> </w:t>
      </w:r>
      <w:r>
        <w:t>at</w:t>
      </w:r>
      <w:r>
        <w:rPr>
          <w:spacing w:val="-3"/>
        </w:rPr>
        <w:t xml:space="preserve"> </w:t>
      </w:r>
      <w:r>
        <w:t>37°C</w:t>
      </w:r>
      <w:r>
        <w:rPr>
          <w:spacing w:val="-5"/>
        </w:rPr>
        <w:t xml:space="preserve"> </w:t>
      </w:r>
      <w:r>
        <w:t>for</w:t>
      </w:r>
      <w:r>
        <w:rPr>
          <w:spacing w:val="-1"/>
        </w:rPr>
        <w:t xml:space="preserve"> </w:t>
      </w:r>
      <w:proofErr w:type="spellStart"/>
      <w:r>
        <w:rPr>
          <w:spacing w:val="-2"/>
        </w:rPr>
        <w:t>gadopiclenol</w:t>
      </w:r>
      <w:proofErr w:type="spellEnd"/>
    </w:p>
    <w:p w14:paraId="3259C2BA" w14:textId="77777777" w:rsidR="00010BCD" w:rsidRDefault="00010BCD">
      <w:pPr>
        <w:pStyle w:val="BodyText"/>
        <w:spacing w:before="2"/>
        <w:ind w:left="0"/>
        <w:rPr>
          <w:b/>
          <w:sz w:val="1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7"/>
        <w:gridCol w:w="946"/>
        <w:gridCol w:w="949"/>
        <w:gridCol w:w="946"/>
        <w:gridCol w:w="944"/>
        <w:gridCol w:w="946"/>
        <w:gridCol w:w="946"/>
      </w:tblGrid>
      <w:tr w:rsidR="00010BCD" w14:paraId="3259C2BE" w14:textId="77777777">
        <w:trPr>
          <w:trHeight w:val="402"/>
        </w:trPr>
        <w:tc>
          <w:tcPr>
            <w:tcW w:w="3397" w:type="dxa"/>
          </w:tcPr>
          <w:p w14:paraId="3259C2BB" w14:textId="77777777" w:rsidR="00010BCD" w:rsidRDefault="00010BCD">
            <w:pPr>
              <w:pStyle w:val="TableParagraph"/>
              <w:jc w:val="left"/>
              <w:rPr>
                <w:rFonts w:ascii="Times New Roman"/>
              </w:rPr>
            </w:pPr>
          </w:p>
        </w:tc>
        <w:tc>
          <w:tcPr>
            <w:tcW w:w="2841" w:type="dxa"/>
            <w:gridSpan w:val="3"/>
          </w:tcPr>
          <w:p w14:paraId="3259C2BC" w14:textId="77777777" w:rsidR="00010BCD" w:rsidRDefault="00000000">
            <w:pPr>
              <w:pStyle w:val="TableParagraph"/>
              <w:spacing w:line="278" w:lineRule="exact"/>
              <w:ind w:left="580"/>
              <w:jc w:val="left"/>
              <w:rPr>
                <w:b/>
                <w:position w:val="1"/>
                <w:sz w:val="24"/>
              </w:rPr>
            </w:pPr>
            <w:r>
              <w:rPr>
                <w:b/>
                <w:position w:val="1"/>
                <w:sz w:val="24"/>
              </w:rPr>
              <w:t>r</w:t>
            </w:r>
            <w:r>
              <w:rPr>
                <w:b/>
                <w:sz w:val="16"/>
              </w:rPr>
              <w:t>1</w:t>
            </w:r>
            <w:r>
              <w:rPr>
                <w:b/>
                <w:spacing w:val="-6"/>
                <w:sz w:val="16"/>
              </w:rPr>
              <w:t xml:space="preserve"> </w:t>
            </w:r>
            <w:r>
              <w:rPr>
                <w:b/>
                <w:position w:val="1"/>
                <w:sz w:val="24"/>
              </w:rPr>
              <w:t>(mmol</w:t>
            </w:r>
            <w:r>
              <w:rPr>
                <w:b/>
                <w:position w:val="7"/>
                <w:sz w:val="16"/>
              </w:rPr>
              <w:t>-1</w:t>
            </w:r>
            <w:r>
              <w:rPr>
                <w:b/>
                <w:position w:val="1"/>
                <w:sz w:val="24"/>
              </w:rPr>
              <w:t>.</w:t>
            </w:r>
            <w:proofErr w:type="spellStart"/>
            <w:proofErr w:type="gramStart"/>
            <w:r>
              <w:rPr>
                <w:b/>
                <w:position w:val="1"/>
                <w:sz w:val="24"/>
              </w:rPr>
              <w:t>l.s</w:t>
            </w:r>
            <w:proofErr w:type="spellEnd"/>
            <w:proofErr w:type="gramEnd"/>
            <w:r>
              <w:rPr>
                <w:b/>
                <w:position w:val="7"/>
                <w:sz w:val="16"/>
              </w:rPr>
              <w:t>-</w:t>
            </w:r>
            <w:r>
              <w:rPr>
                <w:b/>
                <w:spacing w:val="-5"/>
                <w:position w:val="7"/>
                <w:sz w:val="16"/>
              </w:rPr>
              <w:t>1</w:t>
            </w:r>
            <w:r>
              <w:rPr>
                <w:b/>
                <w:spacing w:val="-5"/>
                <w:position w:val="1"/>
                <w:sz w:val="24"/>
              </w:rPr>
              <w:t>)</w:t>
            </w:r>
          </w:p>
        </w:tc>
        <w:tc>
          <w:tcPr>
            <w:tcW w:w="2836" w:type="dxa"/>
            <w:gridSpan w:val="3"/>
          </w:tcPr>
          <w:p w14:paraId="3259C2BD" w14:textId="77777777" w:rsidR="00010BCD" w:rsidRDefault="00000000">
            <w:pPr>
              <w:pStyle w:val="TableParagraph"/>
              <w:spacing w:line="278" w:lineRule="exact"/>
              <w:ind w:left="578"/>
              <w:jc w:val="left"/>
              <w:rPr>
                <w:b/>
                <w:position w:val="1"/>
                <w:sz w:val="24"/>
              </w:rPr>
            </w:pPr>
            <w:r>
              <w:rPr>
                <w:b/>
                <w:position w:val="1"/>
                <w:sz w:val="24"/>
              </w:rPr>
              <w:t>r</w:t>
            </w:r>
            <w:r>
              <w:rPr>
                <w:b/>
                <w:sz w:val="16"/>
              </w:rPr>
              <w:t>2</w:t>
            </w:r>
            <w:r>
              <w:rPr>
                <w:b/>
                <w:spacing w:val="-6"/>
                <w:sz w:val="16"/>
              </w:rPr>
              <w:t xml:space="preserve"> </w:t>
            </w:r>
            <w:r>
              <w:rPr>
                <w:b/>
                <w:position w:val="1"/>
                <w:sz w:val="24"/>
              </w:rPr>
              <w:t>(mmol</w:t>
            </w:r>
            <w:r>
              <w:rPr>
                <w:b/>
                <w:position w:val="7"/>
                <w:sz w:val="16"/>
              </w:rPr>
              <w:t>-1</w:t>
            </w:r>
            <w:r>
              <w:rPr>
                <w:b/>
                <w:position w:val="1"/>
                <w:sz w:val="24"/>
              </w:rPr>
              <w:t>.</w:t>
            </w:r>
            <w:proofErr w:type="spellStart"/>
            <w:proofErr w:type="gramStart"/>
            <w:r>
              <w:rPr>
                <w:b/>
                <w:position w:val="1"/>
                <w:sz w:val="24"/>
              </w:rPr>
              <w:t>l.s</w:t>
            </w:r>
            <w:proofErr w:type="spellEnd"/>
            <w:proofErr w:type="gramEnd"/>
            <w:r>
              <w:rPr>
                <w:b/>
                <w:position w:val="7"/>
                <w:sz w:val="16"/>
              </w:rPr>
              <w:t>-</w:t>
            </w:r>
            <w:r>
              <w:rPr>
                <w:b/>
                <w:spacing w:val="-5"/>
                <w:position w:val="7"/>
                <w:sz w:val="16"/>
              </w:rPr>
              <w:t>1</w:t>
            </w:r>
            <w:r>
              <w:rPr>
                <w:b/>
                <w:spacing w:val="-5"/>
                <w:position w:val="1"/>
                <w:sz w:val="24"/>
              </w:rPr>
              <w:t>)</w:t>
            </w:r>
          </w:p>
        </w:tc>
      </w:tr>
      <w:tr w:rsidR="00010BCD" w14:paraId="3259C2C6" w14:textId="77777777">
        <w:trPr>
          <w:trHeight w:val="400"/>
        </w:trPr>
        <w:tc>
          <w:tcPr>
            <w:tcW w:w="3397" w:type="dxa"/>
          </w:tcPr>
          <w:p w14:paraId="3259C2BF" w14:textId="77777777" w:rsidR="00010BCD" w:rsidRDefault="00000000">
            <w:pPr>
              <w:pStyle w:val="TableParagraph"/>
              <w:spacing w:line="279" w:lineRule="exact"/>
              <w:ind w:left="69"/>
              <w:jc w:val="left"/>
              <w:rPr>
                <w:b/>
                <w:sz w:val="24"/>
              </w:rPr>
            </w:pPr>
            <w:r>
              <w:rPr>
                <w:b/>
                <w:sz w:val="24"/>
              </w:rPr>
              <w:t>Magnetic</w:t>
            </w:r>
            <w:r>
              <w:rPr>
                <w:b/>
                <w:spacing w:val="-5"/>
                <w:sz w:val="24"/>
              </w:rPr>
              <w:t xml:space="preserve"> </w:t>
            </w:r>
            <w:r>
              <w:rPr>
                <w:b/>
                <w:spacing w:val="-2"/>
                <w:sz w:val="24"/>
              </w:rPr>
              <w:t>field</w:t>
            </w:r>
          </w:p>
        </w:tc>
        <w:tc>
          <w:tcPr>
            <w:tcW w:w="946" w:type="dxa"/>
          </w:tcPr>
          <w:p w14:paraId="3259C2C0" w14:textId="77777777" w:rsidR="00010BCD" w:rsidRDefault="00000000">
            <w:pPr>
              <w:pStyle w:val="TableParagraph"/>
              <w:spacing w:line="279" w:lineRule="exact"/>
              <w:ind w:left="124"/>
              <w:jc w:val="left"/>
              <w:rPr>
                <w:b/>
                <w:sz w:val="24"/>
              </w:rPr>
            </w:pPr>
            <w:r>
              <w:rPr>
                <w:b/>
                <w:sz w:val="24"/>
              </w:rPr>
              <w:t>0.47</w:t>
            </w:r>
            <w:r>
              <w:rPr>
                <w:b/>
                <w:spacing w:val="-4"/>
                <w:sz w:val="24"/>
              </w:rPr>
              <w:t xml:space="preserve"> </w:t>
            </w:r>
            <w:r>
              <w:rPr>
                <w:b/>
                <w:spacing w:val="-10"/>
                <w:sz w:val="24"/>
              </w:rPr>
              <w:t>T</w:t>
            </w:r>
          </w:p>
        </w:tc>
        <w:tc>
          <w:tcPr>
            <w:tcW w:w="949" w:type="dxa"/>
          </w:tcPr>
          <w:p w14:paraId="3259C2C1" w14:textId="77777777" w:rsidR="00010BCD" w:rsidRDefault="00000000">
            <w:pPr>
              <w:pStyle w:val="TableParagraph"/>
              <w:spacing w:line="279" w:lineRule="exact"/>
              <w:ind w:left="195"/>
              <w:jc w:val="left"/>
              <w:rPr>
                <w:b/>
                <w:sz w:val="24"/>
              </w:rPr>
            </w:pPr>
            <w:r>
              <w:rPr>
                <w:b/>
                <w:sz w:val="24"/>
              </w:rPr>
              <w:t>1.5</w:t>
            </w:r>
            <w:r>
              <w:rPr>
                <w:b/>
                <w:spacing w:val="-5"/>
                <w:sz w:val="24"/>
              </w:rPr>
              <w:t xml:space="preserve"> </w:t>
            </w:r>
            <w:r>
              <w:rPr>
                <w:b/>
                <w:spacing w:val="-10"/>
                <w:sz w:val="24"/>
              </w:rPr>
              <w:t>T</w:t>
            </w:r>
          </w:p>
        </w:tc>
        <w:tc>
          <w:tcPr>
            <w:tcW w:w="946" w:type="dxa"/>
          </w:tcPr>
          <w:p w14:paraId="3259C2C2" w14:textId="77777777" w:rsidR="00010BCD" w:rsidRDefault="00000000">
            <w:pPr>
              <w:pStyle w:val="TableParagraph"/>
              <w:spacing w:line="279" w:lineRule="exact"/>
              <w:ind w:left="5" w:right="2"/>
              <w:rPr>
                <w:b/>
                <w:sz w:val="24"/>
              </w:rPr>
            </w:pPr>
            <w:r>
              <w:rPr>
                <w:b/>
                <w:sz w:val="24"/>
              </w:rPr>
              <w:t>3</w:t>
            </w:r>
            <w:r>
              <w:rPr>
                <w:b/>
                <w:spacing w:val="-3"/>
                <w:sz w:val="24"/>
              </w:rPr>
              <w:t xml:space="preserve"> </w:t>
            </w:r>
            <w:r>
              <w:rPr>
                <w:b/>
                <w:spacing w:val="-12"/>
                <w:sz w:val="24"/>
              </w:rPr>
              <w:t>T</w:t>
            </w:r>
          </w:p>
        </w:tc>
        <w:tc>
          <w:tcPr>
            <w:tcW w:w="944" w:type="dxa"/>
          </w:tcPr>
          <w:p w14:paraId="3259C2C3" w14:textId="77777777" w:rsidR="00010BCD" w:rsidRDefault="00000000">
            <w:pPr>
              <w:pStyle w:val="TableParagraph"/>
              <w:spacing w:line="279" w:lineRule="exact"/>
              <w:ind w:left="122"/>
              <w:jc w:val="left"/>
              <w:rPr>
                <w:b/>
                <w:sz w:val="24"/>
              </w:rPr>
            </w:pPr>
            <w:r>
              <w:rPr>
                <w:b/>
                <w:sz w:val="24"/>
              </w:rPr>
              <w:t>0.47</w:t>
            </w:r>
            <w:r>
              <w:rPr>
                <w:b/>
                <w:spacing w:val="-4"/>
                <w:sz w:val="24"/>
              </w:rPr>
              <w:t xml:space="preserve"> </w:t>
            </w:r>
            <w:r>
              <w:rPr>
                <w:b/>
                <w:spacing w:val="-10"/>
                <w:sz w:val="24"/>
              </w:rPr>
              <w:t>T</w:t>
            </w:r>
          </w:p>
        </w:tc>
        <w:tc>
          <w:tcPr>
            <w:tcW w:w="946" w:type="dxa"/>
          </w:tcPr>
          <w:p w14:paraId="3259C2C4" w14:textId="77777777" w:rsidR="00010BCD" w:rsidRDefault="00000000">
            <w:pPr>
              <w:pStyle w:val="TableParagraph"/>
              <w:spacing w:line="279" w:lineRule="exact"/>
              <w:ind w:left="194"/>
              <w:jc w:val="left"/>
              <w:rPr>
                <w:b/>
                <w:sz w:val="24"/>
              </w:rPr>
            </w:pPr>
            <w:r>
              <w:rPr>
                <w:b/>
                <w:sz w:val="24"/>
              </w:rPr>
              <w:t>1.5</w:t>
            </w:r>
            <w:r>
              <w:rPr>
                <w:b/>
                <w:spacing w:val="-5"/>
                <w:sz w:val="24"/>
              </w:rPr>
              <w:t xml:space="preserve"> </w:t>
            </w:r>
            <w:r>
              <w:rPr>
                <w:b/>
                <w:spacing w:val="-10"/>
                <w:sz w:val="24"/>
              </w:rPr>
              <w:t>T</w:t>
            </w:r>
          </w:p>
        </w:tc>
        <w:tc>
          <w:tcPr>
            <w:tcW w:w="946" w:type="dxa"/>
          </w:tcPr>
          <w:p w14:paraId="3259C2C5" w14:textId="77777777" w:rsidR="00010BCD" w:rsidRDefault="00000000">
            <w:pPr>
              <w:pStyle w:val="TableParagraph"/>
              <w:spacing w:line="279" w:lineRule="exact"/>
              <w:ind w:left="3" w:right="2"/>
              <w:rPr>
                <w:b/>
                <w:sz w:val="24"/>
              </w:rPr>
            </w:pPr>
            <w:r>
              <w:rPr>
                <w:b/>
                <w:sz w:val="24"/>
              </w:rPr>
              <w:t>3</w:t>
            </w:r>
            <w:r>
              <w:rPr>
                <w:b/>
                <w:spacing w:val="-3"/>
                <w:sz w:val="24"/>
              </w:rPr>
              <w:t xml:space="preserve"> </w:t>
            </w:r>
            <w:r>
              <w:rPr>
                <w:b/>
                <w:spacing w:val="-12"/>
                <w:sz w:val="24"/>
              </w:rPr>
              <w:t>T</w:t>
            </w:r>
          </w:p>
        </w:tc>
      </w:tr>
      <w:tr w:rsidR="00010BCD" w14:paraId="3259C2CE" w14:textId="77777777">
        <w:trPr>
          <w:trHeight w:val="397"/>
        </w:trPr>
        <w:tc>
          <w:tcPr>
            <w:tcW w:w="3397" w:type="dxa"/>
          </w:tcPr>
          <w:p w14:paraId="3259C2C7" w14:textId="77777777" w:rsidR="00010BCD" w:rsidRDefault="00000000">
            <w:pPr>
              <w:pStyle w:val="TableParagraph"/>
              <w:spacing w:line="276" w:lineRule="exact"/>
              <w:ind w:left="69"/>
              <w:jc w:val="left"/>
              <w:rPr>
                <w:sz w:val="24"/>
              </w:rPr>
            </w:pPr>
            <w:proofErr w:type="spellStart"/>
            <w:r>
              <w:rPr>
                <w:sz w:val="24"/>
              </w:rPr>
              <w:t>Relaxivity</w:t>
            </w:r>
            <w:proofErr w:type="spellEnd"/>
            <w:r>
              <w:rPr>
                <w:spacing w:val="-7"/>
                <w:sz w:val="24"/>
              </w:rPr>
              <w:t xml:space="preserve"> </w:t>
            </w:r>
            <w:r>
              <w:rPr>
                <w:sz w:val="24"/>
              </w:rPr>
              <w:t>in</w:t>
            </w:r>
            <w:r>
              <w:rPr>
                <w:spacing w:val="-4"/>
                <w:sz w:val="24"/>
              </w:rPr>
              <w:t xml:space="preserve"> </w:t>
            </w:r>
            <w:r>
              <w:rPr>
                <w:spacing w:val="-2"/>
                <w:sz w:val="24"/>
              </w:rPr>
              <w:t>water</w:t>
            </w:r>
          </w:p>
        </w:tc>
        <w:tc>
          <w:tcPr>
            <w:tcW w:w="946" w:type="dxa"/>
          </w:tcPr>
          <w:p w14:paraId="3259C2C8" w14:textId="77777777" w:rsidR="00010BCD" w:rsidRDefault="00000000">
            <w:pPr>
              <w:pStyle w:val="TableParagraph"/>
              <w:spacing w:line="276" w:lineRule="exact"/>
              <w:ind w:left="3" w:right="3"/>
              <w:rPr>
                <w:sz w:val="24"/>
              </w:rPr>
            </w:pPr>
            <w:r>
              <w:rPr>
                <w:spacing w:val="-4"/>
                <w:sz w:val="24"/>
              </w:rPr>
              <w:t>12.5</w:t>
            </w:r>
          </w:p>
        </w:tc>
        <w:tc>
          <w:tcPr>
            <w:tcW w:w="949" w:type="dxa"/>
          </w:tcPr>
          <w:p w14:paraId="3259C2C9" w14:textId="77777777" w:rsidR="00010BCD" w:rsidRDefault="00000000">
            <w:pPr>
              <w:pStyle w:val="TableParagraph"/>
              <w:spacing w:line="276" w:lineRule="exact"/>
              <w:ind w:right="1"/>
              <w:rPr>
                <w:sz w:val="24"/>
              </w:rPr>
            </w:pPr>
            <w:r>
              <w:rPr>
                <w:spacing w:val="-4"/>
                <w:sz w:val="24"/>
              </w:rPr>
              <w:t>12.2</w:t>
            </w:r>
          </w:p>
        </w:tc>
        <w:tc>
          <w:tcPr>
            <w:tcW w:w="946" w:type="dxa"/>
          </w:tcPr>
          <w:p w14:paraId="3259C2CA" w14:textId="77777777" w:rsidR="00010BCD" w:rsidRDefault="00000000">
            <w:pPr>
              <w:pStyle w:val="TableParagraph"/>
              <w:spacing w:line="276" w:lineRule="exact"/>
              <w:ind w:left="3" w:right="3"/>
              <w:rPr>
                <w:sz w:val="24"/>
              </w:rPr>
            </w:pPr>
            <w:r>
              <w:rPr>
                <w:spacing w:val="-4"/>
                <w:sz w:val="24"/>
              </w:rPr>
              <w:t>11.3</w:t>
            </w:r>
          </w:p>
        </w:tc>
        <w:tc>
          <w:tcPr>
            <w:tcW w:w="944" w:type="dxa"/>
          </w:tcPr>
          <w:p w14:paraId="3259C2CB" w14:textId="77777777" w:rsidR="00010BCD" w:rsidRDefault="00000000">
            <w:pPr>
              <w:pStyle w:val="TableParagraph"/>
              <w:spacing w:line="276" w:lineRule="exact"/>
              <w:ind w:right="1"/>
              <w:rPr>
                <w:sz w:val="24"/>
              </w:rPr>
            </w:pPr>
            <w:r>
              <w:rPr>
                <w:spacing w:val="-4"/>
                <w:sz w:val="24"/>
              </w:rPr>
              <w:t>14.6</w:t>
            </w:r>
          </w:p>
        </w:tc>
        <w:tc>
          <w:tcPr>
            <w:tcW w:w="946" w:type="dxa"/>
          </w:tcPr>
          <w:p w14:paraId="3259C2CC" w14:textId="77777777" w:rsidR="00010BCD" w:rsidRDefault="00000000">
            <w:pPr>
              <w:pStyle w:val="TableParagraph"/>
              <w:spacing w:line="276" w:lineRule="exact"/>
              <w:ind w:left="3" w:right="4"/>
              <w:rPr>
                <w:sz w:val="24"/>
              </w:rPr>
            </w:pPr>
            <w:r>
              <w:rPr>
                <w:spacing w:val="-4"/>
                <w:sz w:val="24"/>
              </w:rPr>
              <w:t>15.0</w:t>
            </w:r>
          </w:p>
        </w:tc>
        <w:tc>
          <w:tcPr>
            <w:tcW w:w="946" w:type="dxa"/>
          </w:tcPr>
          <w:p w14:paraId="3259C2CD" w14:textId="77777777" w:rsidR="00010BCD" w:rsidRDefault="00000000">
            <w:pPr>
              <w:pStyle w:val="TableParagraph"/>
              <w:spacing w:line="276" w:lineRule="exact"/>
              <w:ind w:left="3" w:right="5"/>
              <w:rPr>
                <w:sz w:val="24"/>
              </w:rPr>
            </w:pPr>
            <w:r>
              <w:rPr>
                <w:spacing w:val="-4"/>
                <w:sz w:val="24"/>
              </w:rPr>
              <w:t>13.5</w:t>
            </w:r>
          </w:p>
        </w:tc>
      </w:tr>
      <w:tr w:rsidR="00010BCD" w14:paraId="3259C2D6" w14:textId="77777777">
        <w:trPr>
          <w:trHeight w:val="405"/>
        </w:trPr>
        <w:tc>
          <w:tcPr>
            <w:tcW w:w="3397" w:type="dxa"/>
          </w:tcPr>
          <w:p w14:paraId="3259C2CF" w14:textId="77777777" w:rsidR="00010BCD" w:rsidRDefault="00000000">
            <w:pPr>
              <w:pStyle w:val="TableParagraph"/>
              <w:spacing w:before="2"/>
              <w:ind w:left="69"/>
              <w:jc w:val="left"/>
              <w:rPr>
                <w:sz w:val="24"/>
              </w:rPr>
            </w:pPr>
            <w:proofErr w:type="spellStart"/>
            <w:r>
              <w:rPr>
                <w:sz w:val="24"/>
              </w:rPr>
              <w:t>Relaxivity</w:t>
            </w:r>
            <w:proofErr w:type="spellEnd"/>
            <w:r>
              <w:rPr>
                <w:spacing w:val="-8"/>
                <w:sz w:val="24"/>
              </w:rPr>
              <w:t xml:space="preserve"> </w:t>
            </w:r>
            <w:r>
              <w:rPr>
                <w:sz w:val="24"/>
              </w:rPr>
              <w:t>in</w:t>
            </w:r>
            <w:r>
              <w:rPr>
                <w:spacing w:val="-6"/>
                <w:sz w:val="24"/>
              </w:rPr>
              <w:t xml:space="preserve"> </w:t>
            </w:r>
            <w:r>
              <w:rPr>
                <w:sz w:val="24"/>
              </w:rPr>
              <w:t>biological</w:t>
            </w:r>
            <w:r>
              <w:rPr>
                <w:spacing w:val="-3"/>
                <w:sz w:val="24"/>
              </w:rPr>
              <w:t xml:space="preserve"> </w:t>
            </w:r>
            <w:r>
              <w:rPr>
                <w:spacing w:val="-2"/>
                <w:sz w:val="24"/>
              </w:rPr>
              <w:t>medium</w:t>
            </w:r>
          </w:p>
        </w:tc>
        <w:tc>
          <w:tcPr>
            <w:tcW w:w="946" w:type="dxa"/>
          </w:tcPr>
          <w:p w14:paraId="3259C2D0" w14:textId="77777777" w:rsidR="00010BCD" w:rsidRDefault="00000000">
            <w:pPr>
              <w:pStyle w:val="TableParagraph"/>
              <w:spacing w:before="2"/>
              <w:ind w:left="3" w:right="3"/>
              <w:rPr>
                <w:sz w:val="24"/>
              </w:rPr>
            </w:pPr>
            <w:r>
              <w:rPr>
                <w:spacing w:val="-4"/>
                <w:sz w:val="24"/>
              </w:rPr>
              <w:t>13.2</w:t>
            </w:r>
          </w:p>
        </w:tc>
        <w:tc>
          <w:tcPr>
            <w:tcW w:w="949" w:type="dxa"/>
          </w:tcPr>
          <w:p w14:paraId="3259C2D1" w14:textId="77777777" w:rsidR="00010BCD" w:rsidRDefault="00000000">
            <w:pPr>
              <w:pStyle w:val="TableParagraph"/>
              <w:spacing w:before="2"/>
              <w:ind w:right="1"/>
              <w:rPr>
                <w:sz w:val="24"/>
              </w:rPr>
            </w:pPr>
            <w:r>
              <w:rPr>
                <w:spacing w:val="-4"/>
                <w:sz w:val="24"/>
              </w:rPr>
              <w:t>12.8</w:t>
            </w:r>
          </w:p>
        </w:tc>
        <w:tc>
          <w:tcPr>
            <w:tcW w:w="946" w:type="dxa"/>
          </w:tcPr>
          <w:p w14:paraId="3259C2D2" w14:textId="77777777" w:rsidR="00010BCD" w:rsidRDefault="00000000">
            <w:pPr>
              <w:pStyle w:val="TableParagraph"/>
              <w:spacing w:before="2"/>
              <w:ind w:left="3" w:right="3"/>
              <w:rPr>
                <w:sz w:val="24"/>
              </w:rPr>
            </w:pPr>
            <w:r>
              <w:rPr>
                <w:spacing w:val="-4"/>
                <w:sz w:val="24"/>
              </w:rPr>
              <w:t>11.6</w:t>
            </w:r>
          </w:p>
        </w:tc>
        <w:tc>
          <w:tcPr>
            <w:tcW w:w="944" w:type="dxa"/>
          </w:tcPr>
          <w:p w14:paraId="3259C2D3" w14:textId="77777777" w:rsidR="00010BCD" w:rsidRDefault="00000000">
            <w:pPr>
              <w:pStyle w:val="TableParagraph"/>
              <w:spacing w:before="2"/>
              <w:ind w:right="1"/>
              <w:rPr>
                <w:sz w:val="24"/>
              </w:rPr>
            </w:pPr>
            <w:r>
              <w:rPr>
                <w:spacing w:val="-4"/>
                <w:sz w:val="24"/>
              </w:rPr>
              <w:t>15.1</w:t>
            </w:r>
          </w:p>
        </w:tc>
        <w:tc>
          <w:tcPr>
            <w:tcW w:w="946" w:type="dxa"/>
          </w:tcPr>
          <w:p w14:paraId="3259C2D4" w14:textId="77777777" w:rsidR="00010BCD" w:rsidRDefault="00000000">
            <w:pPr>
              <w:pStyle w:val="TableParagraph"/>
              <w:spacing w:before="2"/>
              <w:ind w:left="3" w:right="4"/>
              <w:rPr>
                <w:sz w:val="24"/>
              </w:rPr>
            </w:pPr>
            <w:r>
              <w:rPr>
                <w:spacing w:val="-4"/>
                <w:sz w:val="24"/>
              </w:rPr>
              <w:t>15.1</w:t>
            </w:r>
          </w:p>
        </w:tc>
        <w:tc>
          <w:tcPr>
            <w:tcW w:w="946" w:type="dxa"/>
          </w:tcPr>
          <w:p w14:paraId="3259C2D5" w14:textId="77777777" w:rsidR="00010BCD" w:rsidRDefault="00000000">
            <w:pPr>
              <w:pStyle w:val="TableParagraph"/>
              <w:spacing w:before="2"/>
              <w:ind w:left="3" w:right="5"/>
              <w:rPr>
                <w:sz w:val="24"/>
              </w:rPr>
            </w:pPr>
            <w:r>
              <w:rPr>
                <w:spacing w:val="-4"/>
                <w:sz w:val="24"/>
              </w:rPr>
              <w:t>14.7</w:t>
            </w:r>
          </w:p>
        </w:tc>
      </w:tr>
    </w:tbl>
    <w:p w14:paraId="3259C2D7" w14:textId="77777777" w:rsidR="00010BCD" w:rsidRDefault="00000000">
      <w:pPr>
        <w:spacing w:before="239"/>
        <w:ind w:left="448"/>
        <w:rPr>
          <w:b/>
          <w:sz w:val="24"/>
        </w:rPr>
      </w:pPr>
      <w:r>
        <w:rPr>
          <w:b/>
          <w:sz w:val="24"/>
        </w:rPr>
        <w:t>Clinical</w:t>
      </w:r>
      <w:r>
        <w:rPr>
          <w:b/>
          <w:spacing w:val="-7"/>
          <w:sz w:val="24"/>
        </w:rPr>
        <w:t xml:space="preserve"> </w:t>
      </w:r>
      <w:r>
        <w:rPr>
          <w:b/>
          <w:spacing w:val="-2"/>
          <w:sz w:val="24"/>
        </w:rPr>
        <w:t>trials</w:t>
      </w:r>
    </w:p>
    <w:p w14:paraId="3259C2D8" w14:textId="77777777" w:rsidR="00010BCD" w:rsidRDefault="00000000">
      <w:pPr>
        <w:pStyle w:val="BodyText"/>
      </w:pPr>
      <w:r>
        <w:t>Two</w:t>
      </w:r>
      <w:r>
        <w:rPr>
          <w:spacing w:val="67"/>
        </w:rPr>
        <w:t xml:space="preserve"> </w:t>
      </w:r>
      <w:r>
        <w:t>pivotal</w:t>
      </w:r>
      <w:r>
        <w:rPr>
          <w:spacing w:val="67"/>
        </w:rPr>
        <w:t xml:space="preserve"> </w:t>
      </w:r>
      <w:r>
        <w:t>studies</w:t>
      </w:r>
      <w:r>
        <w:rPr>
          <w:spacing w:val="69"/>
        </w:rPr>
        <w:t xml:space="preserve"> </w:t>
      </w:r>
      <w:r>
        <w:t>included</w:t>
      </w:r>
      <w:r>
        <w:rPr>
          <w:spacing w:val="68"/>
        </w:rPr>
        <w:t xml:space="preserve"> </w:t>
      </w:r>
      <w:r>
        <w:t>adult</w:t>
      </w:r>
      <w:r>
        <w:rPr>
          <w:spacing w:val="72"/>
        </w:rPr>
        <w:t xml:space="preserve"> </w:t>
      </w:r>
      <w:r>
        <w:t>patients</w:t>
      </w:r>
      <w:r>
        <w:rPr>
          <w:spacing w:val="69"/>
        </w:rPr>
        <w:t xml:space="preserve"> </w:t>
      </w:r>
      <w:r>
        <w:t>undergoing</w:t>
      </w:r>
      <w:r>
        <w:rPr>
          <w:spacing w:val="64"/>
        </w:rPr>
        <w:t xml:space="preserve"> </w:t>
      </w:r>
      <w:r>
        <w:t>MRI</w:t>
      </w:r>
      <w:r>
        <w:rPr>
          <w:spacing w:val="71"/>
        </w:rPr>
        <w:t xml:space="preserve"> </w:t>
      </w:r>
      <w:r>
        <w:t>with</w:t>
      </w:r>
      <w:r>
        <w:rPr>
          <w:spacing w:val="70"/>
        </w:rPr>
        <w:t xml:space="preserve"> </w:t>
      </w:r>
      <w:proofErr w:type="spellStart"/>
      <w:r>
        <w:t>gadopiclenol</w:t>
      </w:r>
      <w:proofErr w:type="spellEnd"/>
      <w:r>
        <w:rPr>
          <w:spacing w:val="63"/>
        </w:rPr>
        <w:t xml:space="preserve"> </w:t>
      </w:r>
      <w:r>
        <w:rPr>
          <w:spacing w:val="-5"/>
        </w:rPr>
        <w:t>at</w:t>
      </w:r>
    </w:p>
    <w:p w14:paraId="3259C2D9" w14:textId="77777777" w:rsidR="00010BCD" w:rsidRDefault="00000000">
      <w:pPr>
        <w:pStyle w:val="BodyText"/>
        <w:tabs>
          <w:tab w:val="left" w:pos="7863"/>
        </w:tabs>
        <w:spacing w:before="43" w:line="276" w:lineRule="auto"/>
        <w:ind w:right="519"/>
      </w:pPr>
      <w:r>
        <w:t xml:space="preserve">0.1 mL/kg BW (equivalent to 0.05 mmol/kg BW) and MRI with </w:t>
      </w:r>
      <w:proofErr w:type="spellStart"/>
      <w:r>
        <w:t>gadobutrol</w:t>
      </w:r>
      <w:proofErr w:type="spellEnd"/>
      <w:r>
        <w:t xml:space="preserve"> at 0.1 mL/kg BW</w:t>
      </w:r>
      <w:r>
        <w:rPr>
          <w:spacing w:val="80"/>
        </w:rPr>
        <w:t xml:space="preserve"> </w:t>
      </w:r>
      <w:r>
        <w:t>(equivalent</w:t>
      </w:r>
      <w:r>
        <w:rPr>
          <w:spacing w:val="80"/>
        </w:rPr>
        <w:t xml:space="preserve"> </w:t>
      </w:r>
      <w:r>
        <w:t>to</w:t>
      </w:r>
      <w:r>
        <w:rPr>
          <w:spacing w:val="80"/>
        </w:rPr>
        <w:t xml:space="preserve"> </w:t>
      </w:r>
      <w:r>
        <w:t>0.1</w:t>
      </w:r>
      <w:r>
        <w:rPr>
          <w:spacing w:val="-2"/>
        </w:rPr>
        <w:t xml:space="preserve"> </w:t>
      </w:r>
      <w:r>
        <w:t>mmol/kg</w:t>
      </w:r>
      <w:r>
        <w:rPr>
          <w:spacing w:val="80"/>
        </w:rPr>
        <w:t xml:space="preserve"> </w:t>
      </w:r>
      <w:r>
        <w:t>BW).</w:t>
      </w:r>
      <w:r>
        <w:rPr>
          <w:spacing w:val="80"/>
        </w:rPr>
        <w:t xml:space="preserve"> </w:t>
      </w:r>
      <w:r>
        <w:t>Study</w:t>
      </w:r>
      <w:r>
        <w:rPr>
          <w:spacing w:val="80"/>
        </w:rPr>
        <w:t xml:space="preserve"> </w:t>
      </w:r>
      <w:r>
        <w:t>1</w:t>
      </w:r>
      <w:r>
        <w:rPr>
          <w:spacing w:val="80"/>
        </w:rPr>
        <w:t xml:space="preserve"> </w:t>
      </w:r>
      <w:r>
        <w:t>(PICTURE)</w:t>
      </w:r>
      <w:r>
        <w:rPr>
          <w:spacing w:val="80"/>
        </w:rPr>
        <w:t xml:space="preserve"> </w:t>
      </w:r>
      <w:r>
        <w:t>included</w:t>
      </w:r>
      <w:r>
        <w:rPr>
          <w:spacing w:val="80"/>
        </w:rPr>
        <w:t xml:space="preserve"> </w:t>
      </w:r>
      <w:r>
        <w:t>256</w:t>
      </w:r>
      <w:r>
        <w:rPr>
          <w:spacing w:val="80"/>
        </w:rPr>
        <w:t xml:space="preserve"> </w:t>
      </w:r>
      <w:r>
        <w:t>patients presenting</w:t>
      </w:r>
      <w:r>
        <w:rPr>
          <w:spacing w:val="35"/>
        </w:rPr>
        <w:t xml:space="preserve"> </w:t>
      </w:r>
      <w:r>
        <w:t>with</w:t>
      </w:r>
      <w:r>
        <w:rPr>
          <w:spacing w:val="34"/>
        </w:rPr>
        <w:t xml:space="preserve"> </w:t>
      </w:r>
      <w:r>
        <w:t>known</w:t>
      </w:r>
      <w:r>
        <w:rPr>
          <w:spacing w:val="40"/>
        </w:rPr>
        <w:t xml:space="preserve"> </w:t>
      </w:r>
      <w:r>
        <w:t>or</w:t>
      </w:r>
      <w:r>
        <w:rPr>
          <w:spacing w:val="37"/>
        </w:rPr>
        <w:t xml:space="preserve"> </w:t>
      </w:r>
      <w:r>
        <w:t>highly</w:t>
      </w:r>
      <w:r>
        <w:rPr>
          <w:spacing w:val="33"/>
        </w:rPr>
        <w:t xml:space="preserve"> </w:t>
      </w:r>
      <w:r>
        <w:t>suspected</w:t>
      </w:r>
      <w:r>
        <w:rPr>
          <w:spacing w:val="35"/>
        </w:rPr>
        <w:t xml:space="preserve"> </w:t>
      </w:r>
      <w:r>
        <w:t>CNS</w:t>
      </w:r>
      <w:r>
        <w:rPr>
          <w:spacing w:val="38"/>
        </w:rPr>
        <w:t xml:space="preserve"> </w:t>
      </w:r>
      <w:r>
        <w:t>lesions</w:t>
      </w:r>
      <w:r>
        <w:rPr>
          <w:spacing w:val="33"/>
        </w:rPr>
        <w:t xml:space="preserve"> </w:t>
      </w:r>
      <w:r>
        <w:t>with</w:t>
      </w:r>
      <w:r>
        <w:rPr>
          <w:spacing w:val="37"/>
        </w:rPr>
        <w:t xml:space="preserve"> </w:t>
      </w:r>
      <w:r>
        <w:t>focal</w:t>
      </w:r>
      <w:r>
        <w:rPr>
          <w:spacing w:val="33"/>
        </w:rPr>
        <w:t xml:space="preserve"> </w:t>
      </w:r>
      <w:r>
        <w:t>areas</w:t>
      </w:r>
      <w:r>
        <w:rPr>
          <w:spacing w:val="35"/>
        </w:rPr>
        <w:t xml:space="preserve"> </w:t>
      </w:r>
      <w:r>
        <w:t>of</w:t>
      </w:r>
      <w:r>
        <w:rPr>
          <w:spacing w:val="37"/>
        </w:rPr>
        <w:t xml:space="preserve"> </w:t>
      </w:r>
      <w:r>
        <w:t xml:space="preserve">disrupted </w:t>
      </w:r>
      <w:proofErr w:type="gramStart"/>
      <w:r>
        <w:t>blood</w:t>
      </w:r>
      <w:r>
        <w:rPr>
          <w:spacing w:val="40"/>
        </w:rPr>
        <w:t xml:space="preserve"> </w:t>
      </w:r>
      <w:r>
        <w:t>brain</w:t>
      </w:r>
      <w:proofErr w:type="gramEnd"/>
      <w:r>
        <w:rPr>
          <w:spacing w:val="40"/>
        </w:rPr>
        <w:t xml:space="preserve"> </w:t>
      </w:r>
      <w:r>
        <w:t>barrier</w:t>
      </w:r>
      <w:r>
        <w:rPr>
          <w:spacing w:val="40"/>
        </w:rPr>
        <w:t xml:space="preserve"> </w:t>
      </w:r>
      <w:r>
        <w:t>(BBB)</w:t>
      </w:r>
      <w:r>
        <w:rPr>
          <w:spacing w:val="40"/>
        </w:rPr>
        <w:t xml:space="preserve"> </w:t>
      </w:r>
      <w:r>
        <w:t>(e.g.</w:t>
      </w:r>
      <w:r>
        <w:rPr>
          <w:spacing w:val="40"/>
        </w:rPr>
        <w:t xml:space="preserve"> </w:t>
      </w:r>
      <w:r>
        <w:t>primary</w:t>
      </w:r>
      <w:r>
        <w:rPr>
          <w:spacing w:val="40"/>
        </w:rPr>
        <w:t xml:space="preserve"> </w:t>
      </w:r>
      <w:r>
        <w:t>and</w:t>
      </w:r>
      <w:r>
        <w:rPr>
          <w:spacing w:val="40"/>
        </w:rPr>
        <w:t xml:space="preserve"> </w:t>
      </w:r>
      <w:r>
        <w:t>secondary</w:t>
      </w:r>
      <w:r>
        <w:rPr>
          <w:spacing w:val="40"/>
        </w:rPr>
        <w:t xml:space="preserve"> </w:t>
      </w:r>
      <w:proofErr w:type="spellStart"/>
      <w:r>
        <w:t>tumours</w:t>
      </w:r>
      <w:proofErr w:type="spellEnd"/>
      <w:r>
        <w:t>).</w:t>
      </w:r>
      <w:r>
        <w:tab/>
      </w:r>
      <w:proofErr w:type="gramStart"/>
      <w:r>
        <w:t>The</w:t>
      </w:r>
      <w:r>
        <w:rPr>
          <w:spacing w:val="40"/>
        </w:rPr>
        <w:t xml:space="preserve"> </w:t>
      </w:r>
      <w:r>
        <w:t>majority</w:t>
      </w:r>
      <w:r>
        <w:rPr>
          <w:spacing w:val="40"/>
        </w:rPr>
        <w:t xml:space="preserve"> </w:t>
      </w:r>
      <w:r>
        <w:t>of</w:t>
      </w:r>
      <w:proofErr w:type="gramEnd"/>
      <w:r>
        <w:t xml:space="preserve"> patients (72</w:t>
      </w:r>
      <w:proofErr w:type="gramStart"/>
      <w:r>
        <w:t>%),</w:t>
      </w:r>
      <w:proofErr w:type="gramEnd"/>
      <w:r>
        <w:t xml:space="preserve"> presented with brain </w:t>
      </w:r>
      <w:proofErr w:type="spellStart"/>
      <w:r>
        <w:t>tumours</w:t>
      </w:r>
      <w:proofErr w:type="spellEnd"/>
      <w:r>
        <w:t>, 20% had brain or spine metastases and 8% presented with other pathologies.</w:t>
      </w:r>
    </w:p>
    <w:p w14:paraId="3259C2DA" w14:textId="77777777" w:rsidR="00010BCD" w:rsidRDefault="00000000">
      <w:pPr>
        <w:pStyle w:val="BodyText"/>
        <w:spacing w:before="115" w:line="276" w:lineRule="auto"/>
        <w:ind w:right="519"/>
      </w:pPr>
      <w:r>
        <w:t>Study</w:t>
      </w:r>
      <w:r>
        <w:rPr>
          <w:spacing w:val="39"/>
        </w:rPr>
        <w:t xml:space="preserve"> </w:t>
      </w:r>
      <w:r>
        <w:t>2</w:t>
      </w:r>
      <w:r>
        <w:rPr>
          <w:spacing w:val="39"/>
        </w:rPr>
        <w:t xml:space="preserve"> </w:t>
      </w:r>
      <w:r>
        <w:t>(PROMISE)</w:t>
      </w:r>
      <w:r>
        <w:rPr>
          <w:spacing w:val="37"/>
        </w:rPr>
        <w:t xml:space="preserve"> </w:t>
      </w:r>
      <w:r>
        <w:t>included</w:t>
      </w:r>
      <w:r>
        <w:rPr>
          <w:spacing w:val="36"/>
        </w:rPr>
        <w:t xml:space="preserve"> </w:t>
      </w:r>
      <w:r>
        <w:t>304</w:t>
      </w:r>
      <w:r>
        <w:rPr>
          <w:spacing w:val="37"/>
        </w:rPr>
        <w:t xml:space="preserve"> </w:t>
      </w:r>
      <w:r>
        <w:t>patients</w:t>
      </w:r>
      <w:r>
        <w:rPr>
          <w:spacing w:val="40"/>
        </w:rPr>
        <w:t xml:space="preserve"> </w:t>
      </w:r>
      <w:r>
        <w:t>with</w:t>
      </w:r>
      <w:r>
        <w:rPr>
          <w:spacing w:val="39"/>
        </w:rPr>
        <w:t xml:space="preserve"> </w:t>
      </w:r>
      <w:r>
        <w:t>known</w:t>
      </w:r>
      <w:r>
        <w:rPr>
          <w:spacing w:val="40"/>
        </w:rPr>
        <w:t xml:space="preserve"> </w:t>
      </w:r>
      <w:r>
        <w:t>or</w:t>
      </w:r>
      <w:r>
        <w:rPr>
          <w:spacing w:val="39"/>
        </w:rPr>
        <w:t xml:space="preserve"> </w:t>
      </w:r>
      <w:r>
        <w:t>suspected</w:t>
      </w:r>
      <w:r>
        <w:rPr>
          <w:spacing w:val="35"/>
        </w:rPr>
        <w:t xml:space="preserve"> </w:t>
      </w:r>
      <w:r>
        <w:t>abnormalities</w:t>
      </w:r>
      <w:r>
        <w:rPr>
          <w:spacing w:val="35"/>
        </w:rPr>
        <w:t xml:space="preserve"> </w:t>
      </w:r>
      <w:r>
        <w:t>or lesions in other body regions (8% in head and neck, 28% in thorax, 35% in abdomen,</w:t>
      </w:r>
      <w:r>
        <w:rPr>
          <w:spacing w:val="40"/>
        </w:rPr>
        <w:t xml:space="preserve"> </w:t>
      </w:r>
      <w:r>
        <w:t>22% in</w:t>
      </w:r>
      <w:r>
        <w:rPr>
          <w:spacing w:val="23"/>
        </w:rPr>
        <w:t xml:space="preserve"> </w:t>
      </w:r>
      <w:r>
        <w:t>pelvis and</w:t>
      </w:r>
      <w:r>
        <w:rPr>
          <w:spacing w:val="24"/>
        </w:rPr>
        <w:t xml:space="preserve"> </w:t>
      </w:r>
      <w:r>
        <w:t>7% in</w:t>
      </w:r>
      <w:r>
        <w:rPr>
          <w:spacing w:val="23"/>
        </w:rPr>
        <w:t xml:space="preserve"> </w:t>
      </w:r>
      <w:proofErr w:type="spellStart"/>
      <w:r>
        <w:t>musculo</w:t>
      </w:r>
      <w:proofErr w:type="spellEnd"/>
      <w:r>
        <w:t>-skeletal system) both</w:t>
      </w:r>
      <w:r>
        <w:rPr>
          <w:spacing w:val="24"/>
        </w:rPr>
        <w:t xml:space="preserve"> </w:t>
      </w:r>
      <w:r>
        <w:t>based</w:t>
      </w:r>
      <w:r>
        <w:rPr>
          <w:spacing w:val="23"/>
        </w:rPr>
        <w:t xml:space="preserve"> </w:t>
      </w:r>
      <w:r>
        <w:t>on</w:t>
      </w:r>
      <w:r>
        <w:rPr>
          <w:spacing w:val="24"/>
        </w:rPr>
        <w:t xml:space="preserve"> </w:t>
      </w:r>
      <w:r>
        <w:t>results of a</w:t>
      </w:r>
      <w:r>
        <w:rPr>
          <w:spacing w:val="23"/>
        </w:rPr>
        <w:t xml:space="preserve"> </w:t>
      </w:r>
      <w:r>
        <w:t>previous imaging</w:t>
      </w:r>
      <w:r>
        <w:rPr>
          <w:spacing w:val="40"/>
        </w:rPr>
        <w:t xml:space="preserve"> </w:t>
      </w:r>
      <w:r>
        <w:t>procedure</w:t>
      </w:r>
      <w:r>
        <w:rPr>
          <w:spacing w:val="40"/>
        </w:rPr>
        <w:t xml:space="preserve"> </w:t>
      </w:r>
      <w:r>
        <w:t>such</w:t>
      </w:r>
      <w:r>
        <w:rPr>
          <w:spacing w:val="40"/>
        </w:rPr>
        <w:t xml:space="preserve"> </w:t>
      </w:r>
      <w:r>
        <w:t>as</w:t>
      </w:r>
      <w:r>
        <w:rPr>
          <w:spacing w:val="40"/>
        </w:rPr>
        <w:t xml:space="preserve"> </w:t>
      </w:r>
      <w:r>
        <w:t>CT</w:t>
      </w:r>
      <w:r>
        <w:rPr>
          <w:spacing w:val="40"/>
        </w:rPr>
        <w:t xml:space="preserve"> </w:t>
      </w:r>
      <w:r>
        <w:t>or</w:t>
      </w:r>
      <w:r>
        <w:rPr>
          <w:spacing w:val="40"/>
        </w:rPr>
        <w:t xml:space="preserve"> </w:t>
      </w:r>
      <w:r>
        <w:t>MRI.</w:t>
      </w:r>
      <w:r>
        <w:rPr>
          <w:spacing w:val="40"/>
        </w:rPr>
        <w:t xml:space="preserve"> </w:t>
      </w:r>
      <w:r>
        <w:t>The</w:t>
      </w:r>
      <w:r>
        <w:rPr>
          <w:spacing w:val="40"/>
        </w:rPr>
        <w:t xml:space="preserve"> </w:t>
      </w:r>
      <w:r>
        <w:t>most</w:t>
      </w:r>
      <w:r>
        <w:rPr>
          <w:spacing w:val="40"/>
        </w:rPr>
        <w:t xml:space="preserve"> </w:t>
      </w:r>
      <w:r>
        <w:t>frequent</w:t>
      </w:r>
      <w:r>
        <w:rPr>
          <w:spacing w:val="40"/>
        </w:rPr>
        <w:t xml:space="preserve"> </w:t>
      </w:r>
      <w:r>
        <w:t>pathologies</w:t>
      </w:r>
      <w:r>
        <w:rPr>
          <w:spacing w:val="40"/>
        </w:rPr>
        <w:t xml:space="preserve"> </w:t>
      </w:r>
      <w:r>
        <w:t>were</w:t>
      </w:r>
      <w:r>
        <w:rPr>
          <w:spacing w:val="40"/>
        </w:rPr>
        <w:t xml:space="preserve"> </w:t>
      </w:r>
      <w:r>
        <w:t>breast</w:t>
      </w:r>
      <w:r>
        <w:rPr>
          <w:spacing w:val="80"/>
        </w:rPr>
        <w:t xml:space="preserve"> </w:t>
      </w:r>
      <w:proofErr w:type="spellStart"/>
      <w:r>
        <w:t>tumours</w:t>
      </w:r>
      <w:proofErr w:type="spellEnd"/>
      <w:r>
        <w:t xml:space="preserve"> (23%) and liver </w:t>
      </w:r>
      <w:proofErr w:type="spellStart"/>
      <w:r>
        <w:t>tumours</w:t>
      </w:r>
      <w:proofErr w:type="spellEnd"/>
      <w:r>
        <w:t xml:space="preserve"> (21%).</w:t>
      </w:r>
    </w:p>
    <w:p w14:paraId="3259C2DB" w14:textId="77777777" w:rsidR="00010BCD" w:rsidRDefault="00000000">
      <w:pPr>
        <w:pStyle w:val="BodyText"/>
        <w:tabs>
          <w:tab w:val="left" w:pos="9245"/>
        </w:tabs>
        <w:spacing w:before="118" w:line="276" w:lineRule="auto"/>
        <w:ind w:right="518"/>
        <w:jc w:val="both"/>
      </w:pPr>
      <w:r>
        <w:t xml:space="preserve">The primary endpoint was the evaluation of lesion </w:t>
      </w:r>
      <w:proofErr w:type="spellStart"/>
      <w:r>
        <w:t>visualisation</w:t>
      </w:r>
      <w:proofErr w:type="spellEnd"/>
      <w:r>
        <w:t>, based on 3</w:t>
      </w:r>
      <w:r>
        <w:tab/>
      </w:r>
      <w:r>
        <w:rPr>
          <w:spacing w:val="-4"/>
        </w:rPr>
        <w:t xml:space="preserve">co- </w:t>
      </w:r>
      <w:r>
        <w:t>criteria (border delineation</w:t>
      </w:r>
      <w:r>
        <w:rPr>
          <w:b/>
        </w:rPr>
        <w:t xml:space="preserve">, </w:t>
      </w:r>
      <w:r>
        <w:t xml:space="preserve">internal morphology and degree of contrast enhancement) by 3 independent blinded readers, using a 4-point scale. The mean of scores for each of the 3 lesion </w:t>
      </w:r>
      <w:proofErr w:type="spellStart"/>
      <w:r>
        <w:t>visualisation</w:t>
      </w:r>
      <w:proofErr w:type="spellEnd"/>
      <w:r>
        <w:t xml:space="preserve"> co-criteria was calculated as the sum of scores for up to 3 most representative lesions divided by the number of lesions.</w:t>
      </w:r>
    </w:p>
    <w:p w14:paraId="3259C2DC" w14:textId="77777777" w:rsidR="00010BCD" w:rsidRDefault="00000000">
      <w:pPr>
        <w:pStyle w:val="BodyText"/>
        <w:spacing w:before="115"/>
        <w:jc w:val="both"/>
      </w:pPr>
      <w:r>
        <w:t>Both</w:t>
      </w:r>
      <w:r>
        <w:rPr>
          <w:spacing w:val="-2"/>
        </w:rPr>
        <w:t xml:space="preserve"> </w:t>
      </w:r>
      <w:r>
        <w:t>studies</w:t>
      </w:r>
      <w:r>
        <w:rPr>
          <w:spacing w:val="-5"/>
        </w:rPr>
        <w:t xml:space="preserve"> </w:t>
      </w:r>
      <w:r>
        <w:rPr>
          <w:spacing w:val="-2"/>
        </w:rPr>
        <w:t>demonstrated:</w:t>
      </w:r>
    </w:p>
    <w:p w14:paraId="3259C2DD" w14:textId="77777777" w:rsidR="00010BCD" w:rsidRDefault="00000000">
      <w:pPr>
        <w:pStyle w:val="ListParagraph"/>
        <w:numPr>
          <w:ilvl w:val="0"/>
          <w:numId w:val="1"/>
        </w:numPr>
        <w:tabs>
          <w:tab w:val="left" w:pos="788"/>
          <w:tab w:val="left" w:pos="806"/>
        </w:tabs>
        <w:spacing w:before="163" w:line="276" w:lineRule="auto"/>
        <w:ind w:right="519" w:hanging="358"/>
        <w:jc w:val="both"/>
        <w:rPr>
          <w:sz w:val="24"/>
        </w:rPr>
      </w:pPr>
      <w:r>
        <w:rPr>
          <w:sz w:val="24"/>
        </w:rPr>
        <w:t xml:space="preserve">Superiority of the combined unenhanced/contrast-enhanced MRI (Paired) with </w:t>
      </w:r>
      <w:proofErr w:type="spellStart"/>
      <w:r>
        <w:rPr>
          <w:sz w:val="24"/>
        </w:rPr>
        <w:t>gadopiclenol</w:t>
      </w:r>
      <w:proofErr w:type="spellEnd"/>
      <w:r>
        <w:rPr>
          <w:spacing w:val="80"/>
          <w:sz w:val="24"/>
        </w:rPr>
        <w:t xml:space="preserve"> </w:t>
      </w:r>
      <w:r>
        <w:rPr>
          <w:sz w:val="24"/>
        </w:rPr>
        <w:t>over</w:t>
      </w:r>
      <w:r>
        <w:rPr>
          <w:spacing w:val="80"/>
          <w:sz w:val="24"/>
        </w:rPr>
        <w:t xml:space="preserve"> </w:t>
      </w:r>
      <w:r>
        <w:rPr>
          <w:sz w:val="24"/>
        </w:rPr>
        <w:t>unenhanced</w:t>
      </w:r>
      <w:r>
        <w:rPr>
          <w:spacing w:val="80"/>
          <w:sz w:val="24"/>
        </w:rPr>
        <w:t xml:space="preserve"> </w:t>
      </w:r>
      <w:r>
        <w:rPr>
          <w:sz w:val="24"/>
        </w:rPr>
        <w:t>MRI</w:t>
      </w:r>
      <w:r>
        <w:rPr>
          <w:spacing w:val="80"/>
          <w:sz w:val="24"/>
        </w:rPr>
        <w:t xml:space="preserve"> </w:t>
      </w:r>
      <w:r>
        <w:rPr>
          <w:sz w:val="24"/>
        </w:rPr>
        <w:t>(Pre)</w:t>
      </w:r>
      <w:r>
        <w:rPr>
          <w:spacing w:val="80"/>
          <w:sz w:val="24"/>
        </w:rPr>
        <w:t xml:space="preserve"> </w:t>
      </w:r>
      <w:r>
        <w:rPr>
          <w:sz w:val="24"/>
        </w:rPr>
        <w:t>for</w:t>
      </w:r>
      <w:r>
        <w:rPr>
          <w:spacing w:val="80"/>
          <w:sz w:val="24"/>
        </w:rPr>
        <w:t xml:space="preserve"> </w:t>
      </w:r>
      <w:r>
        <w:rPr>
          <w:sz w:val="24"/>
        </w:rPr>
        <w:t>all</w:t>
      </w:r>
      <w:r>
        <w:rPr>
          <w:spacing w:val="80"/>
          <w:sz w:val="24"/>
        </w:rPr>
        <w:t xml:space="preserve"> </w:t>
      </w:r>
      <w:r>
        <w:rPr>
          <w:sz w:val="24"/>
        </w:rPr>
        <w:t>3</w:t>
      </w:r>
      <w:r>
        <w:rPr>
          <w:spacing w:val="80"/>
          <w:sz w:val="24"/>
        </w:rPr>
        <w:t xml:space="preserve"> </w:t>
      </w:r>
      <w:r>
        <w:rPr>
          <w:sz w:val="24"/>
        </w:rPr>
        <w:t>lesion</w:t>
      </w:r>
      <w:r>
        <w:rPr>
          <w:spacing w:val="80"/>
          <w:sz w:val="24"/>
        </w:rPr>
        <w:t xml:space="preserve"> </w:t>
      </w:r>
      <w:proofErr w:type="spellStart"/>
      <w:r>
        <w:rPr>
          <w:sz w:val="24"/>
        </w:rPr>
        <w:t>visualisation</w:t>
      </w:r>
      <w:proofErr w:type="spellEnd"/>
      <w:r>
        <w:rPr>
          <w:spacing w:val="80"/>
          <w:sz w:val="24"/>
        </w:rPr>
        <w:t xml:space="preserve"> </w:t>
      </w:r>
      <w:r>
        <w:rPr>
          <w:sz w:val="24"/>
        </w:rPr>
        <w:t>criteria (p &lt; 0.0001 for all three readers, paired t-tests on matching lesions).</w:t>
      </w:r>
    </w:p>
    <w:p w14:paraId="3259C2DE" w14:textId="77777777" w:rsidR="00010BCD" w:rsidRDefault="00000000">
      <w:pPr>
        <w:pStyle w:val="ListParagraph"/>
        <w:numPr>
          <w:ilvl w:val="0"/>
          <w:numId w:val="1"/>
        </w:numPr>
        <w:tabs>
          <w:tab w:val="left" w:pos="788"/>
          <w:tab w:val="left" w:pos="806"/>
        </w:tabs>
        <w:spacing w:line="276" w:lineRule="auto"/>
        <w:ind w:right="522" w:hanging="358"/>
        <w:jc w:val="both"/>
        <w:rPr>
          <w:sz w:val="24"/>
        </w:rPr>
      </w:pPr>
      <w:r>
        <w:rPr>
          <w:sz w:val="24"/>
        </w:rPr>
        <w:t>Non-inferiority of</w:t>
      </w:r>
      <w:r>
        <w:rPr>
          <w:spacing w:val="31"/>
          <w:sz w:val="24"/>
        </w:rPr>
        <w:t xml:space="preserve"> </w:t>
      </w:r>
      <w:proofErr w:type="spellStart"/>
      <w:r>
        <w:rPr>
          <w:sz w:val="24"/>
        </w:rPr>
        <w:t>gadopiclenol</w:t>
      </w:r>
      <w:proofErr w:type="spellEnd"/>
      <w:r>
        <w:rPr>
          <w:sz w:val="24"/>
        </w:rPr>
        <w:t xml:space="preserve"> at</w:t>
      </w:r>
      <w:r>
        <w:rPr>
          <w:spacing w:val="32"/>
          <w:sz w:val="24"/>
        </w:rPr>
        <w:t xml:space="preserve"> </w:t>
      </w:r>
      <w:r>
        <w:rPr>
          <w:sz w:val="24"/>
        </w:rPr>
        <w:t>0.1 mL/kg</w:t>
      </w:r>
      <w:r>
        <w:rPr>
          <w:spacing w:val="33"/>
          <w:sz w:val="24"/>
        </w:rPr>
        <w:t xml:space="preserve"> </w:t>
      </w:r>
      <w:r>
        <w:rPr>
          <w:sz w:val="24"/>
        </w:rPr>
        <w:t>BW</w:t>
      </w:r>
      <w:r>
        <w:rPr>
          <w:spacing w:val="31"/>
          <w:sz w:val="24"/>
        </w:rPr>
        <w:t xml:space="preserve"> </w:t>
      </w:r>
      <w:r>
        <w:rPr>
          <w:sz w:val="24"/>
        </w:rPr>
        <w:t>(equivalent</w:t>
      </w:r>
      <w:r>
        <w:rPr>
          <w:spacing w:val="27"/>
          <w:sz w:val="24"/>
        </w:rPr>
        <w:t xml:space="preserve"> </w:t>
      </w:r>
      <w:r>
        <w:rPr>
          <w:sz w:val="24"/>
        </w:rPr>
        <w:t>to</w:t>
      </w:r>
      <w:r>
        <w:rPr>
          <w:spacing w:val="31"/>
          <w:sz w:val="24"/>
        </w:rPr>
        <w:t xml:space="preserve"> </w:t>
      </w:r>
      <w:r>
        <w:rPr>
          <w:sz w:val="24"/>
        </w:rPr>
        <w:t xml:space="preserve">0.05 mmol/kg BW) to </w:t>
      </w:r>
      <w:proofErr w:type="spellStart"/>
      <w:r>
        <w:rPr>
          <w:sz w:val="24"/>
        </w:rPr>
        <w:t>gadobutrol</w:t>
      </w:r>
      <w:proofErr w:type="spellEnd"/>
      <w:r>
        <w:rPr>
          <w:sz w:val="24"/>
        </w:rPr>
        <w:t xml:space="preserve"> at 0.2 mL/kg BW (equivalent to 0.1 mmol/kg BW) (p &lt; 0.0001 for all three readers, paired t-tests on matching lesions).</w:t>
      </w:r>
    </w:p>
    <w:p w14:paraId="3259C2DF" w14:textId="77777777" w:rsidR="00010BCD" w:rsidRDefault="00000000">
      <w:pPr>
        <w:pStyle w:val="BodyText"/>
        <w:spacing w:before="118" w:line="273" w:lineRule="auto"/>
        <w:ind w:right="521"/>
        <w:jc w:val="both"/>
      </w:pPr>
      <w:r>
        <w:t xml:space="preserve">The pooled analysis of the primary outcome over the 3 readers, and for each lesion </w:t>
      </w:r>
      <w:proofErr w:type="spellStart"/>
      <w:r>
        <w:t>visualisation</w:t>
      </w:r>
      <w:proofErr w:type="spellEnd"/>
      <w:r>
        <w:rPr>
          <w:spacing w:val="80"/>
          <w:w w:val="150"/>
        </w:rPr>
        <w:t xml:space="preserve"> </w:t>
      </w:r>
      <w:r>
        <w:t>criterion</w:t>
      </w:r>
      <w:r>
        <w:rPr>
          <w:spacing w:val="80"/>
          <w:w w:val="150"/>
        </w:rPr>
        <w:t xml:space="preserve"> </w:t>
      </w:r>
      <w:r>
        <w:t>also</w:t>
      </w:r>
      <w:r>
        <w:rPr>
          <w:spacing w:val="80"/>
          <w:w w:val="150"/>
        </w:rPr>
        <w:t xml:space="preserve"> </w:t>
      </w:r>
      <w:r>
        <w:t>demonstrated</w:t>
      </w:r>
      <w:r>
        <w:rPr>
          <w:spacing w:val="80"/>
          <w:w w:val="150"/>
        </w:rPr>
        <w:t xml:space="preserve"> </w:t>
      </w:r>
      <w:r>
        <w:t>the</w:t>
      </w:r>
      <w:r>
        <w:rPr>
          <w:spacing w:val="80"/>
          <w:w w:val="150"/>
        </w:rPr>
        <w:t xml:space="preserve"> </w:t>
      </w:r>
      <w:r>
        <w:t>non-inferiority</w:t>
      </w:r>
      <w:r>
        <w:rPr>
          <w:spacing w:val="80"/>
          <w:w w:val="150"/>
        </w:rPr>
        <w:t xml:space="preserve"> </w:t>
      </w:r>
      <w:r>
        <w:t>of</w:t>
      </w:r>
      <w:r>
        <w:rPr>
          <w:spacing w:val="80"/>
          <w:w w:val="150"/>
        </w:rPr>
        <w:t xml:space="preserve"> </w:t>
      </w:r>
      <w:proofErr w:type="spellStart"/>
      <w:r>
        <w:t>gadopiclenol</w:t>
      </w:r>
      <w:proofErr w:type="spellEnd"/>
      <w:r>
        <w:rPr>
          <w:spacing w:val="80"/>
          <w:w w:val="150"/>
        </w:rPr>
        <w:t xml:space="preserve"> </w:t>
      </w:r>
      <w:r>
        <w:t>at</w:t>
      </w:r>
    </w:p>
    <w:p w14:paraId="3259C2E0" w14:textId="77777777" w:rsidR="00010BCD" w:rsidRDefault="00000000">
      <w:pPr>
        <w:pStyle w:val="BodyText"/>
        <w:spacing w:before="2"/>
        <w:jc w:val="both"/>
      </w:pPr>
      <w:r>
        <w:t>0.05</w:t>
      </w:r>
      <w:r>
        <w:rPr>
          <w:spacing w:val="-8"/>
        </w:rPr>
        <w:t xml:space="preserve"> </w:t>
      </w:r>
      <w:r>
        <w:t>mmol/kg</w:t>
      </w:r>
      <w:r>
        <w:rPr>
          <w:spacing w:val="-3"/>
        </w:rPr>
        <w:t xml:space="preserve"> </w:t>
      </w:r>
      <w:r>
        <w:t>to</w:t>
      </w:r>
      <w:r>
        <w:rPr>
          <w:spacing w:val="-2"/>
        </w:rPr>
        <w:t xml:space="preserve"> </w:t>
      </w:r>
      <w:proofErr w:type="spellStart"/>
      <w:r>
        <w:t>gadobutrol</w:t>
      </w:r>
      <w:proofErr w:type="spellEnd"/>
      <w:r>
        <w:rPr>
          <w:spacing w:val="-4"/>
        </w:rPr>
        <w:t xml:space="preserve"> </w:t>
      </w:r>
      <w:r>
        <w:t>at</w:t>
      </w:r>
      <w:r>
        <w:rPr>
          <w:spacing w:val="-2"/>
        </w:rPr>
        <w:t xml:space="preserve"> </w:t>
      </w:r>
      <w:r>
        <w:t>0.1</w:t>
      </w:r>
      <w:r>
        <w:rPr>
          <w:spacing w:val="-7"/>
        </w:rPr>
        <w:t xml:space="preserve"> </w:t>
      </w:r>
      <w:r>
        <w:t>mmol/kg</w:t>
      </w:r>
      <w:r>
        <w:rPr>
          <w:spacing w:val="-5"/>
        </w:rPr>
        <w:t xml:space="preserve"> </w:t>
      </w:r>
      <w:r>
        <w:t>in</w:t>
      </w:r>
      <w:r>
        <w:rPr>
          <w:spacing w:val="4"/>
        </w:rPr>
        <w:t xml:space="preserve"> </w:t>
      </w:r>
      <w:r>
        <w:t>both</w:t>
      </w:r>
      <w:r>
        <w:rPr>
          <w:spacing w:val="-2"/>
        </w:rPr>
        <w:t xml:space="preserve"> </w:t>
      </w:r>
      <w:r>
        <w:t>studies,</w:t>
      </w:r>
      <w:r>
        <w:rPr>
          <w:spacing w:val="-6"/>
        </w:rPr>
        <w:t xml:space="preserve"> </w:t>
      </w:r>
      <w:r>
        <w:t>as</w:t>
      </w:r>
      <w:r>
        <w:rPr>
          <w:spacing w:val="-4"/>
        </w:rPr>
        <w:t xml:space="preserve"> </w:t>
      </w:r>
      <w:r>
        <w:t>shown</w:t>
      </w:r>
      <w:r>
        <w:rPr>
          <w:spacing w:val="-5"/>
        </w:rPr>
        <w:t xml:space="preserve"> </w:t>
      </w:r>
      <w:r>
        <w:t>in</w:t>
      </w:r>
      <w:r>
        <w:rPr>
          <w:spacing w:val="-3"/>
        </w:rPr>
        <w:t xml:space="preserve"> </w:t>
      </w:r>
      <w:r>
        <w:t>Table</w:t>
      </w:r>
      <w:r>
        <w:rPr>
          <w:spacing w:val="-4"/>
        </w:rPr>
        <w:t xml:space="preserve"> </w:t>
      </w:r>
      <w:r>
        <w:t>5</w:t>
      </w:r>
      <w:r>
        <w:rPr>
          <w:spacing w:val="-5"/>
        </w:rPr>
        <w:t xml:space="preserve"> </w:t>
      </w:r>
      <w:r>
        <w:rPr>
          <w:spacing w:val="-2"/>
        </w:rPr>
        <w:t>below.</w:t>
      </w:r>
    </w:p>
    <w:p w14:paraId="3259C2E1" w14:textId="77777777" w:rsidR="00010BCD" w:rsidRDefault="00010BCD">
      <w:pPr>
        <w:pStyle w:val="BodyText"/>
        <w:jc w:val="both"/>
        <w:sectPr w:rsidR="00010BCD">
          <w:pgSz w:w="11930" w:h="16850"/>
          <w:pgMar w:top="1340" w:right="850" w:bottom="1200" w:left="992" w:header="0" w:footer="1001" w:gutter="0"/>
          <w:cols w:space="720"/>
        </w:sectPr>
      </w:pPr>
    </w:p>
    <w:p w14:paraId="3259C2E2" w14:textId="77777777" w:rsidR="00010BCD" w:rsidRDefault="00000000">
      <w:pPr>
        <w:pStyle w:val="Heading3"/>
      </w:pPr>
      <w:r>
        <w:lastRenderedPageBreak/>
        <w:t>Table</w:t>
      </w:r>
      <w:r>
        <w:rPr>
          <w:spacing w:val="-3"/>
        </w:rPr>
        <w:t xml:space="preserve"> </w:t>
      </w:r>
      <w:r>
        <w:t>5:</w:t>
      </w:r>
      <w:r>
        <w:rPr>
          <w:spacing w:val="-2"/>
        </w:rPr>
        <w:t xml:space="preserve"> </w:t>
      </w:r>
      <w:r>
        <w:t>Lesion</w:t>
      </w:r>
      <w:r>
        <w:rPr>
          <w:spacing w:val="-11"/>
        </w:rPr>
        <w:t xml:space="preserve"> </w:t>
      </w:r>
      <w:proofErr w:type="spellStart"/>
      <w:r>
        <w:t>visualisation</w:t>
      </w:r>
      <w:proofErr w:type="spellEnd"/>
      <w:r>
        <w:rPr>
          <w:spacing w:val="-7"/>
        </w:rPr>
        <w:t xml:space="preserve"> </w:t>
      </w:r>
      <w:r>
        <w:t>–</w:t>
      </w:r>
      <w:r>
        <w:rPr>
          <w:spacing w:val="-3"/>
        </w:rPr>
        <w:t xml:space="preserve"> </w:t>
      </w:r>
      <w:r>
        <w:t>Off-site</w:t>
      </w:r>
      <w:r>
        <w:rPr>
          <w:spacing w:val="-5"/>
        </w:rPr>
        <w:t xml:space="preserve"> </w:t>
      </w:r>
      <w:r>
        <w:t>readings</w:t>
      </w:r>
      <w:r>
        <w:rPr>
          <w:spacing w:val="-4"/>
        </w:rPr>
        <w:t xml:space="preserve"> </w:t>
      </w:r>
      <w:r>
        <w:t>–</w:t>
      </w:r>
      <w:r>
        <w:rPr>
          <w:spacing w:val="-3"/>
        </w:rPr>
        <w:t xml:space="preserve"> </w:t>
      </w:r>
      <w:r>
        <w:t>Full</w:t>
      </w:r>
      <w:r>
        <w:rPr>
          <w:spacing w:val="-2"/>
        </w:rPr>
        <w:t xml:space="preserve"> </w:t>
      </w:r>
      <w:r>
        <w:t>analysis</w:t>
      </w:r>
      <w:r>
        <w:rPr>
          <w:spacing w:val="-6"/>
        </w:rPr>
        <w:t xml:space="preserve"> </w:t>
      </w:r>
      <w:r>
        <w:rPr>
          <w:spacing w:val="-5"/>
        </w:rPr>
        <w:t>set</w:t>
      </w:r>
    </w:p>
    <w:p w14:paraId="3259C2E3" w14:textId="77777777" w:rsidR="00010BCD" w:rsidRDefault="00010BCD">
      <w:pPr>
        <w:pStyle w:val="BodyText"/>
        <w:spacing w:before="2"/>
        <w:ind w:left="0"/>
        <w:rPr>
          <w:b/>
          <w:sz w:val="1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934"/>
        <w:gridCol w:w="1313"/>
        <w:gridCol w:w="1141"/>
        <w:gridCol w:w="1345"/>
        <w:gridCol w:w="1218"/>
        <w:gridCol w:w="1138"/>
      </w:tblGrid>
      <w:tr w:rsidR="00010BCD" w14:paraId="3259C2EB" w14:textId="77777777">
        <w:trPr>
          <w:trHeight w:val="366"/>
        </w:trPr>
        <w:tc>
          <w:tcPr>
            <w:tcW w:w="1980" w:type="dxa"/>
            <w:vMerge w:val="restart"/>
          </w:tcPr>
          <w:p w14:paraId="3259C2E4" w14:textId="77777777" w:rsidR="00010BCD" w:rsidRDefault="00010BCD">
            <w:pPr>
              <w:pStyle w:val="TableParagraph"/>
              <w:jc w:val="left"/>
              <w:rPr>
                <w:rFonts w:ascii="Times New Roman"/>
              </w:rPr>
            </w:pPr>
          </w:p>
        </w:tc>
        <w:tc>
          <w:tcPr>
            <w:tcW w:w="934" w:type="dxa"/>
            <w:vMerge w:val="restart"/>
          </w:tcPr>
          <w:p w14:paraId="3259C2E5" w14:textId="77777777" w:rsidR="00010BCD" w:rsidRDefault="00000000">
            <w:pPr>
              <w:pStyle w:val="TableParagraph"/>
              <w:spacing w:before="2"/>
              <w:ind w:left="78" w:right="45" w:hanging="11"/>
              <w:rPr>
                <w:b/>
                <w:sz w:val="21"/>
              </w:rPr>
            </w:pPr>
            <w:r>
              <w:rPr>
                <w:b/>
                <w:spacing w:val="-2"/>
                <w:sz w:val="21"/>
              </w:rPr>
              <w:t xml:space="preserve">Number </w:t>
            </w:r>
            <w:r>
              <w:rPr>
                <w:b/>
                <w:spacing w:val="-6"/>
                <w:sz w:val="21"/>
              </w:rPr>
              <w:t xml:space="preserve">of </w:t>
            </w:r>
            <w:r>
              <w:rPr>
                <w:b/>
                <w:spacing w:val="-2"/>
                <w:sz w:val="21"/>
              </w:rPr>
              <w:t>patients</w:t>
            </w:r>
          </w:p>
        </w:tc>
        <w:tc>
          <w:tcPr>
            <w:tcW w:w="3799" w:type="dxa"/>
            <w:gridSpan w:val="3"/>
          </w:tcPr>
          <w:p w14:paraId="3259C2E6" w14:textId="77777777" w:rsidR="00010BCD" w:rsidRDefault="00000000">
            <w:pPr>
              <w:pStyle w:val="TableParagraph"/>
              <w:spacing w:before="2"/>
              <w:ind w:left="1288"/>
              <w:jc w:val="left"/>
              <w:rPr>
                <w:b/>
                <w:sz w:val="21"/>
              </w:rPr>
            </w:pPr>
            <w:r>
              <w:rPr>
                <w:b/>
                <w:sz w:val="21"/>
              </w:rPr>
              <w:t>LS</w:t>
            </w:r>
            <w:r>
              <w:rPr>
                <w:b/>
                <w:spacing w:val="-6"/>
                <w:sz w:val="21"/>
              </w:rPr>
              <w:t xml:space="preserve"> </w:t>
            </w:r>
            <w:r>
              <w:rPr>
                <w:b/>
                <w:sz w:val="21"/>
              </w:rPr>
              <w:t>Mean</w:t>
            </w:r>
            <w:r>
              <w:rPr>
                <w:b/>
                <w:spacing w:val="-2"/>
                <w:sz w:val="21"/>
              </w:rPr>
              <w:t xml:space="preserve"> </w:t>
            </w:r>
            <w:r>
              <w:rPr>
                <w:b/>
                <w:spacing w:val="-4"/>
                <w:sz w:val="21"/>
              </w:rPr>
              <w:t>(SE)</w:t>
            </w:r>
          </w:p>
        </w:tc>
        <w:tc>
          <w:tcPr>
            <w:tcW w:w="1218" w:type="dxa"/>
            <w:vMerge w:val="restart"/>
          </w:tcPr>
          <w:p w14:paraId="3259C2E7" w14:textId="77777777" w:rsidR="00010BCD" w:rsidRDefault="00000000">
            <w:pPr>
              <w:pStyle w:val="TableParagraph"/>
              <w:spacing w:before="124"/>
              <w:ind w:left="31" w:right="5"/>
              <w:rPr>
                <w:b/>
                <w:sz w:val="21"/>
              </w:rPr>
            </w:pPr>
            <w:r>
              <w:rPr>
                <w:b/>
                <w:sz w:val="21"/>
              </w:rPr>
              <w:t>95%</w:t>
            </w:r>
            <w:r>
              <w:rPr>
                <w:b/>
                <w:spacing w:val="-1"/>
                <w:sz w:val="21"/>
              </w:rPr>
              <w:t xml:space="preserve"> </w:t>
            </w:r>
            <w:r>
              <w:rPr>
                <w:b/>
                <w:spacing w:val="-5"/>
                <w:sz w:val="21"/>
              </w:rPr>
              <w:t>CI</w:t>
            </w:r>
          </w:p>
          <w:p w14:paraId="3259C2E8" w14:textId="77777777" w:rsidR="00010BCD" w:rsidRDefault="00000000">
            <w:pPr>
              <w:pStyle w:val="TableParagraph"/>
              <w:spacing w:before="1"/>
              <w:ind w:left="31"/>
              <w:rPr>
                <w:b/>
                <w:sz w:val="21"/>
              </w:rPr>
            </w:pPr>
            <w:r>
              <w:rPr>
                <w:b/>
                <w:spacing w:val="-2"/>
                <w:sz w:val="21"/>
              </w:rPr>
              <w:t>difference</w:t>
            </w:r>
          </w:p>
        </w:tc>
        <w:tc>
          <w:tcPr>
            <w:tcW w:w="1138" w:type="dxa"/>
            <w:vMerge w:val="restart"/>
          </w:tcPr>
          <w:p w14:paraId="3259C2E9" w14:textId="77777777" w:rsidR="00010BCD" w:rsidRDefault="00010BCD">
            <w:pPr>
              <w:pStyle w:val="TableParagraph"/>
              <w:spacing w:before="2"/>
              <w:jc w:val="left"/>
              <w:rPr>
                <w:b/>
                <w:sz w:val="21"/>
              </w:rPr>
            </w:pPr>
          </w:p>
          <w:p w14:paraId="3259C2EA" w14:textId="77777777" w:rsidR="00010BCD" w:rsidRDefault="00000000">
            <w:pPr>
              <w:pStyle w:val="TableParagraph"/>
              <w:spacing w:before="1"/>
              <w:ind w:left="211"/>
              <w:jc w:val="left"/>
              <w:rPr>
                <w:b/>
                <w:sz w:val="21"/>
              </w:rPr>
            </w:pPr>
            <w:r>
              <w:rPr>
                <w:b/>
                <w:i/>
                <w:spacing w:val="-2"/>
                <w:sz w:val="21"/>
              </w:rPr>
              <w:t>p-</w:t>
            </w:r>
            <w:r>
              <w:rPr>
                <w:b/>
                <w:spacing w:val="-2"/>
                <w:sz w:val="21"/>
              </w:rPr>
              <w:t>value</w:t>
            </w:r>
          </w:p>
        </w:tc>
      </w:tr>
      <w:tr w:rsidR="00010BCD" w14:paraId="3259C2F3" w14:textId="77777777">
        <w:trPr>
          <w:trHeight w:val="482"/>
        </w:trPr>
        <w:tc>
          <w:tcPr>
            <w:tcW w:w="1980" w:type="dxa"/>
            <w:vMerge/>
            <w:tcBorders>
              <w:top w:val="nil"/>
            </w:tcBorders>
          </w:tcPr>
          <w:p w14:paraId="3259C2EC" w14:textId="77777777" w:rsidR="00010BCD" w:rsidRDefault="00010BCD">
            <w:pPr>
              <w:rPr>
                <w:sz w:val="2"/>
                <w:szCs w:val="2"/>
              </w:rPr>
            </w:pPr>
          </w:p>
        </w:tc>
        <w:tc>
          <w:tcPr>
            <w:tcW w:w="934" w:type="dxa"/>
            <w:vMerge/>
            <w:tcBorders>
              <w:top w:val="nil"/>
            </w:tcBorders>
          </w:tcPr>
          <w:p w14:paraId="3259C2ED" w14:textId="77777777" w:rsidR="00010BCD" w:rsidRDefault="00010BCD">
            <w:pPr>
              <w:rPr>
                <w:sz w:val="2"/>
                <w:szCs w:val="2"/>
              </w:rPr>
            </w:pPr>
          </w:p>
        </w:tc>
        <w:tc>
          <w:tcPr>
            <w:tcW w:w="1313" w:type="dxa"/>
          </w:tcPr>
          <w:p w14:paraId="3259C2EE" w14:textId="77777777" w:rsidR="00010BCD" w:rsidRDefault="00000000">
            <w:pPr>
              <w:pStyle w:val="TableParagraph"/>
              <w:spacing w:before="59"/>
              <w:ind w:left="9"/>
              <w:rPr>
                <w:b/>
                <w:sz w:val="21"/>
              </w:rPr>
            </w:pPr>
            <w:proofErr w:type="spellStart"/>
            <w:r>
              <w:rPr>
                <w:b/>
                <w:spacing w:val="-2"/>
                <w:sz w:val="21"/>
              </w:rPr>
              <w:t>Gadopiclenol</w:t>
            </w:r>
            <w:proofErr w:type="spellEnd"/>
          </w:p>
        </w:tc>
        <w:tc>
          <w:tcPr>
            <w:tcW w:w="1141" w:type="dxa"/>
          </w:tcPr>
          <w:p w14:paraId="3259C2EF" w14:textId="77777777" w:rsidR="00010BCD" w:rsidRDefault="00000000">
            <w:pPr>
              <w:pStyle w:val="TableParagraph"/>
              <w:spacing w:before="59"/>
              <w:ind w:left="4"/>
              <w:rPr>
                <w:b/>
                <w:sz w:val="21"/>
              </w:rPr>
            </w:pPr>
            <w:proofErr w:type="spellStart"/>
            <w:r>
              <w:rPr>
                <w:b/>
                <w:spacing w:val="-2"/>
                <w:sz w:val="21"/>
              </w:rPr>
              <w:t>Gadobutrol</w:t>
            </w:r>
            <w:proofErr w:type="spellEnd"/>
          </w:p>
        </w:tc>
        <w:tc>
          <w:tcPr>
            <w:tcW w:w="1345" w:type="dxa"/>
          </w:tcPr>
          <w:p w14:paraId="3259C2F0" w14:textId="77777777" w:rsidR="00010BCD" w:rsidRDefault="00000000">
            <w:pPr>
              <w:pStyle w:val="TableParagraph"/>
              <w:spacing w:before="59"/>
              <w:ind w:left="6" w:right="2"/>
              <w:rPr>
                <w:b/>
                <w:sz w:val="21"/>
              </w:rPr>
            </w:pPr>
            <w:r>
              <w:rPr>
                <w:b/>
                <w:spacing w:val="-2"/>
                <w:sz w:val="21"/>
              </w:rPr>
              <w:t>Difference</w:t>
            </w:r>
          </w:p>
        </w:tc>
        <w:tc>
          <w:tcPr>
            <w:tcW w:w="1218" w:type="dxa"/>
            <w:vMerge/>
            <w:tcBorders>
              <w:top w:val="nil"/>
            </w:tcBorders>
          </w:tcPr>
          <w:p w14:paraId="3259C2F1" w14:textId="77777777" w:rsidR="00010BCD" w:rsidRDefault="00010BCD">
            <w:pPr>
              <w:rPr>
                <w:sz w:val="2"/>
                <w:szCs w:val="2"/>
              </w:rPr>
            </w:pPr>
          </w:p>
        </w:tc>
        <w:tc>
          <w:tcPr>
            <w:tcW w:w="1138" w:type="dxa"/>
            <w:vMerge/>
            <w:tcBorders>
              <w:top w:val="nil"/>
            </w:tcBorders>
          </w:tcPr>
          <w:p w14:paraId="3259C2F2" w14:textId="77777777" w:rsidR="00010BCD" w:rsidRDefault="00010BCD">
            <w:pPr>
              <w:rPr>
                <w:sz w:val="2"/>
                <w:szCs w:val="2"/>
              </w:rPr>
            </w:pPr>
          </w:p>
        </w:tc>
      </w:tr>
      <w:tr w:rsidR="00010BCD" w14:paraId="3259C2FB" w14:textId="77777777">
        <w:trPr>
          <w:trHeight w:val="366"/>
        </w:trPr>
        <w:tc>
          <w:tcPr>
            <w:tcW w:w="1980" w:type="dxa"/>
          </w:tcPr>
          <w:p w14:paraId="3259C2F4" w14:textId="77777777" w:rsidR="00010BCD" w:rsidRDefault="00000000">
            <w:pPr>
              <w:pStyle w:val="TableParagraph"/>
              <w:spacing w:before="2"/>
              <w:ind w:left="16"/>
              <w:jc w:val="left"/>
              <w:rPr>
                <w:b/>
                <w:sz w:val="21"/>
              </w:rPr>
            </w:pPr>
            <w:r>
              <w:rPr>
                <w:b/>
                <w:sz w:val="21"/>
              </w:rPr>
              <w:t>Study</w:t>
            </w:r>
            <w:r>
              <w:rPr>
                <w:b/>
                <w:spacing w:val="-3"/>
                <w:sz w:val="21"/>
              </w:rPr>
              <w:t xml:space="preserve"> </w:t>
            </w:r>
            <w:r>
              <w:rPr>
                <w:b/>
                <w:sz w:val="21"/>
              </w:rPr>
              <w:t>1</w:t>
            </w:r>
            <w:r>
              <w:rPr>
                <w:b/>
                <w:spacing w:val="-5"/>
                <w:sz w:val="21"/>
              </w:rPr>
              <w:t xml:space="preserve"> </w:t>
            </w:r>
            <w:r>
              <w:rPr>
                <w:b/>
                <w:spacing w:val="-2"/>
                <w:sz w:val="21"/>
              </w:rPr>
              <w:t>(PICTURE)</w:t>
            </w:r>
          </w:p>
        </w:tc>
        <w:tc>
          <w:tcPr>
            <w:tcW w:w="934" w:type="dxa"/>
          </w:tcPr>
          <w:p w14:paraId="3259C2F5" w14:textId="77777777" w:rsidR="00010BCD" w:rsidRDefault="00010BCD">
            <w:pPr>
              <w:pStyle w:val="TableParagraph"/>
              <w:jc w:val="left"/>
              <w:rPr>
                <w:rFonts w:ascii="Times New Roman"/>
              </w:rPr>
            </w:pPr>
          </w:p>
        </w:tc>
        <w:tc>
          <w:tcPr>
            <w:tcW w:w="1313" w:type="dxa"/>
          </w:tcPr>
          <w:p w14:paraId="3259C2F6" w14:textId="77777777" w:rsidR="00010BCD" w:rsidRDefault="00010BCD">
            <w:pPr>
              <w:pStyle w:val="TableParagraph"/>
              <w:jc w:val="left"/>
              <w:rPr>
                <w:rFonts w:ascii="Times New Roman"/>
              </w:rPr>
            </w:pPr>
          </w:p>
        </w:tc>
        <w:tc>
          <w:tcPr>
            <w:tcW w:w="1141" w:type="dxa"/>
          </w:tcPr>
          <w:p w14:paraId="3259C2F7" w14:textId="77777777" w:rsidR="00010BCD" w:rsidRDefault="00010BCD">
            <w:pPr>
              <w:pStyle w:val="TableParagraph"/>
              <w:jc w:val="left"/>
              <w:rPr>
                <w:rFonts w:ascii="Times New Roman"/>
              </w:rPr>
            </w:pPr>
          </w:p>
        </w:tc>
        <w:tc>
          <w:tcPr>
            <w:tcW w:w="1345" w:type="dxa"/>
          </w:tcPr>
          <w:p w14:paraId="3259C2F8" w14:textId="77777777" w:rsidR="00010BCD" w:rsidRDefault="00010BCD">
            <w:pPr>
              <w:pStyle w:val="TableParagraph"/>
              <w:jc w:val="left"/>
              <w:rPr>
                <w:rFonts w:ascii="Times New Roman"/>
              </w:rPr>
            </w:pPr>
          </w:p>
        </w:tc>
        <w:tc>
          <w:tcPr>
            <w:tcW w:w="1218" w:type="dxa"/>
          </w:tcPr>
          <w:p w14:paraId="3259C2F9" w14:textId="77777777" w:rsidR="00010BCD" w:rsidRDefault="00010BCD">
            <w:pPr>
              <w:pStyle w:val="TableParagraph"/>
              <w:jc w:val="left"/>
              <w:rPr>
                <w:rFonts w:ascii="Times New Roman"/>
              </w:rPr>
            </w:pPr>
          </w:p>
        </w:tc>
        <w:tc>
          <w:tcPr>
            <w:tcW w:w="1138" w:type="dxa"/>
          </w:tcPr>
          <w:p w14:paraId="3259C2FA" w14:textId="77777777" w:rsidR="00010BCD" w:rsidRDefault="00010BCD">
            <w:pPr>
              <w:pStyle w:val="TableParagraph"/>
              <w:jc w:val="left"/>
              <w:rPr>
                <w:rFonts w:ascii="Times New Roman"/>
              </w:rPr>
            </w:pPr>
          </w:p>
        </w:tc>
      </w:tr>
      <w:tr w:rsidR="00010BCD" w14:paraId="3259C303" w14:textId="77777777">
        <w:trPr>
          <w:trHeight w:val="366"/>
        </w:trPr>
        <w:tc>
          <w:tcPr>
            <w:tcW w:w="1980" w:type="dxa"/>
          </w:tcPr>
          <w:p w14:paraId="3259C2FC" w14:textId="77777777" w:rsidR="00010BCD" w:rsidRDefault="00000000">
            <w:pPr>
              <w:pStyle w:val="TableParagraph"/>
              <w:spacing w:before="2"/>
              <w:ind w:left="16"/>
              <w:jc w:val="left"/>
              <w:rPr>
                <w:sz w:val="21"/>
              </w:rPr>
            </w:pPr>
            <w:r>
              <w:rPr>
                <w:sz w:val="21"/>
              </w:rPr>
              <w:t>Border</w:t>
            </w:r>
            <w:r>
              <w:rPr>
                <w:spacing w:val="-8"/>
                <w:sz w:val="21"/>
              </w:rPr>
              <w:t xml:space="preserve"> </w:t>
            </w:r>
            <w:r>
              <w:rPr>
                <w:spacing w:val="-2"/>
                <w:sz w:val="21"/>
              </w:rPr>
              <w:t>delineation</w:t>
            </w:r>
          </w:p>
        </w:tc>
        <w:tc>
          <w:tcPr>
            <w:tcW w:w="934" w:type="dxa"/>
          </w:tcPr>
          <w:p w14:paraId="3259C2FD" w14:textId="77777777" w:rsidR="00010BCD" w:rsidRDefault="00000000">
            <w:pPr>
              <w:pStyle w:val="TableParagraph"/>
              <w:spacing w:before="2"/>
              <w:ind w:left="7"/>
              <w:rPr>
                <w:sz w:val="21"/>
              </w:rPr>
            </w:pPr>
            <w:r>
              <w:rPr>
                <w:spacing w:val="-5"/>
                <w:sz w:val="21"/>
              </w:rPr>
              <w:t>239</w:t>
            </w:r>
          </w:p>
        </w:tc>
        <w:tc>
          <w:tcPr>
            <w:tcW w:w="1313" w:type="dxa"/>
          </w:tcPr>
          <w:p w14:paraId="3259C2FE" w14:textId="77777777" w:rsidR="00010BCD" w:rsidRDefault="00000000">
            <w:pPr>
              <w:pStyle w:val="TableParagraph"/>
              <w:spacing w:before="2"/>
              <w:ind w:left="160"/>
              <w:jc w:val="left"/>
              <w:rPr>
                <w:sz w:val="21"/>
              </w:rPr>
            </w:pPr>
            <w:r>
              <w:rPr>
                <w:sz w:val="21"/>
              </w:rPr>
              <w:t>3.83</w:t>
            </w:r>
            <w:r>
              <w:rPr>
                <w:spacing w:val="-6"/>
                <w:sz w:val="21"/>
              </w:rPr>
              <w:t xml:space="preserve"> </w:t>
            </w:r>
            <w:r>
              <w:rPr>
                <w:spacing w:val="-2"/>
                <w:sz w:val="21"/>
              </w:rPr>
              <w:t>(0.02)</w:t>
            </w:r>
          </w:p>
        </w:tc>
        <w:tc>
          <w:tcPr>
            <w:tcW w:w="1141" w:type="dxa"/>
          </w:tcPr>
          <w:p w14:paraId="3259C2FF" w14:textId="77777777" w:rsidR="00010BCD" w:rsidRDefault="00000000">
            <w:pPr>
              <w:pStyle w:val="TableParagraph"/>
              <w:spacing w:before="2"/>
              <w:ind w:left="74"/>
              <w:jc w:val="left"/>
              <w:rPr>
                <w:sz w:val="21"/>
              </w:rPr>
            </w:pPr>
            <w:r>
              <w:rPr>
                <w:sz w:val="21"/>
              </w:rPr>
              <w:t>3.82</w:t>
            </w:r>
            <w:r>
              <w:rPr>
                <w:spacing w:val="-5"/>
                <w:sz w:val="21"/>
              </w:rPr>
              <w:t xml:space="preserve"> </w:t>
            </w:r>
            <w:r>
              <w:rPr>
                <w:spacing w:val="-2"/>
                <w:sz w:val="21"/>
              </w:rPr>
              <w:t>(0.02)</w:t>
            </w:r>
          </w:p>
        </w:tc>
        <w:tc>
          <w:tcPr>
            <w:tcW w:w="1345" w:type="dxa"/>
          </w:tcPr>
          <w:p w14:paraId="3259C300" w14:textId="77777777" w:rsidR="00010BCD" w:rsidRDefault="00000000">
            <w:pPr>
              <w:pStyle w:val="TableParagraph"/>
              <w:spacing w:before="2"/>
              <w:ind w:left="171"/>
              <w:jc w:val="left"/>
              <w:rPr>
                <w:sz w:val="21"/>
              </w:rPr>
            </w:pPr>
            <w:r>
              <w:rPr>
                <w:sz w:val="21"/>
              </w:rPr>
              <w:t>0.01</w:t>
            </w:r>
            <w:r>
              <w:rPr>
                <w:spacing w:val="-6"/>
                <w:sz w:val="21"/>
              </w:rPr>
              <w:t xml:space="preserve"> </w:t>
            </w:r>
            <w:r>
              <w:rPr>
                <w:spacing w:val="-2"/>
                <w:sz w:val="21"/>
              </w:rPr>
              <w:t>(0.02)</w:t>
            </w:r>
          </w:p>
        </w:tc>
        <w:tc>
          <w:tcPr>
            <w:tcW w:w="1218" w:type="dxa"/>
          </w:tcPr>
          <w:p w14:paraId="3259C301" w14:textId="77777777" w:rsidR="00010BCD" w:rsidRDefault="00000000">
            <w:pPr>
              <w:pStyle w:val="TableParagraph"/>
              <w:spacing w:before="2"/>
              <w:ind w:left="5"/>
              <w:rPr>
                <w:sz w:val="21"/>
              </w:rPr>
            </w:pPr>
            <w:r>
              <w:rPr>
                <w:sz w:val="21"/>
              </w:rPr>
              <w:t>[-0.</w:t>
            </w:r>
            <w:proofErr w:type="gramStart"/>
            <w:r>
              <w:rPr>
                <w:sz w:val="21"/>
              </w:rPr>
              <w:t>02</w:t>
            </w:r>
            <w:r>
              <w:rPr>
                <w:spacing w:val="-4"/>
                <w:sz w:val="21"/>
              </w:rPr>
              <w:t xml:space="preserve"> </w:t>
            </w:r>
            <w:r>
              <w:rPr>
                <w:sz w:val="21"/>
              </w:rPr>
              <w:t>;</w:t>
            </w:r>
            <w:proofErr w:type="gramEnd"/>
            <w:r>
              <w:rPr>
                <w:spacing w:val="-4"/>
                <w:sz w:val="21"/>
              </w:rPr>
              <w:t xml:space="preserve"> </w:t>
            </w:r>
            <w:r>
              <w:rPr>
                <w:spacing w:val="-2"/>
                <w:sz w:val="21"/>
              </w:rPr>
              <w:t>0.05]</w:t>
            </w:r>
          </w:p>
        </w:tc>
        <w:tc>
          <w:tcPr>
            <w:tcW w:w="1138" w:type="dxa"/>
          </w:tcPr>
          <w:p w14:paraId="3259C302" w14:textId="77777777" w:rsidR="00010BCD" w:rsidRDefault="00000000">
            <w:pPr>
              <w:pStyle w:val="TableParagraph"/>
              <w:spacing w:before="2"/>
              <w:ind w:left="3"/>
              <w:rPr>
                <w:sz w:val="21"/>
              </w:rPr>
            </w:pPr>
            <w:r>
              <w:rPr>
                <w:spacing w:val="-2"/>
                <w:sz w:val="21"/>
              </w:rPr>
              <w:t>0.5025</w:t>
            </w:r>
          </w:p>
        </w:tc>
      </w:tr>
      <w:tr w:rsidR="00010BCD" w14:paraId="3259C30B" w14:textId="77777777">
        <w:trPr>
          <w:trHeight w:val="364"/>
        </w:trPr>
        <w:tc>
          <w:tcPr>
            <w:tcW w:w="1980" w:type="dxa"/>
          </w:tcPr>
          <w:p w14:paraId="3259C304" w14:textId="77777777" w:rsidR="00010BCD" w:rsidRDefault="00000000">
            <w:pPr>
              <w:pStyle w:val="TableParagraph"/>
              <w:spacing w:before="2"/>
              <w:ind w:left="16"/>
              <w:jc w:val="left"/>
              <w:rPr>
                <w:sz w:val="21"/>
              </w:rPr>
            </w:pPr>
            <w:r>
              <w:rPr>
                <w:sz w:val="21"/>
              </w:rPr>
              <w:t>Internal</w:t>
            </w:r>
            <w:r>
              <w:rPr>
                <w:spacing w:val="-9"/>
                <w:sz w:val="21"/>
              </w:rPr>
              <w:t xml:space="preserve"> </w:t>
            </w:r>
            <w:r>
              <w:rPr>
                <w:spacing w:val="-2"/>
                <w:sz w:val="21"/>
              </w:rPr>
              <w:t>morphology</w:t>
            </w:r>
          </w:p>
        </w:tc>
        <w:tc>
          <w:tcPr>
            <w:tcW w:w="934" w:type="dxa"/>
          </w:tcPr>
          <w:p w14:paraId="3259C305" w14:textId="77777777" w:rsidR="00010BCD" w:rsidRDefault="00000000">
            <w:pPr>
              <w:pStyle w:val="TableParagraph"/>
              <w:spacing w:before="2"/>
              <w:ind w:left="7"/>
              <w:rPr>
                <w:sz w:val="21"/>
              </w:rPr>
            </w:pPr>
            <w:r>
              <w:rPr>
                <w:spacing w:val="-5"/>
                <w:sz w:val="21"/>
              </w:rPr>
              <w:t>239</w:t>
            </w:r>
          </w:p>
        </w:tc>
        <w:tc>
          <w:tcPr>
            <w:tcW w:w="1313" w:type="dxa"/>
          </w:tcPr>
          <w:p w14:paraId="3259C306" w14:textId="77777777" w:rsidR="00010BCD" w:rsidRDefault="00000000">
            <w:pPr>
              <w:pStyle w:val="TableParagraph"/>
              <w:spacing w:before="2"/>
              <w:ind w:left="160"/>
              <w:jc w:val="left"/>
              <w:rPr>
                <w:sz w:val="21"/>
              </w:rPr>
            </w:pPr>
            <w:r>
              <w:rPr>
                <w:sz w:val="21"/>
              </w:rPr>
              <w:t>3.83</w:t>
            </w:r>
            <w:r>
              <w:rPr>
                <w:spacing w:val="-6"/>
                <w:sz w:val="21"/>
              </w:rPr>
              <w:t xml:space="preserve"> </w:t>
            </w:r>
            <w:r>
              <w:rPr>
                <w:spacing w:val="-2"/>
                <w:sz w:val="21"/>
              </w:rPr>
              <w:t>(0.02)</w:t>
            </w:r>
          </w:p>
        </w:tc>
        <w:tc>
          <w:tcPr>
            <w:tcW w:w="1141" w:type="dxa"/>
          </w:tcPr>
          <w:p w14:paraId="3259C307" w14:textId="77777777" w:rsidR="00010BCD" w:rsidRDefault="00000000">
            <w:pPr>
              <w:pStyle w:val="TableParagraph"/>
              <w:spacing w:before="2"/>
              <w:ind w:left="74"/>
              <w:jc w:val="left"/>
              <w:rPr>
                <w:sz w:val="21"/>
              </w:rPr>
            </w:pPr>
            <w:r>
              <w:rPr>
                <w:sz w:val="21"/>
              </w:rPr>
              <w:t>3.81</w:t>
            </w:r>
            <w:r>
              <w:rPr>
                <w:spacing w:val="-5"/>
                <w:sz w:val="21"/>
              </w:rPr>
              <w:t xml:space="preserve"> </w:t>
            </w:r>
            <w:r>
              <w:rPr>
                <w:spacing w:val="-2"/>
                <w:sz w:val="21"/>
              </w:rPr>
              <w:t>(0.02)</w:t>
            </w:r>
          </w:p>
        </w:tc>
        <w:tc>
          <w:tcPr>
            <w:tcW w:w="1345" w:type="dxa"/>
          </w:tcPr>
          <w:p w14:paraId="3259C308" w14:textId="77777777" w:rsidR="00010BCD" w:rsidRDefault="00000000">
            <w:pPr>
              <w:pStyle w:val="TableParagraph"/>
              <w:spacing w:before="2"/>
              <w:ind w:left="171"/>
              <w:jc w:val="left"/>
              <w:rPr>
                <w:sz w:val="21"/>
              </w:rPr>
            </w:pPr>
            <w:r>
              <w:rPr>
                <w:sz w:val="21"/>
              </w:rPr>
              <w:t>0.02</w:t>
            </w:r>
            <w:r>
              <w:rPr>
                <w:spacing w:val="-6"/>
                <w:sz w:val="21"/>
              </w:rPr>
              <w:t xml:space="preserve"> </w:t>
            </w:r>
            <w:r>
              <w:rPr>
                <w:spacing w:val="-2"/>
                <w:sz w:val="21"/>
              </w:rPr>
              <w:t>(0.02)</w:t>
            </w:r>
          </w:p>
        </w:tc>
        <w:tc>
          <w:tcPr>
            <w:tcW w:w="1218" w:type="dxa"/>
          </w:tcPr>
          <w:p w14:paraId="3259C309" w14:textId="77777777" w:rsidR="00010BCD" w:rsidRDefault="00000000">
            <w:pPr>
              <w:pStyle w:val="TableParagraph"/>
              <w:spacing w:before="2"/>
              <w:ind w:left="5"/>
              <w:rPr>
                <w:sz w:val="21"/>
              </w:rPr>
            </w:pPr>
            <w:r>
              <w:rPr>
                <w:sz w:val="21"/>
              </w:rPr>
              <w:t>[-0.</w:t>
            </w:r>
            <w:proofErr w:type="gramStart"/>
            <w:r>
              <w:rPr>
                <w:sz w:val="21"/>
              </w:rPr>
              <w:t>01</w:t>
            </w:r>
            <w:r>
              <w:rPr>
                <w:spacing w:val="-4"/>
                <w:sz w:val="21"/>
              </w:rPr>
              <w:t xml:space="preserve"> </w:t>
            </w:r>
            <w:r>
              <w:rPr>
                <w:sz w:val="21"/>
              </w:rPr>
              <w:t>;</w:t>
            </w:r>
            <w:proofErr w:type="gramEnd"/>
            <w:r>
              <w:rPr>
                <w:spacing w:val="-4"/>
                <w:sz w:val="21"/>
              </w:rPr>
              <w:t xml:space="preserve"> </w:t>
            </w:r>
            <w:r>
              <w:rPr>
                <w:spacing w:val="-2"/>
                <w:sz w:val="21"/>
              </w:rPr>
              <w:t>0.05]</w:t>
            </w:r>
          </w:p>
        </w:tc>
        <w:tc>
          <w:tcPr>
            <w:tcW w:w="1138" w:type="dxa"/>
          </w:tcPr>
          <w:p w14:paraId="3259C30A" w14:textId="77777777" w:rsidR="00010BCD" w:rsidRDefault="00000000">
            <w:pPr>
              <w:pStyle w:val="TableParagraph"/>
              <w:spacing w:before="2"/>
              <w:ind w:left="3"/>
              <w:rPr>
                <w:sz w:val="21"/>
              </w:rPr>
            </w:pPr>
            <w:r>
              <w:rPr>
                <w:spacing w:val="-2"/>
                <w:sz w:val="21"/>
              </w:rPr>
              <w:t>0.2006</w:t>
            </w:r>
          </w:p>
        </w:tc>
      </w:tr>
      <w:tr w:rsidR="00010BCD" w14:paraId="3259C313" w14:textId="77777777">
        <w:trPr>
          <w:trHeight w:val="614"/>
        </w:trPr>
        <w:tc>
          <w:tcPr>
            <w:tcW w:w="1980" w:type="dxa"/>
          </w:tcPr>
          <w:p w14:paraId="3259C30C" w14:textId="77777777" w:rsidR="00010BCD" w:rsidRDefault="00000000">
            <w:pPr>
              <w:pStyle w:val="TableParagraph"/>
              <w:spacing w:before="2"/>
              <w:ind w:left="16"/>
              <w:jc w:val="left"/>
              <w:rPr>
                <w:sz w:val="21"/>
              </w:rPr>
            </w:pPr>
            <w:r>
              <w:rPr>
                <w:sz w:val="21"/>
              </w:rPr>
              <w:t>Degree</w:t>
            </w:r>
            <w:r>
              <w:rPr>
                <w:spacing w:val="-12"/>
                <w:sz w:val="21"/>
              </w:rPr>
              <w:t xml:space="preserve"> </w:t>
            </w:r>
            <w:r>
              <w:rPr>
                <w:sz w:val="21"/>
              </w:rPr>
              <w:t>of</w:t>
            </w:r>
            <w:r>
              <w:rPr>
                <w:spacing w:val="-12"/>
                <w:sz w:val="21"/>
              </w:rPr>
              <w:t xml:space="preserve"> </w:t>
            </w:r>
            <w:r>
              <w:rPr>
                <w:sz w:val="21"/>
              </w:rPr>
              <w:t xml:space="preserve">contrast </w:t>
            </w:r>
            <w:r>
              <w:rPr>
                <w:spacing w:val="-2"/>
                <w:sz w:val="21"/>
              </w:rPr>
              <w:t>enhancement</w:t>
            </w:r>
          </w:p>
        </w:tc>
        <w:tc>
          <w:tcPr>
            <w:tcW w:w="934" w:type="dxa"/>
          </w:tcPr>
          <w:p w14:paraId="3259C30D" w14:textId="77777777" w:rsidR="00010BCD" w:rsidRDefault="00000000">
            <w:pPr>
              <w:pStyle w:val="TableParagraph"/>
              <w:spacing w:before="126"/>
              <w:ind w:left="7"/>
              <w:rPr>
                <w:sz w:val="21"/>
              </w:rPr>
            </w:pPr>
            <w:r>
              <w:rPr>
                <w:spacing w:val="-5"/>
                <w:sz w:val="21"/>
              </w:rPr>
              <w:t>239</w:t>
            </w:r>
          </w:p>
        </w:tc>
        <w:tc>
          <w:tcPr>
            <w:tcW w:w="1313" w:type="dxa"/>
          </w:tcPr>
          <w:p w14:paraId="3259C30E" w14:textId="77777777" w:rsidR="00010BCD" w:rsidRDefault="00000000">
            <w:pPr>
              <w:pStyle w:val="TableParagraph"/>
              <w:spacing w:before="126"/>
              <w:ind w:left="160"/>
              <w:jc w:val="left"/>
              <w:rPr>
                <w:sz w:val="21"/>
              </w:rPr>
            </w:pPr>
            <w:r>
              <w:rPr>
                <w:sz w:val="21"/>
              </w:rPr>
              <w:t>3.73</w:t>
            </w:r>
            <w:r>
              <w:rPr>
                <w:spacing w:val="-6"/>
                <w:sz w:val="21"/>
              </w:rPr>
              <w:t xml:space="preserve"> </w:t>
            </w:r>
            <w:r>
              <w:rPr>
                <w:spacing w:val="-2"/>
                <w:sz w:val="21"/>
              </w:rPr>
              <w:t>(0.03)</w:t>
            </w:r>
          </w:p>
        </w:tc>
        <w:tc>
          <w:tcPr>
            <w:tcW w:w="1141" w:type="dxa"/>
          </w:tcPr>
          <w:p w14:paraId="3259C30F" w14:textId="77777777" w:rsidR="00010BCD" w:rsidRDefault="00000000">
            <w:pPr>
              <w:pStyle w:val="TableParagraph"/>
              <w:spacing w:before="126"/>
              <w:ind w:left="74"/>
              <w:jc w:val="left"/>
              <w:rPr>
                <w:sz w:val="21"/>
              </w:rPr>
            </w:pPr>
            <w:r>
              <w:rPr>
                <w:sz w:val="21"/>
              </w:rPr>
              <w:t>3.68</w:t>
            </w:r>
            <w:r>
              <w:rPr>
                <w:spacing w:val="-5"/>
                <w:sz w:val="21"/>
              </w:rPr>
              <w:t xml:space="preserve"> </w:t>
            </w:r>
            <w:r>
              <w:rPr>
                <w:spacing w:val="-2"/>
                <w:sz w:val="21"/>
              </w:rPr>
              <w:t>(0.03)</w:t>
            </w:r>
          </w:p>
        </w:tc>
        <w:tc>
          <w:tcPr>
            <w:tcW w:w="1345" w:type="dxa"/>
          </w:tcPr>
          <w:p w14:paraId="3259C310" w14:textId="77777777" w:rsidR="00010BCD" w:rsidRDefault="00000000">
            <w:pPr>
              <w:pStyle w:val="TableParagraph"/>
              <w:spacing w:before="126"/>
              <w:ind w:left="171"/>
              <w:jc w:val="left"/>
              <w:rPr>
                <w:sz w:val="21"/>
              </w:rPr>
            </w:pPr>
            <w:r>
              <w:rPr>
                <w:sz w:val="21"/>
              </w:rPr>
              <w:t>0.05</w:t>
            </w:r>
            <w:r>
              <w:rPr>
                <w:spacing w:val="-6"/>
                <w:sz w:val="21"/>
              </w:rPr>
              <w:t xml:space="preserve"> </w:t>
            </w:r>
            <w:r>
              <w:rPr>
                <w:spacing w:val="-2"/>
                <w:sz w:val="21"/>
              </w:rPr>
              <w:t>(0.02)</w:t>
            </w:r>
          </w:p>
        </w:tc>
        <w:tc>
          <w:tcPr>
            <w:tcW w:w="1218" w:type="dxa"/>
          </w:tcPr>
          <w:p w14:paraId="3259C311" w14:textId="77777777" w:rsidR="00010BCD" w:rsidRDefault="00000000">
            <w:pPr>
              <w:pStyle w:val="TableParagraph"/>
              <w:spacing w:before="126"/>
              <w:ind w:left="5"/>
              <w:rPr>
                <w:sz w:val="21"/>
              </w:rPr>
            </w:pPr>
            <w:r>
              <w:rPr>
                <w:sz w:val="21"/>
              </w:rPr>
              <w:t>[</w:t>
            </w:r>
            <w:proofErr w:type="gramStart"/>
            <w:r>
              <w:rPr>
                <w:sz w:val="21"/>
              </w:rPr>
              <w:t>0.01</w:t>
            </w:r>
            <w:r>
              <w:rPr>
                <w:spacing w:val="-4"/>
                <w:sz w:val="21"/>
              </w:rPr>
              <w:t xml:space="preserve"> </w:t>
            </w:r>
            <w:r>
              <w:rPr>
                <w:sz w:val="21"/>
              </w:rPr>
              <w:t>;</w:t>
            </w:r>
            <w:proofErr w:type="gramEnd"/>
            <w:r>
              <w:rPr>
                <w:spacing w:val="-2"/>
                <w:sz w:val="21"/>
              </w:rPr>
              <w:t xml:space="preserve"> 0.09]</w:t>
            </w:r>
          </w:p>
        </w:tc>
        <w:tc>
          <w:tcPr>
            <w:tcW w:w="1138" w:type="dxa"/>
          </w:tcPr>
          <w:p w14:paraId="3259C312" w14:textId="77777777" w:rsidR="00010BCD" w:rsidRDefault="00000000">
            <w:pPr>
              <w:pStyle w:val="TableParagraph"/>
              <w:spacing w:before="126"/>
              <w:ind w:left="3"/>
              <w:rPr>
                <w:sz w:val="21"/>
              </w:rPr>
            </w:pPr>
            <w:r>
              <w:rPr>
                <w:spacing w:val="-2"/>
                <w:sz w:val="21"/>
              </w:rPr>
              <w:t>0.0172</w:t>
            </w:r>
          </w:p>
        </w:tc>
      </w:tr>
      <w:tr w:rsidR="00010BCD" w14:paraId="3259C31B" w14:textId="77777777">
        <w:trPr>
          <w:trHeight w:val="364"/>
        </w:trPr>
        <w:tc>
          <w:tcPr>
            <w:tcW w:w="1980" w:type="dxa"/>
          </w:tcPr>
          <w:p w14:paraId="3259C314" w14:textId="77777777" w:rsidR="00010BCD" w:rsidRDefault="00000000">
            <w:pPr>
              <w:pStyle w:val="TableParagraph"/>
              <w:spacing w:before="2"/>
              <w:ind w:left="16"/>
              <w:jc w:val="left"/>
              <w:rPr>
                <w:b/>
                <w:sz w:val="21"/>
              </w:rPr>
            </w:pPr>
            <w:r>
              <w:rPr>
                <w:b/>
                <w:sz w:val="21"/>
              </w:rPr>
              <w:t>Study</w:t>
            </w:r>
            <w:r>
              <w:rPr>
                <w:b/>
                <w:spacing w:val="-3"/>
                <w:sz w:val="21"/>
              </w:rPr>
              <w:t xml:space="preserve"> </w:t>
            </w:r>
            <w:r>
              <w:rPr>
                <w:b/>
                <w:sz w:val="21"/>
              </w:rPr>
              <w:t>2</w:t>
            </w:r>
            <w:r>
              <w:rPr>
                <w:b/>
                <w:spacing w:val="-5"/>
                <w:sz w:val="21"/>
              </w:rPr>
              <w:t xml:space="preserve"> </w:t>
            </w:r>
            <w:r>
              <w:rPr>
                <w:b/>
                <w:spacing w:val="-2"/>
                <w:sz w:val="21"/>
              </w:rPr>
              <w:t>(PROMISE)</w:t>
            </w:r>
          </w:p>
        </w:tc>
        <w:tc>
          <w:tcPr>
            <w:tcW w:w="934" w:type="dxa"/>
          </w:tcPr>
          <w:p w14:paraId="3259C315" w14:textId="77777777" w:rsidR="00010BCD" w:rsidRDefault="00010BCD">
            <w:pPr>
              <w:pStyle w:val="TableParagraph"/>
              <w:jc w:val="left"/>
              <w:rPr>
                <w:rFonts w:ascii="Times New Roman"/>
              </w:rPr>
            </w:pPr>
          </w:p>
        </w:tc>
        <w:tc>
          <w:tcPr>
            <w:tcW w:w="1313" w:type="dxa"/>
          </w:tcPr>
          <w:p w14:paraId="3259C316" w14:textId="77777777" w:rsidR="00010BCD" w:rsidRDefault="00010BCD">
            <w:pPr>
              <w:pStyle w:val="TableParagraph"/>
              <w:jc w:val="left"/>
              <w:rPr>
                <w:rFonts w:ascii="Times New Roman"/>
              </w:rPr>
            </w:pPr>
          </w:p>
        </w:tc>
        <w:tc>
          <w:tcPr>
            <w:tcW w:w="1141" w:type="dxa"/>
          </w:tcPr>
          <w:p w14:paraId="3259C317" w14:textId="77777777" w:rsidR="00010BCD" w:rsidRDefault="00010BCD">
            <w:pPr>
              <w:pStyle w:val="TableParagraph"/>
              <w:jc w:val="left"/>
              <w:rPr>
                <w:rFonts w:ascii="Times New Roman"/>
              </w:rPr>
            </w:pPr>
          </w:p>
        </w:tc>
        <w:tc>
          <w:tcPr>
            <w:tcW w:w="1345" w:type="dxa"/>
          </w:tcPr>
          <w:p w14:paraId="3259C318" w14:textId="77777777" w:rsidR="00010BCD" w:rsidRDefault="00010BCD">
            <w:pPr>
              <w:pStyle w:val="TableParagraph"/>
              <w:jc w:val="left"/>
              <w:rPr>
                <w:rFonts w:ascii="Times New Roman"/>
              </w:rPr>
            </w:pPr>
          </w:p>
        </w:tc>
        <w:tc>
          <w:tcPr>
            <w:tcW w:w="1218" w:type="dxa"/>
          </w:tcPr>
          <w:p w14:paraId="3259C319" w14:textId="77777777" w:rsidR="00010BCD" w:rsidRDefault="00010BCD">
            <w:pPr>
              <w:pStyle w:val="TableParagraph"/>
              <w:jc w:val="left"/>
              <w:rPr>
                <w:rFonts w:ascii="Times New Roman"/>
              </w:rPr>
            </w:pPr>
          </w:p>
        </w:tc>
        <w:tc>
          <w:tcPr>
            <w:tcW w:w="1138" w:type="dxa"/>
          </w:tcPr>
          <w:p w14:paraId="3259C31A" w14:textId="77777777" w:rsidR="00010BCD" w:rsidRDefault="00010BCD">
            <w:pPr>
              <w:pStyle w:val="TableParagraph"/>
              <w:jc w:val="left"/>
              <w:rPr>
                <w:rFonts w:ascii="Times New Roman"/>
              </w:rPr>
            </w:pPr>
          </w:p>
        </w:tc>
      </w:tr>
      <w:tr w:rsidR="00010BCD" w14:paraId="3259C323" w14:textId="77777777">
        <w:trPr>
          <w:trHeight w:val="366"/>
        </w:trPr>
        <w:tc>
          <w:tcPr>
            <w:tcW w:w="1980" w:type="dxa"/>
          </w:tcPr>
          <w:p w14:paraId="3259C31C" w14:textId="77777777" w:rsidR="00010BCD" w:rsidRDefault="00000000">
            <w:pPr>
              <w:pStyle w:val="TableParagraph"/>
              <w:spacing w:before="4"/>
              <w:ind w:left="16"/>
              <w:jc w:val="left"/>
              <w:rPr>
                <w:sz w:val="21"/>
              </w:rPr>
            </w:pPr>
            <w:r>
              <w:rPr>
                <w:sz w:val="21"/>
              </w:rPr>
              <w:t>Border</w:t>
            </w:r>
            <w:r>
              <w:rPr>
                <w:spacing w:val="-8"/>
                <w:sz w:val="21"/>
              </w:rPr>
              <w:t xml:space="preserve"> </w:t>
            </w:r>
            <w:r>
              <w:rPr>
                <w:spacing w:val="-2"/>
                <w:sz w:val="21"/>
              </w:rPr>
              <w:t>delineation</w:t>
            </w:r>
          </w:p>
        </w:tc>
        <w:tc>
          <w:tcPr>
            <w:tcW w:w="934" w:type="dxa"/>
          </w:tcPr>
          <w:p w14:paraId="3259C31D" w14:textId="77777777" w:rsidR="00010BCD" w:rsidRDefault="00000000">
            <w:pPr>
              <w:pStyle w:val="TableParagraph"/>
              <w:spacing w:before="4"/>
              <w:ind w:left="7"/>
              <w:rPr>
                <w:sz w:val="21"/>
              </w:rPr>
            </w:pPr>
            <w:r>
              <w:rPr>
                <w:spacing w:val="-5"/>
                <w:sz w:val="21"/>
              </w:rPr>
              <w:t>273</w:t>
            </w:r>
          </w:p>
        </w:tc>
        <w:tc>
          <w:tcPr>
            <w:tcW w:w="1313" w:type="dxa"/>
          </w:tcPr>
          <w:p w14:paraId="3259C31E" w14:textId="77777777" w:rsidR="00010BCD" w:rsidRDefault="00000000">
            <w:pPr>
              <w:pStyle w:val="TableParagraph"/>
              <w:spacing w:before="4"/>
              <w:ind w:left="160"/>
              <w:jc w:val="left"/>
              <w:rPr>
                <w:sz w:val="21"/>
              </w:rPr>
            </w:pPr>
            <w:r>
              <w:rPr>
                <w:sz w:val="21"/>
              </w:rPr>
              <w:t>3.60</w:t>
            </w:r>
            <w:r>
              <w:rPr>
                <w:spacing w:val="-6"/>
                <w:sz w:val="21"/>
              </w:rPr>
              <w:t xml:space="preserve"> </w:t>
            </w:r>
            <w:r>
              <w:rPr>
                <w:spacing w:val="-2"/>
                <w:sz w:val="21"/>
              </w:rPr>
              <w:t>(0.03)</w:t>
            </w:r>
          </w:p>
        </w:tc>
        <w:tc>
          <w:tcPr>
            <w:tcW w:w="1141" w:type="dxa"/>
          </w:tcPr>
          <w:p w14:paraId="3259C31F" w14:textId="77777777" w:rsidR="00010BCD" w:rsidRDefault="00000000">
            <w:pPr>
              <w:pStyle w:val="TableParagraph"/>
              <w:spacing w:before="4"/>
              <w:ind w:left="74"/>
              <w:jc w:val="left"/>
              <w:rPr>
                <w:sz w:val="21"/>
              </w:rPr>
            </w:pPr>
            <w:r>
              <w:rPr>
                <w:sz w:val="21"/>
              </w:rPr>
              <w:t>3.60</w:t>
            </w:r>
            <w:r>
              <w:rPr>
                <w:spacing w:val="-5"/>
                <w:sz w:val="21"/>
              </w:rPr>
              <w:t xml:space="preserve"> </w:t>
            </w:r>
            <w:r>
              <w:rPr>
                <w:spacing w:val="-2"/>
                <w:sz w:val="21"/>
              </w:rPr>
              <w:t>(0.03)</w:t>
            </w:r>
          </w:p>
        </w:tc>
        <w:tc>
          <w:tcPr>
            <w:tcW w:w="1345" w:type="dxa"/>
          </w:tcPr>
          <w:p w14:paraId="3259C320" w14:textId="77777777" w:rsidR="00010BCD" w:rsidRDefault="00000000">
            <w:pPr>
              <w:pStyle w:val="TableParagraph"/>
              <w:spacing w:before="4"/>
              <w:ind w:left="6"/>
              <w:rPr>
                <w:sz w:val="21"/>
              </w:rPr>
            </w:pPr>
            <w:r>
              <w:rPr>
                <w:sz w:val="21"/>
              </w:rPr>
              <w:t>-0.00</w:t>
            </w:r>
            <w:r>
              <w:rPr>
                <w:spacing w:val="-9"/>
                <w:sz w:val="21"/>
              </w:rPr>
              <w:t xml:space="preserve"> </w:t>
            </w:r>
            <w:r>
              <w:rPr>
                <w:spacing w:val="-2"/>
                <w:sz w:val="21"/>
              </w:rPr>
              <w:t>(0.02)</w:t>
            </w:r>
          </w:p>
        </w:tc>
        <w:tc>
          <w:tcPr>
            <w:tcW w:w="1218" w:type="dxa"/>
          </w:tcPr>
          <w:p w14:paraId="3259C321" w14:textId="77777777" w:rsidR="00010BCD" w:rsidRDefault="00000000">
            <w:pPr>
              <w:pStyle w:val="TableParagraph"/>
              <w:spacing w:before="4"/>
              <w:ind w:left="5"/>
              <w:rPr>
                <w:sz w:val="21"/>
              </w:rPr>
            </w:pPr>
            <w:r>
              <w:rPr>
                <w:sz w:val="21"/>
              </w:rPr>
              <w:t>[-0.</w:t>
            </w:r>
            <w:proofErr w:type="gramStart"/>
            <w:r>
              <w:rPr>
                <w:sz w:val="21"/>
              </w:rPr>
              <w:t>05</w:t>
            </w:r>
            <w:r>
              <w:rPr>
                <w:spacing w:val="-4"/>
                <w:sz w:val="21"/>
              </w:rPr>
              <w:t xml:space="preserve"> </w:t>
            </w:r>
            <w:r>
              <w:rPr>
                <w:sz w:val="21"/>
              </w:rPr>
              <w:t>;</w:t>
            </w:r>
            <w:proofErr w:type="gramEnd"/>
            <w:r>
              <w:rPr>
                <w:spacing w:val="-4"/>
                <w:sz w:val="21"/>
              </w:rPr>
              <w:t xml:space="preserve"> </w:t>
            </w:r>
            <w:r>
              <w:rPr>
                <w:spacing w:val="-2"/>
                <w:sz w:val="21"/>
              </w:rPr>
              <w:t>0.04]</w:t>
            </w:r>
          </w:p>
        </w:tc>
        <w:tc>
          <w:tcPr>
            <w:tcW w:w="1138" w:type="dxa"/>
          </w:tcPr>
          <w:p w14:paraId="3259C322" w14:textId="77777777" w:rsidR="00010BCD" w:rsidRDefault="00000000">
            <w:pPr>
              <w:pStyle w:val="TableParagraph"/>
              <w:spacing w:before="4"/>
              <w:ind w:left="3"/>
              <w:rPr>
                <w:sz w:val="21"/>
              </w:rPr>
            </w:pPr>
            <w:r>
              <w:rPr>
                <w:spacing w:val="-2"/>
                <w:sz w:val="21"/>
              </w:rPr>
              <w:t>0.8987</w:t>
            </w:r>
          </w:p>
        </w:tc>
      </w:tr>
      <w:tr w:rsidR="00010BCD" w14:paraId="3259C32B" w14:textId="77777777">
        <w:trPr>
          <w:trHeight w:val="367"/>
        </w:trPr>
        <w:tc>
          <w:tcPr>
            <w:tcW w:w="1980" w:type="dxa"/>
          </w:tcPr>
          <w:p w14:paraId="3259C324" w14:textId="77777777" w:rsidR="00010BCD" w:rsidRDefault="00000000">
            <w:pPr>
              <w:pStyle w:val="TableParagraph"/>
              <w:spacing w:before="2"/>
              <w:ind w:left="16"/>
              <w:jc w:val="left"/>
              <w:rPr>
                <w:sz w:val="21"/>
              </w:rPr>
            </w:pPr>
            <w:r>
              <w:rPr>
                <w:sz w:val="21"/>
              </w:rPr>
              <w:t>Internal</w:t>
            </w:r>
            <w:r>
              <w:rPr>
                <w:spacing w:val="-9"/>
                <w:sz w:val="21"/>
              </w:rPr>
              <w:t xml:space="preserve"> </w:t>
            </w:r>
            <w:r>
              <w:rPr>
                <w:spacing w:val="-2"/>
                <w:sz w:val="21"/>
              </w:rPr>
              <w:t>morphology</w:t>
            </w:r>
          </w:p>
        </w:tc>
        <w:tc>
          <w:tcPr>
            <w:tcW w:w="934" w:type="dxa"/>
          </w:tcPr>
          <w:p w14:paraId="3259C325" w14:textId="77777777" w:rsidR="00010BCD" w:rsidRDefault="00000000">
            <w:pPr>
              <w:pStyle w:val="TableParagraph"/>
              <w:spacing w:before="2"/>
              <w:ind w:left="7"/>
              <w:rPr>
                <w:sz w:val="21"/>
              </w:rPr>
            </w:pPr>
            <w:r>
              <w:rPr>
                <w:spacing w:val="-5"/>
                <w:sz w:val="21"/>
              </w:rPr>
              <w:t>273</w:t>
            </w:r>
          </w:p>
        </w:tc>
        <w:tc>
          <w:tcPr>
            <w:tcW w:w="1313" w:type="dxa"/>
          </w:tcPr>
          <w:p w14:paraId="3259C326" w14:textId="77777777" w:rsidR="00010BCD" w:rsidRDefault="00000000">
            <w:pPr>
              <w:pStyle w:val="TableParagraph"/>
              <w:spacing w:before="2"/>
              <w:ind w:left="160"/>
              <w:jc w:val="left"/>
              <w:rPr>
                <w:sz w:val="21"/>
              </w:rPr>
            </w:pPr>
            <w:r>
              <w:rPr>
                <w:sz w:val="21"/>
              </w:rPr>
              <w:t>3.75</w:t>
            </w:r>
            <w:r>
              <w:rPr>
                <w:spacing w:val="-6"/>
                <w:sz w:val="21"/>
              </w:rPr>
              <w:t xml:space="preserve"> </w:t>
            </w:r>
            <w:r>
              <w:rPr>
                <w:spacing w:val="-2"/>
                <w:sz w:val="21"/>
              </w:rPr>
              <w:t>(0.02)</w:t>
            </w:r>
          </w:p>
        </w:tc>
        <w:tc>
          <w:tcPr>
            <w:tcW w:w="1141" w:type="dxa"/>
          </w:tcPr>
          <w:p w14:paraId="3259C327" w14:textId="77777777" w:rsidR="00010BCD" w:rsidRDefault="00000000">
            <w:pPr>
              <w:pStyle w:val="TableParagraph"/>
              <w:spacing w:before="2"/>
              <w:ind w:left="74"/>
              <w:jc w:val="left"/>
              <w:rPr>
                <w:sz w:val="21"/>
              </w:rPr>
            </w:pPr>
            <w:r>
              <w:rPr>
                <w:sz w:val="21"/>
              </w:rPr>
              <w:t>3.76</w:t>
            </w:r>
            <w:r>
              <w:rPr>
                <w:spacing w:val="-5"/>
                <w:sz w:val="21"/>
              </w:rPr>
              <w:t xml:space="preserve"> </w:t>
            </w:r>
            <w:r>
              <w:rPr>
                <w:spacing w:val="-2"/>
                <w:sz w:val="21"/>
              </w:rPr>
              <w:t>(0.02)</w:t>
            </w:r>
          </w:p>
        </w:tc>
        <w:tc>
          <w:tcPr>
            <w:tcW w:w="1345" w:type="dxa"/>
          </w:tcPr>
          <w:p w14:paraId="3259C328" w14:textId="77777777" w:rsidR="00010BCD" w:rsidRDefault="00000000">
            <w:pPr>
              <w:pStyle w:val="TableParagraph"/>
              <w:spacing w:before="2"/>
              <w:ind w:left="6"/>
              <w:rPr>
                <w:sz w:val="21"/>
              </w:rPr>
            </w:pPr>
            <w:r>
              <w:rPr>
                <w:sz w:val="21"/>
              </w:rPr>
              <w:t>-0.01</w:t>
            </w:r>
            <w:r>
              <w:rPr>
                <w:spacing w:val="-9"/>
                <w:sz w:val="21"/>
              </w:rPr>
              <w:t xml:space="preserve"> </w:t>
            </w:r>
            <w:r>
              <w:rPr>
                <w:spacing w:val="-2"/>
                <w:sz w:val="21"/>
              </w:rPr>
              <w:t>(0.02)</w:t>
            </w:r>
          </w:p>
        </w:tc>
        <w:tc>
          <w:tcPr>
            <w:tcW w:w="1218" w:type="dxa"/>
          </w:tcPr>
          <w:p w14:paraId="3259C329" w14:textId="77777777" w:rsidR="00010BCD" w:rsidRDefault="00000000">
            <w:pPr>
              <w:pStyle w:val="TableParagraph"/>
              <w:spacing w:before="2"/>
              <w:ind w:left="5"/>
              <w:rPr>
                <w:sz w:val="21"/>
              </w:rPr>
            </w:pPr>
            <w:r>
              <w:rPr>
                <w:sz w:val="21"/>
              </w:rPr>
              <w:t>[-0.</w:t>
            </w:r>
            <w:proofErr w:type="gramStart"/>
            <w:r>
              <w:rPr>
                <w:sz w:val="21"/>
              </w:rPr>
              <w:t>05</w:t>
            </w:r>
            <w:r>
              <w:rPr>
                <w:spacing w:val="-4"/>
                <w:sz w:val="21"/>
              </w:rPr>
              <w:t xml:space="preserve"> </w:t>
            </w:r>
            <w:r>
              <w:rPr>
                <w:sz w:val="21"/>
              </w:rPr>
              <w:t>;</w:t>
            </w:r>
            <w:proofErr w:type="gramEnd"/>
            <w:r>
              <w:rPr>
                <w:spacing w:val="-4"/>
                <w:sz w:val="21"/>
              </w:rPr>
              <w:t xml:space="preserve"> </w:t>
            </w:r>
            <w:r>
              <w:rPr>
                <w:spacing w:val="-2"/>
                <w:sz w:val="21"/>
              </w:rPr>
              <w:t>0.03]</w:t>
            </w:r>
          </w:p>
        </w:tc>
        <w:tc>
          <w:tcPr>
            <w:tcW w:w="1138" w:type="dxa"/>
          </w:tcPr>
          <w:p w14:paraId="3259C32A" w14:textId="77777777" w:rsidR="00010BCD" w:rsidRDefault="00000000">
            <w:pPr>
              <w:pStyle w:val="TableParagraph"/>
              <w:spacing w:before="2"/>
              <w:ind w:left="3"/>
              <w:rPr>
                <w:sz w:val="21"/>
              </w:rPr>
            </w:pPr>
            <w:r>
              <w:rPr>
                <w:spacing w:val="-2"/>
                <w:sz w:val="21"/>
              </w:rPr>
              <w:t>0.6822</w:t>
            </w:r>
          </w:p>
        </w:tc>
      </w:tr>
      <w:tr w:rsidR="00010BCD" w14:paraId="3259C333" w14:textId="77777777">
        <w:trPr>
          <w:trHeight w:val="611"/>
        </w:trPr>
        <w:tc>
          <w:tcPr>
            <w:tcW w:w="1980" w:type="dxa"/>
          </w:tcPr>
          <w:p w14:paraId="3259C32C" w14:textId="77777777" w:rsidR="00010BCD" w:rsidRDefault="00000000">
            <w:pPr>
              <w:pStyle w:val="TableParagraph"/>
              <w:spacing w:before="2"/>
              <w:ind w:left="16"/>
              <w:jc w:val="left"/>
              <w:rPr>
                <w:sz w:val="21"/>
              </w:rPr>
            </w:pPr>
            <w:r>
              <w:rPr>
                <w:sz w:val="21"/>
              </w:rPr>
              <w:t>Degree</w:t>
            </w:r>
            <w:r>
              <w:rPr>
                <w:spacing w:val="-12"/>
                <w:sz w:val="21"/>
              </w:rPr>
              <w:t xml:space="preserve"> </w:t>
            </w:r>
            <w:r>
              <w:rPr>
                <w:sz w:val="21"/>
              </w:rPr>
              <w:t>of</w:t>
            </w:r>
            <w:r>
              <w:rPr>
                <w:spacing w:val="-12"/>
                <w:sz w:val="21"/>
              </w:rPr>
              <w:t xml:space="preserve"> </w:t>
            </w:r>
            <w:r>
              <w:rPr>
                <w:sz w:val="21"/>
              </w:rPr>
              <w:t xml:space="preserve">contrast </w:t>
            </w:r>
            <w:r>
              <w:rPr>
                <w:spacing w:val="-2"/>
                <w:sz w:val="21"/>
              </w:rPr>
              <w:t>enhancement</w:t>
            </w:r>
          </w:p>
        </w:tc>
        <w:tc>
          <w:tcPr>
            <w:tcW w:w="934" w:type="dxa"/>
          </w:tcPr>
          <w:p w14:paraId="3259C32D" w14:textId="77777777" w:rsidR="00010BCD" w:rsidRDefault="00000000">
            <w:pPr>
              <w:pStyle w:val="TableParagraph"/>
              <w:spacing w:before="124"/>
              <w:ind w:left="7"/>
              <w:rPr>
                <w:sz w:val="21"/>
              </w:rPr>
            </w:pPr>
            <w:r>
              <w:rPr>
                <w:spacing w:val="-5"/>
                <w:sz w:val="21"/>
              </w:rPr>
              <w:t>273</w:t>
            </w:r>
          </w:p>
        </w:tc>
        <w:tc>
          <w:tcPr>
            <w:tcW w:w="1313" w:type="dxa"/>
          </w:tcPr>
          <w:p w14:paraId="3259C32E" w14:textId="77777777" w:rsidR="00010BCD" w:rsidRDefault="00000000">
            <w:pPr>
              <w:pStyle w:val="TableParagraph"/>
              <w:spacing w:before="124"/>
              <w:ind w:left="160"/>
              <w:jc w:val="left"/>
              <w:rPr>
                <w:sz w:val="21"/>
              </w:rPr>
            </w:pPr>
            <w:r>
              <w:rPr>
                <w:sz w:val="21"/>
              </w:rPr>
              <w:t>3.30</w:t>
            </w:r>
            <w:r>
              <w:rPr>
                <w:spacing w:val="-6"/>
                <w:sz w:val="21"/>
              </w:rPr>
              <w:t xml:space="preserve"> </w:t>
            </w:r>
            <w:r>
              <w:rPr>
                <w:spacing w:val="-2"/>
                <w:sz w:val="21"/>
              </w:rPr>
              <w:t>(0.04)</w:t>
            </w:r>
          </w:p>
        </w:tc>
        <w:tc>
          <w:tcPr>
            <w:tcW w:w="1141" w:type="dxa"/>
          </w:tcPr>
          <w:p w14:paraId="3259C32F" w14:textId="77777777" w:rsidR="00010BCD" w:rsidRDefault="00000000">
            <w:pPr>
              <w:pStyle w:val="TableParagraph"/>
              <w:spacing w:before="124"/>
              <w:ind w:left="74"/>
              <w:jc w:val="left"/>
              <w:rPr>
                <w:sz w:val="21"/>
              </w:rPr>
            </w:pPr>
            <w:r>
              <w:rPr>
                <w:sz w:val="21"/>
              </w:rPr>
              <w:t>3.29</w:t>
            </w:r>
            <w:r>
              <w:rPr>
                <w:spacing w:val="-5"/>
                <w:sz w:val="21"/>
              </w:rPr>
              <w:t xml:space="preserve"> </w:t>
            </w:r>
            <w:r>
              <w:rPr>
                <w:spacing w:val="-2"/>
                <w:sz w:val="21"/>
              </w:rPr>
              <w:t>(0.04)</w:t>
            </w:r>
          </w:p>
        </w:tc>
        <w:tc>
          <w:tcPr>
            <w:tcW w:w="1345" w:type="dxa"/>
          </w:tcPr>
          <w:p w14:paraId="3259C330" w14:textId="77777777" w:rsidR="00010BCD" w:rsidRDefault="00000000">
            <w:pPr>
              <w:pStyle w:val="TableParagraph"/>
              <w:spacing w:before="124"/>
              <w:ind w:left="171"/>
              <w:jc w:val="left"/>
              <w:rPr>
                <w:sz w:val="21"/>
              </w:rPr>
            </w:pPr>
            <w:r>
              <w:rPr>
                <w:sz w:val="21"/>
              </w:rPr>
              <w:t>0.01</w:t>
            </w:r>
            <w:r>
              <w:rPr>
                <w:spacing w:val="-6"/>
                <w:sz w:val="21"/>
              </w:rPr>
              <w:t xml:space="preserve"> </w:t>
            </w:r>
            <w:r>
              <w:rPr>
                <w:spacing w:val="-2"/>
                <w:sz w:val="21"/>
              </w:rPr>
              <w:t>(0.03)</w:t>
            </w:r>
          </w:p>
        </w:tc>
        <w:tc>
          <w:tcPr>
            <w:tcW w:w="1218" w:type="dxa"/>
          </w:tcPr>
          <w:p w14:paraId="3259C331" w14:textId="77777777" w:rsidR="00010BCD" w:rsidRDefault="00000000">
            <w:pPr>
              <w:pStyle w:val="TableParagraph"/>
              <w:spacing w:before="124"/>
              <w:ind w:left="5" w:right="1"/>
              <w:rPr>
                <w:sz w:val="21"/>
              </w:rPr>
            </w:pPr>
            <w:r>
              <w:rPr>
                <w:sz w:val="21"/>
              </w:rPr>
              <w:t>[-0.</w:t>
            </w:r>
            <w:proofErr w:type="gramStart"/>
            <w:r>
              <w:rPr>
                <w:sz w:val="21"/>
              </w:rPr>
              <w:t>05</w:t>
            </w:r>
            <w:r>
              <w:rPr>
                <w:spacing w:val="-5"/>
                <w:sz w:val="21"/>
              </w:rPr>
              <w:t xml:space="preserve"> </w:t>
            </w:r>
            <w:r>
              <w:rPr>
                <w:sz w:val="21"/>
              </w:rPr>
              <w:t>;</w:t>
            </w:r>
            <w:proofErr w:type="gramEnd"/>
            <w:r>
              <w:rPr>
                <w:spacing w:val="-3"/>
                <w:sz w:val="21"/>
              </w:rPr>
              <w:t xml:space="preserve"> </w:t>
            </w:r>
            <w:r>
              <w:rPr>
                <w:spacing w:val="-2"/>
                <w:sz w:val="21"/>
              </w:rPr>
              <w:t>0.07]</w:t>
            </w:r>
          </w:p>
        </w:tc>
        <w:tc>
          <w:tcPr>
            <w:tcW w:w="1138" w:type="dxa"/>
          </w:tcPr>
          <w:p w14:paraId="3259C332" w14:textId="77777777" w:rsidR="00010BCD" w:rsidRDefault="00000000">
            <w:pPr>
              <w:pStyle w:val="TableParagraph"/>
              <w:spacing w:before="124"/>
              <w:ind w:left="3"/>
              <w:rPr>
                <w:sz w:val="21"/>
              </w:rPr>
            </w:pPr>
            <w:r>
              <w:rPr>
                <w:spacing w:val="-2"/>
                <w:sz w:val="21"/>
              </w:rPr>
              <w:t>0.8546</w:t>
            </w:r>
          </w:p>
        </w:tc>
      </w:tr>
      <w:tr w:rsidR="00010BCD" w14:paraId="3259C335" w14:textId="77777777">
        <w:trPr>
          <w:trHeight w:val="354"/>
        </w:trPr>
        <w:tc>
          <w:tcPr>
            <w:tcW w:w="9069" w:type="dxa"/>
            <w:gridSpan w:val="7"/>
          </w:tcPr>
          <w:p w14:paraId="3259C334" w14:textId="77777777" w:rsidR="00010BCD" w:rsidRDefault="00000000">
            <w:pPr>
              <w:pStyle w:val="TableParagraph"/>
              <w:spacing w:line="231" w:lineRule="exact"/>
              <w:ind w:left="16"/>
              <w:jc w:val="left"/>
              <w:rPr>
                <w:i/>
                <w:sz w:val="20"/>
              </w:rPr>
            </w:pPr>
            <w:r>
              <w:rPr>
                <w:i/>
                <w:sz w:val="20"/>
              </w:rPr>
              <w:t>CI:</w:t>
            </w:r>
            <w:r>
              <w:rPr>
                <w:i/>
                <w:spacing w:val="-11"/>
                <w:sz w:val="20"/>
              </w:rPr>
              <w:t xml:space="preserve"> </w:t>
            </w:r>
            <w:r>
              <w:rPr>
                <w:i/>
                <w:sz w:val="20"/>
              </w:rPr>
              <w:t>Confidence</w:t>
            </w:r>
            <w:r>
              <w:rPr>
                <w:i/>
                <w:spacing w:val="-11"/>
                <w:sz w:val="20"/>
              </w:rPr>
              <w:t xml:space="preserve"> </w:t>
            </w:r>
            <w:proofErr w:type="gramStart"/>
            <w:r>
              <w:rPr>
                <w:i/>
                <w:sz w:val="20"/>
              </w:rPr>
              <w:t>Interval</w:t>
            </w:r>
            <w:r>
              <w:rPr>
                <w:i/>
                <w:spacing w:val="-11"/>
                <w:sz w:val="20"/>
              </w:rPr>
              <w:t xml:space="preserve"> </w:t>
            </w:r>
            <w:r>
              <w:rPr>
                <w:i/>
                <w:sz w:val="20"/>
              </w:rPr>
              <w:t>;</w:t>
            </w:r>
            <w:proofErr w:type="gramEnd"/>
            <w:r>
              <w:rPr>
                <w:i/>
                <w:spacing w:val="-3"/>
                <w:sz w:val="20"/>
              </w:rPr>
              <w:t xml:space="preserve"> </w:t>
            </w:r>
            <w:r>
              <w:rPr>
                <w:i/>
                <w:sz w:val="20"/>
              </w:rPr>
              <w:t>LS:</w:t>
            </w:r>
            <w:r>
              <w:rPr>
                <w:i/>
                <w:spacing w:val="-4"/>
                <w:sz w:val="20"/>
              </w:rPr>
              <w:t xml:space="preserve"> </w:t>
            </w:r>
            <w:r>
              <w:rPr>
                <w:i/>
                <w:sz w:val="20"/>
              </w:rPr>
              <w:t>Least</w:t>
            </w:r>
            <w:r>
              <w:rPr>
                <w:i/>
                <w:spacing w:val="-9"/>
                <w:sz w:val="20"/>
              </w:rPr>
              <w:t xml:space="preserve"> </w:t>
            </w:r>
            <w:proofErr w:type="gramStart"/>
            <w:r>
              <w:rPr>
                <w:i/>
                <w:sz w:val="20"/>
              </w:rPr>
              <w:t>Squares</w:t>
            </w:r>
            <w:r>
              <w:rPr>
                <w:i/>
                <w:spacing w:val="-11"/>
                <w:sz w:val="20"/>
              </w:rPr>
              <w:t xml:space="preserve"> </w:t>
            </w:r>
            <w:r>
              <w:rPr>
                <w:i/>
                <w:sz w:val="20"/>
              </w:rPr>
              <w:t>;</w:t>
            </w:r>
            <w:proofErr w:type="gramEnd"/>
            <w:r>
              <w:rPr>
                <w:i/>
                <w:spacing w:val="-4"/>
                <w:sz w:val="20"/>
              </w:rPr>
              <w:t xml:space="preserve"> </w:t>
            </w:r>
            <w:r>
              <w:rPr>
                <w:i/>
                <w:sz w:val="20"/>
              </w:rPr>
              <w:t>SE:</w:t>
            </w:r>
            <w:r>
              <w:rPr>
                <w:i/>
                <w:spacing w:val="-4"/>
                <w:sz w:val="20"/>
              </w:rPr>
              <w:t xml:space="preserve"> </w:t>
            </w:r>
            <w:r>
              <w:rPr>
                <w:i/>
                <w:sz w:val="20"/>
              </w:rPr>
              <w:t>Standard</w:t>
            </w:r>
            <w:r>
              <w:rPr>
                <w:i/>
                <w:spacing w:val="-10"/>
                <w:sz w:val="20"/>
              </w:rPr>
              <w:t xml:space="preserve"> </w:t>
            </w:r>
            <w:r>
              <w:rPr>
                <w:i/>
                <w:spacing w:val="-2"/>
                <w:sz w:val="20"/>
              </w:rPr>
              <w:t>Error.</w:t>
            </w:r>
          </w:p>
        </w:tc>
      </w:tr>
    </w:tbl>
    <w:p w14:paraId="3259C336" w14:textId="77777777" w:rsidR="00010BCD" w:rsidRDefault="00000000">
      <w:pPr>
        <w:pStyle w:val="BodyText"/>
        <w:tabs>
          <w:tab w:val="left" w:pos="1348"/>
          <w:tab w:val="left" w:pos="2863"/>
          <w:tab w:val="left" w:pos="4267"/>
          <w:tab w:val="left" w:pos="4963"/>
          <w:tab w:val="left" w:pos="6326"/>
          <w:tab w:val="left" w:pos="7580"/>
          <w:tab w:val="left" w:pos="8185"/>
        </w:tabs>
        <w:spacing w:before="3" w:line="276" w:lineRule="auto"/>
        <w:ind w:right="520"/>
      </w:pPr>
      <w:r>
        <w:rPr>
          <w:spacing w:val="-2"/>
        </w:rPr>
        <w:t>Lesion</w:t>
      </w:r>
      <w:r>
        <w:tab/>
      </w:r>
      <w:proofErr w:type="spellStart"/>
      <w:r>
        <w:rPr>
          <w:spacing w:val="-2"/>
        </w:rPr>
        <w:t>visualisation</w:t>
      </w:r>
      <w:proofErr w:type="spellEnd"/>
      <w:r>
        <w:tab/>
      </w:r>
      <w:r>
        <w:rPr>
          <w:spacing w:val="-2"/>
        </w:rPr>
        <w:t>parameters</w:t>
      </w:r>
      <w:r>
        <w:tab/>
      </w:r>
      <w:r>
        <w:rPr>
          <w:spacing w:val="-2"/>
        </w:rPr>
        <w:t>(e.g.,</w:t>
      </w:r>
      <w:r>
        <w:tab/>
      </w:r>
      <w:r>
        <w:rPr>
          <w:spacing w:val="-2"/>
        </w:rPr>
        <w:t>co-primary</w:t>
      </w:r>
      <w:r>
        <w:tab/>
      </w:r>
      <w:r>
        <w:rPr>
          <w:spacing w:val="-2"/>
        </w:rPr>
        <w:t>endpoints</w:t>
      </w:r>
      <w:r>
        <w:tab/>
      </w:r>
      <w:r>
        <w:rPr>
          <w:spacing w:val="-4"/>
        </w:rPr>
        <w:t>and</w:t>
      </w:r>
      <w:r>
        <w:tab/>
      </w:r>
      <w:r>
        <w:rPr>
          <w:spacing w:val="-2"/>
        </w:rPr>
        <w:t xml:space="preserve">quantitative </w:t>
      </w:r>
      <w:r>
        <w:t>assessments, such</w:t>
      </w:r>
      <w:r>
        <w:rPr>
          <w:spacing w:val="27"/>
        </w:rPr>
        <w:t xml:space="preserve"> </w:t>
      </w:r>
      <w:r>
        <w:t>as,</w:t>
      </w:r>
      <w:r>
        <w:rPr>
          <w:spacing w:val="34"/>
        </w:rPr>
        <w:t xml:space="preserve"> </w:t>
      </w:r>
      <w:r>
        <w:t>Contrast</w:t>
      </w:r>
      <w:r>
        <w:rPr>
          <w:spacing w:val="29"/>
        </w:rPr>
        <w:t xml:space="preserve"> </w:t>
      </w:r>
      <w:r>
        <w:t>to</w:t>
      </w:r>
      <w:r>
        <w:rPr>
          <w:spacing w:val="30"/>
        </w:rPr>
        <w:t xml:space="preserve"> </w:t>
      </w:r>
      <w:r>
        <w:t>Noise Ratio,</w:t>
      </w:r>
      <w:r>
        <w:rPr>
          <w:spacing w:val="27"/>
        </w:rPr>
        <w:t xml:space="preserve"> </w:t>
      </w:r>
      <w:r>
        <w:t>Lesion to</w:t>
      </w:r>
      <w:r>
        <w:rPr>
          <w:spacing w:val="30"/>
        </w:rPr>
        <w:t xml:space="preserve"> </w:t>
      </w:r>
      <w:r>
        <w:t>Brain</w:t>
      </w:r>
      <w:r>
        <w:rPr>
          <w:spacing w:val="31"/>
        </w:rPr>
        <w:t xml:space="preserve"> </w:t>
      </w:r>
      <w:r>
        <w:t>(background) Ratio</w:t>
      </w:r>
      <w:r>
        <w:rPr>
          <w:spacing w:val="31"/>
        </w:rPr>
        <w:t xml:space="preserve"> </w:t>
      </w:r>
      <w:r>
        <w:t>and percentage</w:t>
      </w:r>
      <w:r>
        <w:rPr>
          <w:spacing w:val="40"/>
        </w:rPr>
        <w:t xml:space="preserve"> </w:t>
      </w:r>
      <w:r>
        <w:t>of</w:t>
      </w:r>
      <w:r>
        <w:rPr>
          <w:spacing w:val="40"/>
        </w:rPr>
        <w:t xml:space="preserve"> </w:t>
      </w:r>
      <w:r>
        <w:t>lesion</w:t>
      </w:r>
      <w:r>
        <w:rPr>
          <w:spacing w:val="40"/>
        </w:rPr>
        <w:t xml:space="preserve"> </w:t>
      </w:r>
      <w:r>
        <w:t>enhancement)</w:t>
      </w:r>
      <w:r>
        <w:rPr>
          <w:spacing w:val="40"/>
        </w:rPr>
        <w:t xml:space="preserve"> </w:t>
      </w:r>
      <w:r>
        <w:t>were</w:t>
      </w:r>
      <w:r>
        <w:rPr>
          <w:spacing w:val="40"/>
        </w:rPr>
        <w:t xml:space="preserve"> </w:t>
      </w:r>
      <w:r>
        <w:t>assessed</w:t>
      </w:r>
      <w:r>
        <w:rPr>
          <w:spacing w:val="40"/>
        </w:rPr>
        <w:t xml:space="preserve"> </w:t>
      </w:r>
      <w:r>
        <w:t>in</w:t>
      </w:r>
      <w:r>
        <w:rPr>
          <w:spacing w:val="40"/>
        </w:rPr>
        <w:t xml:space="preserve"> </w:t>
      </w:r>
      <w:r>
        <w:t>all</w:t>
      </w:r>
      <w:r>
        <w:rPr>
          <w:spacing w:val="40"/>
        </w:rPr>
        <w:t xml:space="preserve"> </w:t>
      </w:r>
      <w:r>
        <w:t>the</w:t>
      </w:r>
      <w:r>
        <w:rPr>
          <w:spacing w:val="40"/>
        </w:rPr>
        <w:t xml:space="preserve"> </w:t>
      </w:r>
      <w:r>
        <w:t>lesions</w:t>
      </w:r>
      <w:r>
        <w:rPr>
          <w:spacing w:val="40"/>
        </w:rPr>
        <w:t xml:space="preserve"> </w:t>
      </w:r>
      <w:r>
        <w:t>identified</w:t>
      </w:r>
      <w:r>
        <w:rPr>
          <w:spacing w:val="40"/>
        </w:rPr>
        <w:t xml:space="preserve"> </w:t>
      </w:r>
      <w:r>
        <w:t>by</w:t>
      </w:r>
      <w:r>
        <w:rPr>
          <w:spacing w:val="40"/>
        </w:rPr>
        <w:t xml:space="preserve"> </w:t>
      </w:r>
      <w:r>
        <w:t>the blinded readers, independently of their size, in more than 86% of patients in CNS study and in more than 81% of patients in Body study, who had no more than 3 lesions. In the remaining patients with more</w:t>
      </w:r>
      <w:r>
        <w:rPr>
          <w:spacing w:val="26"/>
        </w:rPr>
        <w:t xml:space="preserve"> </w:t>
      </w:r>
      <w:r>
        <w:t>than</w:t>
      </w:r>
      <w:r>
        <w:rPr>
          <w:spacing w:val="28"/>
        </w:rPr>
        <w:t xml:space="preserve"> </w:t>
      </w:r>
      <w:r>
        <w:t>3 lesions visible,</w:t>
      </w:r>
      <w:r>
        <w:rPr>
          <w:spacing w:val="27"/>
        </w:rPr>
        <w:t xml:space="preserve"> </w:t>
      </w:r>
      <w:r>
        <w:t>a</w:t>
      </w:r>
      <w:r>
        <w:rPr>
          <w:spacing w:val="28"/>
        </w:rPr>
        <w:t xml:space="preserve"> </w:t>
      </w:r>
      <w:r>
        <w:t>subset</w:t>
      </w:r>
      <w:r>
        <w:rPr>
          <w:spacing w:val="27"/>
        </w:rPr>
        <w:t xml:space="preserve"> </w:t>
      </w:r>
      <w:r>
        <w:t>of 3 most</w:t>
      </w:r>
      <w:r>
        <w:rPr>
          <w:spacing w:val="26"/>
        </w:rPr>
        <w:t xml:space="preserve"> </w:t>
      </w:r>
      <w:r>
        <w:t>representative lesions</w:t>
      </w:r>
      <w:r>
        <w:rPr>
          <w:spacing w:val="31"/>
        </w:rPr>
        <w:t xml:space="preserve"> </w:t>
      </w:r>
      <w:r>
        <w:t>were</w:t>
      </w:r>
      <w:r>
        <w:rPr>
          <w:spacing w:val="33"/>
        </w:rPr>
        <w:t xml:space="preserve"> </w:t>
      </w:r>
      <w:r>
        <w:t>selected</w:t>
      </w:r>
      <w:r>
        <w:rPr>
          <w:spacing w:val="33"/>
        </w:rPr>
        <w:t xml:space="preserve"> </w:t>
      </w:r>
      <w:r>
        <w:t>for</w:t>
      </w:r>
      <w:r>
        <w:rPr>
          <w:spacing w:val="32"/>
        </w:rPr>
        <w:t xml:space="preserve"> </w:t>
      </w:r>
      <w:r>
        <w:t>assessment</w:t>
      </w:r>
      <w:r>
        <w:rPr>
          <w:spacing w:val="32"/>
        </w:rPr>
        <w:t xml:space="preserve"> </w:t>
      </w:r>
      <w:r>
        <w:t>of</w:t>
      </w:r>
      <w:r>
        <w:rPr>
          <w:spacing w:val="32"/>
        </w:rPr>
        <w:t xml:space="preserve"> </w:t>
      </w:r>
      <w:r>
        <w:t>the</w:t>
      </w:r>
      <w:r>
        <w:rPr>
          <w:spacing w:val="36"/>
        </w:rPr>
        <w:t xml:space="preserve"> </w:t>
      </w:r>
      <w:r>
        <w:t>co-primary endpoints.</w:t>
      </w:r>
      <w:r>
        <w:rPr>
          <w:spacing w:val="35"/>
        </w:rPr>
        <w:t xml:space="preserve"> </w:t>
      </w:r>
      <w:r>
        <w:t>Therefore,</w:t>
      </w:r>
      <w:r>
        <w:rPr>
          <w:spacing w:val="27"/>
        </w:rPr>
        <w:t xml:space="preserve"> </w:t>
      </w:r>
      <w:r>
        <w:t>in</w:t>
      </w:r>
      <w:r>
        <w:rPr>
          <w:spacing w:val="36"/>
        </w:rPr>
        <w:t xml:space="preserve"> </w:t>
      </w:r>
      <w:r>
        <w:t>those patients, the additional</w:t>
      </w:r>
      <w:r>
        <w:rPr>
          <w:spacing w:val="-1"/>
        </w:rPr>
        <w:t xml:space="preserve"> </w:t>
      </w:r>
      <w:r>
        <w:t>lesions were not assessed. Consequently, the technical capability of</w:t>
      </w:r>
      <w:r>
        <w:rPr>
          <w:spacing w:val="38"/>
        </w:rPr>
        <w:t xml:space="preserve"> </w:t>
      </w:r>
      <w:r>
        <w:t>lesion</w:t>
      </w:r>
      <w:r>
        <w:rPr>
          <w:spacing w:val="37"/>
        </w:rPr>
        <w:t xml:space="preserve"> </w:t>
      </w:r>
      <w:proofErr w:type="spellStart"/>
      <w:r>
        <w:t>visualisation</w:t>
      </w:r>
      <w:proofErr w:type="spellEnd"/>
      <w:r>
        <w:rPr>
          <w:spacing w:val="38"/>
        </w:rPr>
        <w:t xml:space="preserve"> </w:t>
      </w:r>
      <w:r>
        <w:t>for</w:t>
      </w:r>
      <w:r>
        <w:rPr>
          <w:spacing w:val="35"/>
        </w:rPr>
        <w:t xml:space="preserve"> </w:t>
      </w:r>
      <w:r>
        <w:t>both</w:t>
      </w:r>
      <w:r>
        <w:rPr>
          <w:spacing w:val="38"/>
        </w:rPr>
        <w:t xml:space="preserve"> </w:t>
      </w:r>
      <w:r>
        <w:t>contrast</w:t>
      </w:r>
      <w:r>
        <w:rPr>
          <w:spacing w:val="36"/>
        </w:rPr>
        <w:t xml:space="preserve"> </w:t>
      </w:r>
      <w:r>
        <w:t>agents</w:t>
      </w:r>
      <w:r>
        <w:rPr>
          <w:spacing w:val="40"/>
        </w:rPr>
        <w:t xml:space="preserve"> </w:t>
      </w:r>
      <w:r>
        <w:t>cannot</w:t>
      </w:r>
      <w:r>
        <w:rPr>
          <w:spacing w:val="40"/>
        </w:rPr>
        <w:t xml:space="preserve"> </w:t>
      </w:r>
      <w:r>
        <w:t>be</w:t>
      </w:r>
      <w:r>
        <w:rPr>
          <w:spacing w:val="37"/>
        </w:rPr>
        <w:t xml:space="preserve"> </w:t>
      </w:r>
      <w:r>
        <w:t>extrapolated</w:t>
      </w:r>
      <w:r>
        <w:rPr>
          <w:spacing w:val="38"/>
        </w:rPr>
        <w:t xml:space="preserve"> </w:t>
      </w:r>
      <w:r>
        <w:t>for</w:t>
      </w:r>
      <w:r>
        <w:rPr>
          <w:spacing w:val="35"/>
        </w:rPr>
        <w:t xml:space="preserve"> </w:t>
      </w:r>
      <w:r>
        <w:t>those</w:t>
      </w:r>
      <w:r>
        <w:rPr>
          <w:spacing w:val="36"/>
        </w:rPr>
        <w:t xml:space="preserve"> </w:t>
      </w:r>
      <w:r>
        <w:t>non- selected lesions.</w:t>
      </w:r>
    </w:p>
    <w:p w14:paraId="3259C337" w14:textId="77777777" w:rsidR="00010BCD" w:rsidRDefault="00000000">
      <w:pPr>
        <w:spacing w:before="122"/>
        <w:ind w:left="448"/>
        <w:rPr>
          <w:i/>
          <w:sz w:val="24"/>
        </w:rPr>
      </w:pPr>
      <w:proofErr w:type="spellStart"/>
      <w:r>
        <w:rPr>
          <w:i/>
          <w:sz w:val="24"/>
          <w:u w:val="single"/>
        </w:rPr>
        <w:t>Paediatric</w:t>
      </w:r>
      <w:proofErr w:type="spellEnd"/>
      <w:r>
        <w:rPr>
          <w:i/>
          <w:spacing w:val="-9"/>
          <w:sz w:val="24"/>
          <w:u w:val="single"/>
        </w:rPr>
        <w:t xml:space="preserve"> </w:t>
      </w:r>
      <w:r>
        <w:rPr>
          <w:i/>
          <w:spacing w:val="-2"/>
          <w:sz w:val="24"/>
          <w:u w:val="single"/>
        </w:rPr>
        <w:t>population</w:t>
      </w:r>
    </w:p>
    <w:p w14:paraId="3259C338" w14:textId="77777777" w:rsidR="00010BCD" w:rsidRDefault="00000000">
      <w:pPr>
        <w:pStyle w:val="BodyText"/>
        <w:spacing w:before="160" w:line="276" w:lineRule="auto"/>
        <w:ind w:right="525"/>
        <w:jc w:val="both"/>
      </w:pPr>
      <w:r>
        <w:t xml:space="preserve">One exploratory study (Study 3) with a single dose of </w:t>
      </w:r>
      <w:proofErr w:type="spellStart"/>
      <w:r>
        <w:t>gadopiclenol</w:t>
      </w:r>
      <w:proofErr w:type="spellEnd"/>
      <w:r>
        <w:t xml:space="preserve"> (0.1 mL/kg BW equivalent to 0.05 mmol/kg BW included 80 </w:t>
      </w:r>
      <w:proofErr w:type="spellStart"/>
      <w:r>
        <w:t>paediatric</w:t>
      </w:r>
      <w:proofErr w:type="spellEnd"/>
      <w:r>
        <w:t xml:space="preserve"> patients aged 2 to 17 years old with 60 patients undergoing CNS MRI and 20 patients undergoing Body MRI.</w:t>
      </w:r>
    </w:p>
    <w:p w14:paraId="3259C339" w14:textId="77777777" w:rsidR="00010BCD" w:rsidRDefault="00000000">
      <w:pPr>
        <w:pStyle w:val="BodyText"/>
        <w:spacing w:before="119" w:line="276" w:lineRule="auto"/>
        <w:ind w:right="521"/>
        <w:jc w:val="both"/>
      </w:pPr>
      <w:r>
        <w:t xml:space="preserve">Diagnostic efficacy was evaluated and there was no difference among the </w:t>
      </w:r>
      <w:proofErr w:type="spellStart"/>
      <w:r>
        <w:t>paediatric</w:t>
      </w:r>
      <w:proofErr w:type="spellEnd"/>
      <w:r>
        <w:t xml:space="preserve"> age </w:t>
      </w:r>
      <w:r>
        <w:rPr>
          <w:spacing w:val="-2"/>
        </w:rPr>
        <w:t>groups.</w:t>
      </w:r>
    </w:p>
    <w:p w14:paraId="3259C33A" w14:textId="77777777" w:rsidR="00010BCD" w:rsidRDefault="00000000">
      <w:pPr>
        <w:pStyle w:val="Heading2"/>
        <w:numPr>
          <w:ilvl w:val="1"/>
          <w:numId w:val="3"/>
        </w:numPr>
        <w:tabs>
          <w:tab w:val="left" w:pos="1024"/>
        </w:tabs>
        <w:spacing w:before="239"/>
      </w:pPr>
      <w:r>
        <w:rPr>
          <w:smallCaps/>
          <w:spacing w:val="-2"/>
        </w:rPr>
        <w:t>Pharmacokinetic</w:t>
      </w:r>
      <w:r>
        <w:rPr>
          <w:smallCaps/>
          <w:spacing w:val="1"/>
        </w:rPr>
        <w:t xml:space="preserve"> </w:t>
      </w:r>
      <w:r>
        <w:rPr>
          <w:smallCaps/>
          <w:spacing w:val="-2"/>
        </w:rPr>
        <w:t>properties</w:t>
      </w:r>
    </w:p>
    <w:p w14:paraId="3259C33B" w14:textId="77777777" w:rsidR="00010BCD" w:rsidRDefault="00000000">
      <w:pPr>
        <w:pStyle w:val="Heading3"/>
        <w:spacing w:before="168"/>
      </w:pPr>
      <w:r>
        <w:rPr>
          <w:spacing w:val="-2"/>
        </w:rPr>
        <w:t>Absorption</w:t>
      </w:r>
    </w:p>
    <w:p w14:paraId="3259C33C" w14:textId="77777777" w:rsidR="00010BCD" w:rsidRDefault="00000000">
      <w:pPr>
        <w:pStyle w:val="BodyText"/>
        <w:spacing w:before="160" w:line="276" w:lineRule="auto"/>
        <w:ind w:right="522"/>
        <w:jc w:val="both"/>
      </w:pPr>
      <w:r>
        <w:t xml:space="preserve">The absolute bioavailability of </w:t>
      </w:r>
      <w:proofErr w:type="spellStart"/>
      <w:r>
        <w:t>gadopiclenol</w:t>
      </w:r>
      <w:proofErr w:type="spellEnd"/>
      <w:r>
        <w:t xml:space="preserve"> (in humans) is 100%, as it is only administered via the intravenous route.</w:t>
      </w:r>
    </w:p>
    <w:p w14:paraId="3259C33D" w14:textId="77777777" w:rsidR="00010BCD" w:rsidRDefault="00000000">
      <w:pPr>
        <w:pStyle w:val="BodyText"/>
        <w:spacing w:before="121" w:line="276" w:lineRule="auto"/>
        <w:ind w:right="636"/>
        <w:jc w:val="both"/>
      </w:pPr>
      <w:r>
        <w:t>After an intravenous dose of 0.1 to 0.2</w:t>
      </w:r>
      <w:r>
        <w:rPr>
          <w:spacing w:val="-5"/>
        </w:rPr>
        <w:t xml:space="preserve"> </w:t>
      </w:r>
      <w:r>
        <w:t xml:space="preserve">mL/kg BW (equivalent respectively to 0.05 and </w:t>
      </w:r>
      <w:r>
        <w:rPr>
          <w:position w:val="1"/>
        </w:rPr>
        <w:t>0.1</w:t>
      </w:r>
      <w:r>
        <w:rPr>
          <w:spacing w:val="-7"/>
          <w:position w:val="1"/>
        </w:rPr>
        <w:t xml:space="preserve"> </w:t>
      </w:r>
      <w:r>
        <w:rPr>
          <w:position w:val="1"/>
        </w:rPr>
        <w:t>mmol/kg</w:t>
      </w:r>
      <w:r>
        <w:rPr>
          <w:spacing w:val="80"/>
          <w:position w:val="1"/>
        </w:rPr>
        <w:t xml:space="preserve"> </w:t>
      </w:r>
      <w:r>
        <w:rPr>
          <w:position w:val="1"/>
        </w:rPr>
        <w:t>BW),</w:t>
      </w:r>
      <w:r>
        <w:rPr>
          <w:spacing w:val="80"/>
          <w:position w:val="1"/>
        </w:rPr>
        <w:t xml:space="preserve"> </w:t>
      </w:r>
      <w:r>
        <w:rPr>
          <w:position w:val="1"/>
        </w:rPr>
        <w:t>the</w:t>
      </w:r>
      <w:r>
        <w:rPr>
          <w:spacing w:val="80"/>
          <w:position w:val="1"/>
        </w:rPr>
        <w:t xml:space="preserve"> </w:t>
      </w:r>
      <w:r>
        <w:rPr>
          <w:position w:val="1"/>
        </w:rPr>
        <w:t>maximum</w:t>
      </w:r>
      <w:r>
        <w:rPr>
          <w:spacing w:val="80"/>
          <w:position w:val="1"/>
        </w:rPr>
        <w:t xml:space="preserve"> </w:t>
      </w:r>
      <w:r>
        <w:rPr>
          <w:position w:val="1"/>
        </w:rPr>
        <w:t>concentration</w:t>
      </w:r>
      <w:r>
        <w:rPr>
          <w:spacing w:val="80"/>
          <w:position w:val="1"/>
        </w:rPr>
        <w:t xml:space="preserve"> </w:t>
      </w:r>
      <w:r>
        <w:rPr>
          <w:position w:val="1"/>
        </w:rPr>
        <w:t>(C</w:t>
      </w:r>
      <w:r>
        <w:rPr>
          <w:sz w:val="16"/>
        </w:rPr>
        <w:t>max</w:t>
      </w:r>
      <w:r>
        <w:rPr>
          <w:position w:val="1"/>
        </w:rPr>
        <w:t>)</w:t>
      </w:r>
      <w:r>
        <w:rPr>
          <w:spacing w:val="80"/>
          <w:position w:val="1"/>
        </w:rPr>
        <w:t xml:space="preserve"> </w:t>
      </w:r>
      <w:r>
        <w:rPr>
          <w:position w:val="1"/>
        </w:rPr>
        <w:t>was</w:t>
      </w:r>
      <w:r>
        <w:rPr>
          <w:spacing w:val="80"/>
          <w:position w:val="1"/>
        </w:rPr>
        <w:t xml:space="preserve"> </w:t>
      </w:r>
      <w:r>
        <w:rPr>
          <w:position w:val="1"/>
        </w:rPr>
        <w:t>525</w:t>
      </w:r>
      <w:r>
        <w:rPr>
          <w:spacing w:val="-7"/>
          <w:position w:val="1"/>
        </w:rPr>
        <w:t xml:space="preserve"> </w:t>
      </w:r>
      <w:r>
        <w:rPr>
          <w:position w:val="1"/>
        </w:rPr>
        <w:t>±</w:t>
      </w:r>
      <w:r>
        <w:rPr>
          <w:spacing w:val="-5"/>
          <w:position w:val="1"/>
        </w:rPr>
        <w:t xml:space="preserve"> </w:t>
      </w:r>
      <w:r>
        <w:rPr>
          <w:position w:val="1"/>
        </w:rPr>
        <w:t>70</w:t>
      </w:r>
      <w:r>
        <w:rPr>
          <w:spacing w:val="-2"/>
          <w:position w:val="1"/>
        </w:rPr>
        <w:t xml:space="preserve"> </w:t>
      </w:r>
      <w:proofErr w:type="gramStart"/>
      <w:r>
        <w:rPr>
          <w:position w:val="1"/>
        </w:rPr>
        <w:t>µg</w:t>
      </w:r>
      <w:proofErr w:type="gramEnd"/>
      <w:r>
        <w:rPr>
          <w:position w:val="1"/>
        </w:rPr>
        <w:t>/mL</w:t>
      </w:r>
      <w:r>
        <w:rPr>
          <w:spacing w:val="80"/>
          <w:position w:val="1"/>
        </w:rPr>
        <w:t xml:space="preserve"> </w:t>
      </w:r>
      <w:r>
        <w:rPr>
          <w:position w:val="1"/>
        </w:rPr>
        <w:t xml:space="preserve">and </w:t>
      </w:r>
      <w:r>
        <w:t>992 ± 233 µg/mL, respectively.</w:t>
      </w:r>
    </w:p>
    <w:p w14:paraId="3259C33E"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33F" w14:textId="77777777" w:rsidR="00010BCD" w:rsidRDefault="00000000">
      <w:pPr>
        <w:pStyle w:val="BodyText"/>
        <w:spacing w:before="79" w:line="276" w:lineRule="auto"/>
        <w:ind w:right="520"/>
      </w:pPr>
      <w:r>
        <w:rPr>
          <w:position w:val="1"/>
        </w:rPr>
        <w:lastRenderedPageBreak/>
        <w:t>The</w:t>
      </w:r>
      <w:r>
        <w:rPr>
          <w:spacing w:val="80"/>
          <w:w w:val="150"/>
          <w:position w:val="1"/>
        </w:rPr>
        <w:t xml:space="preserve"> </w:t>
      </w:r>
      <w:proofErr w:type="gramStart"/>
      <w:r>
        <w:rPr>
          <w:position w:val="1"/>
        </w:rPr>
        <w:t>C</w:t>
      </w:r>
      <w:r>
        <w:rPr>
          <w:sz w:val="16"/>
        </w:rPr>
        <w:t>max</w:t>
      </w:r>
      <w:r>
        <w:rPr>
          <w:spacing w:val="40"/>
          <w:sz w:val="16"/>
        </w:rPr>
        <w:t xml:space="preserve">  </w:t>
      </w:r>
      <w:r>
        <w:rPr>
          <w:position w:val="1"/>
        </w:rPr>
        <w:t>increased</w:t>
      </w:r>
      <w:proofErr w:type="gramEnd"/>
      <w:r>
        <w:rPr>
          <w:spacing w:val="80"/>
          <w:w w:val="150"/>
          <w:position w:val="1"/>
        </w:rPr>
        <w:t xml:space="preserve"> </w:t>
      </w:r>
      <w:r>
        <w:rPr>
          <w:position w:val="1"/>
        </w:rPr>
        <w:t>1.1-fold,</w:t>
      </w:r>
      <w:r>
        <w:rPr>
          <w:spacing w:val="80"/>
          <w:w w:val="150"/>
          <w:position w:val="1"/>
        </w:rPr>
        <w:t xml:space="preserve"> </w:t>
      </w:r>
      <w:r>
        <w:rPr>
          <w:position w:val="1"/>
        </w:rPr>
        <w:t>1.1-fold</w:t>
      </w:r>
      <w:r>
        <w:rPr>
          <w:spacing w:val="80"/>
          <w:w w:val="150"/>
          <w:position w:val="1"/>
        </w:rPr>
        <w:t xml:space="preserve"> </w:t>
      </w:r>
      <w:r>
        <w:rPr>
          <w:position w:val="1"/>
        </w:rPr>
        <w:t>and</w:t>
      </w:r>
      <w:r>
        <w:rPr>
          <w:spacing w:val="80"/>
          <w:w w:val="150"/>
          <w:position w:val="1"/>
        </w:rPr>
        <w:t xml:space="preserve"> </w:t>
      </w:r>
      <w:r>
        <w:rPr>
          <w:position w:val="1"/>
        </w:rPr>
        <w:t>1.4-fold</w:t>
      </w:r>
      <w:r>
        <w:rPr>
          <w:spacing w:val="80"/>
          <w:w w:val="150"/>
          <w:position w:val="1"/>
        </w:rPr>
        <w:t xml:space="preserve"> </w:t>
      </w:r>
      <w:r>
        <w:rPr>
          <w:position w:val="1"/>
        </w:rPr>
        <w:t>and</w:t>
      </w:r>
      <w:r>
        <w:rPr>
          <w:spacing w:val="80"/>
          <w:w w:val="150"/>
          <w:position w:val="1"/>
        </w:rPr>
        <w:t xml:space="preserve"> </w:t>
      </w:r>
      <w:r>
        <w:rPr>
          <w:position w:val="1"/>
        </w:rPr>
        <w:t>the</w:t>
      </w:r>
      <w:r>
        <w:rPr>
          <w:spacing w:val="80"/>
          <w:w w:val="150"/>
          <w:position w:val="1"/>
        </w:rPr>
        <w:t xml:space="preserve"> </w:t>
      </w:r>
      <w:r>
        <w:rPr>
          <w:position w:val="1"/>
        </w:rPr>
        <w:t>area</w:t>
      </w:r>
      <w:r>
        <w:rPr>
          <w:spacing w:val="80"/>
          <w:w w:val="150"/>
          <w:position w:val="1"/>
        </w:rPr>
        <w:t xml:space="preserve"> </w:t>
      </w:r>
      <w:r>
        <w:rPr>
          <w:position w:val="1"/>
        </w:rPr>
        <w:t>under</w:t>
      </w:r>
      <w:r>
        <w:rPr>
          <w:spacing w:val="80"/>
          <w:w w:val="150"/>
          <w:position w:val="1"/>
        </w:rPr>
        <w:t xml:space="preserve"> </w:t>
      </w:r>
      <w:r>
        <w:rPr>
          <w:position w:val="1"/>
        </w:rPr>
        <w:t>plasma concentration-time curve from time 0 to infinity (AUC</w:t>
      </w:r>
      <w:r>
        <w:rPr>
          <w:sz w:val="16"/>
        </w:rPr>
        <w:t>inf</w:t>
      </w:r>
      <w:r>
        <w:rPr>
          <w:position w:val="1"/>
        </w:rPr>
        <w:t xml:space="preserve">) increased 1.5-fold, 2.5-fold and </w:t>
      </w:r>
      <w:r>
        <w:t>8.7-fold in patients with mild, moderate and severe renal impairment, respectively after</w:t>
      </w:r>
      <w:r>
        <w:rPr>
          <w:spacing w:val="40"/>
        </w:rPr>
        <w:t xml:space="preserve"> </w:t>
      </w:r>
      <w:r>
        <w:t>a dose of 0.2 mL/kg BW (equivalent to 0.1 mmol/kg BW).</w:t>
      </w:r>
    </w:p>
    <w:p w14:paraId="3259C340" w14:textId="77777777" w:rsidR="00010BCD" w:rsidRDefault="00000000">
      <w:pPr>
        <w:pStyle w:val="BodyText"/>
        <w:spacing w:before="118"/>
        <w:rPr>
          <w:position w:val="1"/>
        </w:rPr>
      </w:pPr>
      <w:r>
        <w:rPr>
          <w:position w:val="1"/>
        </w:rPr>
        <w:t>In</w:t>
      </w:r>
      <w:r>
        <w:rPr>
          <w:spacing w:val="39"/>
          <w:position w:val="1"/>
        </w:rPr>
        <w:t xml:space="preserve"> </w:t>
      </w:r>
      <w:r>
        <w:rPr>
          <w:position w:val="1"/>
        </w:rPr>
        <w:t>addition,</w:t>
      </w:r>
      <w:r>
        <w:rPr>
          <w:spacing w:val="34"/>
          <w:position w:val="1"/>
        </w:rPr>
        <w:t xml:space="preserve"> </w:t>
      </w:r>
      <w:r>
        <w:rPr>
          <w:position w:val="1"/>
        </w:rPr>
        <w:t>the</w:t>
      </w:r>
      <w:r>
        <w:rPr>
          <w:spacing w:val="40"/>
          <w:position w:val="1"/>
        </w:rPr>
        <w:t xml:space="preserve"> </w:t>
      </w:r>
      <w:r>
        <w:rPr>
          <w:position w:val="1"/>
        </w:rPr>
        <w:t>increase</w:t>
      </w:r>
      <w:r>
        <w:rPr>
          <w:spacing w:val="34"/>
          <w:position w:val="1"/>
        </w:rPr>
        <w:t xml:space="preserve"> </w:t>
      </w:r>
      <w:r>
        <w:rPr>
          <w:position w:val="1"/>
        </w:rPr>
        <w:t>in</w:t>
      </w:r>
      <w:r>
        <w:rPr>
          <w:spacing w:val="38"/>
          <w:position w:val="1"/>
        </w:rPr>
        <w:t xml:space="preserve"> </w:t>
      </w:r>
      <w:r>
        <w:rPr>
          <w:position w:val="1"/>
        </w:rPr>
        <w:t>C</w:t>
      </w:r>
      <w:r>
        <w:rPr>
          <w:sz w:val="16"/>
        </w:rPr>
        <w:t>max</w:t>
      </w:r>
      <w:r>
        <w:rPr>
          <w:spacing w:val="54"/>
          <w:sz w:val="16"/>
        </w:rPr>
        <w:t xml:space="preserve"> </w:t>
      </w:r>
      <w:r>
        <w:rPr>
          <w:position w:val="1"/>
        </w:rPr>
        <w:t>and</w:t>
      </w:r>
      <w:r>
        <w:rPr>
          <w:spacing w:val="43"/>
          <w:position w:val="1"/>
        </w:rPr>
        <w:t xml:space="preserve"> </w:t>
      </w:r>
      <w:r>
        <w:rPr>
          <w:position w:val="1"/>
        </w:rPr>
        <w:t>AUC</w:t>
      </w:r>
      <w:r>
        <w:rPr>
          <w:sz w:val="16"/>
        </w:rPr>
        <w:t>inf</w:t>
      </w:r>
      <w:r>
        <w:rPr>
          <w:spacing w:val="53"/>
          <w:sz w:val="16"/>
        </w:rPr>
        <w:t xml:space="preserve"> </w:t>
      </w:r>
      <w:r>
        <w:rPr>
          <w:position w:val="1"/>
        </w:rPr>
        <w:t>is</w:t>
      </w:r>
      <w:r>
        <w:rPr>
          <w:spacing w:val="39"/>
          <w:position w:val="1"/>
        </w:rPr>
        <w:t xml:space="preserve"> </w:t>
      </w:r>
      <w:r>
        <w:rPr>
          <w:position w:val="1"/>
        </w:rPr>
        <w:t>expected</w:t>
      </w:r>
      <w:r>
        <w:rPr>
          <w:spacing w:val="37"/>
          <w:position w:val="1"/>
        </w:rPr>
        <w:t xml:space="preserve"> </w:t>
      </w:r>
      <w:r>
        <w:rPr>
          <w:position w:val="1"/>
        </w:rPr>
        <w:t>to</w:t>
      </w:r>
      <w:r>
        <w:rPr>
          <w:spacing w:val="39"/>
          <w:position w:val="1"/>
        </w:rPr>
        <w:t xml:space="preserve"> </w:t>
      </w:r>
      <w:r>
        <w:rPr>
          <w:position w:val="1"/>
        </w:rPr>
        <w:t>be</w:t>
      </w:r>
      <w:r>
        <w:rPr>
          <w:spacing w:val="40"/>
          <w:position w:val="1"/>
        </w:rPr>
        <w:t xml:space="preserve"> </w:t>
      </w:r>
      <w:r>
        <w:rPr>
          <w:position w:val="1"/>
        </w:rPr>
        <w:t>similar</w:t>
      </w:r>
      <w:r>
        <w:rPr>
          <w:spacing w:val="33"/>
          <w:position w:val="1"/>
        </w:rPr>
        <w:t xml:space="preserve"> </w:t>
      </w:r>
      <w:r>
        <w:rPr>
          <w:position w:val="1"/>
        </w:rPr>
        <w:t>with</w:t>
      </w:r>
      <w:r>
        <w:rPr>
          <w:spacing w:val="37"/>
          <w:position w:val="1"/>
        </w:rPr>
        <w:t xml:space="preserve"> </w:t>
      </w:r>
      <w:r>
        <w:rPr>
          <w:position w:val="1"/>
        </w:rPr>
        <w:t>a</w:t>
      </w:r>
      <w:r>
        <w:rPr>
          <w:spacing w:val="43"/>
          <w:position w:val="1"/>
        </w:rPr>
        <w:t xml:space="preserve"> </w:t>
      </w:r>
      <w:r>
        <w:rPr>
          <w:position w:val="1"/>
        </w:rPr>
        <w:t>dose</w:t>
      </w:r>
      <w:r>
        <w:rPr>
          <w:spacing w:val="35"/>
          <w:position w:val="1"/>
        </w:rPr>
        <w:t xml:space="preserve"> </w:t>
      </w:r>
      <w:r>
        <w:rPr>
          <w:spacing w:val="-5"/>
          <w:position w:val="1"/>
        </w:rPr>
        <w:t>of</w:t>
      </w:r>
    </w:p>
    <w:p w14:paraId="3259C341" w14:textId="77777777" w:rsidR="00010BCD" w:rsidRDefault="00000000">
      <w:pPr>
        <w:pStyle w:val="BodyText"/>
        <w:spacing w:before="43" w:line="276" w:lineRule="auto"/>
        <w:ind w:right="519"/>
      </w:pPr>
      <w:r>
        <w:t>0.1</w:t>
      </w:r>
      <w:r>
        <w:rPr>
          <w:spacing w:val="39"/>
        </w:rPr>
        <w:t xml:space="preserve"> </w:t>
      </w:r>
      <w:r>
        <w:t>mL/kg</w:t>
      </w:r>
      <w:r>
        <w:rPr>
          <w:spacing w:val="40"/>
        </w:rPr>
        <w:t xml:space="preserve"> </w:t>
      </w:r>
      <w:r>
        <w:t>BW</w:t>
      </w:r>
      <w:r>
        <w:rPr>
          <w:spacing w:val="40"/>
        </w:rPr>
        <w:t xml:space="preserve"> </w:t>
      </w:r>
      <w:r>
        <w:t>(equivalent</w:t>
      </w:r>
      <w:r>
        <w:rPr>
          <w:spacing w:val="40"/>
        </w:rPr>
        <w:t xml:space="preserve"> </w:t>
      </w:r>
      <w:r>
        <w:t>to</w:t>
      </w:r>
      <w:r>
        <w:rPr>
          <w:spacing w:val="40"/>
        </w:rPr>
        <w:t xml:space="preserve"> </w:t>
      </w:r>
      <w:r>
        <w:t>0.05</w:t>
      </w:r>
      <w:r>
        <w:rPr>
          <w:spacing w:val="38"/>
        </w:rPr>
        <w:t xml:space="preserve"> </w:t>
      </w:r>
      <w:r>
        <w:t>mmol/kg</w:t>
      </w:r>
      <w:r>
        <w:rPr>
          <w:spacing w:val="40"/>
        </w:rPr>
        <w:t xml:space="preserve"> </w:t>
      </w:r>
      <w:r>
        <w:t>BW)</w:t>
      </w:r>
      <w:r>
        <w:rPr>
          <w:spacing w:val="40"/>
        </w:rPr>
        <w:t xml:space="preserve"> </w:t>
      </w:r>
      <w:r>
        <w:t>based</w:t>
      </w:r>
      <w:r>
        <w:rPr>
          <w:spacing w:val="40"/>
        </w:rPr>
        <w:t xml:space="preserve"> </w:t>
      </w:r>
      <w:r>
        <w:t>on</w:t>
      </w:r>
      <w:r>
        <w:rPr>
          <w:spacing w:val="40"/>
        </w:rPr>
        <w:t xml:space="preserve"> </w:t>
      </w:r>
      <w:r>
        <w:t>the</w:t>
      </w:r>
      <w:r>
        <w:rPr>
          <w:spacing w:val="40"/>
        </w:rPr>
        <w:t xml:space="preserve"> </w:t>
      </w:r>
      <w:r>
        <w:t>results</w:t>
      </w:r>
      <w:r>
        <w:rPr>
          <w:spacing w:val="40"/>
        </w:rPr>
        <w:t xml:space="preserve"> </w:t>
      </w:r>
      <w:r>
        <w:t>of</w:t>
      </w:r>
      <w:r>
        <w:rPr>
          <w:spacing w:val="40"/>
        </w:rPr>
        <w:t xml:space="preserve"> </w:t>
      </w:r>
      <w:r>
        <w:t>population pharmacokinetic</w:t>
      </w:r>
      <w:r>
        <w:rPr>
          <w:spacing w:val="-8"/>
        </w:rPr>
        <w:t xml:space="preserve"> </w:t>
      </w:r>
      <w:r>
        <w:t>simulations.</w:t>
      </w:r>
    </w:p>
    <w:p w14:paraId="3259C342" w14:textId="77777777" w:rsidR="00010BCD" w:rsidRDefault="00000000">
      <w:pPr>
        <w:pStyle w:val="Heading3"/>
        <w:spacing w:before="120"/>
      </w:pPr>
      <w:r>
        <w:rPr>
          <w:spacing w:val="-2"/>
        </w:rPr>
        <w:t>Distribution</w:t>
      </w:r>
    </w:p>
    <w:p w14:paraId="3259C343" w14:textId="77777777" w:rsidR="00010BCD" w:rsidRDefault="00000000">
      <w:pPr>
        <w:pStyle w:val="BodyText"/>
        <w:spacing w:line="273" w:lineRule="auto"/>
        <w:ind w:right="520"/>
      </w:pPr>
      <w:r>
        <w:t xml:space="preserve">After intravenous administration </w:t>
      </w:r>
      <w:proofErr w:type="spellStart"/>
      <w:r>
        <w:t>gadopiclenol</w:t>
      </w:r>
      <w:proofErr w:type="spellEnd"/>
      <w:r>
        <w:t xml:space="preserve"> is rapidly distributed in the extracellular </w:t>
      </w:r>
      <w:r>
        <w:rPr>
          <w:spacing w:val="-2"/>
        </w:rPr>
        <w:t>fluids.</w:t>
      </w:r>
    </w:p>
    <w:p w14:paraId="3259C344" w14:textId="77777777" w:rsidR="00010BCD" w:rsidRDefault="00000000">
      <w:pPr>
        <w:pStyle w:val="BodyText"/>
        <w:spacing w:before="125" w:line="276" w:lineRule="auto"/>
        <w:ind w:right="519"/>
      </w:pPr>
      <w:r>
        <w:t>After</w:t>
      </w:r>
      <w:r>
        <w:rPr>
          <w:spacing w:val="-5"/>
        </w:rPr>
        <w:t xml:space="preserve"> </w:t>
      </w:r>
      <w:r>
        <w:t>a dose</w:t>
      </w:r>
      <w:r>
        <w:rPr>
          <w:spacing w:val="-4"/>
        </w:rPr>
        <w:t xml:space="preserve"> </w:t>
      </w:r>
      <w:r>
        <w:t>of</w:t>
      </w:r>
      <w:r>
        <w:rPr>
          <w:spacing w:val="-2"/>
        </w:rPr>
        <w:t xml:space="preserve"> </w:t>
      </w:r>
      <w:r>
        <w:t>0.1</w:t>
      </w:r>
      <w:r>
        <w:rPr>
          <w:spacing w:val="-2"/>
        </w:rPr>
        <w:t xml:space="preserve"> </w:t>
      </w:r>
      <w:r>
        <w:t>mL/kg</w:t>
      </w:r>
      <w:r>
        <w:rPr>
          <w:spacing w:val="-3"/>
        </w:rPr>
        <w:t xml:space="preserve"> </w:t>
      </w:r>
      <w:r>
        <w:t>BW (equivalent</w:t>
      </w:r>
      <w:r>
        <w:rPr>
          <w:spacing w:val="-3"/>
        </w:rPr>
        <w:t xml:space="preserve"> </w:t>
      </w:r>
      <w:r>
        <w:t>to 0.05</w:t>
      </w:r>
      <w:r>
        <w:rPr>
          <w:spacing w:val="-5"/>
        </w:rPr>
        <w:t xml:space="preserve"> </w:t>
      </w:r>
      <w:r>
        <w:t>mmol/kg BW)</w:t>
      </w:r>
      <w:r>
        <w:rPr>
          <w:spacing w:val="-2"/>
        </w:rPr>
        <w:t xml:space="preserve"> </w:t>
      </w:r>
      <w:r>
        <w:t>the distribution</w:t>
      </w:r>
      <w:r>
        <w:rPr>
          <w:spacing w:val="-6"/>
        </w:rPr>
        <w:t xml:space="preserve"> </w:t>
      </w:r>
      <w:r>
        <w:t>volume (</w:t>
      </w:r>
      <w:proofErr w:type="spellStart"/>
      <w:r>
        <w:t>Vd</w:t>
      </w:r>
      <w:proofErr w:type="spellEnd"/>
      <w:r>
        <w:t>) was 12.9 ± 1.7 L.</w:t>
      </w:r>
    </w:p>
    <w:p w14:paraId="3259C345" w14:textId="77777777" w:rsidR="00010BCD" w:rsidRDefault="00010BCD">
      <w:pPr>
        <w:pStyle w:val="BodyText"/>
        <w:spacing w:before="0"/>
        <w:ind w:left="0"/>
      </w:pPr>
    </w:p>
    <w:p w14:paraId="3259C346" w14:textId="77777777" w:rsidR="00010BCD" w:rsidRDefault="00010BCD">
      <w:pPr>
        <w:pStyle w:val="BodyText"/>
        <w:spacing w:before="2"/>
        <w:ind w:left="0"/>
      </w:pPr>
    </w:p>
    <w:p w14:paraId="3259C347" w14:textId="77777777" w:rsidR="00010BCD" w:rsidRDefault="00000000">
      <w:pPr>
        <w:pStyle w:val="BodyText"/>
        <w:spacing w:before="0" w:line="273" w:lineRule="auto"/>
        <w:ind w:right="521"/>
        <w:jc w:val="both"/>
        <w:rPr>
          <w:i/>
        </w:rPr>
      </w:pPr>
      <w:r>
        <w:t xml:space="preserve">The </w:t>
      </w:r>
      <w:r>
        <w:rPr>
          <w:i/>
        </w:rPr>
        <w:t xml:space="preserve">in vitro </w:t>
      </w:r>
      <w:r>
        <w:t xml:space="preserve">binding of 153Gd-gadopiclenol to human plasma proteins is negligible and independent of the </w:t>
      </w:r>
      <w:proofErr w:type="spellStart"/>
      <w:r>
        <w:t>gadopiclenol</w:t>
      </w:r>
      <w:proofErr w:type="spellEnd"/>
      <w:r>
        <w:t xml:space="preserve"> concentration, as 153Gd-gadopiclenol bound 0.0–1.8% to human plasma proteins and 0.0-0.1% to human red blood cells</w:t>
      </w:r>
      <w:r>
        <w:rPr>
          <w:i/>
        </w:rPr>
        <w:t>.</w:t>
      </w:r>
    </w:p>
    <w:p w14:paraId="3259C348" w14:textId="77777777" w:rsidR="00010BCD" w:rsidRDefault="00000000">
      <w:pPr>
        <w:pStyle w:val="Heading3"/>
        <w:spacing w:before="125"/>
      </w:pPr>
      <w:r>
        <w:rPr>
          <w:spacing w:val="-2"/>
        </w:rPr>
        <w:t>Metabolism</w:t>
      </w:r>
    </w:p>
    <w:p w14:paraId="3259C349" w14:textId="77777777" w:rsidR="00010BCD" w:rsidRDefault="00000000">
      <w:pPr>
        <w:pStyle w:val="BodyText"/>
        <w:spacing w:before="162"/>
      </w:pPr>
      <w:proofErr w:type="spellStart"/>
      <w:r>
        <w:t>Gadopiclenol</w:t>
      </w:r>
      <w:proofErr w:type="spellEnd"/>
      <w:r>
        <w:rPr>
          <w:spacing w:val="-14"/>
        </w:rPr>
        <w:t xml:space="preserve"> </w:t>
      </w:r>
      <w:r>
        <w:t>is</w:t>
      </w:r>
      <w:r>
        <w:rPr>
          <w:spacing w:val="-8"/>
        </w:rPr>
        <w:t xml:space="preserve"> </w:t>
      </w:r>
      <w:r>
        <w:t>not</w:t>
      </w:r>
      <w:r>
        <w:rPr>
          <w:spacing w:val="-6"/>
        </w:rPr>
        <w:t xml:space="preserve"> </w:t>
      </w:r>
      <w:proofErr w:type="spellStart"/>
      <w:r>
        <w:rPr>
          <w:spacing w:val="-2"/>
        </w:rPr>
        <w:t>metabolised</w:t>
      </w:r>
      <w:proofErr w:type="spellEnd"/>
      <w:r>
        <w:rPr>
          <w:spacing w:val="-2"/>
        </w:rPr>
        <w:t>.</w:t>
      </w:r>
    </w:p>
    <w:p w14:paraId="3259C34A" w14:textId="77777777" w:rsidR="00010BCD" w:rsidRDefault="00000000">
      <w:pPr>
        <w:pStyle w:val="BodyText"/>
        <w:tabs>
          <w:tab w:val="left" w:pos="5887"/>
        </w:tabs>
        <w:spacing w:line="276" w:lineRule="auto"/>
        <w:ind w:right="517"/>
      </w:pPr>
      <w:r>
        <w:t>The</w:t>
      </w:r>
      <w:r>
        <w:rPr>
          <w:spacing w:val="80"/>
        </w:rPr>
        <w:t xml:space="preserve"> </w:t>
      </w:r>
      <w:r>
        <w:t>lack</w:t>
      </w:r>
      <w:r>
        <w:rPr>
          <w:spacing w:val="80"/>
        </w:rPr>
        <w:t xml:space="preserve"> </w:t>
      </w:r>
      <w:r>
        <w:t>of</w:t>
      </w:r>
      <w:r>
        <w:rPr>
          <w:spacing w:val="80"/>
        </w:rPr>
        <w:t xml:space="preserve"> </w:t>
      </w:r>
      <w:r>
        <w:t>metabolism</w:t>
      </w:r>
      <w:r>
        <w:rPr>
          <w:spacing w:val="80"/>
        </w:rPr>
        <w:t xml:space="preserve"> </w:t>
      </w:r>
      <w:r>
        <w:t>is</w:t>
      </w:r>
      <w:r>
        <w:rPr>
          <w:spacing w:val="80"/>
        </w:rPr>
        <w:t xml:space="preserve"> </w:t>
      </w:r>
      <w:r>
        <w:t>confirmed</w:t>
      </w:r>
      <w:r>
        <w:rPr>
          <w:spacing w:val="80"/>
        </w:rPr>
        <w:t xml:space="preserve"> </w:t>
      </w:r>
      <w:r>
        <w:t>by</w:t>
      </w:r>
      <w:r>
        <w:rPr>
          <w:spacing w:val="80"/>
        </w:rPr>
        <w:t xml:space="preserve"> </w:t>
      </w:r>
      <w:r>
        <w:rPr>
          <w:i/>
        </w:rPr>
        <w:t>in</w:t>
      </w:r>
      <w:r>
        <w:rPr>
          <w:i/>
          <w:spacing w:val="80"/>
        </w:rPr>
        <w:t xml:space="preserve"> </w:t>
      </w:r>
      <w:r>
        <w:rPr>
          <w:i/>
        </w:rPr>
        <w:t>vitro</w:t>
      </w:r>
      <w:r>
        <w:rPr>
          <w:i/>
          <w:spacing w:val="80"/>
        </w:rPr>
        <w:t xml:space="preserve"> </w:t>
      </w:r>
      <w:r>
        <w:t>data</w:t>
      </w:r>
      <w:r>
        <w:rPr>
          <w:spacing w:val="80"/>
        </w:rPr>
        <w:t xml:space="preserve"> </w:t>
      </w:r>
      <w:r>
        <w:t>using</w:t>
      </w:r>
      <w:r>
        <w:rPr>
          <w:spacing w:val="80"/>
        </w:rPr>
        <w:t xml:space="preserve"> </w:t>
      </w:r>
      <w:r>
        <w:t>pooled</w:t>
      </w:r>
      <w:r>
        <w:rPr>
          <w:spacing w:val="80"/>
        </w:rPr>
        <w:t xml:space="preserve"> </w:t>
      </w:r>
      <w:r>
        <w:t>human</w:t>
      </w:r>
      <w:r>
        <w:rPr>
          <w:spacing w:val="80"/>
        </w:rPr>
        <w:t xml:space="preserve"> </w:t>
      </w:r>
      <w:r>
        <w:t>liver microsomes</w:t>
      </w:r>
      <w:r>
        <w:rPr>
          <w:spacing w:val="40"/>
        </w:rPr>
        <w:t xml:space="preserve"> </w:t>
      </w:r>
      <w:r>
        <w:t>incubated</w:t>
      </w:r>
      <w:r>
        <w:rPr>
          <w:spacing w:val="40"/>
        </w:rPr>
        <w:t xml:space="preserve"> </w:t>
      </w:r>
      <w:r>
        <w:t>with</w:t>
      </w:r>
      <w:r>
        <w:rPr>
          <w:spacing w:val="40"/>
        </w:rPr>
        <w:t xml:space="preserve"> </w:t>
      </w:r>
      <w:r>
        <w:t>153Gd-gadopiclenol.</w:t>
      </w:r>
      <w:r>
        <w:tab/>
        <w:t>After</w:t>
      </w:r>
      <w:r>
        <w:rPr>
          <w:spacing w:val="40"/>
        </w:rPr>
        <w:t xml:space="preserve"> </w:t>
      </w:r>
      <w:r>
        <w:t>120</w:t>
      </w:r>
      <w:r>
        <w:rPr>
          <w:spacing w:val="40"/>
        </w:rPr>
        <w:t xml:space="preserve"> </w:t>
      </w:r>
      <w:r>
        <w:t>minutes</w:t>
      </w:r>
      <w:r>
        <w:rPr>
          <w:spacing w:val="40"/>
        </w:rPr>
        <w:t xml:space="preserve"> </w:t>
      </w:r>
      <w:r>
        <w:t>≥ 95%</w:t>
      </w:r>
      <w:r>
        <w:rPr>
          <w:spacing w:val="40"/>
        </w:rPr>
        <w:t xml:space="preserve"> </w:t>
      </w:r>
      <w:r>
        <w:t>of</w:t>
      </w:r>
      <w:r>
        <w:rPr>
          <w:spacing w:val="40"/>
        </w:rPr>
        <w:t xml:space="preserve"> </w:t>
      </w:r>
      <w:r>
        <w:t>the 153Gd-gadopiclenol remained in unchanged form. The results were similar when heat inactivated</w:t>
      </w:r>
      <w:r>
        <w:rPr>
          <w:spacing w:val="40"/>
        </w:rPr>
        <w:t xml:space="preserve"> </w:t>
      </w:r>
      <w:r>
        <w:t>pooled</w:t>
      </w:r>
      <w:r>
        <w:rPr>
          <w:spacing w:val="40"/>
        </w:rPr>
        <w:t xml:space="preserve"> </w:t>
      </w:r>
      <w:r>
        <w:t>human</w:t>
      </w:r>
      <w:r>
        <w:rPr>
          <w:spacing w:val="40"/>
        </w:rPr>
        <w:t xml:space="preserve"> </w:t>
      </w:r>
      <w:r>
        <w:t>liver</w:t>
      </w:r>
      <w:r>
        <w:rPr>
          <w:spacing w:val="40"/>
        </w:rPr>
        <w:t xml:space="preserve"> </w:t>
      </w:r>
      <w:r>
        <w:t>microsomes</w:t>
      </w:r>
      <w:r>
        <w:rPr>
          <w:spacing w:val="40"/>
        </w:rPr>
        <w:t xml:space="preserve"> </w:t>
      </w:r>
      <w:r>
        <w:t>(negative</w:t>
      </w:r>
      <w:r>
        <w:rPr>
          <w:spacing w:val="40"/>
        </w:rPr>
        <w:t xml:space="preserve"> </w:t>
      </w:r>
      <w:r>
        <w:t>controls)</w:t>
      </w:r>
      <w:r>
        <w:rPr>
          <w:spacing w:val="40"/>
        </w:rPr>
        <w:t xml:space="preserve"> </w:t>
      </w:r>
      <w:r>
        <w:t>were</w:t>
      </w:r>
      <w:r>
        <w:rPr>
          <w:spacing w:val="40"/>
        </w:rPr>
        <w:t xml:space="preserve"> </w:t>
      </w:r>
      <w:r>
        <w:t>incubated</w:t>
      </w:r>
      <w:r>
        <w:rPr>
          <w:spacing w:val="40"/>
        </w:rPr>
        <w:t xml:space="preserve"> </w:t>
      </w:r>
      <w:r>
        <w:t>with 153Gd-gadopiclenol, indicating that 153Gd-gadopiclenol</w:t>
      </w:r>
      <w:r>
        <w:rPr>
          <w:spacing w:val="-2"/>
        </w:rPr>
        <w:t xml:space="preserve"> </w:t>
      </w:r>
      <w:r>
        <w:t xml:space="preserve">is not </w:t>
      </w:r>
      <w:proofErr w:type="spellStart"/>
      <w:r>
        <w:t>metabolised</w:t>
      </w:r>
      <w:proofErr w:type="spellEnd"/>
      <w:r>
        <w:t>.</w:t>
      </w:r>
    </w:p>
    <w:p w14:paraId="3259C34B" w14:textId="77777777" w:rsidR="00010BCD" w:rsidRDefault="00000000">
      <w:pPr>
        <w:pStyle w:val="Heading3"/>
        <w:spacing w:before="120"/>
      </w:pPr>
      <w:r>
        <w:rPr>
          <w:spacing w:val="-2"/>
        </w:rPr>
        <w:t>Excretion</w:t>
      </w:r>
    </w:p>
    <w:p w14:paraId="3259C34C" w14:textId="77777777" w:rsidR="00010BCD" w:rsidRDefault="00000000">
      <w:pPr>
        <w:pStyle w:val="BodyText"/>
        <w:spacing w:line="276" w:lineRule="auto"/>
        <w:ind w:right="520"/>
      </w:pPr>
      <w:proofErr w:type="spellStart"/>
      <w:r>
        <w:t>Gadopiclenol</w:t>
      </w:r>
      <w:proofErr w:type="spellEnd"/>
      <w:r>
        <w:rPr>
          <w:spacing w:val="80"/>
        </w:rPr>
        <w:t xml:space="preserve"> </w:t>
      </w:r>
      <w:r>
        <w:t>is</w:t>
      </w:r>
      <w:r>
        <w:rPr>
          <w:spacing w:val="80"/>
          <w:w w:val="150"/>
        </w:rPr>
        <w:t xml:space="preserve"> </w:t>
      </w:r>
      <w:r>
        <w:t>eliminated</w:t>
      </w:r>
      <w:r>
        <w:rPr>
          <w:spacing w:val="80"/>
          <w:w w:val="150"/>
        </w:rPr>
        <w:t xml:space="preserve"> </w:t>
      </w:r>
      <w:r>
        <w:t>rapidly</w:t>
      </w:r>
      <w:r>
        <w:rPr>
          <w:spacing w:val="80"/>
          <w:w w:val="150"/>
        </w:rPr>
        <w:t xml:space="preserve"> </w:t>
      </w:r>
      <w:r>
        <w:t>in</w:t>
      </w:r>
      <w:r>
        <w:rPr>
          <w:spacing w:val="80"/>
          <w:w w:val="150"/>
        </w:rPr>
        <w:t xml:space="preserve"> </w:t>
      </w:r>
      <w:r>
        <w:t>unchanged</w:t>
      </w:r>
      <w:r>
        <w:rPr>
          <w:spacing w:val="80"/>
          <w:w w:val="150"/>
        </w:rPr>
        <w:t xml:space="preserve"> </w:t>
      </w:r>
      <w:r>
        <w:t>form</w:t>
      </w:r>
      <w:r>
        <w:rPr>
          <w:spacing w:val="80"/>
          <w:w w:val="150"/>
        </w:rPr>
        <w:t xml:space="preserve"> </w:t>
      </w:r>
      <w:r>
        <w:t>through</w:t>
      </w:r>
      <w:r>
        <w:rPr>
          <w:spacing w:val="80"/>
          <w:w w:val="150"/>
        </w:rPr>
        <w:t xml:space="preserve"> </w:t>
      </w:r>
      <w:r>
        <w:t>the</w:t>
      </w:r>
      <w:r>
        <w:rPr>
          <w:spacing w:val="80"/>
          <w:w w:val="150"/>
        </w:rPr>
        <w:t xml:space="preserve"> </w:t>
      </w:r>
      <w:r>
        <w:t>kidneys</w:t>
      </w:r>
      <w:r>
        <w:rPr>
          <w:spacing w:val="80"/>
          <w:w w:val="150"/>
        </w:rPr>
        <w:t xml:space="preserve"> </w:t>
      </w:r>
      <w:r>
        <w:t>by glomerular</w:t>
      </w:r>
      <w:r>
        <w:rPr>
          <w:spacing w:val="35"/>
        </w:rPr>
        <w:t xml:space="preserve"> </w:t>
      </w:r>
      <w:r>
        <w:t>filtration.</w:t>
      </w:r>
      <w:r>
        <w:rPr>
          <w:spacing w:val="40"/>
        </w:rPr>
        <w:t xml:space="preserve"> </w:t>
      </w:r>
      <w:r>
        <w:t>After a</w:t>
      </w:r>
      <w:r>
        <w:rPr>
          <w:spacing w:val="40"/>
        </w:rPr>
        <w:t xml:space="preserve"> </w:t>
      </w:r>
      <w:r>
        <w:t>dose of</w:t>
      </w:r>
      <w:r>
        <w:rPr>
          <w:spacing w:val="37"/>
        </w:rPr>
        <w:t xml:space="preserve"> </w:t>
      </w:r>
      <w:r>
        <w:t>0.1</w:t>
      </w:r>
      <w:r>
        <w:rPr>
          <w:spacing w:val="37"/>
        </w:rPr>
        <w:t xml:space="preserve"> </w:t>
      </w:r>
      <w:r>
        <w:t>to</w:t>
      </w:r>
      <w:r>
        <w:rPr>
          <w:spacing w:val="40"/>
        </w:rPr>
        <w:t xml:space="preserve"> </w:t>
      </w:r>
      <w:r>
        <w:t>0.2</w:t>
      </w:r>
      <w:r>
        <w:rPr>
          <w:spacing w:val="-2"/>
        </w:rPr>
        <w:t xml:space="preserve"> </w:t>
      </w:r>
      <w:r>
        <w:t>mL/kg</w:t>
      </w:r>
      <w:r>
        <w:rPr>
          <w:spacing w:val="39"/>
        </w:rPr>
        <w:t xml:space="preserve"> </w:t>
      </w:r>
      <w:r>
        <w:t>BW</w:t>
      </w:r>
      <w:r>
        <w:rPr>
          <w:spacing w:val="40"/>
        </w:rPr>
        <w:t xml:space="preserve"> </w:t>
      </w:r>
      <w:r>
        <w:t xml:space="preserve">(equivalent respectively to </w:t>
      </w:r>
      <w:r>
        <w:rPr>
          <w:position w:val="1"/>
        </w:rPr>
        <w:t>0.05</w:t>
      </w:r>
      <w:r>
        <w:rPr>
          <w:spacing w:val="40"/>
          <w:position w:val="1"/>
        </w:rPr>
        <w:t xml:space="preserve"> </w:t>
      </w:r>
      <w:r>
        <w:rPr>
          <w:position w:val="1"/>
        </w:rPr>
        <w:t>and</w:t>
      </w:r>
      <w:r>
        <w:rPr>
          <w:spacing w:val="40"/>
          <w:position w:val="1"/>
        </w:rPr>
        <w:t xml:space="preserve"> </w:t>
      </w:r>
      <w:r>
        <w:rPr>
          <w:position w:val="1"/>
        </w:rPr>
        <w:t>0.1</w:t>
      </w:r>
      <w:r>
        <w:rPr>
          <w:spacing w:val="-3"/>
          <w:position w:val="1"/>
        </w:rPr>
        <w:t xml:space="preserve"> </w:t>
      </w:r>
      <w:r>
        <w:rPr>
          <w:position w:val="1"/>
        </w:rPr>
        <w:t>mmol/kg</w:t>
      </w:r>
      <w:r>
        <w:rPr>
          <w:spacing w:val="40"/>
          <w:position w:val="1"/>
        </w:rPr>
        <w:t xml:space="preserve"> </w:t>
      </w:r>
      <w:r>
        <w:rPr>
          <w:position w:val="1"/>
        </w:rPr>
        <w:t>BW),</w:t>
      </w:r>
      <w:r>
        <w:rPr>
          <w:spacing w:val="40"/>
          <w:position w:val="1"/>
        </w:rPr>
        <w:t xml:space="preserve"> </w:t>
      </w:r>
      <w:r>
        <w:rPr>
          <w:position w:val="1"/>
        </w:rPr>
        <w:t>the</w:t>
      </w:r>
      <w:r>
        <w:rPr>
          <w:spacing w:val="40"/>
          <w:position w:val="1"/>
        </w:rPr>
        <w:t xml:space="preserve"> </w:t>
      </w:r>
      <w:r>
        <w:rPr>
          <w:position w:val="1"/>
        </w:rPr>
        <w:t>mean</w:t>
      </w:r>
      <w:r>
        <w:rPr>
          <w:spacing w:val="40"/>
          <w:position w:val="1"/>
        </w:rPr>
        <w:t xml:space="preserve"> </w:t>
      </w:r>
      <w:r>
        <w:rPr>
          <w:position w:val="1"/>
        </w:rPr>
        <w:t>plasma</w:t>
      </w:r>
      <w:r>
        <w:rPr>
          <w:spacing w:val="40"/>
          <w:position w:val="1"/>
        </w:rPr>
        <w:t xml:space="preserve"> </w:t>
      </w:r>
      <w:r>
        <w:rPr>
          <w:position w:val="1"/>
        </w:rPr>
        <w:t>elimination</w:t>
      </w:r>
      <w:r>
        <w:rPr>
          <w:spacing w:val="40"/>
          <w:position w:val="1"/>
        </w:rPr>
        <w:t xml:space="preserve"> </w:t>
      </w:r>
      <w:r>
        <w:rPr>
          <w:position w:val="1"/>
        </w:rPr>
        <w:t>half-life</w:t>
      </w:r>
      <w:r>
        <w:rPr>
          <w:spacing w:val="40"/>
          <w:position w:val="1"/>
        </w:rPr>
        <w:t xml:space="preserve"> </w:t>
      </w:r>
      <w:r>
        <w:rPr>
          <w:position w:val="1"/>
        </w:rPr>
        <w:t>(t</w:t>
      </w:r>
      <w:r>
        <w:rPr>
          <w:sz w:val="16"/>
        </w:rPr>
        <w:t>1/2</w:t>
      </w:r>
      <w:r>
        <w:rPr>
          <w:position w:val="1"/>
        </w:rPr>
        <w:t>)</w:t>
      </w:r>
      <w:r>
        <w:rPr>
          <w:spacing w:val="40"/>
          <w:position w:val="1"/>
        </w:rPr>
        <w:t xml:space="preserve"> </w:t>
      </w:r>
      <w:r>
        <w:rPr>
          <w:position w:val="1"/>
        </w:rPr>
        <w:t>in</w:t>
      </w:r>
      <w:r>
        <w:rPr>
          <w:spacing w:val="40"/>
          <w:position w:val="1"/>
        </w:rPr>
        <w:t xml:space="preserve"> </w:t>
      </w:r>
      <w:r>
        <w:rPr>
          <w:position w:val="1"/>
        </w:rPr>
        <w:t xml:space="preserve">healthy </w:t>
      </w:r>
      <w:r>
        <w:t>volunteers</w:t>
      </w:r>
      <w:r>
        <w:rPr>
          <w:spacing w:val="40"/>
        </w:rPr>
        <w:t xml:space="preserve"> </w:t>
      </w:r>
      <w:r>
        <w:t>with</w:t>
      </w:r>
      <w:r>
        <w:rPr>
          <w:spacing w:val="40"/>
        </w:rPr>
        <w:t xml:space="preserve"> </w:t>
      </w:r>
      <w:r>
        <w:t>a</w:t>
      </w:r>
      <w:r>
        <w:rPr>
          <w:spacing w:val="40"/>
        </w:rPr>
        <w:t xml:space="preserve"> </w:t>
      </w:r>
      <w:r>
        <w:t>normal</w:t>
      </w:r>
      <w:r>
        <w:rPr>
          <w:spacing w:val="40"/>
        </w:rPr>
        <w:t xml:space="preserve"> </w:t>
      </w:r>
      <w:r>
        <w:t>renal</w:t>
      </w:r>
      <w:r>
        <w:rPr>
          <w:spacing w:val="40"/>
        </w:rPr>
        <w:t xml:space="preserve"> </w:t>
      </w:r>
      <w:r>
        <w:t>function</w:t>
      </w:r>
      <w:r>
        <w:rPr>
          <w:spacing w:val="40"/>
        </w:rPr>
        <w:t xml:space="preserve"> </w:t>
      </w:r>
      <w:r>
        <w:t>was</w:t>
      </w:r>
      <w:r>
        <w:rPr>
          <w:spacing w:val="40"/>
        </w:rPr>
        <w:t xml:space="preserve"> </w:t>
      </w:r>
      <w:r>
        <w:t>1.5</w:t>
      </w:r>
      <w:r>
        <w:rPr>
          <w:spacing w:val="40"/>
        </w:rPr>
        <w:t xml:space="preserve"> </w:t>
      </w:r>
      <w:r>
        <w:t>and</w:t>
      </w:r>
      <w:r>
        <w:rPr>
          <w:spacing w:val="40"/>
        </w:rPr>
        <w:t xml:space="preserve"> </w:t>
      </w:r>
      <w:r>
        <w:t>1.7 hour,</w:t>
      </w:r>
      <w:r>
        <w:rPr>
          <w:spacing w:val="40"/>
        </w:rPr>
        <w:t xml:space="preserve"> </w:t>
      </w:r>
      <w:r>
        <w:t>respectively,</w:t>
      </w:r>
      <w:r>
        <w:rPr>
          <w:spacing w:val="40"/>
        </w:rPr>
        <w:t xml:space="preserve"> </w:t>
      </w:r>
      <w:r>
        <w:t>and</w:t>
      </w:r>
      <w:r>
        <w:rPr>
          <w:spacing w:val="40"/>
        </w:rPr>
        <w:t xml:space="preserve"> </w:t>
      </w:r>
      <w:r>
        <w:t>the clearance was 100 ± 10 mL/min and 96 ± 12 mL/min, respectively.</w:t>
      </w:r>
      <w:r>
        <w:rPr>
          <w:spacing w:val="40"/>
        </w:rPr>
        <w:t xml:space="preserve"> </w:t>
      </w:r>
      <w:r>
        <w:t>Urinary excretion is the</w:t>
      </w:r>
      <w:r>
        <w:rPr>
          <w:spacing w:val="40"/>
        </w:rPr>
        <w:t xml:space="preserve"> </w:t>
      </w:r>
      <w:r>
        <w:t>major</w:t>
      </w:r>
      <w:r>
        <w:rPr>
          <w:spacing w:val="40"/>
        </w:rPr>
        <w:t xml:space="preserve"> </w:t>
      </w:r>
      <w:r>
        <w:t>route</w:t>
      </w:r>
      <w:r>
        <w:rPr>
          <w:spacing w:val="40"/>
        </w:rPr>
        <w:t xml:space="preserve"> </w:t>
      </w:r>
      <w:r>
        <w:t>of</w:t>
      </w:r>
      <w:r>
        <w:rPr>
          <w:spacing w:val="40"/>
        </w:rPr>
        <w:t xml:space="preserve"> </w:t>
      </w:r>
      <w:r>
        <w:t>elimination</w:t>
      </w:r>
      <w:r>
        <w:rPr>
          <w:spacing w:val="40"/>
        </w:rPr>
        <w:t xml:space="preserve"> </w:t>
      </w:r>
      <w:r>
        <w:t>of</w:t>
      </w:r>
      <w:r>
        <w:rPr>
          <w:spacing w:val="40"/>
        </w:rPr>
        <w:t xml:space="preserve"> </w:t>
      </w:r>
      <w:proofErr w:type="spellStart"/>
      <w:r>
        <w:t>gadopiclenol</w:t>
      </w:r>
      <w:proofErr w:type="spellEnd"/>
      <w:r>
        <w:t>,</w:t>
      </w:r>
      <w:r>
        <w:rPr>
          <w:spacing w:val="40"/>
        </w:rPr>
        <w:t xml:space="preserve"> </w:t>
      </w:r>
      <w:r>
        <w:t>with</w:t>
      </w:r>
      <w:r>
        <w:rPr>
          <w:spacing w:val="40"/>
        </w:rPr>
        <w:t xml:space="preserve"> </w:t>
      </w:r>
      <w:r>
        <w:t>approximately</w:t>
      </w:r>
      <w:r>
        <w:rPr>
          <w:spacing w:val="40"/>
        </w:rPr>
        <w:t xml:space="preserve"> </w:t>
      </w:r>
      <w:r>
        <w:t>98%</w:t>
      </w:r>
      <w:r>
        <w:rPr>
          <w:spacing w:val="40"/>
        </w:rPr>
        <w:t xml:space="preserve"> </w:t>
      </w:r>
      <w:r>
        <w:t>of</w:t>
      </w:r>
      <w:r>
        <w:rPr>
          <w:spacing w:val="40"/>
        </w:rPr>
        <w:t xml:space="preserve"> </w:t>
      </w:r>
      <w:r>
        <w:t>the</w:t>
      </w:r>
      <w:r>
        <w:rPr>
          <w:spacing w:val="40"/>
        </w:rPr>
        <w:t xml:space="preserve"> </w:t>
      </w:r>
      <w:r>
        <w:t>dose excreted in urine after 48 hours regardless of the dose administered.</w:t>
      </w:r>
    </w:p>
    <w:p w14:paraId="3259C34D" w14:textId="77777777" w:rsidR="00010BCD" w:rsidRDefault="00000000">
      <w:pPr>
        <w:pStyle w:val="Heading3"/>
        <w:spacing w:before="116"/>
      </w:pPr>
      <w:r>
        <w:rPr>
          <w:spacing w:val="-2"/>
        </w:rPr>
        <w:t>Linearity/non-linearity</w:t>
      </w:r>
    </w:p>
    <w:p w14:paraId="3259C34E" w14:textId="77777777" w:rsidR="00010BCD" w:rsidRDefault="00000000">
      <w:pPr>
        <w:pStyle w:val="BodyText"/>
        <w:spacing w:before="160" w:line="276" w:lineRule="auto"/>
        <w:ind w:right="520"/>
        <w:rPr>
          <w:position w:val="1"/>
        </w:rPr>
      </w:pPr>
      <w:r>
        <w:t xml:space="preserve">The pharmacokinetic profile of </w:t>
      </w:r>
      <w:proofErr w:type="spellStart"/>
      <w:r>
        <w:t>gadopiclenol</w:t>
      </w:r>
      <w:proofErr w:type="spellEnd"/>
      <w:r>
        <w:t xml:space="preserve"> is linear in the studied dose range (0.05 to 0.6 mL/kg elimination half-life equivalent to 0.025 to 0.3 mmol/kg elimination half-life), </w:t>
      </w:r>
      <w:r>
        <w:rPr>
          <w:position w:val="1"/>
        </w:rPr>
        <w:t>without</w:t>
      </w:r>
      <w:r>
        <w:rPr>
          <w:spacing w:val="40"/>
          <w:position w:val="1"/>
        </w:rPr>
        <w:t xml:space="preserve"> </w:t>
      </w:r>
      <w:r>
        <w:rPr>
          <w:position w:val="1"/>
        </w:rPr>
        <w:t>difference</w:t>
      </w:r>
      <w:r>
        <w:rPr>
          <w:spacing w:val="40"/>
          <w:position w:val="1"/>
        </w:rPr>
        <w:t xml:space="preserve"> </w:t>
      </w:r>
      <w:r>
        <w:rPr>
          <w:position w:val="1"/>
        </w:rPr>
        <w:t>between</w:t>
      </w:r>
      <w:r>
        <w:rPr>
          <w:spacing w:val="40"/>
          <w:position w:val="1"/>
        </w:rPr>
        <w:t xml:space="preserve"> </w:t>
      </w:r>
      <w:r>
        <w:rPr>
          <w:position w:val="1"/>
        </w:rPr>
        <w:t>males</w:t>
      </w:r>
      <w:r>
        <w:rPr>
          <w:spacing w:val="40"/>
          <w:position w:val="1"/>
        </w:rPr>
        <w:t xml:space="preserve"> </w:t>
      </w:r>
      <w:r>
        <w:rPr>
          <w:position w:val="1"/>
        </w:rPr>
        <w:t>and</w:t>
      </w:r>
      <w:r>
        <w:rPr>
          <w:spacing w:val="40"/>
          <w:position w:val="1"/>
        </w:rPr>
        <w:t xml:space="preserve"> </w:t>
      </w:r>
      <w:r>
        <w:rPr>
          <w:position w:val="1"/>
        </w:rPr>
        <w:t>females.</w:t>
      </w:r>
      <w:r>
        <w:rPr>
          <w:spacing w:val="40"/>
          <w:position w:val="1"/>
        </w:rPr>
        <w:t xml:space="preserve"> </w:t>
      </w:r>
      <w:r>
        <w:rPr>
          <w:position w:val="1"/>
        </w:rPr>
        <w:t>Mean</w:t>
      </w:r>
      <w:r>
        <w:rPr>
          <w:spacing w:val="40"/>
          <w:position w:val="1"/>
        </w:rPr>
        <w:t xml:space="preserve"> </w:t>
      </w:r>
      <w:r>
        <w:rPr>
          <w:position w:val="1"/>
        </w:rPr>
        <w:t>maximum</w:t>
      </w:r>
      <w:r>
        <w:rPr>
          <w:spacing w:val="40"/>
          <w:position w:val="1"/>
        </w:rPr>
        <w:t xml:space="preserve"> </w:t>
      </w:r>
      <w:r>
        <w:rPr>
          <w:position w:val="1"/>
        </w:rPr>
        <w:t>concentration</w:t>
      </w:r>
      <w:r>
        <w:rPr>
          <w:spacing w:val="40"/>
          <w:position w:val="1"/>
        </w:rPr>
        <w:t xml:space="preserve"> </w:t>
      </w:r>
      <w:r>
        <w:rPr>
          <w:position w:val="1"/>
        </w:rPr>
        <w:t>(C</w:t>
      </w:r>
      <w:r>
        <w:rPr>
          <w:sz w:val="16"/>
        </w:rPr>
        <w:t>max</w:t>
      </w:r>
      <w:r>
        <w:rPr>
          <w:position w:val="1"/>
        </w:rPr>
        <w:t>) and Area Under the Curve (AUC</w:t>
      </w:r>
      <w:r>
        <w:rPr>
          <w:sz w:val="16"/>
        </w:rPr>
        <w:t>inf</w:t>
      </w:r>
      <w:r>
        <w:rPr>
          <w:position w:val="1"/>
        </w:rPr>
        <w:t>) increased proportionally to the dose.</w:t>
      </w:r>
    </w:p>
    <w:p w14:paraId="3259C34F" w14:textId="77777777" w:rsidR="00010BCD" w:rsidRDefault="00010BCD">
      <w:pPr>
        <w:pStyle w:val="BodyText"/>
        <w:spacing w:line="276" w:lineRule="auto"/>
        <w:rPr>
          <w:position w:val="1"/>
        </w:rPr>
        <w:sectPr w:rsidR="00010BCD">
          <w:pgSz w:w="11930" w:h="16850"/>
          <w:pgMar w:top="1340" w:right="850" w:bottom="1200" w:left="992" w:header="0" w:footer="1001" w:gutter="0"/>
          <w:cols w:space="720"/>
        </w:sectPr>
      </w:pPr>
    </w:p>
    <w:p w14:paraId="3259C350" w14:textId="77777777" w:rsidR="00010BCD" w:rsidRDefault="00000000">
      <w:pPr>
        <w:pStyle w:val="Heading3"/>
        <w:jc w:val="both"/>
      </w:pPr>
      <w:proofErr w:type="spellStart"/>
      <w:r>
        <w:lastRenderedPageBreak/>
        <w:t>Paediatric</w:t>
      </w:r>
      <w:proofErr w:type="spellEnd"/>
      <w:r>
        <w:rPr>
          <w:spacing w:val="-9"/>
        </w:rPr>
        <w:t xml:space="preserve"> </w:t>
      </w:r>
      <w:r>
        <w:rPr>
          <w:spacing w:val="-2"/>
        </w:rPr>
        <w:t>population</w:t>
      </w:r>
    </w:p>
    <w:p w14:paraId="3259C351" w14:textId="77777777" w:rsidR="00010BCD" w:rsidRDefault="00000000">
      <w:pPr>
        <w:pStyle w:val="BodyText"/>
        <w:spacing w:line="276" w:lineRule="auto"/>
        <w:ind w:right="518"/>
        <w:jc w:val="both"/>
      </w:pPr>
      <w:r>
        <w:t xml:space="preserve">One Phase II study (Study 3) with a single dose of </w:t>
      </w:r>
      <w:proofErr w:type="spellStart"/>
      <w:r>
        <w:t>gadopiclenol</w:t>
      </w:r>
      <w:proofErr w:type="spellEnd"/>
      <w:r>
        <w:t xml:space="preserve"> at 0.1</w:t>
      </w:r>
      <w:r>
        <w:rPr>
          <w:spacing w:val="-2"/>
        </w:rPr>
        <w:t xml:space="preserve"> </w:t>
      </w:r>
      <w:r>
        <w:t xml:space="preserve">mL/kg BW (equivalent to 0.05 mmol/kg BW) was conducted and included 60 </w:t>
      </w:r>
      <w:proofErr w:type="spellStart"/>
      <w:r>
        <w:t>paediatric</w:t>
      </w:r>
      <w:proofErr w:type="spellEnd"/>
      <w:r>
        <w:t xml:space="preserve"> patients aged 2 to 17 years old undergoing CNS MRI.</w:t>
      </w:r>
    </w:p>
    <w:p w14:paraId="3259C352" w14:textId="77777777" w:rsidR="00010BCD" w:rsidRDefault="00000000">
      <w:pPr>
        <w:pStyle w:val="BodyText"/>
        <w:spacing w:before="119" w:line="273" w:lineRule="auto"/>
        <w:ind w:right="522"/>
        <w:jc w:val="both"/>
      </w:pPr>
      <w:r>
        <w:t xml:space="preserve">Individual parameters predicted from the population pharmacokinetic model and </w:t>
      </w:r>
      <w:proofErr w:type="spellStart"/>
      <w:r>
        <w:t>normalised</w:t>
      </w:r>
      <w:proofErr w:type="spellEnd"/>
      <w:r>
        <w:t xml:space="preserve"> by BW were similar between adults and children. The terminal half-life was</w:t>
      </w:r>
    </w:p>
    <w:p w14:paraId="3259C353" w14:textId="77777777" w:rsidR="00010BCD" w:rsidRDefault="00000000">
      <w:pPr>
        <w:pStyle w:val="BodyText"/>
        <w:spacing w:before="4"/>
        <w:jc w:val="both"/>
      </w:pPr>
      <w:r>
        <w:t>1.77</w:t>
      </w:r>
      <w:r>
        <w:rPr>
          <w:spacing w:val="-9"/>
        </w:rPr>
        <w:t xml:space="preserve"> </w:t>
      </w:r>
      <w:proofErr w:type="gramStart"/>
      <w:r>
        <w:t>hour</w:t>
      </w:r>
      <w:proofErr w:type="gramEnd"/>
      <w:r>
        <w:rPr>
          <w:spacing w:val="26"/>
        </w:rPr>
        <w:t xml:space="preserve"> </w:t>
      </w:r>
      <w:r>
        <w:t>for</w:t>
      </w:r>
      <w:r>
        <w:rPr>
          <w:spacing w:val="28"/>
        </w:rPr>
        <w:t xml:space="preserve"> </w:t>
      </w:r>
      <w:r>
        <w:t>age</w:t>
      </w:r>
      <w:r>
        <w:rPr>
          <w:spacing w:val="32"/>
        </w:rPr>
        <w:t xml:space="preserve"> </w:t>
      </w:r>
      <w:r>
        <w:t>group</w:t>
      </w:r>
      <w:r>
        <w:rPr>
          <w:spacing w:val="30"/>
        </w:rPr>
        <w:t xml:space="preserve"> </w:t>
      </w:r>
      <w:r>
        <w:t>12-17</w:t>
      </w:r>
      <w:r>
        <w:rPr>
          <w:spacing w:val="26"/>
        </w:rPr>
        <w:t xml:space="preserve"> </w:t>
      </w:r>
      <w:r>
        <w:t>years</w:t>
      </w:r>
      <w:r>
        <w:rPr>
          <w:spacing w:val="26"/>
        </w:rPr>
        <w:t xml:space="preserve"> </w:t>
      </w:r>
      <w:r>
        <w:t>old,</w:t>
      </w:r>
      <w:r>
        <w:rPr>
          <w:spacing w:val="31"/>
        </w:rPr>
        <w:t xml:space="preserve"> </w:t>
      </w:r>
      <w:r>
        <w:t>1.48</w:t>
      </w:r>
      <w:r>
        <w:rPr>
          <w:spacing w:val="-7"/>
        </w:rPr>
        <w:t xml:space="preserve"> </w:t>
      </w:r>
      <w:proofErr w:type="gramStart"/>
      <w:r>
        <w:t>hour</w:t>
      </w:r>
      <w:proofErr w:type="gramEnd"/>
      <w:r>
        <w:rPr>
          <w:spacing w:val="28"/>
        </w:rPr>
        <w:t xml:space="preserve"> </w:t>
      </w:r>
      <w:r>
        <w:t>for</w:t>
      </w:r>
      <w:r>
        <w:rPr>
          <w:spacing w:val="28"/>
        </w:rPr>
        <w:t xml:space="preserve"> </w:t>
      </w:r>
      <w:r>
        <w:t>age</w:t>
      </w:r>
      <w:r>
        <w:rPr>
          <w:spacing w:val="32"/>
        </w:rPr>
        <w:t xml:space="preserve"> </w:t>
      </w:r>
      <w:r>
        <w:t>group</w:t>
      </w:r>
      <w:r>
        <w:rPr>
          <w:spacing w:val="32"/>
        </w:rPr>
        <w:t xml:space="preserve"> </w:t>
      </w:r>
      <w:r>
        <w:t>7-11</w:t>
      </w:r>
      <w:r>
        <w:rPr>
          <w:spacing w:val="28"/>
        </w:rPr>
        <w:t xml:space="preserve"> </w:t>
      </w:r>
      <w:r>
        <w:t>years</w:t>
      </w:r>
      <w:r>
        <w:rPr>
          <w:spacing w:val="26"/>
        </w:rPr>
        <w:t xml:space="preserve"> </w:t>
      </w:r>
      <w:r>
        <w:t>old</w:t>
      </w:r>
      <w:r>
        <w:rPr>
          <w:spacing w:val="31"/>
        </w:rPr>
        <w:t xml:space="preserve"> </w:t>
      </w:r>
      <w:r>
        <w:rPr>
          <w:spacing w:val="-5"/>
        </w:rPr>
        <w:t>and</w:t>
      </w:r>
    </w:p>
    <w:p w14:paraId="3259C354" w14:textId="77777777" w:rsidR="00010BCD" w:rsidRDefault="00000000">
      <w:pPr>
        <w:pStyle w:val="BodyText"/>
        <w:spacing w:before="42" w:line="276" w:lineRule="auto"/>
        <w:ind w:right="653"/>
        <w:jc w:val="both"/>
      </w:pPr>
      <w:r>
        <w:t>1.29</w:t>
      </w:r>
      <w:r>
        <w:rPr>
          <w:spacing w:val="-8"/>
        </w:rPr>
        <w:t xml:space="preserve"> </w:t>
      </w:r>
      <w:proofErr w:type="gramStart"/>
      <w:r>
        <w:t>hour</w:t>
      </w:r>
      <w:proofErr w:type="gramEnd"/>
      <w:r>
        <w:t xml:space="preserve"> for age group 2-6 years old. The median clearance ranged from 0.08</w:t>
      </w:r>
      <w:r>
        <w:rPr>
          <w:spacing w:val="-8"/>
        </w:rPr>
        <w:t xml:space="preserve"> </w:t>
      </w:r>
      <w:r>
        <w:t>L/</w:t>
      </w:r>
      <w:proofErr w:type="spellStart"/>
      <w:r>
        <w:t>hr</w:t>
      </w:r>
      <w:proofErr w:type="spellEnd"/>
      <w:r>
        <w:t>/kg (for age group 12-17 years old) to 0.12 L/h/kg (for age group 2-11 years old).</w:t>
      </w:r>
    </w:p>
    <w:p w14:paraId="3259C355" w14:textId="77777777" w:rsidR="00010BCD" w:rsidRDefault="00000000">
      <w:pPr>
        <w:pStyle w:val="BodyText"/>
        <w:spacing w:before="119" w:line="276" w:lineRule="auto"/>
        <w:ind w:right="521"/>
        <w:jc w:val="both"/>
      </w:pPr>
      <w:r>
        <w:t xml:space="preserve">The pharmacokinetics of </w:t>
      </w:r>
      <w:proofErr w:type="spellStart"/>
      <w:r>
        <w:t>gadopiclenol</w:t>
      </w:r>
      <w:proofErr w:type="spellEnd"/>
      <w:r>
        <w:t xml:space="preserve"> in children aged 2 to 17 years are comparable to the pharmacokinetics in adults.</w:t>
      </w:r>
    </w:p>
    <w:p w14:paraId="3259C356" w14:textId="77777777" w:rsidR="00010BCD" w:rsidRDefault="00000000">
      <w:pPr>
        <w:pStyle w:val="Heading3"/>
        <w:spacing w:before="119"/>
        <w:jc w:val="both"/>
      </w:pPr>
      <w:r>
        <w:t>Renal</w:t>
      </w:r>
      <w:r>
        <w:rPr>
          <w:spacing w:val="-8"/>
        </w:rPr>
        <w:t xml:space="preserve"> </w:t>
      </w:r>
      <w:r>
        <w:t>impairment</w:t>
      </w:r>
      <w:r>
        <w:rPr>
          <w:spacing w:val="-5"/>
        </w:rPr>
        <w:t xml:space="preserve"> </w:t>
      </w:r>
      <w:r>
        <w:t>and</w:t>
      </w:r>
      <w:r>
        <w:rPr>
          <w:spacing w:val="-4"/>
        </w:rPr>
        <w:t xml:space="preserve"> </w:t>
      </w:r>
      <w:proofErr w:type="spellStart"/>
      <w:r>
        <w:rPr>
          <w:spacing w:val="-2"/>
        </w:rPr>
        <w:t>dialysability</w:t>
      </w:r>
      <w:proofErr w:type="spellEnd"/>
    </w:p>
    <w:p w14:paraId="3259C357" w14:textId="77777777" w:rsidR="00010BCD" w:rsidRDefault="00000000">
      <w:pPr>
        <w:pStyle w:val="BodyText"/>
        <w:spacing w:before="162" w:line="276" w:lineRule="auto"/>
        <w:ind w:right="521"/>
        <w:jc w:val="both"/>
      </w:pPr>
      <w:r>
        <w:rPr>
          <w:position w:val="1"/>
        </w:rPr>
        <w:t>The</w:t>
      </w:r>
      <w:r>
        <w:rPr>
          <w:spacing w:val="40"/>
          <w:position w:val="1"/>
        </w:rPr>
        <w:t xml:space="preserve"> </w:t>
      </w:r>
      <w:proofErr w:type="gramStart"/>
      <w:r>
        <w:rPr>
          <w:position w:val="1"/>
        </w:rPr>
        <w:t>elimination</w:t>
      </w:r>
      <w:proofErr w:type="gramEnd"/>
      <w:r>
        <w:rPr>
          <w:spacing w:val="40"/>
          <w:position w:val="1"/>
        </w:rPr>
        <w:t xml:space="preserve"> </w:t>
      </w:r>
      <w:r>
        <w:rPr>
          <w:position w:val="1"/>
        </w:rPr>
        <w:t>half-life</w:t>
      </w:r>
      <w:r>
        <w:rPr>
          <w:spacing w:val="40"/>
          <w:position w:val="1"/>
        </w:rPr>
        <w:t xml:space="preserve"> </w:t>
      </w:r>
      <w:r>
        <w:rPr>
          <w:position w:val="1"/>
        </w:rPr>
        <w:t>(t</w:t>
      </w:r>
      <w:r>
        <w:rPr>
          <w:sz w:val="16"/>
        </w:rPr>
        <w:t>1/2</w:t>
      </w:r>
      <w:r>
        <w:rPr>
          <w:position w:val="1"/>
        </w:rPr>
        <w:t>)</w:t>
      </w:r>
      <w:r>
        <w:rPr>
          <w:spacing w:val="40"/>
          <w:position w:val="1"/>
        </w:rPr>
        <w:t xml:space="preserve"> </w:t>
      </w:r>
      <w:r>
        <w:rPr>
          <w:position w:val="1"/>
        </w:rPr>
        <w:t>is</w:t>
      </w:r>
      <w:r>
        <w:rPr>
          <w:spacing w:val="40"/>
          <w:position w:val="1"/>
        </w:rPr>
        <w:t xml:space="preserve"> </w:t>
      </w:r>
      <w:r>
        <w:rPr>
          <w:position w:val="1"/>
        </w:rPr>
        <w:t>prolonged in</w:t>
      </w:r>
      <w:r>
        <w:rPr>
          <w:spacing w:val="40"/>
          <w:position w:val="1"/>
        </w:rPr>
        <w:t xml:space="preserve"> </w:t>
      </w:r>
      <w:r>
        <w:rPr>
          <w:position w:val="1"/>
        </w:rPr>
        <w:t>subjects with</w:t>
      </w:r>
      <w:r>
        <w:rPr>
          <w:spacing w:val="40"/>
          <w:position w:val="1"/>
        </w:rPr>
        <w:t xml:space="preserve"> </w:t>
      </w:r>
      <w:r>
        <w:rPr>
          <w:position w:val="1"/>
        </w:rPr>
        <w:t>renal</w:t>
      </w:r>
      <w:r>
        <w:rPr>
          <w:spacing w:val="40"/>
          <w:position w:val="1"/>
        </w:rPr>
        <w:t xml:space="preserve"> </w:t>
      </w:r>
      <w:r>
        <w:rPr>
          <w:position w:val="1"/>
        </w:rPr>
        <w:t xml:space="preserve">impairment, </w:t>
      </w:r>
      <w:proofErr w:type="gramStart"/>
      <w:r>
        <w:t>increasing</w:t>
      </w:r>
      <w:r>
        <w:rPr>
          <w:spacing w:val="72"/>
        </w:rPr>
        <w:t xml:space="preserve">  </w:t>
      </w:r>
      <w:r>
        <w:t>with</w:t>
      </w:r>
      <w:proofErr w:type="gramEnd"/>
      <w:r>
        <w:rPr>
          <w:spacing w:val="74"/>
        </w:rPr>
        <w:t xml:space="preserve">  </w:t>
      </w:r>
      <w:proofErr w:type="gramStart"/>
      <w:r>
        <w:t>the</w:t>
      </w:r>
      <w:r>
        <w:rPr>
          <w:spacing w:val="75"/>
        </w:rPr>
        <w:t xml:space="preserve">  </w:t>
      </w:r>
      <w:r>
        <w:t>degree</w:t>
      </w:r>
      <w:proofErr w:type="gramEnd"/>
      <w:r>
        <w:rPr>
          <w:spacing w:val="72"/>
        </w:rPr>
        <w:t xml:space="preserve">  </w:t>
      </w:r>
      <w:proofErr w:type="gramStart"/>
      <w:r>
        <w:t>of</w:t>
      </w:r>
      <w:r>
        <w:rPr>
          <w:spacing w:val="75"/>
        </w:rPr>
        <w:t xml:space="preserve">  </w:t>
      </w:r>
      <w:r>
        <w:t>renal</w:t>
      </w:r>
      <w:proofErr w:type="gramEnd"/>
      <w:r>
        <w:rPr>
          <w:spacing w:val="76"/>
        </w:rPr>
        <w:t xml:space="preserve">  </w:t>
      </w:r>
      <w:r>
        <w:t>impairment.</w:t>
      </w:r>
      <w:r>
        <w:rPr>
          <w:spacing w:val="74"/>
        </w:rPr>
        <w:t xml:space="preserve">  </w:t>
      </w:r>
      <w:proofErr w:type="gramStart"/>
      <w:r>
        <w:t>In</w:t>
      </w:r>
      <w:r>
        <w:rPr>
          <w:spacing w:val="75"/>
        </w:rPr>
        <w:t xml:space="preserve">  </w:t>
      </w:r>
      <w:r>
        <w:t>patients</w:t>
      </w:r>
      <w:proofErr w:type="gramEnd"/>
      <w:r>
        <w:rPr>
          <w:spacing w:val="73"/>
        </w:rPr>
        <w:t xml:space="preserve">  </w:t>
      </w:r>
      <w:proofErr w:type="gramStart"/>
      <w:r>
        <w:t>with</w:t>
      </w:r>
      <w:r>
        <w:rPr>
          <w:spacing w:val="74"/>
        </w:rPr>
        <w:t xml:space="preserve">  </w:t>
      </w:r>
      <w:r>
        <w:t>mild</w:t>
      </w:r>
      <w:proofErr w:type="gramEnd"/>
      <w:r>
        <w:t xml:space="preserve"> (60</w:t>
      </w:r>
      <w:r>
        <w:rPr>
          <w:spacing w:val="-5"/>
        </w:rPr>
        <w:t xml:space="preserve"> </w:t>
      </w:r>
      <w:r>
        <w:t>≤ eGFR</w:t>
      </w:r>
      <w:r>
        <w:rPr>
          <w:spacing w:val="-2"/>
        </w:rPr>
        <w:t xml:space="preserve"> </w:t>
      </w:r>
      <w:r>
        <w:t>&lt; 90</w:t>
      </w:r>
      <w:r>
        <w:rPr>
          <w:spacing w:val="-5"/>
        </w:rPr>
        <w:t xml:space="preserve"> </w:t>
      </w:r>
      <w:r>
        <w:t>mL/min</w:t>
      </w:r>
      <w:proofErr w:type="gramStart"/>
      <w:r>
        <w:t>),</w:t>
      </w:r>
      <w:r>
        <w:rPr>
          <w:spacing w:val="80"/>
        </w:rPr>
        <w:t xml:space="preserve">   </w:t>
      </w:r>
      <w:proofErr w:type="gramEnd"/>
      <w:r>
        <w:t>moderate</w:t>
      </w:r>
      <w:proofErr w:type="gramStart"/>
      <w:r>
        <w:rPr>
          <w:spacing w:val="80"/>
        </w:rPr>
        <w:t xml:space="preserve">   </w:t>
      </w:r>
      <w:r>
        <w:t>(</w:t>
      </w:r>
      <w:proofErr w:type="gramEnd"/>
      <w:r>
        <w:t>30</w:t>
      </w:r>
      <w:r>
        <w:rPr>
          <w:spacing w:val="-5"/>
        </w:rPr>
        <w:t xml:space="preserve"> </w:t>
      </w:r>
      <w:r>
        <w:t>≤ eGFR</w:t>
      </w:r>
      <w:r>
        <w:rPr>
          <w:spacing w:val="-2"/>
        </w:rPr>
        <w:t xml:space="preserve"> </w:t>
      </w:r>
      <w:r>
        <w:t>&lt; 60</w:t>
      </w:r>
      <w:r>
        <w:rPr>
          <w:spacing w:val="-2"/>
        </w:rPr>
        <w:t xml:space="preserve"> </w:t>
      </w:r>
      <w:r>
        <w:t>mL/</w:t>
      </w:r>
      <w:proofErr w:type="gramStart"/>
      <w:r>
        <w:t>min)</w:t>
      </w:r>
      <w:r>
        <w:rPr>
          <w:spacing w:val="80"/>
        </w:rPr>
        <w:t xml:space="preserve">   </w:t>
      </w:r>
      <w:proofErr w:type="gramEnd"/>
      <w:r>
        <w:t>and</w:t>
      </w:r>
      <w:r>
        <w:rPr>
          <w:spacing w:val="80"/>
        </w:rPr>
        <w:t xml:space="preserve">   </w:t>
      </w:r>
      <w:r>
        <w:t xml:space="preserve">severe </w:t>
      </w:r>
      <w:r>
        <w:rPr>
          <w:position w:val="1"/>
        </w:rPr>
        <w:t>(15 ≤ eGFR &lt; 30 mL/min) renal impairment, the mean t</w:t>
      </w:r>
      <w:r>
        <w:rPr>
          <w:sz w:val="16"/>
        </w:rPr>
        <w:t>1/2</w:t>
      </w:r>
      <w:r>
        <w:rPr>
          <w:spacing w:val="40"/>
          <w:sz w:val="16"/>
        </w:rPr>
        <w:t xml:space="preserve"> </w:t>
      </w:r>
      <w:r>
        <w:rPr>
          <w:position w:val="1"/>
        </w:rPr>
        <w:t xml:space="preserve">was 3.3, 3.8 and 11.7 hours, </w:t>
      </w:r>
      <w:r>
        <w:t>respectively and the clearance was 1.02, 0.62 and 0.17 mL/min/kg, respectively.</w:t>
      </w:r>
    </w:p>
    <w:p w14:paraId="3259C358" w14:textId="77777777" w:rsidR="00010BCD" w:rsidRDefault="00000000">
      <w:pPr>
        <w:pStyle w:val="BodyText"/>
        <w:spacing w:before="120" w:line="276" w:lineRule="auto"/>
        <w:ind w:right="522"/>
        <w:jc w:val="both"/>
      </w:pPr>
      <w:r>
        <w:rPr>
          <w:position w:val="1"/>
        </w:rPr>
        <w:t>The C</w:t>
      </w:r>
      <w:r>
        <w:rPr>
          <w:sz w:val="16"/>
        </w:rPr>
        <w:t>max</w:t>
      </w:r>
      <w:r>
        <w:rPr>
          <w:spacing w:val="38"/>
          <w:sz w:val="16"/>
        </w:rPr>
        <w:t xml:space="preserve"> </w:t>
      </w:r>
      <w:r>
        <w:rPr>
          <w:position w:val="1"/>
        </w:rPr>
        <w:t>increased 1.1-fold, 1.1-fold and 1.4-fold and the AUC</w:t>
      </w:r>
      <w:r>
        <w:rPr>
          <w:sz w:val="16"/>
        </w:rPr>
        <w:t>inf</w:t>
      </w:r>
      <w:r>
        <w:rPr>
          <w:spacing w:val="39"/>
          <w:sz w:val="16"/>
        </w:rPr>
        <w:t xml:space="preserve"> </w:t>
      </w:r>
      <w:r>
        <w:rPr>
          <w:position w:val="1"/>
        </w:rPr>
        <w:t xml:space="preserve">increased 1.5-fold, 2.5- </w:t>
      </w:r>
      <w:r>
        <w:t>fold and 8.7-fold in patients with mild, moderate and severe renal impairment, respectively after a dose of 0.2 mL/kg BW (equivalent to 0.1 mmol/kg BW).</w:t>
      </w:r>
    </w:p>
    <w:p w14:paraId="3259C359" w14:textId="77777777" w:rsidR="00010BCD" w:rsidRDefault="00000000">
      <w:pPr>
        <w:pStyle w:val="BodyText"/>
        <w:spacing w:before="117"/>
        <w:jc w:val="both"/>
        <w:rPr>
          <w:position w:val="1"/>
        </w:rPr>
      </w:pPr>
      <w:r>
        <w:rPr>
          <w:position w:val="1"/>
        </w:rPr>
        <w:t>In</w:t>
      </w:r>
      <w:r>
        <w:rPr>
          <w:spacing w:val="39"/>
          <w:position w:val="1"/>
        </w:rPr>
        <w:t xml:space="preserve"> </w:t>
      </w:r>
      <w:r>
        <w:rPr>
          <w:position w:val="1"/>
        </w:rPr>
        <w:t>addition,</w:t>
      </w:r>
      <w:r>
        <w:rPr>
          <w:spacing w:val="34"/>
          <w:position w:val="1"/>
        </w:rPr>
        <w:t xml:space="preserve"> </w:t>
      </w:r>
      <w:r>
        <w:rPr>
          <w:position w:val="1"/>
        </w:rPr>
        <w:t>the</w:t>
      </w:r>
      <w:r>
        <w:rPr>
          <w:spacing w:val="40"/>
          <w:position w:val="1"/>
        </w:rPr>
        <w:t xml:space="preserve"> </w:t>
      </w:r>
      <w:r>
        <w:rPr>
          <w:position w:val="1"/>
        </w:rPr>
        <w:t>increase</w:t>
      </w:r>
      <w:r>
        <w:rPr>
          <w:spacing w:val="34"/>
          <w:position w:val="1"/>
        </w:rPr>
        <w:t xml:space="preserve"> </w:t>
      </w:r>
      <w:r>
        <w:rPr>
          <w:position w:val="1"/>
        </w:rPr>
        <w:t>in</w:t>
      </w:r>
      <w:r>
        <w:rPr>
          <w:spacing w:val="38"/>
          <w:position w:val="1"/>
        </w:rPr>
        <w:t xml:space="preserve"> </w:t>
      </w:r>
      <w:r>
        <w:rPr>
          <w:position w:val="1"/>
        </w:rPr>
        <w:t>C</w:t>
      </w:r>
      <w:r>
        <w:rPr>
          <w:sz w:val="16"/>
        </w:rPr>
        <w:t>max</w:t>
      </w:r>
      <w:r>
        <w:rPr>
          <w:spacing w:val="54"/>
          <w:sz w:val="16"/>
        </w:rPr>
        <w:t xml:space="preserve"> </w:t>
      </w:r>
      <w:r>
        <w:rPr>
          <w:position w:val="1"/>
        </w:rPr>
        <w:t>and</w:t>
      </w:r>
      <w:r>
        <w:rPr>
          <w:spacing w:val="43"/>
          <w:position w:val="1"/>
        </w:rPr>
        <w:t xml:space="preserve"> </w:t>
      </w:r>
      <w:r>
        <w:rPr>
          <w:position w:val="1"/>
        </w:rPr>
        <w:t>AUC</w:t>
      </w:r>
      <w:r>
        <w:rPr>
          <w:sz w:val="16"/>
        </w:rPr>
        <w:t>inf</w:t>
      </w:r>
      <w:r>
        <w:rPr>
          <w:spacing w:val="53"/>
          <w:sz w:val="16"/>
        </w:rPr>
        <w:t xml:space="preserve"> </w:t>
      </w:r>
      <w:r>
        <w:rPr>
          <w:position w:val="1"/>
        </w:rPr>
        <w:t>is</w:t>
      </w:r>
      <w:r>
        <w:rPr>
          <w:spacing w:val="39"/>
          <w:position w:val="1"/>
        </w:rPr>
        <w:t xml:space="preserve"> </w:t>
      </w:r>
      <w:r>
        <w:rPr>
          <w:position w:val="1"/>
        </w:rPr>
        <w:t>expected</w:t>
      </w:r>
      <w:r>
        <w:rPr>
          <w:spacing w:val="37"/>
          <w:position w:val="1"/>
        </w:rPr>
        <w:t xml:space="preserve"> </w:t>
      </w:r>
      <w:r>
        <w:rPr>
          <w:position w:val="1"/>
        </w:rPr>
        <w:t>to</w:t>
      </w:r>
      <w:r>
        <w:rPr>
          <w:spacing w:val="39"/>
          <w:position w:val="1"/>
        </w:rPr>
        <w:t xml:space="preserve"> </w:t>
      </w:r>
      <w:r>
        <w:rPr>
          <w:position w:val="1"/>
        </w:rPr>
        <w:t>be</w:t>
      </w:r>
      <w:r>
        <w:rPr>
          <w:spacing w:val="40"/>
          <w:position w:val="1"/>
        </w:rPr>
        <w:t xml:space="preserve"> </w:t>
      </w:r>
      <w:r>
        <w:rPr>
          <w:position w:val="1"/>
        </w:rPr>
        <w:t>similar</w:t>
      </w:r>
      <w:r>
        <w:rPr>
          <w:spacing w:val="33"/>
          <w:position w:val="1"/>
        </w:rPr>
        <w:t xml:space="preserve"> </w:t>
      </w:r>
      <w:r>
        <w:rPr>
          <w:position w:val="1"/>
        </w:rPr>
        <w:t>with</w:t>
      </w:r>
      <w:r>
        <w:rPr>
          <w:spacing w:val="37"/>
          <w:position w:val="1"/>
        </w:rPr>
        <w:t xml:space="preserve"> </w:t>
      </w:r>
      <w:r>
        <w:rPr>
          <w:position w:val="1"/>
        </w:rPr>
        <w:t>a</w:t>
      </w:r>
      <w:r>
        <w:rPr>
          <w:spacing w:val="43"/>
          <w:position w:val="1"/>
        </w:rPr>
        <w:t xml:space="preserve"> </w:t>
      </w:r>
      <w:r>
        <w:rPr>
          <w:position w:val="1"/>
        </w:rPr>
        <w:t>dose</w:t>
      </w:r>
      <w:r>
        <w:rPr>
          <w:spacing w:val="35"/>
          <w:position w:val="1"/>
        </w:rPr>
        <w:t xml:space="preserve"> </w:t>
      </w:r>
      <w:r>
        <w:rPr>
          <w:spacing w:val="-5"/>
          <w:position w:val="1"/>
        </w:rPr>
        <w:t>of</w:t>
      </w:r>
    </w:p>
    <w:p w14:paraId="3259C35A" w14:textId="77777777" w:rsidR="00010BCD" w:rsidRDefault="00000000">
      <w:pPr>
        <w:pStyle w:val="BodyText"/>
        <w:spacing w:before="45" w:line="273" w:lineRule="auto"/>
        <w:ind w:right="522"/>
        <w:jc w:val="both"/>
      </w:pPr>
      <w:r>
        <w:t>0.1 mL/kg BW (equivalent to 0.05 mmol/kg BW) based on the results of population pharmacokinetic</w:t>
      </w:r>
      <w:r>
        <w:rPr>
          <w:spacing w:val="-8"/>
        </w:rPr>
        <w:t xml:space="preserve"> </w:t>
      </w:r>
      <w:r>
        <w:t>simulations.</w:t>
      </w:r>
    </w:p>
    <w:p w14:paraId="3259C35B" w14:textId="77777777" w:rsidR="00010BCD" w:rsidRDefault="00000000">
      <w:pPr>
        <w:pStyle w:val="BodyText"/>
        <w:spacing w:before="124" w:line="276" w:lineRule="auto"/>
        <w:ind w:right="519"/>
        <w:jc w:val="both"/>
      </w:pPr>
      <w:r>
        <w:t xml:space="preserve">Urinary excretion is delayed with the progression of </w:t>
      </w:r>
      <w:proofErr w:type="gramStart"/>
      <w:r>
        <w:t>renal</w:t>
      </w:r>
      <w:proofErr w:type="gramEnd"/>
      <w:r>
        <w:t xml:space="preserve"> impairment level. In patients with mild or moderate renal impairment, more than 90% of the administered dose was recovered in</w:t>
      </w:r>
      <w:r>
        <w:rPr>
          <w:spacing w:val="40"/>
        </w:rPr>
        <w:t xml:space="preserve"> </w:t>
      </w:r>
      <w:r>
        <w:t>the</w:t>
      </w:r>
      <w:r>
        <w:rPr>
          <w:spacing w:val="40"/>
        </w:rPr>
        <w:t xml:space="preserve"> </w:t>
      </w:r>
      <w:r>
        <w:t>urine</w:t>
      </w:r>
      <w:r>
        <w:rPr>
          <w:spacing w:val="40"/>
        </w:rPr>
        <w:t xml:space="preserve"> </w:t>
      </w:r>
      <w:r>
        <w:t>within</w:t>
      </w:r>
      <w:r>
        <w:rPr>
          <w:spacing w:val="40"/>
        </w:rPr>
        <w:t xml:space="preserve"> </w:t>
      </w:r>
      <w:r>
        <w:t>48</w:t>
      </w:r>
      <w:r>
        <w:rPr>
          <w:spacing w:val="-1"/>
        </w:rPr>
        <w:t xml:space="preserve"> </w:t>
      </w:r>
      <w:r>
        <w:t>hours.</w:t>
      </w:r>
      <w:r>
        <w:rPr>
          <w:spacing w:val="40"/>
        </w:rPr>
        <w:t xml:space="preserve"> </w:t>
      </w:r>
      <w:r>
        <w:t>In</w:t>
      </w:r>
      <w:r>
        <w:rPr>
          <w:spacing w:val="40"/>
        </w:rPr>
        <w:t xml:space="preserve"> </w:t>
      </w:r>
      <w:r>
        <w:t>patients</w:t>
      </w:r>
      <w:r>
        <w:rPr>
          <w:spacing w:val="40"/>
        </w:rPr>
        <w:t xml:space="preserve"> </w:t>
      </w:r>
      <w:r>
        <w:t>with</w:t>
      </w:r>
      <w:r>
        <w:rPr>
          <w:spacing w:val="40"/>
        </w:rPr>
        <w:t xml:space="preserve"> </w:t>
      </w:r>
      <w:r>
        <w:t>severely</w:t>
      </w:r>
      <w:r>
        <w:rPr>
          <w:spacing w:val="40"/>
        </w:rPr>
        <w:t xml:space="preserve"> </w:t>
      </w:r>
      <w:r>
        <w:t>impaired renal function about 84% of the administered</w:t>
      </w:r>
      <w:r>
        <w:rPr>
          <w:spacing w:val="-2"/>
        </w:rPr>
        <w:t xml:space="preserve"> </w:t>
      </w:r>
      <w:r>
        <w:t>dose was recovered</w:t>
      </w:r>
      <w:r>
        <w:rPr>
          <w:spacing w:val="-2"/>
        </w:rPr>
        <w:t xml:space="preserve"> </w:t>
      </w:r>
      <w:r>
        <w:t>in the urine within 5 days.</w:t>
      </w:r>
    </w:p>
    <w:p w14:paraId="3259C35C" w14:textId="77777777" w:rsidR="00010BCD" w:rsidRDefault="00000000">
      <w:pPr>
        <w:pStyle w:val="BodyText"/>
        <w:spacing w:before="117" w:line="276" w:lineRule="auto"/>
        <w:ind w:right="517"/>
        <w:jc w:val="both"/>
      </w:pPr>
      <w:r>
        <w:t xml:space="preserve">In patients with End Stage Renal </w:t>
      </w:r>
      <w:proofErr w:type="gramStart"/>
      <w:r>
        <w:t>Disease ,</w:t>
      </w:r>
      <w:proofErr w:type="gramEnd"/>
      <w:r>
        <w:t xml:space="preserve"> 4 hours </w:t>
      </w:r>
      <w:proofErr w:type="spellStart"/>
      <w:r>
        <w:t>haemodialysis</w:t>
      </w:r>
      <w:proofErr w:type="spellEnd"/>
      <w:r>
        <w:t xml:space="preserve"> effectively removed </w:t>
      </w:r>
      <w:proofErr w:type="spellStart"/>
      <w:r>
        <w:t>gadopiclenol</w:t>
      </w:r>
      <w:proofErr w:type="spellEnd"/>
      <w:r>
        <w:t xml:space="preserve"> from plasma as the percentage of decrease in blood concentrations was 95 to 98% at the end of the first </w:t>
      </w:r>
      <w:proofErr w:type="spellStart"/>
      <w:r>
        <w:t>haemodialysis</w:t>
      </w:r>
      <w:proofErr w:type="spellEnd"/>
      <w:r>
        <w:t xml:space="preserve"> session.</w:t>
      </w:r>
    </w:p>
    <w:p w14:paraId="3259C35D" w14:textId="77777777" w:rsidR="00010BCD" w:rsidRDefault="00000000">
      <w:pPr>
        <w:pStyle w:val="Heading2"/>
        <w:numPr>
          <w:ilvl w:val="1"/>
          <w:numId w:val="3"/>
        </w:numPr>
        <w:tabs>
          <w:tab w:val="left" w:pos="977"/>
        </w:tabs>
        <w:spacing w:before="240"/>
        <w:ind w:left="977" w:hanging="529"/>
        <w:jc w:val="both"/>
      </w:pPr>
      <w:r>
        <w:rPr>
          <w:smallCaps/>
          <w:spacing w:val="-2"/>
        </w:rPr>
        <w:t>Preclinical</w:t>
      </w:r>
      <w:r>
        <w:rPr>
          <w:smallCaps/>
          <w:spacing w:val="4"/>
        </w:rPr>
        <w:t xml:space="preserve"> </w:t>
      </w:r>
      <w:r>
        <w:rPr>
          <w:smallCaps/>
          <w:spacing w:val="-2"/>
        </w:rPr>
        <w:t>safety</w:t>
      </w:r>
      <w:r>
        <w:rPr>
          <w:smallCaps/>
          <w:spacing w:val="2"/>
        </w:rPr>
        <w:t xml:space="preserve"> </w:t>
      </w:r>
      <w:r>
        <w:rPr>
          <w:smallCaps/>
          <w:spacing w:val="-4"/>
        </w:rPr>
        <w:t>data</w:t>
      </w:r>
    </w:p>
    <w:p w14:paraId="3259C35E" w14:textId="77777777" w:rsidR="00010BCD" w:rsidRDefault="00000000">
      <w:pPr>
        <w:pStyle w:val="Heading3"/>
        <w:spacing w:before="165"/>
      </w:pPr>
      <w:r>
        <w:rPr>
          <w:spacing w:val="-2"/>
        </w:rPr>
        <w:t>Genotoxicity</w:t>
      </w:r>
    </w:p>
    <w:p w14:paraId="3259C35F" w14:textId="77777777" w:rsidR="00010BCD" w:rsidRDefault="00000000">
      <w:pPr>
        <w:pStyle w:val="BodyText"/>
        <w:spacing w:line="276" w:lineRule="auto"/>
        <w:ind w:right="523"/>
        <w:jc w:val="both"/>
      </w:pPr>
      <w:proofErr w:type="spellStart"/>
      <w:r>
        <w:t>Gadopiclenol</w:t>
      </w:r>
      <w:proofErr w:type="spellEnd"/>
      <w:r>
        <w:t xml:space="preserve"> was negative in the </w:t>
      </w:r>
      <w:r>
        <w:rPr>
          <w:i/>
        </w:rPr>
        <w:t xml:space="preserve">in vitro </w:t>
      </w:r>
      <w:r>
        <w:t xml:space="preserve">bacterial reverse mutation (Ames) assay, the </w:t>
      </w:r>
      <w:r>
        <w:rPr>
          <w:i/>
        </w:rPr>
        <w:t xml:space="preserve">in vitro </w:t>
      </w:r>
      <w:r>
        <w:t xml:space="preserve">mouse lymphoma cell gene mutation assay, and the </w:t>
      </w:r>
      <w:r>
        <w:rPr>
          <w:i/>
        </w:rPr>
        <w:t xml:space="preserve">in vivo </w:t>
      </w:r>
      <w:r>
        <w:t xml:space="preserve">micronucleus test. </w:t>
      </w:r>
      <w:proofErr w:type="spellStart"/>
      <w:r>
        <w:t>Gadopiclenol</w:t>
      </w:r>
      <w:proofErr w:type="spellEnd"/>
      <w:r>
        <w:t xml:space="preserve"> is therefore not considered genotoxic.</w:t>
      </w:r>
    </w:p>
    <w:p w14:paraId="3259C360" w14:textId="77777777" w:rsidR="00010BCD" w:rsidRDefault="00000000">
      <w:pPr>
        <w:pStyle w:val="Heading3"/>
        <w:spacing w:before="119"/>
      </w:pPr>
      <w:r>
        <w:rPr>
          <w:spacing w:val="-2"/>
        </w:rPr>
        <w:t>Carcinogenicity</w:t>
      </w:r>
    </w:p>
    <w:p w14:paraId="3259C361" w14:textId="77777777" w:rsidR="00010BCD" w:rsidRDefault="00000000">
      <w:pPr>
        <w:pStyle w:val="BodyText"/>
        <w:spacing w:before="162"/>
      </w:pPr>
      <w:r>
        <w:t>No</w:t>
      </w:r>
      <w:r>
        <w:rPr>
          <w:spacing w:val="-3"/>
        </w:rPr>
        <w:t xml:space="preserve"> </w:t>
      </w:r>
      <w:r>
        <w:t xml:space="preserve">data </w:t>
      </w:r>
      <w:r>
        <w:rPr>
          <w:spacing w:val="-2"/>
        </w:rPr>
        <w:t>available.</w:t>
      </w:r>
    </w:p>
    <w:p w14:paraId="3259C362" w14:textId="77777777" w:rsidR="00010BCD" w:rsidRDefault="00010BCD">
      <w:pPr>
        <w:pStyle w:val="BodyText"/>
        <w:sectPr w:rsidR="00010BCD">
          <w:pgSz w:w="11930" w:h="16850"/>
          <w:pgMar w:top="1340" w:right="850" w:bottom="1200" w:left="992" w:header="0" w:footer="1001" w:gutter="0"/>
          <w:cols w:space="720"/>
        </w:sectPr>
      </w:pPr>
    </w:p>
    <w:p w14:paraId="3259C363" w14:textId="77777777" w:rsidR="00010BCD" w:rsidRDefault="00000000">
      <w:pPr>
        <w:pStyle w:val="Heading1"/>
        <w:numPr>
          <w:ilvl w:val="0"/>
          <w:numId w:val="3"/>
        </w:numPr>
        <w:tabs>
          <w:tab w:val="left" w:pos="880"/>
        </w:tabs>
        <w:spacing w:before="80"/>
        <w:ind w:left="880" w:hanging="432"/>
      </w:pPr>
      <w:r>
        <w:rPr>
          <w:spacing w:val="-2"/>
        </w:rPr>
        <w:lastRenderedPageBreak/>
        <w:t>PHARMACEUTICAL</w:t>
      </w:r>
      <w:r>
        <w:rPr>
          <w:spacing w:val="7"/>
        </w:rPr>
        <w:t xml:space="preserve"> </w:t>
      </w:r>
      <w:r>
        <w:rPr>
          <w:spacing w:val="-2"/>
        </w:rPr>
        <w:t>PARTICULARS</w:t>
      </w:r>
    </w:p>
    <w:p w14:paraId="3259C364" w14:textId="77777777" w:rsidR="00010BCD" w:rsidRDefault="00000000">
      <w:pPr>
        <w:pStyle w:val="Heading2"/>
        <w:numPr>
          <w:ilvl w:val="1"/>
          <w:numId w:val="3"/>
        </w:numPr>
        <w:tabs>
          <w:tab w:val="left" w:pos="1024"/>
        </w:tabs>
        <w:spacing w:before="169"/>
      </w:pPr>
      <w:r>
        <w:rPr>
          <w:smallCaps/>
        </w:rPr>
        <w:t>List</w:t>
      </w:r>
      <w:r>
        <w:rPr>
          <w:smallCaps/>
          <w:spacing w:val="-7"/>
        </w:rPr>
        <w:t xml:space="preserve"> </w:t>
      </w:r>
      <w:r>
        <w:rPr>
          <w:smallCaps/>
        </w:rPr>
        <w:t>of</w:t>
      </w:r>
      <w:r>
        <w:rPr>
          <w:smallCaps/>
          <w:spacing w:val="-2"/>
        </w:rPr>
        <w:t xml:space="preserve"> excipients</w:t>
      </w:r>
    </w:p>
    <w:p w14:paraId="3259C365" w14:textId="77777777" w:rsidR="00010BCD" w:rsidRDefault="00000000">
      <w:pPr>
        <w:pStyle w:val="BodyText"/>
        <w:spacing w:before="165" w:line="292" w:lineRule="auto"/>
        <w:ind w:right="7584"/>
      </w:pPr>
      <w:r>
        <w:rPr>
          <w:spacing w:val="-2"/>
        </w:rPr>
        <w:t>Tetraxetan Trometamol</w:t>
      </w:r>
    </w:p>
    <w:p w14:paraId="3259C366" w14:textId="77777777" w:rsidR="00010BCD" w:rsidRDefault="00000000">
      <w:pPr>
        <w:pStyle w:val="BodyText"/>
        <w:spacing w:before="0" w:line="290" w:lineRule="auto"/>
        <w:ind w:right="5566"/>
        <w:jc w:val="both"/>
      </w:pPr>
      <w:r>
        <w:t>Hydrochloric acid (for pH adjustment) Sodium hydroxide (for pH adjustment) Water for injections.</w:t>
      </w:r>
    </w:p>
    <w:p w14:paraId="3259C367" w14:textId="77777777" w:rsidR="00010BCD" w:rsidRDefault="00010BCD">
      <w:pPr>
        <w:pStyle w:val="BodyText"/>
        <w:spacing w:before="13"/>
        <w:ind w:left="0"/>
      </w:pPr>
    </w:p>
    <w:p w14:paraId="3259C368" w14:textId="77777777" w:rsidR="00010BCD" w:rsidRDefault="00000000">
      <w:pPr>
        <w:pStyle w:val="Heading2"/>
        <w:numPr>
          <w:ilvl w:val="1"/>
          <w:numId w:val="3"/>
        </w:numPr>
        <w:tabs>
          <w:tab w:val="left" w:pos="1024"/>
        </w:tabs>
      </w:pPr>
      <w:r>
        <w:rPr>
          <w:smallCaps/>
          <w:spacing w:val="-2"/>
        </w:rPr>
        <w:t>Incompatibilities</w:t>
      </w:r>
    </w:p>
    <w:p w14:paraId="3259C369" w14:textId="77777777" w:rsidR="00010BCD" w:rsidRDefault="00000000">
      <w:pPr>
        <w:pStyle w:val="BodyText"/>
        <w:spacing w:before="165" w:line="276" w:lineRule="auto"/>
        <w:ind w:right="520"/>
      </w:pPr>
      <w:r>
        <w:t>In the absence of compatibility studies, this medicinal product must not be mixed with other medicinal products.</w:t>
      </w:r>
    </w:p>
    <w:p w14:paraId="3259C36A" w14:textId="77777777" w:rsidR="00010BCD" w:rsidRDefault="00000000">
      <w:pPr>
        <w:pStyle w:val="Heading2"/>
        <w:numPr>
          <w:ilvl w:val="1"/>
          <w:numId w:val="3"/>
        </w:numPr>
        <w:tabs>
          <w:tab w:val="left" w:pos="1024"/>
        </w:tabs>
        <w:spacing w:before="119"/>
      </w:pPr>
      <w:r>
        <w:rPr>
          <w:smallCaps/>
        </w:rPr>
        <w:t>Shelf</w:t>
      </w:r>
      <w:r>
        <w:rPr>
          <w:smallCaps/>
          <w:spacing w:val="-9"/>
        </w:rPr>
        <w:t xml:space="preserve"> </w:t>
      </w:r>
      <w:r>
        <w:rPr>
          <w:smallCaps/>
          <w:spacing w:val="-4"/>
        </w:rPr>
        <w:t>life</w:t>
      </w:r>
    </w:p>
    <w:p w14:paraId="3259C36B" w14:textId="77777777" w:rsidR="00010BCD" w:rsidRDefault="00000000">
      <w:pPr>
        <w:pStyle w:val="BodyText"/>
        <w:spacing w:before="166"/>
      </w:pPr>
      <w:r>
        <w:t>36</w:t>
      </w:r>
      <w:r>
        <w:rPr>
          <w:spacing w:val="-7"/>
        </w:rPr>
        <w:t xml:space="preserve"> </w:t>
      </w:r>
      <w:r>
        <w:rPr>
          <w:spacing w:val="-2"/>
        </w:rPr>
        <w:t>months</w:t>
      </w:r>
    </w:p>
    <w:p w14:paraId="3259C36C" w14:textId="77777777" w:rsidR="00010BCD" w:rsidRDefault="00000000">
      <w:pPr>
        <w:spacing w:before="162"/>
        <w:ind w:left="448"/>
        <w:rPr>
          <w:i/>
          <w:sz w:val="24"/>
        </w:rPr>
      </w:pPr>
      <w:r>
        <w:rPr>
          <w:i/>
          <w:sz w:val="24"/>
        </w:rPr>
        <w:t>For</w:t>
      </w:r>
      <w:r>
        <w:rPr>
          <w:i/>
          <w:spacing w:val="-2"/>
          <w:sz w:val="24"/>
        </w:rPr>
        <w:t xml:space="preserve"> </w:t>
      </w:r>
      <w:r>
        <w:rPr>
          <w:i/>
          <w:spacing w:val="-4"/>
          <w:sz w:val="24"/>
        </w:rPr>
        <w:t>vials</w:t>
      </w:r>
    </w:p>
    <w:p w14:paraId="3259C36D" w14:textId="77777777" w:rsidR="00010BCD" w:rsidRDefault="00000000">
      <w:pPr>
        <w:pStyle w:val="BodyText"/>
        <w:spacing w:before="165" w:line="273" w:lineRule="auto"/>
        <w:ind w:right="657"/>
        <w:jc w:val="both"/>
      </w:pPr>
      <w:r>
        <w:t>Chemical and physical in-use stability has been demonstrated for 24</w:t>
      </w:r>
      <w:r>
        <w:rPr>
          <w:spacing w:val="-7"/>
        </w:rPr>
        <w:t xml:space="preserve"> </w:t>
      </w:r>
      <w:r>
        <w:t xml:space="preserve">hours at up to </w:t>
      </w:r>
      <w:r>
        <w:rPr>
          <w:spacing w:val="-2"/>
        </w:rPr>
        <w:t>25°C.</w:t>
      </w:r>
    </w:p>
    <w:p w14:paraId="3259C36E" w14:textId="77777777" w:rsidR="00010BCD" w:rsidRDefault="00000000">
      <w:pPr>
        <w:pStyle w:val="BodyText"/>
        <w:spacing w:before="124" w:line="276" w:lineRule="auto"/>
        <w:ind w:right="520"/>
        <w:jc w:val="both"/>
      </w:pPr>
      <w:r>
        <w:t>Single use vials/syringes should be used immediately after opening and remaining contents discarded after use. Multi dose vials may be held at 25°C for no more than 24 hours after opening.</w:t>
      </w:r>
    </w:p>
    <w:p w14:paraId="3259C36F" w14:textId="77777777" w:rsidR="00010BCD" w:rsidRDefault="00000000">
      <w:pPr>
        <w:pStyle w:val="Heading2"/>
        <w:numPr>
          <w:ilvl w:val="1"/>
          <w:numId w:val="3"/>
        </w:numPr>
        <w:tabs>
          <w:tab w:val="left" w:pos="1024"/>
        </w:tabs>
        <w:spacing w:before="240"/>
      </w:pPr>
      <w:r>
        <w:rPr>
          <w:smallCaps/>
        </w:rPr>
        <w:t>Special</w:t>
      </w:r>
      <w:r>
        <w:rPr>
          <w:smallCaps/>
          <w:spacing w:val="-10"/>
        </w:rPr>
        <w:t xml:space="preserve"> </w:t>
      </w:r>
      <w:r>
        <w:rPr>
          <w:smallCaps/>
        </w:rPr>
        <w:t>precautions</w:t>
      </w:r>
      <w:r>
        <w:rPr>
          <w:smallCaps/>
          <w:spacing w:val="-11"/>
        </w:rPr>
        <w:t xml:space="preserve"> </w:t>
      </w:r>
      <w:r>
        <w:rPr>
          <w:smallCaps/>
        </w:rPr>
        <w:t>for</w:t>
      </w:r>
      <w:r>
        <w:rPr>
          <w:smallCaps/>
          <w:spacing w:val="-11"/>
        </w:rPr>
        <w:t xml:space="preserve"> </w:t>
      </w:r>
      <w:r>
        <w:rPr>
          <w:smallCaps/>
          <w:spacing w:val="-2"/>
        </w:rPr>
        <w:t>storage</w:t>
      </w:r>
    </w:p>
    <w:p w14:paraId="3259C370" w14:textId="77777777" w:rsidR="00010BCD" w:rsidRDefault="00000000">
      <w:pPr>
        <w:spacing w:before="165"/>
        <w:ind w:left="448"/>
        <w:rPr>
          <w:i/>
          <w:sz w:val="24"/>
        </w:rPr>
      </w:pPr>
      <w:r>
        <w:rPr>
          <w:i/>
          <w:sz w:val="24"/>
          <w:u w:val="single"/>
        </w:rPr>
        <w:t>For</w:t>
      </w:r>
      <w:r>
        <w:rPr>
          <w:i/>
          <w:spacing w:val="-2"/>
          <w:sz w:val="24"/>
          <w:u w:val="single"/>
        </w:rPr>
        <w:t xml:space="preserve"> </w:t>
      </w:r>
      <w:r>
        <w:rPr>
          <w:i/>
          <w:spacing w:val="-4"/>
          <w:sz w:val="24"/>
          <w:u w:val="single"/>
        </w:rPr>
        <w:t>vials</w:t>
      </w:r>
    </w:p>
    <w:p w14:paraId="3259C371" w14:textId="77777777" w:rsidR="00010BCD" w:rsidRDefault="00000000">
      <w:pPr>
        <w:pStyle w:val="BodyText"/>
      </w:pPr>
      <w:r>
        <w:t>Store</w:t>
      </w:r>
      <w:r>
        <w:rPr>
          <w:spacing w:val="-5"/>
        </w:rPr>
        <w:t xml:space="preserve"> </w:t>
      </w:r>
      <w:r>
        <w:t>below</w:t>
      </w:r>
      <w:r>
        <w:rPr>
          <w:spacing w:val="-5"/>
        </w:rPr>
        <w:t xml:space="preserve"> </w:t>
      </w:r>
      <w:r>
        <w:rPr>
          <w:spacing w:val="-2"/>
        </w:rPr>
        <w:t>25°C.</w:t>
      </w:r>
    </w:p>
    <w:p w14:paraId="3259C372" w14:textId="77777777" w:rsidR="00010BCD" w:rsidRDefault="00000000">
      <w:pPr>
        <w:pStyle w:val="BodyText"/>
        <w:spacing w:before="160"/>
      </w:pPr>
      <w:r>
        <w:t>This</w:t>
      </w:r>
      <w:r>
        <w:rPr>
          <w:spacing w:val="-10"/>
        </w:rPr>
        <w:t xml:space="preserve"> </w:t>
      </w:r>
      <w:r>
        <w:t>medicinal</w:t>
      </w:r>
      <w:r>
        <w:rPr>
          <w:spacing w:val="-7"/>
        </w:rPr>
        <w:t xml:space="preserve"> </w:t>
      </w:r>
      <w:r>
        <w:t>product</w:t>
      </w:r>
      <w:r>
        <w:rPr>
          <w:spacing w:val="-9"/>
        </w:rPr>
        <w:t xml:space="preserve"> </w:t>
      </w:r>
      <w:r>
        <w:t>does</w:t>
      </w:r>
      <w:r>
        <w:rPr>
          <w:spacing w:val="-7"/>
        </w:rPr>
        <w:t xml:space="preserve"> </w:t>
      </w:r>
      <w:r>
        <w:t>not</w:t>
      </w:r>
      <w:r>
        <w:rPr>
          <w:spacing w:val="-4"/>
        </w:rPr>
        <w:t xml:space="preserve"> </w:t>
      </w:r>
      <w:r>
        <w:t>require</w:t>
      </w:r>
      <w:r>
        <w:rPr>
          <w:spacing w:val="-8"/>
        </w:rPr>
        <w:t xml:space="preserve"> </w:t>
      </w:r>
      <w:r>
        <w:t>any</w:t>
      </w:r>
      <w:r>
        <w:rPr>
          <w:spacing w:val="-4"/>
        </w:rPr>
        <w:t xml:space="preserve"> </w:t>
      </w:r>
      <w:r>
        <w:t>special</w:t>
      </w:r>
      <w:r>
        <w:rPr>
          <w:spacing w:val="-5"/>
        </w:rPr>
        <w:t xml:space="preserve"> </w:t>
      </w:r>
      <w:r>
        <w:t>storage</w:t>
      </w:r>
      <w:r>
        <w:rPr>
          <w:spacing w:val="-4"/>
        </w:rPr>
        <w:t xml:space="preserve"> </w:t>
      </w:r>
      <w:r>
        <w:rPr>
          <w:spacing w:val="-2"/>
        </w:rPr>
        <w:t>conditions.</w:t>
      </w:r>
    </w:p>
    <w:p w14:paraId="3259C373" w14:textId="77777777" w:rsidR="00010BCD" w:rsidRDefault="00000000">
      <w:pPr>
        <w:pStyle w:val="BodyText"/>
      </w:pPr>
      <w:r>
        <w:t>For</w:t>
      </w:r>
      <w:r>
        <w:rPr>
          <w:spacing w:val="-9"/>
        </w:rPr>
        <w:t xml:space="preserve"> </w:t>
      </w:r>
      <w:r>
        <w:t>storage</w:t>
      </w:r>
      <w:r>
        <w:rPr>
          <w:spacing w:val="-4"/>
        </w:rPr>
        <w:t xml:space="preserve"> </w:t>
      </w:r>
      <w:r>
        <w:t>conditions</w:t>
      </w:r>
      <w:r>
        <w:rPr>
          <w:spacing w:val="-13"/>
        </w:rPr>
        <w:t xml:space="preserve"> </w:t>
      </w:r>
      <w:r>
        <w:t>after</w:t>
      </w:r>
      <w:r>
        <w:rPr>
          <w:spacing w:val="-8"/>
        </w:rPr>
        <w:t xml:space="preserve"> </w:t>
      </w:r>
      <w:r>
        <w:t>first</w:t>
      </w:r>
      <w:r>
        <w:rPr>
          <w:spacing w:val="-4"/>
        </w:rPr>
        <w:t xml:space="preserve"> </w:t>
      </w:r>
      <w:r>
        <w:t>opening</w:t>
      </w:r>
      <w:r>
        <w:rPr>
          <w:spacing w:val="-11"/>
        </w:rPr>
        <w:t xml:space="preserve"> </w:t>
      </w:r>
      <w:r>
        <w:t>of</w:t>
      </w:r>
      <w:r>
        <w:rPr>
          <w:spacing w:val="-6"/>
        </w:rPr>
        <w:t xml:space="preserve"> </w:t>
      </w:r>
      <w:r>
        <w:t>the</w:t>
      </w:r>
      <w:r>
        <w:rPr>
          <w:spacing w:val="-5"/>
        </w:rPr>
        <w:t xml:space="preserve"> </w:t>
      </w:r>
      <w:r>
        <w:t>medicinal</w:t>
      </w:r>
      <w:r>
        <w:rPr>
          <w:spacing w:val="-10"/>
        </w:rPr>
        <w:t xml:space="preserve"> </w:t>
      </w:r>
      <w:r>
        <w:t>product,</w:t>
      </w:r>
      <w:r>
        <w:rPr>
          <w:spacing w:val="-6"/>
        </w:rPr>
        <w:t xml:space="preserve"> </w:t>
      </w:r>
      <w:r>
        <w:t>see</w:t>
      </w:r>
      <w:r>
        <w:rPr>
          <w:spacing w:val="-4"/>
        </w:rPr>
        <w:t xml:space="preserve"> </w:t>
      </w:r>
      <w:r>
        <w:t>section</w:t>
      </w:r>
      <w:r>
        <w:rPr>
          <w:spacing w:val="-8"/>
        </w:rPr>
        <w:t xml:space="preserve"> </w:t>
      </w:r>
      <w:r>
        <w:rPr>
          <w:spacing w:val="-4"/>
        </w:rPr>
        <w:t>6.3.</w:t>
      </w:r>
    </w:p>
    <w:p w14:paraId="3259C374" w14:textId="77777777" w:rsidR="00010BCD" w:rsidRDefault="00000000">
      <w:pPr>
        <w:spacing w:before="162"/>
        <w:ind w:left="448"/>
        <w:rPr>
          <w:i/>
          <w:sz w:val="24"/>
        </w:rPr>
      </w:pPr>
      <w:r>
        <w:rPr>
          <w:i/>
          <w:sz w:val="24"/>
          <w:u w:val="single"/>
        </w:rPr>
        <w:t>For</w:t>
      </w:r>
      <w:r>
        <w:rPr>
          <w:i/>
          <w:spacing w:val="-4"/>
          <w:sz w:val="24"/>
          <w:u w:val="single"/>
        </w:rPr>
        <w:t xml:space="preserve"> </w:t>
      </w:r>
      <w:r>
        <w:rPr>
          <w:i/>
          <w:sz w:val="24"/>
          <w:u w:val="single"/>
        </w:rPr>
        <w:t>pre-filled</w:t>
      </w:r>
      <w:r>
        <w:rPr>
          <w:i/>
          <w:spacing w:val="-8"/>
          <w:sz w:val="24"/>
          <w:u w:val="single"/>
        </w:rPr>
        <w:t xml:space="preserve"> </w:t>
      </w:r>
      <w:r>
        <w:rPr>
          <w:i/>
          <w:spacing w:val="-2"/>
          <w:sz w:val="24"/>
          <w:u w:val="single"/>
        </w:rPr>
        <w:t>syringes</w:t>
      </w:r>
    </w:p>
    <w:p w14:paraId="3259C375" w14:textId="77777777" w:rsidR="00010BCD" w:rsidRDefault="00000000">
      <w:pPr>
        <w:pStyle w:val="BodyText"/>
        <w:spacing w:before="166" w:line="379" w:lineRule="auto"/>
        <w:ind w:right="7584"/>
      </w:pPr>
      <w:r>
        <w:t>Store</w:t>
      </w:r>
      <w:r>
        <w:rPr>
          <w:spacing w:val="-14"/>
        </w:rPr>
        <w:t xml:space="preserve"> </w:t>
      </w:r>
      <w:r>
        <w:t>below</w:t>
      </w:r>
      <w:r>
        <w:rPr>
          <w:spacing w:val="-13"/>
        </w:rPr>
        <w:t xml:space="preserve"> </w:t>
      </w:r>
      <w:r>
        <w:t>25°C. Do not freeze.</w:t>
      </w:r>
    </w:p>
    <w:p w14:paraId="3259C376" w14:textId="77777777" w:rsidR="00010BCD" w:rsidRDefault="00000000">
      <w:pPr>
        <w:pStyle w:val="Heading2"/>
        <w:numPr>
          <w:ilvl w:val="1"/>
          <w:numId w:val="3"/>
        </w:numPr>
        <w:tabs>
          <w:tab w:val="left" w:pos="1024"/>
        </w:tabs>
        <w:spacing w:before="114"/>
      </w:pPr>
      <w:r>
        <w:rPr>
          <w:smallCaps/>
        </w:rPr>
        <w:t>Nature</w:t>
      </w:r>
      <w:r>
        <w:rPr>
          <w:smallCaps/>
          <w:spacing w:val="-9"/>
        </w:rPr>
        <w:t xml:space="preserve"> </w:t>
      </w:r>
      <w:r>
        <w:rPr>
          <w:smallCaps/>
        </w:rPr>
        <w:t>and</w:t>
      </w:r>
      <w:r>
        <w:rPr>
          <w:smallCaps/>
          <w:spacing w:val="-7"/>
        </w:rPr>
        <w:t xml:space="preserve"> </w:t>
      </w:r>
      <w:r>
        <w:rPr>
          <w:smallCaps/>
        </w:rPr>
        <w:t>contents</w:t>
      </w:r>
      <w:r>
        <w:rPr>
          <w:smallCaps/>
          <w:spacing w:val="-10"/>
        </w:rPr>
        <w:t xml:space="preserve"> </w:t>
      </w:r>
      <w:r>
        <w:rPr>
          <w:smallCaps/>
        </w:rPr>
        <w:t>of</w:t>
      </w:r>
      <w:r>
        <w:rPr>
          <w:smallCaps/>
          <w:spacing w:val="-6"/>
        </w:rPr>
        <w:t xml:space="preserve"> </w:t>
      </w:r>
      <w:r>
        <w:rPr>
          <w:smallCaps/>
          <w:spacing w:val="-2"/>
        </w:rPr>
        <w:t>container</w:t>
      </w:r>
    </w:p>
    <w:p w14:paraId="3259C377" w14:textId="77777777" w:rsidR="00010BCD" w:rsidRDefault="00000000">
      <w:pPr>
        <w:spacing w:before="168"/>
        <w:ind w:left="448"/>
        <w:rPr>
          <w:i/>
          <w:sz w:val="24"/>
        </w:rPr>
      </w:pPr>
      <w:r>
        <w:rPr>
          <w:i/>
          <w:sz w:val="24"/>
          <w:u w:val="single"/>
        </w:rPr>
        <w:t>For</w:t>
      </w:r>
      <w:r>
        <w:rPr>
          <w:i/>
          <w:spacing w:val="-2"/>
          <w:sz w:val="24"/>
          <w:u w:val="single"/>
        </w:rPr>
        <w:t xml:space="preserve"> </w:t>
      </w:r>
      <w:r>
        <w:rPr>
          <w:i/>
          <w:spacing w:val="-4"/>
          <w:sz w:val="24"/>
          <w:u w:val="single"/>
        </w:rPr>
        <w:t>vials</w:t>
      </w:r>
    </w:p>
    <w:p w14:paraId="3259C378" w14:textId="77777777" w:rsidR="00010BCD" w:rsidRDefault="00000000">
      <w:pPr>
        <w:pStyle w:val="BodyText"/>
        <w:spacing w:before="160"/>
      </w:pPr>
      <w:r>
        <w:t>3</w:t>
      </w:r>
      <w:r>
        <w:rPr>
          <w:spacing w:val="-5"/>
        </w:rPr>
        <w:t xml:space="preserve"> </w:t>
      </w:r>
      <w:r>
        <w:t>mL,</w:t>
      </w:r>
      <w:r>
        <w:rPr>
          <w:spacing w:val="-3"/>
        </w:rPr>
        <w:t xml:space="preserve"> </w:t>
      </w:r>
      <w:r>
        <w:t>7.5</w:t>
      </w:r>
      <w:r>
        <w:rPr>
          <w:spacing w:val="-6"/>
        </w:rPr>
        <w:t xml:space="preserve"> </w:t>
      </w:r>
      <w:r>
        <w:t>mL,</w:t>
      </w:r>
      <w:r>
        <w:rPr>
          <w:spacing w:val="-3"/>
        </w:rPr>
        <w:t xml:space="preserve"> </w:t>
      </w:r>
      <w:r>
        <w:t>10</w:t>
      </w:r>
      <w:r>
        <w:rPr>
          <w:spacing w:val="-4"/>
        </w:rPr>
        <w:t xml:space="preserve"> </w:t>
      </w:r>
      <w:r>
        <w:t>mL</w:t>
      </w:r>
      <w:r>
        <w:rPr>
          <w:spacing w:val="-3"/>
        </w:rPr>
        <w:t xml:space="preserve"> </w:t>
      </w:r>
      <w:r>
        <w:t>and</w:t>
      </w:r>
      <w:r>
        <w:rPr>
          <w:spacing w:val="1"/>
        </w:rPr>
        <w:t xml:space="preserve"> </w:t>
      </w:r>
      <w:r>
        <w:t>15</w:t>
      </w:r>
      <w:r>
        <w:rPr>
          <w:spacing w:val="-6"/>
        </w:rPr>
        <w:t xml:space="preserve"> </w:t>
      </w:r>
      <w:r>
        <w:t>mL</w:t>
      </w:r>
      <w:r>
        <w:rPr>
          <w:spacing w:val="-1"/>
        </w:rPr>
        <w:t xml:space="preserve"> </w:t>
      </w:r>
      <w:r>
        <w:t>vials</w:t>
      </w:r>
      <w:r>
        <w:rPr>
          <w:spacing w:val="-3"/>
        </w:rPr>
        <w:t xml:space="preserve"> </w:t>
      </w:r>
      <w:r>
        <w:t>in</w:t>
      </w:r>
      <w:r>
        <w:rPr>
          <w:spacing w:val="-1"/>
        </w:rPr>
        <w:t xml:space="preserve"> </w:t>
      </w:r>
      <w:r>
        <w:t>packs</w:t>
      </w:r>
      <w:r>
        <w:rPr>
          <w:spacing w:val="-1"/>
        </w:rPr>
        <w:t xml:space="preserve"> </w:t>
      </w:r>
      <w:r>
        <w:t>of</w:t>
      </w:r>
      <w:r>
        <w:rPr>
          <w:spacing w:val="-4"/>
        </w:rPr>
        <w:t xml:space="preserve"> </w:t>
      </w:r>
      <w:r>
        <w:t>1</w:t>
      </w:r>
      <w:r>
        <w:rPr>
          <w:spacing w:val="-5"/>
        </w:rPr>
        <w:t xml:space="preserve"> </w:t>
      </w:r>
      <w:r>
        <w:t>or</w:t>
      </w:r>
      <w:r>
        <w:rPr>
          <w:spacing w:val="-2"/>
        </w:rPr>
        <w:t xml:space="preserve"> </w:t>
      </w:r>
      <w:r>
        <w:rPr>
          <w:spacing w:val="-5"/>
        </w:rPr>
        <w:t>25.</w:t>
      </w:r>
    </w:p>
    <w:p w14:paraId="3259C379" w14:textId="77777777" w:rsidR="00010BCD" w:rsidRDefault="00000000">
      <w:pPr>
        <w:pStyle w:val="BodyText"/>
      </w:pPr>
      <w:r>
        <w:t>30</w:t>
      </w:r>
      <w:r>
        <w:rPr>
          <w:spacing w:val="-7"/>
        </w:rPr>
        <w:t xml:space="preserve"> </w:t>
      </w:r>
      <w:r>
        <w:t>mL,</w:t>
      </w:r>
      <w:r>
        <w:rPr>
          <w:spacing w:val="-1"/>
        </w:rPr>
        <w:t xml:space="preserve"> </w:t>
      </w:r>
      <w:r>
        <w:t>50</w:t>
      </w:r>
      <w:r>
        <w:rPr>
          <w:spacing w:val="-7"/>
        </w:rPr>
        <w:t xml:space="preserve"> </w:t>
      </w:r>
      <w:r>
        <w:t>mL</w:t>
      </w:r>
      <w:r>
        <w:rPr>
          <w:spacing w:val="-1"/>
        </w:rPr>
        <w:t xml:space="preserve"> </w:t>
      </w:r>
      <w:r>
        <w:t>and 100</w:t>
      </w:r>
      <w:r>
        <w:rPr>
          <w:spacing w:val="-2"/>
        </w:rPr>
        <w:t xml:space="preserve"> </w:t>
      </w:r>
      <w:r>
        <w:t>mL</w:t>
      </w:r>
      <w:r>
        <w:rPr>
          <w:spacing w:val="-1"/>
        </w:rPr>
        <w:t xml:space="preserve"> </w:t>
      </w:r>
      <w:r>
        <w:t>in</w:t>
      </w:r>
      <w:r>
        <w:rPr>
          <w:spacing w:val="-3"/>
        </w:rPr>
        <w:t xml:space="preserve"> </w:t>
      </w:r>
      <w:r>
        <w:t>packs</w:t>
      </w:r>
      <w:r>
        <w:rPr>
          <w:spacing w:val="-1"/>
        </w:rPr>
        <w:t xml:space="preserve"> </w:t>
      </w:r>
      <w:r>
        <w:t>of</w:t>
      </w:r>
      <w:r>
        <w:rPr>
          <w:spacing w:val="-5"/>
        </w:rPr>
        <w:t xml:space="preserve"> 1.</w:t>
      </w:r>
    </w:p>
    <w:p w14:paraId="3259C37A" w14:textId="77777777" w:rsidR="00010BCD" w:rsidRDefault="00000000">
      <w:pPr>
        <w:pStyle w:val="BodyText"/>
        <w:spacing w:line="276" w:lineRule="auto"/>
        <w:ind w:right="643"/>
        <w:jc w:val="both"/>
      </w:pPr>
      <w:r>
        <w:t xml:space="preserve">Type I clear glass vials </w:t>
      </w:r>
      <w:proofErr w:type="gramStart"/>
      <w:r>
        <w:t>sealed</w:t>
      </w:r>
      <w:proofErr w:type="gramEnd"/>
      <w:r>
        <w:t xml:space="preserve"> with an elastomeric </w:t>
      </w:r>
      <w:proofErr w:type="spellStart"/>
      <w:r>
        <w:t>chlorobutyl</w:t>
      </w:r>
      <w:proofErr w:type="spellEnd"/>
      <w:r>
        <w:t xml:space="preserve"> stopper and sealed with an </w:t>
      </w:r>
      <w:proofErr w:type="spellStart"/>
      <w:r>
        <w:t>aluminium</w:t>
      </w:r>
      <w:proofErr w:type="spellEnd"/>
      <w:r>
        <w:t xml:space="preserve"> crimped cap.</w:t>
      </w:r>
    </w:p>
    <w:p w14:paraId="3259C37B" w14:textId="77777777" w:rsidR="00010BCD" w:rsidRDefault="00010BCD">
      <w:pPr>
        <w:pStyle w:val="BodyText"/>
        <w:spacing w:line="276" w:lineRule="auto"/>
        <w:jc w:val="both"/>
        <w:sectPr w:rsidR="00010BCD">
          <w:pgSz w:w="11930" w:h="16850"/>
          <w:pgMar w:top="1340" w:right="850" w:bottom="1200" w:left="992" w:header="0" w:footer="1001" w:gutter="0"/>
          <w:cols w:space="720"/>
        </w:sectPr>
      </w:pPr>
    </w:p>
    <w:p w14:paraId="3259C37C" w14:textId="77777777" w:rsidR="00010BCD" w:rsidRDefault="00000000">
      <w:pPr>
        <w:spacing w:before="80"/>
        <w:ind w:left="448"/>
        <w:rPr>
          <w:i/>
          <w:sz w:val="24"/>
        </w:rPr>
      </w:pPr>
      <w:bookmarkStart w:id="2" w:name="Sponsor"/>
      <w:bookmarkEnd w:id="2"/>
      <w:r>
        <w:rPr>
          <w:i/>
          <w:sz w:val="24"/>
          <w:u w:val="single"/>
        </w:rPr>
        <w:lastRenderedPageBreak/>
        <w:t>For</w:t>
      </w:r>
      <w:r>
        <w:rPr>
          <w:i/>
          <w:spacing w:val="-4"/>
          <w:sz w:val="24"/>
          <w:u w:val="single"/>
        </w:rPr>
        <w:t xml:space="preserve"> </w:t>
      </w:r>
      <w:r>
        <w:rPr>
          <w:i/>
          <w:sz w:val="24"/>
          <w:u w:val="single"/>
        </w:rPr>
        <w:t>pre-filled</w:t>
      </w:r>
      <w:r>
        <w:rPr>
          <w:i/>
          <w:spacing w:val="-8"/>
          <w:sz w:val="24"/>
          <w:u w:val="single"/>
        </w:rPr>
        <w:t xml:space="preserve"> </w:t>
      </w:r>
      <w:r>
        <w:rPr>
          <w:i/>
          <w:spacing w:val="-2"/>
          <w:sz w:val="24"/>
          <w:u w:val="single"/>
        </w:rPr>
        <w:t>syringes</w:t>
      </w:r>
    </w:p>
    <w:p w14:paraId="3259C37D" w14:textId="77777777" w:rsidR="00010BCD" w:rsidRDefault="00000000">
      <w:pPr>
        <w:pStyle w:val="BodyText"/>
      </w:pPr>
      <w:r>
        <w:t>7.5</w:t>
      </w:r>
      <w:r>
        <w:rPr>
          <w:spacing w:val="-7"/>
        </w:rPr>
        <w:t xml:space="preserve"> </w:t>
      </w:r>
      <w:r>
        <w:t>mL, 10</w:t>
      </w:r>
      <w:r>
        <w:rPr>
          <w:spacing w:val="-7"/>
        </w:rPr>
        <w:t xml:space="preserve"> </w:t>
      </w:r>
      <w:r>
        <w:t>mL</w:t>
      </w:r>
      <w:r>
        <w:rPr>
          <w:spacing w:val="-1"/>
        </w:rPr>
        <w:t xml:space="preserve"> </w:t>
      </w:r>
      <w:r>
        <w:t>and</w:t>
      </w:r>
      <w:r>
        <w:rPr>
          <w:spacing w:val="-1"/>
        </w:rPr>
        <w:t xml:space="preserve"> </w:t>
      </w:r>
      <w:r>
        <w:t>15</w:t>
      </w:r>
      <w:r>
        <w:rPr>
          <w:spacing w:val="-6"/>
        </w:rPr>
        <w:t xml:space="preserve"> </w:t>
      </w:r>
      <w:r>
        <w:t>mL</w:t>
      </w:r>
      <w:r>
        <w:rPr>
          <w:spacing w:val="-1"/>
        </w:rPr>
        <w:t xml:space="preserve"> </w:t>
      </w:r>
      <w:r>
        <w:t>pre-filled</w:t>
      </w:r>
      <w:r>
        <w:rPr>
          <w:spacing w:val="-5"/>
        </w:rPr>
        <w:t xml:space="preserve"> </w:t>
      </w:r>
      <w:r>
        <w:t>syringes</w:t>
      </w:r>
      <w:r>
        <w:rPr>
          <w:spacing w:val="-5"/>
        </w:rPr>
        <w:t xml:space="preserve"> </w:t>
      </w:r>
      <w:r>
        <w:t>in</w:t>
      </w:r>
      <w:r>
        <w:rPr>
          <w:spacing w:val="-5"/>
        </w:rPr>
        <w:t xml:space="preserve"> </w:t>
      </w:r>
      <w:r>
        <w:t>packs</w:t>
      </w:r>
      <w:r>
        <w:rPr>
          <w:spacing w:val="-1"/>
        </w:rPr>
        <w:t xml:space="preserve"> </w:t>
      </w:r>
      <w:r>
        <w:t>of</w:t>
      </w:r>
      <w:r>
        <w:rPr>
          <w:spacing w:val="-5"/>
        </w:rPr>
        <w:t xml:space="preserve"> </w:t>
      </w:r>
      <w:r>
        <w:t>1</w:t>
      </w:r>
      <w:r>
        <w:rPr>
          <w:spacing w:val="-5"/>
        </w:rPr>
        <w:t xml:space="preserve"> </w:t>
      </w:r>
      <w:r>
        <w:t>and</w:t>
      </w:r>
      <w:r>
        <w:rPr>
          <w:spacing w:val="-1"/>
        </w:rPr>
        <w:t xml:space="preserve"> </w:t>
      </w:r>
      <w:r>
        <w:rPr>
          <w:spacing w:val="-5"/>
        </w:rPr>
        <w:t>10.</w:t>
      </w:r>
    </w:p>
    <w:p w14:paraId="3259C37E" w14:textId="77777777" w:rsidR="00010BCD" w:rsidRDefault="00000000">
      <w:pPr>
        <w:pStyle w:val="BodyText"/>
        <w:spacing w:before="162" w:line="273" w:lineRule="auto"/>
      </w:pPr>
      <w:r>
        <w:t xml:space="preserve">Plastic (polypropylene) pre-filled syringe, graduated every 0.5 mL, with an elastomeric </w:t>
      </w:r>
      <w:proofErr w:type="spellStart"/>
      <w:r>
        <w:t>bromobutyl</w:t>
      </w:r>
      <w:proofErr w:type="spellEnd"/>
      <w:r>
        <w:t xml:space="preserve"> plunger stopper and capped with an elastomeric </w:t>
      </w:r>
      <w:proofErr w:type="spellStart"/>
      <w:r>
        <w:t>bromobutyl</w:t>
      </w:r>
      <w:proofErr w:type="spellEnd"/>
      <w:r>
        <w:t xml:space="preserve"> tip cap.</w:t>
      </w:r>
    </w:p>
    <w:p w14:paraId="3259C37F" w14:textId="77777777" w:rsidR="00010BCD" w:rsidRDefault="00000000">
      <w:pPr>
        <w:pStyle w:val="BodyText"/>
        <w:spacing w:before="244"/>
      </w:pPr>
      <w:r>
        <w:t>Not</w:t>
      </w:r>
      <w:r>
        <w:rPr>
          <w:spacing w:val="-5"/>
        </w:rPr>
        <w:t xml:space="preserve"> </w:t>
      </w:r>
      <w:r>
        <w:t>all</w:t>
      </w:r>
      <w:r>
        <w:rPr>
          <w:spacing w:val="-4"/>
        </w:rPr>
        <w:t xml:space="preserve"> </w:t>
      </w:r>
      <w:r>
        <w:t>presentations</w:t>
      </w:r>
      <w:r>
        <w:rPr>
          <w:spacing w:val="-8"/>
        </w:rPr>
        <w:t xml:space="preserve"> </w:t>
      </w:r>
      <w:r>
        <w:t>may</w:t>
      </w:r>
      <w:r>
        <w:rPr>
          <w:spacing w:val="-5"/>
        </w:rPr>
        <w:t xml:space="preserve"> </w:t>
      </w:r>
      <w:r>
        <w:t>be</w:t>
      </w:r>
      <w:r>
        <w:rPr>
          <w:spacing w:val="-2"/>
        </w:rPr>
        <w:t xml:space="preserve"> available.</w:t>
      </w:r>
    </w:p>
    <w:p w14:paraId="3259C380" w14:textId="77777777" w:rsidR="00010BCD" w:rsidRDefault="00010BCD">
      <w:pPr>
        <w:pStyle w:val="BodyText"/>
        <w:spacing w:before="2"/>
        <w:ind w:left="0"/>
      </w:pPr>
    </w:p>
    <w:p w14:paraId="3259C381" w14:textId="77777777" w:rsidR="00010BCD" w:rsidRDefault="00000000">
      <w:pPr>
        <w:pStyle w:val="Heading2"/>
        <w:numPr>
          <w:ilvl w:val="1"/>
          <w:numId w:val="3"/>
        </w:numPr>
        <w:tabs>
          <w:tab w:val="left" w:pos="1024"/>
        </w:tabs>
      </w:pPr>
      <w:r>
        <w:rPr>
          <w:smallCaps/>
        </w:rPr>
        <w:t>Special</w:t>
      </w:r>
      <w:r>
        <w:rPr>
          <w:smallCaps/>
          <w:spacing w:val="-11"/>
        </w:rPr>
        <w:t xml:space="preserve"> </w:t>
      </w:r>
      <w:r>
        <w:rPr>
          <w:smallCaps/>
        </w:rPr>
        <w:t>precautions</w:t>
      </w:r>
      <w:r>
        <w:rPr>
          <w:smallCaps/>
          <w:spacing w:val="-11"/>
        </w:rPr>
        <w:t xml:space="preserve"> </w:t>
      </w:r>
      <w:r>
        <w:rPr>
          <w:smallCaps/>
        </w:rPr>
        <w:t>for</w:t>
      </w:r>
      <w:r>
        <w:rPr>
          <w:smallCaps/>
          <w:spacing w:val="-12"/>
        </w:rPr>
        <w:t xml:space="preserve"> </w:t>
      </w:r>
      <w:r>
        <w:rPr>
          <w:smallCaps/>
          <w:spacing w:val="-2"/>
        </w:rPr>
        <w:t>disposal</w:t>
      </w:r>
    </w:p>
    <w:p w14:paraId="3259C382" w14:textId="77777777" w:rsidR="00010BCD" w:rsidRDefault="00000000">
      <w:pPr>
        <w:pStyle w:val="BodyText"/>
        <w:spacing w:before="165" w:line="276" w:lineRule="auto"/>
      </w:pPr>
      <w:r>
        <w:t>In</w:t>
      </w:r>
      <w:r>
        <w:rPr>
          <w:spacing w:val="80"/>
        </w:rPr>
        <w:t xml:space="preserve"> </w:t>
      </w:r>
      <w:r>
        <w:t>Australia,</w:t>
      </w:r>
      <w:r>
        <w:rPr>
          <w:spacing w:val="80"/>
        </w:rPr>
        <w:t xml:space="preserve"> </w:t>
      </w:r>
      <w:r>
        <w:t>any</w:t>
      </w:r>
      <w:r>
        <w:rPr>
          <w:spacing w:val="80"/>
        </w:rPr>
        <w:t xml:space="preserve"> </w:t>
      </w:r>
      <w:r>
        <w:t>unused</w:t>
      </w:r>
      <w:r>
        <w:rPr>
          <w:spacing w:val="80"/>
        </w:rPr>
        <w:t xml:space="preserve"> </w:t>
      </w:r>
      <w:r>
        <w:t>medicine</w:t>
      </w:r>
      <w:r>
        <w:rPr>
          <w:spacing w:val="80"/>
        </w:rPr>
        <w:t xml:space="preserve"> </w:t>
      </w:r>
      <w:r>
        <w:t>or</w:t>
      </w:r>
      <w:r>
        <w:rPr>
          <w:spacing w:val="80"/>
        </w:rPr>
        <w:t xml:space="preserve"> </w:t>
      </w:r>
      <w:r>
        <w:t>waste</w:t>
      </w:r>
      <w:r>
        <w:rPr>
          <w:spacing w:val="80"/>
        </w:rPr>
        <w:t xml:space="preserve"> </w:t>
      </w:r>
      <w:r>
        <w:t>material</w:t>
      </w:r>
      <w:r>
        <w:rPr>
          <w:spacing w:val="80"/>
        </w:rPr>
        <w:t xml:space="preserve"> </w:t>
      </w:r>
      <w:r>
        <w:t>should</w:t>
      </w:r>
      <w:r>
        <w:rPr>
          <w:spacing w:val="80"/>
        </w:rPr>
        <w:t xml:space="preserve"> </w:t>
      </w:r>
      <w:r>
        <w:t>be</w:t>
      </w:r>
      <w:r>
        <w:rPr>
          <w:spacing w:val="80"/>
        </w:rPr>
        <w:t xml:space="preserve"> </w:t>
      </w:r>
      <w:r>
        <w:t>disposed</w:t>
      </w:r>
      <w:r>
        <w:rPr>
          <w:spacing w:val="80"/>
        </w:rPr>
        <w:t xml:space="preserve"> </w:t>
      </w:r>
      <w:r>
        <w:t>of</w:t>
      </w:r>
      <w:r>
        <w:rPr>
          <w:spacing w:val="80"/>
        </w:rPr>
        <w:t xml:space="preserve"> </w:t>
      </w:r>
      <w:r>
        <w:t>in accordance with local requirements.</w:t>
      </w:r>
    </w:p>
    <w:p w14:paraId="3259C383" w14:textId="77777777" w:rsidR="00010BCD" w:rsidRDefault="00000000">
      <w:pPr>
        <w:pStyle w:val="Heading2"/>
        <w:numPr>
          <w:ilvl w:val="1"/>
          <w:numId w:val="3"/>
        </w:numPr>
        <w:tabs>
          <w:tab w:val="left" w:pos="1024"/>
        </w:tabs>
        <w:spacing w:before="240"/>
      </w:pPr>
      <w:r>
        <w:rPr>
          <w:smallCaps/>
          <w:spacing w:val="-2"/>
        </w:rPr>
        <w:t>Physicochemical</w:t>
      </w:r>
      <w:r>
        <w:rPr>
          <w:smallCaps/>
          <w:spacing w:val="7"/>
        </w:rPr>
        <w:t xml:space="preserve"> </w:t>
      </w:r>
      <w:r>
        <w:rPr>
          <w:smallCaps/>
          <w:spacing w:val="-2"/>
        </w:rPr>
        <w:t>properties</w:t>
      </w:r>
    </w:p>
    <w:p w14:paraId="3259C384" w14:textId="77777777" w:rsidR="00010BCD" w:rsidRDefault="00000000">
      <w:pPr>
        <w:pStyle w:val="Heading3"/>
        <w:spacing w:before="165"/>
      </w:pPr>
      <w:r>
        <w:t>Chemical</w:t>
      </w:r>
      <w:r>
        <w:rPr>
          <w:spacing w:val="-6"/>
        </w:rPr>
        <w:t xml:space="preserve"> </w:t>
      </w:r>
      <w:r>
        <w:rPr>
          <w:spacing w:val="-2"/>
        </w:rPr>
        <w:t>structure</w:t>
      </w:r>
    </w:p>
    <w:p w14:paraId="3259C385" w14:textId="77777777" w:rsidR="00010BCD" w:rsidRDefault="00000000">
      <w:pPr>
        <w:pStyle w:val="BodyText"/>
      </w:pPr>
      <w:r>
        <w:t>The</w:t>
      </w:r>
      <w:r>
        <w:rPr>
          <w:spacing w:val="-6"/>
        </w:rPr>
        <w:t xml:space="preserve"> </w:t>
      </w:r>
      <w:r>
        <w:t>structural</w:t>
      </w:r>
      <w:r>
        <w:rPr>
          <w:spacing w:val="-10"/>
        </w:rPr>
        <w:t xml:space="preserve"> </w:t>
      </w:r>
      <w:r>
        <w:t>formula</w:t>
      </w:r>
      <w:r>
        <w:rPr>
          <w:spacing w:val="-7"/>
        </w:rPr>
        <w:t xml:space="preserve"> </w:t>
      </w:r>
      <w:r>
        <w:t>of</w:t>
      </w:r>
      <w:r>
        <w:rPr>
          <w:spacing w:val="-8"/>
        </w:rPr>
        <w:t xml:space="preserve"> </w:t>
      </w:r>
      <w:proofErr w:type="spellStart"/>
      <w:r>
        <w:t>gadopiclenol</w:t>
      </w:r>
      <w:proofErr w:type="spellEnd"/>
      <w:r>
        <w:rPr>
          <w:spacing w:val="-8"/>
        </w:rPr>
        <w:t xml:space="preserve"> </w:t>
      </w:r>
      <w:r>
        <w:rPr>
          <w:spacing w:val="-5"/>
        </w:rPr>
        <w:t>is:</w:t>
      </w:r>
    </w:p>
    <w:p w14:paraId="3259C386" w14:textId="77777777" w:rsidR="00010BCD" w:rsidRDefault="00000000">
      <w:pPr>
        <w:pStyle w:val="BodyText"/>
        <w:spacing w:before="11"/>
        <w:ind w:left="0"/>
        <w:rPr>
          <w:sz w:val="13"/>
        </w:rPr>
      </w:pPr>
      <w:r>
        <w:rPr>
          <w:noProof/>
          <w:sz w:val="13"/>
        </w:rPr>
        <w:drawing>
          <wp:anchor distT="0" distB="0" distL="0" distR="0" simplePos="0" relativeHeight="487588864" behindDoc="1" locked="0" layoutInCell="1" allowOverlap="1" wp14:anchorId="3259C3A5" wp14:editId="3259C3A6">
            <wp:simplePos x="0" y="0"/>
            <wp:positionH relativeFrom="page">
              <wp:posOffset>930932</wp:posOffset>
            </wp:positionH>
            <wp:positionV relativeFrom="paragraph">
              <wp:posOffset>119261</wp:posOffset>
            </wp:positionV>
            <wp:extent cx="2289052" cy="1789938"/>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2289052" cy="1789938"/>
                    </a:xfrm>
                    <a:prstGeom prst="rect">
                      <a:avLst/>
                    </a:prstGeom>
                  </pic:spPr>
                </pic:pic>
              </a:graphicData>
            </a:graphic>
          </wp:anchor>
        </w:drawing>
      </w:r>
    </w:p>
    <w:p w14:paraId="3259C387" w14:textId="77777777" w:rsidR="00010BCD" w:rsidRDefault="00000000">
      <w:pPr>
        <w:pStyle w:val="Heading3"/>
        <w:spacing w:before="230"/>
      </w:pPr>
      <w:r>
        <w:t>CAS</w:t>
      </w:r>
      <w:r>
        <w:rPr>
          <w:spacing w:val="-3"/>
        </w:rPr>
        <w:t xml:space="preserve"> </w:t>
      </w:r>
      <w:r>
        <w:rPr>
          <w:spacing w:val="-2"/>
        </w:rPr>
        <w:t>number</w:t>
      </w:r>
    </w:p>
    <w:p w14:paraId="3259C388" w14:textId="77777777" w:rsidR="00010BCD" w:rsidRDefault="00000000">
      <w:pPr>
        <w:pStyle w:val="BodyText"/>
        <w:spacing w:before="165"/>
      </w:pPr>
      <w:r>
        <w:t>The</w:t>
      </w:r>
      <w:r>
        <w:rPr>
          <w:spacing w:val="-5"/>
        </w:rPr>
        <w:t xml:space="preserve"> </w:t>
      </w:r>
      <w:r>
        <w:t>CAS</w:t>
      </w:r>
      <w:r>
        <w:rPr>
          <w:spacing w:val="-3"/>
        </w:rPr>
        <w:t xml:space="preserve"> </w:t>
      </w:r>
      <w:r>
        <w:t>Registry</w:t>
      </w:r>
      <w:r>
        <w:rPr>
          <w:spacing w:val="-11"/>
        </w:rPr>
        <w:t xml:space="preserve"> </w:t>
      </w:r>
      <w:r>
        <w:t>Number</w:t>
      </w:r>
      <w:r>
        <w:rPr>
          <w:spacing w:val="-8"/>
        </w:rPr>
        <w:t xml:space="preserve"> </w:t>
      </w:r>
      <w:r>
        <w:t>is</w:t>
      </w:r>
      <w:r>
        <w:rPr>
          <w:spacing w:val="-5"/>
        </w:rPr>
        <w:t xml:space="preserve"> </w:t>
      </w:r>
      <w:r>
        <w:t>933983-75-</w:t>
      </w:r>
      <w:r>
        <w:rPr>
          <w:spacing w:val="-5"/>
        </w:rPr>
        <w:t>6.</w:t>
      </w:r>
    </w:p>
    <w:p w14:paraId="3259C389" w14:textId="77777777" w:rsidR="00010BCD" w:rsidRDefault="00010BCD">
      <w:pPr>
        <w:pStyle w:val="BodyText"/>
        <w:spacing w:before="2"/>
        <w:ind w:left="0"/>
      </w:pPr>
    </w:p>
    <w:p w14:paraId="3259C38A" w14:textId="77777777" w:rsidR="00010BCD" w:rsidRDefault="00000000">
      <w:pPr>
        <w:pStyle w:val="Heading1"/>
        <w:numPr>
          <w:ilvl w:val="0"/>
          <w:numId w:val="3"/>
        </w:numPr>
        <w:tabs>
          <w:tab w:val="left" w:pos="882"/>
        </w:tabs>
        <w:ind w:left="882" w:hanging="434"/>
      </w:pPr>
      <w:r>
        <w:t>MEDICINE</w:t>
      </w:r>
      <w:r>
        <w:rPr>
          <w:spacing w:val="-12"/>
        </w:rPr>
        <w:t xml:space="preserve"> </w:t>
      </w:r>
      <w:r>
        <w:t>SCHEDULE</w:t>
      </w:r>
      <w:r>
        <w:rPr>
          <w:spacing w:val="-9"/>
        </w:rPr>
        <w:t xml:space="preserve"> </w:t>
      </w:r>
      <w:r>
        <w:t>(POISONS</w:t>
      </w:r>
      <w:r>
        <w:rPr>
          <w:spacing w:val="-14"/>
        </w:rPr>
        <w:t xml:space="preserve"> </w:t>
      </w:r>
      <w:r>
        <w:rPr>
          <w:spacing w:val="-2"/>
        </w:rPr>
        <w:t>STANDARD)</w:t>
      </w:r>
    </w:p>
    <w:p w14:paraId="3259C38B" w14:textId="77777777" w:rsidR="00010BCD" w:rsidRDefault="00000000">
      <w:pPr>
        <w:pStyle w:val="BodyText"/>
        <w:spacing w:before="166"/>
      </w:pPr>
      <w:r>
        <w:t>Not</w:t>
      </w:r>
      <w:r>
        <w:rPr>
          <w:spacing w:val="-7"/>
        </w:rPr>
        <w:t xml:space="preserve"> </w:t>
      </w:r>
      <w:r>
        <w:rPr>
          <w:spacing w:val="-2"/>
        </w:rPr>
        <w:t>scheduled.</w:t>
      </w:r>
    </w:p>
    <w:p w14:paraId="3259C38C" w14:textId="77777777" w:rsidR="00010BCD" w:rsidRDefault="00010BCD">
      <w:pPr>
        <w:pStyle w:val="BodyText"/>
        <w:spacing w:before="1"/>
        <w:ind w:left="0"/>
      </w:pPr>
    </w:p>
    <w:p w14:paraId="3259C38D" w14:textId="77777777" w:rsidR="00010BCD" w:rsidRDefault="00000000">
      <w:pPr>
        <w:pStyle w:val="Heading1"/>
        <w:numPr>
          <w:ilvl w:val="0"/>
          <w:numId w:val="3"/>
        </w:numPr>
        <w:tabs>
          <w:tab w:val="left" w:pos="882"/>
        </w:tabs>
        <w:ind w:left="882" w:hanging="434"/>
      </w:pPr>
      <w:r>
        <w:rPr>
          <w:spacing w:val="-2"/>
        </w:rPr>
        <w:t>SPONSOR</w:t>
      </w:r>
    </w:p>
    <w:p w14:paraId="3259C38E" w14:textId="77777777" w:rsidR="00010BCD" w:rsidRDefault="00000000">
      <w:pPr>
        <w:pStyle w:val="BodyText"/>
        <w:spacing w:before="174" w:line="276" w:lineRule="auto"/>
        <w:ind w:right="6521"/>
      </w:pPr>
      <w:r>
        <w:t>Guerbet</w:t>
      </w:r>
      <w:r>
        <w:rPr>
          <w:spacing w:val="30"/>
        </w:rPr>
        <w:t xml:space="preserve"> </w:t>
      </w:r>
      <w:r>
        <w:t>Australia</w:t>
      </w:r>
      <w:r>
        <w:rPr>
          <w:spacing w:val="32"/>
        </w:rPr>
        <w:t xml:space="preserve"> </w:t>
      </w:r>
      <w:r>
        <w:t>Pty</w:t>
      </w:r>
      <w:r>
        <w:rPr>
          <w:spacing w:val="33"/>
        </w:rPr>
        <w:t xml:space="preserve"> </w:t>
      </w:r>
      <w:r>
        <w:t xml:space="preserve">Ltd Level 2, 166 Epping Road, Lane Cove, NSW, 2066 </w:t>
      </w:r>
      <w:r>
        <w:rPr>
          <w:spacing w:val="-2"/>
        </w:rPr>
        <w:t>Australia</w:t>
      </w:r>
    </w:p>
    <w:p w14:paraId="3259C38F" w14:textId="77777777" w:rsidR="00010BCD" w:rsidRDefault="00010BCD">
      <w:pPr>
        <w:pStyle w:val="BodyText"/>
        <w:spacing w:before="39"/>
        <w:ind w:left="0"/>
      </w:pPr>
    </w:p>
    <w:p w14:paraId="3259C390" w14:textId="77777777" w:rsidR="00010BCD" w:rsidRDefault="00000000">
      <w:pPr>
        <w:pStyle w:val="BodyText"/>
        <w:spacing w:before="1" w:line="273" w:lineRule="auto"/>
        <w:ind w:right="6521"/>
      </w:pPr>
      <w:r>
        <w:t>Telephone: 1800 859 436 Email:</w:t>
      </w:r>
      <w:r>
        <w:rPr>
          <w:spacing w:val="-14"/>
        </w:rPr>
        <w:t xml:space="preserve"> </w:t>
      </w:r>
      <w:hyperlink r:id="rId16">
        <w:r w:rsidR="00010BCD">
          <w:t>CS.ANZ@guerbet.com</w:t>
        </w:r>
      </w:hyperlink>
    </w:p>
    <w:p w14:paraId="3259C391" w14:textId="77777777" w:rsidR="00010BCD" w:rsidRDefault="00010BCD">
      <w:pPr>
        <w:pStyle w:val="BodyText"/>
        <w:spacing w:line="273" w:lineRule="auto"/>
        <w:sectPr w:rsidR="00010BCD">
          <w:pgSz w:w="11930" w:h="16850"/>
          <w:pgMar w:top="1340" w:right="850" w:bottom="1200" w:left="992" w:header="0" w:footer="1001" w:gutter="0"/>
          <w:cols w:space="720"/>
        </w:sectPr>
      </w:pPr>
    </w:p>
    <w:p w14:paraId="3259C392" w14:textId="77777777" w:rsidR="00010BCD" w:rsidRDefault="00000000">
      <w:pPr>
        <w:pStyle w:val="BodyText"/>
        <w:spacing w:before="0"/>
        <w:rPr>
          <w:sz w:val="20"/>
        </w:rPr>
      </w:pPr>
      <w:r>
        <w:rPr>
          <w:noProof/>
          <w:sz w:val="20"/>
        </w:rPr>
        <w:lastRenderedPageBreak/>
        <w:drawing>
          <wp:inline distT="0" distB="0" distL="0" distR="0" wp14:anchorId="3259C3A7" wp14:editId="3259C3A8">
            <wp:extent cx="2332365" cy="59293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2332365" cy="592931"/>
                    </a:xfrm>
                    <a:prstGeom prst="rect">
                      <a:avLst/>
                    </a:prstGeom>
                  </pic:spPr>
                </pic:pic>
              </a:graphicData>
            </a:graphic>
          </wp:inline>
        </w:drawing>
      </w:r>
    </w:p>
    <w:p w14:paraId="3259C393" w14:textId="77777777" w:rsidR="00010BCD" w:rsidRDefault="00010BCD">
      <w:pPr>
        <w:pStyle w:val="BodyText"/>
        <w:spacing w:before="10"/>
        <w:ind w:left="0"/>
        <w:rPr>
          <w:sz w:val="28"/>
        </w:rPr>
      </w:pPr>
    </w:p>
    <w:p w14:paraId="3259C394" w14:textId="77777777" w:rsidR="00010BCD" w:rsidRDefault="00000000">
      <w:pPr>
        <w:pStyle w:val="Heading1"/>
        <w:numPr>
          <w:ilvl w:val="0"/>
          <w:numId w:val="3"/>
        </w:numPr>
        <w:tabs>
          <w:tab w:val="left" w:pos="868"/>
        </w:tabs>
      </w:pPr>
      <w:r>
        <w:t>DATE</w:t>
      </w:r>
      <w:r>
        <w:rPr>
          <w:spacing w:val="-3"/>
        </w:rPr>
        <w:t xml:space="preserve"> </w:t>
      </w:r>
      <w:r>
        <w:t>OF</w:t>
      </w:r>
      <w:r>
        <w:rPr>
          <w:spacing w:val="-5"/>
        </w:rPr>
        <w:t xml:space="preserve"> </w:t>
      </w:r>
      <w:r>
        <w:t>FIRST</w:t>
      </w:r>
      <w:r>
        <w:rPr>
          <w:spacing w:val="-2"/>
        </w:rPr>
        <w:t xml:space="preserve"> APPROVAL</w:t>
      </w:r>
    </w:p>
    <w:p w14:paraId="3259C395" w14:textId="77777777" w:rsidR="00010BCD" w:rsidRDefault="00000000">
      <w:pPr>
        <w:pStyle w:val="BodyText"/>
        <w:spacing w:before="168"/>
      </w:pPr>
      <w:r>
        <w:t>DD</w:t>
      </w:r>
      <w:r>
        <w:rPr>
          <w:spacing w:val="-3"/>
        </w:rPr>
        <w:t xml:space="preserve"> </w:t>
      </w:r>
      <w:r>
        <w:t>MMM</w:t>
      </w:r>
      <w:r>
        <w:rPr>
          <w:spacing w:val="2"/>
        </w:rPr>
        <w:t xml:space="preserve"> </w:t>
      </w:r>
      <w:r>
        <w:rPr>
          <w:spacing w:val="-4"/>
        </w:rPr>
        <w:t>YYYY</w:t>
      </w:r>
    </w:p>
    <w:p w14:paraId="3259C396" w14:textId="77777777" w:rsidR="00010BCD" w:rsidRDefault="00010BCD">
      <w:pPr>
        <w:pStyle w:val="BodyText"/>
        <w:spacing w:before="2"/>
        <w:ind w:left="0"/>
      </w:pPr>
    </w:p>
    <w:p w14:paraId="3259C397" w14:textId="77777777" w:rsidR="00010BCD" w:rsidRDefault="00000000">
      <w:pPr>
        <w:pStyle w:val="Heading1"/>
        <w:numPr>
          <w:ilvl w:val="0"/>
          <w:numId w:val="3"/>
        </w:numPr>
        <w:tabs>
          <w:tab w:val="left" w:pos="878"/>
        </w:tabs>
        <w:ind w:left="878" w:hanging="430"/>
      </w:pPr>
      <w:r>
        <w:t>DATE</w:t>
      </w:r>
      <w:r>
        <w:rPr>
          <w:spacing w:val="-4"/>
        </w:rPr>
        <w:t xml:space="preserve"> </w:t>
      </w:r>
      <w:r>
        <w:t xml:space="preserve">OF </w:t>
      </w:r>
      <w:r>
        <w:rPr>
          <w:spacing w:val="-2"/>
        </w:rPr>
        <w:t>REVISION</w:t>
      </w:r>
    </w:p>
    <w:p w14:paraId="3259C398" w14:textId="77777777" w:rsidR="00010BCD" w:rsidRDefault="00000000">
      <w:pPr>
        <w:pStyle w:val="BodyText"/>
        <w:spacing w:before="171"/>
      </w:pPr>
      <w:r>
        <w:t>DD</w:t>
      </w:r>
      <w:r>
        <w:rPr>
          <w:spacing w:val="-3"/>
        </w:rPr>
        <w:t xml:space="preserve"> </w:t>
      </w:r>
      <w:r>
        <w:t>MMM</w:t>
      </w:r>
      <w:r>
        <w:rPr>
          <w:spacing w:val="2"/>
        </w:rPr>
        <w:t xml:space="preserve"> </w:t>
      </w:r>
      <w:r>
        <w:rPr>
          <w:spacing w:val="-4"/>
        </w:rPr>
        <w:t>YYYY</w:t>
      </w:r>
    </w:p>
    <w:p w14:paraId="3259C399" w14:textId="77777777" w:rsidR="00010BCD" w:rsidRDefault="00000000">
      <w:pPr>
        <w:spacing w:before="280"/>
        <w:ind w:left="448"/>
        <w:rPr>
          <w:b/>
          <w:sz w:val="28"/>
        </w:rPr>
      </w:pPr>
      <w:r>
        <w:rPr>
          <w:b/>
          <w:smallCaps/>
          <w:sz w:val="28"/>
        </w:rPr>
        <w:t>Summary</w:t>
      </w:r>
      <w:r>
        <w:rPr>
          <w:b/>
          <w:smallCaps/>
          <w:spacing w:val="-6"/>
          <w:sz w:val="28"/>
        </w:rPr>
        <w:t xml:space="preserve"> </w:t>
      </w:r>
      <w:r>
        <w:rPr>
          <w:b/>
          <w:smallCaps/>
          <w:sz w:val="28"/>
        </w:rPr>
        <w:t>table</w:t>
      </w:r>
      <w:r>
        <w:rPr>
          <w:b/>
          <w:smallCaps/>
          <w:spacing w:val="-8"/>
          <w:sz w:val="28"/>
        </w:rPr>
        <w:t xml:space="preserve"> </w:t>
      </w:r>
      <w:r>
        <w:rPr>
          <w:b/>
          <w:smallCaps/>
          <w:sz w:val="28"/>
        </w:rPr>
        <w:t>of</w:t>
      </w:r>
      <w:r>
        <w:rPr>
          <w:b/>
          <w:smallCaps/>
          <w:spacing w:val="-7"/>
          <w:sz w:val="28"/>
        </w:rPr>
        <w:t xml:space="preserve"> </w:t>
      </w:r>
      <w:r>
        <w:rPr>
          <w:b/>
          <w:smallCaps/>
          <w:spacing w:val="-2"/>
          <w:sz w:val="28"/>
        </w:rPr>
        <w:t>changes</w:t>
      </w:r>
    </w:p>
    <w:p w14:paraId="3259C39A" w14:textId="77777777" w:rsidR="00010BCD" w:rsidRDefault="00010BCD">
      <w:pPr>
        <w:pStyle w:val="BodyText"/>
        <w:spacing w:before="6"/>
        <w:ind w:left="0"/>
        <w:rPr>
          <w:b/>
          <w:sz w:val="10"/>
        </w:rPr>
      </w:pPr>
    </w:p>
    <w:tbl>
      <w:tblPr>
        <w:tblW w:w="0" w:type="auto"/>
        <w:tblInd w:w="3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75"/>
        <w:gridCol w:w="7033"/>
      </w:tblGrid>
      <w:tr w:rsidR="00010BCD" w14:paraId="3259C39D" w14:textId="77777777">
        <w:trPr>
          <w:trHeight w:val="456"/>
        </w:trPr>
        <w:tc>
          <w:tcPr>
            <w:tcW w:w="1975" w:type="dxa"/>
            <w:tcBorders>
              <w:top w:val="nil"/>
              <w:bottom w:val="single" w:sz="36" w:space="0" w:color="000000"/>
            </w:tcBorders>
            <w:shd w:val="clear" w:color="auto" w:fill="F0F0F0"/>
          </w:tcPr>
          <w:p w14:paraId="3259C39B" w14:textId="77777777" w:rsidR="00010BCD" w:rsidRDefault="00000000">
            <w:pPr>
              <w:pStyle w:val="TableParagraph"/>
              <w:spacing w:before="67"/>
              <w:ind w:left="105"/>
              <w:jc w:val="left"/>
              <w:rPr>
                <w:b/>
              </w:rPr>
            </w:pPr>
            <w:r>
              <w:rPr>
                <w:b/>
              </w:rPr>
              <w:t>Section</w:t>
            </w:r>
            <w:r>
              <w:rPr>
                <w:b/>
                <w:spacing w:val="-8"/>
              </w:rPr>
              <w:t xml:space="preserve"> </w:t>
            </w:r>
            <w:r>
              <w:rPr>
                <w:b/>
                <w:spacing w:val="-2"/>
              </w:rPr>
              <w:t>Changed</w:t>
            </w:r>
          </w:p>
        </w:tc>
        <w:tc>
          <w:tcPr>
            <w:tcW w:w="7033" w:type="dxa"/>
            <w:tcBorders>
              <w:top w:val="nil"/>
              <w:bottom w:val="nil"/>
            </w:tcBorders>
            <w:shd w:val="clear" w:color="auto" w:fill="F0F0F0"/>
          </w:tcPr>
          <w:p w14:paraId="3259C39C" w14:textId="77777777" w:rsidR="00010BCD" w:rsidRDefault="00000000">
            <w:pPr>
              <w:pStyle w:val="TableParagraph"/>
              <w:spacing w:before="67"/>
              <w:ind w:left="105"/>
              <w:jc w:val="left"/>
              <w:rPr>
                <w:b/>
              </w:rPr>
            </w:pPr>
            <w:r>
              <w:rPr>
                <w:b/>
              </w:rPr>
              <w:t>Summary</w:t>
            </w:r>
            <w:r>
              <w:rPr>
                <w:b/>
                <w:spacing w:val="-4"/>
              </w:rPr>
              <w:t xml:space="preserve"> </w:t>
            </w:r>
            <w:r>
              <w:rPr>
                <w:b/>
              </w:rPr>
              <w:t>of</w:t>
            </w:r>
            <w:r>
              <w:rPr>
                <w:b/>
                <w:spacing w:val="-8"/>
              </w:rPr>
              <w:t xml:space="preserve"> </w:t>
            </w:r>
            <w:r>
              <w:rPr>
                <w:b/>
              </w:rPr>
              <w:t>new</w:t>
            </w:r>
            <w:r>
              <w:rPr>
                <w:b/>
                <w:spacing w:val="-5"/>
              </w:rPr>
              <w:t xml:space="preserve"> </w:t>
            </w:r>
            <w:r>
              <w:rPr>
                <w:b/>
                <w:spacing w:val="-2"/>
              </w:rPr>
              <w:t>information</w:t>
            </w:r>
          </w:p>
        </w:tc>
      </w:tr>
      <w:tr w:rsidR="00010BCD" w14:paraId="3259C3A0" w14:textId="77777777">
        <w:trPr>
          <w:trHeight w:val="449"/>
        </w:trPr>
        <w:tc>
          <w:tcPr>
            <w:tcW w:w="1975" w:type="dxa"/>
            <w:tcBorders>
              <w:top w:val="single" w:sz="36" w:space="0" w:color="000000"/>
            </w:tcBorders>
          </w:tcPr>
          <w:p w14:paraId="3259C39E" w14:textId="77777777" w:rsidR="00010BCD" w:rsidRDefault="00010BCD">
            <w:pPr>
              <w:pStyle w:val="TableParagraph"/>
              <w:jc w:val="left"/>
              <w:rPr>
                <w:rFonts w:ascii="Times New Roman"/>
                <w:sz w:val="24"/>
              </w:rPr>
            </w:pPr>
          </w:p>
        </w:tc>
        <w:tc>
          <w:tcPr>
            <w:tcW w:w="7033" w:type="dxa"/>
            <w:tcBorders>
              <w:top w:val="nil"/>
            </w:tcBorders>
          </w:tcPr>
          <w:p w14:paraId="3259C39F" w14:textId="77777777" w:rsidR="00010BCD" w:rsidRDefault="00010BCD">
            <w:pPr>
              <w:pStyle w:val="TableParagraph"/>
              <w:jc w:val="left"/>
              <w:rPr>
                <w:rFonts w:ascii="Times New Roman"/>
                <w:sz w:val="24"/>
              </w:rPr>
            </w:pPr>
          </w:p>
        </w:tc>
      </w:tr>
    </w:tbl>
    <w:p w14:paraId="3259C3A1" w14:textId="77777777" w:rsidR="00C2731E" w:rsidRDefault="00C2731E"/>
    <w:sectPr w:rsidR="00C2731E">
      <w:pgSz w:w="11930" w:h="16850"/>
      <w:pgMar w:top="1420" w:right="850" w:bottom="1200" w:left="992"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38FC" w14:textId="77777777" w:rsidR="004E66DE" w:rsidRDefault="004E66DE">
      <w:r>
        <w:separator/>
      </w:r>
    </w:p>
  </w:endnote>
  <w:endnote w:type="continuationSeparator" w:id="0">
    <w:p w14:paraId="7280DDB3" w14:textId="77777777" w:rsidR="004E66DE" w:rsidRDefault="004E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592D" w14:textId="77777777" w:rsidR="007B5B77" w:rsidRDefault="007B5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C3A9" w14:textId="77777777" w:rsidR="00010BCD" w:rsidRDefault="00000000">
    <w:pPr>
      <w:pStyle w:val="BodyText"/>
      <w:spacing w:before="0" w:line="14" w:lineRule="auto"/>
      <w:ind w:left="0"/>
      <w:rPr>
        <w:sz w:val="20"/>
      </w:rPr>
    </w:pPr>
    <w:r>
      <w:rPr>
        <w:noProof/>
        <w:sz w:val="20"/>
      </w:rPr>
      <mc:AlternateContent>
        <mc:Choice Requires="wps">
          <w:drawing>
            <wp:anchor distT="0" distB="0" distL="0" distR="0" simplePos="0" relativeHeight="487132672" behindDoc="1" locked="0" layoutInCell="1" allowOverlap="1" wp14:anchorId="3259C3AA" wp14:editId="3259C3AB">
              <wp:simplePos x="0" y="0"/>
              <wp:positionH relativeFrom="page">
                <wp:posOffset>6480809</wp:posOffset>
              </wp:positionH>
              <wp:positionV relativeFrom="page">
                <wp:posOffset>9918265</wp:posOffset>
              </wp:positionV>
              <wp:extent cx="21907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3259C3B3" w14:textId="77777777" w:rsidR="00010BCD" w:rsidRDefault="00000000">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259C3AA" id="_x0000_t202" coordsize="21600,21600" o:spt="202" path="m,l,21600r21600,l21600,xe">
              <v:stroke joinstyle="miter"/>
              <v:path gradientshapeok="t" o:connecttype="rect"/>
            </v:shapetype>
            <v:shape id="Textbox 1" o:spid="_x0000_s1027" type="#_x0000_t202" style="position:absolute;margin-left:510.3pt;margin-top:780.95pt;width:17.25pt;height:14.95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" filled="f" stroked="f">
              <v:textbox inset="0,0,0,0">
                <w:txbxContent>
                  <w:p w14:paraId="3259C3B3" w14:textId="77777777" w:rsidR="00010BCD" w:rsidRDefault="00000000">
                    <w:pPr>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F340" w14:textId="77777777" w:rsidR="007B5B77" w:rsidRDefault="007B5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D853" w14:textId="77777777" w:rsidR="004E66DE" w:rsidRDefault="004E66DE">
      <w:r>
        <w:separator/>
      </w:r>
    </w:p>
  </w:footnote>
  <w:footnote w:type="continuationSeparator" w:id="0">
    <w:p w14:paraId="2E164FB4" w14:textId="77777777" w:rsidR="004E66DE" w:rsidRDefault="004E6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6AE2" w14:textId="77777777" w:rsidR="007B5B77" w:rsidRDefault="007B5B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006A" w14:textId="77777777" w:rsidR="007B5B77" w:rsidRDefault="007B5B77">
    <w:pPr>
      <w:pStyle w:val="Header"/>
    </w:pPr>
  </w:p>
  <w:tbl>
    <w:tblPr>
      <w:tblStyle w:val="TableGrid"/>
      <w:tblW w:w="0" w:type="auto"/>
      <w:jc w:val="center"/>
      <w:shd w:val="clear" w:color="auto" w:fill="E4F2E0"/>
      <w:tblLook w:val="04A0" w:firstRow="1" w:lastRow="0" w:firstColumn="1" w:lastColumn="0" w:noHBand="0" w:noVBand="1"/>
    </w:tblPr>
    <w:tblGrid>
      <w:gridCol w:w="9039"/>
    </w:tblGrid>
    <w:tr w:rsidR="001F60AF" w:rsidRPr="000B2145" w14:paraId="7A9CEC38" w14:textId="77777777" w:rsidTr="001F60AF">
      <w:trPr>
        <w:trHeight w:val="1012"/>
        <w:jc w:val="center"/>
      </w:trPr>
      <w:tc>
        <w:tcPr>
          <w:tcW w:w="9039" w:type="dxa"/>
          <w:shd w:val="clear" w:color="auto" w:fill="E4F2E0"/>
        </w:tcPr>
        <w:p w14:paraId="526EAAD7" w14:textId="77777777" w:rsidR="001F60AF" w:rsidRPr="000E4791" w:rsidRDefault="001F60AF" w:rsidP="001F60AF">
          <w:pPr>
            <w:pStyle w:val="Footer"/>
            <w:rPr>
              <w:b/>
              <w:sz w:val="18"/>
              <w:szCs w:val="18"/>
            </w:rPr>
          </w:pPr>
          <w:bookmarkStart w:id="1" w:name="_Hlk80611440"/>
          <w:proofErr w:type="spellStart"/>
          <w:r w:rsidRPr="00AE4A16">
            <w:rPr>
              <w:b/>
              <w:sz w:val="18"/>
              <w:szCs w:val="18"/>
            </w:rPr>
            <w:t>AusPAR</w:t>
          </w:r>
          <w:proofErr w:type="spellEnd"/>
          <w:r w:rsidRPr="00AE4A16">
            <w:rPr>
              <w:b/>
              <w:sz w:val="18"/>
              <w:szCs w:val="18"/>
            </w:rPr>
            <w:t xml:space="preserve"> - ELUCIREM and VUEWAY - </w:t>
          </w:r>
          <w:proofErr w:type="spellStart"/>
          <w:r w:rsidRPr="00AE4A16">
            <w:rPr>
              <w:b/>
              <w:sz w:val="18"/>
              <w:szCs w:val="18"/>
            </w:rPr>
            <w:t>gadopiclenol</w:t>
          </w:r>
          <w:proofErr w:type="spellEnd"/>
          <w:r w:rsidRPr="00AE4A16">
            <w:rPr>
              <w:b/>
              <w:sz w:val="18"/>
              <w:szCs w:val="18"/>
            </w:rPr>
            <w:t xml:space="preserve"> - PM-2023-06087-1-2 - Guerbet Australia - Type A </w:t>
          </w:r>
          <w:r>
            <w:rPr>
              <w:b/>
              <w:sz w:val="18"/>
              <w:szCs w:val="18"/>
            </w:rPr>
            <w:t>–</w:t>
          </w:r>
          <w:r w:rsidRPr="00AE4A16">
            <w:rPr>
              <w:b/>
              <w:sz w:val="18"/>
              <w:szCs w:val="18"/>
            </w:rPr>
            <w:t xml:space="preserve"> Date of Finalisation: 21 August 2025</w:t>
          </w:r>
          <w:r w:rsidRPr="000E4791">
            <w:rPr>
              <w:b/>
            </w:rPr>
            <w:t>.</w:t>
          </w:r>
          <w:r w:rsidRPr="000E4791">
            <w:rPr>
              <w:b/>
              <w:sz w:val="18"/>
              <w:szCs w:val="18"/>
            </w:rPr>
            <w:t xml:space="preserve"> </w:t>
          </w:r>
          <w:r w:rsidRPr="00B1711F">
            <w:rPr>
              <w:b/>
              <w:sz w:val="18"/>
              <w:szCs w:val="18"/>
            </w:rPr>
            <w:t xml:space="preserve">This is the Product Information that was approved with the submission described in this </w:t>
          </w:r>
          <w:proofErr w:type="spellStart"/>
          <w:r w:rsidRPr="00B1711F">
            <w:rPr>
              <w:b/>
              <w:sz w:val="18"/>
              <w:szCs w:val="18"/>
            </w:rPr>
            <w:t>AusPAR</w:t>
          </w:r>
          <w:proofErr w:type="spellEnd"/>
          <w:r w:rsidRPr="00B1711F">
            <w:rPr>
              <w:b/>
              <w:sz w:val="18"/>
              <w:szCs w:val="18"/>
            </w:rPr>
            <w:t xml:space="preserve">. It may have been superseded. For the most recent PI, please refer to the TGA website at &lt; </w:t>
          </w:r>
          <w:hyperlink r:id="rId1" w:history="1">
            <w:r w:rsidRPr="00B1711F">
              <w:rPr>
                <w:rStyle w:val="Hyperlink"/>
                <w:b/>
                <w:sz w:val="18"/>
                <w:szCs w:val="18"/>
              </w:rPr>
              <w:t>https://www.tga.gov.au/products/australian-register-therapeutic-goods-artg/product-information-pi</w:t>
            </w:r>
          </w:hyperlink>
          <w:r w:rsidRPr="00B1711F">
            <w:rPr>
              <w:b/>
              <w:sz w:val="18"/>
              <w:szCs w:val="18"/>
            </w:rPr>
            <w:t>&gt;</w:t>
          </w:r>
        </w:p>
      </w:tc>
    </w:tr>
    <w:bookmarkEnd w:id="1"/>
  </w:tbl>
  <w:p w14:paraId="1CFA8936" w14:textId="77777777" w:rsidR="001F60AF" w:rsidRDefault="001F6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E546" w14:textId="77777777" w:rsidR="007B5B77" w:rsidRDefault="007B5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0C1"/>
    <w:multiLevelType w:val="multilevel"/>
    <w:tmpl w:val="CBAAAF1C"/>
    <w:lvl w:ilvl="0">
      <w:start w:val="1"/>
      <w:numFmt w:val="decimal"/>
      <w:lvlText w:val="%1"/>
      <w:lvlJc w:val="left"/>
      <w:pPr>
        <w:ind w:left="868" w:hanging="420"/>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1024" w:hanging="576"/>
        <w:jc w:val="left"/>
      </w:pPr>
      <w:rPr>
        <w:rFonts w:ascii="Cambria" w:eastAsia="Cambria" w:hAnsi="Cambria" w:cs="Cambria" w:hint="default"/>
        <w:b/>
        <w:bCs/>
        <w:i w:val="0"/>
        <w:iCs w:val="0"/>
        <w:spacing w:val="-1"/>
        <w:w w:val="99"/>
        <w:sz w:val="26"/>
        <w:szCs w:val="26"/>
        <w:lang w:val="en-US" w:eastAsia="en-US" w:bidi="ar-SA"/>
      </w:rPr>
    </w:lvl>
    <w:lvl w:ilvl="2">
      <w:numFmt w:val="bullet"/>
      <w:lvlText w:val="-"/>
      <w:lvlJc w:val="left"/>
      <w:pPr>
        <w:ind w:left="116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274" w:hanging="360"/>
      </w:pPr>
      <w:rPr>
        <w:rFonts w:hint="default"/>
        <w:lang w:val="en-US" w:eastAsia="en-US" w:bidi="ar-SA"/>
      </w:rPr>
    </w:lvl>
    <w:lvl w:ilvl="4">
      <w:numFmt w:val="bullet"/>
      <w:lvlText w:val="•"/>
      <w:lvlJc w:val="left"/>
      <w:pPr>
        <w:ind w:left="3389" w:hanging="360"/>
      </w:pPr>
      <w:rPr>
        <w:rFonts w:hint="default"/>
        <w:lang w:val="en-US" w:eastAsia="en-US" w:bidi="ar-SA"/>
      </w:rPr>
    </w:lvl>
    <w:lvl w:ilvl="5">
      <w:numFmt w:val="bullet"/>
      <w:lvlText w:val="•"/>
      <w:lvlJc w:val="left"/>
      <w:pPr>
        <w:ind w:left="4504" w:hanging="360"/>
      </w:pPr>
      <w:rPr>
        <w:rFonts w:hint="default"/>
        <w:lang w:val="en-US" w:eastAsia="en-US" w:bidi="ar-SA"/>
      </w:rPr>
    </w:lvl>
    <w:lvl w:ilvl="6">
      <w:numFmt w:val="bullet"/>
      <w:lvlText w:val="•"/>
      <w:lvlJc w:val="left"/>
      <w:pPr>
        <w:ind w:left="5619" w:hanging="360"/>
      </w:pPr>
      <w:rPr>
        <w:rFonts w:hint="default"/>
        <w:lang w:val="en-US" w:eastAsia="en-US" w:bidi="ar-SA"/>
      </w:rPr>
    </w:lvl>
    <w:lvl w:ilvl="7">
      <w:numFmt w:val="bullet"/>
      <w:lvlText w:val="•"/>
      <w:lvlJc w:val="left"/>
      <w:pPr>
        <w:ind w:left="6734" w:hanging="360"/>
      </w:pPr>
      <w:rPr>
        <w:rFonts w:hint="default"/>
        <w:lang w:val="en-US" w:eastAsia="en-US" w:bidi="ar-SA"/>
      </w:rPr>
    </w:lvl>
    <w:lvl w:ilvl="8">
      <w:numFmt w:val="bullet"/>
      <w:lvlText w:val="•"/>
      <w:lvlJc w:val="left"/>
      <w:pPr>
        <w:ind w:left="7849" w:hanging="360"/>
      </w:pPr>
      <w:rPr>
        <w:rFonts w:hint="default"/>
        <w:lang w:val="en-US" w:eastAsia="en-US" w:bidi="ar-SA"/>
      </w:rPr>
    </w:lvl>
  </w:abstractNum>
  <w:abstractNum w:abstractNumId="1" w15:restartNumberingAfterBreak="0">
    <w:nsid w:val="38642675"/>
    <w:multiLevelType w:val="hybridMultilevel"/>
    <w:tmpl w:val="1E12085E"/>
    <w:lvl w:ilvl="0" w:tplc="75A80B6C">
      <w:numFmt w:val="bullet"/>
      <w:lvlText w:val="-"/>
      <w:lvlJc w:val="left"/>
      <w:pPr>
        <w:ind w:left="806" w:hanging="341"/>
      </w:pPr>
      <w:rPr>
        <w:rFonts w:ascii="Courier New" w:eastAsia="Courier New" w:hAnsi="Courier New" w:cs="Courier New" w:hint="default"/>
        <w:b w:val="0"/>
        <w:bCs w:val="0"/>
        <w:i w:val="0"/>
        <w:iCs w:val="0"/>
        <w:spacing w:val="0"/>
        <w:w w:val="100"/>
        <w:sz w:val="16"/>
        <w:szCs w:val="16"/>
        <w:lang w:val="en-US" w:eastAsia="en-US" w:bidi="ar-SA"/>
      </w:rPr>
    </w:lvl>
    <w:lvl w:ilvl="1" w:tplc="69CC36D2">
      <w:numFmt w:val="bullet"/>
      <w:lvlText w:val="•"/>
      <w:lvlJc w:val="left"/>
      <w:pPr>
        <w:ind w:left="1727" w:hanging="341"/>
      </w:pPr>
      <w:rPr>
        <w:rFonts w:hint="default"/>
        <w:lang w:val="en-US" w:eastAsia="en-US" w:bidi="ar-SA"/>
      </w:rPr>
    </w:lvl>
    <w:lvl w:ilvl="2" w:tplc="7B46D416">
      <w:numFmt w:val="bullet"/>
      <w:lvlText w:val="•"/>
      <w:lvlJc w:val="left"/>
      <w:pPr>
        <w:ind w:left="2655" w:hanging="341"/>
      </w:pPr>
      <w:rPr>
        <w:rFonts w:hint="default"/>
        <w:lang w:val="en-US" w:eastAsia="en-US" w:bidi="ar-SA"/>
      </w:rPr>
    </w:lvl>
    <w:lvl w:ilvl="3" w:tplc="E4DEA61E">
      <w:numFmt w:val="bullet"/>
      <w:lvlText w:val="•"/>
      <w:lvlJc w:val="left"/>
      <w:pPr>
        <w:ind w:left="3583" w:hanging="341"/>
      </w:pPr>
      <w:rPr>
        <w:rFonts w:hint="default"/>
        <w:lang w:val="en-US" w:eastAsia="en-US" w:bidi="ar-SA"/>
      </w:rPr>
    </w:lvl>
    <w:lvl w:ilvl="4" w:tplc="60D896D0">
      <w:numFmt w:val="bullet"/>
      <w:lvlText w:val="•"/>
      <w:lvlJc w:val="left"/>
      <w:pPr>
        <w:ind w:left="4511" w:hanging="341"/>
      </w:pPr>
      <w:rPr>
        <w:rFonts w:hint="default"/>
        <w:lang w:val="en-US" w:eastAsia="en-US" w:bidi="ar-SA"/>
      </w:rPr>
    </w:lvl>
    <w:lvl w:ilvl="5" w:tplc="4DE257B0">
      <w:numFmt w:val="bullet"/>
      <w:lvlText w:val="•"/>
      <w:lvlJc w:val="left"/>
      <w:pPr>
        <w:ind w:left="5439" w:hanging="341"/>
      </w:pPr>
      <w:rPr>
        <w:rFonts w:hint="default"/>
        <w:lang w:val="en-US" w:eastAsia="en-US" w:bidi="ar-SA"/>
      </w:rPr>
    </w:lvl>
    <w:lvl w:ilvl="6" w:tplc="5EB6CE06">
      <w:numFmt w:val="bullet"/>
      <w:lvlText w:val="•"/>
      <w:lvlJc w:val="left"/>
      <w:pPr>
        <w:ind w:left="6367" w:hanging="341"/>
      </w:pPr>
      <w:rPr>
        <w:rFonts w:hint="default"/>
        <w:lang w:val="en-US" w:eastAsia="en-US" w:bidi="ar-SA"/>
      </w:rPr>
    </w:lvl>
    <w:lvl w:ilvl="7" w:tplc="4F02956C">
      <w:numFmt w:val="bullet"/>
      <w:lvlText w:val="•"/>
      <w:lvlJc w:val="left"/>
      <w:pPr>
        <w:ind w:left="7295" w:hanging="341"/>
      </w:pPr>
      <w:rPr>
        <w:rFonts w:hint="default"/>
        <w:lang w:val="en-US" w:eastAsia="en-US" w:bidi="ar-SA"/>
      </w:rPr>
    </w:lvl>
    <w:lvl w:ilvl="8" w:tplc="DC8EDE42">
      <w:numFmt w:val="bullet"/>
      <w:lvlText w:val="•"/>
      <w:lvlJc w:val="left"/>
      <w:pPr>
        <w:ind w:left="8223" w:hanging="341"/>
      </w:pPr>
      <w:rPr>
        <w:rFonts w:hint="default"/>
        <w:lang w:val="en-US" w:eastAsia="en-US" w:bidi="ar-SA"/>
      </w:rPr>
    </w:lvl>
  </w:abstractNum>
  <w:abstractNum w:abstractNumId="2" w15:restartNumberingAfterBreak="0">
    <w:nsid w:val="5B9D6A31"/>
    <w:multiLevelType w:val="hybridMultilevel"/>
    <w:tmpl w:val="6166E9C6"/>
    <w:lvl w:ilvl="0" w:tplc="E5F44F42">
      <w:numFmt w:val="bullet"/>
      <w:lvlText w:val="•"/>
      <w:lvlJc w:val="left"/>
      <w:pPr>
        <w:ind w:left="806" w:hanging="358"/>
      </w:pPr>
      <w:rPr>
        <w:rFonts w:ascii="Times New Roman" w:eastAsia="Times New Roman" w:hAnsi="Times New Roman" w:cs="Times New Roman" w:hint="default"/>
        <w:b w:val="0"/>
        <w:bCs w:val="0"/>
        <w:i w:val="0"/>
        <w:iCs w:val="0"/>
        <w:spacing w:val="0"/>
        <w:w w:val="130"/>
        <w:sz w:val="16"/>
        <w:szCs w:val="16"/>
        <w:lang w:val="en-US" w:eastAsia="en-US" w:bidi="ar-SA"/>
      </w:rPr>
    </w:lvl>
    <w:lvl w:ilvl="1" w:tplc="274CE9D8">
      <w:numFmt w:val="bullet"/>
      <w:lvlText w:val="•"/>
      <w:lvlJc w:val="left"/>
      <w:pPr>
        <w:ind w:left="1727" w:hanging="358"/>
      </w:pPr>
      <w:rPr>
        <w:rFonts w:hint="default"/>
        <w:lang w:val="en-US" w:eastAsia="en-US" w:bidi="ar-SA"/>
      </w:rPr>
    </w:lvl>
    <w:lvl w:ilvl="2" w:tplc="8506B126">
      <w:numFmt w:val="bullet"/>
      <w:lvlText w:val="•"/>
      <w:lvlJc w:val="left"/>
      <w:pPr>
        <w:ind w:left="2655" w:hanging="358"/>
      </w:pPr>
      <w:rPr>
        <w:rFonts w:hint="default"/>
        <w:lang w:val="en-US" w:eastAsia="en-US" w:bidi="ar-SA"/>
      </w:rPr>
    </w:lvl>
    <w:lvl w:ilvl="3" w:tplc="8EF018EC">
      <w:numFmt w:val="bullet"/>
      <w:lvlText w:val="•"/>
      <w:lvlJc w:val="left"/>
      <w:pPr>
        <w:ind w:left="3583" w:hanging="358"/>
      </w:pPr>
      <w:rPr>
        <w:rFonts w:hint="default"/>
        <w:lang w:val="en-US" w:eastAsia="en-US" w:bidi="ar-SA"/>
      </w:rPr>
    </w:lvl>
    <w:lvl w:ilvl="4" w:tplc="5A862E7A">
      <w:numFmt w:val="bullet"/>
      <w:lvlText w:val="•"/>
      <w:lvlJc w:val="left"/>
      <w:pPr>
        <w:ind w:left="4511" w:hanging="358"/>
      </w:pPr>
      <w:rPr>
        <w:rFonts w:hint="default"/>
        <w:lang w:val="en-US" w:eastAsia="en-US" w:bidi="ar-SA"/>
      </w:rPr>
    </w:lvl>
    <w:lvl w:ilvl="5" w:tplc="478072EA">
      <w:numFmt w:val="bullet"/>
      <w:lvlText w:val="•"/>
      <w:lvlJc w:val="left"/>
      <w:pPr>
        <w:ind w:left="5439" w:hanging="358"/>
      </w:pPr>
      <w:rPr>
        <w:rFonts w:hint="default"/>
        <w:lang w:val="en-US" w:eastAsia="en-US" w:bidi="ar-SA"/>
      </w:rPr>
    </w:lvl>
    <w:lvl w:ilvl="6" w:tplc="DE9A3626">
      <w:numFmt w:val="bullet"/>
      <w:lvlText w:val="•"/>
      <w:lvlJc w:val="left"/>
      <w:pPr>
        <w:ind w:left="6367" w:hanging="358"/>
      </w:pPr>
      <w:rPr>
        <w:rFonts w:hint="default"/>
        <w:lang w:val="en-US" w:eastAsia="en-US" w:bidi="ar-SA"/>
      </w:rPr>
    </w:lvl>
    <w:lvl w:ilvl="7" w:tplc="BAD88B8C">
      <w:numFmt w:val="bullet"/>
      <w:lvlText w:val="•"/>
      <w:lvlJc w:val="left"/>
      <w:pPr>
        <w:ind w:left="7295" w:hanging="358"/>
      </w:pPr>
      <w:rPr>
        <w:rFonts w:hint="default"/>
        <w:lang w:val="en-US" w:eastAsia="en-US" w:bidi="ar-SA"/>
      </w:rPr>
    </w:lvl>
    <w:lvl w:ilvl="8" w:tplc="E9446892">
      <w:numFmt w:val="bullet"/>
      <w:lvlText w:val="•"/>
      <w:lvlJc w:val="left"/>
      <w:pPr>
        <w:ind w:left="8223" w:hanging="358"/>
      </w:pPr>
      <w:rPr>
        <w:rFonts w:hint="default"/>
        <w:lang w:val="en-US" w:eastAsia="en-US" w:bidi="ar-SA"/>
      </w:rPr>
    </w:lvl>
  </w:abstractNum>
  <w:abstractNum w:abstractNumId="3" w15:restartNumberingAfterBreak="0">
    <w:nsid w:val="7831440B"/>
    <w:multiLevelType w:val="hybridMultilevel"/>
    <w:tmpl w:val="40427706"/>
    <w:lvl w:ilvl="0" w:tplc="C73A9E1A">
      <w:numFmt w:val="bullet"/>
      <w:lvlText w:val="o"/>
      <w:lvlJc w:val="left"/>
      <w:pPr>
        <w:ind w:left="1014" w:hanging="149"/>
      </w:pPr>
      <w:rPr>
        <w:rFonts w:ascii="Calibri Light" w:eastAsia="Calibri Light" w:hAnsi="Calibri Light" w:cs="Calibri Light" w:hint="default"/>
        <w:b w:val="0"/>
        <w:bCs w:val="0"/>
        <w:i w:val="0"/>
        <w:iCs w:val="0"/>
        <w:spacing w:val="0"/>
        <w:w w:val="99"/>
        <w:sz w:val="20"/>
        <w:szCs w:val="20"/>
        <w:lang w:val="en-US" w:eastAsia="en-US" w:bidi="ar-SA"/>
      </w:rPr>
    </w:lvl>
    <w:lvl w:ilvl="1" w:tplc="B3425A2C">
      <w:numFmt w:val="bullet"/>
      <w:lvlText w:val="•"/>
      <w:lvlJc w:val="left"/>
      <w:pPr>
        <w:ind w:left="1864" w:hanging="149"/>
      </w:pPr>
      <w:rPr>
        <w:rFonts w:hint="default"/>
        <w:lang w:val="en-US" w:eastAsia="en-US" w:bidi="ar-SA"/>
      </w:rPr>
    </w:lvl>
    <w:lvl w:ilvl="2" w:tplc="BF02459C">
      <w:numFmt w:val="bullet"/>
      <w:lvlText w:val="•"/>
      <w:lvlJc w:val="left"/>
      <w:pPr>
        <w:ind w:left="2709" w:hanging="149"/>
      </w:pPr>
      <w:rPr>
        <w:rFonts w:hint="default"/>
        <w:lang w:val="en-US" w:eastAsia="en-US" w:bidi="ar-SA"/>
      </w:rPr>
    </w:lvl>
    <w:lvl w:ilvl="3" w:tplc="F7B20FDE">
      <w:numFmt w:val="bullet"/>
      <w:lvlText w:val="•"/>
      <w:lvlJc w:val="left"/>
      <w:pPr>
        <w:ind w:left="3554" w:hanging="149"/>
      </w:pPr>
      <w:rPr>
        <w:rFonts w:hint="default"/>
        <w:lang w:val="en-US" w:eastAsia="en-US" w:bidi="ar-SA"/>
      </w:rPr>
    </w:lvl>
    <w:lvl w:ilvl="4" w:tplc="1CDA34FA">
      <w:numFmt w:val="bullet"/>
      <w:lvlText w:val="•"/>
      <w:lvlJc w:val="left"/>
      <w:pPr>
        <w:ind w:left="4398" w:hanging="149"/>
      </w:pPr>
      <w:rPr>
        <w:rFonts w:hint="default"/>
        <w:lang w:val="en-US" w:eastAsia="en-US" w:bidi="ar-SA"/>
      </w:rPr>
    </w:lvl>
    <w:lvl w:ilvl="5" w:tplc="C630D8AA">
      <w:numFmt w:val="bullet"/>
      <w:lvlText w:val="•"/>
      <w:lvlJc w:val="left"/>
      <w:pPr>
        <w:ind w:left="5243" w:hanging="149"/>
      </w:pPr>
      <w:rPr>
        <w:rFonts w:hint="default"/>
        <w:lang w:val="en-US" w:eastAsia="en-US" w:bidi="ar-SA"/>
      </w:rPr>
    </w:lvl>
    <w:lvl w:ilvl="6" w:tplc="A0D6C0E8">
      <w:numFmt w:val="bullet"/>
      <w:lvlText w:val="•"/>
      <w:lvlJc w:val="left"/>
      <w:pPr>
        <w:ind w:left="6088" w:hanging="149"/>
      </w:pPr>
      <w:rPr>
        <w:rFonts w:hint="default"/>
        <w:lang w:val="en-US" w:eastAsia="en-US" w:bidi="ar-SA"/>
      </w:rPr>
    </w:lvl>
    <w:lvl w:ilvl="7" w:tplc="0CA2F8DC">
      <w:numFmt w:val="bullet"/>
      <w:lvlText w:val="•"/>
      <w:lvlJc w:val="left"/>
      <w:pPr>
        <w:ind w:left="6932" w:hanging="149"/>
      </w:pPr>
      <w:rPr>
        <w:rFonts w:hint="default"/>
        <w:lang w:val="en-US" w:eastAsia="en-US" w:bidi="ar-SA"/>
      </w:rPr>
    </w:lvl>
    <w:lvl w:ilvl="8" w:tplc="A5401EB0">
      <w:numFmt w:val="bullet"/>
      <w:lvlText w:val="•"/>
      <w:lvlJc w:val="left"/>
      <w:pPr>
        <w:ind w:left="7777" w:hanging="149"/>
      </w:pPr>
      <w:rPr>
        <w:rFonts w:hint="default"/>
        <w:lang w:val="en-US" w:eastAsia="en-US" w:bidi="ar-SA"/>
      </w:rPr>
    </w:lvl>
  </w:abstractNum>
  <w:num w:numId="1" w16cid:durableId="270092665">
    <w:abstractNumId w:val="1"/>
  </w:num>
  <w:num w:numId="2" w16cid:durableId="356195424">
    <w:abstractNumId w:val="2"/>
  </w:num>
  <w:num w:numId="3" w16cid:durableId="1501196652">
    <w:abstractNumId w:val="0"/>
  </w:num>
  <w:num w:numId="4" w16cid:durableId="1824004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0BCD"/>
    <w:rsid w:val="00010BCD"/>
    <w:rsid w:val="001F60AF"/>
    <w:rsid w:val="00346CBD"/>
    <w:rsid w:val="004E66DE"/>
    <w:rsid w:val="0066778E"/>
    <w:rsid w:val="006828AC"/>
    <w:rsid w:val="007B5B77"/>
    <w:rsid w:val="007B7097"/>
    <w:rsid w:val="00A01149"/>
    <w:rsid w:val="00C2731E"/>
    <w:rsid w:val="00DB44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9C19D"/>
  <w15:docId w15:val="{A571B705-5104-4382-9184-7E6E3EE1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868" w:hanging="420"/>
      <w:outlineLvl w:val="0"/>
    </w:pPr>
    <w:rPr>
      <w:b/>
      <w:bCs/>
      <w:sz w:val="28"/>
      <w:szCs w:val="28"/>
    </w:rPr>
  </w:style>
  <w:style w:type="paragraph" w:styleId="Heading2">
    <w:name w:val="heading 2"/>
    <w:basedOn w:val="Normal"/>
    <w:uiPriority w:val="9"/>
    <w:unhideWhenUsed/>
    <w:qFormat/>
    <w:pPr>
      <w:ind w:left="1024" w:hanging="576"/>
      <w:outlineLvl w:val="1"/>
    </w:pPr>
    <w:rPr>
      <w:b/>
      <w:bCs/>
      <w:sz w:val="26"/>
      <w:szCs w:val="26"/>
    </w:rPr>
  </w:style>
  <w:style w:type="paragraph" w:styleId="Heading3">
    <w:name w:val="heading 3"/>
    <w:basedOn w:val="Normal"/>
    <w:uiPriority w:val="9"/>
    <w:unhideWhenUsed/>
    <w:qFormat/>
    <w:pPr>
      <w:spacing w:before="80"/>
      <w:ind w:left="44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448"/>
    </w:pPr>
    <w:rPr>
      <w:sz w:val="24"/>
      <w:szCs w:val="24"/>
    </w:rPr>
  </w:style>
  <w:style w:type="paragraph" w:styleId="ListParagraph">
    <w:name w:val="List Paragraph"/>
    <w:basedOn w:val="Normal"/>
    <w:uiPriority w:val="1"/>
    <w:qFormat/>
    <w:pPr>
      <w:ind w:left="1024" w:hanging="576"/>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5B77"/>
    <w:pPr>
      <w:tabs>
        <w:tab w:val="center" w:pos="4513"/>
        <w:tab w:val="right" w:pos="9026"/>
      </w:tabs>
    </w:pPr>
  </w:style>
  <w:style w:type="character" w:customStyle="1" w:styleId="HeaderChar">
    <w:name w:val="Header Char"/>
    <w:basedOn w:val="DefaultParagraphFont"/>
    <w:link w:val="Header"/>
    <w:uiPriority w:val="99"/>
    <w:rsid w:val="007B5B77"/>
    <w:rPr>
      <w:rFonts w:ascii="Cambria" w:eastAsia="Cambria" w:hAnsi="Cambria" w:cs="Cambria"/>
    </w:rPr>
  </w:style>
  <w:style w:type="paragraph" w:styleId="Footer">
    <w:name w:val="footer"/>
    <w:basedOn w:val="Normal"/>
    <w:link w:val="FooterChar"/>
    <w:unhideWhenUsed/>
    <w:rsid w:val="007B5B77"/>
    <w:pPr>
      <w:tabs>
        <w:tab w:val="center" w:pos="4513"/>
        <w:tab w:val="right" w:pos="9026"/>
      </w:tabs>
    </w:pPr>
  </w:style>
  <w:style w:type="character" w:customStyle="1" w:styleId="FooterChar">
    <w:name w:val="Footer Char"/>
    <w:basedOn w:val="DefaultParagraphFont"/>
    <w:link w:val="Footer"/>
    <w:rsid w:val="007B5B77"/>
    <w:rPr>
      <w:rFonts w:ascii="Cambria" w:eastAsia="Cambria" w:hAnsi="Cambria" w:cs="Cambria"/>
    </w:rPr>
  </w:style>
  <w:style w:type="character" w:styleId="Hyperlink">
    <w:name w:val="Hyperlink"/>
    <w:basedOn w:val="DefaultParagraphFont"/>
    <w:uiPriority w:val="99"/>
    <w:unhideWhenUsed/>
    <w:rsid w:val="001F60AF"/>
    <w:rPr>
      <w:color w:val="0000FF"/>
      <w:u w:val="single"/>
    </w:rPr>
  </w:style>
  <w:style w:type="table" w:styleId="TableGrid">
    <w:name w:val="Table Grid"/>
    <w:basedOn w:val="TableNormal"/>
    <w:uiPriority w:val="59"/>
    <w:rsid w:val="001F60AF"/>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CS.ANZ@guerbe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4648</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PI template</vt:lpstr>
    </vt:vector>
  </TitlesOfParts>
  <Company>Guerbet Australia</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Elucerim</dc:title>
  <dc:subject>Prescription medicines</dc:subject>
  <dc:creator>Guerbet Australia</dc:creator>
  <cp:lastModifiedBy>MANNY, Kristy</cp:lastModifiedBy>
  <cp:revision>5</cp:revision>
  <cp:lastPrinted>2025-08-22T04:55:00Z</cp:lastPrinted>
  <dcterms:created xsi:type="dcterms:W3CDTF">2025-08-21T04:02:00Z</dcterms:created>
  <dcterms:modified xsi:type="dcterms:W3CDTF">2025-08-22T04:55:00Z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para Microsoft 365</vt:lpwstr>
  </property>
  <property fmtid="{D5CDD505-2E9C-101B-9397-08002B2CF9AE}" pid="4" name="LastSaved">
    <vt:filetime>2025-08-21T00:00:00Z</vt:filetime>
  </property>
  <property fmtid="{D5CDD505-2E9C-101B-9397-08002B2CF9AE}" pid="5" name="Producer">
    <vt:lpwstr>Microsoft® Word para Microsoft 365</vt:lpwstr>
  </property>
</Properties>
</file>