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9E7D" w14:textId="77777777" w:rsidR="00331496" w:rsidRDefault="00331496"/>
    <w:p w14:paraId="2F4C00DF" w14:textId="77777777" w:rsidR="005F6958" w:rsidRDefault="005F6958"/>
    <w:p w14:paraId="11CA2E3A" w14:textId="77777777" w:rsidR="005F6958" w:rsidRDefault="005F6958"/>
    <w:p w14:paraId="145C17ED" w14:textId="111341A1" w:rsidR="005F6958" w:rsidRDefault="00E13E8F" w:rsidP="005F6958">
      <w:pPr>
        <w:pStyle w:val="Title"/>
      </w:pPr>
      <w:bookmarkStart w:id="0" w:name="_Toc199925861"/>
      <w:bookmarkStart w:id="1" w:name="_Toc126664136"/>
      <w:bookmarkStart w:id="2" w:name="_Toc195692568"/>
      <w:bookmarkStart w:id="3" w:name="_Toc199495706"/>
      <w:bookmarkStart w:id="4" w:name="_Toc200620148"/>
      <w:r w:rsidRPr="00A1681E">
        <w:t xml:space="preserve">Prohibited </w:t>
      </w:r>
      <w:r>
        <w:t>i</w:t>
      </w:r>
      <w:r w:rsidRPr="00A1681E">
        <w:t xml:space="preserve">ngredients in </w:t>
      </w:r>
      <w:r>
        <w:t>v</w:t>
      </w:r>
      <w:r w:rsidRPr="00A1681E">
        <w:t xml:space="preserve">aping </w:t>
      </w:r>
      <w:r>
        <w:t>p</w:t>
      </w:r>
      <w:r w:rsidRPr="00A1681E">
        <w:t xml:space="preserve">roducts by </w:t>
      </w:r>
      <w:r w:rsidRPr="00675206">
        <w:t>Gas Chromatography-Mass Spectrometry</w:t>
      </w:r>
      <w:bookmarkEnd w:id="0"/>
      <w:bookmarkEnd w:id="1"/>
      <w:bookmarkEnd w:id="2"/>
      <w:bookmarkEnd w:id="3"/>
      <w:bookmarkEnd w:id="4"/>
    </w:p>
    <w:p w14:paraId="4892469F" w14:textId="77777777" w:rsidR="005F6958" w:rsidRDefault="005F6958"/>
    <w:p w14:paraId="2EAC293D" w14:textId="77777777" w:rsidR="005F6958" w:rsidRDefault="005F6958"/>
    <w:p w14:paraId="1DB6DD15" w14:textId="77777777" w:rsidR="005F6958" w:rsidRDefault="005F6958"/>
    <w:p w14:paraId="0B4C32E4" w14:textId="77777777" w:rsidR="005F6958" w:rsidRDefault="005F6958"/>
    <w:p w14:paraId="05491A84" w14:textId="77777777" w:rsidR="005F6958" w:rsidRDefault="005F6958"/>
    <w:p w14:paraId="608AEA94" w14:textId="77777777" w:rsidR="005F6958" w:rsidRDefault="005F6958"/>
    <w:p w14:paraId="4C562B8C" w14:textId="4484D79A" w:rsidR="005F6958" w:rsidRDefault="00E13E8F" w:rsidP="005F6958">
      <w:pPr>
        <w:pStyle w:val="Date"/>
      </w:pPr>
      <w:r>
        <w:t>June 2025</w:t>
      </w:r>
    </w:p>
    <w:p w14:paraId="20D17666" w14:textId="77777777" w:rsidR="005F6958" w:rsidRDefault="005F6958">
      <w:r>
        <w:br w:type="page"/>
      </w:r>
    </w:p>
    <w:p w14:paraId="1EB7E70C" w14:textId="77777777" w:rsidR="00DD3815" w:rsidRPr="004E2F19" w:rsidRDefault="00DD3815" w:rsidP="004E2F19">
      <w:pPr>
        <w:pStyle w:val="LegalSubheading"/>
        <w:rPr>
          <w:b/>
          <w:bCs/>
        </w:rPr>
      </w:pPr>
      <w:bookmarkStart w:id="5" w:name="_Toc126664137"/>
      <w:r w:rsidRPr="004E2F19">
        <w:rPr>
          <w:b/>
          <w:bCs/>
        </w:rPr>
        <w:lastRenderedPageBreak/>
        <w:t>Copyright</w:t>
      </w:r>
      <w:bookmarkEnd w:id="5"/>
    </w:p>
    <w:p w14:paraId="10276F7C" w14:textId="77777777" w:rsidR="0089410A" w:rsidRDefault="00DD3815" w:rsidP="004E2F19">
      <w:pPr>
        <w:pStyle w:val="LegalSubheading"/>
      </w:pPr>
      <w:bookmarkStart w:id="6" w:name="_Toc126664138"/>
      <w:r w:rsidRPr="00DD3815">
        <w:t>© Commonwealth of Australia</w:t>
      </w:r>
      <w:r w:rsidR="00F35094">
        <w:t xml:space="preserve"> 202</w:t>
      </w:r>
      <w:r w:rsidR="00D44546">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7" w:history="1">
        <w:r w:rsidRPr="00DD3815">
          <w:rPr>
            <w:rStyle w:val="Hyperlink"/>
            <w:rFonts w:cs="Arial"/>
            <w:b/>
            <w:bCs/>
          </w:rPr>
          <w:t>tga.copyright@tga.gov.au</w:t>
        </w:r>
      </w:hyperlink>
      <w:r w:rsidRPr="00DD3815">
        <w:t>&gt;.</w:t>
      </w:r>
      <w:bookmarkEnd w:id="6"/>
    </w:p>
    <w:p w14:paraId="53EC9D65"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375F121F" w14:textId="77777777" w:rsidR="0089410A" w:rsidRPr="00215D48" w:rsidRDefault="0089410A" w:rsidP="0089410A">
          <w:pPr>
            <w:pStyle w:val="NonTOCheading2"/>
          </w:pPr>
          <w:r w:rsidRPr="00215D48">
            <w:t>Contents</w:t>
          </w:r>
        </w:p>
        <w:p w14:paraId="15A9D9F3" w14:textId="046542A9" w:rsidR="00815D2D"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200620819" w:history="1">
            <w:r w:rsidR="00815D2D" w:rsidRPr="007B5EBF">
              <w:rPr>
                <w:rStyle w:val="Hyperlink"/>
                <w:noProof/>
              </w:rPr>
              <w:t>Instrument set up</w:t>
            </w:r>
            <w:r w:rsidR="00815D2D">
              <w:rPr>
                <w:noProof/>
                <w:webHidden/>
              </w:rPr>
              <w:tab/>
            </w:r>
            <w:r w:rsidR="00815D2D">
              <w:rPr>
                <w:noProof/>
                <w:webHidden/>
              </w:rPr>
              <w:fldChar w:fldCharType="begin"/>
            </w:r>
            <w:r w:rsidR="00815D2D">
              <w:rPr>
                <w:noProof/>
                <w:webHidden/>
              </w:rPr>
              <w:instrText xml:space="preserve"> PAGEREF _Toc200620819 \h </w:instrText>
            </w:r>
            <w:r w:rsidR="00815D2D">
              <w:rPr>
                <w:noProof/>
                <w:webHidden/>
              </w:rPr>
            </w:r>
            <w:r w:rsidR="00815D2D">
              <w:rPr>
                <w:noProof/>
                <w:webHidden/>
              </w:rPr>
              <w:fldChar w:fldCharType="separate"/>
            </w:r>
            <w:r w:rsidR="00815D2D">
              <w:rPr>
                <w:noProof/>
                <w:webHidden/>
              </w:rPr>
              <w:t>4</w:t>
            </w:r>
            <w:r w:rsidR="00815D2D">
              <w:rPr>
                <w:noProof/>
                <w:webHidden/>
              </w:rPr>
              <w:fldChar w:fldCharType="end"/>
            </w:r>
          </w:hyperlink>
        </w:p>
        <w:p w14:paraId="301AFFF1" w14:textId="05E6A3A3"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0" w:history="1">
            <w:r w:rsidRPr="007B5EBF">
              <w:rPr>
                <w:rStyle w:val="Hyperlink"/>
                <w:noProof/>
              </w:rPr>
              <w:t>Chromatographic system</w:t>
            </w:r>
            <w:r>
              <w:rPr>
                <w:noProof/>
                <w:webHidden/>
              </w:rPr>
              <w:tab/>
            </w:r>
            <w:r>
              <w:rPr>
                <w:noProof/>
                <w:webHidden/>
              </w:rPr>
              <w:fldChar w:fldCharType="begin"/>
            </w:r>
            <w:r>
              <w:rPr>
                <w:noProof/>
                <w:webHidden/>
              </w:rPr>
              <w:instrText xml:space="preserve"> PAGEREF _Toc200620820 \h </w:instrText>
            </w:r>
            <w:r>
              <w:rPr>
                <w:noProof/>
                <w:webHidden/>
              </w:rPr>
            </w:r>
            <w:r>
              <w:rPr>
                <w:noProof/>
                <w:webHidden/>
              </w:rPr>
              <w:fldChar w:fldCharType="separate"/>
            </w:r>
            <w:r>
              <w:rPr>
                <w:noProof/>
                <w:webHidden/>
              </w:rPr>
              <w:t>4</w:t>
            </w:r>
            <w:r>
              <w:rPr>
                <w:noProof/>
                <w:webHidden/>
              </w:rPr>
              <w:fldChar w:fldCharType="end"/>
            </w:r>
          </w:hyperlink>
        </w:p>
        <w:p w14:paraId="16D99107" w14:textId="7453964F"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1" w:history="1">
            <w:r w:rsidRPr="007B5EBF">
              <w:rPr>
                <w:rStyle w:val="Hyperlink"/>
                <w:noProof/>
              </w:rPr>
              <w:t>MRM Mode: Mass Spectrometer System</w:t>
            </w:r>
            <w:r>
              <w:rPr>
                <w:noProof/>
                <w:webHidden/>
              </w:rPr>
              <w:tab/>
            </w:r>
            <w:r>
              <w:rPr>
                <w:noProof/>
                <w:webHidden/>
              </w:rPr>
              <w:fldChar w:fldCharType="begin"/>
            </w:r>
            <w:r>
              <w:rPr>
                <w:noProof/>
                <w:webHidden/>
              </w:rPr>
              <w:instrText xml:space="preserve"> PAGEREF _Toc200620821 \h </w:instrText>
            </w:r>
            <w:r>
              <w:rPr>
                <w:noProof/>
                <w:webHidden/>
              </w:rPr>
            </w:r>
            <w:r>
              <w:rPr>
                <w:noProof/>
                <w:webHidden/>
              </w:rPr>
              <w:fldChar w:fldCharType="separate"/>
            </w:r>
            <w:r>
              <w:rPr>
                <w:noProof/>
                <w:webHidden/>
              </w:rPr>
              <w:t>4</w:t>
            </w:r>
            <w:r>
              <w:rPr>
                <w:noProof/>
                <w:webHidden/>
              </w:rPr>
              <w:fldChar w:fldCharType="end"/>
            </w:r>
          </w:hyperlink>
        </w:p>
        <w:p w14:paraId="339D702B" w14:textId="50873E94"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2" w:history="1">
            <w:r w:rsidRPr="007B5EBF">
              <w:rPr>
                <w:rStyle w:val="Hyperlink"/>
                <w:noProof/>
              </w:rPr>
              <w:t>Limits of detection</w:t>
            </w:r>
            <w:r>
              <w:rPr>
                <w:noProof/>
                <w:webHidden/>
              </w:rPr>
              <w:tab/>
            </w:r>
            <w:r>
              <w:rPr>
                <w:noProof/>
                <w:webHidden/>
              </w:rPr>
              <w:fldChar w:fldCharType="begin"/>
            </w:r>
            <w:r>
              <w:rPr>
                <w:noProof/>
                <w:webHidden/>
              </w:rPr>
              <w:instrText xml:space="preserve"> PAGEREF _Toc200620822 \h </w:instrText>
            </w:r>
            <w:r>
              <w:rPr>
                <w:noProof/>
                <w:webHidden/>
              </w:rPr>
            </w:r>
            <w:r>
              <w:rPr>
                <w:noProof/>
                <w:webHidden/>
              </w:rPr>
              <w:fldChar w:fldCharType="separate"/>
            </w:r>
            <w:r>
              <w:rPr>
                <w:noProof/>
                <w:webHidden/>
              </w:rPr>
              <w:t>5</w:t>
            </w:r>
            <w:r>
              <w:rPr>
                <w:noProof/>
                <w:webHidden/>
              </w:rPr>
              <w:fldChar w:fldCharType="end"/>
            </w:r>
          </w:hyperlink>
        </w:p>
        <w:p w14:paraId="39E4E50F" w14:textId="1591F789" w:rsidR="00815D2D" w:rsidRDefault="00815D2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0620823" w:history="1">
            <w:r w:rsidRPr="007B5EBF">
              <w:rPr>
                <w:rStyle w:val="Hyperlink"/>
                <w:noProof/>
              </w:rPr>
              <w:t>Solutions</w:t>
            </w:r>
            <w:r>
              <w:rPr>
                <w:noProof/>
                <w:webHidden/>
              </w:rPr>
              <w:tab/>
            </w:r>
            <w:r>
              <w:rPr>
                <w:noProof/>
                <w:webHidden/>
              </w:rPr>
              <w:fldChar w:fldCharType="begin"/>
            </w:r>
            <w:r>
              <w:rPr>
                <w:noProof/>
                <w:webHidden/>
              </w:rPr>
              <w:instrText xml:space="preserve"> PAGEREF _Toc200620823 \h </w:instrText>
            </w:r>
            <w:r>
              <w:rPr>
                <w:noProof/>
                <w:webHidden/>
              </w:rPr>
            </w:r>
            <w:r>
              <w:rPr>
                <w:noProof/>
                <w:webHidden/>
              </w:rPr>
              <w:fldChar w:fldCharType="separate"/>
            </w:r>
            <w:r>
              <w:rPr>
                <w:noProof/>
                <w:webHidden/>
              </w:rPr>
              <w:t>5</w:t>
            </w:r>
            <w:r>
              <w:rPr>
                <w:noProof/>
                <w:webHidden/>
              </w:rPr>
              <w:fldChar w:fldCharType="end"/>
            </w:r>
          </w:hyperlink>
        </w:p>
        <w:p w14:paraId="1D343636" w14:textId="359A6BEA"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4" w:history="1">
            <w:r w:rsidRPr="007B5EBF">
              <w:rPr>
                <w:rStyle w:val="Hyperlink"/>
                <w:noProof/>
              </w:rPr>
              <w:t>Prohibited ingredients stock solution</w:t>
            </w:r>
            <w:r>
              <w:rPr>
                <w:noProof/>
                <w:webHidden/>
              </w:rPr>
              <w:tab/>
            </w:r>
            <w:r>
              <w:rPr>
                <w:noProof/>
                <w:webHidden/>
              </w:rPr>
              <w:fldChar w:fldCharType="begin"/>
            </w:r>
            <w:r>
              <w:rPr>
                <w:noProof/>
                <w:webHidden/>
              </w:rPr>
              <w:instrText xml:space="preserve"> PAGEREF _Toc200620824 \h </w:instrText>
            </w:r>
            <w:r>
              <w:rPr>
                <w:noProof/>
                <w:webHidden/>
              </w:rPr>
            </w:r>
            <w:r>
              <w:rPr>
                <w:noProof/>
                <w:webHidden/>
              </w:rPr>
              <w:fldChar w:fldCharType="separate"/>
            </w:r>
            <w:r>
              <w:rPr>
                <w:noProof/>
                <w:webHidden/>
              </w:rPr>
              <w:t>5</w:t>
            </w:r>
            <w:r>
              <w:rPr>
                <w:noProof/>
                <w:webHidden/>
              </w:rPr>
              <w:fldChar w:fldCharType="end"/>
            </w:r>
          </w:hyperlink>
        </w:p>
        <w:p w14:paraId="77106D36" w14:textId="4ED1DF04"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5" w:history="1">
            <w:r w:rsidRPr="007B5EBF">
              <w:rPr>
                <w:rStyle w:val="Hyperlink"/>
                <w:noProof/>
              </w:rPr>
              <w:t>Working Standard</w:t>
            </w:r>
            <w:r>
              <w:rPr>
                <w:noProof/>
                <w:webHidden/>
              </w:rPr>
              <w:tab/>
            </w:r>
            <w:r>
              <w:rPr>
                <w:noProof/>
                <w:webHidden/>
              </w:rPr>
              <w:fldChar w:fldCharType="begin"/>
            </w:r>
            <w:r>
              <w:rPr>
                <w:noProof/>
                <w:webHidden/>
              </w:rPr>
              <w:instrText xml:space="preserve"> PAGEREF _Toc200620825 \h </w:instrText>
            </w:r>
            <w:r>
              <w:rPr>
                <w:noProof/>
                <w:webHidden/>
              </w:rPr>
            </w:r>
            <w:r>
              <w:rPr>
                <w:noProof/>
                <w:webHidden/>
              </w:rPr>
              <w:fldChar w:fldCharType="separate"/>
            </w:r>
            <w:r>
              <w:rPr>
                <w:noProof/>
                <w:webHidden/>
              </w:rPr>
              <w:t>5</w:t>
            </w:r>
            <w:r>
              <w:rPr>
                <w:noProof/>
                <w:webHidden/>
              </w:rPr>
              <w:fldChar w:fldCharType="end"/>
            </w:r>
          </w:hyperlink>
        </w:p>
        <w:p w14:paraId="4C3AA847" w14:textId="477919A3"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6" w:history="1">
            <w:r w:rsidRPr="007B5EBF">
              <w:rPr>
                <w:rStyle w:val="Hyperlink"/>
                <w:noProof/>
              </w:rPr>
              <w:t>Quality control sample</w:t>
            </w:r>
            <w:r>
              <w:rPr>
                <w:noProof/>
                <w:webHidden/>
              </w:rPr>
              <w:tab/>
            </w:r>
            <w:r>
              <w:rPr>
                <w:noProof/>
                <w:webHidden/>
              </w:rPr>
              <w:fldChar w:fldCharType="begin"/>
            </w:r>
            <w:r>
              <w:rPr>
                <w:noProof/>
                <w:webHidden/>
              </w:rPr>
              <w:instrText xml:space="preserve"> PAGEREF _Toc200620826 \h </w:instrText>
            </w:r>
            <w:r>
              <w:rPr>
                <w:noProof/>
                <w:webHidden/>
              </w:rPr>
            </w:r>
            <w:r>
              <w:rPr>
                <w:noProof/>
                <w:webHidden/>
              </w:rPr>
              <w:fldChar w:fldCharType="separate"/>
            </w:r>
            <w:r>
              <w:rPr>
                <w:noProof/>
                <w:webHidden/>
              </w:rPr>
              <w:t>6</w:t>
            </w:r>
            <w:r>
              <w:rPr>
                <w:noProof/>
                <w:webHidden/>
              </w:rPr>
              <w:fldChar w:fldCharType="end"/>
            </w:r>
          </w:hyperlink>
        </w:p>
        <w:p w14:paraId="015688C8" w14:textId="76F571F7"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7" w:history="1">
            <w:r w:rsidRPr="007B5EBF">
              <w:rPr>
                <w:rStyle w:val="Hyperlink"/>
                <w:noProof/>
              </w:rPr>
              <w:t>Limit standard</w:t>
            </w:r>
            <w:r>
              <w:rPr>
                <w:noProof/>
                <w:webHidden/>
              </w:rPr>
              <w:tab/>
            </w:r>
            <w:r>
              <w:rPr>
                <w:noProof/>
                <w:webHidden/>
              </w:rPr>
              <w:fldChar w:fldCharType="begin"/>
            </w:r>
            <w:r>
              <w:rPr>
                <w:noProof/>
                <w:webHidden/>
              </w:rPr>
              <w:instrText xml:space="preserve"> PAGEREF _Toc200620827 \h </w:instrText>
            </w:r>
            <w:r>
              <w:rPr>
                <w:noProof/>
                <w:webHidden/>
              </w:rPr>
            </w:r>
            <w:r>
              <w:rPr>
                <w:noProof/>
                <w:webHidden/>
              </w:rPr>
              <w:fldChar w:fldCharType="separate"/>
            </w:r>
            <w:r>
              <w:rPr>
                <w:noProof/>
                <w:webHidden/>
              </w:rPr>
              <w:t>6</w:t>
            </w:r>
            <w:r>
              <w:rPr>
                <w:noProof/>
                <w:webHidden/>
              </w:rPr>
              <w:fldChar w:fldCharType="end"/>
            </w:r>
          </w:hyperlink>
        </w:p>
        <w:p w14:paraId="6FCA2417" w14:textId="0D6DC6AF"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8" w:history="1">
            <w:r w:rsidRPr="007B5EBF">
              <w:rPr>
                <w:rStyle w:val="Hyperlink"/>
                <w:noProof/>
              </w:rPr>
              <w:t>Concentrated standard</w:t>
            </w:r>
            <w:r>
              <w:rPr>
                <w:noProof/>
                <w:webHidden/>
              </w:rPr>
              <w:tab/>
            </w:r>
            <w:r>
              <w:rPr>
                <w:noProof/>
                <w:webHidden/>
              </w:rPr>
              <w:fldChar w:fldCharType="begin"/>
            </w:r>
            <w:r>
              <w:rPr>
                <w:noProof/>
                <w:webHidden/>
              </w:rPr>
              <w:instrText xml:space="preserve"> PAGEREF _Toc200620828 \h </w:instrText>
            </w:r>
            <w:r>
              <w:rPr>
                <w:noProof/>
                <w:webHidden/>
              </w:rPr>
            </w:r>
            <w:r>
              <w:rPr>
                <w:noProof/>
                <w:webHidden/>
              </w:rPr>
              <w:fldChar w:fldCharType="separate"/>
            </w:r>
            <w:r>
              <w:rPr>
                <w:noProof/>
                <w:webHidden/>
              </w:rPr>
              <w:t>6</w:t>
            </w:r>
            <w:r>
              <w:rPr>
                <w:noProof/>
                <w:webHidden/>
              </w:rPr>
              <w:fldChar w:fldCharType="end"/>
            </w:r>
          </w:hyperlink>
        </w:p>
        <w:p w14:paraId="38D7727B" w14:textId="5994872C"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29" w:history="1">
            <w:r w:rsidRPr="007B5EBF">
              <w:rPr>
                <w:rStyle w:val="Hyperlink"/>
                <w:noProof/>
              </w:rPr>
              <w:t>Sample solution</w:t>
            </w:r>
            <w:r>
              <w:rPr>
                <w:noProof/>
                <w:webHidden/>
              </w:rPr>
              <w:tab/>
            </w:r>
            <w:r>
              <w:rPr>
                <w:noProof/>
                <w:webHidden/>
              </w:rPr>
              <w:fldChar w:fldCharType="begin"/>
            </w:r>
            <w:r>
              <w:rPr>
                <w:noProof/>
                <w:webHidden/>
              </w:rPr>
              <w:instrText xml:space="preserve"> PAGEREF _Toc200620829 \h </w:instrText>
            </w:r>
            <w:r>
              <w:rPr>
                <w:noProof/>
                <w:webHidden/>
              </w:rPr>
            </w:r>
            <w:r>
              <w:rPr>
                <w:noProof/>
                <w:webHidden/>
              </w:rPr>
              <w:fldChar w:fldCharType="separate"/>
            </w:r>
            <w:r>
              <w:rPr>
                <w:noProof/>
                <w:webHidden/>
              </w:rPr>
              <w:t>6</w:t>
            </w:r>
            <w:r>
              <w:rPr>
                <w:noProof/>
                <w:webHidden/>
              </w:rPr>
              <w:fldChar w:fldCharType="end"/>
            </w:r>
          </w:hyperlink>
        </w:p>
        <w:p w14:paraId="3C4F9BE5" w14:textId="7359F4F6" w:rsidR="00815D2D" w:rsidRDefault="00815D2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0620830" w:history="1">
            <w:r w:rsidRPr="007B5EBF">
              <w:rPr>
                <w:rStyle w:val="Hyperlink"/>
                <w:noProof/>
              </w:rPr>
              <w:t>Injection sequence</w:t>
            </w:r>
            <w:r>
              <w:rPr>
                <w:noProof/>
                <w:webHidden/>
              </w:rPr>
              <w:tab/>
            </w:r>
            <w:r>
              <w:rPr>
                <w:noProof/>
                <w:webHidden/>
              </w:rPr>
              <w:fldChar w:fldCharType="begin"/>
            </w:r>
            <w:r>
              <w:rPr>
                <w:noProof/>
                <w:webHidden/>
              </w:rPr>
              <w:instrText xml:space="preserve"> PAGEREF _Toc200620830 \h </w:instrText>
            </w:r>
            <w:r>
              <w:rPr>
                <w:noProof/>
                <w:webHidden/>
              </w:rPr>
            </w:r>
            <w:r>
              <w:rPr>
                <w:noProof/>
                <w:webHidden/>
              </w:rPr>
              <w:fldChar w:fldCharType="separate"/>
            </w:r>
            <w:r>
              <w:rPr>
                <w:noProof/>
                <w:webHidden/>
              </w:rPr>
              <w:t>6</w:t>
            </w:r>
            <w:r>
              <w:rPr>
                <w:noProof/>
                <w:webHidden/>
              </w:rPr>
              <w:fldChar w:fldCharType="end"/>
            </w:r>
          </w:hyperlink>
        </w:p>
        <w:p w14:paraId="551C7768" w14:textId="095FF26F" w:rsidR="00815D2D" w:rsidRDefault="00815D2D">
          <w:pPr>
            <w:pStyle w:val="TOC2"/>
            <w:rPr>
              <w:rFonts w:asciiTheme="minorHAnsi" w:eastAsiaTheme="minorEastAsia" w:hAnsiTheme="minorHAnsi" w:cstheme="minorBidi"/>
              <w:noProof/>
              <w:color w:val="auto"/>
              <w:kern w:val="2"/>
              <w:szCs w:val="24"/>
              <w:lang w:eastAsia="en-AU"/>
              <w14:ligatures w14:val="standardContextual"/>
            </w:rPr>
          </w:pPr>
          <w:hyperlink w:anchor="_Toc200620831" w:history="1">
            <w:r w:rsidRPr="007B5EBF">
              <w:rPr>
                <w:rStyle w:val="Hyperlink"/>
                <w:noProof/>
              </w:rPr>
              <w:t>System suitability criteria for the Limit solution</w:t>
            </w:r>
            <w:r>
              <w:rPr>
                <w:noProof/>
                <w:webHidden/>
              </w:rPr>
              <w:tab/>
            </w:r>
            <w:r>
              <w:rPr>
                <w:noProof/>
                <w:webHidden/>
              </w:rPr>
              <w:fldChar w:fldCharType="begin"/>
            </w:r>
            <w:r>
              <w:rPr>
                <w:noProof/>
                <w:webHidden/>
              </w:rPr>
              <w:instrText xml:space="preserve"> PAGEREF _Toc200620831 \h </w:instrText>
            </w:r>
            <w:r>
              <w:rPr>
                <w:noProof/>
                <w:webHidden/>
              </w:rPr>
            </w:r>
            <w:r>
              <w:rPr>
                <w:noProof/>
                <w:webHidden/>
              </w:rPr>
              <w:fldChar w:fldCharType="separate"/>
            </w:r>
            <w:r>
              <w:rPr>
                <w:noProof/>
                <w:webHidden/>
              </w:rPr>
              <w:t>7</w:t>
            </w:r>
            <w:r>
              <w:rPr>
                <w:noProof/>
                <w:webHidden/>
              </w:rPr>
              <w:fldChar w:fldCharType="end"/>
            </w:r>
          </w:hyperlink>
        </w:p>
        <w:p w14:paraId="401DBB1B" w14:textId="4141791F" w:rsidR="00815D2D" w:rsidRDefault="00815D2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00620832" w:history="1">
            <w:r w:rsidRPr="007B5EBF">
              <w:rPr>
                <w:rStyle w:val="Hyperlink"/>
                <w:noProof/>
              </w:rPr>
              <w:t>Identification criteria</w:t>
            </w:r>
            <w:r>
              <w:rPr>
                <w:noProof/>
                <w:webHidden/>
              </w:rPr>
              <w:tab/>
            </w:r>
            <w:r>
              <w:rPr>
                <w:noProof/>
                <w:webHidden/>
              </w:rPr>
              <w:fldChar w:fldCharType="begin"/>
            </w:r>
            <w:r>
              <w:rPr>
                <w:noProof/>
                <w:webHidden/>
              </w:rPr>
              <w:instrText xml:space="preserve"> PAGEREF _Toc200620832 \h </w:instrText>
            </w:r>
            <w:r>
              <w:rPr>
                <w:noProof/>
                <w:webHidden/>
              </w:rPr>
            </w:r>
            <w:r>
              <w:rPr>
                <w:noProof/>
                <w:webHidden/>
              </w:rPr>
              <w:fldChar w:fldCharType="separate"/>
            </w:r>
            <w:r>
              <w:rPr>
                <w:noProof/>
                <w:webHidden/>
              </w:rPr>
              <w:t>7</w:t>
            </w:r>
            <w:r>
              <w:rPr>
                <w:noProof/>
                <w:webHidden/>
              </w:rPr>
              <w:fldChar w:fldCharType="end"/>
            </w:r>
          </w:hyperlink>
        </w:p>
        <w:p w14:paraId="4F9FCAFB" w14:textId="6422A2A5" w:rsidR="00815D2D" w:rsidRDefault="00815D2D">
          <w:pPr>
            <w:pStyle w:val="TOC3"/>
            <w:rPr>
              <w:rFonts w:asciiTheme="minorHAnsi" w:eastAsiaTheme="minorEastAsia" w:hAnsiTheme="minorHAnsi" w:cstheme="minorBidi"/>
              <w:noProof/>
              <w:color w:val="auto"/>
              <w:kern w:val="2"/>
              <w:sz w:val="24"/>
              <w:szCs w:val="24"/>
              <w:lang w:eastAsia="en-AU"/>
              <w14:ligatures w14:val="standardContextual"/>
            </w:rPr>
          </w:pPr>
          <w:hyperlink w:anchor="_Toc200620833" w:history="1">
            <w:r w:rsidRPr="007B5EBF">
              <w:rPr>
                <w:rStyle w:val="Hyperlink"/>
                <w:noProof/>
              </w:rPr>
              <w:t>Prohibited Ingredients:</w:t>
            </w:r>
            <w:r>
              <w:rPr>
                <w:noProof/>
                <w:webHidden/>
              </w:rPr>
              <w:tab/>
            </w:r>
            <w:r>
              <w:rPr>
                <w:noProof/>
                <w:webHidden/>
              </w:rPr>
              <w:fldChar w:fldCharType="begin"/>
            </w:r>
            <w:r>
              <w:rPr>
                <w:noProof/>
                <w:webHidden/>
              </w:rPr>
              <w:instrText xml:space="preserve"> PAGEREF _Toc200620833 \h </w:instrText>
            </w:r>
            <w:r>
              <w:rPr>
                <w:noProof/>
                <w:webHidden/>
              </w:rPr>
            </w:r>
            <w:r>
              <w:rPr>
                <w:noProof/>
                <w:webHidden/>
              </w:rPr>
              <w:fldChar w:fldCharType="separate"/>
            </w:r>
            <w:r>
              <w:rPr>
                <w:noProof/>
                <w:webHidden/>
              </w:rPr>
              <w:t>7</w:t>
            </w:r>
            <w:r>
              <w:rPr>
                <w:noProof/>
                <w:webHidden/>
              </w:rPr>
              <w:fldChar w:fldCharType="end"/>
            </w:r>
          </w:hyperlink>
        </w:p>
        <w:p w14:paraId="05BA14A6" w14:textId="403AE6A9" w:rsidR="0089410A" w:rsidRDefault="0089410A" w:rsidP="0089410A">
          <w:r w:rsidRPr="00215D48">
            <w:fldChar w:fldCharType="end"/>
          </w:r>
        </w:p>
      </w:sdtContent>
    </w:sdt>
    <w:p w14:paraId="55E2F7F3" w14:textId="77777777" w:rsidR="00DD3815" w:rsidRDefault="00DD3815" w:rsidP="00815D2D"/>
    <w:p w14:paraId="7F4F10A5" w14:textId="77777777" w:rsidR="0089410A" w:rsidRDefault="0089410A" w:rsidP="00815D2D">
      <w:r>
        <w:br w:type="page"/>
      </w:r>
    </w:p>
    <w:p w14:paraId="6AE128DC" w14:textId="77777777" w:rsidR="00E13E8F" w:rsidRPr="00A1681E" w:rsidRDefault="00E13E8F" w:rsidP="00E13E8F">
      <w:pPr>
        <w:pStyle w:val="NonTOCheading2"/>
      </w:pPr>
      <w:bookmarkStart w:id="7" w:name="_Toc195692570"/>
      <w:bookmarkStart w:id="8" w:name="_Toc199495708"/>
      <w:bookmarkStart w:id="9" w:name="_Toc199925863"/>
      <w:bookmarkStart w:id="10" w:name="_Toc200620152"/>
      <w:r w:rsidRPr="00E13E8F">
        <w:lastRenderedPageBreak/>
        <w:t>Prohibited</w:t>
      </w:r>
      <w:r w:rsidRPr="00A1681E">
        <w:t xml:space="preserve"> </w:t>
      </w:r>
      <w:r>
        <w:t>i</w:t>
      </w:r>
      <w:r w:rsidRPr="00A1681E">
        <w:t xml:space="preserve">ngredients in </w:t>
      </w:r>
      <w:r>
        <w:t>v</w:t>
      </w:r>
      <w:r w:rsidRPr="00A1681E">
        <w:t xml:space="preserve">aping </w:t>
      </w:r>
      <w:r>
        <w:t>p</w:t>
      </w:r>
      <w:r w:rsidRPr="00A1681E">
        <w:t>roducts by GCMS</w:t>
      </w:r>
      <w:bookmarkEnd w:id="7"/>
      <w:bookmarkEnd w:id="8"/>
      <w:bookmarkEnd w:id="9"/>
      <w:bookmarkEnd w:id="10"/>
    </w:p>
    <w:p w14:paraId="5AE97196" w14:textId="77777777" w:rsidR="00E13E8F" w:rsidRPr="001C65B8" w:rsidRDefault="00E13E8F" w:rsidP="00E13E8F">
      <w:pPr>
        <w:rPr>
          <w:strike/>
        </w:rPr>
      </w:pPr>
      <w:r>
        <w:t xml:space="preserve">This method describes the identification of the following prohibited ingredients in vaping products by </w:t>
      </w:r>
      <w:r w:rsidRPr="00675206">
        <w:t xml:space="preserve">Gas Chromatography-Mass Spectrometry </w:t>
      </w:r>
      <w:r>
        <w:t>(GCMS): Diacetyl; 2,3-Pentanedione; Acetoin; Ethylene glycol; Benzaldehyde; Diethylene glycol and trans-Cinnamaldehyde.</w:t>
      </w:r>
    </w:p>
    <w:p w14:paraId="48B77676" w14:textId="77777777" w:rsidR="00E13E8F" w:rsidRDefault="00E13E8F" w:rsidP="00E13E8F">
      <w:pPr>
        <w:pStyle w:val="Heading2"/>
      </w:pPr>
      <w:bookmarkStart w:id="11" w:name="_Toc200620153"/>
      <w:bookmarkStart w:id="12" w:name="_Toc200620819"/>
      <w:r w:rsidRPr="00B37D7E">
        <w:t>Instrument</w:t>
      </w:r>
      <w:r>
        <w:t xml:space="preserve"> </w:t>
      </w:r>
      <w:r w:rsidRPr="00B37D7E">
        <w:t>set</w:t>
      </w:r>
      <w:r>
        <w:t xml:space="preserve"> up</w:t>
      </w:r>
      <w:bookmarkEnd w:id="11"/>
      <w:bookmarkEnd w:id="12"/>
    </w:p>
    <w:p w14:paraId="41486715" w14:textId="77777777" w:rsidR="00E13E8F" w:rsidRDefault="00E13E8F" w:rsidP="00E13E8F">
      <w:pPr>
        <w:pStyle w:val="Heading3"/>
      </w:pPr>
      <w:bookmarkStart w:id="13" w:name="_Toc200620154"/>
      <w:bookmarkStart w:id="14" w:name="_Toc200620820"/>
      <w:r w:rsidRPr="00B37D7E">
        <w:t>Chromatographic</w:t>
      </w:r>
      <w:r>
        <w:t xml:space="preserve"> system</w:t>
      </w:r>
      <w:bookmarkEnd w:id="13"/>
      <w:bookmarkEnd w:id="14"/>
    </w:p>
    <w:p w14:paraId="11A75EC8" w14:textId="77777777" w:rsidR="00E13E8F" w:rsidRPr="007B556D" w:rsidRDefault="00E13E8F" w:rsidP="00E13E8F">
      <w:pPr>
        <w:pStyle w:val="Tabletitle"/>
      </w:pPr>
      <w:r w:rsidRPr="007B556D">
        <w:t xml:space="preserve">Table </w:t>
      </w:r>
      <w:r>
        <w:t>1</w:t>
      </w:r>
      <w:r w:rsidRPr="007B556D">
        <w:t xml:space="preserve">: Chromatographic </w:t>
      </w:r>
      <w:r>
        <w:t>s</w:t>
      </w:r>
      <w:r w:rsidRPr="007B556D">
        <w:t>ystem</w:t>
      </w:r>
      <w:r>
        <w:t xml:space="preserve"> set up</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01"/>
        <w:gridCol w:w="2071"/>
        <w:gridCol w:w="1468"/>
      </w:tblGrid>
      <w:tr w:rsidR="00E13E8F" w:rsidRPr="00B37D7E" w14:paraId="58073050" w14:textId="77777777" w:rsidTr="00C069F6">
        <w:tc>
          <w:tcPr>
            <w:tcW w:w="3686" w:type="dxa"/>
            <w:tcBorders>
              <w:top w:val="single" w:sz="4" w:space="0" w:color="auto"/>
              <w:left w:val="single" w:sz="4" w:space="0" w:color="auto"/>
              <w:bottom w:val="single" w:sz="4" w:space="0" w:color="auto"/>
              <w:right w:val="single" w:sz="4" w:space="0" w:color="auto"/>
            </w:tcBorders>
            <w:shd w:val="clear" w:color="auto" w:fill="B8CCEA" w:themeFill="accent3"/>
          </w:tcPr>
          <w:p w14:paraId="5CEBE370" w14:textId="77777777" w:rsidR="00E13E8F" w:rsidRPr="00B37D7E" w:rsidRDefault="00E13E8F" w:rsidP="00C069F6">
            <w:pPr>
              <w:rPr>
                <w:b/>
                <w:sz w:val="20"/>
                <w:szCs w:val="20"/>
              </w:rPr>
            </w:pPr>
            <w:r w:rsidRPr="00B37D7E">
              <w:rPr>
                <w:rFonts w:ascii="Arial" w:hAnsi="Arial"/>
                <w:b/>
                <w:color w:val="263287"/>
                <w:sz w:val="20"/>
                <w:szCs w:val="20"/>
              </w:rPr>
              <w:t>Instrument:</w:t>
            </w:r>
          </w:p>
        </w:tc>
        <w:tc>
          <w:tcPr>
            <w:tcW w:w="5240" w:type="dxa"/>
            <w:gridSpan w:val="3"/>
            <w:tcBorders>
              <w:top w:val="single" w:sz="4" w:space="0" w:color="auto"/>
              <w:left w:val="single" w:sz="4" w:space="0" w:color="auto"/>
              <w:bottom w:val="single" w:sz="4" w:space="0" w:color="auto"/>
              <w:right w:val="single" w:sz="4" w:space="0" w:color="auto"/>
            </w:tcBorders>
          </w:tcPr>
          <w:p w14:paraId="60813626"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 xml:space="preserve">GCMS </w:t>
            </w:r>
          </w:p>
        </w:tc>
      </w:tr>
      <w:tr w:rsidR="00E13E8F" w:rsidRPr="00B37D7E" w14:paraId="5B60D5DE" w14:textId="77777777" w:rsidTr="00C069F6">
        <w:tc>
          <w:tcPr>
            <w:tcW w:w="3686" w:type="dxa"/>
            <w:tcBorders>
              <w:top w:val="single" w:sz="4" w:space="0" w:color="auto"/>
              <w:left w:val="single" w:sz="4" w:space="0" w:color="auto"/>
              <w:bottom w:val="single" w:sz="4" w:space="0" w:color="auto"/>
              <w:right w:val="single" w:sz="4" w:space="0" w:color="auto"/>
            </w:tcBorders>
            <w:shd w:val="clear" w:color="auto" w:fill="B8CCEA" w:themeFill="accent3"/>
          </w:tcPr>
          <w:p w14:paraId="26D5451B" w14:textId="77777777" w:rsidR="00E13E8F" w:rsidRPr="00B37D7E" w:rsidRDefault="00E13E8F" w:rsidP="00C069F6">
            <w:pPr>
              <w:rPr>
                <w:rFonts w:ascii="Arial" w:hAnsi="Arial"/>
                <w:b/>
                <w:color w:val="263287"/>
                <w:sz w:val="20"/>
                <w:szCs w:val="20"/>
              </w:rPr>
            </w:pPr>
            <w:r w:rsidRPr="00B37D7E">
              <w:rPr>
                <w:rFonts w:ascii="Arial" w:hAnsi="Arial"/>
                <w:b/>
                <w:color w:val="263287"/>
                <w:sz w:val="20"/>
                <w:szCs w:val="20"/>
              </w:rPr>
              <w:t>Column:</w:t>
            </w:r>
          </w:p>
        </w:tc>
        <w:tc>
          <w:tcPr>
            <w:tcW w:w="5240" w:type="dxa"/>
            <w:gridSpan w:val="3"/>
            <w:tcBorders>
              <w:top w:val="single" w:sz="4" w:space="0" w:color="auto"/>
              <w:left w:val="single" w:sz="4" w:space="0" w:color="auto"/>
              <w:bottom w:val="single" w:sz="4" w:space="0" w:color="auto"/>
              <w:right w:val="single" w:sz="4" w:space="0" w:color="auto"/>
            </w:tcBorders>
          </w:tcPr>
          <w:p w14:paraId="5EC8E0B1"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SH-624, 0.32 mm ID, 1.8 µm DF and 30 m L.</w:t>
            </w:r>
          </w:p>
        </w:tc>
      </w:tr>
      <w:tr w:rsidR="00E13E8F" w:rsidRPr="00B37D7E" w14:paraId="435DD104" w14:textId="77777777" w:rsidTr="00C069F6">
        <w:tc>
          <w:tcPr>
            <w:tcW w:w="3686" w:type="dxa"/>
            <w:vMerge w:val="restart"/>
            <w:tcBorders>
              <w:top w:val="single" w:sz="4" w:space="0" w:color="auto"/>
              <w:left w:val="single" w:sz="4" w:space="0" w:color="auto"/>
              <w:right w:val="single" w:sz="4" w:space="0" w:color="auto"/>
            </w:tcBorders>
            <w:shd w:val="clear" w:color="auto" w:fill="B8CCEA" w:themeFill="accent3"/>
          </w:tcPr>
          <w:p w14:paraId="2CF9913F" w14:textId="77777777" w:rsidR="00E13E8F" w:rsidRPr="00B37D7E" w:rsidRDefault="00E13E8F" w:rsidP="00C069F6">
            <w:pPr>
              <w:rPr>
                <w:rFonts w:ascii="Arial" w:hAnsi="Arial"/>
                <w:b/>
                <w:color w:val="263287"/>
                <w:sz w:val="20"/>
                <w:szCs w:val="20"/>
              </w:rPr>
            </w:pPr>
            <w:r w:rsidRPr="00B37D7E">
              <w:rPr>
                <w:rFonts w:ascii="Arial" w:hAnsi="Arial"/>
                <w:b/>
                <w:color w:val="263287"/>
                <w:sz w:val="20"/>
                <w:szCs w:val="20"/>
              </w:rPr>
              <w:t>Oven Temperature Program:</w:t>
            </w:r>
          </w:p>
        </w:tc>
        <w:tc>
          <w:tcPr>
            <w:tcW w:w="1701" w:type="dxa"/>
            <w:tcBorders>
              <w:top w:val="single" w:sz="4" w:space="0" w:color="auto"/>
              <w:left w:val="single" w:sz="4" w:space="0" w:color="auto"/>
              <w:bottom w:val="single" w:sz="4" w:space="0" w:color="auto"/>
              <w:right w:val="single" w:sz="4" w:space="0" w:color="auto"/>
            </w:tcBorders>
            <w:shd w:val="clear" w:color="auto" w:fill="B8CCEA" w:themeFill="accent3"/>
          </w:tcPr>
          <w:p w14:paraId="7D45F16E" w14:textId="77777777" w:rsidR="00E13E8F" w:rsidRPr="00B37D7E" w:rsidRDefault="00E13E8F" w:rsidP="00C069F6">
            <w:pPr>
              <w:rPr>
                <w:rFonts w:ascii="Arial" w:hAnsi="Arial"/>
                <w:b/>
                <w:color w:val="263287"/>
                <w:sz w:val="20"/>
                <w:szCs w:val="20"/>
              </w:rPr>
            </w:pPr>
            <w:r w:rsidRPr="00B37D7E">
              <w:rPr>
                <w:rFonts w:ascii="Arial" w:hAnsi="Arial"/>
                <w:b/>
                <w:color w:val="263287"/>
                <w:sz w:val="20"/>
                <w:szCs w:val="20"/>
              </w:rPr>
              <w:t>Rate</w:t>
            </w:r>
          </w:p>
        </w:tc>
        <w:tc>
          <w:tcPr>
            <w:tcW w:w="2071" w:type="dxa"/>
            <w:tcBorders>
              <w:top w:val="single" w:sz="4" w:space="0" w:color="auto"/>
              <w:left w:val="single" w:sz="4" w:space="0" w:color="auto"/>
              <w:bottom w:val="single" w:sz="4" w:space="0" w:color="auto"/>
              <w:right w:val="single" w:sz="4" w:space="0" w:color="auto"/>
            </w:tcBorders>
            <w:shd w:val="clear" w:color="auto" w:fill="B8CCEA" w:themeFill="accent3"/>
          </w:tcPr>
          <w:p w14:paraId="7F4BF71A" w14:textId="77777777" w:rsidR="00E13E8F" w:rsidRPr="00B37D7E" w:rsidRDefault="00E13E8F" w:rsidP="00C069F6">
            <w:pPr>
              <w:rPr>
                <w:rFonts w:ascii="Arial" w:hAnsi="Arial"/>
                <w:b/>
                <w:color w:val="263287"/>
                <w:sz w:val="20"/>
                <w:szCs w:val="20"/>
              </w:rPr>
            </w:pPr>
            <w:r w:rsidRPr="00B37D7E">
              <w:rPr>
                <w:rFonts w:ascii="Arial" w:hAnsi="Arial"/>
                <w:b/>
                <w:color w:val="263287"/>
                <w:sz w:val="20"/>
                <w:szCs w:val="20"/>
              </w:rPr>
              <w:t>Temperature</w:t>
            </w:r>
          </w:p>
        </w:tc>
        <w:tc>
          <w:tcPr>
            <w:tcW w:w="1468" w:type="dxa"/>
            <w:tcBorders>
              <w:top w:val="single" w:sz="4" w:space="0" w:color="auto"/>
              <w:left w:val="single" w:sz="4" w:space="0" w:color="auto"/>
              <w:bottom w:val="single" w:sz="4" w:space="0" w:color="auto"/>
              <w:right w:val="single" w:sz="4" w:space="0" w:color="auto"/>
            </w:tcBorders>
            <w:shd w:val="clear" w:color="auto" w:fill="B8CCEA" w:themeFill="accent3"/>
          </w:tcPr>
          <w:p w14:paraId="2053A140" w14:textId="77777777" w:rsidR="00E13E8F" w:rsidRPr="00B37D7E" w:rsidRDefault="00E13E8F" w:rsidP="00C069F6">
            <w:pPr>
              <w:rPr>
                <w:rFonts w:ascii="Arial" w:hAnsi="Arial"/>
                <w:b/>
                <w:color w:val="263287"/>
                <w:sz w:val="20"/>
                <w:szCs w:val="20"/>
              </w:rPr>
            </w:pPr>
            <w:r w:rsidRPr="00B37D7E">
              <w:rPr>
                <w:rFonts w:ascii="Arial" w:hAnsi="Arial"/>
                <w:b/>
                <w:color w:val="263287"/>
                <w:sz w:val="20"/>
                <w:szCs w:val="20"/>
              </w:rPr>
              <w:t>Hold Time</w:t>
            </w:r>
          </w:p>
        </w:tc>
      </w:tr>
      <w:tr w:rsidR="00E13E8F" w:rsidRPr="00B37D7E" w14:paraId="278818C9" w14:textId="77777777" w:rsidTr="00C069F6">
        <w:tc>
          <w:tcPr>
            <w:tcW w:w="3686" w:type="dxa"/>
            <w:vMerge/>
            <w:tcBorders>
              <w:left w:val="single" w:sz="4" w:space="0" w:color="auto"/>
              <w:right w:val="single" w:sz="4" w:space="0" w:color="auto"/>
            </w:tcBorders>
            <w:shd w:val="clear" w:color="auto" w:fill="B8CCEA" w:themeFill="accent3"/>
          </w:tcPr>
          <w:p w14:paraId="01286C36" w14:textId="77777777" w:rsidR="00E13E8F" w:rsidRPr="00B37D7E" w:rsidRDefault="00E13E8F" w:rsidP="00C069F6">
            <w:pPr>
              <w:rPr>
                <w:rFonts w:ascii="Arial" w:hAnsi="Arial"/>
                <w:b/>
                <w:color w:val="263287"/>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6CBFA5C"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n/a</w:t>
            </w:r>
          </w:p>
        </w:tc>
        <w:tc>
          <w:tcPr>
            <w:tcW w:w="2071" w:type="dxa"/>
            <w:tcBorders>
              <w:top w:val="single" w:sz="4" w:space="0" w:color="auto"/>
              <w:left w:val="single" w:sz="4" w:space="0" w:color="auto"/>
              <w:bottom w:val="single" w:sz="4" w:space="0" w:color="auto"/>
              <w:right w:val="single" w:sz="4" w:space="0" w:color="auto"/>
            </w:tcBorders>
          </w:tcPr>
          <w:p w14:paraId="5A504B60"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40 ºC</w:t>
            </w:r>
          </w:p>
        </w:tc>
        <w:tc>
          <w:tcPr>
            <w:tcW w:w="1468" w:type="dxa"/>
            <w:tcBorders>
              <w:top w:val="single" w:sz="4" w:space="0" w:color="auto"/>
              <w:left w:val="single" w:sz="4" w:space="0" w:color="auto"/>
              <w:bottom w:val="single" w:sz="4" w:space="0" w:color="auto"/>
              <w:right w:val="single" w:sz="4" w:space="0" w:color="auto"/>
            </w:tcBorders>
          </w:tcPr>
          <w:p w14:paraId="556890CE"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3.00 min</w:t>
            </w:r>
          </w:p>
        </w:tc>
      </w:tr>
      <w:tr w:rsidR="00E13E8F" w:rsidRPr="00B37D7E" w14:paraId="7D233A0C" w14:textId="77777777" w:rsidTr="00C069F6">
        <w:tc>
          <w:tcPr>
            <w:tcW w:w="3686" w:type="dxa"/>
            <w:vMerge/>
            <w:tcBorders>
              <w:left w:val="single" w:sz="4" w:space="0" w:color="auto"/>
              <w:right w:val="single" w:sz="4" w:space="0" w:color="auto"/>
            </w:tcBorders>
            <w:shd w:val="clear" w:color="auto" w:fill="B8CCEA" w:themeFill="accent3"/>
          </w:tcPr>
          <w:p w14:paraId="2B2BAAB7" w14:textId="77777777" w:rsidR="00E13E8F" w:rsidRPr="00B37D7E" w:rsidRDefault="00E13E8F" w:rsidP="00C069F6">
            <w:pPr>
              <w:rPr>
                <w:rFonts w:ascii="Arial" w:hAnsi="Arial"/>
                <w:b/>
                <w:color w:val="263287"/>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410433"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10 ºC/min</w:t>
            </w:r>
          </w:p>
        </w:tc>
        <w:tc>
          <w:tcPr>
            <w:tcW w:w="2071" w:type="dxa"/>
            <w:tcBorders>
              <w:top w:val="single" w:sz="4" w:space="0" w:color="auto"/>
              <w:left w:val="single" w:sz="4" w:space="0" w:color="auto"/>
              <w:bottom w:val="single" w:sz="4" w:space="0" w:color="auto"/>
              <w:right w:val="single" w:sz="4" w:space="0" w:color="auto"/>
            </w:tcBorders>
          </w:tcPr>
          <w:p w14:paraId="6A4AEA92"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210 ºC</w:t>
            </w:r>
          </w:p>
        </w:tc>
        <w:tc>
          <w:tcPr>
            <w:tcW w:w="1468" w:type="dxa"/>
            <w:tcBorders>
              <w:top w:val="single" w:sz="4" w:space="0" w:color="auto"/>
              <w:left w:val="single" w:sz="4" w:space="0" w:color="auto"/>
              <w:bottom w:val="single" w:sz="4" w:space="0" w:color="auto"/>
              <w:right w:val="single" w:sz="4" w:space="0" w:color="auto"/>
            </w:tcBorders>
          </w:tcPr>
          <w:p w14:paraId="5715DF45"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0.00 min</w:t>
            </w:r>
          </w:p>
        </w:tc>
      </w:tr>
      <w:tr w:rsidR="00E13E8F" w:rsidRPr="00B37D7E" w14:paraId="7182D130" w14:textId="77777777" w:rsidTr="00C069F6">
        <w:tc>
          <w:tcPr>
            <w:tcW w:w="3686" w:type="dxa"/>
            <w:vMerge/>
            <w:tcBorders>
              <w:left w:val="single" w:sz="4" w:space="0" w:color="auto"/>
              <w:bottom w:val="single" w:sz="4" w:space="0" w:color="auto"/>
              <w:right w:val="single" w:sz="4" w:space="0" w:color="auto"/>
            </w:tcBorders>
            <w:shd w:val="clear" w:color="auto" w:fill="B8CCEA" w:themeFill="accent3"/>
          </w:tcPr>
          <w:p w14:paraId="4B76D259" w14:textId="77777777" w:rsidR="00E13E8F" w:rsidRPr="00B37D7E" w:rsidRDefault="00E13E8F" w:rsidP="00C069F6">
            <w:pPr>
              <w:rPr>
                <w:rFonts w:ascii="Arial" w:hAnsi="Arial"/>
                <w:b/>
                <w:color w:val="263287"/>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708111"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25 ºC/min</w:t>
            </w:r>
          </w:p>
        </w:tc>
        <w:tc>
          <w:tcPr>
            <w:tcW w:w="2071" w:type="dxa"/>
            <w:tcBorders>
              <w:top w:val="single" w:sz="4" w:space="0" w:color="auto"/>
              <w:left w:val="single" w:sz="4" w:space="0" w:color="auto"/>
              <w:bottom w:val="single" w:sz="4" w:space="0" w:color="auto"/>
              <w:right w:val="single" w:sz="4" w:space="0" w:color="auto"/>
            </w:tcBorders>
          </w:tcPr>
          <w:p w14:paraId="7F142FC1"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300 ºC</w:t>
            </w:r>
          </w:p>
        </w:tc>
        <w:tc>
          <w:tcPr>
            <w:tcW w:w="1468" w:type="dxa"/>
            <w:tcBorders>
              <w:top w:val="single" w:sz="4" w:space="0" w:color="auto"/>
              <w:left w:val="single" w:sz="4" w:space="0" w:color="auto"/>
              <w:bottom w:val="single" w:sz="4" w:space="0" w:color="auto"/>
              <w:right w:val="single" w:sz="4" w:space="0" w:color="auto"/>
            </w:tcBorders>
          </w:tcPr>
          <w:p w14:paraId="4479035D"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1.40 min</w:t>
            </w:r>
          </w:p>
        </w:tc>
      </w:tr>
      <w:tr w:rsidR="00E13E8F" w:rsidRPr="00B37D7E" w14:paraId="49B014F4" w14:textId="77777777" w:rsidTr="00C069F6">
        <w:trPr>
          <w:gridAfter w:val="2"/>
          <w:wAfter w:w="3539" w:type="dxa"/>
        </w:trPr>
        <w:tc>
          <w:tcPr>
            <w:tcW w:w="3686" w:type="dxa"/>
            <w:tcBorders>
              <w:top w:val="single" w:sz="4" w:space="0" w:color="auto"/>
              <w:left w:val="single" w:sz="4" w:space="0" w:color="auto"/>
              <w:bottom w:val="single" w:sz="4" w:space="0" w:color="auto"/>
              <w:right w:val="single" w:sz="4" w:space="0" w:color="auto"/>
            </w:tcBorders>
            <w:shd w:val="clear" w:color="auto" w:fill="B8CCEA" w:themeFill="accent3"/>
          </w:tcPr>
          <w:p w14:paraId="42A00670" w14:textId="77777777" w:rsidR="00E13E8F" w:rsidRPr="00B37D7E" w:rsidRDefault="00E13E8F" w:rsidP="00C069F6">
            <w:pPr>
              <w:rPr>
                <w:rFonts w:ascii="Arial" w:hAnsi="Arial"/>
                <w:b/>
                <w:color w:val="263287"/>
                <w:sz w:val="20"/>
                <w:szCs w:val="20"/>
              </w:rPr>
            </w:pPr>
            <w:r w:rsidRPr="00B37D7E">
              <w:rPr>
                <w:rFonts w:ascii="Arial" w:hAnsi="Arial"/>
                <w:b/>
                <w:color w:val="263287"/>
                <w:sz w:val="20"/>
                <w:szCs w:val="20"/>
              </w:rPr>
              <w:t>Injection Temperature</w:t>
            </w:r>
          </w:p>
        </w:tc>
        <w:tc>
          <w:tcPr>
            <w:tcW w:w="1701" w:type="dxa"/>
            <w:tcBorders>
              <w:top w:val="single" w:sz="4" w:space="0" w:color="auto"/>
              <w:left w:val="single" w:sz="4" w:space="0" w:color="auto"/>
              <w:bottom w:val="single" w:sz="4" w:space="0" w:color="auto"/>
              <w:right w:val="single" w:sz="4" w:space="0" w:color="auto"/>
            </w:tcBorders>
          </w:tcPr>
          <w:p w14:paraId="1023D507"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250 ºC</w:t>
            </w:r>
          </w:p>
        </w:tc>
      </w:tr>
      <w:tr w:rsidR="00E13E8F" w:rsidRPr="00B37D7E" w14:paraId="408A580E" w14:textId="77777777" w:rsidTr="00C069F6">
        <w:trPr>
          <w:gridAfter w:val="2"/>
          <w:wAfter w:w="3539" w:type="dxa"/>
        </w:trPr>
        <w:tc>
          <w:tcPr>
            <w:tcW w:w="3686" w:type="dxa"/>
            <w:tcBorders>
              <w:top w:val="single" w:sz="4" w:space="0" w:color="auto"/>
              <w:left w:val="single" w:sz="4" w:space="0" w:color="auto"/>
              <w:bottom w:val="single" w:sz="4" w:space="0" w:color="auto"/>
              <w:right w:val="single" w:sz="4" w:space="0" w:color="auto"/>
            </w:tcBorders>
            <w:shd w:val="clear" w:color="auto" w:fill="B8CCEA" w:themeFill="accent3"/>
          </w:tcPr>
          <w:p w14:paraId="0320C350" w14:textId="77777777" w:rsidR="00E13E8F" w:rsidRPr="00B37D7E" w:rsidRDefault="00E13E8F" w:rsidP="00C069F6">
            <w:pPr>
              <w:rPr>
                <w:b/>
                <w:color w:val="263287"/>
                <w:sz w:val="20"/>
                <w:szCs w:val="20"/>
              </w:rPr>
            </w:pPr>
            <w:r w:rsidRPr="00B37D7E">
              <w:rPr>
                <w:rFonts w:ascii="Arial" w:hAnsi="Arial"/>
                <w:b/>
                <w:color w:val="263287"/>
                <w:sz w:val="20"/>
                <w:szCs w:val="20"/>
              </w:rPr>
              <w:t>Injection Mode</w:t>
            </w:r>
          </w:p>
        </w:tc>
        <w:tc>
          <w:tcPr>
            <w:tcW w:w="1701" w:type="dxa"/>
            <w:tcBorders>
              <w:top w:val="single" w:sz="4" w:space="0" w:color="auto"/>
              <w:left w:val="single" w:sz="4" w:space="0" w:color="auto"/>
              <w:bottom w:val="single" w:sz="4" w:space="0" w:color="auto"/>
              <w:right w:val="single" w:sz="4" w:space="0" w:color="auto"/>
            </w:tcBorders>
          </w:tcPr>
          <w:p w14:paraId="1AF19268"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Split</w:t>
            </w:r>
          </w:p>
        </w:tc>
      </w:tr>
      <w:tr w:rsidR="00E13E8F" w:rsidRPr="00B37D7E" w14:paraId="72D7754C" w14:textId="77777777" w:rsidTr="00C069F6">
        <w:trPr>
          <w:gridAfter w:val="2"/>
          <w:wAfter w:w="3539" w:type="dxa"/>
        </w:trPr>
        <w:tc>
          <w:tcPr>
            <w:tcW w:w="3686" w:type="dxa"/>
            <w:tcBorders>
              <w:top w:val="single" w:sz="4" w:space="0" w:color="auto"/>
              <w:left w:val="single" w:sz="4" w:space="0" w:color="auto"/>
              <w:bottom w:val="single" w:sz="4" w:space="0" w:color="auto"/>
              <w:right w:val="single" w:sz="4" w:space="0" w:color="auto"/>
            </w:tcBorders>
            <w:shd w:val="clear" w:color="auto" w:fill="B8CCEA" w:themeFill="accent3"/>
          </w:tcPr>
          <w:p w14:paraId="1660EB61" w14:textId="77777777" w:rsidR="00E13E8F" w:rsidRPr="00B37D7E" w:rsidRDefault="00E13E8F" w:rsidP="00C069F6">
            <w:pPr>
              <w:rPr>
                <w:b/>
                <w:color w:val="263287"/>
                <w:sz w:val="20"/>
                <w:szCs w:val="20"/>
              </w:rPr>
            </w:pPr>
            <w:r w:rsidRPr="00B37D7E">
              <w:rPr>
                <w:rFonts w:ascii="Arial" w:hAnsi="Arial"/>
                <w:b/>
                <w:color w:val="263287"/>
                <w:sz w:val="20"/>
                <w:szCs w:val="20"/>
              </w:rPr>
              <w:t>Split Ratio</w:t>
            </w:r>
          </w:p>
        </w:tc>
        <w:tc>
          <w:tcPr>
            <w:tcW w:w="1701" w:type="dxa"/>
            <w:tcBorders>
              <w:top w:val="single" w:sz="4" w:space="0" w:color="auto"/>
              <w:left w:val="single" w:sz="4" w:space="0" w:color="auto"/>
              <w:bottom w:val="single" w:sz="4" w:space="0" w:color="auto"/>
              <w:right w:val="single" w:sz="4" w:space="0" w:color="auto"/>
            </w:tcBorders>
          </w:tcPr>
          <w:p w14:paraId="1F3296FF"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20.0</w:t>
            </w:r>
          </w:p>
        </w:tc>
      </w:tr>
      <w:tr w:rsidR="00E13E8F" w:rsidRPr="00B37D7E" w14:paraId="4E1CCF98" w14:textId="77777777" w:rsidTr="00C069F6">
        <w:trPr>
          <w:gridAfter w:val="2"/>
          <w:wAfter w:w="3539" w:type="dxa"/>
        </w:trPr>
        <w:tc>
          <w:tcPr>
            <w:tcW w:w="3686" w:type="dxa"/>
            <w:tcBorders>
              <w:top w:val="single" w:sz="4" w:space="0" w:color="auto"/>
              <w:left w:val="single" w:sz="4" w:space="0" w:color="auto"/>
              <w:bottom w:val="single" w:sz="4" w:space="0" w:color="auto"/>
              <w:right w:val="single" w:sz="4" w:space="0" w:color="auto"/>
            </w:tcBorders>
            <w:shd w:val="clear" w:color="auto" w:fill="B8CCEA" w:themeFill="accent3"/>
          </w:tcPr>
          <w:p w14:paraId="4EBBDB72" w14:textId="77777777" w:rsidR="00E13E8F" w:rsidRPr="00B37D7E" w:rsidRDefault="00E13E8F" w:rsidP="00C069F6">
            <w:pPr>
              <w:rPr>
                <w:b/>
                <w:color w:val="263287"/>
                <w:sz w:val="20"/>
                <w:szCs w:val="20"/>
              </w:rPr>
            </w:pPr>
            <w:r w:rsidRPr="00B37D7E">
              <w:rPr>
                <w:rFonts w:ascii="Arial" w:hAnsi="Arial"/>
                <w:b/>
                <w:color w:val="263287"/>
                <w:sz w:val="20"/>
                <w:szCs w:val="20"/>
              </w:rPr>
              <w:t>Column Flow</w:t>
            </w:r>
          </w:p>
        </w:tc>
        <w:tc>
          <w:tcPr>
            <w:tcW w:w="1701" w:type="dxa"/>
            <w:tcBorders>
              <w:top w:val="single" w:sz="4" w:space="0" w:color="auto"/>
              <w:left w:val="single" w:sz="4" w:space="0" w:color="auto"/>
              <w:bottom w:val="single" w:sz="4" w:space="0" w:color="auto"/>
              <w:right w:val="single" w:sz="4" w:space="0" w:color="auto"/>
            </w:tcBorders>
          </w:tcPr>
          <w:p w14:paraId="17DE818D" w14:textId="77777777" w:rsidR="00E13E8F" w:rsidRPr="00B37D7E" w:rsidRDefault="00E13E8F" w:rsidP="00C069F6">
            <w:pPr>
              <w:rPr>
                <w:rFonts w:asciiTheme="minorHAnsi" w:hAnsiTheme="minorHAnsi" w:cstheme="minorHAnsi"/>
                <w:sz w:val="20"/>
                <w:szCs w:val="20"/>
              </w:rPr>
            </w:pPr>
            <w:r w:rsidRPr="00B37D7E">
              <w:rPr>
                <w:rFonts w:asciiTheme="minorHAnsi" w:hAnsiTheme="minorHAnsi" w:cstheme="minorHAnsi"/>
                <w:sz w:val="20"/>
                <w:szCs w:val="20"/>
              </w:rPr>
              <w:t>2.00 mL/min</w:t>
            </w:r>
          </w:p>
        </w:tc>
      </w:tr>
    </w:tbl>
    <w:p w14:paraId="4254DE19" w14:textId="77777777" w:rsidR="00E13E8F" w:rsidRDefault="00E13E8F" w:rsidP="00E13E8F">
      <w:pPr>
        <w:pStyle w:val="Heading3"/>
      </w:pPr>
      <w:bookmarkStart w:id="15" w:name="_Toc200620155"/>
      <w:bookmarkStart w:id="16" w:name="_Toc200620821"/>
      <w:r>
        <w:t xml:space="preserve">MRM </w:t>
      </w:r>
      <w:r w:rsidRPr="00B37D7E">
        <w:t>Mode</w:t>
      </w:r>
      <w:r>
        <w:t>: Mass Spectrometer System</w:t>
      </w:r>
      <w:bookmarkEnd w:id="15"/>
      <w:bookmarkEnd w:id="16"/>
    </w:p>
    <w:p w14:paraId="4CD943CA" w14:textId="77777777" w:rsidR="00E13E8F" w:rsidRPr="007B556D" w:rsidRDefault="00E13E8F" w:rsidP="00E13E8F">
      <w:pPr>
        <w:pStyle w:val="Tabletitle"/>
      </w:pPr>
      <w:r w:rsidRPr="007B556D">
        <w:t xml:space="preserve">Table </w:t>
      </w:r>
      <w:r>
        <w:t>2</w:t>
      </w:r>
      <w:r w:rsidRPr="007B556D">
        <w:t>: Ion source and interface temperatures</w:t>
      </w:r>
    </w:p>
    <w:tbl>
      <w:tblPr>
        <w:tblStyle w:val="TableGrid"/>
        <w:tblW w:w="8926" w:type="dxa"/>
        <w:tblBorders>
          <w:insideV w:val="none" w:sz="0" w:space="0" w:color="auto"/>
        </w:tblBorders>
        <w:tblLook w:val="04A0" w:firstRow="1" w:lastRow="0" w:firstColumn="1" w:lastColumn="0" w:noHBand="0" w:noVBand="1"/>
      </w:tblPr>
      <w:tblGrid>
        <w:gridCol w:w="3681"/>
        <w:gridCol w:w="5245"/>
      </w:tblGrid>
      <w:tr w:rsidR="00E13E8F" w:rsidRPr="00B37D7E" w14:paraId="52783363" w14:textId="77777777" w:rsidTr="00C069F6">
        <w:tc>
          <w:tcPr>
            <w:tcW w:w="3681" w:type="dxa"/>
            <w:tcBorders>
              <w:right w:val="single" w:sz="4" w:space="0" w:color="auto"/>
            </w:tcBorders>
            <w:shd w:val="clear" w:color="auto" w:fill="B8CCEA" w:themeFill="accent3"/>
          </w:tcPr>
          <w:p w14:paraId="460A8D00" w14:textId="77777777" w:rsidR="00E13E8F" w:rsidRPr="00B37D7E" w:rsidRDefault="00E13E8F" w:rsidP="00C069F6">
            <w:pPr>
              <w:rPr>
                <w:rFonts w:ascii="Arial" w:hAnsi="Arial"/>
                <w:b/>
                <w:color w:val="263287"/>
                <w:sz w:val="20"/>
                <w:szCs w:val="20"/>
              </w:rPr>
            </w:pPr>
            <w:r w:rsidRPr="00B37D7E">
              <w:rPr>
                <w:rFonts w:ascii="Arial" w:hAnsi="Arial"/>
                <w:b/>
                <w:color w:val="263287"/>
                <w:sz w:val="20"/>
                <w:szCs w:val="20"/>
              </w:rPr>
              <w:t>Ion Source Temperature</w:t>
            </w:r>
          </w:p>
        </w:tc>
        <w:tc>
          <w:tcPr>
            <w:tcW w:w="5245" w:type="dxa"/>
            <w:tcBorders>
              <w:left w:val="single" w:sz="4" w:space="0" w:color="auto"/>
            </w:tcBorders>
          </w:tcPr>
          <w:p w14:paraId="1DD01311" w14:textId="77777777" w:rsidR="00E13E8F" w:rsidRPr="00B37D7E" w:rsidRDefault="00E13E8F" w:rsidP="00C069F6">
            <w:pPr>
              <w:rPr>
                <w:rFonts w:cstheme="minorHAnsi"/>
                <w:sz w:val="20"/>
                <w:szCs w:val="20"/>
              </w:rPr>
            </w:pPr>
            <w:r w:rsidRPr="00B37D7E">
              <w:rPr>
                <w:rFonts w:asciiTheme="minorHAnsi" w:hAnsiTheme="minorHAnsi" w:cstheme="minorHAnsi"/>
                <w:sz w:val="20"/>
                <w:szCs w:val="20"/>
              </w:rPr>
              <w:t>200 ºC</w:t>
            </w:r>
          </w:p>
        </w:tc>
      </w:tr>
      <w:tr w:rsidR="00E13E8F" w:rsidRPr="00B37D7E" w14:paraId="310AB755" w14:textId="77777777" w:rsidTr="00C069F6">
        <w:tblPrEx>
          <w:tblBorders>
            <w:insideV w:val="single" w:sz="4" w:space="0" w:color="auto"/>
          </w:tblBorders>
        </w:tblPrEx>
        <w:tc>
          <w:tcPr>
            <w:tcW w:w="3681" w:type="dxa"/>
            <w:shd w:val="clear" w:color="auto" w:fill="BDCFF0" w:themeFill="accent2" w:themeFillTint="66"/>
          </w:tcPr>
          <w:p w14:paraId="6858505A" w14:textId="77777777" w:rsidR="00E13E8F" w:rsidRPr="00B37D7E" w:rsidRDefault="00E13E8F" w:rsidP="00C069F6">
            <w:pPr>
              <w:rPr>
                <w:rFonts w:cstheme="minorHAnsi"/>
                <w:sz w:val="20"/>
                <w:szCs w:val="20"/>
              </w:rPr>
            </w:pPr>
            <w:r w:rsidRPr="00B37D7E">
              <w:rPr>
                <w:rFonts w:ascii="Arial" w:hAnsi="Arial"/>
                <w:b/>
                <w:color w:val="263287"/>
                <w:sz w:val="20"/>
                <w:szCs w:val="20"/>
              </w:rPr>
              <w:t>Interface Temperature</w:t>
            </w:r>
          </w:p>
        </w:tc>
        <w:tc>
          <w:tcPr>
            <w:tcW w:w="5245" w:type="dxa"/>
          </w:tcPr>
          <w:p w14:paraId="1F0F8269" w14:textId="77777777" w:rsidR="00E13E8F" w:rsidRPr="00B37D7E" w:rsidRDefault="00E13E8F" w:rsidP="00C069F6">
            <w:pPr>
              <w:rPr>
                <w:rFonts w:cstheme="minorHAnsi"/>
                <w:sz w:val="20"/>
                <w:szCs w:val="20"/>
              </w:rPr>
            </w:pPr>
            <w:r w:rsidRPr="00B37D7E">
              <w:rPr>
                <w:rFonts w:asciiTheme="minorHAnsi" w:hAnsiTheme="minorHAnsi" w:cstheme="minorHAnsi"/>
                <w:sz w:val="20"/>
                <w:szCs w:val="20"/>
              </w:rPr>
              <w:t>250 ºC</w:t>
            </w:r>
          </w:p>
        </w:tc>
      </w:tr>
    </w:tbl>
    <w:p w14:paraId="032812C5" w14:textId="77777777" w:rsidR="00E13E8F" w:rsidRDefault="00E13E8F" w:rsidP="00E13E8F">
      <w:pPr>
        <w:spacing w:after="200" w:line="0" w:lineRule="auto"/>
        <w:rPr>
          <w:b/>
          <w:bCs/>
          <w:sz w:val="26"/>
          <w:szCs w:val="26"/>
        </w:rPr>
      </w:pPr>
    </w:p>
    <w:p w14:paraId="3364CFB5" w14:textId="77777777" w:rsidR="00E13E8F" w:rsidRPr="00B73E84" w:rsidRDefault="00E13E8F" w:rsidP="00E13E8F">
      <w:pPr>
        <w:pStyle w:val="Tabletitle"/>
      </w:pPr>
      <w:r>
        <w:t xml:space="preserve">Table 3: </w:t>
      </w:r>
      <w:r w:rsidRPr="00B37D7E">
        <w:t>MRM</w:t>
      </w:r>
      <w:r>
        <w:t xml:space="preserve"> event table for method: Quantifier transitions</w:t>
      </w:r>
    </w:p>
    <w:tbl>
      <w:tblPr>
        <w:tblStyle w:val="JABTableStyle1"/>
        <w:tblW w:w="5000" w:type="pct"/>
        <w:tblLook w:val="04A0" w:firstRow="1" w:lastRow="0" w:firstColumn="1" w:lastColumn="0" w:noHBand="0" w:noVBand="1"/>
      </w:tblPr>
      <w:tblGrid>
        <w:gridCol w:w="2266"/>
        <w:gridCol w:w="1700"/>
        <w:gridCol w:w="1417"/>
        <w:gridCol w:w="2692"/>
        <w:gridCol w:w="941"/>
      </w:tblGrid>
      <w:tr w:rsidR="00E13E8F" w:rsidRPr="00B37D7E" w14:paraId="5B6F24B4" w14:textId="77777777" w:rsidTr="00C069F6">
        <w:trPr>
          <w:cnfStyle w:val="100000000000" w:firstRow="1" w:lastRow="0" w:firstColumn="0" w:lastColumn="0" w:oddVBand="0" w:evenVBand="0" w:oddHBand="0" w:evenHBand="0" w:firstRowFirstColumn="0" w:firstRowLastColumn="0" w:lastRowFirstColumn="0" w:lastRowLastColumn="0"/>
        </w:trPr>
        <w:tc>
          <w:tcPr>
            <w:tcW w:w="1256" w:type="pct"/>
            <w:shd w:val="clear" w:color="auto" w:fill="B8CCEA" w:themeFill="accent3"/>
          </w:tcPr>
          <w:p w14:paraId="3D8118D1"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Peak</w:t>
            </w:r>
          </w:p>
        </w:tc>
        <w:tc>
          <w:tcPr>
            <w:tcW w:w="943" w:type="pct"/>
            <w:shd w:val="clear" w:color="auto" w:fill="B8CCEA" w:themeFill="accent3"/>
          </w:tcPr>
          <w:p w14:paraId="1CA1CE0A"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Start time</w:t>
            </w:r>
          </w:p>
        </w:tc>
        <w:tc>
          <w:tcPr>
            <w:tcW w:w="786" w:type="pct"/>
            <w:shd w:val="clear" w:color="auto" w:fill="B8CCEA" w:themeFill="accent3"/>
          </w:tcPr>
          <w:p w14:paraId="066A0D62"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End time</w:t>
            </w:r>
          </w:p>
        </w:tc>
        <w:tc>
          <w:tcPr>
            <w:tcW w:w="1493" w:type="pct"/>
            <w:shd w:val="clear" w:color="auto" w:fill="B8CCEA" w:themeFill="accent3"/>
          </w:tcPr>
          <w:p w14:paraId="2D902179"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 xml:space="preserve">Precursor </w:t>
            </w:r>
            <w:r w:rsidRPr="00B37D7E">
              <w:rPr>
                <w:rFonts w:ascii="Arial" w:hAnsi="Arial" w:cs="Times New Roman"/>
                <w:bCs/>
                <w:color w:val="263287"/>
                <w:sz w:val="20"/>
                <w:szCs w:val="20"/>
              </w:rPr>
              <w:t>→</w:t>
            </w:r>
            <w:r w:rsidRPr="00B37D7E">
              <w:rPr>
                <w:rFonts w:ascii="Arial" w:hAnsi="Arial"/>
                <w:bCs/>
                <w:color w:val="263287"/>
                <w:sz w:val="20"/>
                <w:szCs w:val="20"/>
              </w:rPr>
              <w:t xml:space="preserve"> Product</w:t>
            </w:r>
          </w:p>
        </w:tc>
        <w:tc>
          <w:tcPr>
            <w:tcW w:w="522" w:type="pct"/>
            <w:shd w:val="clear" w:color="auto" w:fill="B8CCEA" w:themeFill="accent3"/>
          </w:tcPr>
          <w:p w14:paraId="0D60F3A1"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CE</w:t>
            </w:r>
          </w:p>
        </w:tc>
      </w:tr>
      <w:tr w:rsidR="00E13E8F" w:rsidRPr="00B37D7E" w14:paraId="3671EE72" w14:textId="77777777" w:rsidTr="00C069F6">
        <w:tc>
          <w:tcPr>
            <w:tcW w:w="1256" w:type="pct"/>
          </w:tcPr>
          <w:p w14:paraId="51DFF697" w14:textId="77777777" w:rsidR="00E13E8F" w:rsidRPr="00B37D7E" w:rsidRDefault="00E13E8F" w:rsidP="00C069F6">
            <w:pPr>
              <w:rPr>
                <w:rFonts w:cstheme="minorHAnsi"/>
                <w:b/>
                <w:bCs/>
                <w:sz w:val="20"/>
                <w:szCs w:val="20"/>
              </w:rPr>
            </w:pPr>
            <w:r w:rsidRPr="00B37D7E">
              <w:rPr>
                <w:rFonts w:cstheme="minorHAnsi"/>
                <w:b/>
                <w:bCs/>
                <w:sz w:val="20"/>
                <w:szCs w:val="20"/>
              </w:rPr>
              <w:t>Diacetyl</w:t>
            </w:r>
          </w:p>
        </w:tc>
        <w:tc>
          <w:tcPr>
            <w:tcW w:w="943" w:type="pct"/>
          </w:tcPr>
          <w:p w14:paraId="1803D999" w14:textId="77777777" w:rsidR="00E13E8F" w:rsidRPr="00B37D7E" w:rsidRDefault="00E13E8F" w:rsidP="00C069F6">
            <w:pPr>
              <w:rPr>
                <w:rFonts w:cstheme="minorHAnsi"/>
                <w:sz w:val="20"/>
                <w:szCs w:val="20"/>
              </w:rPr>
            </w:pPr>
            <w:r w:rsidRPr="00B37D7E">
              <w:rPr>
                <w:rFonts w:cstheme="minorHAnsi"/>
                <w:sz w:val="20"/>
                <w:szCs w:val="20"/>
              </w:rPr>
              <w:t>3.70</w:t>
            </w:r>
          </w:p>
        </w:tc>
        <w:tc>
          <w:tcPr>
            <w:tcW w:w="786" w:type="pct"/>
          </w:tcPr>
          <w:p w14:paraId="66BF74C8" w14:textId="77777777" w:rsidR="00E13E8F" w:rsidRPr="00B37D7E" w:rsidRDefault="00E13E8F" w:rsidP="00C069F6">
            <w:pPr>
              <w:rPr>
                <w:rFonts w:cstheme="minorHAnsi"/>
                <w:sz w:val="20"/>
                <w:szCs w:val="20"/>
              </w:rPr>
            </w:pPr>
            <w:r w:rsidRPr="00B37D7E">
              <w:rPr>
                <w:rFonts w:cstheme="minorHAnsi"/>
                <w:sz w:val="20"/>
                <w:szCs w:val="20"/>
              </w:rPr>
              <w:t>5.50</w:t>
            </w:r>
          </w:p>
        </w:tc>
        <w:tc>
          <w:tcPr>
            <w:tcW w:w="1493" w:type="pct"/>
          </w:tcPr>
          <w:p w14:paraId="59F01151" w14:textId="77777777" w:rsidR="00E13E8F" w:rsidRPr="00B37D7E" w:rsidRDefault="00E13E8F" w:rsidP="00C069F6">
            <w:pPr>
              <w:rPr>
                <w:rFonts w:cstheme="minorHAnsi"/>
                <w:sz w:val="20"/>
                <w:szCs w:val="20"/>
              </w:rPr>
            </w:pPr>
            <w:r w:rsidRPr="00B37D7E">
              <w:rPr>
                <w:rFonts w:cstheme="minorHAnsi"/>
                <w:sz w:val="20"/>
                <w:szCs w:val="20"/>
              </w:rPr>
              <w:t>86→43</w:t>
            </w:r>
          </w:p>
        </w:tc>
        <w:tc>
          <w:tcPr>
            <w:tcW w:w="522" w:type="pct"/>
          </w:tcPr>
          <w:p w14:paraId="69D54982" w14:textId="77777777" w:rsidR="00E13E8F" w:rsidRPr="00B37D7E" w:rsidRDefault="00E13E8F" w:rsidP="00C069F6">
            <w:pPr>
              <w:rPr>
                <w:rFonts w:cstheme="minorHAnsi"/>
                <w:sz w:val="20"/>
                <w:szCs w:val="20"/>
              </w:rPr>
            </w:pPr>
            <w:r w:rsidRPr="00B37D7E">
              <w:rPr>
                <w:rFonts w:cstheme="minorHAnsi"/>
                <w:sz w:val="20"/>
                <w:szCs w:val="20"/>
              </w:rPr>
              <w:t>6</w:t>
            </w:r>
          </w:p>
        </w:tc>
      </w:tr>
      <w:tr w:rsidR="00E13E8F" w:rsidRPr="00B37D7E" w14:paraId="1B004DEC" w14:textId="77777777" w:rsidTr="00C069F6">
        <w:tc>
          <w:tcPr>
            <w:tcW w:w="1256" w:type="pct"/>
          </w:tcPr>
          <w:p w14:paraId="4BD56CAC" w14:textId="77777777" w:rsidR="00E13E8F" w:rsidRPr="00B37D7E" w:rsidRDefault="00E13E8F" w:rsidP="00C069F6">
            <w:pPr>
              <w:rPr>
                <w:rFonts w:cstheme="minorHAnsi"/>
                <w:b/>
                <w:bCs/>
                <w:sz w:val="20"/>
                <w:szCs w:val="20"/>
              </w:rPr>
            </w:pPr>
            <w:r w:rsidRPr="00B37D7E">
              <w:rPr>
                <w:rFonts w:cstheme="minorHAnsi"/>
                <w:b/>
                <w:bCs/>
                <w:sz w:val="20"/>
                <w:szCs w:val="20"/>
              </w:rPr>
              <w:t>2,3-pentanedione</w:t>
            </w:r>
          </w:p>
        </w:tc>
        <w:tc>
          <w:tcPr>
            <w:tcW w:w="943" w:type="pct"/>
          </w:tcPr>
          <w:p w14:paraId="55B6D37B" w14:textId="77777777" w:rsidR="00E13E8F" w:rsidRPr="00B37D7E" w:rsidRDefault="00E13E8F" w:rsidP="00C069F6">
            <w:pPr>
              <w:rPr>
                <w:rFonts w:cstheme="minorHAnsi"/>
                <w:sz w:val="20"/>
                <w:szCs w:val="20"/>
              </w:rPr>
            </w:pPr>
            <w:r w:rsidRPr="00B37D7E">
              <w:rPr>
                <w:rFonts w:cstheme="minorHAnsi"/>
                <w:sz w:val="20"/>
                <w:szCs w:val="20"/>
              </w:rPr>
              <w:t>5.50</w:t>
            </w:r>
          </w:p>
        </w:tc>
        <w:tc>
          <w:tcPr>
            <w:tcW w:w="786" w:type="pct"/>
          </w:tcPr>
          <w:p w14:paraId="61DBFD15" w14:textId="77777777" w:rsidR="00E13E8F" w:rsidRPr="00B37D7E" w:rsidRDefault="00E13E8F" w:rsidP="00C069F6">
            <w:pPr>
              <w:rPr>
                <w:rFonts w:cstheme="minorHAnsi"/>
                <w:sz w:val="20"/>
                <w:szCs w:val="20"/>
              </w:rPr>
            </w:pPr>
            <w:r w:rsidRPr="00B37D7E">
              <w:rPr>
                <w:rFonts w:cstheme="minorHAnsi"/>
                <w:sz w:val="20"/>
                <w:szCs w:val="20"/>
              </w:rPr>
              <w:t>6.84</w:t>
            </w:r>
          </w:p>
        </w:tc>
        <w:tc>
          <w:tcPr>
            <w:tcW w:w="1493" w:type="pct"/>
          </w:tcPr>
          <w:p w14:paraId="4F8901F1" w14:textId="77777777" w:rsidR="00E13E8F" w:rsidRPr="00B37D7E" w:rsidRDefault="00E13E8F" w:rsidP="00C069F6">
            <w:pPr>
              <w:rPr>
                <w:rFonts w:cstheme="minorHAnsi"/>
                <w:sz w:val="20"/>
                <w:szCs w:val="20"/>
              </w:rPr>
            </w:pPr>
            <w:r w:rsidRPr="00B37D7E">
              <w:rPr>
                <w:rFonts w:cstheme="minorHAnsi"/>
                <w:sz w:val="20"/>
                <w:szCs w:val="20"/>
              </w:rPr>
              <w:t>100→57</w:t>
            </w:r>
          </w:p>
        </w:tc>
        <w:tc>
          <w:tcPr>
            <w:tcW w:w="522" w:type="pct"/>
          </w:tcPr>
          <w:p w14:paraId="561C694B" w14:textId="77777777" w:rsidR="00E13E8F" w:rsidRPr="00B37D7E" w:rsidRDefault="00E13E8F" w:rsidP="00C069F6">
            <w:pPr>
              <w:rPr>
                <w:rFonts w:cstheme="minorHAnsi"/>
                <w:sz w:val="20"/>
                <w:szCs w:val="20"/>
              </w:rPr>
            </w:pPr>
            <w:r w:rsidRPr="00B37D7E">
              <w:rPr>
                <w:rFonts w:cstheme="minorHAnsi"/>
                <w:sz w:val="20"/>
                <w:szCs w:val="20"/>
              </w:rPr>
              <w:t>6</w:t>
            </w:r>
          </w:p>
        </w:tc>
      </w:tr>
      <w:tr w:rsidR="00E13E8F" w:rsidRPr="00B37D7E" w14:paraId="1DF62540" w14:textId="77777777" w:rsidTr="00C069F6">
        <w:tc>
          <w:tcPr>
            <w:tcW w:w="1256" w:type="pct"/>
          </w:tcPr>
          <w:p w14:paraId="75BA0AE2" w14:textId="77777777" w:rsidR="00E13E8F" w:rsidRPr="00B37D7E" w:rsidRDefault="00E13E8F" w:rsidP="00C069F6">
            <w:pPr>
              <w:rPr>
                <w:rFonts w:cstheme="minorHAnsi"/>
                <w:b/>
                <w:bCs/>
                <w:sz w:val="20"/>
                <w:szCs w:val="20"/>
              </w:rPr>
            </w:pPr>
            <w:r w:rsidRPr="00B37D7E">
              <w:rPr>
                <w:rFonts w:cstheme="minorHAnsi"/>
                <w:b/>
                <w:bCs/>
                <w:sz w:val="20"/>
                <w:szCs w:val="20"/>
              </w:rPr>
              <w:t>Acetoin</w:t>
            </w:r>
          </w:p>
        </w:tc>
        <w:tc>
          <w:tcPr>
            <w:tcW w:w="943" w:type="pct"/>
          </w:tcPr>
          <w:p w14:paraId="7D406A1F" w14:textId="77777777" w:rsidR="00E13E8F" w:rsidRPr="00B37D7E" w:rsidRDefault="00E13E8F" w:rsidP="00C069F6">
            <w:pPr>
              <w:rPr>
                <w:rFonts w:cstheme="minorHAnsi"/>
                <w:sz w:val="20"/>
                <w:szCs w:val="20"/>
              </w:rPr>
            </w:pPr>
            <w:r w:rsidRPr="00B37D7E">
              <w:rPr>
                <w:rFonts w:cstheme="minorHAnsi"/>
                <w:sz w:val="20"/>
                <w:szCs w:val="20"/>
              </w:rPr>
              <w:t>6.84</w:t>
            </w:r>
          </w:p>
        </w:tc>
        <w:tc>
          <w:tcPr>
            <w:tcW w:w="786" w:type="pct"/>
          </w:tcPr>
          <w:p w14:paraId="2B34285D" w14:textId="77777777" w:rsidR="00E13E8F" w:rsidRPr="00B37D7E" w:rsidRDefault="00E13E8F" w:rsidP="00C069F6">
            <w:pPr>
              <w:rPr>
                <w:rFonts w:cstheme="minorHAnsi"/>
                <w:sz w:val="20"/>
                <w:szCs w:val="20"/>
              </w:rPr>
            </w:pPr>
            <w:r w:rsidRPr="00B37D7E">
              <w:rPr>
                <w:rFonts w:cstheme="minorHAnsi"/>
                <w:sz w:val="20"/>
                <w:szCs w:val="20"/>
              </w:rPr>
              <w:t>7.52</w:t>
            </w:r>
          </w:p>
        </w:tc>
        <w:tc>
          <w:tcPr>
            <w:tcW w:w="1493" w:type="pct"/>
          </w:tcPr>
          <w:p w14:paraId="0AFD506E" w14:textId="77777777" w:rsidR="00E13E8F" w:rsidRPr="00B37D7E" w:rsidRDefault="00E13E8F" w:rsidP="00C069F6">
            <w:pPr>
              <w:rPr>
                <w:rFonts w:cstheme="minorHAnsi"/>
                <w:sz w:val="20"/>
                <w:szCs w:val="20"/>
              </w:rPr>
            </w:pPr>
            <w:r w:rsidRPr="00B37D7E">
              <w:rPr>
                <w:rFonts w:cstheme="minorHAnsi"/>
                <w:sz w:val="20"/>
                <w:szCs w:val="20"/>
              </w:rPr>
              <w:t>45→27</w:t>
            </w:r>
          </w:p>
        </w:tc>
        <w:tc>
          <w:tcPr>
            <w:tcW w:w="522" w:type="pct"/>
          </w:tcPr>
          <w:p w14:paraId="33033ADE" w14:textId="77777777" w:rsidR="00E13E8F" w:rsidRPr="00B37D7E" w:rsidRDefault="00E13E8F" w:rsidP="00C069F6">
            <w:pPr>
              <w:rPr>
                <w:rFonts w:cstheme="minorHAnsi"/>
                <w:sz w:val="20"/>
                <w:szCs w:val="20"/>
              </w:rPr>
            </w:pPr>
            <w:r w:rsidRPr="00B37D7E">
              <w:rPr>
                <w:rFonts w:cstheme="minorHAnsi"/>
                <w:sz w:val="20"/>
                <w:szCs w:val="20"/>
              </w:rPr>
              <w:t>12</w:t>
            </w:r>
          </w:p>
        </w:tc>
      </w:tr>
      <w:tr w:rsidR="00E13E8F" w:rsidRPr="00B37D7E" w14:paraId="4F0BBD49" w14:textId="77777777" w:rsidTr="00C069F6">
        <w:tc>
          <w:tcPr>
            <w:tcW w:w="1256" w:type="pct"/>
          </w:tcPr>
          <w:p w14:paraId="06FFD07C" w14:textId="77777777" w:rsidR="00E13E8F" w:rsidRPr="00B37D7E" w:rsidRDefault="00E13E8F" w:rsidP="00C069F6">
            <w:pPr>
              <w:rPr>
                <w:rFonts w:cstheme="minorHAnsi"/>
                <w:b/>
                <w:bCs/>
                <w:sz w:val="20"/>
                <w:szCs w:val="20"/>
              </w:rPr>
            </w:pPr>
            <w:r w:rsidRPr="00B37D7E">
              <w:rPr>
                <w:rFonts w:cstheme="minorHAnsi"/>
                <w:b/>
                <w:bCs/>
                <w:sz w:val="20"/>
                <w:szCs w:val="20"/>
              </w:rPr>
              <w:t>Ethylene glycol</w:t>
            </w:r>
          </w:p>
        </w:tc>
        <w:tc>
          <w:tcPr>
            <w:tcW w:w="943" w:type="pct"/>
          </w:tcPr>
          <w:p w14:paraId="1EEDDC6C" w14:textId="77777777" w:rsidR="00E13E8F" w:rsidRPr="00B37D7E" w:rsidRDefault="00E13E8F" w:rsidP="00C069F6">
            <w:pPr>
              <w:rPr>
                <w:rFonts w:cstheme="minorHAnsi"/>
                <w:sz w:val="20"/>
                <w:szCs w:val="20"/>
              </w:rPr>
            </w:pPr>
            <w:r w:rsidRPr="00B37D7E">
              <w:rPr>
                <w:rFonts w:cstheme="minorHAnsi"/>
                <w:sz w:val="20"/>
                <w:szCs w:val="20"/>
              </w:rPr>
              <w:t>7.52</w:t>
            </w:r>
          </w:p>
        </w:tc>
        <w:tc>
          <w:tcPr>
            <w:tcW w:w="786" w:type="pct"/>
          </w:tcPr>
          <w:p w14:paraId="262DD7A1" w14:textId="77777777" w:rsidR="00E13E8F" w:rsidRPr="00B37D7E" w:rsidRDefault="00E13E8F" w:rsidP="00C069F6">
            <w:pPr>
              <w:rPr>
                <w:rFonts w:cstheme="minorHAnsi"/>
                <w:sz w:val="20"/>
                <w:szCs w:val="20"/>
              </w:rPr>
            </w:pPr>
            <w:r w:rsidRPr="00B37D7E">
              <w:rPr>
                <w:rFonts w:cstheme="minorHAnsi"/>
                <w:sz w:val="20"/>
                <w:szCs w:val="20"/>
              </w:rPr>
              <w:t>10.00</w:t>
            </w:r>
          </w:p>
        </w:tc>
        <w:tc>
          <w:tcPr>
            <w:tcW w:w="1493" w:type="pct"/>
          </w:tcPr>
          <w:p w14:paraId="47B5FE66" w14:textId="77777777" w:rsidR="00E13E8F" w:rsidRPr="00B37D7E" w:rsidRDefault="00E13E8F" w:rsidP="00C069F6">
            <w:pPr>
              <w:rPr>
                <w:rFonts w:cstheme="minorHAnsi"/>
                <w:sz w:val="20"/>
                <w:szCs w:val="20"/>
              </w:rPr>
            </w:pPr>
            <w:r w:rsidRPr="00B37D7E">
              <w:rPr>
                <w:rFonts w:cstheme="minorHAnsi"/>
                <w:sz w:val="20"/>
                <w:szCs w:val="20"/>
              </w:rPr>
              <w:t>62→33</w:t>
            </w:r>
          </w:p>
        </w:tc>
        <w:tc>
          <w:tcPr>
            <w:tcW w:w="522" w:type="pct"/>
          </w:tcPr>
          <w:p w14:paraId="2BED70C3" w14:textId="77777777" w:rsidR="00E13E8F" w:rsidRPr="00B37D7E" w:rsidRDefault="00E13E8F" w:rsidP="00C069F6">
            <w:pPr>
              <w:rPr>
                <w:rFonts w:cstheme="minorHAnsi"/>
                <w:sz w:val="20"/>
                <w:szCs w:val="20"/>
              </w:rPr>
            </w:pPr>
            <w:r w:rsidRPr="00B37D7E">
              <w:rPr>
                <w:rFonts w:cstheme="minorHAnsi"/>
                <w:sz w:val="20"/>
                <w:szCs w:val="20"/>
              </w:rPr>
              <w:t>3</w:t>
            </w:r>
          </w:p>
        </w:tc>
      </w:tr>
      <w:tr w:rsidR="00E13E8F" w:rsidRPr="00B37D7E" w14:paraId="20B6601E" w14:textId="77777777" w:rsidTr="00C069F6">
        <w:tc>
          <w:tcPr>
            <w:tcW w:w="1256" w:type="pct"/>
          </w:tcPr>
          <w:p w14:paraId="10696833" w14:textId="77777777" w:rsidR="00E13E8F" w:rsidRPr="00B37D7E" w:rsidRDefault="00E13E8F" w:rsidP="00C069F6">
            <w:pPr>
              <w:rPr>
                <w:rFonts w:cstheme="minorHAnsi"/>
                <w:b/>
                <w:bCs/>
                <w:sz w:val="20"/>
                <w:szCs w:val="20"/>
              </w:rPr>
            </w:pPr>
            <w:r w:rsidRPr="00B37D7E">
              <w:rPr>
                <w:rFonts w:cstheme="minorHAnsi"/>
                <w:b/>
                <w:bCs/>
                <w:sz w:val="20"/>
                <w:szCs w:val="20"/>
              </w:rPr>
              <w:t>Benzaldehyde</w:t>
            </w:r>
          </w:p>
        </w:tc>
        <w:tc>
          <w:tcPr>
            <w:tcW w:w="943" w:type="pct"/>
          </w:tcPr>
          <w:p w14:paraId="36CF155D" w14:textId="77777777" w:rsidR="00E13E8F" w:rsidRPr="00B37D7E" w:rsidRDefault="00E13E8F" w:rsidP="00C069F6">
            <w:pPr>
              <w:rPr>
                <w:rFonts w:cstheme="minorHAnsi"/>
                <w:sz w:val="20"/>
                <w:szCs w:val="20"/>
              </w:rPr>
            </w:pPr>
            <w:r w:rsidRPr="00B37D7E">
              <w:rPr>
                <w:rFonts w:cstheme="minorHAnsi"/>
                <w:sz w:val="20"/>
                <w:szCs w:val="20"/>
              </w:rPr>
              <w:t>10.00</w:t>
            </w:r>
          </w:p>
        </w:tc>
        <w:tc>
          <w:tcPr>
            <w:tcW w:w="786" w:type="pct"/>
          </w:tcPr>
          <w:p w14:paraId="41736A66" w14:textId="77777777" w:rsidR="00E13E8F" w:rsidRPr="00B37D7E" w:rsidRDefault="00E13E8F" w:rsidP="00C069F6">
            <w:pPr>
              <w:rPr>
                <w:rFonts w:cstheme="minorHAnsi"/>
                <w:sz w:val="20"/>
                <w:szCs w:val="20"/>
              </w:rPr>
            </w:pPr>
            <w:r w:rsidRPr="00B37D7E">
              <w:rPr>
                <w:rFonts w:cstheme="minorHAnsi"/>
                <w:sz w:val="20"/>
                <w:szCs w:val="20"/>
              </w:rPr>
              <w:t>12.59</w:t>
            </w:r>
          </w:p>
        </w:tc>
        <w:tc>
          <w:tcPr>
            <w:tcW w:w="1493" w:type="pct"/>
          </w:tcPr>
          <w:p w14:paraId="03C5AE30" w14:textId="77777777" w:rsidR="00E13E8F" w:rsidRPr="00B37D7E" w:rsidRDefault="00E13E8F" w:rsidP="00C069F6">
            <w:pPr>
              <w:rPr>
                <w:rFonts w:cstheme="minorHAnsi"/>
                <w:sz w:val="20"/>
                <w:szCs w:val="20"/>
              </w:rPr>
            </w:pPr>
            <w:r w:rsidRPr="00B37D7E">
              <w:rPr>
                <w:rFonts w:cstheme="minorHAnsi"/>
                <w:sz w:val="20"/>
                <w:szCs w:val="20"/>
              </w:rPr>
              <w:t>106→105</w:t>
            </w:r>
          </w:p>
        </w:tc>
        <w:tc>
          <w:tcPr>
            <w:tcW w:w="522" w:type="pct"/>
          </w:tcPr>
          <w:p w14:paraId="51B826D3" w14:textId="77777777" w:rsidR="00E13E8F" w:rsidRPr="00B37D7E" w:rsidRDefault="00E13E8F" w:rsidP="00C069F6">
            <w:pPr>
              <w:rPr>
                <w:rFonts w:cstheme="minorHAnsi"/>
                <w:sz w:val="20"/>
                <w:szCs w:val="20"/>
              </w:rPr>
            </w:pPr>
            <w:r w:rsidRPr="00B37D7E">
              <w:rPr>
                <w:rFonts w:cstheme="minorHAnsi"/>
                <w:sz w:val="20"/>
                <w:szCs w:val="20"/>
              </w:rPr>
              <w:t>6</w:t>
            </w:r>
          </w:p>
        </w:tc>
      </w:tr>
      <w:tr w:rsidR="00E13E8F" w:rsidRPr="00B37D7E" w14:paraId="48A1D328" w14:textId="77777777" w:rsidTr="00C069F6">
        <w:tc>
          <w:tcPr>
            <w:tcW w:w="1256" w:type="pct"/>
          </w:tcPr>
          <w:p w14:paraId="0F923538" w14:textId="77777777" w:rsidR="00E13E8F" w:rsidRPr="00B37D7E" w:rsidRDefault="00E13E8F" w:rsidP="00C069F6">
            <w:pPr>
              <w:rPr>
                <w:rFonts w:cstheme="minorHAnsi"/>
                <w:b/>
                <w:bCs/>
                <w:sz w:val="20"/>
                <w:szCs w:val="20"/>
              </w:rPr>
            </w:pPr>
            <w:r w:rsidRPr="00B37D7E">
              <w:rPr>
                <w:rFonts w:cstheme="minorHAnsi"/>
                <w:b/>
                <w:bCs/>
                <w:sz w:val="20"/>
                <w:szCs w:val="20"/>
              </w:rPr>
              <w:t>Diethylene glycol</w:t>
            </w:r>
          </w:p>
        </w:tc>
        <w:tc>
          <w:tcPr>
            <w:tcW w:w="943" w:type="pct"/>
          </w:tcPr>
          <w:p w14:paraId="77106268" w14:textId="77777777" w:rsidR="00E13E8F" w:rsidRPr="00B37D7E" w:rsidRDefault="00E13E8F" w:rsidP="00C069F6">
            <w:pPr>
              <w:rPr>
                <w:rFonts w:cstheme="minorHAnsi"/>
                <w:sz w:val="20"/>
                <w:szCs w:val="20"/>
              </w:rPr>
            </w:pPr>
            <w:r w:rsidRPr="00B37D7E">
              <w:rPr>
                <w:rFonts w:cstheme="minorHAnsi"/>
                <w:sz w:val="20"/>
                <w:szCs w:val="20"/>
              </w:rPr>
              <w:t>12.59</w:t>
            </w:r>
          </w:p>
        </w:tc>
        <w:tc>
          <w:tcPr>
            <w:tcW w:w="786" w:type="pct"/>
          </w:tcPr>
          <w:p w14:paraId="4A9C3168" w14:textId="77777777" w:rsidR="00E13E8F" w:rsidRPr="00B37D7E" w:rsidRDefault="00E13E8F" w:rsidP="00C069F6">
            <w:pPr>
              <w:rPr>
                <w:rFonts w:cstheme="minorHAnsi"/>
                <w:sz w:val="20"/>
                <w:szCs w:val="20"/>
              </w:rPr>
            </w:pPr>
            <w:r w:rsidRPr="00B37D7E">
              <w:rPr>
                <w:rFonts w:cstheme="minorHAnsi"/>
                <w:sz w:val="20"/>
                <w:szCs w:val="20"/>
              </w:rPr>
              <w:t>15.80</w:t>
            </w:r>
          </w:p>
        </w:tc>
        <w:tc>
          <w:tcPr>
            <w:tcW w:w="1493" w:type="pct"/>
          </w:tcPr>
          <w:p w14:paraId="652045E9" w14:textId="77777777" w:rsidR="00E13E8F" w:rsidRPr="00B37D7E" w:rsidRDefault="00E13E8F" w:rsidP="00C069F6">
            <w:pPr>
              <w:rPr>
                <w:rFonts w:cstheme="minorHAnsi"/>
                <w:sz w:val="20"/>
                <w:szCs w:val="20"/>
              </w:rPr>
            </w:pPr>
            <w:r w:rsidRPr="00B37D7E">
              <w:rPr>
                <w:rFonts w:cstheme="minorHAnsi"/>
                <w:sz w:val="20"/>
                <w:szCs w:val="20"/>
              </w:rPr>
              <w:t>75→45</w:t>
            </w:r>
          </w:p>
        </w:tc>
        <w:tc>
          <w:tcPr>
            <w:tcW w:w="522" w:type="pct"/>
          </w:tcPr>
          <w:p w14:paraId="2226E166" w14:textId="77777777" w:rsidR="00E13E8F" w:rsidRPr="00B37D7E" w:rsidRDefault="00E13E8F" w:rsidP="00C069F6">
            <w:pPr>
              <w:rPr>
                <w:rFonts w:cstheme="minorHAnsi"/>
                <w:sz w:val="20"/>
                <w:szCs w:val="20"/>
              </w:rPr>
            </w:pPr>
            <w:r w:rsidRPr="00B37D7E">
              <w:rPr>
                <w:rFonts w:cstheme="minorHAnsi"/>
                <w:sz w:val="20"/>
                <w:szCs w:val="20"/>
              </w:rPr>
              <w:t>6</w:t>
            </w:r>
          </w:p>
        </w:tc>
      </w:tr>
      <w:tr w:rsidR="00E13E8F" w:rsidRPr="00B37D7E" w14:paraId="1A2E57CA" w14:textId="77777777" w:rsidTr="00C069F6">
        <w:tc>
          <w:tcPr>
            <w:tcW w:w="1256" w:type="pct"/>
          </w:tcPr>
          <w:p w14:paraId="032E7BDA" w14:textId="77777777" w:rsidR="00E13E8F" w:rsidRPr="00B37D7E" w:rsidRDefault="00E13E8F" w:rsidP="00C069F6">
            <w:pPr>
              <w:rPr>
                <w:rFonts w:cstheme="minorHAnsi"/>
                <w:b/>
                <w:bCs/>
                <w:sz w:val="20"/>
                <w:szCs w:val="20"/>
              </w:rPr>
            </w:pPr>
            <w:r w:rsidRPr="00B37D7E">
              <w:rPr>
                <w:rFonts w:cstheme="minorHAnsi"/>
                <w:b/>
                <w:bCs/>
                <w:sz w:val="20"/>
                <w:szCs w:val="20"/>
              </w:rPr>
              <w:t>Trans-Cinnamaldehyde</w:t>
            </w:r>
          </w:p>
        </w:tc>
        <w:tc>
          <w:tcPr>
            <w:tcW w:w="943" w:type="pct"/>
          </w:tcPr>
          <w:p w14:paraId="29521743" w14:textId="77777777" w:rsidR="00E13E8F" w:rsidRPr="00B37D7E" w:rsidRDefault="00E13E8F" w:rsidP="00C069F6">
            <w:pPr>
              <w:rPr>
                <w:rFonts w:cstheme="minorHAnsi"/>
                <w:sz w:val="20"/>
                <w:szCs w:val="20"/>
              </w:rPr>
            </w:pPr>
            <w:r w:rsidRPr="00B37D7E">
              <w:rPr>
                <w:rFonts w:cstheme="minorHAnsi"/>
                <w:sz w:val="20"/>
                <w:szCs w:val="20"/>
              </w:rPr>
              <w:t>17.38</w:t>
            </w:r>
          </w:p>
        </w:tc>
        <w:tc>
          <w:tcPr>
            <w:tcW w:w="786" w:type="pct"/>
          </w:tcPr>
          <w:p w14:paraId="4D53409B" w14:textId="77777777" w:rsidR="00E13E8F" w:rsidRPr="00B37D7E" w:rsidRDefault="00E13E8F" w:rsidP="00C069F6">
            <w:pPr>
              <w:rPr>
                <w:rFonts w:cstheme="minorHAnsi"/>
                <w:sz w:val="20"/>
                <w:szCs w:val="20"/>
              </w:rPr>
            </w:pPr>
            <w:r w:rsidRPr="00B37D7E">
              <w:rPr>
                <w:rFonts w:cstheme="minorHAnsi"/>
                <w:sz w:val="20"/>
                <w:szCs w:val="20"/>
              </w:rPr>
              <w:t>18.18</w:t>
            </w:r>
          </w:p>
        </w:tc>
        <w:tc>
          <w:tcPr>
            <w:tcW w:w="1493" w:type="pct"/>
          </w:tcPr>
          <w:p w14:paraId="0DE24DEF" w14:textId="77777777" w:rsidR="00E13E8F" w:rsidRPr="00B37D7E" w:rsidRDefault="00E13E8F" w:rsidP="00C069F6">
            <w:pPr>
              <w:rPr>
                <w:rFonts w:cstheme="minorHAnsi"/>
                <w:sz w:val="20"/>
                <w:szCs w:val="20"/>
              </w:rPr>
            </w:pPr>
            <w:r w:rsidRPr="00B37D7E">
              <w:rPr>
                <w:rFonts w:cstheme="minorHAnsi"/>
                <w:sz w:val="20"/>
                <w:szCs w:val="20"/>
              </w:rPr>
              <w:t>131→77</w:t>
            </w:r>
          </w:p>
        </w:tc>
        <w:tc>
          <w:tcPr>
            <w:tcW w:w="522" w:type="pct"/>
          </w:tcPr>
          <w:p w14:paraId="3DD47236" w14:textId="77777777" w:rsidR="00E13E8F" w:rsidRPr="00B37D7E" w:rsidRDefault="00E13E8F" w:rsidP="00C069F6">
            <w:pPr>
              <w:rPr>
                <w:rFonts w:cstheme="minorHAnsi"/>
                <w:sz w:val="20"/>
                <w:szCs w:val="20"/>
              </w:rPr>
            </w:pPr>
            <w:r w:rsidRPr="00B37D7E">
              <w:rPr>
                <w:rFonts w:cstheme="minorHAnsi"/>
                <w:sz w:val="20"/>
                <w:szCs w:val="20"/>
              </w:rPr>
              <w:t>27</w:t>
            </w:r>
          </w:p>
        </w:tc>
      </w:tr>
    </w:tbl>
    <w:p w14:paraId="7EEA8F82" w14:textId="77777777" w:rsidR="00E13E8F" w:rsidRPr="00B73E84" w:rsidRDefault="00E13E8F" w:rsidP="00E13E8F">
      <w:pPr>
        <w:pStyle w:val="Tabletitle"/>
      </w:pPr>
      <w:r>
        <w:t xml:space="preserve">Table 4: MRM </w:t>
      </w:r>
      <w:r w:rsidRPr="00B37D7E">
        <w:t>event</w:t>
      </w:r>
      <w:r>
        <w:t xml:space="preserve"> table for method: Qualifier transitions</w:t>
      </w:r>
    </w:p>
    <w:tbl>
      <w:tblPr>
        <w:tblStyle w:val="JABTableStyle1"/>
        <w:tblW w:w="5000" w:type="pct"/>
        <w:tblLook w:val="04A0" w:firstRow="1" w:lastRow="0" w:firstColumn="1" w:lastColumn="0" w:noHBand="0" w:noVBand="1"/>
      </w:tblPr>
      <w:tblGrid>
        <w:gridCol w:w="2260"/>
        <w:gridCol w:w="1685"/>
        <w:gridCol w:w="606"/>
        <w:gridCol w:w="1109"/>
        <w:gridCol w:w="1716"/>
        <w:gridCol w:w="706"/>
        <w:gridCol w:w="934"/>
      </w:tblGrid>
      <w:tr w:rsidR="00E13E8F" w:rsidRPr="00B37D7E" w14:paraId="71344DF1" w14:textId="77777777" w:rsidTr="00E13E8F">
        <w:trPr>
          <w:cnfStyle w:val="100000000000" w:firstRow="1" w:lastRow="0" w:firstColumn="0" w:lastColumn="0" w:oddVBand="0" w:evenVBand="0" w:oddHBand="0" w:evenHBand="0" w:firstRowFirstColumn="0" w:firstRowLastColumn="0" w:lastRowFirstColumn="0" w:lastRowLastColumn="0"/>
          <w:tblHeader/>
        </w:trPr>
        <w:tc>
          <w:tcPr>
            <w:tcW w:w="1256" w:type="pct"/>
            <w:tcBorders>
              <w:right w:val="double" w:sz="4" w:space="0" w:color="auto"/>
            </w:tcBorders>
            <w:shd w:val="clear" w:color="auto" w:fill="B8CCEA" w:themeFill="accent3"/>
          </w:tcPr>
          <w:p w14:paraId="07907819"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Peak</w:t>
            </w:r>
          </w:p>
        </w:tc>
        <w:tc>
          <w:tcPr>
            <w:tcW w:w="937" w:type="pct"/>
            <w:tcBorders>
              <w:left w:val="double" w:sz="4" w:space="0" w:color="auto"/>
            </w:tcBorders>
            <w:shd w:val="clear" w:color="auto" w:fill="B8CCEA" w:themeFill="accent3"/>
          </w:tcPr>
          <w:p w14:paraId="4C5C12F3"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Precursor → Product</w:t>
            </w:r>
          </w:p>
        </w:tc>
        <w:tc>
          <w:tcPr>
            <w:tcW w:w="321" w:type="pct"/>
            <w:shd w:val="clear" w:color="auto" w:fill="B8CCEA" w:themeFill="accent3"/>
          </w:tcPr>
          <w:p w14:paraId="034FD324"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CE</w:t>
            </w:r>
          </w:p>
        </w:tc>
        <w:tc>
          <w:tcPr>
            <w:tcW w:w="618" w:type="pct"/>
            <w:tcBorders>
              <w:right w:val="double" w:sz="4" w:space="0" w:color="auto"/>
            </w:tcBorders>
            <w:shd w:val="clear" w:color="auto" w:fill="B8CCEA" w:themeFill="accent3"/>
          </w:tcPr>
          <w:p w14:paraId="2863BDE8"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Ion ratio</w:t>
            </w:r>
            <w:bookmarkStart w:id="17" w:name="_Ref107328496"/>
            <w:r w:rsidRPr="00B37D7E">
              <w:rPr>
                <w:rFonts w:ascii="Arial" w:hAnsi="Arial"/>
                <w:bCs/>
                <w:color w:val="263287"/>
                <w:sz w:val="20"/>
                <w:szCs w:val="20"/>
                <w:vertAlign w:val="superscript"/>
              </w:rPr>
              <w:footnoteReference w:id="1"/>
            </w:r>
            <w:bookmarkEnd w:id="17"/>
          </w:p>
        </w:tc>
        <w:tc>
          <w:tcPr>
            <w:tcW w:w="954" w:type="pct"/>
            <w:tcBorders>
              <w:top w:val="single" w:sz="4" w:space="0" w:color="auto"/>
              <w:left w:val="double" w:sz="4" w:space="0" w:color="auto"/>
              <w:bottom w:val="single" w:sz="4" w:space="0" w:color="auto"/>
              <w:right w:val="single" w:sz="4" w:space="0" w:color="auto"/>
            </w:tcBorders>
            <w:shd w:val="clear" w:color="auto" w:fill="B8CCEA" w:themeFill="accent3"/>
          </w:tcPr>
          <w:p w14:paraId="15793F1C"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Precursor → Product</w:t>
            </w:r>
          </w:p>
        </w:tc>
        <w:tc>
          <w:tcPr>
            <w:tcW w:w="394" w:type="pct"/>
            <w:tcBorders>
              <w:left w:val="single" w:sz="4" w:space="0" w:color="auto"/>
            </w:tcBorders>
            <w:shd w:val="clear" w:color="auto" w:fill="B8CCEA" w:themeFill="accent3"/>
          </w:tcPr>
          <w:p w14:paraId="6776C6C6"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CE</w:t>
            </w:r>
          </w:p>
        </w:tc>
        <w:tc>
          <w:tcPr>
            <w:tcW w:w="520" w:type="pct"/>
            <w:shd w:val="clear" w:color="auto" w:fill="B8CCEA" w:themeFill="accent3"/>
          </w:tcPr>
          <w:p w14:paraId="52B47D35"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Ion ratio</w:t>
            </w:r>
            <w:r w:rsidRPr="00B37D7E">
              <w:rPr>
                <w:rFonts w:ascii="Arial" w:hAnsi="Arial"/>
                <w:bCs/>
                <w:color w:val="263287"/>
                <w:sz w:val="20"/>
                <w:szCs w:val="20"/>
                <w:vertAlign w:val="superscript"/>
              </w:rPr>
              <w:t>1</w:t>
            </w:r>
          </w:p>
        </w:tc>
      </w:tr>
      <w:tr w:rsidR="00E13E8F" w:rsidRPr="00B37D7E" w14:paraId="48D87AD4" w14:textId="77777777" w:rsidTr="00C069F6">
        <w:tc>
          <w:tcPr>
            <w:tcW w:w="1256" w:type="pct"/>
            <w:tcBorders>
              <w:right w:val="double" w:sz="4" w:space="0" w:color="auto"/>
            </w:tcBorders>
          </w:tcPr>
          <w:p w14:paraId="7E9F01C5" w14:textId="77777777" w:rsidR="00E13E8F" w:rsidRPr="00B37D7E" w:rsidRDefault="00E13E8F" w:rsidP="00C069F6">
            <w:pPr>
              <w:rPr>
                <w:rFonts w:cstheme="minorHAnsi"/>
                <w:b/>
                <w:bCs/>
                <w:sz w:val="20"/>
                <w:szCs w:val="20"/>
              </w:rPr>
            </w:pPr>
            <w:r w:rsidRPr="00B37D7E">
              <w:rPr>
                <w:rFonts w:cstheme="minorHAnsi"/>
                <w:b/>
                <w:bCs/>
                <w:sz w:val="20"/>
                <w:szCs w:val="20"/>
              </w:rPr>
              <w:t>Diacetyl</w:t>
            </w:r>
          </w:p>
        </w:tc>
        <w:tc>
          <w:tcPr>
            <w:tcW w:w="937" w:type="pct"/>
            <w:tcBorders>
              <w:left w:val="double" w:sz="4" w:space="0" w:color="auto"/>
            </w:tcBorders>
          </w:tcPr>
          <w:p w14:paraId="3513E013" w14:textId="77777777" w:rsidR="00E13E8F" w:rsidRPr="00B37D7E" w:rsidRDefault="00E13E8F" w:rsidP="00C069F6">
            <w:pPr>
              <w:jc w:val="center"/>
              <w:rPr>
                <w:rFonts w:cstheme="minorHAnsi"/>
                <w:sz w:val="20"/>
                <w:szCs w:val="20"/>
              </w:rPr>
            </w:pPr>
            <w:r w:rsidRPr="00B37D7E">
              <w:rPr>
                <w:rFonts w:cstheme="minorHAnsi"/>
                <w:sz w:val="20"/>
                <w:szCs w:val="20"/>
              </w:rPr>
              <w:t>86→86</w:t>
            </w:r>
          </w:p>
        </w:tc>
        <w:tc>
          <w:tcPr>
            <w:tcW w:w="321" w:type="pct"/>
          </w:tcPr>
          <w:p w14:paraId="5687F5F8" w14:textId="77777777" w:rsidR="00E13E8F" w:rsidRPr="00B37D7E" w:rsidRDefault="00E13E8F" w:rsidP="00C069F6">
            <w:pPr>
              <w:jc w:val="center"/>
              <w:rPr>
                <w:rFonts w:cstheme="minorHAnsi"/>
                <w:sz w:val="20"/>
                <w:szCs w:val="20"/>
              </w:rPr>
            </w:pPr>
            <w:r w:rsidRPr="00B37D7E">
              <w:rPr>
                <w:rFonts w:cstheme="minorHAnsi"/>
                <w:sz w:val="20"/>
                <w:szCs w:val="20"/>
              </w:rPr>
              <w:t>0</w:t>
            </w:r>
          </w:p>
        </w:tc>
        <w:tc>
          <w:tcPr>
            <w:tcW w:w="618" w:type="pct"/>
            <w:tcBorders>
              <w:right w:val="double" w:sz="4" w:space="0" w:color="auto"/>
            </w:tcBorders>
          </w:tcPr>
          <w:p w14:paraId="38F4065B" w14:textId="77777777" w:rsidR="00E13E8F" w:rsidRPr="00B37D7E" w:rsidRDefault="00E13E8F" w:rsidP="00C069F6">
            <w:pPr>
              <w:jc w:val="center"/>
              <w:rPr>
                <w:rFonts w:cstheme="minorHAnsi"/>
                <w:sz w:val="20"/>
                <w:szCs w:val="20"/>
              </w:rPr>
            </w:pPr>
            <w:r w:rsidRPr="00B37D7E">
              <w:rPr>
                <w:rFonts w:cstheme="minorHAnsi"/>
                <w:sz w:val="20"/>
                <w:szCs w:val="20"/>
              </w:rPr>
              <w:t>3.0 ± 1.5</w:t>
            </w:r>
          </w:p>
        </w:tc>
        <w:tc>
          <w:tcPr>
            <w:tcW w:w="954" w:type="pct"/>
            <w:tcBorders>
              <w:top w:val="single" w:sz="4" w:space="0" w:color="auto"/>
              <w:left w:val="double" w:sz="4" w:space="0" w:color="auto"/>
              <w:bottom w:val="single" w:sz="4" w:space="0" w:color="auto"/>
              <w:right w:val="single" w:sz="4" w:space="0" w:color="auto"/>
            </w:tcBorders>
          </w:tcPr>
          <w:p w14:paraId="04A4B40B" w14:textId="77777777" w:rsidR="00E13E8F" w:rsidRPr="00B37D7E" w:rsidRDefault="00E13E8F" w:rsidP="00C069F6">
            <w:pPr>
              <w:jc w:val="center"/>
              <w:rPr>
                <w:rFonts w:cstheme="minorHAnsi"/>
                <w:sz w:val="20"/>
                <w:szCs w:val="20"/>
              </w:rPr>
            </w:pPr>
            <w:r w:rsidRPr="00B37D7E">
              <w:rPr>
                <w:rFonts w:cstheme="minorHAnsi"/>
                <w:sz w:val="20"/>
                <w:szCs w:val="20"/>
              </w:rPr>
              <w:t>n/a</w:t>
            </w:r>
          </w:p>
        </w:tc>
        <w:tc>
          <w:tcPr>
            <w:tcW w:w="394" w:type="pct"/>
            <w:tcBorders>
              <w:left w:val="single" w:sz="4" w:space="0" w:color="auto"/>
            </w:tcBorders>
          </w:tcPr>
          <w:p w14:paraId="3D9BBB73" w14:textId="77777777" w:rsidR="00E13E8F" w:rsidRPr="00B37D7E" w:rsidRDefault="00E13E8F" w:rsidP="00C069F6">
            <w:pPr>
              <w:jc w:val="center"/>
              <w:rPr>
                <w:rFonts w:cstheme="minorHAnsi"/>
                <w:sz w:val="20"/>
                <w:szCs w:val="20"/>
              </w:rPr>
            </w:pPr>
            <w:r w:rsidRPr="00B37D7E">
              <w:rPr>
                <w:rFonts w:cstheme="minorHAnsi"/>
                <w:sz w:val="20"/>
                <w:szCs w:val="20"/>
              </w:rPr>
              <w:t>n/a</w:t>
            </w:r>
          </w:p>
        </w:tc>
        <w:tc>
          <w:tcPr>
            <w:tcW w:w="520" w:type="pct"/>
          </w:tcPr>
          <w:p w14:paraId="1A730020" w14:textId="77777777" w:rsidR="00E13E8F" w:rsidRPr="00B37D7E" w:rsidRDefault="00E13E8F" w:rsidP="00C069F6">
            <w:pPr>
              <w:jc w:val="center"/>
              <w:rPr>
                <w:rFonts w:cstheme="minorHAnsi"/>
                <w:sz w:val="20"/>
                <w:szCs w:val="20"/>
              </w:rPr>
            </w:pPr>
            <w:r w:rsidRPr="00B37D7E">
              <w:rPr>
                <w:rFonts w:cstheme="minorHAnsi"/>
                <w:sz w:val="20"/>
                <w:szCs w:val="20"/>
              </w:rPr>
              <w:t>n/a</w:t>
            </w:r>
          </w:p>
        </w:tc>
      </w:tr>
      <w:tr w:rsidR="00E13E8F" w:rsidRPr="00B37D7E" w14:paraId="52CB794C" w14:textId="77777777" w:rsidTr="00C069F6">
        <w:tc>
          <w:tcPr>
            <w:tcW w:w="1256" w:type="pct"/>
            <w:tcBorders>
              <w:right w:val="double" w:sz="4" w:space="0" w:color="auto"/>
            </w:tcBorders>
          </w:tcPr>
          <w:p w14:paraId="33ED017D" w14:textId="77777777" w:rsidR="00E13E8F" w:rsidRPr="00B37D7E" w:rsidRDefault="00E13E8F" w:rsidP="00C069F6">
            <w:pPr>
              <w:rPr>
                <w:rFonts w:cstheme="minorHAnsi"/>
                <w:b/>
                <w:bCs/>
                <w:sz w:val="20"/>
                <w:szCs w:val="20"/>
              </w:rPr>
            </w:pPr>
            <w:r w:rsidRPr="00B37D7E">
              <w:rPr>
                <w:rFonts w:cstheme="minorHAnsi"/>
                <w:b/>
                <w:bCs/>
                <w:sz w:val="20"/>
                <w:szCs w:val="20"/>
              </w:rPr>
              <w:t>2,3-pentanedione</w:t>
            </w:r>
          </w:p>
        </w:tc>
        <w:tc>
          <w:tcPr>
            <w:tcW w:w="937" w:type="pct"/>
            <w:tcBorders>
              <w:left w:val="double" w:sz="4" w:space="0" w:color="auto"/>
            </w:tcBorders>
          </w:tcPr>
          <w:p w14:paraId="265EF686" w14:textId="77777777" w:rsidR="00E13E8F" w:rsidRPr="00B37D7E" w:rsidRDefault="00E13E8F" w:rsidP="00C069F6">
            <w:pPr>
              <w:jc w:val="center"/>
              <w:rPr>
                <w:rFonts w:cstheme="minorHAnsi"/>
                <w:sz w:val="20"/>
                <w:szCs w:val="20"/>
              </w:rPr>
            </w:pPr>
            <w:r w:rsidRPr="00B37D7E">
              <w:rPr>
                <w:rFonts w:cstheme="minorHAnsi"/>
                <w:sz w:val="20"/>
                <w:szCs w:val="20"/>
              </w:rPr>
              <w:t>100→43</w:t>
            </w:r>
          </w:p>
        </w:tc>
        <w:tc>
          <w:tcPr>
            <w:tcW w:w="321" w:type="pct"/>
          </w:tcPr>
          <w:p w14:paraId="24242B8D" w14:textId="77777777" w:rsidR="00E13E8F" w:rsidRPr="00B37D7E" w:rsidRDefault="00E13E8F" w:rsidP="00C069F6">
            <w:pPr>
              <w:jc w:val="center"/>
              <w:rPr>
                <w:rFonts w:cstheme="minorHAnsi"/>
                <w:sz w:val="20"/>
                <w:szCs w:val="20"/>
              </w:rPr>
            </w:pPr>
            <w:r w:rsidRPr="00B37D7E">
              <w:rPr>
                <w:rFonts w:cstheme="minorHAnsi"/>
                <w:sz w:val="20"/>
                <w:szCs w:val="20"/>
              </w:rPr>
              <w:t>12</w:t>
            </w:r>
          </w:p>
        </w:tc>
        <w:tc>
          <w:tcPr>
            <w:tcW w:w="618" w:type="pct"/>
            <w:tcBorders>
              <w:right w:val="double" w:sz="4" w:space="0" w:color="auto"/>
            </w:tcBorders>
          </w:tcPr>
          <w:p w14:paraId="1AA794E5" w14:textId="77777777" w:rsidR="00E13E8F" w:rsidRPr="00B37D7E" w:rsidRDefault="00E13E8F" w:rsidP="00C069F6">
            <w:pPr>
              <w:jc w:val="center"/>
              <w:rPr>
                <w:rFonts w:cstheme="minorHAnsi"/>
                <w:sz w:val="20"/>
                <w:szCs w:val="20"/>
              </w:rPr>
            </w:pPr>
            <w:r w:rsidRPr="00B37D7E">
              <w:rPr>
                <w:rFonts w:cstheme="minorHAnsi"/>
                <w:sz w:val="20"/>
                <w:szCs w:val="20"/>
              </w:rPr>
              <w:t>9.4 ± 2.8</w:t>
            </w:r>
          </w:p>
        </w:tc>
        <w:tc>
          <w:tcPr>
            <w:tcW w:w="954" w:type="pct"/>
            <w:tcBorders>
              <w:top w:val="single" w:sz="4" w:space="0" w:color="auto"/>
              <w:left w:val="double" w:sz="4" w:space="0" w:color="auto"/>
              <w:bottom w:val="single" w:sz="4" w:space="0" w:color="auto"/>
              <w:right w:val="single" w:sz="4" w:space="0" w:color="auto"/>
            </w:tcBorders>
          </w:tcPr>
          <w:p w14:paraId="2A07D269" w14:textId="77777777" w:rsidR="00E13E8F" w:rsidRPr="00B37D7E" w:rsidRDefault="00E13E8F" w:rsidP="00C069F6">
            <w:pPr>
              <w:jc w:val="center"/>
              <w:rPr>
                <w:rFonts w:cstheme="minorHAnsi"/>
                <w:sz w:val="20"/>
                <w:szCs w:val="20"/>
              </w:rPr>
            </w:pPr>
            <w:r w:rsidRPr="00B37D7E">
              <w:rPr>
                <w:rFonts w:cstheme="minorHAnsi"/>
                <w:sz w:val="20"/>
                <w:szCs w:val="20"/>
              </w:rPr>
              <w:t>n/a</w:t>
            </w:r>
          </w:p>
        </w:tc>
        <w:tc>
          <w:tcPr>
            <w:tcW w:w="394" w:type="pct"/>
            <w:tcBorders>
              <w:left w:val="single" w:sz="4" w:space="0" w:color="auto"/>
            </w:tcBorders>
          </w:tcPr>
          <w:p w14:paraId="091FC8FC" w14:textId="77777777" w:rsidR="00E13E8F" w:rsidRPr="00B37D7E" w:rsidRDefault="00E13E8F" w:rsidP="00C069F6">
            <w:pPr>
              <w:jc w:val="center"/>
              <w:rPr>
                <w:rFonts w:cstheme="minorHAnsi"/>
                <w:sz w:val="20"/>
                <w:szCs w:val="20"/>
              </w:rPr>
            </w:pPr>
            <w:r w:rsidRPr="00B37D7E">
              <w:rPr>
                <w:rFonts w:cstheme="minorHAnsi"/>
                <w:sz w:val="20"/>
                <w:szCs w:val="20"/>
              </w:rPr>
              <w:t>n/a</w:t>
            </w:r>
          </w:p>
        </w:tc>
        <w:tc>
          <w:tcPr>
            <w:tcW w:w="520" w:type="pct"/>
          </w:tcPr>
          <w:p w14:paraId="236E1FEC" w14:textId="77777777" w:rsidR="00E13E8F" w:rsidRPr="00B37D7E" w:rsidRDefault="00E13E8F" w:rsidP="00C069F6">
            <w:pPr>
              <w:jc w:val="center"/>
              <w:rPr>
                <w:rFonts w:cstheme="minorHAnsi"/>
                <w:sz w:val="20"/>
                <w:szCs w:val="20"/>
              </w:rPr>
            </w:pPr>
            <w:r w:rsidRPr="00B37D7E">
              <w:rPr>
                <w:rFonts w:cstheme="minorHAnsi"/>
                <w:sz w:val="20"/>
                <w:szCs w:val="20"/>
              </w:rPr>
              <w:t>n/a</w:t>
            </w:r>
          </w:p>
        </w:tc>
      </w:tr>
      <w:tr w:rsidR="00E13E8F" w:rsidRPr="00B37D7E" w14:paraId="7B5EA04F" w14:textId="77777777" w:rsidTr="00C069F6">
        <w:tc>
          <w:tcPr>
            <w:tcW w:w="1256" w:type="pct"/>
            <w:tcBorders>
              <w:right w:val="double" w:sz="4" w:space="0" w:color="auto"/>
            </w:tcBorders>
          </w:tcPr>
          <w:p w14:paraId="62F94D45" w14:textId="77777777" w:rsidR="00E13E8F" w:rsidRPr="00B37D7E" w:rsidRDefault="00E13E8F" w:rsidP="00C069F6">
            <w:pPr>
              <w:rPr>
                <w:rFonts w:cstheme="minorHAnsi"/>
                <w:b/>
                <w:bCs/>
                <w:sz w:val="20"/>
                <w:szCs w:val="20"/>
              </w:rPr>
            </w:pPr>
            <w:r w:rsidRPr="00B37D7E">
              <w:rPr>
                <w:rFonts w:cstheme="minorHAnsi"/>
                <w:b/>
                <w:bCs/>
                <w:sz w:val="20"/>
                <w:szCs w:val="20"/>
              </w:rPr>
              <w:t>Acetoin</w:t>
            </w:r>
          </w:p>
        </w:tc>
        <w:tc>
          <w:tcPr>
            <w:tcW w:w="937" w:type="pct"/>
            <w:tcBorders>
              <w:left w:val="double" w:sz="4" w:space="0" w:color="auto"/>
            </w:tcBorders>
          </w:tcPr>
          <w:p w14:paraId="11164927" w14:textId="77777777" w:rsidR="00E13E8F" w:rsidRPr="00B37D7E" w:rsidRDefault="00E13E8F" w:rsidP="00C069F6">
            <w:pPr>
              <w:jc w:val="center"/>
              <w:rPr>
                <w:rFonts w:cstheme="minorHAnsi"/>
                <w:sz w:val="20"/>
                <w:szCs w:val="20"/>
              </w:rPr>
            </w:pPr>
            <w:r w:rsidRPr="00B37D7E">
              <w:rPr>
                <w:rFonts w:cstheme="minorHAnsi"/>
                <w:sz w:val="20"/>
                <w:szCs w:val="20"/>
              </w:rPr>
              <w:t>45→29</w:t>
            </w:r>
          </w:p>
        </w:tc>
        <w:tc>
          <w:tcPr>
            <w:tcW w:w="321" w:type="pct"/>
          </w:tcPr>
          <w:p w14:paraId="1F012507" w14:textId="77777777" w:rsidR="00E13E8F" w:rsidRPr="00B37D7E" w:rsidRDefault="00E13E8F" w:rsidP="00C069F6">
            <w:pPr>
              <w:jc w:val="center"/>
              <w:rPr>
                <w:rFonts w:cstheme="minorHAnsi"/>
                <w:sz w:val="20"/>
                <w:szCs w:val="20"/>
              </w:rPr>
            </w:pPr>
            <w:r w:rsidRPr="00B37D7E">
              <w:rPr>
                <w:rFonts w:cstheme="minorHAnsi"/>
                <w:sz w:val="20"/>
                <w:szCs w:val="20"/>
              </w:rPr>
              <w:t>9</w:t>
            </w:r>
          </w:p>
        </w:tc>
        <w:tc>
          <w:tcPr>
            <w:tcW w:w="618" w:type="pct"/>
            <w:tcBorders>
              <w:right w:val="double" w:sz="4" w:space="0" w:color="auto"/>
            </w:tcBorders>
          </w:tcPr>
          <w:p w14:paraId="09F63871" w14:textId="77777777" w:rsidR="00E13E8F" w:rsidRPr="00B37D7E" w:rsidRDefault="00E13E8F" w:rsidP="00C069F6">
            <w:pPr>
              <w:jc w:val="center"/>
              <w:rPr>
                <w:rFonts w:cstheme="minorHAnsi"/>
                <w:sz w:val="20"/>
                <w:szCs w:val="20"/>
              </w:rPr>
            </w:pPr>
            <w:r w:rsidRPr="00B37D7E">
              <w:rPr>
                <w:rFonts w:cstheme="minorHAnsi"/>
                <w:sz w:val="20"/>
                <w:szCs w:val="20"/>
              </w:rPr>
              <w:t>106 ± 32</w:t>
            </w:r>
          </w:p>
        </w:tc>
        <w:tc>
          <w:tcPr>
            <w:tcW w:w="954" w:type="pct"/>
            <w:tcBorders>
              <w:top w:val="single" w:sz="4" w:space="0" w:color="auto"/>
              <w:left w:val="double" w:sz="4" w:space="0" w:color="auto"/>
              <w:bottom w:val="single" w:sz="4" w:space="0" w:color="auto"/>
              <w:right w:val="single" w:sz="4" w:space="0" w:color="auto"/>
            </w:tcBorders>
          </w:tcPr>
          <w:p w14:paraId="45DFF1AF" w14:textId="77777777" w:rsidR="00E13E8F" w:rsidRPr="00B37D7E" w:rsidRDefault="00E13E8F" w:rsidP="00C069F6">
            <w:pPr>
              <w:jc w:val="center"/>
              <w:rPr>
                <w:rFonts w:cstheme="minorHAnsi"/>
                <w:sz w:val="20"/>
                <w:szCs w:val="20"/>
              </w:rPr>
            </w:pPr>
            <w:r w:rsidRPr="00B37D7E">
              <w:rPr>
                <w:rFonts w:cstheme="minorHAnsi"/>
                <w:sz w:val="20"/>
                <w:szCs w:val="20"/>
              </w:rPr>
              <w:t>n/a</w:t>
            </w:r>
          </w:p>
        </w:tc>
        <w:tc>
          <w:tcPr>
            <w:tcW w:w="394" w:type="pct"/>
            <w:tcBorders>
              <w:left w:val="single" w:sz="4" w:space="0" w:color="auto"/>
            </w:tcBorders>
          </w:tcPr>
          <w:p w14:paraId="3B47ADFA" w14:textId="77777777" w:rsidR="00E13E8F" w:rsidRPr="00B37D7E" w:rsidRDefault="00E13E8F" w:rsidP="00C069F6">
            <w:pPr>
              <w:jc w:val="center"/>
              <w:rPr>
                <w:rFonts w:cstheme="minorHAnsi"/>
                <w:sz w:val="20"/>
                <w:szCs w:val="20"/>
              </w:rPr>
            </w:pPr>
            <w:r w:rsidRPr="00B37D7E">
              <w:rPr>
                <w:rFonts w:cstheme="minorHAnsi"/>
                <w:sz w:val="20"/>
                <w:szCs w:val="20"/>
              </w:rPr>
              <w:t>n/a</w:t>
            </w:r>
          </w:p>
        </w:tc>
        <w:tc>
          <w:tcPr>
            <w:tcW w:w="520" w:type="pct"/>
          </w:tcPr>
          <w:p w14:paraId="47EA1CC6" w14:textId="77777777" w:rsidR="00E13E8F" w:rsidRPr="00B37D7E" w:rsidRDefault="00E13E8F" w:rsidP="00C069F6">
            <w:pPr>
              <w:jc w:val="center"/>
              <w:rPr>
                <w:rFonts w:cstheme="minorHAnsi"/>
                <w:sz w:val="20"/>
                <w:szCs w:val="20"/>
              </w:rPr>
            </w:pPr>
            <w:r w:rsidRPr="00B37D7E">
              <w:rPr>
                <w:rFonts w:cstheme="minorHAnsi"/>
                <w:sz w:val="20"/>
                <w:szCs w:val="20"/>
              </w:rPr>
              <w:t>n/a</w:t>
            </w:r>
          </w:p>
        </w:tc>
      </w:tr>
      <w:tr w:rsidR="00E13E8F" w:rsidRPr="00B37D7E" w14:paraId="18480F61" w14:textId="77777777" w:rsidTr="00C069F6">
        <w:tc>
          <w:tcPr>
            <w:tcW w:w="1256" w:type="pct"/>
            <w:tcBorders>
              <w:right w:val="double" w:sz="4" w:space="0" w:color="auto"/>
            </w:tcBorders>
          </w:tcPr>
          <w:p w14:paraId="7838E25E" w14:textId="77777777" w:rsidR="00E13E8F" w:rsidRPr="00B37D7E" w:rsidRDefault="00E13E8F" w:rsidP="00C069F6">
            <w:pPr>
              <w:rPr>
                <w:rFonts w:cstheme="minorHAnsi"/>
                <w:b/>
                <w:bCs/>
                <w:sz w:val="20"/>
                <w:szCs w:val="20"/>
              </w:rPr>
            </w:pPr>
            <w:r w:rsidRPr="00B37D7E">
              <w:rPr>
                <w:rFonts w:cstheme="minorHAnsi"/>
                <w:b/>
                <w:bCs/>
                <w:sz w:val="20"/>
                <w:szCs w:val="20"/>
              </w:rPr>
              <w:t>Ethylene glycol</w:t>
            </w:r>
          </w:p>
        </w:tc>
        <w:tc>
          <w:tcPr>
            <w:tcW w:w="937" w:type="pct"/>
            <w:tcBorders>
              <w:left w:val="double" w:sz="4" w:space="0" w:color="auto"/>
            </w:tcBorders>
          </w:tcPr>
          <w:p w14:paraId="3951311A" w14:textId="77777777" w:rsidR="00E13E8F" w:rsidRPr="00B37D7E" w:rsidRDefault="00E13E8F" w:rsidP="00C069F6">
            <w:pPr>
              <w:jc w:val="center"/>
              <w:rPr>
                <w:rFonts w:cstheme="minorHAnsi"/>
                <w:sz w:val="20"/>
                <w:szCs w:val="20"/>
              </w:rPr>
            </w:pPr>
            <w:r w:rsidRPr="00B37D7E">
              <w:rPr>
                <w:rFonts w:cstheme="minorHAnsi"/>
                <w:sz w:val="20"/>
                <w:szCs w:val="20"/>
              </w:rPr>
              <w:t>62→31</w:t>
            </w:r>
          </w:p>
        </w:tc>
        <w:tc>
          <w:tcPr>
            <w:tcW w:w="321" w:type="pct"/>
          </w:tcPr>
          <w:p w14:paraId="7AD57D25" w14:textId="77777777" w:rsidR="00E13E8F" w:rsidRPr="00B37D7E" w:rsidRDefault="00E13E8F" w:rsidP="00C069F6">
            <w:pPr>
              <w:jc w:val="center"/>
              <w:rPr>
                <w:rFonts w:cstheme="minorHAnsi"/>
                <w:sz w:val="20"/>
                <w:szCs w:val="20"/>
              </w:rPr>
            </w:pPr>
            <w:r w:rsidRPr="00B37D7E">
              <w:rPr>
                <w:rFonts w:cstheme="minorHAnsi"/>
                <w:sz w:val="20"/>
                <w:szCs w:val="20"/>
              </w:rPr>
              <w:t>6</w:t>
            </w:r>
          </w:p>
        </w:tc>
        <w:tc>
          <w:tcPr>
            <w:tcW w:w="618" w:type="pct"/>
            <w:tcBorders>
              <w:right w:val="double" w:sz="4" w:space="0" w:color="auto"/>
            </w:tcBorders>
          </w:tcPr>
          <w:p w14:paraId="6B2EF850" w14:textId="77777777" w:rsidR="00E13E8F" w:rsidRPr="00B37D7E" w:rsidRDefault="00E13E8F" w:rsidP="00C069F6">
            <w:pPr>
              <w:jc w:val="center"/>
              <w:rPr>
                <w:rFonts w:cstheme="minorHAnsi"/>
                <w:sz w:val="20"/>
                <w:szCs w:val="20"/>
              </w:rPr>
            </w:pPr>
            <w:r w:rsidRPr="00B37D7E">
              <w:rPr>
                <w:rFonts w:cstheme="minorHAnsi"/>
                <w:sz w:val="20"/>
                <w:szCs w:val="20"/>
              </w:rPr>
              <w:t>55 ± 16</w:t>
            </w:r>
          </w:p>
        </w:tc>
        <w:tc>
          <w:tcPr>
            <w:tcW w:w="954" w:type="pct"/>
            <w:tcBorders>
              <w:top w:val="single" w:sz="4" w:space="0" w:color="auto"/>
              <w:left w:val="double" w:sz="4" w:space="0" w:color="auto"/>
              <w:bottom w:val="single" w:sz="4" w:space="0" w:color="auto"/>
              <w:right w:val="single" w:sz="4" w:space="0" w:color="auto"/>
            </w:tcBorders>
          </w:tcPr>
          <w:p w14:paraId="03F90948" w14:textId="77777777" w:rsidR="00E13E8F" w:rsidRPr="00B37D7E" w:rsidRDefault="00E13E8F" w:rsidP="00C069F6">
            <w:pPr>
              <w:jc w:val="center"/>
              <w:rPr>
                <w:rFonts w:cstheme="minorHAnsi"/>
                <w:sz w:val="20"/>
                <w:szCs w:val="20"/>
              </w:rPr>
            </w:pPr>
            <w:r w:rsidRPr="00B37D7E">
              <w:rPr>
                <w:rFonts w:cstheme="minorHAnsi"/>
                <w:sz w:val="20"/>
                <w:szCs w:val="20"/>
              </w:rPr>
              <w:t>n/a</w:t>
            </w:r>
          </w:p>
        </w:tc>
        <w:tc>
          <w:tcPr>
            <w:tcW w:w="394" w:type="pct"/>
            <w:tcBorders>
              <w:left w:val="single" w:sz="4" w:space="0" w:color="auto"/>
            </w:tcBorders>
          </w:tcPr>
          <w:p w14:paraId="03E5B825" w14:textId="77777777" w:rsidR="00E13E8F" w:rsidRPr="00B37D7E" w:rsidRDefault="00E13E8F" w:rsidP="00C069F6">
            <w:pPr>
              <w:jc w:val="center"/>
              <w:rPr>
                <w:rFonts w:cstheme="minorHAnsi"/>
                <w:sz w:val="20"/>
                <w:szCs w:val="20"/>
              </w:rPr>
            </w:pPr>
            <w:r w:rsidRPr="00B37D7E">
              <w:rPr>
                <w:rFonts w:cstheme="minorHAnsi"/>
                <w:sz w:val="20"/>
                <w:szCs w:val="20"/>
              </w:rPr>
              <w:t>n/a</w:t>
            </w:r>
          </w:p>
        </w:tc>
        <w:tc>
          <w:tcPr>
            <w:tcW w:w="520" w:type="pct"/>
          </w:tcPr>
          <w:p w14:paraId="1ED624A2" w14:textId="77777777" w:rsidR="00E13E8F" w:rsidRPr="00B37D7E" w:rsidRDefault="00E13E8F" w:rsidP="00C069F6">
            <w:pPr>
              <w:jc w:val="center"/>
              <w:rPr>
                <w:rFonts w:cstheme="minorHAnsi"/>
                <w:sz w:val="20"/>
                <w:szCs w:val="20"/>
              </w:rPr>
            </w:pPr>
            <w:r w:rsidRPr="00B37D7E">
              <w:rPr>
                <w:rFonts w:cstheme="minorHAnsi"/>
                <w:sz w:val="20"/>
                <w:szCs w:val="20"/>
              </w:rPr>
              <w:t>n/a</w:t>
            </w:r>
          </w:p>
        </w:tc>
      </w:tr>
      <w:tr w:rsidR="00E13E8F" w:rsidRPr="00B37D7E" w14:paraId="08FCE72A" w14:textId="77777777" w:rsidTr="00C069F6">
        <w:tc>
          <w:tcPr>
            <w:tcW w:w="1256" w:type="pct"/>
            <w:tcBorders>
              <w:right w:val="double" w:sz="4" w:space="0" w:color="auto"/>
            </w:tcBorders>
          </w:tcPr>
          <w:p w14:paraId="1F82BC61" w14:textId="77777777" w:rsidR="00E13E8F" w:rsidRPr="00B37D7E" w:rsidRDefault="00E13E8F" w:rsidP="00C069F6">
            <w:pPr>
              <w:rPr>
                <w:rFonts w:cstheme="minorHAnsi"/>
                <w:b/>
                <w:bCs/>
                <w:sz w:val="20"/>
                <w:szCs w:val="20"/>
              </w:rPr>
            </w:pPr>
            <w:r w:rsidRPr="00B37D7E">
              <w:rPr>
                <w:rFonts w:cstheme="minorHAnsi"/>
                <w:b/>
                <w:bCs/>
                <w:sz w:val="20"/>
                <w:szCs w:val="20"/>
              </w:rPr>
              <w:lastRenderedPageBreak/>
              <w:t>Benzaldehyde</w:t>
            </w:r>
          </w:p>
        </w:tc>
        <w:tc>
          <w:tcPr>
            <w:tcW w:w="937" w:type="pct"/>
            <w:tcBorders>
              <w:left w:val="double" w:sz="4" w:space="0" w:color="auto"/>
            </w:tcBorders>
          </w:tcPr>
          <w:p w14:paraId="75819B4B" w14:textId="77777777" w:rsidR="00E13E8F" w:rsidRPr="00B37D7E" w:rsidRDefault="00E13E8F" w:rsidP="00C069F6">
            <w:pPr>
              <w:jc w:val="center"/>
              <w:rPr>
                <w:rFonts w:cstheme="minorHAnsi"/>
                <w:sz w:val="20"/>
                <w:szCs w:val="20"/>
              </w:rPr>
            </w:pPr>
            <w:r w:rsidRPr="00B37D7E">
              <w:rPr>
                <w:rFonts w:cstheme="minorHAnsi"/>
                <w:sz w:val="20"/>
                <w:szCs w:val="20"/>
              </w:rPr>
              <w:t>106→77</w:t>
            </w:r>
          </w:p>
        </w:tc>
        <w:tc>
          <w:tcPr>
            <w:tcW w:w="321" w:type="pct"/>
          </w:tcPr>
          <w:p w14:paraId="082F8615" w14:textId="77777777" w:rsidR="00E13E8F" w:rsidRPr="00B37D7E" w:rsidRDefault="00E13E8F" w:rsidP="00C069F6">
            <w:pPr>
              <w:jc w:val="center"/>
              <w:rPr>
                <w:rFonts w:cstheme="minorHAnsi"/>
                <w:sz w:val="20"/>
                <w:szCs w:val="20"/>
              </w:rPr>
            </w:pPr>
            <w:r w:rsidRPr="00B37D7E">
              <w:rPr>
                <w:rFonts w:cstheme="minorHAnsi"/>
                <w:sz w:val="20"/>
                <w:szCs w:val="20"/>
              </w:rPr>
              <w:t>16.5</w:t>
            </w:r>
          </w:p>
        </w:tc>
        <w:tc>
          <w:tcPr>
            <w:tcW w:w="618" w:type="pct"/>
            <w:tcBorders>
              <w:right w:val="double" w:sz="4" w:space="0" w:color="auto"/>
            </w:tcBorders>
          </w:tcPr>
          <w:p w14:paraId="22379498" w14:textId="77777777" w:rsidR="00E13E8F" w:rsidRPr="00B37D7E" w:rsidRDefault="00E13E8F" w:rsidP="00C069F6">
            <w:pPr>
              <w:jc w:val="center"/>
              <w:rPr>
                <w:rFonts w:cstheme="minorHAnsi"/>
                <w:sz w:val="20"/>
                <w:szCs w:val="20"/>
              </w:rPr>
            </w:pPr>
            <w:r w:rsidRPr="00B37D7E">
              <w:rPr>
                <w:rFonts w:cstheme="minorHAnsi"/>
                <w:sz w:val="20"/>
                <w:szCs w:val="20"/>
              </w:rPr>
              <w:t>50 ± 15</w:t>
            </w:r>
          </w:p>
        </w:tc>
        <w:tc>
          <w:tcPr>
            <w:tcW w:w="954" w:type="pct"/>
            <w:tcBorders>
              <w:top w:val="single" w:sz="4" w:space="0" w:color="auto"/>
              <w:left w:val="double" w:sz="4" w:space="0" w:color="auto"/>
              <w:bottom w:val="single" w:sz="4" w:space="0" w:color="auto"/>
              <w:right w:val="single" w:sz="4" w:space="0" w:color="auto"/>
            </w:tcBorders>
          </w:tcPr>
          <w:p w14:paraId="494C5134" w14:textId="77777777" w:rsidR="00E13E8F" w:rsidRPr="00B37D7E" w:rsidRDefault="00E13E8F" w:rsidP="00C069F6">
            <w:pPr>
              <w:jc w:val="center"/>
              <w:rPr>
                <w:rFonts w:cstheme="minorHAnsi"/>
                <w:sz w:val="20"/>
                <w:szCs w:val="20"/>
              </w:rPr>
            </w:pPr>
            <w:r w:rsidRPr="00B37D7E">
              <w:rPr>
                <w:rFonts w:cstheme="minorHAnsi"/>
                <w:sz w:val="20"/>
                <w:szCs w:val="20"/>
              </w:rPr>
              <w:t>106→78</w:t>
            </w:r>
          </w:p>
        </w:tc>
        <w:tc>
          <w:tcPr>
            <w:tcW w:w="394" w:type="pct"/>
            <w:tcBorders>
              <w:left w:val="single" w:sz="4" w:space="0" w:color="auto"/>
            </w:tcBorders>
          </w:tcPr>
          <w:p w14:paraId="0FD40465" w14:textId="77777777" w:rsidR="00E13E8F" w:rsidRPr="00B37D7E" w:rsidRDefault="00E13E8F" w:rsidP="00C069F6">
            <w:pPr>
              <w:jc w:val="center"/>
              <w:rPr>
                <w:rFonts w:cstheme="minorHAnsi"/>
                <w:sz w:val="20"/>
                <w:szCs w:val="20"/>
              </w:rPr>
            </w:pPr>
            <w:r w:rsidRPr="00B37D7E">
              <w:rPr>
                <w:rFonts w:cstheme="minorHAnsi"/>
                <w:sz w:val="20"/>
                <w:szCs w:val="20"/>
              </w:rPr>
              <w:t>15</w:t>
            </w:r>
          </w:p>
        </w:tc>
        <w:tc>
          <w:tcPr>
            <w:tcW w:w="520" w:type="pct"/>
          </w:tcPr>
          <w:p w14:paraId="53B95BA0" w14:textId="77777777" w:rsidR="00E13E8F" w:rsidRPr="00B37D7E" w:rsidRDefault="00E13E8F" w:rsidP="00C069F6">
            <w:pPr>
              <w:jc w:val="center"/>
              <w:rPr>
                <w:rFonts w:cstheme="minorHAnsi"/>
                <w:sz w:val="20"/>
                <w:szCs w:val="20"/>
              </w:rPr>
            </w:pPr>
            <w:r w:rsidRPr="00B37D7E">
              <w:rPr>
                <w:rFonts w:cstheme="minorHAnsi"/>
                <w:sz w:val="20"/>
                <w:szCs w:val="20"/>
              </w:rPr>
              <w:t>4.9 ± 2.4</w:t>
            </w:r>
          </w:p>
        </w:tc>
      </w:tr>
      <w:tr w:rsidR="00E13E8F" w:rsidRPr="00B37D7E" w14:paraId="1D137EA6" w14:textId="77777777" w:rsidTr="00C069F6">
        <w:tc>
          <w:tcPr>
            <w:tcW w:w="1256" w:type="pct"/>
            <w:tcBorders>
              <w:right w:val="double" w:sz="4" w:space="0" w:color="auto"/>
            </w:tcBorders>
          </w:tcPr>
          <w:p w14:paraId="693CE828" w14:textId="77777777" w:rsidR="00E13E8F" w:rsidRPr="00B37D7E" w:rsidRDefault="00E13E8F" w:rsidP="00C069F6">
            <w:pPr>
              <w:rPr>
                <w:rFonts w:cstheme="minorHAnsi"/>
                <w:b/>
                <w:bCs/>
                <w:sz w:val="20"/>
                <w:szCs w:val="20"/>
              </w:rPr>
            </w:pPr>
            <w:r w:rsidRPr="00B37D7E">
              <w:rPr>
                <w:rFonts w:cstheme="minorHAnsi"/>
                <w:b/>
                <w:bCs/>
                <w:sz w:val="20"/>
                <w:szCs w:val="20"/>
              </w:rPr>
              <w:t>Diethylene glycol</w:t>
            </w:r>
          </w:p>
        </w:tc>
        <w:tc>
          <w:tcPr>
            <w:tcW w:w="937" w:type="pct"/>
            <w:tcBorders>
              <w:left w:val="double" w:sz="4" w:space="0" w:color="auto"/>
            </w:tcBorders>
          </w:tcPr>
          <w:p w14:paraId="60A345AF" w14:textId="77777777" w:rsidR="00E13E8F" w:rsidRPr="00B37D7E" w:rsidRDefault="00E13E8F" w:rsidP="00C069F6">
            <w:pPr>
              <w:jc w:val="center"/>
              <w:rPr>
                <w:rFonts w:cstheme="minorHAnsi"/>
                <w:sz w:val="20"/>
                <w:szCs w:val="20"/>
              </w:rPr>
            </w:pPr>
            <w:r w:rsidRPr="00B37D7E">
              <w:rPr>
                <w:rFonts w:cstheme="minorHAnsi"/>
                <w:sz w:val="20"/>
                <w:szCs w:val="20"/>
              </w:rPr>
              <w:t>45→27</w:t>
            </w:r>
          </w:p>
        </w:tc>
        <w:tc>
          <w:tcPr>
            <w:tcW w:w="321" w:type="pct"/>
          </w:tcPr>
          <w:p w14:paraId="72B52DC7" w14:textId="77777777" w:rsidR="00E13E8F" w:rsidRPr="00B37D7E" w:rsidRDefault="00E13E8F" w:rsidP="00C069F6">
            <w:pPr>
              <w:jc w:val="center"/>
              <w:rPr>
                <w:rFonts w:cstheme="minorHAnsi"/>
                <w:sz w:val="20"/>
                <w:szCs w:val="20"/>
              </w:rPr>
            </w:pPr>
            <w:r w:rsidRPr="00B37D7E">
              <w:rPr>
                <w:rFonts w:cstheme="minorHAnsi"/>
                <w:sz w:val="20"/>
                <w:szCs w:val="20"/>
              </w:rPr>
              <w:t>12</w:t>
            </w:r>
          </w:p>
        </w:tc>
        <w:tc>
          <w:tcPr>
            <w:tcW w:w="618" w:type="pct"/>
            <w:tcBorders>
              <w:right w:val="double" w:sz="4" w:space="0" w:color="auto"/>
            </w:tcBorders>
          </w:tcPr>
          <w:p w14:paraId="2BAA1804" w14:textId="77777777" w:rsidR="00E13E8F" w:rsidRPr="00B37D7E" w:rsidRDefault="00E13E8F" w:rsidP="00C069F6">
            <w:pPr>
              <w:jc w:val="center"/>
              <w:rPr>
                <w:rFonts w:cstheme="minorHAnsi"/>
                <w:sz w:val="20"/>
                <w:szCs w:val="20"/>
              </w:rPr>
            </w:pPr>
            <w:r w:rsidRPr="00B37D7E">
              <w:rPr>
                <w:rFonts w:cstheme="minorHAnsi"/>
                <w:sz w:val="20"/>
                <w:szCs w:val="20"/>
              </w:rPr>
              <w:t>18 ± 6</w:t>
            </w:r>
          </w:p>
        </w:tc>
        <w:tc>
          <w:tcPr>
            <w:tcW w:w="954" w:type="pct"/>
            <w:tcBorders>
              <w:top w:val="single" w:sz="4" w:space="0" w:color="auto"/>
              <w:left w:val="double" w:sz="4" w:space="0" w:color="auto"/>
              <w:bottom w:val="single" w:sz="4" w:space="0" w:color="auto"/>
              <w:right w:val="single" w:sz="4" w:space="0" w:color="auto"/>
            </w:tcBorders>
          </w:tcPr>
          <w:p w14:paraId="37681A82" w14:textId="77777777" w:rsidR="00E13E8F" w:rsidRPr="00B37D7E" w:rsidRDefault="00E13E8F" w:rsidP="00C069F6">
            <w:pPr>
              <w:jc w:val="center"/>
              <w:rPr>
                <w:rFonts w:cstheme="minorHAnsi"/>
                <w:sz w:val="20"/>
                <w:szCs w:val="20"/>
              </w:rPr>
            </w:pPr>
            <w:r w:rsidRPr="00B37D7E">
              <w:rPr>
                <w:rFonts w:cstheme="minorHAnsi"/>
                <w:sz w:val="20"/>
                <w:szCs w:val="20"/>
              </w:rPr>
              <w:t>45→29</w:t>
            </w:r>
          </w:p>
        </w:tc>
        <w:tc>
          <w:tcPr>
            <w:tcW w:w="394" w:type="pct"/>
            <w:tcBorders>
              <w:left w:val="single" w:sz="4" w:space="0" w:color="auto"/>
            </w:tcBorders>
          </w:tcPr>
          <w:p w14:paraId="2FCDCAE3" w14:textId="77777777" w:rsidR="00E13E8F" w:rsidRPr="00B37D7E" w:rsidRDefault="00E13E8F" w:rsidP="00C069F6">
            <w:pPr>
              <w:jc w:val="center"/>
              <w:rPr>
                <w:rFonts w:cstheme="minorHAnsi"/>
                <w:sz w:val="20"/>
                <w:szCs w:val="20"/>
              </w:rPr>
            </w:pPr>
            <w:r w:rsidRPr="00B37D7E">
              <w:rPr>
                <w:rFonts w:cstheme="minorHAnsi"/>
                <w:sz w:val="20"/>
                <w:szCs w:val="20"/>
              </w:rPr>
              <w:t>9</w:t>
            </w:r>
          </w:p>
        </w:tc>
        <w:tc>
          <w:tcPr>
            <w:tcW w:w="520" w:type="pct"/>
          </w:tcPr>
          <w:p w14:paraId="04ED4242" w14:textId="77777777" w:rsidR="00E13E8F" w:rsidRPr="00B37D7E" w:rsidRDefault="00E13E8F" w:rsidP="00C069F6">
            <w:pPr>
              <w:jc w:val="center"/>
              <w:rPr>
                <w:rFonts w:cstheme="minorHAnsi"/>
                <w:sz w:val="20"/>
                <w:szCs w:val="20"/>
              </w:rPr>
            </w:pPr>
            <w:r w:rsidRPr="00B37D7E">
              <w:rPr>
                <w:rFonts w:cstheme="minorHAnsi"/>
                <w:sz w:val="20"/>
                <w:szCs w:val="20"/>
              </w:rPr>
              <w:t>15 ± 4</w:t>
            </w:r>
          </w:p>
        </w:tc>
      </w:tr>
      <w:tr w:rsidR="00E13E8F" w:rsidRPr="00B37D7E" w14:paraId="74578EDC" w14:textId="77777777" w:rsidTr="00C069F6">
        <w:tc>
          <w:tcPr>
            <w:tcW w:w="1256" w:type="pct"/>
            <w:tcBorders>
              <w:right w:val="double" w:sz="4" w:space="0" w:color="auto"/>
            </w:tcBorders>
          </w:tcPr>
          <w:p w14:paraId="0FEE6147" w14:textId="77777777" w:rsidR="00E13E8F" w:rsidRPr="00B37D7E" w:rsidRDefault="00E13E8F" w:rsidP="00C069F6">
            <w:pPr>
              <w:rPr>
                <w:rFonts w:cstheme="minorHAnsi"/>
                <w:b/>
                <w:bCs/>
                <w:sz w:val="20"/>
                <w:szCs w:val="20"/>
              </w:rPr>
            </w:pPr>
            <w:r w:rsidRPr="00B37D7E">
              <w:rPr>
                <w:rFonts w:cstheme="minorHAnsi"/>
                <w:b/>
                <w:bCs/>
                <w:sz w:val="20"/>
                <w:szCs w:val="20"/>
              </w:rPr>
              <w:t>Trans-Cinnamaldehyde</w:t>
            </w:r>
          </w:p>
        </w:tc>
        <w:tc>
          <w:tcPr>
            <w:tcW w:w="937" w:type="pct"/>
            <w:tcBorders>
              <w:left w:val="double" w:sz="4" w:space="0" w:color="auto"/>
            </w:tcBorders>
          </w:tcPr>
          <w:p w14:paraId="47169265" w14:textId="77777777" w:rsidR="00E13E8F" w:rsidRPr="00B37D7E" w:rsidRDefault="00E13E8F" w:rsidP="00C069F6">
            <w:pPr>
              <w:jc w:val="center"/>
              <w:rPr>
                <w:rFonts w:cstheme="minorHAnsi"/>
                <w:sz w:val="20"/>
                <w:szCs w:val="20"/>
              </w:rPr>
            </w:pPr>
            <w:r w:rsidRPr="00B37D7E">
              <w:rPr>
                <w:rFonts w:cstheme="minorHAnsi"/>
                <w:sz w:val="20"/>
                <w:szCs w:val="20"/>
              </w:rPr>
              <w:t>131→103</w:t>
            </w:r>
          </w:p>
        </w:tc>
        <w:tc>
          <w:tcPr>
            <w:tcW w:w="321" w:type="pct"/>
          </w:tcPr>
          <w:p w14:paraId="47FB0FF9" w14:textId="77777777" w:rsidR="00E13E8F" w:rsidRPr="00B37D7E" w:rsidRDefault="00E13E8F" w:rsidP="00C069F6">
            <w:pPr>
              <w:jc w:val="center"/>
              <w:rPr>
                <w:rFonts w:cstheme="minorHAnsi"/>
                <w:sz w:val="20"/>
                <w:szCs w:val="20"/>
              </w:rPr>
            </w:pPr>
            <w:r w:rsidRPr="00B37D7E">
              <w:rPr>
                <w:rFonts w:cstheme="minorHAnsi"/>
                <w:sz w:val="20"/>
                <w:szCs w:val="20"/>
              </w:rPr>
              <w:t>9</w:t>
            </w:r>
          </w:p>
        </w:tc>
        <w:tc>
          <w:tcPr>
            <w:tcW w:w="618" w:type="pct"/>
            <w:tcBorders>
              <w:right w:val="double" w:sz="4" w:space="0" w:color="auto"/>
            </w:tcBorders>
          </w:tcPr>
          <w:p w14:paraId="05A090C9" w14:textId="77777777" w:rsidR="00E13E8F" w:rsidRPr="00B37D7E" w:rsidRDefault="00E13E8F" w:rsidP="00C069F6">
            <w:pPr>
              <w:jc w:val="center"/>
              <w:rPr>
                <w:rFonts w:cstheme="minorHAnsi"/>
                <w:sz w:val="20"/>
                <w:szCs w:val="20"/>
              </w:rPr>
            </w:pPr>
            <w:r w:rsidRPr="00B37D7E">
              <w:rPr>
                <w:rFonts w:cstheme="minorHAnsi"/>
                <w:sz w:val="20"/>
                <w:szCs w:val="20"/>
              </w:rPr>
              <w:t>45 ± 14</w:t>
            </w:r>
          </w:p>
        </w:tc>
        <w:tc>
          <w:tcPr>
            <w:tcW w:w="954" w:type="pct"/>
            <w:tcBorders>
              <w:top w:val="single" w:sz="4" w:space="0" w:color="auto"/>
              <w:left w:val="double" w:sz="4" w:space="0" w:color="auto"/>
              <w:bottom w:val="single" w:sz="4" w:space="0" w:color="auto"/>
              <w:right w:val="single" w:sz="4" w:space="0" w:color="auto"/>
            </w:tcBorders>
          </w:tcPr>
          <w:p w14:paraId="7BDF33E0" w14:textId="77777777" w:rsidR="00E13E8F" w:rsidRPr="00B37D7E" w:rsidRDefault="00E13E8F" w:rsidP="00C069F6">
            <w:pPr>
              <w:jc w:val="center"/>
              <w:rPr>
                <w:rFonts w:cstheme="minorHAnsi"/>
                <w:sz w:val="20"/>
                <w:szCs w:val="20"/>
              </w:rPr>
            </w:pPr>
            <w:r w:rsidRPr="00B37D7E">
              <w:rPr>
                <w:rFonts w:cstheme="minorHAnsi"/>
                <w:sz w:val="20"/>
                <w:szCs w:val="20"/>
              </w:rPr>
              <w:t>131→131</w:t>
            </w:r>
          </w:p>
        </w:tc>
        <w:tc>
          <w:tcPr>
            <w:tcW w:w="394" w:type="pct"/>
            <w:tcBorders>
              <w:left w:val="single" w:sz="4" w:space="0" w:color="auto"/>
            </w:tcBorders>
          </w:tcPr>
          <w:p w14:paraId="3CD615CE" w14:textId="77777777" w:rsidR="00E13E8F" w:rsidRPr="00B37D7E" w:rsidRDefault="00E13E8F" w:rsidP="00C069F6">
            <w:pPr>
              <w:jc w:val="center"/>
              <w:rPr>
                <w:rFonts w:cstheme="minorHAnsi"/>
                <w:sz w:val="20"/>
                <w:szCs w:val="20"/>
              </w:rPr>
            </w:pPr>
            <w:r w:rsidRPr="00B37D7E">
              <w:rPr>
                <w:rFonts w:cstheme="minorHAnsi"/>
                <w:sz w:val="20"/>
                <w:szCs w:val="20"/>
              </w:rPr>
              <w:t>0</w:t>
            </w:r>
          </w:p>
        </w:tc>
        <w:tc>
          <w:tcPr>
            <w:tcW w:w="520" w:type="pct"/>
          </w:tcPr>
          <w:p w14:paraId="7C0F5C5E" w14:textId="77777777" w:rsidR="00E13E8F" w:rsidRPr="00B37D7E" w:rsidRDefault="00E13E8F" w:rsidP="00C069F6">
            <w:pPr>
              <w:jc w:val="center"/>
              <w:rPr>
                <w:rFonts w:cstheme="minorHAnsi"/>
                <w:sz w:val="20"/>
                <w:szCs w:val="20"/>
              </w:rPr>
            </w:pPr>
            <w:r w:rsidRPr="00B37D7E">
              <w:rPr>
                <w:rFonts w:cstheme="minorHAnsi"/>
                <w:sz w:val="20"/>
                <w:szCs w:val="20"/>
              </w:rPr>
              <w:t>18 ± 5</w:t>
            </w:r>
          </w:p>
        </w:tc>
      </w:tr>
    </w:tbl>
    <w:p w14:paraId="5E1092EB" w14:textId="77777777" w:rsidR="00E13E8F" w:rsidRDefault="00E13E8F" w:rsidP="00E13E8F">
      <w:pPr>
        <w:pStyle w:val="Heading3"/>
      </w:pPr>
      <w:bookmarkStart w:id="18" w:name="_Toc200620156"/>
      <w:bookmarkStart w:id="19" w:name="_Toc200620822"/>
      <w:r w:rsidRPr="00D05F7A">
        <w:t>Limits of detection</w:t>
      </w:r>
      <w:bookmarkEnd w:id="18"/>
      <w:bookmarkEnd w:id="19"/>
    </w:p>
    <w:p w14:paraId="3CE12B18" w14:textId="77777777" w:rsidR="00E13E8F" w:rsidRPr="0084256B" w:rsidRDefault="00E13E8F" w:rsidP="00E13E8F">
      <w:pPr>
        <w:pStyle w:val="Tabletitle"/>
      </w:pPr>
      <w:r>
        <w:t xml:space="preserve">Table 5: Analyte </w:t>
      </w:r>
      <w:r w:rsidRPr="00B37D7E">
        <w:t>Limits</w:t>
      </w:r>
      <w:r>
        <w:t xml:space="preserve"> of detection</w:t>
      </w:r>
    </w:p>
    <w:tbl>
      <w:tblPr>
        <w:tblStyle w:val="JABTableStyle1"/>
        <w:tblW w:w="3142" w:type="pct"/>
        <w:tblLook w:val="04A0" w:firstRow="1" w:lastRow="0" w:firstColumn="1" w:lastColumn="0" w:noHBand="0" w:noVBand="1"/>
      </w:tblPr>
      <w:tblGrid>
        <w:gridCol w:w="2552"/>
        <w:gridCol w:w="3114"/>
      </w:tblGrid>
      <w:tr w:rsidR="00E13E8F" w:rsidRPr="00B37D7E" w14:paraId="14895EA5" w14:textId="77777777" w:rsidTr="00C069F6">
        <w:trPr>
          <w:cnfStyle w:val="100000000000" w:firstRow="1" w:lastRow="0" w:firstColumn="0" w:lastColumn="0" w:oddVBand="0" w:evenVBand="0" w:oddHBand="0" w:evenHBand="0" w:firstRowFirstColumn="0" w:firstRowLastColumn="0" w:lastRowFirstColumn="0" w:lastRowLastColumn="0"/>
        </w:trPr>
        <w:tc>
          <w:tcPr>
            <w:tcW w:w="2252" w:type="pct"/>
            <w:shd w:val="clear" w:color="auto" w:fill="B8CCEA" w:themeFill="accent3"/>
          </w:tcPr>
          <w:p w14:paraId="253F1CE0"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Analyte</w:t>
            </w:r>
          </w:p>
        </w:tc>
        <w:tc>
          <w:tcPr>
            <w:tcW w:w="2748" w:type="pct"/>
            <w:shd w:val="clear" w:color="auto" w:fill="B8CCEA" w:themeFill="accent3"/>
          </w:tcPr>
          <w:p w14:paraId="01437919"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Limit of Detection (</w:t>
            </w:r>
            <w:proofErr w:type="spellStart"/>
            <w:r w:rsidRPr="00B37D7E">
              <w:rPr>
                <w:rFonts w:ascii="Arial" w:hAnsi="Arial"/>
                <w:bCs/>
                <w:color w:val="263287"/>
                <w:sz w:val="20"/>
                <w:szCs w:val="20"/>
              </w:rPr>
              <w:t>μg</w:t>
            </w:r>
            <w:proofErr w:type="spellEnd"/>
            <w:r w:rsidRPr="00B37D7E">
              <w:rPr>
                <w:rFonts w:ascii="Arial" w:hAnsi="Arial"/>
                <w:bCs/>
                <w:color w:val="263287"/>
                <w:sz w:val="20"/>
                <w:szCs w:val="20"/>
              </w:rPr>
              <w:t>/mL)</w:t>
            </w:r>
          </w:p>
        </w:tc>
      </w:tr>
      <w:tr w:rsidR="00E13E8F" w:rsidRPr="00B37D7E" w14:paraId="1DE0ED74" w14:textId="77777777" w:rsidTr="00C069F6">
        <w:tc>
          <w:tcPr>
            <w:tcW w:w="2252" w:type="pct"/>
          </w:tcPr>
          <w:p w14:paraId="75009A02" w14:textId="77777777" w:rsidR="00E13E8F" w:rsidRPr="00B37D7E" w:rsidRDefault="00E13E8F" w:rsidP="00C069F6">
            <w:pPr>
              <w:rPr>
                <w:rFonts w:cstheme="minorHAnsi"/>
                <w:b/>
                <w:bCs/>
                <w:sz w:val="20"/>
                <w:szCs w:val="20"/>
              </w:rPr>
            </w:pPr>
            <w:r w:rsidRPr="00B37D7E">
              <w:rPr>
                <w:rFonts w:cstheme="minorHAnsi"/>
                <w:b/>
                <w:bCs/>
                <w:sz w:val="20"/>
                <w:szCs w:val="20"/>
              </w:rPr>
              <w:t>Diacetyl</w:t>
            </w:r>
          </w:p>
        </w:tc>
        <w:tc>
          <w:tcPr>
            <w:tcW w:w="2748" w:type="pct"/>
          </w:tcPr>
          <w:p w14:paraId="332141AA" w14:textId="77777777" w:rsidR="00E13E8F" w:rsidRPr="00B37D7E" w:rsidRDefault="00E13E8F" w:rsidP="00C069F6">
            <w:pPr>
              <w:jc w:val="center"/>
              <w:rPr>
                <w:rFonts w:cstheme="minorHAnsi"/>
                <w:sz w:val="20"/>
                <w:szCs w:val="20"/>
              </w:rPr>
            </w:pPr>
            <w:r w:rsidRPr="00B37D7E">
              <w:rPr>
                <w:rFonts w:cstheme="minorHAnsi"/>
                <w:sz w:val="20"/>
                <w:szCs w:val="20"/>
              </w:rPr>
              <w:t>0.3</w:t>
            </w:r>
          </w:p>
        </w:tc>
      </w:tr>
      <w:tr w:rsidR="00E13E8F" w:rsidRPr="00B37D7E" w14:paraId="171F4E13" w14:textId="77777777" w:rsidTr="00C069F6">
        <w:tc>
          <w:tcPr>
            <w:tcW w:w="2252" w:type="pct"/>
          </w:tcPr>
          <w:p w14:paraId="590234AF" w14:textId="77777777" w:rsidR="00E13E8F" w:rsidRPr="00B37D7E" w:rsidRDefault="00E13E8F" w:rsidP="00C069F6">
            <w:pPr>
              <w:rPr>
                <w:rFonts w:cstheme="minorHAnsi"/>
                <w:b/>
                <w:bCs/>
                <w:sz w:val="20"/>
                <w:szCs w:val="20"/>
              </w:rPr>
            </w:pPr>
            <w:r w:rsidRPr="00B37D7E">
              <w:rPr>
                <w:rFonts w:cstheme="minorHAnsi"/>
                <w:b/>
                <w:bCs/>
                <w:sz w:val="20"/>
                <w:szCs w:val="20"/>
              </w:rPr>
              <w:t>2,3-pentanedione</w:t>
            </w:r>
          </w:p>
        </w:tc>
        <w:tc>
          <w:tcPr>
            <w:tcW w:w="2748" w:type="pct"/>
          </w:tcPr>
          <w:p w14:paraId="44AC0A98" w14:textId="77777777" w:rsidR="00E13E8F" w:rsidRPr="00B37D7E" w:rsidRDefault="00E13E8F" w:rsidP="00C069F6">
            <w:pPr>
              <w:jc w:val="center"/>
              <w:rPr>
                <w:rFonts w:cstheme="minorHAnsi"/>
                <w:sz w:val="20"/>
                <w:szCs w:val="20"/>
              </w:rPr>
            </w:pPr>
            <w:r w:rsidRPr="00B37D7E">
              <w:rPr>
                <w:rFonts w:cstheme="minorHAnsi"/>
                <w:sz w:val="20"/>
                <w:szCs w:val="20"/>
              </w:rPr>
              <w:t>0.3</w:t>
            </w:r>
          </w:p>
        </w:tc>
      </w:tr>
      <w:tr w:rsidR="00E13E8F" w:rsidRPr="00B37D7E" w14:paraId="145C50B4" w14:textId="77777777" w:rsidTr="00C069F6">
        <w:tc>
          <w:tcPr>
            <w:tcW w:w="2252" w:type="pct"/>
          </w:tcPr>
          <w:p w14:paraId="2702F51D" w14:textId="77777777" w:rsidR="00E13E8F" w:rsidRPr="00B37D7E" w:rsidRDefault="00E13E8F" w:rsidP="00C069F6">
            <w:pPr>
              <w:rPr>
                <w:rFonts w:cstheme="minorHAnsi"/>
                <w:b/>
                <w:bCs/>
                <w:sz w:val="20"/>
                <w:szCs w:val="20"/>
              </w:rPr>
            </w:pPr>
            <w:r w:rsidRPr="00B37D7E">
              <w:rPr>
                <w:rFonts w:cstheme="minorHAnsi"/>
                <w:b/>
                <w:bCs/>
                <w:sz w:val="20"/>
                <w:szCs w:val="20"/>
              </w:rPr>
              <w:t>Acetoin</w:t>
            </w:r>
          </w:p>
        </w:tc>
        <w:tc>
          <w:tcPr>
            <w:tcW w:w="2748" w:type="pct"/>
          </w:tcPr>
          <w:p w14:paraId="37821494" w14:textId="77777777" w:rsidR="00E13E8F" w:rsidRPr="00B37D7E" w:rsidRDefault="00E13E8F" w:rsidP="00C069F6">
            <w:pPr>
              <w:jc w:val="center"/>
              <w:rPr>
                <w:rFonts w:cstheme="minorHAnsi"/>
                <w:sz w:val="20"/>
                <w:szCs w:val="20"/>
              </w:rPr>
            </w:pPr>
            <w:r w:rsidRPr="00B37D7E">
              <w:rPr>
                <w:rFonts w:cstheme="minorHAnsi"/>
                <w:sz w:val="20"/>
                <w:szCs w:val="20"/>
              </w:rPr>
              <w:t>0.2</w:t>
            </w:r>
          </w:p>
        </w:tc>
      </w:tr>
      <w:tr w:rsidR="00E13E8F" w:rsidRPr="00B37D7E" w14:paraId="4C121B6A" w14:textId="77777777" w:rsidTr="00C069F6">
        <w:tc>
          <w:tcPr>
            <w:tcW w:w="2252" w:type="pct"/>
          </w:tcPr>
          <w:p w14:paraId="3490C230" w14:textId="77777777" w:rsidR="00E13E8F" w:rsidRPr="00B37D7E" w:rsidRDefault="00E13E8F" w:rsidP="00C069F6">
            <w:pPr>
              <w:rPr>
                <w:rFonts w:cstheme="minorHAnsi"/>
                <w:b/>
                <w:bCs/>
                <w:sz w:val="20"/>
                <w:szCs w:val="20"/>
              </w:rPr>
            </w:pPr>
            <w:r w:rsidRPr="00B37D7E">
              <w:rPr>
                <w:rFonts w:cstheme="minorHAnsi"/>
                <w:b/>
                <w:bCs/>
                <w:sz w:val="20"/>
                <w:szCs w:val="20"/>
              </w:rPr>
              <w:t>Ethylene glycol</w:t>
            </w:r>
          </w:p>
        </w:tc>
        <w:tc>
          <w:tcPr>
            <w:tcW w:w="2748" w:type="pct"/>
          </w:tcPr>
          <w:p w14:paraId="30767924" w14:textId="77777777" w:rsidR="00E13E8F" w:rsidRPr="00B37D7E" w:rsidRDefault="00E13E8F" w:rsidP="00C069F6">
            <w:pPr>
              <w:jc w:val="center"/>
              <w:rPr>
                <w:rFonts w:cstheme="minorHAnsi"/>
                <w:sz w:val="20"/>
                <w:szCs w:val="20"/>
              </w:rPr>
            </w:pPr>
            <w:r w:rsidRPr="00B37D7E">
              <w:rPr>
                <w:rFonts w:cstheme="minorHAnsi"/>
                <w:sz w:val="20"/>
                <w:szCs w:val="20"/>
              </w:rPr>
              <w:t>0.8</w:t>
            </w:r>
          </w:p>
        </w:tc>
      </w:tr>
      <w:tr w:rsidR="00E13E8F" w:rsidRPr="00B37D7E" w14:paraId="234E650A" w14:textId="77777777" w:rsidTr="00C069F6">
        <w:tc>
          <w:tcPr>
            <w:tcW w:w="2252" w:type="pct"/>
          </w:tcPr>
          <w:p w14:paraId="6DB29A54" w14:textId="77777777" w:rsidR="00E13E8F" w:rsidRPr="00B37D7E" w:rsidRDefault="00E13E8F" w:rsidP="00C069F6">
            <w:pPr>
              <w:rPr>
                <w:rFonts w:cstheme="minorHAnsi"/>
                <w:b/>
                <w:bCs/>
                <w:sz w:val="20"/>
                <w:szCs w:val="20"/>
              </w:rPr>
            </w:pPr>
            <w:r w:rsidRPr="00B37D7E">
              <w:rPr>
                <w:rFonts w:cstheme="minorHAnsi"/>
                <w:b/>
                <w:bCs/>
                <w:sz w:val="20"/>
                <w:szCs w:val="20"/>
              </w:rPr>
              <w:t>Benzaldehyde</w:t>
            </w:r>
          </w:p>
        </w:tc>
        <w:tc>
          <w:tcPr>
            <w:tcW w:w="2748" w:type="pct"/>
          </w:tcPr>
          <w:p w14:paraId="77D78D23" w14:textId="77777777" w:rsidR="00E13E8F" w:rsidRPr="00B37D7E" w:rsidRDefault="00E13E8F" w:rsidP="00C069F6">
            <w:pPr>
              <w:jc w:val="center"/>
              <w:rPr>
                <w:rFonts w:cstheme="minorHAnsi"/>
                <w:sz w:val="20"/>
                <w:szCs w:val="20"/>
              </w:rPr>
            </w:pPr>
            <w:r w:rsidRPr="00B37D7E">
              <w:rPr>
                <w:rFonts w:cstheme="minorHAnsi"/>
                <w:sz w:val="20"/>
                <w:szCs w:val="20"/>
              </w:rPr>
              <w:t>0.2</w:t>
            </w:r>
          </w:p>
        </w:tc>
      </w:tr>
      <w:tr w:rsidR="00E13E8F" w:rsidRPr="00B37D7E" w14:paraId="5E3DA1FB" w14:textId="77777777" w:rsidTr="00C069F6">
        <w:tc>
          <w:tcPr>
            <w:tcW w:w="2252" w:type="pct"/>
          </w:tcPr>
          <w:p w14:paraId="1186E4B6" w14:textId="77777777" w:rsidR="00E13E8F" w:rsidRPr="00B37D7E" w:rsidRDefault="00E13E8F" w:rsidP="00C069F6">
            <w:pPr>
              <w:rPr>
                <w:rFonts w:cstheme="minorHAnsi"/>
                <w:b/>
                <w:bCs/>
                <w:sz w:val="20"/>
                <w:szCs w:val="20"/>
              </w:rPr>
            </w:pPr>
            <w:r w:rsidRPr="00B37D7E">
              <w:rPr>
                <w:rFonts w:cstheme="minorHAnsi"/>
                <w:b/>
                <w:bCs/>
                <w:sz w:val="20"/>
                <w:szCs w:val="20"/>
              </w:rPr>
              <w:t>Diethylene glycol</w:t>
            </w:r>
          </w:p>
        </w:tc>
        <w:tc>
          <w:tcPr>
            <w:tcW w:w="2748" w:type="pct"/>
          </w:tcPr>
          <w:p w14:paraId="7F00D6CE" w14:textId="77777777" w:rsidR="00E13E8F" w:rsidRPr="00B37D7E" w:rsidRDefault="00E13E8F" w:rsidP="00C069F6">
            <w:pPr>
              <w:jc w:val="center"/>
              <w:rPr>
                <w:rFonts w:cstheme="minorHAnsi"/>
                <w:sz w:val="20"/>
                <w:szCs w:val="20"/>
              </w:rPr>
            </w:pPr>
            <w:r w:rsidRPr="00B37D7E">
              <w:rPr>
                <w:rFonts w:cstheme="minorHAnsi"/>
                <w:sz w:val="20"/>
                <w:szCs w:val="20"/>
              </w:rPr>
              <w:t>0.8</w:t>
            </w:r>
          </w:p>
        </w:tc>
      </w:tr>
      <w:tr w:rsidR="00E13E8F" w:rsidRPr="00B37D7E" w14:paraId="7F423411" w14:textId="77777777" w:rsidTr="00C069F6">
        <w:tc>
          <w:tcPr>
            <w:tcW w:w="2252" w:type="pct"/>
          </w:tcPr>
          <w:p w14:paraId="7D7C11D7" w14:textId="77777777" w:rsidR="00E13E8F" w:rsidRPr="00B37D7E" w:rsidRDefault="00E13E8F" w:rsidP="00C069F6">
            <w:pPr>
              <w:rPr>
                <w:rFonts w:cstheme="minorHAnsi"/>
                <w:b/>
                <w:bCs/>
                <w:sz w:val="20"/>
                <w:szCs w:val="20"/>
              </w:rPr>
            </w:pPr>
            <w:r w:rsidRPr="00B37D7E">
              <w:rPr>
                <w:rFonts w:cstheme="minorHAnsi"/>
                <w:b/>
                <w:bCs/>
                <w:sz w:val="20"/>
                <w:szCs w:val="20"/>
              </w:rPr>
              <w:t>Trans-Cinnamaldehyde</w:t>
            </w:r>
          </w:p>
        </w:tc>
        <w:tc>
          <w:tcPr>
            <w:tcW w:w="2748" w:type="pct"/>
          </w:tcPr>
          <w:p w14:paraId="1BC56862" w14:textId="77777777" w:rsidR="00E13E8F" w:rsidRPr="00B37D7E" w:rsidRDefault="00E13E8F" w:rsidP="00C069F6">
            <w:pPr>
              <w:jc w:val="center"/>
              <w:rPr>
                <w:rFonts w:cstheme="minorHAnsi"/>
                <w:sz w:val="20"/>
                <w:szCs w:val="20"/>
              </w:rPr>
            </w:pPr>
            <w:r w:rsidRPr="00B37D7E">
              <w:rPr>
                <w:rFonts w:cstheme="minorHAnsi"/>
                <w:sz w:val="20"/>
                <w:szCs w:val="20"/>
              </w:rPr>
              <w:t>0.2</w:t>
            </w:r>
          </w:p>
        </w:tc>
      </w:tr>
    </w:tbl>
    <w:p w14:paraId="29D4606C" w14:textId="77777777" w:rsidR="00E13E8F" w:rsidRDefault="00E13E8F" w:rsidP="00E13E8F">
      <w:pPr>
        <w:pStyle w:val="Heading2"/>
      </w:pPr>
      <w:bookmarkStart w:id="20" w:name="_Toc200620157"/>
      <w:bookmarkStart w:id="21" w:name="_Toc200620823"/>
      <w:r w:rsidRPr="00B37D7E">
        <w:t>Solutions</w:t>
      </w:r>
      <w:bookmarkEnd w:id="20"/>
      <w:bookmarkEnd w:id="21"/>
    </w:p>
    <w:p w14:paraId="5383C69B" w14:textId="77777777" w:rsidR="00E13E8F" w:rsidRDefault="00E13E8F" w:rsidP="00E13E8F">
      <w:pPr>
        <w:pStyle w:val="Heading3"/>
      </w:pPr>
      <w:bookmarkStart w:id="22" w:name="_Toc200620158"/>
      <w:bookmarkStart w:id="23" w:name="_Toc200620824"/>
      <w:r>
        <w:t>Prohibited ingredients stock solution</w:t>
      </w:r>
      <w:bookmarkEnd w:id="22"/>
      <w:bookmarkEnd w:id="23"/>
    </w:p>
    <w:p w14:paraId="01670B11" w14:textId="77777777" w:rsidR="00E13E8F" w:rsidRPr="00FC34AB" w:rsidRDefault="00E13E8F" w:rsidP="00E13E8F">
      <w:r>
        <w:t>Prepare individual solutions in acetonitrile of the following analytes with the concentrations described in the Table 6.</w:t>
      </w:r>
      <w:r w:rsidRPr="00FC34AB">
        <w:t xml:space="preserve"> </w:t>
      </w:r>
      <w:r>
        <w:t>These solutions can be stored at 4</w:t>
      </w:r>
      <w:r w:rsidRPr="008A6B35">
        <w:t xml:space="preserve"> </w:t>
      </w:r>
      <w:r w:rsidRPr="00F27D9A">
        <w:t>ºC</w:t>
      </w:r>
      <w:r>
        <w:t xml:space="preserve"> in an amber flask for up to 40 days.</w:t>
      </w:r>
    </w:p>
    <w:p w14:paraId="69204E16" w14:textId="77777777" w:rsidR="00E13E8F" w:rsidRDefault="00E13E8F" w:rsidP="00E13E8F">
      <w:pPr>
        <w:pStyle w:val="Tabletitle"/>
      </w:pPr>
      <w:r>
        <w:t xml:space="preserve">Table 6: Analyte stock </w:t>
      </w:r>
      <w:r w:rsidRPr="00B37D7E">
        <w:t>solution</w:t>
      </w:r>
      <w:r>
        <w:t xml:space="preserve"> concentrations in acetonitrile</w:t>
      </w:r>
    </w:p>
    <w:tbl>
      <w:tblPr>
        <w:tblStyle w:val="JABTableStyle1"/>
        <w:tblW w:w="0" w:type="auto"/>
        <w:tblLook w:val="04A0" w:firstRow="1" w:lastRow="0" w:firstColumn="1" w:lastColumn="0" w:noHBand="0" w:noVBand="1"/>
      </w:tblPr>
      <w:tblGrid>
        <w:gridCol w:w="2547"/>
        <w:gridCol w:w="3118"/>
      </w:tblGrid>
      <w:tr w:rsidR="00E13E8F" w:rsidRPr="00B37D7E" w14:paraId="358642D9" w14:textId="77777777" w:rsidTr="00C069F6">
        <w:trPr>
          <w:cnfStyle w:val="100000000000" w:firstRow="1" w:lastRow="0" w:firstColumn="0" w:lastColumn="0" w:oddVBand="0" w:evenVBand="0" w:oddHBand="0" w:evenHBand="0" w:firstRowFirstColumn="0" w:firstRowLastColumn="0" w:lastRowFirstColumn="0" w:lastRowLastColumn="0"/>
        </w:trPr>
        <w:tc>
          <w:tcPr>
            <w:tcW w:w="2547" w:type="dxa"/>
            <w:shd w:val="clear" w:color="auto" w:fill="B8CCEA" w:themeFill="accent3"/>
          </w:tcPr>
          <w:p w14:paraId="176083B4"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Analyte</w:t>
            </w:r>
          </w:p>
        </w:tc>
        <w:tc>
          <w:tcPr>
            <w:tcW w:w="3118" w:type="dxa"/>
            <w:shd w:val="clear" w:color="auto" w:fill="B8CCEA" w:themeFill="accent3"/>
          </w:tcPr>
          <w:p w14:paraId="6CA949EF"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Concentration (</w:t>
            </w:r>
            <w:proofErr w:type="spellStart"/>
            <w:r w:rsidRPr="00B37D7E">
              <w:rPr>
                <w:rFonts w:ascii="Arial" w:hAnsi="Arial"/>
                <w:bCs/>
                <w:color w:val="263287"/>
                <w:sz w:val="20"/>
                <w:szCs w:val="20"/>
              </w:rPr>
              <w:t>μg</w:t>
            </w:r>
            <w:proofErr w:type="spellEnd"/>
            <w:r w:rsidRPr="00B37D7E">
              <w:rPr>
                <w:rFonts w:ascii="Arial" w:hAnsi="Arial"/>
                <w:bCs/>
                <w:color w:val="263287"/>
                <w:sz w:val="20"/>
                <w:szCs w:val="20"/>
              </w:rPr>
              <w:t>/mL)</w:t>
            </w:r>
          </w:p>
        </w:tc>
      </w:tr>
      <w:tr w:rsidR="00E13E8F" w:rsidRPr="00B37D7E" w14:paraId="32BD97DF" w14:textId="77777777" w:rsidTr="00C069F6">
        <w:tc>
          <w:tcPr>
            <w:tcW w:w="2547" w:type="dxa"/>
          </w:tcPr>
          <w:p w14:paraId="7ABF3D65" w14:textId="77777777" w:rsidR="00E13E8F" w:rsidRPr="00B37D7E" w:rsidRDefault="00E13E8F" w:rsidP="00C069F6">
            <w:pPr>
              <w:rPr>
                <w:rFonts w:cstheme="minorHAnsi"/>
                <w:b/>
                <w:bCs/>
                <w:sz w:val="20"/>
                <w:szCs w:val="20"/>
              </w:rPr>
            </w:pPr>
            <w:r w:rsidRPr="00B37D7E">
              <w:rPr>
                <w:rFonts w:cstheme="minorHAnsi"/>
                <w:b/>
                <w:bCs/>
                <w:sz w:val="20"/>
                <w:szCs w:val="20"/>
              </w:rPr>
              <w:t>Diacetyl</w:t>
            </w:r>
          </w:p>
        </w:tc>
        <w:tc>
          <w:tcPr>
            <w:tcW w:w="3118" w:type="dxa"/>
          </w:tcPr>
          <w:p w14:paraId="15A33F3C" w14:textId="77777777" w:rsidR="00E13E8F" w:rsidRPr="00B37D7E" w:rsidRDefault="00E13E8F" w:rsidP="00C069F6">
            <w:pPr>
              <w:jc w:val="center"/>
              <w:rPr>
                <w:rFonts w:cstheme="minorHAnsi"/>
                <w:sz w:val="20"/>
                <w:szCs w:val="20"/>
              </w:rPr>
            </w:pPr>
            <w:r w:rsidRPr="00B37D7E">
              <w:rPr>
                <w:rFonts w:cstheme="minorHAnsi"/>
                <w:sz w:val="20"/>
                <w:szCs w:val="20"/>
              </w:rPr>
              <w:t>1000</w:t>
            </w:r>
          </w:p>
        </w:tc>
      </w:tr>
      <w:tr w:rsidR="00E13E8F" w:rsidRPr="00B37D7E" w14:paraId="0BB8DAB4" w14:textId="77777777" w:rsidTr="00C069F6">
        <w:tc>
          <w:tcPr>
            <w:tcW w:w="2547" w:type="dxa"/>
          </w:tcPr>
          <w:p w14:paraId="2E780CE5" w14:textId="77777777" w:rsidR="00E13E8F" w:rsidRPr="00B37D7E" w:rsidRDefault="00E13E8F" w:rsidP="00C069F6">
            <w:pPr>
              <w:rPr>
                <w:rFonts w:cstheme="minorHAnsi"/>
                <w:b/>
                <w:bCs/>
                <w:sz w:val="20"/>
                <w:szCs w:val="20"/>
              </w:rPr>
            </w:pPr>
            <w:r w:rsidRPr="00B37D7E">
              <w:rPr>
                <w:rFonts w:cstheme="minorHAnsi"/>
                <w:b/>
                <w:bCs/>
                <w:sz w:val="20"/>
                <w:szCs w:val="20"/>
              </w:rPr>
              <w:t>2,3-Pentanedione</w:t>
            </w:r>
          </w:p>
        </w:tc>
        <w:tc>
          <w:tcPr>
            <w:tcW w:w="3118" w:type="dxa"/>
          </w:tcPr>
          <w:p w14:paraId="4E938096" w14:textId="77777777" w:rsidR="00E13E8F" w:rsidRPr="00B37D7E" w:rsidRDefault="00E13E8F" w:rsidP="00C069F6">
            <w:pPr>
              <w:jc w:val="center"/>
              <w:rPr>
                <w:rFonts w:cstheme="minorHAnsi"/>
                <w:sz w:val="20"/>
                <w:szCs w:val="20"/>
              </w:rPr>
            </w:pPr>
            <w:r w:rsidRPr="00B37D7E">
              <w:rPr>
                <w:rFonts w:cstheme="minorHAnsi"/>
                <w:sz w:val="20"/>
                <w:szCs w:val="20"/>
              </w:rPr>
              <w:t>1000</w:t>
            </w:r>
          </w:p>
        </w:tc>
      </w:tr>
      <w:tr w:rsidR="00E13E8F" w:rsidRPr="00B37D7E" w14:paraId="0D116A80" w14:textId="77777777" w:rsidTr="00C069F6">
        <w:tc>
          <w:tcPr>
            <w:tcW w:w="2547" w:type="dxa"/>
          </w:tcPr>
          <w:p w14:paraId="4DAAE78F" w14:textId="77777777" w:rsidR="00E13E8F" w:rsidRPr="00B37D7E" w:rsidRDefault="00E13E8F" w:rsidP="00C069F6">
            <w:pPr>
              <w:rPr>
                <w:rFonts w:cstheme="minorHAnsi"/>
                <w:b/>
                <w:bCs/>
                <w:sz w:val="20"/>
                <w:szCs w:val="20"/>
              </w:rPr>
            </w:pPr>
            <w:r w:rsidRPr="00B37D7E">
              <w:rPr>
                <w:rFonts w:cstheme="minorHAnsi"/>
                <w:b/>
                <w:bCs/>
                <w:sz w:val="20"/>
                <w:szCs w:val="20"/>
              </w:rPr>
              <w:t>Acetoin</w:t>
            </w:r>
          </w:p>
        </w:tc>
        <w:tc>
          <w:tcPr>
            <w:tcW w:w="3118" w:type="dxa"/>
          </w:tcPr>
          <w:p w14:paraId="30822D52" w14:textId="77777777" w:rsidR="00E13E8F" w:rsidRPr="00B37D7E" w:rsidRDefault="00E13E8F" w:rsidP="00C069F6">
            <w:pPr>
              <w:jc w:val="center"/>
              <w:rPr>
                <w:rFonts w:cstheme="minorHAnsi"/>
                <w:sz w:val="20"/>
                <w:szCs w:val="20"/>
              </w:rPr>
            </w:pPr>
            <w:r w:rsidRPr="00B37D7E">
              <w:rPr>
                <w:rFonts w:cstheme="minorHAnsi"/>
                <w:sz w:val="20"/>
                <w:szCs w:val="20"/>
              </w:rPr>
              <w:t>1000</w:t>
            </w:r>
          </w:p>
        </w:tc>
      </w:tr>
      <w:tr w:rsidR="00E13E8F" w:rsidRPr="00B37D7E" w14:paraId="6771A1BF" w14:textId="77777777" w:rsidTr="00C069F6">
        <w:tc>
          <w:tcPr>
            <w:tcW w:w="2547" w:type="dxa"/>
          </w:tcPr>
          <w:p w14:paraId="702F5D74" w14:textId="77777777" w:rsidR="00E13E8F" w:rsidRPr="00B37D7E" w:rsidRDefault="00E13E8F" w:rsidP="00C069F6">
            <w:pPr>
              <w:rPr>
                <w:rFonts w:cstheme="minorHAnsi"/>
                <w:b/>
                <w:bCs/>
                <w:sz w:val="20"/>
                <w:szCs w:val="20"/>
              </w:rPr>
            </w:pPr>
            <w:r w:rsidRPr="00B37D7E">
              <w:rPr>
                <w:rFonts w:cstheme="minorHAnsi"/>
                <w:b/>
                <w:bCs/>
                <w:sz w:val="20"/>
                <w:szCs w:val="20"/>
              </w:rPr>
              <w:t>Benzaldehyde</w:t>
            </w:r>
          </w:p>
        </w:tc>
        <w:tc>
          <w:tcPr>
            <w:tcW w:w="3118" w:type="dxa"/>
          </w:tcPr>
          <w:p w14:paraId="64212ABE" w14:textId="77777777" w:rsidR="00E13E8F" w:rsidRPr="00B37D7E" w:rsidRDefault="00E13E8F" w:rsidP="00C069F6">
            <w:pPr>
              <w:jc w:val="center"/>
              <w:rPr>
                <w:rFonts w:cstheme="minorHAnsi"/>
                <w:sz w:val="20"/>
                <w:szCs w:val="20"/>
              </w:rPr>
            </w:pPr>
            <w:r w:rsidRPr="00B37D7E">
              <w:rPr>
                <w:rFonts w:cstheme="minorHAnsi"/>
                <w:sz w:val="20"/>
                <w:szCs w:val="20"/>
              </w:rPr>
              <w:t>1000</w:t>
            </w:r>
          </w:p>
        </w:tc>
      </w:tr>
      <w:tr w:rsidR="00E13E8F" w:rsidRPr="00B37D7E" w14:paraId="5D1EAECA" w14:textId="77777777" w:rsidTr="00C069F6">
        <w:tc>
          <w:tcPr>
            <w:tcW w:w="2547" w:type="dxa"/>
          </w:tcPr>
          <w:p w14:paraId="0D571DB7" w14:textId="77777777" w:rsidR="00E13E8F" w:rsidRPr="00B37D7E" w:rsidRDefault="00E13E8F" w:rsidP="00C069F6">
            <w:pPr>
              <w:rPr>
                <w:rFonts w:cstheme="minorHAnsi"/>
                <w:b/>
                <w:bCs/>
                <w:sz w:val="20"/>
                <w:szCs w:val="20"/>
              </w:rPr>
            </w:pPr>
            <w:r w:rsidRPr="00B37D7E">
              <w:rPr>
                <w:rFonts w:cstheme="minorHAnsi"/>
                <w:b/>
                <w:bCs/>
                <w:sz w:val="20"/>
                <w:szCs w:val="20"/>
              </w:rPr>
              <w:t>trans-Cinnamaldehyde</w:t>
            </w:r>
          </w:p>
        </w:tc>
        <w:tc>
          <w:tcPr>
            <w:tcW w:w="3118" w:type="dxa"/>
          </w:tcPr>
          <w:p w14:paraId="621BBC96" w14:textId="77777777" w:rsidR="00E13E8F" w:rsidRPr="00B37D7E" w:rsidRDefault="00E13E8F" w:rsidP="00C069F6">
            <w:pPr>
              <w:jc w:val="center"/>
              <w:rPr>
                <w:rFonts w:cstheme="minorHAnsi"/>
                <w:sz w:val="20"/>
                <w:szCs w:val="20"/>
              </w:rPr>
            </w:pPr>
            <w:r w:rsidRPr="00B37D7E">
              <w:rPr>
                <w:rFonts w:cstheme="minorHAnsi"/>
                <w:sz w:val="20"/>
                <w:szCs w:val="20"/>
              </w:rPr>
              <w:t>1000</w:t>
            </w:r>
          </w:p>
        </w:tc>
      </w:tr>
      <w:tr w:rsidR="00E13E8F" w:rsidRPr="00B37D7E" w14:paraId="33A03C8C" w14:textId="77777777" w:rsidTr="00C069F6">
        <w:tc>
          <w:tcPr>
            <w:tcW w:w="2547" w:type="dxa"/>
          </w:tcPr>
          <w:p w14:paraId="7D247596" w14:textId="77777777" w:rsidR="00E13E8F" w:rsidRPr="00B37D7E" w:rsidRDefault="00E13E8F" w:rsidP="00C069F6">
            <w:pPr>
              <w:rPr>
                <w:rFonts w:cstheme="minorHAnsi"/>
                <w:b/>
                <w:bCs/>
                <w:sz w:val="20"/>
                <w:szCs w:val="20"/>
              </w:rPr>
            </w:pPr>
            <w:r w:rsidRPr="00B37D7E">
              <w:rPr>
                <w:rFonts w:cstheme="minorHAnsi"/>
                <w:b/>
                <w:bCs/>
                <w:sz w:val="20"/>
                <w:szCs w:val="20"/>
              </w:rPr>
              <w:t>Ethylene glycol</w:t>
            </w:r>
          </w:p>
        </w:tc>
        <w:tc>
          <w:tcPr>
            <w:tcW w:w="3118" w:type="dxa"/>
          </w:tcPr>
          <w:p w14:paraId="7AC00582" w14:textId="77777777" w:rsidR="00E13E8F" w:rsidRPr="00B37D7E" w:rsidRDefault="00E13E8F" w:rsidP="00C069F6">
            <w:pPr>
              <w:jc w:val="center"/>
              <w:rPr>
                <w:rFonts w:cstheme="minorHAnsi"/>
                <w:sz w:val="20"/>
                <w:szCs w:val="20"/>
              </w:rPr>
            </w:pPr>
            <w:r w:rsidRPr="00B37D7E">
              <w:rPr>
                <w:rFonts w:cstheme="minorHAnsi"/>
                <w:sz w:val="20"/>
                <w:szCs w:val="20"/>
              </w:rPr>
              <w:t>2500</w:t>
            </w:r>
          </w:p>
        </w:tc>
      </w:tr>
      <w:tr w:rsidR="00E13E8F" w:rsidRPr="00B37D7E" w14:paraId="6DC2A8A6" w14:textId="77777777" w:rsidTr="00C069F6">
        <w:tc>
          <w:tcPr>
            <w:tcW w:w="2547" w:type="dxa"/>
          </w:tcPr>
          <w:p w14:paraId="253F8520" w14:textId="77777777" w:rsidR="00E13E8F" w:rsidRPr="00B37D7E" w:rsidRDefault="00E13E8F" w:rsidP="00C069F6">
            <w:pPr>
              <w:rPr>
                <w:rFonts w:cstheme="minorHAnsi"/>
                <w:b/>
                <w:bCs/>
                <w:sz w:val="20"/>
                <w:szCs w:val="20"/>
              </w:rPr>
            </w:pPr>
            <w:r w:rsidRPr="00B37D7E">
              <w:rPr>
                <w:rFonts w:cstheme="minorHAnsi"/>
                <w:b/>
                <w:bCs/>
                <w:sz w:val="20"/>
                <w:szCs w:val="20"/>
              </w:rPr>
              <w:t>Diethylene glycol</w:t>
            </w:r>
          </w:p>
        </w:tc>
        <w:tc>
          <w:tcPr>
            <w:tcW w:w="3118" w:type="dxa"/>
          </w:tcPr>
          <w:p w14:paraId="10E2F44B" w14:textId="77777777" w:rsidR="00E13E8F" w:rsidRPr="00B37D7E" w:rsidRDefault="00E13E8F" w:rsidP="00C069F6">
            <w:pPr>
              <w:jc w:val="center"/>
              <w:rPr>
                <w:rFonts w:cstheme="minorHAnsi"/>
                <w:sz w:val="20"/>
                <w:szCs w:val="20"/>
              </w:rPr>
            </w:pPr>
            <w:r w:rsidRPr="00B37D7E">
              <w:rPr>
                <w:rFonts w:cstheme="minorHAnsi"/>
                <w:sz w:val="20"/>
                <w:szCs w:val="20"/>
              </w:rPr>
              <w:t>2500</w:t>
            </w:r>
          </w:p>
        </w:tc>
      </w:tr>
    </w:tbl>
    <w:p w14:paraId="5FCCEC7A" w14:textId="77777777" w:rsidR="00E13E8F" w:rsidRDefault="00E13E8F" w:rsidP="00E13E8F">
      <w:pPr>
        <w:pStyle w:val="Heading3"/>
      </w:pPr>
      <w:bookmarkStart w:id="24" w:name="_Toc200620159"/>
      <w:bookmarkStart w:id="25" w:name="_Toc200620825"/>
      <w:r>
        <w:t xml:space="preserve">Working </w:t>
      </w:r>
      <w:r w:rsidRPr="00B37D7E">
        <w:t>Standard</w:t>
      </w:r>
      <w:bookmarkEnd w:id="24"/>
      <w:bookmarkEnd w:id="25"/>
    </w:p>
    <w:p w14:paraId="5398EE0B" w14:textId="77777777" w:rsidR="00E13E8F" w:rsidRDefault="00E13E8F" w:rsidP="00E13E8F">
      <w:r>
        <w:t>Prepare a mixed standard using the stock solutions and methanol as the diluent, adjusting each individual aliquot to obtain the concentrations in Table 7.</w:t>
      </w:r>
      <w:r w:rsidRPr="00FC34AB">
        <w:t xml:space="preserve"> </w:t>
      </w:r>
      <w:r>
        <w:t>These solutions should be made fresh prior to testing.</w:t>
      </w:r>
    </w:p>
    <w:p w14:paraId="2CF10127" w14:textId="77777777" w:rsidR="00E13E8F" w:rsidRDefault="00E13E8F" w:rsidP="00E13E8F">
      <w:pPr>
        <w:pStyle w:val="Tabletitle"/>
      </w:pPr>
      <w:r>
        <w:t>Table 7: Analyte stock solution concentrations in acetonitrile</w:t>
      </w:r>
    </w:p>
    <w:tbl>
      <w:tblPr>
        <w:tblStyle w:val="JABTableStyle1"/>
        <w:tblW w:w="0" w:type="auto"/>
        <w:tblLook w:val="04A0" w:firstRow="1" w:lastRow="0" w:firstColumn="1" w:lastColumn="0" w:noHBand="0" w:noVBand="1"/>
      </w:tblPr>
      <w:tblGrid>
        <w:gridCol w:w="2546"/>
        <w:gridCol w:w="3118"/>
      </w:tblGrid>
      <w:tr w:rsidR="00E13E8F" w:rsidRPr="00B37D7E" w14:paraId="10568767" w14:textId="77777777" w:rsidTr="00E13E8F">
        <w:trPr>
          <w:cnfStyle w:val="100000000000" w:firstRow="1" w:lastRow="0" w:firstColumn="0" w:lastColumn="0" w:oddVBand="0" w:evenVBand="0" w:oddHBand="0" w:evenHBand="0" w:firstRowFirstColumn="0" w:firstRowLastColumn="0" w:lastRowFirstColumn="0" w:lastRowLastColumn="0"/>
          <w:tblHeader/>
        </w:trPr>
        <w:tc>
          <w:tcPr>
            <w:tcW w:w="2546" w:type="dxa"/>
            <w:shd w:val="clear" w:color="auto" w:fill="B8CCEA" w:themeFill="accent3"/>
          </w:tcPr>
          <w:p w14:paraId="34C5F0E3"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Analyte</w:t>
            </w:r>
          </w:p>
        </w:tc>
        <w:tc>
          <w:tcPr>
            <w:tcW w:w="3118" w:type="dxa"/>
            <w:shd w:val="clear" w:color="auto" w:fill="B8CCEA" w:themeFill="accent3"/>
          </w:tcPr>
          <w:p w14:paraId="28B70564" w14:textId="77777777" w:rsidR="00E13E8F" w:rsidRPr="00B37D7E" w:rsidRDefault="00E13E8F" w:rsidP="00C069F6">
            <w:pPr>
              <w:rPr>
                <w:rFonts w:ascii="Arial" w:hAnsi="Arial"/>
                <w:bCs/>
                <w:color w:val="263287"/>
                <w:sz w:val="20"/>
                <w:szCs w:val="20"/>
              </w:rPr>
            </w:pPr>
            <w:r w:rsidRPr="00B37D7E">
              <w:rPr>
                <w:rFonts w:ascii="Arial" w:hAnsi="Arial"/>
                <w:bCs/>
                <w:color w:val="263287"/>
                <w:sz w:val="20"/>
                <w:szCs w:val="20"/>
              </w:rPr>
              <w:t>Concentration (</w:t>
            </w:r>
            <w:proofErr w:type="spellStart"/>
            <w:r w:rsidRPr="00B37D7E">
              <w:rPr>
                <w:rFonts w:ascii="Arial" w:hAnsi="Arial"/>
                <w:bCs/>
                <w:color w:val="263287"/>
                <w:sz w:val="20"/>
                <w:szCs w:val="20"/>
              </w:rPr>
              <w:t>μg</w:t>
            </w:r>
            <w:proofErr w:type="spellEnd"/>
            <w:r w:rsidRPr="00B37D7E">
              <w:rPr>
                <w:rFonts w:ascii="Arial" w:hAnsi="Arial"/>
                <w:bCs/>
                <w:color w:val="263287"/>
                <w:sz w:val="20"/>
                <w:szCs w:val="20"/>
              </w:rPr>
              <w:t>/mL)</w:t>
            </w:r>
          </w:p>
        </w:tc>
      </w:tr>
      <w:tr w:rsidR="00E13E8F" w:rsidRPr="00B37D7E" w14:paraId="30844178" w14:textId="77777777" w:rsidTr="00C069F6">
        <w:tc>
          <w:tcPr>
            <w:tcW w:w="2546" w:type="dxa"/>
          </w:tcPr>
          <w:p w14:paraId="62952520" w14:textId="77777777" w:rsidR="00E13E8F" w:rsidRPr="00B37D7E" w:rsidRDefault="00E13E8F" w:rsidP="00C069F6">
            <w:pPr>
              <w:rPr>
                <w:rFonts w:cstheme="minorHAnsi"/>
                <w:b/>
                <w:bCs/>
                <w:sz w:val="20"/>
                <w:szCs w:val="20"/>
              </w:rPr>
            </w:pPr>
            <w:r w:rsidRPr="00B37D7E">
              <w:rPr>
                <w:rFonts w:cstheme="minorHAnsi"/>
                <w:b/>
                <w:bCs/>
                <w:sz w:val="20"/>
                <w:szCs w:val="20"/>
              </w:rPr>
              <w:t>Diacetyl</w:t>
            </w:r>
          </w:p>
        </w:tc>
        <w:tc>
          <w:tcPr>
            <w:tcW w:w="3118" w:type="dxa"/>
          </w:tcPr>
          <w:p w14:paraId="0EBE2AFF" w14:textId="77777777" w:rsidR="00E13E8F" w:rsidRPr="00B37D7E" w:rsidRDefault="00E13E8F" w:rsidP="00C069F6">
            <w:pPr>
              <w:jc w:val="center"/>
              <w:rPr>
                <w:rFonts w:cstheme="minorHAnsi"/>
                <w:sz w:val="20"/>
                <w:szCs w:val="20"/>
              </w:rPr>
            </w:pPr>
            <w:r w:rsidRPr="00B37D7E">
              <w:rPr>
                <w:rFonts w:cstheme="minorHAnsi"/>
                <w:sz w:val="20"/>
                <w:szCs w:val="20"/>
              </w:rPr>
              <w:t>10</w:t>
            </w:r>
          </w:p>
        </w:tc>
      </w:tr>
      <w:tr w:rsidR="00E13E8F" w:rsidRPr="00B37D7E" w14:paraId="6F1509F4" w14:textId="77777777" w:rsidTr="00C069F6">
        <w:tc>
          <w:tcPr>
            <w:tcW w:w="2546" w:type="dxa"/>
          </w:tcPr>
          <w:p w14:paraId="5CD06159" w14:textId="77777777" w:rsidR="00E13E8F" w:rsidRPr="00B37D7E" w:rsidRDefault="00E13E8F" w:rsidP="00C069F6">
            <w:pPr>
              <w:rPr>
                <w:rFonts w:cstheme="minorHAnsi"/>
                <w:b/>
                <w:bCs/>
                <w:sz w:val="20"/>
                <w:szCs w:val="20"/>
              </w:rPr>
            </w:pPr>
            <w:r w:rsidRPr="00B37D7E">
              <w:rPr>
                <w:rFonts w:cstheme="minorHAnsi"/>
                <w:b/>
                <w:bCs/>
                <w:sz w:val="20"/>
                <w:szCs w:val="20"/>
              </w:rPr>
              <w:t>2,3-Pentanedione</w:t>
            </w:r>
          </w:p>
        </w:tc>
        <w:tc>
          <w:tcPr>
            <w:tcW w:w="3118" w:type="dxa"/>
          </w:tcPr>
          <w:p w14:paraId="41337B7C" w14:textId="77777777" w:rsidR="00E13E8F" w:rsidRPr="00B37D7E" w:rsidRDefault="00E13E8F" w:rsidP="00C069F6">
            <w:pPr>
              <w:jc w:val="center"/>
              <w:rPr>
                <w:rFonts w:cstheme="minorHAnsi"/>
                <w:sz w:val="20"/>
                <w:szCs w:val="20"/>
              </w:rPr>
            </w:pPr>
            <w:r w:rsidRPr="00B37D7E">
              <w:rPr>
                <w:rFonts w:cstheme="minorHAnsi"/>
                <w:sz w:val="20"/>
                <w:szCs w:val="20"/>
              </w:rPr>
              <w:t>10</w:t>
            </w:r>
          </w:p>
        </w:tc>
      </w:tr>
      <w:tr w:rsidR="00E13E8F" w:rsidRPr="00B37D7E" w14:paraId="59BDD319" w14:textId="77777777" w:rsidTr="00C069F6">
        <w:tc>
          <w:tcPr>
            <w:tcW w:w="2546" w:type="dxa"/>
          </w:tcPr>
          <w:p w14:paraId="152BC18A" w14:textId="77777777" w:rsidR="00E13E8F" w:rsidRPr="00B37D7E" w:rsidRDefault="00E13E8F" w:rsidP="00C069F6">
            <w:pPr>
              <w:rPr>
                <w:rFonts w:cstheme="minorHAnsi"/>
                <w:b/>
                <w:bCs/>
                <w:sz w:val="20"/>
                <w:szCs w:val="20"/>
              </w:rPr>
            </w:pPr>
            <w:r w:rsidRPr="00B37D7E">
              <w:rPr>
                <w:rFonts w:cstheme="minorHAnsi"/>
                <w:b/>
                <w:bCs/>
                <w:sz w:val="20"/>
                <w:szCs w:val="20"/>
              </w:rPr>
              <w:t>Acetoin</w:t>
            </w:r>
          </w:p>
        </w:tc>
        <w:tc>
          <w:tcPr>
            <w:tcW w:w="3118" w:type="dxa"/>
          </w:tcPr>
          <w:p w14:paraId="4AAC9430" w14:textId="77777777" w:rsidR="00E13E8F" w:rsidRPr="00B37D7E" w:rsidRDefault="00E13E8F" w:rsidP="00C069F6">
            <w:pPr>
              <w:jc w:val="center"/>
              <w:rPr>
                <w:rFonts w:cstheme="minorHAnsi"/>
                <w:sz w:val="20"/>
                <w:szCs w:val="20"/>
              </w:rPr>
            </w:pPr>
            <w:r w:rsidRPr="00B37D7E">
              <w:rPr>
                <w:rFonts w:cstheme="minorHAnsi"/>
                <w:sz w:val="20"/>
                <w:szCs w:val="20"/>
              </w:rPr>
              <w:t>10</w:t>
            </w:r>
          </w:p>
        </w:tc>
      </w:tr>
      <w:tr w:rsidR="00E13E8F" w:rsidRPr="00B37D7E" w14:paraId="348ABA54" w14:textId="77777777" w:rsidTr="00C069F6">
        <w:tc>
          <w:tcPr>
            <w:tcW w:w="2546" w:type="dxa"/>
          </w:tcPr>
          <w:p w14:paraId="625841DE" w14:textId="77777777" w:rsidR="00E13E8F" w:rsidRPr="00B37D7E" w:rsidRDefault="00E13E8F" w:rsidP="00C069F6">
            <w:pPr>
              <w:rPr>
                <w:rFonts w:cstheme="minorHAnsi"/>
                <w:b/>
                <w:bCs/>
                <w:sz w:val="20"/>
                <w:szCs w:val="20"/>
              </w:rPr>
            </w:pPr>
            <w:r w:rsidRPr="00B37D7E">
              <w:rPr>
                <w:rFonts w:cstheme="minorHAnsi"/>
                <w:b/>
                <w:bCs/>
                <w:sz w:val="20"/>
                <w:szCs w:val="20"/>
              </w:rPr>
              <w:t>Benzaldehyde</w:t>
            </w:r>
          </w:p>
        </w:tc>
        <w:tc>
          <w:tcPr>
            <w:tcW w:w="3118" w:type="dxa"/>
          </w:tcPr>
          <w:p w14:paraId="6EE3CF0B" w14:textId="77777777" w:rsidR="00E13E8F" w:rsidRPr="00B37D7E" w:rsidRDefault="00E13E8F" w:rsidP="00C069F6">
            <w:pPr>
              <w:jc w:val="center"/>
              <w:rPr>
                <w:rFonts w:cstheme="minorHAnsi"/>
                <w:sz w:val="20"/>
                <w:szCs w:val="20"/>
              </w:rPr>
            </w:pPr>
            <w:r w:rsidRPr="00B37D7E">
              <w:rPr>
                <w:rFonts w:cstheme="minorHAnsi"/>
                <w:sz w:val="20"/>
                <w:szCs w:val="20"/>
              </w:rPr>
              <w:t>10</w:t>
            </w:r>
          </w:p>
        </w:tc>
      </w:tr>
      <w:tr w:rsidR="00E13E8F" w:rsidRPr="00B37D7E" w14:paraId="5F11A7F2" w14:textId="77777777" w:rsidTr="00C069F6">
        <w:tc>
          <w:tcPr>
            <w:tcW w:w="2546" w:type="dxa"/>
          </w:tcPr>
          <w:p w14:paraId="491B008E" w14:textId="77777777" w:rsidR="00E13E8F" w:rsidRPr="00B37D7E" w:rsidRDefault="00E13E8F" w:rsidP="00C069F6">
            <w:pPr>
              <w:rPr>
                <w:rFonts w:cstheme="minorHAnsi"/>
                <w:b/>
                <w:bCs/>
                <w:sz w:val="20"/>
                <w:szCs w:val="20"/>
              </w:rPr>
            </w:pPr>
            <w:r w:rsidRPr="00B37D7E">
              <w:rPr>
                <w:rFonts w:cstheme="minorHAnsi"/>
                <w:b/>
                <w:bCs/>
                <w:sz w:val="20"/>
                <w:szCs w:val="20"/>
              </w:rPr>
              <w:t>trans-Cinnamaldehyde</w:t>
            </w:r>
          </w:p>
        </w:tc>
        <w:tc>
          <w:tcPr>
            <w:tcW w:w="3118" w:type="dxa"/>
          </w:tcPr>
          <w:p w14:paraId="2BF131D6" w14:textId="77777777" w:rsidR="00E13E8F" w:rsidRPr="00B37D7E" w:rsidRDefault="00E13E8F" w:rsidP="00C069F6">
            <w:pPr>
              <w:jc w:val="center"/>
              <w:rPr>
                <w:rFonts w:cstheme="minorHAnsi"/>
                <w:sz w:val="20"/>
                <w:szCs w:val="20"/>
              </w:rPr>
            </w:pPr>
            <w:r w:rsidRPr="00B37D7E">
              <w:rPr>
                <w:rFonts w:cstheme="minorHAnsi"/>
                <w:sz w:val="20"/>
                <w:szCs w:val="20"/>
              </w:rPr>
              <w:t>10</w:t>
            </w:r>
          </w:p>
        </w:tc>
      </w:tr>
      <w:tr w:rsidR="00E13E8F" w:rsidRPr="00B37D7E" w14:paraId="4C5BB17F" w14:textId="77777777" w:rsidTr="00C069F6">
        <w:tc>
          <w:tcPr>
            <w:tcW w:w="2546" w:type="dxa"/>
          </w:tcPr>
          <w:p w14:paraId="4364DA83" w14:textId="77777777" w:rsidR="00E13E8F" w:rsidRPr="00B37D7E" w:rsidRDefault="00E13E8F" w:rsidP="00C069F6">
            <w:pPr>
              <w:rPr>
                <w:rFonts w:cstheme="minorHAnsi"/>
                <w:b/>
                <w:bCs/>
                <w:sz w:val="20"/>
                <w:szCs w:val="20"/>
              </w:rPr>
            </w:pPr>
            <w:r w:rsidRPr="00B37D7E">
              <w:rPr>
                <w:rFonts w:cstheme="minorHAnsi"/>
                <w:b/>
                <w:bCs/>
                <w:sz w:val="20"/>
                <w:szCs w:val="20"/>
              </w:rPr>
              <w:t>Ethylene glycol</w:t>
            </w:r>
          </w:p>
        </w:tc>
        <w:tc>
          <w:tcPr>
            <w:tcW w:w="3118" w:type="dxa"/>
          </w:tcPr>
          <w:p w14:paraId="0F1FA723" w14:textId="77777777" w:rsidR="00E13E8F" w:rsidRPr="00B37D7E" w:rsidRDefault="00E13E8F" w:rsidP="00C069F6">
            <w:pPr>
              <w:jc w:val="center"/>
              <w:rPr>
                <w:rFonts w:cstheme="minorHAnsi"/>
                <w:sz w:val="20"/>
                <w:szCs w:val="20"/>
              </w:rPr>
            </w:pPr>
            <w:r w:rsidRPr="00B37D7E">
              <w:rPr>
                <w:rFonts w:cstheme="minorHAnsi"/>
                <w:sz w:val="20"/>
                <w:szCs w:val="20"/>
              </w:rPr>
              <w:t>25</w:t>
            </w:r>
          </w:p>
        </w:tc>
      </w:tr>
      <w:tr w:rsidR="00E13E8F" w:rsidRPr="00B37D7E" w14:paraId="3FF17C82" w14:textId="77777777" w:rsidTr="00C069F6">
        <w:tc>
          <w:tcPr>
            <w:tcW w:w="2546" w:type="dxa"/>
          </w:tcPr>
          <w:p w14:paraId="74B52F6C" w14:textId="77777777" w:rsidR="00E13E8F" w:rsidRPr="00B37D7E" w:rsidRDefault="00E13E8F" w:rsidP="00C069F6">
            <w:pPr>
              <w:rPr>
                <w:rFonts w:cstheme="minorHAnsi"/>
                <w:b/>
                <w:bCs/>
                <w:sz w:val="20"/>
                <w:szCs w:val="20"/>
              </w:rPr>
            </w:pPr>
            <w:r w:rsidRPr="00B37D7E">
              <w:rPr>
                <w:rFonts w:cstheme="minorHAnsi"/>
                <w:b/>
                <w:bCs/>
                <w:sz w:val="20"/>
                <w:szCs w:val="20"/>
              </w:rPr>
              <w:lastRenderedPageBreak/>
              <w:t>Diethylene glycol</w:t>
            </w:r>
          </w:p>
        </w:tc>
        <w:tc>
          <w:tcPr>
            <w:tcW w:w="3118" w:type="dxa"/>
          </w:tcPr>
          <w:p w14:paraId="65E93DB7" w14:textId="77777777" w:rsidR="00E13E8F" w:rsidRPr="00B37D7E" w:rsidRDefault="00E13E8F" w:rsidP="00C069F6">
            <w:pPr>
              <w:jc w:val="center"/>
              <w:rPr>
                <w:rFonts w:cstheme="minorHAnsi"/>
                <w:sz w:val="20"/>
                <w:szCs w:val="20"/>
              </w:rPr>
            </w:pPr>
            <w:r w:rsidRPr="00B37D7E">
              <w:rPr>
                <w:rFonts w:cstheme="minorHAnsi"/>
                <w:sz w:val="20"/>
                <w:szCs w:val="20"/>
              </w:rPr>
              <w:t>25</w:t>
            </w:r>
          </w:p>
        </w:tc>
      </w:tr>
    </w:tbl>
    <w:p w14:paraId="2E4257B3" w14:textId="77777777" w:rsidR="00E13E8F" w:rsidRDefault="00E13E8F" w:rsidP="00E13E8F">
      <w:pPr>
        <w:pStyle w:val="Heading3"/>
      </w:pPr>
      <w:bookmarkStart w:id="26" w:name="_Toc200620160"/>
      <w:bookmarkStart w:id="27" w:name="_Toc200620826"/>
      <w:r>
        <w:t>Quality control sample</w:t>
      </w:r>
      <w:bookmarkEnd w:id="26"/>
      <w:bookmarkEnd w:id="27"/>
    </w:p>
    <w:p w14:paraId="422B4B03" w14:textId="77777777" w:rsidR="00E13E8F" w:rsidRDefault="00E13E8F" w:rsidP="00E13E8F">
      <w:r>
        <w:t>Prepare a mixture of glycerol and propylene glycol by measuring 7 mL of glycerol and 3 mL of propylene glycol and mixing the two until a homogeneous mixture is obtained (QC sample).</w:t>
      </w:r>
    </w:p>
    <w:p w14:paraId="11E99BE4" w14:textId="77777777" w:rsidR="00E13E8F" w:rsidRDefault="00E13E8F" w:rsidP="00E13E8F">
      <w:r>
        <w:t>Using a suitable positive displacement piston operated volumetric apparatus (POVA), transfer 80 µL of the resulting mixture to an HPLC vial and then transfer 1520 µL of methanol (QC sample blank).</w:t>
      </w:r>
    </w:p>
    <w:p w14:paraId="4A0E3F96" w14:textId="77777777" w:rsidR="00E13E8F" w:rsidRDefault="00E13E8F" w:rsidP="00E13E8F">
      <w:pPr>
        <w:pStyle w:val="Heading3"/>
      </w:pPr>
      <w:bookmarkStart w:id="28" w:name="_Toc200620161"/>
      <w:bookmarkStart w:id="29" w:name="_Toc200620827"/>
      <w:r>
        <w:t>Limit standard</w:t>
      </w:r>
      <w:bookmarkEnd w:id="28"/>
      <w:bookmarkEnd w:id="29"/>
    </w:p>
    <w:p w14:paraId="1FAA3B74" w14:textId="77777777" w:rsidR="00E13E8F" w:rsidRDefault="00E13E8F" w:rsidP="00E13E8F">
      <w:r>
        <w:t>Using a suitable positive displacement POVA, transfer 80 µL of the QC sample to an HPLC vial and then transfer 80 µL of the Working Standard followed by addition of 1440 µL of methanol (QC sample – limit test solution).</w:t>
      </w:r>
    </w:p>
    <w:p w14:paraId="60B7A270" w14:textId="77777777" w:rsidR="00E13E8F" w:rsidRDefault="00E13E8F" w:rsidP="00E13E8F">
      <w:pPr>
        <w:pStyle w:val="Heading3"/>
      </w:pPr>
      <w:bookmarkStart w:id="30" w:name="_Toc200620162"/>
      <w:bookmarkStart w:id="31" w:name="_Toc200620828"/>
      <w:r>
        <w:t>Concentrated standard</w:t>
      </w:r>
      <w:bookmarkEnd w:id="30"/>
      <w:bookmarkEnd w:id="31"/>
    </w:p>
    <w:p w14:paraId="7FDF7F98" w14:textId="77777777" w:rsidR="00E13E8F" w:rsidRDefault="00E13E8F" w:rsidP="00E13E8F">
      <w:r>
        <w:t>Using a suitable positive displacement POVA, transfer 80 µL of the QC sample to an HPLC vial and then transfer 1520 µL of the Working Standard (Second identification standard).</w:t>
      </w:r>
    </w:p>
    <w:p w14:paraId="3C2EF36A" w14:textId="77777777" w:rsidR="00E13E8F" w:rsidRDefault="00E13E8F" w:rsidP="00E13E8F">
      <w:pPr>
        <w:pStyle w:val="Heading3"/>
      </w:pPr>
      <w:bookmarkStart w:id="32" w:name="_Toc200620163"/>
      <w:bookmarkStart w:id="33" w:name="_Toc200620829"/>
      <w:r>
        <w:t>Sample solution</w:t>
      </w:r>
      <w:bookmarkEnd w:id="32"/>
      <w:bookmarkEnd w:id="33"/>
    </w:p>
    <w:p w14:paraId="703CF376" w14:textId="77777777" w:rsidR="00E13E8F" w:rsidRDefault="00E13E8F" w:rsidP="00E13E8F">
      <w:bookmarkStart w:id="34" w:name="_Hlk97671302"/>
      <w:r>
        <w:t xml:space="preserve">Prepare a fresh 1 in 20 </w:t>
      </w:r>
      <w:proofErr w:type="gramStart"/>
      <w:r>
        <w:t>dilution</w:t>
      </w:r>
      <w:proofErr w:type="gramEnd"/>
      <w:r>
        <w:t xml:space="preserve"> of the sample in methanol </w:t>
      </w:r>
      <w:bookmarkEnd w:id="34"/>
      <w:r>
        <w:t>by transferring 80 µL of the sample to an HPLC vial followed by 1520 µL of methanol using a suitable positive displacement POVA.</w:t>
      </w:r>
    </w:p>
    <w:p w14:paraId="6D54DA6B" w14:textId="77777777" w:rsidR="00E13E8F" w:rsidRDefault="00E13E8F" w:rsidP="00E13E8F">
      <w:r>
        <w:t>For samples that contain a large amount of acetoin which is not identified due to the ion ratios being saturated, a further dilution can be prepared to improve the ion ratio match.</w:t>
      </w:r>
    </w:p>
    <w:p w14:paraId="6B4C3214" w14:textId="77777777" w:rsidR="00E13E8F" w:rsidRDefault="00E13E8F" w:rsidP="00E13E8F">
      <w:pPr>
        <w:pStyle w:val="Heading2"/>
      </w:pPr>
      <w:bookmarkStart w:id="35" w:name="_Toc200620164"/>
      <w:bookmarkStart w:id="36" w:name="_Toc200620830"/>
      <w:r>
        <w:t xml:space="preserve">Injection </w:t>
      </w:r>
      <w:r w:rsidRPr="00B37D7E">
        <w:t>sequence</w:t>
      </w:r>
      <w:bookmarkEnd w:id="35"/>
      <w:bookmarkEnd w:id="36"/>
    </w:p>
    <w:p w14:paraId="652A292B" w14:textId="77777777" w:rsidR="00E13E8F" w:rsidRDefault="00E13E8F" w:rsidP="00E13E8F">
      <w:r>
        <w:t>Inject in this order the following solutions:</w:t>
      </w:r>
    </w:p>
    <w:p w14:paraId="1D7A32DC" w14:textId="77777777" w:rsidR="00E13E8F" w:rsidRDefault="00E13E8F" w:rsidP="00E13E8F">
      <w:pPr>
        <w:tabs>
          <w:tab w:val="left" w:pos="6521"/>
        </w:tabs>
      </w:pPr>
      <w:r>
        <w:t>Methanol</w:t>
      </w:r>
      <w:r>
        <w:tab/>
        <w:t>2 injections</w:t>
      </w:r>
    </w:p>
    <w:p w14:paraId="73FDEC66" w14:textId="77777777" w:rsidR="00E13E8F" w:rsidRDefault="00E13E8F" w:rsidP="00E13E8F">
      <w:pPr>
        <w:tabs>
          <w:tab w:val="left" w:pos="6521"/>
        </w:tabs>
      </w:pPr>
      <w:r>
        <w:t>QC Sample blank</w:t>
      </w:r>
      <w:r>
        <w:tab/>
        <w:t>2 injections</w:t>
      </w:r>
    </w:p>
    <w:p w14:paraId="6F62F405" w14:textId="77777777" w:rsidR="00E13E8F" w:rsidRDefault="00E13E8F" w:rsidP="00E13E8F">
      <w:pPr>
        <w:tabs>
          <w:tab w:val="left" w:pos="6521"/>
        </w:tabs>
      </w:pPr>
      <w:r>
        <w:t>Limit Standard</w:t>
      </w:r>
      <w:r>
        <w:tab/>
        <w:t>2 injections</w:t>
      </w:r>
    </w:p>
    <w:p w14:paraId="42386478" w14:textId="77777777" w:rsidR="00E13E8F" w:rsidRDefault="00E13E8F" w:rsidP="00E13E8F">
      <w:pPr>
        <w:tabs>
          <w:tab w:val="left" w:pos="6521"/>
        </w:tabs>
      </w:pPr>
      <w:r>
        <w:t>Concentrated standard</w:t>
      </w:r>
      <w:r>
        <w:tab/>
        <w:t>2 injections</w:t>
      </w:r>
    </w:p>
    <w:p w14:paraId="087324CA" w14:textId="77777777" w:rsidR="00E13E8F" w:rsidRDefault="00E13E8F" w:rsidP="00E13E8F">
      <w:pPr>
        <w:tabs>
          <w:tab w:val="left" w:pos="6521"/>
        </w:tabs>
      </w:pPr>
      <w:r>
        <w:t>Samples (up to 6 samples)</w:t>
      </w:r>
      <w:r>
        <w:tab/>
        <w:t>1 injection</w:t>
      </w:r>
    </w:p>
    <w:p w14:paraId="44572104" w14:textId="77777777" w:rsidR="00E13E8F" w:rsidRDefault="00E13E8F" w:rsidP="00E13E8F">
      <w:pPr>
        <w:tabs>
          <w:tab w:val="left" w:pos="6521"/>
        </w:tabs>
      </w:pPr>
      <w:r>
        <w:t>Methanol</w:t>
      </w:r>
      <w:r>
        <w:tab/>
        <w:t>1 injection</w:t>
      </w:r>
    </w:p>
    <w:p w14:paraId="5D9A62CE" w14:textId="77777777" w:rsidR="00E13E8F" w:rsidRDefault="00E13E8F" w:rsidP="00E13E8F">
      <w:pPr>
        <w:tabs>
          <w:tab w:val="left" w:pos="6521"/>
        </w:tabs>
      </w:pPr>
      <w:r>
        <w:t>QC Sample blank</w:t>
      </w:r>
      <w:r>
        <w:tab/>
        <w:t>1 injection</w:t>
      </w:r>
    </w:p>
    <w:p w14:paraId="06CD5633" w14:textId="77777777" w:rsidR="00E13E8F" w:rsidRDefault="00E13E8F" w:rsidP="00E13E8F">
      <w:pPr>
        <w:tabs>
          <w:tab w:val="left" w:pos="6521"/>
        </w:tabs>
      </w:pPr>
      <w:r>
        <w:t>Limit Standard</w:t>
      </w:r>
      <w:r>
        <w:tab/>
        <w:t>1 injection</w:t>
      </w:r>
    </w:p>
    <w:p w14:paraId="0E70A272" w14:textId="77777777" w:rsidR="00E13E8F" w:rsidRDefault="00E13E8F" w:rsidP="00E13E8F">
      <w:pPr>
        <w:tabs>
          <w:tab w:val="left" w:pos="6521"/>
        </w:tabs>
      </w:pPr>
      <w:r>
        <w:t>Concentrated standard</w:t>
      </w:r>
      <w:r>
        <w:tab/>
        <w:t>1 injection</w:t>
      </w:r>
    </w:p>
    <w:p w14:paraId="1214A092" w14:textId="77777777" w:rsidR="00E13E8F" w:rsidRDefault="00E13E8F" w:rsidP="00E13E8F">
      <w:pPr>
        <w:tabs>
          <w:tab w:val="left" w:pos="6521"/>
        </w:tabs>
      </w:pPr>
      <w:r>
        <w:t>Samples (up to 6 samples)</w:t>
      </w:r>
      <w:r>
        <w:tab/>
        <w:t>1 injection</w:t>
      </w:r>
    </w:p>
    <w:p w14:paraId="3C60BA82" w14:textId="77777777" w:rsidR="00E13E8F" w:rsidRDefault="00E13E8F" w:rsidP="00E13E8F">
      <w:pPr>
        <w:tabs>
          <w:tab w:val="left" w:pos="6521"/>
        </w:tabs>
      </w:pPr>
      <w:r>
        <w:t>Methanol</w:t>
      </w:r>
      <w:r>
        <w:tab/>
        <w:t>1 injection</w:t>
      </w:r>
    </w:p>
    <w:p w14:paraId="65DFF347" w14:textId="77777777" w:rsidR="00E13E8F" w:rsidRDefault="00E13E8F" w:rsidP="00E13E8F">
      <w:pPr>
        <w:tabs>
          <w:tab w:val="left" w:pos="6521"/>
        </w:tabs>
      </w:pPr>
      <w:r>
        <w:t>QC Sample blank</w:t>
      </w:r>
      <w:r>
        <w:tab/>
        <w:t>1 injection</w:t>
      </w:r>
    </w:p>
    <w:p w14:paraId="5B84D3C4" w14:textId="77777777" w:rsidR="00E13E8F" w:rsidRDefault="00E13E8F" w:rsidP="00E13E8F">
      <w:pPr>
        <w:tabs>
          <w:tab w:val="left" w:pos="6521"/>
        </w:tabs>
      </w:pPr>
      <w:r>
        <w:t>Limit Standard</w:t>
      </w:r>
      <w:r>
        <w:tab/>
        <w:t>1 injection</w:t>
      </w:r>
    </w:p>
    <w:p w14:paraId="11BCF267" w14:textId="77777777" w:rsidR="00E13E8F" w:rsidRDefault="00E13E8F" w:rsidP="00E13E8F">
      <w:pPr>
        <w:tabs>
          <w:tab w:val="left" w:pos="6521"/>
        </w:tabs>
      </w:pPr>
      <w:r>
        <w:lastRenderedPageBreak/>
        <w:t>Concentrated standard</w:t>
      </w:r>
      <w:r>
        <w:tab/>
        <w:t>1 injection</w:t>
      </w:r>
    </w:p>
    <w:p w14:paraId="18AC17FC" w14:textId="77777777" w:rsidR="00E13E8F" w:rsidRDefault="00E13E8F" w:rsidP="00E13E8F">
      <w:pPr>
        <w:tabs>
          <w:tab w:val="left" w:pos="6521"/>
        </w:tabs>
      </w:pPr>
      <w:r>
        <w:t>End</w:t>
      </w:r>
    </w:p>
    <w:p w14:paraId="1D20EBBA" w14:textId="77777777" w:rsidR="00E13E8F" w:rsidRPr="002B1DD0" w:rsidRDefault="00E13E8F" w:rsidP="00E13E8F">
      <w:pPr>
        <w:pStyle w:val="Heading3"/>
      </w:pPr>
      <w:bookmarkStart w:id="37" w:name="_Toc200620165"/>
      <w:bookmarkStart w:id="38" w:name="_Toc200620831"/>
      <w:r w:rsidRPr="002B1DD0">
        <w:t xml:space="preserve">System </w:t>
      </w:r>
      <w:r>
        <w:t>s</w:t>
      </w:r>
      <w:r w:rsidRPr="002B1DD0">
        <w:t xml:space="preserve">uitability </w:t>
      </w:r>
      <w:r>
        <w:t>c</w:t>
      </w:r>
      <w:r w:rsidRPr="002B1DD0">
        <w:t xml:space="preserve">riteria for </w:t>
      </w:r>
      <w:r>
        <w:t>the Limit solution</w:t>
      </w:r>
      <w:bookmarkEnd w:id="37"/>
      <w:bookmarkEnd w:id="38"/>
    </w:p>
    <w:p w14:paraId="12FFF57F" w14:textId="77777777" w:rsidR="00E13E8F" w:rsidRPr="002B1DD0" w:rsidRDefault="00E13E8F" w:rsidP="00E13E8F">
      <w:r w:rsidRPr="002B1DD0">
        <w:t xml:space="preserve">The %RSD of the area of each analyte for the </w:t>
      </w:r>
      <w:r>
        <w:t xml:space="preserve">Limit solution </w:t>
      </w:r>
      <w:r w:rsidRPr="002B1DD0">
        <w:t>(injected at least 3 times) should be NMT 2</w:t>
      </w:r>
      <w:r>
        <w:t>0</w:t>
      </w:r>
      <w:r w:rsidRPr="002B1DD0">
        <w:t>%.</w:t>
      </w:r>
    </w:p>
    <w:p w14:paraId="0079C216" w14:textId="77777777" w:rsidR="00E13E8F" w:rsidRPr="001A3C11" w:rsidRDefault="00E13E8F" w:rsidP="00E13E8F">
      <w:pPr>
        <w:pStyle w:val="Heading2"/>
      </w:pPr>
      <w:bookmarkStart w:id="39" w:name="_Toc200620166"/>
      <w:bookmarkStart w:id="40" w:name="_Toc200620832"/>
      <w:r w:rsidRPr="00B37D7E">
        <w:t>Identification</w:t>
      </w:r>
      <w:r w:rsidRPr="001A3C11">
        <w:t xml:space="preserve"> </w:t>
      </w:r>
      <w:r w:rsidRPr="00B37D7E">
        <w:t>criteria</w:t>
      </w:r>
      <w:bookmarkEnd w:id="39"/>
      <w:bookmarkEnd w:id="40"/>
    </w:p>
    <w:p w14:paraId="5A177B44" w14:textId="77777777" w:rsidR="00E13E8F" w:rsidRDefault="00E13E8F" w:rsidP="00E13E8F">
      <w:pPr>
        <w:pStyle w:val="Heading4"/>
      </w:pPr>
      <w:bookmarkStart w:id="41" w:name="_Toc200620833"/>
      <w:r w:rsidRPr="001A3C11">
        <w:t xml:space="preserve">Prohibited </w:t>
      </w:r>
      <w:r w:rsidRPr="00B37D7E">
        <w:t>Ingredients</w:t>
      </w:r>
      <w:r w:rsidRPr="001A3C11">
        <w:t>:</w:t>
      </w:r>
      <w:bookmarkEnd w:id="41"/>
    </w:p>
    <w:p w14:paraId="51E0BF2A" w14:textId="77777777" w:rsidR="00E13E8F" w:rsidRDefault="00E13E8F" w:rsidP="00E13E8F">
      <w:r>
        <w:t>Disregard any peaks with areas below the areas observed in the Limit Standard.</w:t>
      </w:r>
    </w:p>
    <w:p w14:paraId="36127CEF" w14:textId="77777777" w:rsidR="00E13E8F" w:rsidRDefault="00E13E8F" w:rsidP="00E13E8F">
      <w:r>
        <w:t>Disregard any peaks with retention time difference (absolute) more than 0.10 min compared with the same analyte in the Limit Standard.</w:t>
      </w:r>
    </w:p>
    <w:p w14:paraId="7E4FAC05" w14:textId="77777777" w:rsidR="00E13E8F" w:rsidRDefault="00E13E8F" w:rsidP="00E13E8F">
      <w:r>
        <w:t>Disregard any peaks where the ion ratio test fails, taking into consideration the ion ratios set up either by the Limit Standard or the Concentrated standard for identification.</w:t>
      </w:r>
    </w:p>
    <w:p w14:paraId="51873BCB" w14:textId="77777777" w:rsidR="00E13E8F" w:rsidRDefault="00E13E8F" w:rsidP="00E13E8F">
      <w:r>
        <w:t>A prohibited ingredient is present when the area of the peak is greater than the corresponding peak in the limit standard, and the retention time difference and ion ratio requirements are met.</w:t>
      </w:r>
    </w:p>
    <w:p w14:paraId="48097FF1" w14:textId="77777777" w:rsidR="0089410A" w:rsidRDefault="0089410A" w:rsidP="00DD3815">
      <w:pPr>
        <w:pStyle w:val="LegalSubheading"/>
        <w:rPr>
          <w:b/>
          <w:bCs/>
        </w:rPr>
      </w:pPr>
    </w:p>
    <w:p w14:paraId="2F7E184B" w14:textId="77777777" w:rsidR="00B528AB" w:rsidRDefault="00B528AB" w:rsidP="00DD3815">
      <w:pPr>
        <w:pStyle w:val="LegalSubheading"/>
        <w:rPr>
          <w:b/>
          <w:bCs/>
        </w:rPr>
        <w:sectPr w:rsidR="00B528AB" w:rsidSect="00537B47">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1376C3A0" w14:textId="77777777" w:rsidR="00B528AB" w:rsidRPr="00DD3815" w:rsidRDefault="00B528AB" w:rsidP="00DD3815">
      <w:pPr>
        <w:pStyle w:val="LegalSubheading"/>
        <w:rPr>
          <w:b/>
          <w:bCs/>
        </w:rPr>
      </w:pPr>
    </w:p>
    <w:sectPr w:rsidR="00B528AB" w:rsidRPr="00DD3815" w:rsidSect="00537B47">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3A32" w14:textId="77777777" w:rsidR="00E03678" w:rsidRDefault="00E03678" w:rsidP="00537B47">
      <w:pPr>
        <w:spacing w:after="0" w:line="240" w:lineRule="auto"/>
      </w:pPr>
      <w:r>
        <w:separator/>
      </w:r>
    </w:p>
  </w:endnote>
  <w:endnote w:type="continuationSeparator" w:id="0">
    <w:p w14:paraId="604FEAEB" w14:textId="77777777" w:rsidR="00E03678" w:rsidRDefault="00E03678"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C90A" w14:textId="4C71161C"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09C01F29" wp14:editId="2A781FB8">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18F10"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sdt>
      <w:sdtPr>
        <w:alias w:val="Add document title"/>
        <w:tag w:val="Add document title"/>
        <w:id w:val="1709610007"/>
        <w:placeholder/>
        <w:text/>
      </w:sdtPr>
      <w:sdtContent>
        <w:sdt>
          <w:sdtPr>
            <w:alias w:val="Add document title"/>
            <w:tag w:val="Add document title"/>
            <w:id w:val="1140768460"/>
            <w:placeholder/>
            <w:text/>
          </w:sdtPr>
          <w:sdtContent>
            <w:r w:rsidR="00E13E8F" w:rsidRPr="00E13E8F">
              <w:t>Prohibited ingredients in vaping products by Gas Chromatography-Mass Spectrometry</w:t>
            </w:r>
          </w:sdtContent>
        </w:sdt>
      </w:sdtContent>
    </w:sdt>
  </w:p>
  <w:p w14:paraId="1C9F4BBE" w14:textId="03ADDFF7" w:rsidR="00DD3815" w:rsidRPr="00DD3815" w:rsidRDefault="00E13E8F" w:rsidP="00DD3815">
    <w:pPr>
      <w:pStyle w:val="Footer"/>
    </w:pPr>
    <w:r>
      <w:t>June 2025</w:t>
    </w:r>
    <w:r w:rsidR="00DD3815" w:rsidRPr="00DD3815">
      <w:tab/>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fldSimple w:instr=" NUMPAGES  \* Arabic  \* MERGEFORMAT ">
      <w:r w:rsidR="00DD3815"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36185"/>
      <w:showingPlcHdr/>
      <w:picture/>
    </w:sdtPr>
    <w:sdtEndPr/>
    <w:sdtContent>
      <w:p w14:paraId="0800CC3D"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03643888" wp14:editId="36D96D7B">
              <wp:simplePos x="0" y="0"/>
              <wp:positionH relativeFrom="column">
                <wp:posOffset>-918210</wp:posOffset>
              </wp:positionH>
              <wp:positionV relativeFrom="paragraph">
                <wp:posOffset>-4500880</wp:posOffset>
              </wp:positionV>
              <wp:extent cx="7567200" cy="507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1E549EE8" w14:textId="77777777" w:rsidTr="00574690">
      <w:trPr>
        <w:trHeight w:hRule="exact" w:val="565"/>
        <w:jc w:val="center"/>
      </w:trPr>
      <w:tc>
        <w:tcPr>
          <w:tcW w:w="9145" w:type="dxa"/>
        </w:tcPr>
        <w:p w14:paraId="1A53DD11" w14:textId="77777777" w:rsidR="00B528AB" w:rsidRPr="00215D48" w:rsidRDefault="00B528AB" w:rsidP="00B528AB">
          <w:pPr>
            <w:pStyle w:val="TGASignoff"/>
          </w:pPr>
          <w:r w:rsidRPr="00215D48">
            <w:t>Therapeutic Goods Administration</w:t>
          </w:r>
        </w:p>
      </w:tc>
    </w:tr>
    <w:tr w:rsidR="00B528AB" w:rsidRPr="00215D48" w14:paraId="274CECA2" w14:textId="77777777" w:rsidTr="00574690">
      <w:trPr>
        <w:trHeight w:val="963"/>
        <w:jc w:val="center"/>
      </w:trPr>
      <w:tc>
        <w:tcPr>
          <w:tcW w:w="9145" w:type="dxa"/>
          <w:tcMar>
            <w:top w:w="28" w:type="dxa"/>
          </w:tcMar>
        </w:tcPr>
        <w:p w14:paraId="2F60F9EE" w14:textId="77777777" w:rsidR="00B528AB" w:rsidRPr="00215D48" w:rsidRDefault="00B528AB" w:rsidP="00B528AB">
          <w:pPr>
            <w:pStyle w:val="Address"/>
            <w:jc w:val="center"/>
          </w:pPr>
          <w:r w:rsidRPr="00215D48">
            <w:t>PO Box 100 Woden ACT 2606 Australia</w:t>
          </w:r>
        </w:p>
        <w:p w14:paraId="3660FC86"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1C46B15"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bl>
  <w:p w14:paraId="14BA8A45"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8234" w14:textId="77777777" w:rsidR="00E03678" w:rsidRDefault="00E03678" w:rsidP="00537B47">
      <w:pPr>
        <w:spacing w:after="0" w:line="240" w:lineRule="auto"/>
      </w:pPr>
      <w:r>
        <w:separator/>
      </w:r>
    </w:p>
  </w:footnote>
  <w:footnote w:type="continuationSeparator" w:id="0">
    <w:p w14:paraId="29B649C4" w14:textId="77777777" w:rsidR="00E03678" w:rsidRDefault="00E03678" w:rsidP="00537B47">
      <w:pPr>
        <w:spacing w:after="0" w:line="240" w:lineRule="auto"/>
      </w:pPr>
      <w:r>
        <w:continuationSeparator/>
      </w:r>
    </w:p>
  </w:footnote>
  <w:footnote w:id="1">
    <w:p w14:paraId="4C0DBDE0" w14:textId="77777777" w:rsidR="00E13E8F" w:rsidRDefault="00E13E8F" w:rsidP="00E13E8F">
      <w:pPr>
        <w:pStyle w:val="FootnoteText"/>
      </w:pPr>
      <w:r>
        <w:rPr>
          <w:rStyle w:val="FootnoteReference"/>
        </w:rPr>
        <w:footnoteRef/>
      </w:r>
      <w:r>
        <w:t xml:space="preserve"> The ion ratios in this table are indicative only, these should be updated using the Limit Standard or the Concentrated standard. Specifications: Ion ratio ≤ 5 (± 50% </w:t>
      </w:r>
      <w:r w:rsidRPr="00B37D7E">
        <w:t>relative</w:t>
      </w:r>
      <w:r>
        <w:t>); Ion ratio &gt; 5 (± 30% relative).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A8F9"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A637" w14:textId="77777777" w:rsidR="00537B47" w:rsidRDefault="00D44546" w:rsidP="005F6958">
    <w:r>
      <w:rPr>
        <w:noProof/>
      </w:rPr>
      <w:drawing>
        <wp:inline distT="0" distB="0" distL="0" distR="0" wp14:anchorId="5D6595AE" wp14:editId="1D2C2B20">
          <wp:extent cx="3344545" cy="694055"/>
          <wp:effectExtent l="0" t="0" r="8255" b="0"/>
          <wp:docPr id="1596027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r w:rsidR="005F6958">
      <w:rPr>
        <w:noProof/>
      </w:rPr>
      <w:drawing>
        <wp:anchor distT="0" distB="0" distL="114300" distR="114300" simplePos="0" relativeHeight="251658240" behindDoc="1" locked="0" layoutInCell="1" allowOverlap="1" wp14:anchorId="427F2837" wp14:editId="2336ABA9">
          <wp:simplePos x="0" y="0"/>
          <wp:positionH relativeFrom="page">
            <wp:align>right</wp:align>
          </wp:positionH>
          <wp:positionV relativeFrom="paragraph">
            <wp:posOffset>3122930</wp:posOffset>
          </wp:positionV>
          <wp:extent cx="7553325" cy="4260356"/>
          <wp:effectExtent l="0" t="0" r="0" b="6985"/>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EB73"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9737033">
    <w:abstractNumId w:val="2"/>
  </w:num>
  <w:num w:numId="2" w16cid:durableId="1244874731">
    <w:abstractNumId w:val="6"/>
  </w:num>
  <w:num w:numId="3" w16cid:durableId="1834369178">
    <w:abstractNumId w:val="4"/>
  </w:num>
  <w:num w:numId="4" w16cid:durableId="729621980">
    <w:abstractNumId w:val="3"/>
  </w:num>
  <w:num w:numId="5" w16cid:durableId="467238759">
    <w:abstractNumId w:val="7"/>
  </w:num>
  <w:num w:numId="6" w16cid:durableId="1237932114">
    <w:abstractNumId w:val="8"/>
  </w:num>
  <w:num w:numId="7" w16cid:durableId="1799059278">
    <w:abstractNumId w:val="1"/>
  </w:num>
  <w:num w:numId="8" w16cid:durableId="1712530828">
    <w:abstractNumId w:val="6"/>
  </w:num>
  <w:num w:numId="9" w16cid:durableId="1529752905">
    <w:abstractNumId w:val="0"/>
  </w:num>
  <w:num w:numId="10" w16cid:durableId="1693191331">
    <w:abstractNumId w:val="5"/>
  </w:num>
  <w:num w:numId="11" w16cid:durableId="1110271873">
    <w:abstractNumId w:val="6"/>
  </w:num>
  <w:num w:numId="12" w16cid:durableId="991257336">
    <w:abstractNumId w:val="4"/>
  </w:num>
  <w:num w:numId="13" w16cid:durableId="1860776656">
    <w:abstractNumId w:val="9"/>
  </w:num>
  <w:num w:numId="14" w16cid:durableId="52388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78"/>
    <w:rsid w:val="00067454"/>
    <w:rsid w:val="0016606E"/>
    <w:rsid w:val="001A6E57"/>
    <w:rsid w:val="0020324F"/>
    <w:rsid w:val="002A0D54"/>
    <w:rsid w:val="00331496"/>
    <w:rsid w:val="00444E0E"/>
    <w:rsid w:val="004E2F19"/>
    <w:rsid w:val="00537B47"/>
    <w:rsid w:val="00574AB1"/>
    <w:rsid w:val="0058575E"/>
    <w:rsid w:val="005F6958"/>
    <w:rsid w:val="006B19D8"/>
    <w:rsid w:val="0072701F"/>
    <w:rsid w:val="007633FE"/>
    <w:rsid w:val="007F0A77"/>
    <w:rsid w:val="007F5F27"/>
    <w:rsid w:val="00815D2D"/>
    <w:rsid w:val="00820CF4"/>
    <w:rsid w:val="00830C91"/>
    <w:rsid w:val="0089410A"/>
    <w:rsid w:val="008B078A"/>
    <w:rsid w:val="008C7621"/>
    <w:rsid w:val="008C7764"/>
    <w:rsid w:val="008E6696"/>
    <w:rsid w:val="008E728F"/>
    <w:rsid w:val="00911D6D"/>
    <w:rsid w:val="0095478F"/>
    <w:rsid w:val="00977F26"/>
    <w:rsid w:val="009A4C15"/>
    <w:rsid w:val="00B00AD3"/>
    <w:rsid w:val="00B528AB"/>
    <w:rsid w:val="00B55641"/>
    <w:rsid w:val="00BA389C"/>
    <w:rsid w:val="00BC4008"/>
    <w:rsid w:val="00C12A2D"/>
    <w:rsid w:val="00CC3276"/>
    <w:rsid w:val="00D13F8A"/>
    <w:rsid w:val="00D44546"/>
    <w:rsid w:val="00D82083"/>
    <w:rsid w:val="00D918D5"/>
    <w:rsid w:val="00DD3815"/>
    <w:rsid w:val="00DE49D7"/>
    <w:rsid w:val="00E03678"/>
    <w:rsid w:val="00E13E8F"/>
    <w:rsid w:val="00E17F93"/>
    <w:rsid w:val="00E521C1"/>
    <w:rsid w:val="00E905BC"/>
    <w:rsid w:val="00EB1567"/>
    <w:rsid w:val="00F17112"/>
    <w:rsid w:val="00F35094"/>
    <w:rsid w:val="00FF191B"/>
    <w:rsid w:val="00FF4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DC28"/>
  <w15:chartTrackingRefBased/>
  <w15:docId w15:val="{790E2685-7E5F-493E-8250-0EDDD675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9D7"/>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3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table" w:customStyle="1" w:styleId="JABTableStyle1">
    <w:name w:val="JAB Table Style1"/>
    <w:basedOn w:val="TableNormal"/>
    <w:uiPriority w:val="99"/>
    <w:rsid w:val="00E13E8F"/>
    <w:pPr>
      <w:spacing w:after="0" w:line="240" w:lineRule="auto"/>
    </w:pPr>
    <w:rPr>
      <w:rFonts w:asciiTheme="minorHAnsi" w:eastAsia="Cambr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Cambria" w:hAnsi="Cambria"/>
        <w:b/>
        <w:sz w:val="22"/>
      </w:rPr>
      <w:tblPr/>
      <w:tcPr>
        <w:shd w:val="clear" w:color="auto" w:fill="D2EDFF" w:themeFill="text1" w:themeFillTint="1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ga.copyright@tga.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16</TotalTime>
  <Pages>8</Pages>
  <Words>1244</Words>
  <Characters>6594</Characters>
  <Application>Microsoft Office Word</Application>
  <DocSecurity>0</DocSecurity>
  <Lines>329</Lines>
  <Paragraphs>290</Paragraphs>
  <ScaleCrop>false</ScaleCrop>
  <HeadingPairs>
    <vt:vector size="2" baseType="variant">
      <vt:variant>
        <vt:lpstr>Title</vt:lpstr>
      </vt:variant>
      <vt:variant>
        <vt:i4>1</vt:i4>
      </vt:variant>
    </vt:vector>
  </HeadingPairs>
  <TitlesOfParts>
    <vt:vector size="1" baseType="lpstr">
      <vt:lpstr>Test method: Prohibited ingredients in vaping products by GCMS</vt:lpstr>
    </vt:vector>
  </TitlesOfParts>
  <Company>Department of Health, Disability and Ageing</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method: Prohibited ingredients in vaping products by GCMS</dc:title>
  <dc:subject>therapeutic goods regulation</dc:subject>
  <dc:creator>Therapeutic Goods Administration</dc:creator>
  <cp:keywords/>
  <dc:description/>
  <dcterms:created xsi:type="dcterms:W3CDTF">2025-06-12T01:05:00Z</dcterms:created>
  <dcterms:modified xsi:type="dcterms:W3CDTF">2025-06-12T01:44:00Z</dcterms:modified>
</cp:coreProperties>
</file>