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50FF" w14:textId="77777777" w:rsidR="00CA0772" w:rsidRDefault="008520A6" w:rsidP="00245ECA">
      <w:pPr>
        <w:pStyle w:val="BodyText"/>
        <w:spacing w:before="60" w:line="213" w:lineRule="auto"/>
        <w:ind w:right="933"/>
      </w:pPr>
      <w:bookmarkStart w:id="0" w:name="PI_CLEAN"/>
      <w:bookmarkEnd w:id="0"/>
      <w:r>
        <w:rPr>
          <w:rFonts w:ascii="SimSun" w:hAnsi="SimSun"/>
          <w:sz w:val="40"/>
        </w:rPr>
        <w:t>▼</w:t>
      </w:r>
      <w:r>
        <w:rPr>
          <w:position w:val="1"/>
        </w:rPr>
        <w:t xml:space="preserve">This medicinal product is subject to additional monitoring in Australia. This will allow </w:t>
      </w:r>
      <w:r>
        <w:t>quick</w:t>
      </w:r>
      <w:r>
        <w:rPr>
          <w:spacing w:val="-13"/>
        </w:rPr>
        <w:t xml:space="preserve"> </w:t>
      </w:r>
      <w:r>
        <w:t>identification</w:t>
      </w:r>
      <w:r>
        <w:rPr>
          <w:spacing w:val="-13"/>
        </w:rPr>
        <w:t xml:space="preserve"> </w:t>
      </w:r>
      <w:r>
        <w:t>of</w:t>
      </w:r>
      <w:r>
        <w:rPr>
          <w:spacing w:val="-13"/>
        </w:rPr>
        <w:t xml:space="preserve"> </w:t>
      </w:r>
      <w:r>
        <w:t>new</w:t>
      </w:r>
      <w:r>
        <w:rPr>
          <w:spacing w:val="-13"/>
        </w:rPr>
        <w:t xml:space="preserve"> </w:t>
      </w:r>
      <w:r>
        <w:t>safety</w:t>
      </w:r>
      <w:r>
        <w:rPr>
          <w:spacing w:val="-13"/>
        </w:rPr>
        <w:t xml:space="preserve"> </w:t>
      </w:r>
      <w:r>
        <w:t>information.</w:t>
      </w:r>
      <w:r>
        <w:rPr>
          <w:spacing w:val="-13"/>
        </w:rPr>
        <w:t xml:space="preserve"> </w:t>
      </w:r>
      <w:r>
        <w:t>Healthcare</w:t>
      </w:r>
      <w:r>
        <w:rPr>
          <w:spacing w:val="-13"/>
        </w:rPr>
        <w:t xml:space="preserve"> </w:t>
      </w:r>
      <w:r>
        <w:t>professionals</w:t>
      </w:r>
      <w:r>
        <w:rPr>
          <w:spacing w:val="-13"/>
        </w:rPr>
        <w:t xml:space="preserve"> </w:t>
      </w:r>
      <w:r>
        <w:t>are</w:t>
      </w:r>
      <w:r>
        <w:rPr>
          <w:spacing w:val="-13"/>
        </w:rPr>
        <w:t xml:space="preserve"> </w:t>
      </w:r>
      <w:r>
        <w:t>asked</w:t>
      </w:r>
      <w:r>
        <w:rPr>
          <w:spacing w:val="-13"/>
        </w:rPr>
        <w:t xml:space="preserve"> </w:t>
      </w:r>
      <w:r>
        <w:t>to</w:t>
      </w:r>
      <w:r>
        <w:rPr>
          <w:spacing w:val="-13"/>
        </w:rPr>
        <w:t xml:space="preserve"> </w:t>
      </w:r>
      <w:r>
        <w:t>report</w:t>
      </w:r>
      <w:r>
        <w:rPr>
          <w:spacing w:val="-13"/>
        </w:rPr>
        <w:t xml:space="preserve"> </w:t>
      </w:r>
      <w:r>
        <w:t xml:space="preserve">any suspected adverse events at </w:t>
      </w:r>
      <w:hyperlink r:id="rId7">
        <w:r>
          <w:rPr>
            <w:u w:val="single" w:color="0000FF"/>
          </w:rPr>
          <w:t>www.tga.gov.au/reporting-problems</w:t>
        </w:r>
        <w:r>
          <w:t>.&gt;</w:t>
        </w:r>
      </w:hyperlink>
    </w:p>
    <w:p w14:paraId="65CB2558" w14:textId="77777777" w:rsidR="00CA0772" w:rsidRDefault="008520A6" w:rsidP="00245ECA">
      <w:pPr>
        <w:pStyle w:val="Title"/>
        <w:jc w:val="left"/>
      </w:pPr>
      <w:r>
        <w:t>AUSTRALIAN PRODUCT INFORMATION – LITFULO</w:t>
      </w:r>
      <w:r>
        <w:rPr>
          <w:position w:val="13"/>
          <w:sz w:val="26"/>
        </w:rPr>
        <w:t>®</w:t>
      </w:r>
      <w:r>
        <w:rPr>
          <w:spacing w:val="40"/>
          <w:position w:val="13"/>
          <w:sz w:val="26"/>
        </w:rPr>
        <w:t xml:space="preserve"> </w:t>
      </w:r>
      <w:r>
        <w:t>(RITLECITINIB) CAPSULE</w:t>
      </w:r>
    </w:p>
    <w:p w14:paraId="3D649196" w14:textId="77777777" w:rsidR="00CA0772" w:rsidRDefault="008520A6" w:rsidP="00245ECA">
      <w:pPr>
        <w:pStyle w:val="Heading1"/>
        <w:numPr>
          <w:ilvl w:val="0"/>
          <w:numId w:val="3"/>
        </w:numPr>
        <w:tabs>
          <w:tab w:val="left" w:pos="545"/>
        </w:tabs>
        <w:spacing w:before="361"/>
        <w:ind w:hanging="425"/>
      </w:pPr>
      <w:r>
        <w:t>NAME</w:t>
      </w:r>
      <w:r>
        <w:rPr>
          <w:spacing w:val="-14"/>
        </w:rPr>
        <w:t xml:space="preserve"> </w:t>
      </w:r>
      <w:r>
        <w:t>OF</w:t>
      </w:r>
      <w:r>
        <w:rPr>
          <w:spacing w:val="-18"/>
        </w:rPr>
        <w:t xml:space="preserve"> </w:t>
      </w:r>
      <w:r>
        <w:t>THE</w:t>
      </w:r>
      <w:r>
        <w:rPr>
          <w:spacing w:val="-9"/>
        </w:rPr>
        <w:t xml:space="preserve"> </w:t>
      </w:r>
      <w:r>
        <w:rPr>
          <w:spacing w:val="-2"/>
        </w:rPr>
        <w:t>MEDICINE</w:t>
      </w:r>
    </w:p>
    <w:p w14:paraId="5632018E" w14:textId="77777777" w:rsidR="00CA0772" w:rsidRDefault="008520A6" w:rsidP="00245ECA">
      <w:pPr>
        <w:pStyle w:val="BodyText"/>
      </w:pPr>
      <w:r>
        <w:t>Ritlecitinib</w:t>
      </w:r>
      <w:r>
        <w:rPr>
          <w:spacing w:val="-3"/>
        </w:rPr>
        <w:t xml:space="preserve"> </w:t>
      </w:r>
      <w:r>
        <w:rPr>
          <w:spacing w:val="-2"/>
        </w:rPr>
        <w:t>tosylate.</w:t>
      </w:r>
    </w:p>
    <w:p w14:paraId="57728B29" w14:textId="77777777" w:rsidR="00CA0772" w:rsidRDefault="00CA0772" w:rsidP="00245ECA">
      <w:pPr>
        <w:pStyle w:val="BodyText"/>
        <w:spacing w:before="84"/>
        <w:ind w:left="0"/>
      </w:pPr>
    </w:p>
    <w:p w14:paraId="60519748" w14:textId="77777777" w:rsidR="00CA0772" w:rsidRDefault="008520A6" w:rsidP="00245ECA">
      <w:pPr>
        <w:pStyle w:val="Heading1"/>
        <w:numPr>
          <w:ilvl w:val="0"/>
          <w:numId w:val="3"/>
        </w:numPr>
        <w:tabs>
          <w:tab w:val="left" w:pos="545"/>
        </w:tabs>
        <w:ind w:hanging="425"/>
      </w:pPr>
      <w:r>
        <w:rPr>
          <w:spacing w:val="-4"/>
        </w:rPr>
        <w:t>QUALITATIVE</w:t>
      </w:r>
      <w:r>
        <w:rPr>
          <w:spacing w:val="-15"/>
        </w:rPr>
        <w:t xml:space="preserve"> </w:t>
      </w:r>
      <w:r>
        <w:rPr>
          <w:spacing w:val="-4"/>
        </w:rPr>
        <w:t>AND</w:t>
      </w:r>
      <w:r>
        <w:rPr>
          <w:spacing w:val="-14"/>
        </w:rPr>
        <w:t xml:space="preserve"> </w:t>
      </w:r>
      <w:r>
        <w:rPr>
          <w:spacing w:val="-4"/>
        </w:rPr>
        <w:t>QUANTITATIVE</w:t>
      </w:r>
      <w:r>
        <w:rPr>
          <w:spacing w:val="-12"/>
        </w:rPr>
        <w:t xml:space="preserve"> </w:t>
      </w:r>
      <w:r>
        <w:rPr>
          <w:spacing w:val="-4"/>
        </w:rPr>
        <w:t>COMPOSITION</w:t>
      </w:r>
    </w:p>
    <w:p w14:paraId="35259ADF" w14:textId="77777777" w:rsidR="00CA0772" w:rsidRDefault="008520A6" w:rsidP="00245ECA">
      <w:pPr>
        <w:pStyle w:val="BodyText"/>
      </w:pPr>
      <w:r>
        <w:t>Each</w:t>
      </w:r>
      <w:r>
        <w:rPr>
          <w:spacing w:val="-1"/>
        </w:rPr>
        <w:t xml:space="preserve"> </w:t>
      </w:r>
      <w:r>
        <w:t>hard capsule contains ritlecitinib</w:t>
      </w:r>
      <w:r>
        <w:rPr>
          <w:spacing w:val="-1"/>
        </w:rPr>
        <w:t xml:space="preserve"> </w:t>
      </w:r>
      <w:r>
        <w:t>tosylate 80.128 mg,</w:t>
      </w:r>
      <w:r>
        <w:rPr>
          <w:spacing w:val="-1"/>
        </w:rPr>
        <w:t xml:space="preserve"> </w:t>
      </w:r>
      <w:r>
        <w:t>equivalent</w:t>
      </w:r>
      <w:r>
        <w:rPr>
          <w:spacing w:val="-1"/>
        </w:rPr>
        <w:t xml:space="preserve"> </w:t>
      </w:r>
      <w:r>
        <w:t>to</w:t>
      </w:r>
      <w:r>
        <w:rPr>
          <w:spacing w:val="-1"/>
        </w:rPr>
        <w:t xml:space="preserve"> </w:t>
      </w:r>
      <w:r>
        <w:t>ritlecitinib</w:t>
      </w:r>
      <w:r>
        <w:rPr>
          <w:spacing w:val="-1"/>
        </w:rPr>
        <w:t xml:space="preserve"> </w:t>
      </w:r>
      <w:r>
        <w:t>50</w:t>
      </w:r>
      <w:r>
        <w:rPr>
          <w:spacing w:val="-1"/>
        </w:rPr>
        <w:t xml:space="preserve"> </w:t>
      </w:r>
      <w:r>
        <w:rPr>
          <w:spacing w:val="-5"/>
        </w:rPr>
        <w:t>mg.</w:t>
      </w:r>
    </w:p>
    <w:p w14:paraId="7EB31E32" w14:textId="77777777" w:rsidR="00CA0772" w:rsidRDefault="008520A6" w:rsidP="00245ECA">
      <w:pPr>
        <w:pStyle w:val="Heading3"/>
      </w:pPr>
      <w:r>
        <w:t>Excipient(s)</w:t>
      </w:r>
      <w:r>
        <w:rPr>
          <w:spacing w:val="-1"/>
        </w:rPr>
        <w:t xml:space="preserve"> </w:t>
      </w:r>
      <w:r>
        <w:t>with</w:t>
      </w:r>
      <w:r>
        <w:rPr>
          <w:spacing w:val="-1"/>
        </w:rPr>
        <w:t xml:space="preserve"> </w:t>
      </w:r>
      <w:r>
        <w:t xml:space="preserve">known </w:t>
      </w:r>
      <w:r>
        <w:rPr>
          <w:spacing w:val="-2"/>
        </w:rPr>
        <w:t>effect</w:t>
      </w:r>
    </w:p>
    <w:p w14:paraId="389A656B" w14:textId="77777777" w:rsidR="00CA0772" w:rsidRDefault="008520A6" w:rsidP="00245ECA">
      <w:pPr>
        <w:pStyle w:val="BodyText"/>
        <w:spacing w:before="120"/>
      </w:pPr>
      <w:r>
        <w:t>Each</w:t>
      </w:r>
      <w:r>
        <w:rPr>
          <w:spacing w:val="-5"/>
        </w:rPr>
        <w:t xml:space="preserve"> </w:t>
      </w:r>
      <w:r>
        <w:t>hard</w:t>
      </w:r>
      <w:r>
        <w:rPr>
          <w:spacing w:val="-3"/>
        </w:rPr>
        <w:t xml:space="preserve"> </w:t>
      </w:r>
      <w:r>
        <w:t>capsule</w:t>
      </w:r>
      <w:r>
        <w:rPr>
          <w:spacing w:val="-3"/>
        </w:rPr>
        <w:t xml:space="preserve"> </w:t>
      </w:r>
      <w:r>
        <w:t>contains</w:t>
      </w:r>
      <w:r>
        <w:rPr>
          <w:spacing w:val="-2"/>
        </w:rPr>
        <w:t xml:space="preserve"> lactose.</w:t>
      </w:r>
    </w:p>
    <w:p w14:paraId="16317A16" w14:textId="77777777" w:rsidR="00CA0772" w:rsidRDefault="008520A6" w:rsidP="00245ECA">
      <w:pPr>
        <w:pStyle w:val="BodyText"/>
      </w:pPr>
      <w:r>
        <w:t>For</w:t>
      </w:r>
      <w:r>
        <w:rPr>
          <w:spacing w:val="-4"/>
        </w:rPr>
        <w:t xml:space="preserve"> </w:t>
      </w:r>
      <w:r>
        <w:t>the</w:t>
      </w:r>
      <w:r>
        <w:rPr>
          <w:spacing w:val="-2"/>
        </w:rPr>
        <w:t xml:space="preserve"> </w:t>
      </w:r>
      <w:r>
        <w:t>full</w:t>
      </w:r>
      <w:r>
        <w:rPr>
          <w:spacing w:val="-2"/>
        </w:rPr>
        <w:t xml:space="preserve"> </w:t>
      </w:r>
      <w:r>
        <w:t>list</w:t>
      </w:r>
      <w:r>
        <w:rPr>
          <w:spacing w:val="-2"/>
        </w:rPr>
        <w:t xml:space="preserve"> </w:t>
      </w:r>
      <w:r>
        <w:t>of</w:t>
      </w:r>
      <w:r>
        <w:rPr>
          <w:spacing w:val="-2"/>
        </w:rPr>
        <w:t xml:space="preserve"> </w:t>
      </w:r>
      <w:r>
        <w:t>excipients,</w:t>
      </w:r>
      <w:r>
        <w:rPr>
          <w:spacing w:val="-2"/>
        </w:rPr>
        <w:t xml:space="preserve"> </w:t>
      </w:r>
      <w:r>
        <w:t>see</w:t>
      </w:r>
      <w:r>
        <w:rPr>
          <w:spacing w:val="-2"/>
        </w:rPr>
        <w:t xml:space="preserve"> </w:t>
      </w:r>
      <w:r>
        <w:t>Section</w:t>
      </w:r>
      <w:r>
        <w:rPr>
          <w:spacing w:val="-2"/>
        </w:rPr>
        <w:t xml:space="preserve"> </w:t>
      </w:r>
      <w:r>
        <w:t>6.1</w:t>
      </w:r>
      <w:r>
        <w:rPr>
          <w:spacing w:val="-2"/>
        </w:rPr>
        <w:t xml:space="preserve"> </w:t>
      </w:r>
      <w:r>
        <w:t>List</w:t>
      </w:r>
      <w:r>
        <w:rPr>
          <w:spacing w:val="-2"/>
        </w:rPr>
        <w:t xml:space="preserve"> </w:t>
      </w:r>
      <w:r>
        <w:t>of</w:t>
      </w:r>
      <w:r>
        <w:rPr>
          <w:spacing w:val="-1"/>
        </w:rPr>
        <w:t xml:space="preserve"> </w:t>
      </w:r>
      <w:r>
        <w:rPr>
          <w:spacing w:val="-2"/>
        </w:rPr>
        <w:t>excipients.</w:t>
      </w:r>
    </w:p>
    <w:p w14:paraId="03256B06" w14:textId="77777777" w:rsidR="00CA0772" w:rsidRDefault="00CA0772" w:rsidP="00245ECA">
      <w:pPr>
        <w:pStyle w:val="BodyText"/>
        <w:spacing w:before="83"/>
        <w:ind w:left="0"/>
      </w:pPr>
    </w:p>
    <w:p w14:paraId="4D876E2A" w14:textId="77777777" w:rsidR="00CA0772" w:rsidRDefault="008520A6" w:rsidP="00245ECA">
      <w:pPr>
        <w:pStyle w:val="Heading1"/>
        <w:numPr>
          <w:ilvl w:val="0"/>
          <w:numId w:val="3"/>
        </w:numPr>
        <w:tabs>
          <w:tab w:val="left" w:pos="545"/>
        </w:tabs>
        <w:spacing w:before="1"/>
        <w:ind w:hanging="425"/>
      </w:pPr>
      <w:r>
        <w:rPr>
          <w:spacing w:val="-4"/>
        </w:rPr>
        <w:t>PHARMACEUTICAL</w:t>
      </w:r>
      <w:r>
        <w:rPr>
          <w:spacing w:val="10"/>
        </w:rPr>
        <w:t xml:space="preserve"> </w:t>
      </w:r>
      <w:r>
        <w:rPr>
          <w:spacing w:val="-4"/>
        </w:rPr>
        <w:t>FORM</w:t>
      </w:r>
    </w:p>
    <w:p w14:paraId="5F9A28CF" w14:textId="77777777" w:rsidR="00CA0772" w:rsidRDefault="008520A6" w:rsidP="00245ECA">
      <w:pPr>
        <w:pStyle w:val="BodyText"/>
        <w:spacing w:before="239"/>
      </w:pPr>
      <w:r>
        <w:t xml:space="preserve">Hard capsule </w:t>
      </w:r>
      <w:r>
        <w:rPr>
          <w:spacing w:val="-2"/>
        </w:rPr>
        <w:t>(capsule).</w:t>
      </w:r>
    </w:p>
    <w:p w14:paraId="381C7F17" w14:textId="77777777" w:rsidR="00CA0772" w:rsidRDefault="008520A6" w:rsidP="00245ECA">
      <w:pPr>
        <w:pStyle w:val="BodyText"/>
        <w:ind w:right="918"/>
      </w:pPr>
      <w:r>
        <w:t>Opaque hard capsule, yellow body and blue cap approximately 16 mm long and 6 mm wide, of which the body is printed with “RCB 50” and the cap is printed with “Pfizer” in black.</w:t>
      </w:r>
    </w:p>
    <w:p w14:paraId="384472CB" w14:textId="77777777" w:rsidR="00CA0772" w:rsidRDefault="00CA0772" w:rsidP="00245ECA">
      <w:pPr>
        <w:pStyle w:val="BodyText"/>
        <w:spacing w:before="84"/>
        <w:ind w:left="0"/>
      </w:pPr>
    </w:p>
    <w:p w14:paraId="34F49CA1" w14:textId="77777777" w:rsidR="00CA0772" w:rsidRDefault="008520A6" w:rsidP="00245ECA">
      <w:pPr>
        <w:pStyle w:val="Heading1"/>
        <w:numPr>
          <w:ilvl w:val="0"/>
          <w:numId w:val="3"/>
        </w:numPr>
        <w:tabs>
          <w:tab w:val="left" w:pos="546"/>
        </w:tabs>
        <w:ind w:left="546"/>
      </w:pPr>
      <w:r>
        <w:rPr>
          <w:spacing w:val="-2"/>
        </w:rPr>
        <w:t>CLINICAL</w:t>
      </w:r>
      <w:r>
        <w:rPr>
          <w:spacing w:val="-16"/>
        </w:rPr>
        <w:t xml:space="preserve"> </w:t>
      </w:r>
      <w:r>
        <w:rPr>
          <w:spacing w:val="-2"/>
        </w:rPr>
        <w:t>PARTICULARS</w:t>
      </w:r>
    </w:p>
    <w:p w14:paraId="27299FE3" w14:textId="77777777" w:rsidR="00CA0772" w:rsidRDefault="00CA0772" w:rsidP="00245ECA">
      <w:pPr>
        <w:pStyle w:val="BodyText"/>
        <w:spacing w:before="39"/>
        <w:ind w:left="0"/>
        <w:rPr>
          <w:b/>
          <w:sz w:val="28"/>
        </w:rPr>
      </w:pPr>
    </w:p>
    <w:p w14:paraId="02E78150" w14:textId="77777777" w:rsidR="00CA0772" w:rsidRDefault="008520A6" w:rsidP="00245ECA">
      <w:pPr>
        <w:pStyle w:val="Heading2"/>
        <w:numPr>
          <w:ilvl w:val="1"/>
          <w:numId w:val="3"/>
        </w:numPr>
        <w:tabs>
          <w:tab w:val="left" w:pos="544"/>
        </w:tabs>
        <w:ind w:left="544" w:hanging="424"/>
      </w:pPr>
      <w:r>
        <w:t>Therapeutic</w:t>
      </w:r>
      <w:r>
        <w:rPr>
          <w:spacing w:val="-16"/>
        </w:rPr>
        <w:t xml:space="preserve"> </w:t>
      </w:r>
      <w:r>
        <w:rPr>
          <w:spacing w:val="-2"/>
        </w:rPr>
        <w:t>indications</w:t>
      </w:r>
    </w:p>
    <w:p w14:paraId="0658963C" w14:textId="77777777" w:rsidR="00CA0772" w:rsidRDefault="008520A6" w:rsidP="00245ECA">
      <w:pPr>
        <w:pStyle w:val="BodyText"/>
        <w:ind w:right="867"/>
      </w:pPr>
      <w:r>
        <w:t>LITFULO</w:t>
      </w:r>
      <w:r>
        <w:rPr>
          <w:spacing w:val="70"/>
        </w:rPr>
        <w:t xml:space="preserve"> </w:t>
      </w:r>
      <w:r>
        <w:t>is</w:t>
      </w:r>
      <w:r>
        <w:rPr>
          <w:spacing w:val="69"/>
        </w:rPr>
        <w:t xml:space="preserve"> </w:t>
      </w:r>
      <w:r>
        <w:t>indicated</w:t>
      </w:r>
      <w:r>
        <w:rPr>
          <w:spacing w:val="68"/>
        </w:rPr>
        <w:t xml:space="preserve"> </w:t>
      </w:r>
      <w:r>
        <w:t>for</w:t>
      </w:r>
      <w:r>
        <w:rPr>
          <w:spacing w:val="69"/>
        </w:rPr>
        <w:t xml:space="preserve"> </w:t>
      </w:r>
      <w:r>
        <w:t>the</w:t>
      </w:r>
      <w:r>
        <w:rPr>
          <w:spacing w:val="69"/>
        </w:rPr>
        <w:t xml:space="preserve"> </w:t>
      </w:r>
      <w:r>
        <w:t>treatment</w:t>
      </w:r>
      <w:r>
        <w:rPr>
          <w:spacing w:val="70"/>
        </w:rPr>
        <w:t xml:space="preserve"> </w:t>
      </w:r>
      <w:r>
        <w:t>of</w:t>
      </w:r>
      <w:r>
        <w:rPr>
          <w:spacing w:val="69"/>
        </w:rPr>
        <w:t xml:space="preserve"> </w:t>
      </w:r>
      <w:r>
        <w:t>severe</w:t>
      </w:r>
      <w:r>
        <w:rPr>
          <w:spacing w:val="69"/>
        </w:rPr>
        <w:t xml:space="preserve"> </w:t>
      </w:r>
      <w:r>
        <w:t>alopecia</w:t>
      </w:r>
      <w:r>
        <w:rPr>
          <w:spacing w:val="69"/>
        </w:rPr>
        <w:t xml:space="preserve"> </w:t>
      </w:r>
      <w:r>
        <w:t>areata</w:t>
      </w:r>
      <w:r>
        <w:rPr>
          <w:spacing w:val="68"/>
        </w:rPr>
        <w:t xml:space="preserve"> </w:t>
      </w:r>
      <w:r>
        <w:t>(AA)</w:t>
      </w:r>
      <w:r>
        <w:rPr>
          <w:spacing w:val="69"/>
        </w:rPr>
        <w:t xml:space="preserve"> </w:t>
      </w:r>
      <w:r>
        <w:t>in</w:t>
      </w:r>
      <w:r>
        <w:rPr>
          <w:spacing w:val="69"/>
        </w:rPr>
        <w:t xml:space="preserve"> </w:t>
      </w:r>
      <w:r>
        <w:t>adults</w:t>
      </w:r>
      <w:r>
        <w:rPr>
          <w:spacing w:val="69"/>
        </w:rPr>
        <w:t xml:space="preserve"> </w:t>
      </w:r>
      <w:r>
        <w:t>and adolescents 12 years of age and older (see Section 5.1 Pharmacodynamic properties).</w:t>
      </w:r>
    </w:p>
    <w:p w14:paraId="0F8829CF" w14:textId="77777777" w:rsidR="00CA0772" w:rsidRDefault="00CA0772" w:rsidP="00245ECA">
      <w:pPr>
        <w:pStyle w:val="BodyText"/>
        <w:spacing w:before="84"/>
        <w:ind w:left="0"/>
      </w:pPr>
    </w:p>
    <w:p w14:paraId="75B8A288" w14:textId="77777777" w:rsidR="00CA0772" w:rsidRDefault="008520A6" w:rsidP="00245ECA">
      <w:pPr>
        <w:pStyle w:val="Heading2"/>
        <w:numPr>
          <w:ilvl w:val="1"/>
          <w:numId w:val="3"/>
        </w:numPr>
        <w:tabs>
          <w:tab w:val="left" w:pos="544"/>
        </w:tabs>
        <w:ind w:left="544" w:hanging="424"/>
      </w:pPr>
      <w:r>
        <w:t>Dose</w:t>
      </w:r>
      <w:r>
        <w:rPr>
          <w:spacing w:val="-7"/>
        </w:rPr>
        <w:t xml:space="preserve"> </w:t>
      </w:r>
      <w:r>
        <w:t>and</w:t>
      </w:r>
      <w:r>
        <w:rPr>
          <w:spacing w:val="-6"/>
        </w:rPr>
        <w:t xml:space="preserve"> </w:t>
      </w:r>
      <w:r>
        <w:t>method</w:t>
      </w:r>
      <w:r>
        <w:rPr>
          <w:spacing w:val="-7"/>
        </w:rPr>
        <w:t xml:space="preserve"> </w:t>
      </w:r>
      <w:r>
        <w:t>of</w:t>
      </w:r>
      <w:r>
        <w:rPr>
          <w:spacing w:val="-6"/>
        </w:rPr>
        <w:t xml:space="preserve"> </w:t>
      </w:r>
      <w:r>
        <w:rPr>
          <w:spacing w:val="-2"/>
        </w:rPr>
        <w:t>administration</w:t>
      </w:r>
    </w:p>
    <w:p w14:paraId="47404324" w14:textId="77777777" w:rsidR="00CA0772" w:rsidRDefault="008520A6" w:rsidP="00245ECA">
      <w:pPr>
        <w:pStyle w:val="Heading3"/>
      </w:pPr>
      <w:r>
        <w:rPr>
          <w:spacing w:val="-2"/>
        </w:rPr>
        <w:t>Dosage</w:t>
      </w:r>
    </w:p>
    <w:p w14:paraId="075C8463" w14:textId="77777777" w:rsidR="00CA0772" w:rsidRDefault="008520A6" w:rsidP="00245ECA">
      <w:pPr>
        <w:pStyle w:val="BodyText"/>
        <w:spacing w:before="120"/>
      </w:pPr>
      <w:r>
        <w:t>The</w:t>
      </w:r>
      <w:r>
        <w:rPr>
          <w:spacing w:val="-4"/>
        </w:rPr>
        <w:t xml:space="preserve"> </w:t>
      </w:r>
      <w:r>
        <w:t>recommended</w:t>
      </w:r>
      <w:r>
        <w:rPr>
          <w:spacing w:val="-2"/>
        </w:rPr>
        <w:t xml:space="preserve"> </w:t>
      </w:r>
      <w:r>
        <w:t>dose</w:t>
      </w:r>
      <w:r>
        <w:rPr>
          <w:spacing w:val="-2"/>
        </w:rPr>
        <w:t xml:space="preserve"> </w:t>
      </w:r>
      <w:r>
        <w:t>of</w:t>
      </w:r>
      <w:r>
        <w:rPr>
          <w:spacing w:val="-2"/>
        </w:rPr>
        <w:t xml:space="preserve"> </w:t>
      </w:r>
      <w:r>
        <w:t>LITFULO</w:t>
      </w:r>
      <w:r>
        <w:rPr>
          <w:spacing w:val="-2"/>
        </w:rPr>
        <w:t xml:space="preserve"> </w:t>
      </w:r>
      <w:r>
        <w:t>is</w:t>
      </w:r>
      <w:r>
        <w:rPr>
          <w:spacing w:val="-2"/>
        </w:rPr>
        <w:t xml:space="preserve"> </w:t>
      </w:r>
      <w:r>
        <w:t>50</w:t>
      </w:r>
      <w:r>
        <w:rPr>
          <w:spacing w:val="-2"/>
        </w:rPr>
        <w:t xml:space="preserve"> </w:t>
      </w:r>
      <w:r>
        <w:t>mg</w:t>
      </w:r>
      <w:r>
        <w:rPr>
          <w:spacing w:val="-2"/>
        </w:rPr>
        <w:t xml:space="preserve"> </w:t>
      </w:r>
      <w:r>
        <w:t>once</w:t>
      </w:r>
      <w:r>
        <w:rPr>
          <w:spacing w:val="-2"/>
        </w:rPr>
        <w:t xml:space="preserve"> daily.</w:t>
      </w:r>
    </w:p>
    <w:p w14:paraId="034F884F" w14:textId="77777777" w:rsidR="00CA0772" w:rsidRDefault="008520A6" w:rsidP="00245ECA">
      <w:pPr>
        <w:pStyle w:val="BodyText"/>
        <w:ind w:right="918"/>
      </w:pPr>
      <w:r>
        <w:t>Treatment should be initiated and supervised by a healthcare professional experienced in the diagnosis and treatment of alopecia areata.</w:t>
      </w:r>
    </w:p>
    <w:p w14:paraId="1D2CF6F9" w14:textId="77777777" w:rsidR="00CA0772" w:rsidRDefault="008520A6" w:rsidP="00245ECA">
      <w:pPr>
        <w:pStyle w:val="BodyText"/>
      </w:pPr>
      <w:r>
        <w:t>The</w:t>
      </w:r>
      <w:r>
        <w:rPr>
          <w:spacing w:val="-2"/>
        </w:rPr>
        <w:t xml:space="preserve"> </w:t>
      </w:r>
      <w:r>
        <w:t>benefit-risk</w:t>
      </w:r>
      <w:r>
        <w:rPr>
          <w:spacing w:val="-2"/>
        </w:rPr>
        <w:t xml:space="preserve"> </w:t>
      </w:r>
      <w:r>
        <w:t>of</w:t>
      </w:r>
      <w:r>
        <w:rPr>
          <w:spacing w:val="-2"/>
        </w:rPr>
        <w:t xml:space="preserve"> </w:t>
      </w:r>
      <w:r>
        <w:t>treatment</w:t>
      </w:r>
      <w:r>
        <w:rPr>
          <w:spacing w:val="-1"/>
        </w:rPr>
        <w:t xml:space="preserve"> </w:t>
      </w:r>
      <w:r>
        <w:t>should</w:t>
      </w:r>
      <w:r>
        <w:rPr>
          <w:spacing w:val="-1"/>
        </w:rPr>
        <w:t xml:space="preserve"> </w:t>
      </w:r>
      <w:r>
        <w:t>be</w:t>
      </w:r>
      <w:r>
        <w:rPr>
          <w:spacing w:val="-1"/>
        </w:rPr>
        <w:t xml:space="preserve"> </w:t>
      </w:r>
      <w:r>
        <w:t>re-assessed at</w:t>
      </w:r>
      <w:r>
        <w:rPr>
          <w:spacing w:val="-1"/>
        </w:rPr>
        <w:t xml:space="preserve"> </w:t>
      </w:r>
      <w:r>
        <w:t>regular</w:t>
      </w:r>
      <w:r>
        <w:rPr>
          <w:spacing w:val="-1"/>
        </w:rPr>
        <w:t xml:space="preserve"> </w:t>
      </w:r>
      <w:r>
        <w:t>intervals</w:t>
      </w:r>
      <w:r>
        <w:rPr>
          <w:spacing w:val="-1"/>
        </w:rPr>
        <w:t xml:space="preserve"> </w:t>
      </w:r>
      <w:r>
        <w:t>on</w:t>
      </w:r>
      <w:r>
        <w:rPr>
          <w:spacing w:val="-2"/>
        </w:rPr>
        <w:t xml:space="preserve"> </w:t>
      </w:r>
      <w:r>
        <w:t>an</w:t>
      </w:r>
      <w:r>
        <w:rPr>
          <w:spacing w:val="-2"/>
        </w:rPr>
        <w:t xml:space="preserve"> </w:t>
      </w:r>
      <w:r>
        <w:t xml:space="preserve">individual </w:t>
      </w:r>
      <w:r>
        <w:rPr>
          <w:spacing w:val="-2"/>
        </w:rPr>
        <w:t>basis.</w:t>
      </w:r>
    </w:p>
    <w:p w14:paraId="610B71BE" w14:textId="77777777" w:rsidR="00CA0772" w:rsidRDefault="008520A6" w:rsidP="00245ECA">
      <w:pPr>
        <w:pStyle w:val="BodyText"/>
        <w:ind w:right="918"/>
      </w:pPr>
      <w:r>
        <w:t>Consideration should be given to discontinuing patients who show no evidence of therapeutic benefit after 36 weeks.</w:t>
      </w:r>
    </w:p>
    <w:p w14:paraId="0F177B37" w14:textId="77777777" w:rsidR="00CA0772" w:rsidRDefault="00CA0772" w:rsidP="00245ECA">
      <w:pPr>
        <w:sectPr w:rsidR="00CA0772">
          <w:headerReference w:type="default" r:id="rId8"/>
          <w:footerReference w:type="default" r:id="rId9"/>
          <w:type w:val="continuous"/>
          <w:pgSz w:w="11910" w:h="16840"/>
          <w:pgMar w:top="1420" w:right="500" w:bottom="980" w:left="1320" w:header="0" w:footer="781" w:gutter="0"/>
          <w:pgNumType w:start="1"/>
          <w:cols w:space="720"/>
        </w:sectPr>
      </w:pPr>
    </w:p>
    <w:p w14:paraId="12DEA3C2" w14:textId="77777777" w:rsidR="00CA0772" w:rsidRDefault="008520A6" w:rsidP="00245ECA">
      <w:pPr>
        <w:pStyle w:val="Heading3"/>
        <w:spacing w:before="60"/>
      </w:pPr>
      <w:r>
        <w:lastRenderedPageBreak/>
        <w:t>Method</w:t>
      </w:r>
      <w:r>
        <w:rPr>
          <w:spacing w:val="-4"/>
        </w:rPr>
        <w:t xml:space="preserve"> </w:t>
      </w:r>
      <w:r>
        <w:t>of</w:t>
      </w:r>
      <w:r>
        <w:rPr>
          <w:spacing w:val="-4"/>
        </w:rPr>
        <w:t xml:space="preserve"> </w:t>
      </w:r>
      <w:r>
        <w:rPr>
          <w:spacing w:val="-2"/>
        </w:rPr>
        <w:t>administration</w:t>
      </w:r>
    </w:p>
    <w:p w14:paraId="023CF47D" w14:textId="77777777" w:rsidR="00CA0772" w:rsidRDefault="008520A6" w:rsidP="00245ECA">
      <w:pPr>
        <w:pStyle w:val="BodyText"/>
        <w:spacing w:before="120"/>
        <w:ind w:left="119" w:right="934"/>
      </w:pPr>
      <w:r>
        <w:t>LITFULO</w:t>
      </w:r>
      <w:r>
        <w:rPr>
          <w:spacing w:val="-8"/>
        </w:rPr>
        <w:t xml:space="preserve"> </w:t>
      </w:r>
      <w:r>
        <w:t>is</w:t>
      </w:r>
      <w:r>
        <w:rPr>
          <w:spacing w:val="-8"/>
        </w:rPr>
        <w:t xml:space="preserve"> </w:t>
      </w:r>
      <w:r>
        <w:t>to</w:t>
      </w:r>
      <w:r>
        <w:rPr>
          <w:spacing w:val="-8"/>
        </w:rPr>
        <w:t xml:space="preserve"> </w:t>
      </w:r>
      <w:r>
        <w:t>be</w:t>
      </w:r>
      <w:r>
        <w:rPr>
          <w:spacing w:val="-8"/>
        </w:rPr>
        <w:t xml:space="preserve"> </w:t>
      </w:r>
      <w:r>
        <w:t>taken</w:t>
      </w:r>
      <w:r>
        <w:rPr>
          <w:spacing w:val="-8"/>
        </w:rPr>
        <w:t xml:space="preserve"> </w:t>
      </w:r>
      <w:r>
        <w:t>orally</w:t>
      </w:r>
      <w:r>
        <w:rPr>
          <w:spacing w:val="-8"/>
        </w:rPr>
        <w:t xml:space="preserve"> </w:t>
      </w:r>
      <w:r>
        <w:t>once</w:t>
      </w:r>
      <w:r>
        <w:rPr>
          <w:spacing w:val="-8"/>
        </w:rPr>
        <w:t xml:space="preserve"> </w:t>
      </w:r>
      <w:r>
        <w:t>daily</w:t>
      </w:r>
      <w:r>
        <w:rPr>
          <w:spacing w:val="-8"/>
        </w:rPr>
        <w:t xml:space="preserve"> </w:t>
      </w:r>
      <w:r>
        <w:t>with</w:t>
      </w:r>
      <w:r>
        <w:rPr>
          <w:spacing w:val="-6"/>
        </w:rPr>
        <w:t xml:space="preserve"> </w:t>
      </w:r>
      <w:r>
        <w:t>or</w:t>
      </w:r>
      <w:r>
        <w:rPr>
          <w:spacing w:val="-7"/>
        </w:rPr>
        <w:t xml:space="preserve"> </w:t>
      </w:r>
      <w:r>
        <w:t>without</w:t>
      </w:r>
      <w:r>
        <w:rPr>
          <w:spacing w:val="-7"/>
        </w:rPr>
        <w:t xml:space="preserve"> </w:t>
      </w:r>
      <w:r>
        <w:t>food.</w:t>
      </w:r>
      <w:r>
        <w:rPr>
          <w:spacing w:val="-7"/>
        </w:rPr>
        <w:t xml:space="preserve"> </w:t>
      </w:r>
      <w:r>
        <w:t>Capsules</w:t>
      </w:r>
      <w:r>
        <w:rPr>
          <w:spacing w:val="-8"/>
        </w:rPr>
        <w:t xml:space="preserve"> </w:t>
      </w:r>
      <w:r>
        <w:t>should</w:t>
      </w:r>
      <w:r>
        <w:rPr>
          <w:spacing w:val="-8"/>
        </w:rPr>
        <w:t xml:space="preserve"> </w:t>
      </w:r>
      <w:r>
        <w:t>be</w:t>
      </w:r>
      <w:r>
        <w:rPr>
          <w:spacing w:val="-8"/>
        </w:rPr>
        <w:t xml:space="preserve"> </w:t>
      </w:r>
      <w:r>
        <w:t>swallowed whole and should not be crushed, split, or chewed, because these methods of administration have not been studied in clinical trials.</w:t>
      </w:r>
    </w:p>
    <w:p w14:paraId="777C1CEC" w14:textId="77777777" w:rsidR="00CA0772" w:rsidRDefault="008520A6" w:rsidP="00245ECA">
      <w:pPr>
        <w:pStyle w:val="Heading3"/>
        <w:ind w:left="119"/>
      </w:pPr>
      <w:r>
        <w:t>Dosage</w:t>
      </w:r>
      <w:r>
        <w:rPr>
          <w:spacing w:val="-1"/>
        </w:rPr>
        <w:t xml:space="preserve"> </w:t>
      </w:r>
      <w:r>
        <w:rPr>
          <w:spacing w:val="-2"/>
        </w:rPr>
        <w:t>adjustment</w:t>
      </w:r>
    </w:p>
    <w:p w14:paraId="6F6E8ECF" w14:textId="77777777" w:rsidR="00CA0772" w:rsidRDefault="008520A6" w:rsidP="00245ECA">
      <w:pPr>
        <w:spacing w:before="120"/>
        <w:ind w:left="119"/>
        <w:rPr>
          <w:i/>
          <w:sz w:val="24"/>
        </w:rPr>
      </w:pPr>
      <w:r>
        <w:rPr>
          <w:i/>
          <w:sz w:val="24"/>
        </w:rPr>
        <w:t xml:space="preserve">Renal </w:t>
      </w:r>
      <w:r>
        <w:rPr>
          <w:i/>
          <w:spacing w:val="-2"/>
          <w:sz w:val="24"/>
        </w:rPr>
        <w:t>impairment</w:t>
      </w:r>
    </w:p>
    <w:p w14:paraId="7F697C87" w14:textId="77777777" w:rsidR="00CA0772" w:rsidRDefault="008520A6" w:rsidP="00245ECA">
      <w:pPr>
        <w:pStyle w:val="BodyText"/>
        <w:spacing w:before="0"/>
        <w:ind w:left="119" w:right="867"/>
      </w:pPr>
      <w:r>
        <w:t>No dose adjustment is required in patients with mild, moderate, or severe renal impairment</w:t>
      </w:r>
      <w:r>
        <w:rPr>
          <w:spacing w:val="80"/>
        </w:rPr>
        <w:t xml:space="preserve"> </w:t>
      </w:r>
      <w:r>
        <w:t>(see Section 5.2 Pharmacokinetic properties).</w:t>
      </w:r>
    </w:p>
    <w:p w14:paraId="0CDB4573" w14:textId="77777777" w:rsidR="00CA0772" w:rsidRDefault="008520A6" w:rsidP="00245ECA">
      <w:pPr>
        <w:pStyle w:val="BodyText"/>
        <w:ind w:left="119" w:right="1098"/>
      </w:pPr>
      <w:r>
        <w:t>Ritlecitinib has not been studied in patients with end-stage renal disease (ESRD) or in patients</w:t>
      </w:r>
      <w:r>
        <w:rPr>
          <w:spacing w:val="-3"/>
        </w:rPr>
        <w:t xml:space="preserve"> </w:t>
      </w:r>
      <w:r>
        <w:t>with</w:t>
      </w:r>
      <w:r>
        <w:rPr>
          <w:spacing w:val="-3"/>
        </w:rPr>
        <w:t xml:space="preserve"> </w:t>
      </w:r>
      <w:r>
        <w:t>renal</w:t>
      </w:r>
      <w:r>
        <w:rPr>
          <w:spacing w:val="-3"/>
        </w:rPr>
        <w:t xml:space="preserve"> </w:t>
      </w:r>
      <w:r>
        <w:t>transplants</w:t>
      </w:r>
      <w:r>
        <w:rPr>
          <w:spacing w:val="-3"/>
        </w:rPr>
        <w:t xml:space="preserve"> </w:t>
      </w:r>
      <w:r>
        <w:t>and</w:t>
      </w:r>
      <w:r>
        <w:rPr>
          <w:spacing w:val="-3"/>
        </w:rPr>
        <w:t xml:space="preserve"> </w:t>
      </w:r>
      <w:r>
        <w:t>is</w:t>
      </w:r>
      <w:r>
        <w:rPr>
          <w:spacing w:val="-4"/>
        </w:rPr>
        <w:t xml:space="preserve"> </w:t>
      </w:r>
      <w:r>
        <w:t>therefore</w:t>
      </w:r>
      <w:r>
        <w:rPr>
          <w:spacing w:val="-2"/>
        </w:rPr>
        <w:t xml:space="preserve"> </w:t>
      </w:r>
      <w:r>
        <w:t>not</w:t>
      </w:r>
      <w:r>
        <w:rPr>
          <w:spacing w:val="-2"/>
        </w:rPr>
        <w:t xml:space="preserve"> </w:t>
      </w:r>
      <w:r>
        <w:t>recommended</w:t>
      </w:r>
      <w:r>
        <w:rPr>
          <w:spacing w:val="-2"/>
        </w:rPr>
        <w:t xml:space="preserve"> </w:t>
      </w:r>
      <w:r>
        <w:t>for</w:t>
      </w:r>
      <w:r>
        <w:rPr>
          <w:spacing w:val="-2"/>
        </w:rPr>
        <w:t xml:space="preserve"> </w:t>
      </w:r>
      <w:r>
        <w:t>use</w:t>
      </w:r>
      <w:r>
        <w:rPr>
          <w:spacing w:val="-2"/>
        </w:rPr>
        <w:t xml:space="preserve"> </w:t>
      </w:r>
      <w:r>
        <w:t>in</w:t>
      </w:r>
      <w:r>
        <w:rPr>
          <w:spacing w:val="-2"/>
        </w:rPr>
        <w:t xml:space="preserve"> </w:t>
      </w:r>
      <w:r>
        <w:t>these</w:t>
      </w:r>
      <w:r>
        <w:rPr>
          <w:spacing w:val="-2"/>
        </w:rPr>
        <w:t xml:space="preserve"> </w:t>
      </w:r>
      <w:r>
        <w:t>patients.</w:t>
      </w:r>
    </w:p>
    <w:p w14:paraId="530410BD" w14:textId="77777777" w:rsidR="00CA0772" w:rsidRDefault="00CA0772" w:rsidP="00245ECA">
      <w:pPr>
        <w:pStyle w:val="BodyText"/>
        <w:spacing w:before="0"/>
        <w:ind w:left="0"/>
      </w:pPr>
    </w:p>
    <w:p w14:paraId="5E02F2D5" w14:textId="77777777" w:rsidR="00CA0772" w:rsidRDefault="008520A6" w:rsidP="00245ECA">
      <w:pPr>
        <w:ind w:left="119"/>
        <w:rPr>
          <w:i/>
          <w:sz w:val="24"/>
        </w:rPr>
      </w:pPr>
      <w:r>
        <w:rPr>
          <w:i/>
          <w:sz w:val="24"/>
        </w:rPr>
        <w:t xml:space="preserve">Hepatic </w:t>
      </w:r>
      <w:r>
        <w:rPr>
          <w:i/>
          <w:spacing w:val="-2"/>
          <w:sz w:val="24"/>
        </w:rPr>
        <w:t>impairment</w:t>
      </w:r>
    </w:p>
    <w:p w14:paraId="322ABCDB" w14:textId="77777777" w:rsidR="00CA0772" w:rsidRDefault="008520A6" w:rsidP="00245ECA">
      <w:pPr>
        <w:pStyle w:val="BodyText"/>
        <w:spacing w:before="0"/>
        <w:ind w:left="119" w:right="933"/>
      </w:pPr>
      <w:r>
        <w:t>No dose adjustment is required in patients with</w:t>
      </w:r>
      <w:r>
        <w:rPr>
          <w:spacing w:val="-4"/>
        </w:rPr>
        <w:t xml:space="preserve"> </w:t>
      </w:r>
      <w:r>
        <w:t>mild</w:t>
      </w:r>
      <w:r>
        <w:rPr>
          <w:spacing w:val="-1"/>
        </w:rPr>
        <w:t xml:space="preserve"> </w:t>
      </w:r>
      <w:r>
        <w:t>(Child</w:t>
      </w:r>
      <w:r>
        <w:rPr>
          <w:spacing w:val="-1"/>
        </w:rPr>
        <w:t xml:space="preserve"> </w:t>
      </w:r>
      <w:r>
        <w:t>Pugh</w:t>
      </w:r>
      <w:r>
        <w:rPr>
          <w:spacing w:val="-1"/>
        </w:rPr>
        <w:t xml:space="preserve"> </w:t>
      </w:r>
      <w:r>
        <w:t>A)</w:t>
      </w:r>
      <w:r>
        <w:rPr>
          <w:spacing w:val="-1"/>
        </w:rPr>
        <w:t xml:space="preserve"> </w:t>
      </w:r>
      <w:r>
        <w:t xml:space="preserve">or moderate (Child Pugh B) hepatic impairment (see Section 5.2 Pharmacokinetic properties). LITFULO is contraindicated in patients with severe (Child Pugh C) hepatic impairment (see Section 4.3 </w:t>
      </w:r>
      <w:r>
        <w:rPr>
          <w:spacing w:val="-2"/>
        </w:rPr>
        <w:t>Contraindications).</w:t>
      </w:r>
    </w:p>
    <w:p w14:paraId="2C9BF17B" w14:textId="77777777" w:rsidR="00CA0772" w:rsidRDefault="008520A6" w:rsidP="00245ECA">
      <w:pPr>
        <w:spacing w:before="240"/>
        <w:ind w:left="119"/>
        <w:rPr>
          <w:i/>
          <w:sz w:val="24"/>
        </w:rPr>
      </w:pPr>
      <w:r>
        <w:rPr>
          <w:i/>
          <w:sz w:val="24"/>
        </w:rPr>
        <w:t xml:space="preserve">Elderly </w:t>
      </w:r>
      <w:r>
        <w:rPr>
          <w:i/>
          <w:spacing w:val="-2"/>
          <w:sz w:val="24"/>
        </w:rPr>
        <w:t>population</w:t>
      </w:r>
    </w:p>
    <w:p w14:paraId="758BBFF1" w14:textId="77777777" w:rsidR="00CA0772" w:rsidRDefault="008520A6" w:rsidP="00245ECA">
      <w:pPr>
        <w:pStyle w:val="BodyText"/>
        <w:spacing w:before="0"/>
        <w:ind w:left="119" w:right="1098"/>
      </w:pPr>
      <w:r>
        <w:t>No</w:t>
      </w:r>
      <w:r>
        <w:rPr>
          <w:spacing w:val="-2"/>
        </w:rPr>
        <w:t xml:space="preserve"> </w:t>
      </w:r>
      <w:r>
        <w:t>dose</w:t>
      </w:r>
      <w:r>
        <w:rPr>
          <w:spacing w:val="-2"/>
        </w:rPr>
        <w:t xml:space="preserve"> </w:t>
      </w:r>
      <w:r>
        <w:t>adjustment</w:t>
      </w:r>
      <w:r>
        <w:rPr>
          <w:spacing w:val="-2"/>
        </w:rPr>
        <w:t xml:space="preserve"> </w:t>
      </w:r>
      <w:r>
        <w:t>is</w:t>
      </w:r>
      <w:r>
        <w:rPr>
          <w:spacing w:val="-2"/>
        </w:rPr>
        <w:t xml:space="preserve"> </w:t>
      </w:r>
      <w:r>
        <w:t>required</w:t>
      </w:r>
      <w:r>
        <w:rPr>
          <w:spacing w:val="-2"/>
        </w:rPr>
        <w:t xml:space="preserve"> </w:t>
      </w:r>
      <w:r>
        <w:t>for</w:t>
      </w:r>
      <w:r>
        <w:rPr>
          <w:spacing w:val="-2"/>
        </w:rPr>
        <w:t xml:space="preserve"> </w:t>
      </w:r>
      <w:r>
        <w:t>patients</w:t>
      </w:r>
      <w:r>
        <w:rPr>
          <w:spacing w:val="-1"/>
        </w:rPr>
        <w:t xml:space="preserve"> </w:t>
      </w:r>
      <w:r>
        <w:t>≥</w:t>
      </w:r>
      <w:r>
        <w:rPr>
          <w:spacing w:val="-2"/>
        </w:rPr>
        <w:t xml:space="preserve"> </w:t>
      </w:r>
      <w:r>
        <w:t>65</w:t>
      </w:r>
      <w:r>
        <w:rPr>
          <w:spacing w:val="-2"/>
        </w:rPr>
        <w:t xml:space="preserve"> </w:t>
      </w:r>
      <w:r>
        <w:t>years</w:t>
      </w:r>
      <w:r>
        <w:rPr>
          <w:spacing w:val="-2"/>
        </w:rPr>
        <w:t xml:space="preserve"> </w:t>
      </w:r>
      <w:r>
        <w:t>of</w:t>
      </w:r>
      <w:r>
        <w:rPr>
          <w:spacing w:val="-2"/>
        </w:rPr>
        <w:t xml:space="preserve"> </w:t>
      </w:r>
      <w:r>
        <w:t>age.</w:t>
      </w:r>
      <w:r>
        <w:rPr>
          <w:spacing w:val="-3"/>
        </w:rPr>
        <w:t xml:space="preserve"> </w:t>
      </w:r>
      <w:r>
        <w:t>There</w:t>
      </w:r>
      <w:r>
        <w:rPr>
          <w:spacing w:val="-2"/>
        </w:rPr>
        <w:t xml:space="preserve"> </w:t>
      </w:r>
      <w:r>
        <w:t>are</w:t>
      </w:r>
      <w:r>
        <w:rPr>
          <w:spacing w:val="-2"/>
        </w:rPr>
        <w:t xml:space="preserve"> </w:t>
      </w:r>
      <w:r>
        <w:t>limited</w:t>
      </w:r>
      <w:r>
        <w:rPr>
          <w:spacing w:val="-2"/>
        </w:rPr>
        <w:t xml:space="preserve"> </w:t>
      </w:r>
      <w:r>
        <w:t>data</w:t>
      </w:r>
      <w:r>
        <w:rPr>
          <w:spacing w:val="-2"/>
        </w:rPr>
        <w:t xml:space="preserve"> </w:t>
      </w:r>
      <w:r>
        <w:t>in patients ≥ 65 years of age.</w:t>
      </w:r>
    </w:p>
    <w:p w14:paraId="0D4F6C9A" w14:textId="77777777" w:rsidR="00CA0772" w:rsidRDefault="00CA0772" w:rsidP="00245ECA">
      <w:pPr>
        <w:pStyle w:val="BodyText"/>
        <w:spacing w:before="0"/>
        <w:ind w:left="0"/>
      </w:pPr>
    </w:p>
    <w:p w14:paraId="3B0600B9" w14:textId="77777777" w:rsidR="00CA0772" w:rsidRDefault="008520A6" w:rsidP="00245ECA">
      <w:pPr>
        <w:spacing w:before="1"/>
        <w:ind w:left="120"/>
        <w:rPr>
          <w:i/>
          <w:sz w:val="24"/>
        </w:rPr>
      </w:pPr>
      <w:r>
        <w:rPr>
          <w:i/>
          <w:sz w:val="24"/>
        </w:rPr>
        <w:t>Paediatric</w:t>
      </w:r>
      <w:r>
        <w:rPr>
          <w:i/>
          <w:spacing w:val="-10"/>
          <w:sz w:val="24"/>
        </w:rPr>
        <w:t xml:space="preserve"> </w:t>
      </w:r>
      <w:r>
        <w:rPr>
          <w:i/>
          <w:spacing w:val="-2"/>
          <w:sz w:val="24"/>
        </w:rPr>
        <w:t>population</w:t>
      </w:r>
    </w:p>
    <w:p w14:paraId="70569C8F" w14:textId="77777777" w:rsidR="00CA0772" w:rsidRDefault="008520A6" w:rsidP="00245ECA">
      <w:pPr>
        <w:pStyle w:val="BodyText"/>
        <w:spacing w:before="0"/>
        <w:ind w:right="867"/>
      </w:pPr>
      <w:r>
        <w:t>No</w:t>
      </w:r>
      <w:r>
        <w:rPr>
          <w:spacing w:val="40"/>
        </w:rPr>
        <w:t xml:space="preserve"> </w:t>
      </w:r>
      <w:r>
        <w:t>dose</w:t>
      </w:r>
      <w:r>
        <w:rPr>
          <w:spacing w:val="40"/>
        </w:rPr>
        <w:t xml:space="preserve"> </w:t>
      </w:r>
      <w:r>
        <w:t>adjustment</w:t>
      </w:r>
      <w:r>
        <w:rPr>
          <w:spacing w:val="40"/>
        </w:rPr>
        <w:t xml:space="preserve"> </w:t>
      </w:r>
      <w:r>
        <w:t>is</w:t>
      </w:r>
      <w:r>
        <w:rPr>
          <w:spacing w:val="40"/>
        </w:rPr>
        <w:t xml:space="preserve"> </w:t>
      </w:r>
      <w:r>
        <w:t>required</w:t>
      </w:r>
      <w:r>
        <w:rPr>
          <w:spacing w:val="40"/>
        </w:rPr>
        <w:t xml:space="preserve"> </w:t>
      </w:r>
      <w:r>
        <w:t>for</w:t>
      </w:r>
      <w:r>
        <w:rPr>
          <w:spacing w:val="40"/>
        </w:rPr>
        <w:t xml:space="preserve"> </w:t>
      </w:r>
      <w:r>
        <w:t>adolescents</w:t>
      </w:r>
      <w:r>
        <w:rPr>
          <w:spacing w:val="40"/>
        </w:rPr>
        <w:t xml:space="preserve"> </w:t>
      </w:r>
      <w:r>
        <w:t>12</w:t>
      </w:r>
      <w:r>
        <w:rPr>
          <w:spacing w:val="40"/>
        </w:rPr>
        <w:t xml:space="preserve"> </w:t>
      </w:r>
      <w:r>
        <w:t>to</w:t>
      </w:r>
      <w:r>
        <w:rPr>
          <w:spacing w:val="40"/>
        </w:rPr>
        <w:t xml:space="preserve"> </w:t>
      </w:r>
      <w:r>
        <w:t>&lt;18 years</w:t>
      </w:r>
      <w:r>
        <w:rPr>
          <w:spacing w:val="40"/>
        </w:rPr>
        <w:t xml:space="preserve"> </w:t>
      </w:r>
      <w:r>
        <w:t>of</w:t>
      </w:r>
      <w:r>
        <w:rPr>
          <w:spacing w:val="40"/>
        </w:rPr>
        <w:t xml:space="preserve"> </w:t>
      </w:r>
      <w:r>
        <w:t>age</w:t>
      </w:r>
      <w:r>
        <w:rPr>
          <w:spacing w:val="40"/>
        </w:rPr>
        <w:t xml:space="preserve"> </w:t>
      </w:r>
      <w:r>
        <w:t>(see</w:t>
      </w:r>
      <w:r>
        <w:rPr>
          <w:spacing w:val="40"/>
        </w:rPr>
        <w:t xml:space="preserve"> </w:t>
      </w:r>
      <w:r>
        <w:t>Section</w:t>
      </w:r>
      <w:r>
        <w:rPr>
          <w:spacing w:val="40"/>
        </w:rPr>
        <w:t xml:space="preserve"> </w:t>
      </w:r>
      <w:r>
        <w:t>5.2 Pharmacokinetic properties).</w:t>
      </w:r>
    </w:p>
    <w:p w14:paraId="45C1149B" w14:textId="77777777" w:rsidR="00CA0772" w:rsidRDefault="008520A6" w:rsidP="00245ECA">
      <w:pPr>
        <w:pStyle w:val="BodyText"/>
        <w:ind w:right="867"/>
      </w:pPr>
      <w:r>
        <w:t>The</w:t>
      </w:r>
      <w:r>
        <w:rPr>
          <w:spacing w:val="29"/>
        </w:rPr>
        <w:t xml:space="preserve"> </w:t>
      </w:r>
      <w:r>
        <w:t>safety</w:t>
      </w:r>
      <w:r>
        <w:rPr>
          <w:spacing w:val="29"/>
        </w:rPr>
        <w:t xml:space="preserve"> </w:t>
      </w:r>
      <w:r>
        <w:t>and</w:t>
      </w:r>
      <w:r>
        <w:rPr>
          <w:spacing w:val="29"/>
        </w:rPr>
        <w:t xml:space="preserve"> </w:t>
      </w:r>
      <w:r>
        <w:t>efficacy</w:t>
      </w:r>
      <w:r>
        <w:rPr>
          <w:spacing w:val="29"/>
        </w:rPr>
        <w:t xml:space="preserve"> </w:t>
      </w:r>
      <w:r>
        <w:t>of</w:t>
      </w:r>
      <w:r>
        <w:rPr>
          <w:spacing w:val="29"/>
        </w:rPr>
        <w:t xml:space="preserve"> </w:t>
      </w:r>
      <w:r>
        <w:t>LITFULO</w:t>
      </w:r>
      <w:r>
        <w:rPr>
          <w:spacing w:val="29"/>
        </w:rPr>
        <w:t xml:space="preserve"> </w:t>
      </w:r>
      <w:r>
        <w:t>in</w:t>
      </w:r>
      <w:r>
        <w:rPr>
          <w:spacing w:val="29"/>
        </w:rPr>
        <w:t xml:space="preserve"> </w:t>
      </w:r>
      <w:r>
        <w:t>children</w:t>
      </w:r>
      <w:r>
        <w:rPr>
          <w:spacing w:val="29"/>
        </w:rPr>
        <w:t xml:space="preserve"> </w:t>
      </w:r>
      <w:r>
        <w:t>under</w:t>
      </w:r>
      <w:r>
        <w:rPr>
          <w:spacing w:val="29"/>
        </w:rPr>
        <w:t xml:space="preserve"> </w:t>
      </w:r>
      <w:r>
        <w:t>12</w:t>
      </w:r>
      <w:r>
        <w:rPr>
          <w:spacing w:val="29"/>
        </w:rPr>
        <w:t xml:space="preserve"> </w:t>
      </w:r>
      <w:r>
        <w:t>years</w:t>
      </w:r>
      <w:r>
        <w:rPr>
          <w:spacing w:val="29"/>
        </w:rPr>
        <w:t xml:space="preserve"> </w:t>
      </w:r>
      <w:r>
        <w:t>of</w:t>
      </w:r>
      <w:r>
        <w:rPr>
          <w:spacing w:val="29"/>
        </w:rPr>
        <w:t xml:space="preserve"> </w:t>
      </w:r>
      <w:r>
        <w:t>age</w:t>
      </w:r>
      <w:r>
        <w:rPr>
          <w:spacing w:val="29"/>
        </w:rPr>
        <w:t xml:space="preserve"> </w:t>
      </w:r>
      <w:r>
        <w:t>have</w:t>
      </w:r>
      <w:r>
        <w:rPr>
          <w:spacing w:val="29"/>
        </w:rPr>
        <w:t xml:space="preserve"> </w:t>
      </w:r>
      <w:r>
        <w:t>not</w:t>
      </w:r>
      <w:r>
        <w:rPr>
          <w:spacing w:val="29"/>
        </w:rPr>
        <w:t xml:space="preserve"> </w:t>
      </w:r>
      <w:r>
        <w:t>yet</w:t>
      </w:r>
      <w:r>
        <w:rPr>
          <w:spacing w:val="29"/>
        </w:rPr>
        <w:t xml:space="preserve"> </w:t>
      </w:r>
      <w:r>
        <w:t>been established. No data are available.</w:t>
      </w:r>
    </w:p>
    <w:p w14:paraId="1B40657D" w14:textId="77777777" w:rsidR="00CA0772" w:rsidRDefault="008520A6" w:rsidP="00245ECA">
      <w:pPr>
        <w:spacing w:before="240"/>
        <w:ind w:left="120"/>
        <w:rPr>
          <w:i/>
          <w:sz w:val="24"/>
        </w:rPr>
      </w:pPr>
      <w:r>
        <w:rPr>
          <w:i/>
          <w:sz w:val="24"/>
        </w:rPr>
        <w:t>Laboratory</w:t>
      </w:r>
      <w:r>
        <w:rPr>
          <w:i/>
          <w:spacing w:val="-2"/>
          <w:sz w:val="24"/>
        </w:rPr>
        <w:t xml:space="preserve"> monitoring</w:t>
      </w:r>
    </w:p>
    <w:p w14:paraId="10822476" w14:textId="77777777" w:rsidR="00CA0772" w:rsidRDefault="008520A6" w:rsidP="00245ECA">
      <w:pPr>
        <w:pStyle w:val="Heading3"/>
        <w:spacing w:before="238"/>
      </w:pPr>
      <w:r>
        <w:t>Table</w:t>
      </w:r>
      <w:r>
        <w:rPr>
          <w:spacing w:val="-2"/>
        </w:rPr>
        <w:t xml:space="preserve"> </w:t>
      </w:r>
      <w:r>
        <w:t>1</w:t>
      </w:r>
      <w:r>
        <w:rPr>
          <w:spacing w:val="-2"/>
        </w:rPr>
        <w:t xml:space="preserve"> </w:t>
      </w:r>
      <w:r>
        <w:t>Laboratory</w:t>
      </w:r>
      <w:r>
        <w:rPr>
          <w:spacing w:val="-1"/>
        </w:rPr>
        <w:t xml:space="preserve"> </w:t>
      </w:r>
      <w:r>
        <w:t>measures</w:t>
      </w:r>
      <w:r>
        <w:rPr>
          <w:spacing w:val="-2"/>
        </w:rPr>
        <w:t xml:space="preserve"> </w:t>
      </w:r>
      <w:r>
        <w:t>and</w:t>
      </w:r>
      <w:r>
        <w:rPr>
          <w:spacing w:val="-3"/>
        </w:rPr>
        <w:t xml:space="preserve"> </w:t>
      </w:r>
      <w:r>
        <w:t>monitoring</w:t>
      </w:r>
      <w:r>
        <w:rPr>
          <w:spacing w:val="-1"/>
        </w:rPr>
        <w:t xml:space="preserve"> </w:t>
      </w:r>
      <w:r>
        <w:rPr>
          <w:spacing w:val="-2"/>
        </w:rPr>
        <w:t>guidance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4"/>
        <w:gridCol w:w="4012"/>
        <w:gridCol w:w="3032"/>
      </w:tblGrid>
      <w:tr w:rsidR="00CA0772" w14:paraId="3F9DBD46" w14:textId="77777777">
        <w:trPr>
          <w:trHeight w:val="552"/>
        </w:trPr>
        <w:tc>
          <w:tcPr>
            <w:tcW w:w="1974" w:type="dxa"/>
          </w:tcPr>
          <w:p w14:paraId="6BBD713F" w14:textId="77777777" w:rsidR="00CA0772" w:rsidRDefault="008520A6" w:rsidP="00245ECA">
            <w:pPr>
              <w:pStyle w:val="TableParagraph"/>
              <w:spacing w:line="270" w:lineRule="atLeast"/>
              <w:ind w:right="667"/>
              <w:rPr>
                <w:b/>
                <w:sz w:val="24"/>
              </w:rPr>
            </w:pPr>
            <w:r>
              <w:rPr>
                <w:b/>
                <w:spacing w:val="-2"/>
                <w:sz w:val="24"/>
              </w:rPr>
              <w:t>Laboratory measures</w:t>
            </w:r>
          </w:p>
        </w:tc>
        <w:tc>
          <w:tcPr>
            <w:tcW w:w="4012" w:type="dxa"/>
          </w:tcPr>
          <w:p w14:paraId="5DAE686F" w14:textId="77777777" w:rsidR="00CA0772" w:rsidRDefault="008520A6" w:rsidP="00245ECA">
            <w:pPr>
              <w:pStyle w:val="TableParagraph"/>
              <w:spacing w:before="1" w:line="240" w:lineRule="auto"/>
              <w:rPr>
                <w:b/>
                <w:sz w:val="24"/>
              </w:rPr>
            </w:pPr>
            <w:r>
              <w:rPr>
                <w:b/>
                <w:sz w:val="24"/>
              </w:rPr>
              <w:t xml:space="preserve">Monitoring </w:t>
            </w:r>
            <w:r>
              <w:rPr>
                <w:b/>
                <w:spacing w:val="-2"/>
                <w:sz w:val="24"/>
              </w:rPr>
              <w:t>guidance</w:t>
            </w:r>
          </w:p>
        </w:tc>
        <w:tc>
          <w:tcPr>
            <w:tcW w:w="3032" w:type="dxa"/>
          </w:tcPr>
          <w:p w14:paraId="06E94F8E" w14:textId="77777777" w:rsidR="00CA0772" w:rsidRDefault="008520A6" w:rsidP="00245ECA">
            <w:pPr>
              <w:pStyle w:val="TableParagraph"/>
              <w:spacing w:before="1" w:line="240" w:lineRule="auto"/>
              <w:rPr>
                <w:b/>
                <w:sz w:val="24"/>
              </w:rPr>
            </w:pPr>
            <w:r>
              <w:rPr>
                <w:b/>
                <w:spacing w:val="-2"/>
                <w:sz w:val="24"/>
              </w:rPr>
              <w:t>Action</w:t>
            </w:r>
          </w:p>
        </w:tc>
      </w:tr>
      <w:tr w:rsidR="00CA0772" w14:paraId="0CA2A1AB" w14:textId="77777777">
        <w:trPr>
          <w:trHeight w:val="281"/>
        </w:trPr>
        <w:tc>
          <w:tcPr>
            <w:tcW w:w="1974" w:type="dxa"/>
            <w:tcBorders>
              <w:bottom w:val="nil"/>
            </w:tcBorders>
          </w:tcPr>
          <w:p w14:paraId="2172F33C" w14:textId="77777777" w:rsidR="00CA0772" w:rsidRDefault="008520A6" w:rsidP="00245ECA">
            <w:pPr>
              <w:pStyle w:val="TableParagraph"/>
              <w:spacing w:line="261" w:lineRule="exact"/>
              <w:rPr>
                <w:sz w:val="24"/>
              </w:rPr>
            </w:pPr>
            <w:r>
              <w:rPr>
                <w:sz w:val="24"/>
              </w:rPr>
              <w:t xml:space="preserve">Platelet </w:t>
            </w:r>
            <w:r>
              <w:rPr>
                <w:spacing w:val="-2"/>
                <w:sz w:val="24"/>
              </w:rPr>
              <w:t>Count</w:t>
            </w:r>
          </w:p>
        </w:tc>
        <w:tc>
          <w:tcPr>
            <w:tcW w:w="4012" w:type="dxa"/>
            <w:tcBorders>
              <w:bottom w:val="nil"/>
            </w:tcBorders>
          </w:tcPr>
          <w:p w14:paraId="51E9FF3D" w14:textId="77777777" w:rsidR="00CA0772" w:rsidRDefault="00CA0772" w:rsidP="00245ECA">
            <w:pPr>
              <w:pStyle w:val="TableParagraph"/>
              <w:spacing w:line="240" w:lineRule="auto"/>
              <w:ind w:left="0"/>
              <w:rPr>
                <w:sz w:val="20"/>
              </w:rPr>
            </w:pPr>
          </w:p>
        </w:tc>
        <w:tc>
          <w:tcPr>
            <w:tcW w:w="3032" w:type="dxa"/>
            <w:tcBorders>
              <w:bottom w:val="nil"/>
            </w:tcBorders>
          </w:tcPr>
          <w:p w14:paraId="18F1BB14" w14:textId="77777777" w:rsidR="00CA0772" w:rsidRDefault="008520A6" w:rsidP="00245ECA">
            <w:pPr>
              <w:pStyle w:val="TableParagraph"/>
              <w:spacing w:line="261" w:lineRule="exact"/>
              <w:rPr>
                <w:sz w:val="24"/>
              </w:rPr>
            </w:pPr>
            <w:r>
              <w:rPr>
                <w:sz w:val="24"/>
              </w:rPr>
              <w:t xml:space="preserve">Treatment should </w:t>
            </w:r>
            <w:r>
              <w:rPr>
                <w:spacing w:val="-5"/>
                <w:sz w:val="24"/>
              </w:rPr>
              <w:t>be</w:t>
            </w:r>
          </w:p>
        </w:tc>
      </w:tr>
      <w:tr w:rsidR="00CA0772" w14:paraId="6370F6FF" w14:textId="77777777">
        <w:trPr>
          <w:trHeight w:val="546"/>
        </w:trPr>
        <w:tc>
          <w:tcPr>
            <w:tcW w:w="1974" w:type="dxa"/>
            <w:tcBorders>
              <w:top w:val="nil"/>
            </w:tcBorders>
          </w:tcPr>
          <w:p w14:paraId="5620E7D3" w14:textId="77777777" w:rsidR="00CA0772" w:rsidRDefault="00CA0772" w:rsidP="00245ECA">
            <w:pPr>
              <w:pStyle w:val="TableParagraph"/>
              <w:spacing w:line="240" w:lineRule="auto"/>
              <w:ind w:left="0"/>
            </w:pPr>
          </w:p>
        </w:tc>
        <w:tc>
          <w:tcPr>
            <w:tcW w:w="4012" w:type="dxa"/>
            <w:vMerge w:val="restart"/>
            <w:tcBorders>
              <w:top w:val="nil"/>
              <w:bottom w:val="nil"/>
            </w:tcBorders>
          </w:tcPr>
          <w:p w14:paraId="476A672A" w14:textId="77777777" w:rsidR="00CA0772" w:rsidRDefault="008520A6" w:rsidP="00245ECA">
            <w:pPr>
              <w:pStyle w:val="TableParagraph"/>
              <w:spacing w:before="137" w:line="240" w:lineRule="auto"/>
              <w:ind w:right="116"/>
              <w:rPr>
                <w:sz w:val="24"/>
              </w:rPr>
            </w:pPr>
            <w:r>
              <w:rPr>
                <w:sz w:val="24"/>
              </w:rPr>
              <w:t>Before</w:t>
            </w:r>
            <w:r>
              <w:rPr>
                <w:spacing w:val="-8"/>
                <w:sz w:val="24"/>
              </w:rPr>
              <w:t xml:space="preserve"> </w:t>
            </w:r>
            <w:r>
              <w:rPr>
                <w:sz w:val="24"/>
              </w:rPr>
              <w:t>treatment</w:t>
            </w:r>
            <w:r>
              <w:rPr>
                <w:spacing w:val="-8"/>
                <w:sz w:val="24"/>
              </w:rPr>
              <w:t xml:space="preserve"> </w:t>
            </w:r>
            <w:r>
              <w:rPr>
                <w:sz w:val="24"/>
              </w:rPr>
              <w:t>initiation</w:t>
            </w:r>
            <w:r>
              <w:rPr>
                <w:spacing w:val="-8"/>
                <w:sz w:val="24"/>
              </w:rPr>
              <w:t xml:space="preserve"> </w:t>
            </w:r>
            <w:r>
              <w:rPr>
                <w:sz w:val="24"/>
              </w:rPr>
              <w:t>and</w:t>
            </w:r>
            <w:r>
              <w:rPr>
                <w:spacing w:val="-8"/>
                <w:sz w:val="24"/>
              </w:rPr>
              <w:t xml:space="preserve"> </w:t>
            </w:r>
            <w:r>
              <w:rPr>
                <w:sz w:val="24"/>
              </w:rPr>
              <w:t>4</w:t>
            </w:r>
            <w:r>
              <w:rPr>
                <w:spacing w:val="-8"/>
                <w:sz w:val="24"/>
              </w:rPr>
              <w:t xml:space="preserve"> </w:t>
            </w:r>
            <w:r>
              <w:rPr>
                <w:sz w:val="24"/>
              </w:rPr>
              <w:t>weeks after initiation, and thereafter</w:t>
            </w:r>
            <w:r>
              <w:rPr>
                <w:spacing w:val="40"/>
                <w:sz w:val="24"/>
              </w:rPr>
              <w:t xml:space="preserve"> </w:t>
            </w:r>
            <w:r>
              <w:rPr>
                <w:sz w:val="24"/>
              </w:rPr>
              <w:t xml:space="preserve">according to routine patient </w:t>
            </w:r>
            <w:r>
              <w:rPr>
                <w:spacing w:val="-2"/>
                <w:sz w:val="24"/>
              </w:rPr>
              <w:t>management.</w:t>
            </w:r>
          </w:p>
        </w:tc>
        <w:tc>
          <w:tcPr>
            <w:tcW w:w="3032" w:type="dxa"/>
            <w:tcBorders>
              <w:top w:val="nil"/>
            </w:tcBorders>
          </w:tcPr>
          <w:p w14:paraId="5804841B" w14:textId="77777777" w:rsidR="00CA0772" w:rsidRDefault="008520A6" w:rsidP="00245ECA">
            <w:pPr>
              <w:pStyle w:val="TableParagraph"/>
              <w:spacing w:line="271" w:lineRule="exact"/>
              <w:rPr>
                <w:sz w:val="24"/>
              </w:rPr>
            </w:pPr>
            <w:r>
              <w:rPr>
                <w:sz w:val="24"/>
              </w:rPr>
              <w:t>discontinued</w:t>
            </w:r>
            <w:r>
              <w:rPr>
                <w:spacing w:val="-8"/>
                <w:sz w:val="24"/>
              </w:rPr>
              <w:t xml:space="preserve"> </w:t>
            </w:r>
            <w:r>
              <w:rPr>
                <w:sz w:val="24"/>
              </w:rPr>
              <w:t>if</w:t>
            </w:r>
            <w:r>
              <w:rPr>
                <w:spacing w:val="-5"/>
                <w:sz w:val="24"/>
              </w:rPr>
              <w:t xml:space="preserve"> </w:t>
            </w:r>
            <w:r>
              <w:rPr>
                <w:sz w:val="24"/>
              </w:rPr>
              <w:t>platelet</w:t>
            </w:r>
            <w:r>
              <w:rPr>
                <w:spacing w:val="-8"/>
                <w:sz w:val="24"/>
              </w:rPr>
              <w:t xml:space="preserve"> </w:t>
            </w:r>
            <w:r>
              <w:rPr>
                <w:spacing w:val="-2"/>
                <w:sz w:val="24"/>
              </w:rPr>
              <w:t>count</w:t>
            </w:r>
          </w:p>
          <w:p w14:paraId="404CF572" w14:textId="77777777" w:rsidR="00CA0772" w:rsidRDefault="008520A6" w:rsidP="00245ECA">
            <w:pPr>
              <w:pStyle w:val="TableParagraph"/>
              <w:rPr>
                <w:sz w:val="24"/>
              </w:rPr>
            </w:pPr>
            <w:r>
              <w:rPr>
                <w:sz w:val="24"/>
              </w:rPr>
              <w:t xml:space="preserve">is &lt; 50 × </w:t>
            </w:r>
            <w:r>
              <w:rPr>
                <w:spacing w:val="-2"/>
                <w:sz w:val="24"/>
              </w:rPr>
              <w:t>10</w:t>
            </w:r>
            <w:r>
              <w:rPr>
                <w:spacing w:val="-2"/>
                <w:sz w:val="24"/>
                <w:vertAlign w:val="superscript"/>
              </w:rPr>
              <w:t>3</w:t>
            </w:r>
            <w:r>
              <w:rPr>
                <w:spacing w:val="-2"/>
                <w:sz w:val="24"/>
              </w:rPr>
              <w:t>/mm</w:t>
            </w:r>
            <w:r>
              <w:rPr>
                <w:spacing w:val="-2"/>
                <w:sz w:val="24"/>
                <w:vertAlign w:val="superscript"/>
              </w:rPr>
              <w:t>3</w:t>
            </w:r>
            <w:r>
              <w:rPr>
                <w:spacing w:val="-2"/>
                <w:sz w:val="24"/>
              </w:rPr>
              <w:t>.</w:t>
            </w:r>
          </w:p>
        </w:tc>
      </w:tr>
      <w:tr w:rsidR="00CA0772" w14:paraId="0CC20CA7" w14:textId="77777777">
        <w:trPr>
          <w:trHeight w:val="833"/>
        </w:trPr>
        <w:tc>
          <w:tcPr>
            <w:tcW w:w="1974" w:type="dxa"/>
            <w:tcBorders>
              <w:bottom w:val="nil"/>
            </w:tcBorders>
          </w:tcPr>
          <w:p w14:paraId="7FC073A4" w14:textId="77777777" w:rsidR="00CA0772" w:rsidRDefault="008520A6" w:rsidP="00245ECA">
            <w:pPr>
              <w:pStyle w:val="TableParagraph"/>
              <w:spacing w:line="240" w:lineRule="auto"/>
              <w:rPr>
                <w:sz w:val="24"/>
              </w:rPr>
            </w:pPr>
            <w:r>
              <w:rPr>
                <w:spacing w:val="-2"/>
                <w:sz w:val="24"/>
              </w:rPr>
              <w:t>Lymphocytes</w:t>
            </w:r>
          </w:p>
        </w:tc>
        <w:tc>
          <w:tcPr>
            <w:tcW w:w="4012" w:type="dxa"/>
            <w:vMerge/>
            <w:tcBorders>
              <w:top w:val="nil"/>
              <w:bottom w:val="nil"/>
            </w:tcBorders>
          </w:tcPr>
          <w:p w14:paraId="15216712" w14:textId="77777777" w:rsidR="00CA0772" w:rsidRDefault="00CA0772" w:rsidP="00245ECA">
            <w:pPr>
              <w:rPr>
                <w:sz w:val="2"/>
                <w:szCs w:val="2"/>
              </w:rPr>
            </w:pPr>
          </w:p>
        </w:tc>
        <w:tc>
          <w:tcPr>
            <w:tcW w:w="3032" w:type="dxa"/>
            <w:tcBorders>
              <w:bottom w:val="nil"/>
            </w:tcBorders>
          </w:tcPr>
          <w:p w14:paraId="3D7BE732" w14:textId="77777777" w:rsidR="00CA0772" w:rsidRDefault="008520A6" w:rsidP="00245ECA">
            <w:pPr>
              <w:pStyle w:val="TableParagraph"/>
              <w:spacing w:line="240" w:lineRule="auto"/>
              <w:ind w:right="893" w:hanging="1"/>
              <w:rPr>
                <w:sz w:val="24"/>
              </w:rPr>
            </w:pPr>
            <w:r>
              <w:rPr>
                <w:sz w:val="24"/>
              </w:rPr>
              <w:t>Treatment should be interrupted</w:t>
            </w:r>
            <w:r>
              <w:rPr>
                <w:spacing w:val="-6"/>
                <w:sz w:val="24"/>
              </w:rPr>
              <w:t xml:space="preserve"> </w:t>
            </w:r>
            <w:r>
              <w:rPr>
                <w:sz w:val="24"/>
              </w:rPr>
              <w:t>if</w:t>
            </w:r>
            <w:r>
              <w:rPr>
                <w:spacing w:val="-5"/>
                <w:sz w:val="24"/>
              </w:rPr>
              <w:t xml:space="preserve"> </w:t>
            </w:r>
            <w:r>
              <w:rPr>
                <w:sz w:val="24"/>
              </w:rPr>
              <w:t>ALC</w:t>
            </w:r>
            <w:r>
              <w:rPr>
                <w:spacing w:val="-5"/>
                <w:sz w:val="24"/>
              </w:rPr>
              <w:t xml:space="preserve"> is</w:t>
            </w:r>
          </w:p>
          <w:p w14:paraId="556131D8" w14:textId="77777777" w:rsidR="00CA0772" w:rsidRDefault="008520A6" w:rsidP="00245ECA">
            <w:pPr>
              <w:pStyle w:val="TableParagraph"/>
              <w:spacing w:line="261" w:lineRule="exact"/>
              <w:rPr>
                <w:sz w:val="24"/>
              </w:rPr>
            </w:pPr>
            <w:r>
              <w:rPr>
                <w:sz w:val="24"/>
              </w:rPr>
              <w:t>&lt;</w:t>
            </w:r>
            <w:r>
              <w:rPr>
                <w:spacing w:val="-1"/>
                <w:sz w:val="24"/>
              </w:rPr>
              <w:t xml:space="preserve"> </w:t>
            </w:r>
            <w:r>
              <w:rPr>
                <w:sz w:val="24"/>
              </w:rPr>
              <w:t>0.5</w:t>
            </w:r>
            <w:r>
              <w:rPr>
                <w:spacing w:val="-1"/>
                <w:sz w:val="24"/>
              </w:rPr>
              <w:t xml:space="preserve"> </w:t>
            </w:r>
            <w:r>
              <w:rPr>
                <w:sz w:val="24"/>
              </w:rPr>
              <w:t>×</w:t>
            </w:r>
            <w:r>
              <w:rPr>
                <w:spacing w:val="-1"/>
                <w:sz w:val="24"/>
              </w:rPr>
              <w:t xml:space="preserve"> </w:t>
            </w:r>
            <w:r>
              <w:rPr>
                <w:sz w:val="24"/>
              </w:rPr>
              <w:t>10</w:t>
            </w:r>
            <w:r>
              <w:rPr>
                <w:sz w:val="24"/>
                <w:vertAlign w:val="superscript"/>
              </w:rPr>
              <w:t>3</w:t>
            </w:r>
            <w:r>
              <w:rPr>
                <w:sz w:val="24"/>
              </w:rPr>
              <w:t>/mm</w:t>
            </w:r>
            <w:r>
              <w:rPr>
                <w:sz w:val="24"/>
                <w:vertAlign w:val="superscript"/>
              </w:rPr>
              <w:t>3</w:t>
            </w:r>
            <w:r>
              <w:rPr>
                <w:spacing w:val="-1"/>
                <w:sz w:val="24"/>
              </w:rPr>
              <w:t xml:space="preserve"> </w:t>
            </w:r>
            <w:r>
              <w:rPr>
                <w:sz w:val="24"/>
              </w:rPr>
              <w:t>and</w:t>
            </w:r>
            <w:r>
              <w:rPr>
                <w:spacing w:val="-1"/>
                <w:sz w:val="24"/>
              </w:rPr>
              <w:t xml:space="preserve"> </w:t>
            </w:r>
            <w:r>
              <w:rPr>
                <w:sz w:val="24"/>
              </w:rPr>
              <w:t>may</w:t>
            </w:r>
            <w:r>
              <w:rPr>
                <w:spacing w:val="-2"/>
                <w:sz w:val="24"/>
              </w:rPr>
              <w:t xml:space="preserve"> </w:t>
            </w:r>
            <w:r>
              <w:rPr>
                <w:spacing w:val="-5"/>
                <w:sz w:val="24"/>
              </w:rPr>
              <w:t>be</w:t>
            </w:r>
          </w:p>
        </w:tc>
      </w:tr>
      <w:tr w:rsidR="00CA0772" w14:paraId="5DCFDF5B" w14:textId="77777777">
        <w:trPr>
          <w:trHeight w:val="275"/>
        </w:trPr>
        <w:tc>
          <w:tcPr>
            <w:tcW w:w="1974" w:type="dxa"/>
            <w:tcBorders>
              <w:top w:val="nil"/>
              <w:bottom w:val="nil"/>
            </w:tcBorders>
          </w:tcPr>
          <w:p w14:paraId="0B6C2CB3" w14:textId="77777777" w:rsidR="00CA0772" w:rsidRDefault="00CA0772" w:rsidP="00245ECA">
            <w:pPr>
              <w:pStyle w:val="TableParagraph"/>
              <w:spacing w:line="240" w:lineRule="auto"/>
              <w:ind w:left="0"/>
              <w:rPr>
                <w:sz w:val="20"/>
              </w:rPr>
            </w:pPr>
          </w:p>
        </w:tc>
        <w:tc>
          <w:tcPr>
            <w:tcW w:w="4012" w:type="dxa"/>
            <w:tcBorders>
              <w:top w:val="nil"/>
              <w:bottom w:val="nil"/>
            </w:tcBorders>
          </w:tcPr>
          <w:p w14:paraId="4FFB942F" w14:textId="77777777" w:rsidR="00CA0772" w:rsidRDefault="00CA0772" w:rsidP="00245ECA">
            <w:pPr>
              <w:pStyle w:val="TableParagraph"/>
              <w:spacing w:line="240" w:lineRule="auto"/>
              <w:ind w:left="0"/>
              <w:rPr>
                <w:sz w:val="20"/>
              </w:rPr>
            </w:pPr>
          </w:p>
        </w:tc>
        <w:tc>
          <w:tcPr>
            <w:tcW w:w="3032" w:type="dxa"/>
            <w:tcBorders>
              <w:top w:val="nil"/>
              <w:bottom w:val="nil"/>
            </w:tcBorders>
          </w:tcPr>
          <w:p w14:paraId="0170C205" w14:textId="77777777" w:rsidR="00CA0772" w:rsidRDefault="008520A6" w:rsidP="00245ECA">
            <w:pPr>
              <w:pStyle w:val="TableParagraph"/>
              <w:spacing w:line="256" w:lineRule="exact"/>
              <w:rPr>
                <w:sz w:val="24"/>
              </w:rPr>
            </w:pPr>
            <w:r>
              <w:rPr>
                <w:sz w:val="24"/>
              </w:rPr>
              <w:t>restarted</w:t>
            </w:r>
            <w:r>
              <w:rPr>
                <w:spacing w:val="-3"/>
                <w:sz w:val="24"/>
              </w:rPr>
              <w:t xml:space="preserve"> </w:t>
            </w:r>
            <w:r>
              <w:rPr>
                <w:sz w:val="24"/>
              </w:rPr>
              <w:t>once</w:t>
            </w:r>
            <w:r>
              <w:rPr>
                <w:spacing w:val="-1"/>
                <w:sz w:val="24"/>
              </w:rPr>
              <w:t xml:space="preserve"> </w:t>
            </w:r>
            <w:r>
              <w:rPr>
                <w:sz w:val="24"/>
              </w:rPr>
              <w:t>ALC</w:t>
            </w:r>
            <w:r>
              <w:rPr>
                <w:spacing w:val="-1"/>
                <w:sz w:val="24"/>
              </w:rPr>
              <w:t xml:space="preserve"> </w:t>
            </w:r>
            <w:r>
              <w:rPr>
                <w:spacing w:val="-2"/>
                <w:sz w:val="24"/>
              </w:rPr>
              <w:t>return</w:t>
            </w:r>
          </w:p>
        </w:tc>
      </w:tr>
      <w:tr w:rsidR="00CA0772" w14:paraId="4DA70491" w14:textId="77777777">
        <w:trPr>
          <w:trHeight w:val="271"/>
        </w:trPr>
        <w:tc>
          <w:tcPr>
            <w:tcW w:w="1974" w:type="dxa"/>
            <w:tcBorders>
              <w:top w:val="nil"/>
            </w:tcBorders>
          </w:tcPr>
          <w:p w14:paraId="0AB87FFA" w14:textId="77777777" w:rsidR="00CA0772" w:rsidRDefault="00CA0772" w:rsidP="00245ECA">
            <w:pPr>
              <w:pStyle w:val="TableParagraph"/>
              <w:spacing w:line="240" w:lineRule="auto"/>
              <w:ind w:left="0"/>
              <w:rPr>
                <w:sz w:val="20"/>
              </w:rPr>
            </w:pPr>
          </w:p>
        </w:tc>
        <w:tc>
          <w:tcPr>
            <w:tcW w:w="4012" w:type="dxa"/>
            <w:tcBorders>
              <w:top w:val="nil"/>
            </w:tcBorders>
          </w:tcPr>
          <w:p w14:paraId="6312578F" w14:textId="77777777" w:rsidR="00CA0772" w:rsidRDefault="00CA0772" w:rsidP="00245ECA">
            <w:pPr>
              <w:pStyle w:val="TableParagraph"/>
              <w:spacing w:line="240" w:lineRule="auto"/>
              <w:ind w:left="0"/>
              <w:rPr>
                <w:sz w:val="20"/>
              </w:rPr>
            </w:pPr>
          </w:p>
        </w:tc>
        <w:tc>
          <w:tcPr>
            <w:tcW w:w="3032" w:type="dxa"/>
            <w:tcBorders>
              <w:top w:val="nil"/>
            </w:tcBorders>
          </w:tcPr>
          <w:p w14:paraId="51B5FC90" w14:textId="77777777" w:rsidR="00CA0772" w:rsidRDefault="008520A6" w:rsidP="00245ECA">
            <w:pPr>
              <w:pStyle w:val="TableParagraph"/>
              <w:spacing w:line="252" w:lineRule="exact"/>
              <w:rPr>
                <w:sz w:val="24"/>
              </w:rPr>
            </w:pPr>
            <w:r>
              <w:rPr>
                <w:sz w:val="24"/>
              </w:rPr>
              <w:t>above</w:t>
            </w:r>
            <w:r>
              <w:rPr>
                <w:spacing w:val="-5"/>
                <w:sz w:val="24"/>
              </w:rPr>
              <w:t xml:space="preserve"> </w:t>
            </w:r>
            <w:r>
              <w:rPr>
                <w:sz w:val="24"/>
              </w:rPr>
              <w:t>this</w:t>
            </w:r>
            <w:r>
              <w:rPr>
                <w:spacing w:val="-4"/>
                <w:sz w:val="24"/>
              </w:rPr>
              <w:t xml:space="preserve"> </w:t>
            </w:r>
            <w:r>
              <w:rPr>
                <w:spacing w:val="-2"/>
                <w:sz w:val="24"/>
              </w:rPr>
              <w:t>value.</w:t>
            </w:r>
          </w:p>
        </w:tc>
      </w:tr>
    </w:tbl>
    <w:p w14:paraId="1B6709DE" w14:textId="77777777" w:rsidR="00CA0772" w:rsidRDefault="008520A6" w:rsidP="00245ECA">
      <w:pPr>
        <w:pStyle w:val="BodyText"/>
        <w:spacing w:before="3"/>
      </w:pPr>
      <w:r>
        <w:t>Abbreviation:</w:t>
      </w:r>
      <w:r>
        <w:rPr>
          <w:spacing w:val="-4"/>
        </w:rPr>
        <w:t xml:space="preserve"> </w:t>
      </w:r>
      <w:r>
        <w:t>ALC</w:t>
      </w:r>
      <w:r>
        <w:rPr>
          <w:spacing w:val="-2"/>
        </w:rPr>
        <w:t xml:space="preserve"> </w:t>
      </w:r>
      <w:r>
        <w:t>=</w:t>
      </w:r>
      <w:r>
        <w:rPr>
          <w:spacing w:val="-2"/>
        </w:rPr>
        <w:t xml:space="preserve"> </w:t>
      </w:r>
      <w:r>
        <w:t>absolute</w:t>
      </w:r>
      <w:r>
        <w:rPr>
          <w:spacing w:val="-2"/>
        </w:rPr>
        <w:t xml:space="preserve"> </w:t>
      </w:r>
      <w:r>
        <w:t>lymphocyte</w:t>
      </w:r>
      <w:r>
        <w:rPr>
          <w:spacing w:val="-1"/>
        </w:rPr>
        <w:t xml:space="preserve"> </w:t>
      </w:r>
      <w:r>
        <w:rPr>
          <w:spacing w:val="-2"/>
        </w:rPr>
        <w:t>count.</w:t>
      </w:r>
    </w:p>
    <w:p w14:paraId="5AF23F4C" w14:textId="77777777" w:rsidR="00CA0772" w:rsidRDefault="00CA0772" w:rsidP="00245ECA">
      <w:pPr>
        <w:pStyle w:val="BodyText"/>
        <w:spacing w:before="0"/>
        <w:ind w:left="0"/>
      </w:pPr>
    </w:p>
    <w:p w14:paraId="1A73228D" w14:textId="77777777" w:rsidR="00CA0772" w:rsidRDefault="008520A6" w:rsidP="00245ECA">
      <w:pPr>
        <w:ind w:left="120"/>
        <w:rPr>
          <w:i/>
          <w:sz w:val="24"/>
        </w:rPr>
      </w:pPr>
      <w:r>
        <w:rPr>
          <w:i/>
          <w:sz w:val="24"/>
        </w:rPr>
        <w:t xml:space="preserve">Treatment </w:t>
      </w:r>
      <w:r>
        <w:rPr>
          <w:i/>
          <w:spacing w:val="-2"/>
          <w:sz w:val="24"/>
        </w:rPr>
        <w:t>initiation</w:t>
      </w:r>
    </w:p>
    <w:p w14:paraId="4E0129D4" w14:textId="77777777" w:rsidR="00CA0772" w:rsidRDefault="008520A6" w:rsidP="00245ECA">
      <w:pPr>
        <w:pStyle w:val="BodyText"/>
        <w:ind w:right="933"/>
      </w:pPr>
      <w:r>
        <w:t>Treatment</w:t>
      </w:r>
      <w:r>
        <w:rPr>
          <w:spacing w:val="-15"/>
        </w:rPr>
        <w:t xml:space="preserve"> </w:t>
      </w:r>
      <w:r>
        <w:t>with</w:t>
      </w:r>
      <w:r>
        <w:rPr>
          <w:spacing w:val="-15"/>
        </w:rPr>
        <w:t xml:space="preserve"> </w:t>
      </w:r>
      <w:r>
        <w:t>ritlecitinib</w:t>
      </w:r>
      <w:r>
        <w:rPr>
          <w:spacing w:val="-15"/>
        </w:rPr>
        <w:t xml:space="preserve"> </w:t>
      </w:r>
      <w:r>
        <w:t>should</w:t>
      </w:r>
      <w:r>
        <w:rPr>
          <w:spacing w:val="-15"/>
        </w:rPr>
        <w:t xml:space="preserve"> </w:t>
      </w:r>
      <w:r>
        <w:t>not</w:t>
      </w:r>
      <w:r>
        <w:rPr>
          <w:spacing w:val="-15"/>
        </w:rPr>
        <w:t xml:space="preserve"> </w:t>
      </w:r>
      <w:r>
        <w:t>be</w:t>
      </w:r>
      <w:r>
        <w:rPr>
          <w:spacing w:val="-15"/>
        </w:rPr>
        <w:t xml:space="preserve"> </w:t>
      </w:r>
      <w:r>
        <w:t>initiated</w:t>
      </w:r>
      <w:r>
        <w:rPr>
          <w:spacing w:val="-15"/>
        </w:rPr>
        <w:t xml:space="preserve"> </w:t>
      </w:r>
      <w:r>
        <w:t>in</w:t>
      </w:r>
      <w:r>
        <w:rPr>
          <w:spacing w:val="-15"/>
        </w:rPr>
        <w:t xml:space="preserve"> </w:t>
      </w:r>
      <w:r>
        <w:t>patients</w:t>
      </w:r>
      <w:r>
        <w:rPr>
          <w:spacing w:val="-15"/>
        </w:rPr>
        <w:t xml:space="preserve"> </w:t>
      </w:r>
      <w:r>
        <w:t>with</w:t>
      </w:r>
      <w:r>
        <w:rPr>
          <w:spacing w:val="-15"/>
        </w:rPr>
        <w:t xml:space="preserve"> </w:t>
      </w:r>
      <w:r>
        <w:t>an</w:t>
      </w:r>
      <w:r>
        <w:rPr>
          <w:spacing w:val="-15"/>
        </w:rPr>
        <w:t xml:space="preserve"> </w:t>
      </w:r>
      <w:r>
        <w:t>absolute</w:t>
      </w:r>
      <w:r>
        <w:rPr>
          <w:spacing w:val="-15"/>
        </w:rPr>
        <w:t xml:space="preserve"> </w:t>
      </w:r>
      <w:r>
        <w:t>lymphocyte</w:t>
      </w:r>
      <w:r>
        <w:rPr>
          <w:spacing w:val="-15"/>
        </w:rPr>
        <w:t xml:space="preserve"> </w:t>
      </w:r>
      <w:r>
        <w:t>count (ALC)</w:t>
      </w:r>
      <w:r>
        <w:rPr>
          <w:spacing w:val="-5"/>
        </w:rPr>
        <w:t xml:space="preserve"> </w:t>
      </w:r>
      <w:r>
        <w:t>&lt;</w:t>
      </w:r>
      <w:r>
        <w:rPr>
          <w:spacing w:val="-5"/>
        </w:rPr>
        <w:t xml:space="preserve"> </w:t>
      </w:r>
      <w:r>
        <w:t>0.5</w:t>
      </w:r>
      <w:r>
        <w:rPr>
          <w:spacing w:val="-5"/>
        </w:rPr>
        <w:t xml:space="preserve"> </w:t>
      </w:r>
      <w:r>
        <w:t>×</w:t>
      </w:r>
      <w:r>
        <w:rPr>
          <w:spacing w:val="-5"/>
        </w:rPr>
        <w:t xml:space="preserve"> </w:t>
      </w:r>
      <w:r>
        <w:t>10</w:t>
      </w:r>
      <w:r>
        <w:rPr>
          <w:vertAlign w:val="superscript"/>
        </w:rPr>
        <w:t>3</w:t>
      </w:r>
      <w:r>
        <w:t>/mm</w:t>
      </w:r>
      <w:r>
        <w:rPr>
          <w:vertAlign w:val="superscript"/>
        </w:rPr>
        <w:t>3</w:t>
      </w:r>
      <w:r>
        <w:rPr>
          <w:spacing w:val="-5"/>
        </w:rPr>
        <w:t xml:space="preserve"> </w:t>
      </w:r>
      <w:r>
        <w:t>or</w:t>
      </w:r>
      <w:r>
        <w:rPr>
          <w:spacing w:val="-5"/>
        </w:rPr>
        <w:t xml:space="preserve"> </w:t>
      </w:r>
      <w:r>
        <w:t>a</w:t>
      </w:r>
      <w:r>
        <w:rPr>
          <w:spacing w:val="-5"/>
        </w:rPr>
        <w:t xml:space="preserve"> </w:t>
      </w:r>
      <w:r>
        <w:t>platelet</w:t>
      </w:r>
      <w:r>
        <w:rPr>
          <w:spacing w:val="-5"/>
        </w:rPr>
        <w:t xml:space="preserve"> </w:t>
      </w:r>
      <w:r>
        <w:t>count</w:t>
      </w:r>
      <w:r>
        <w:rPr>
          <w:spacing w:val="-5"/>
        </w:rPr>
        <w:t xml:space="preserve"> </w:t>
      </w:r>
      <w:r>
        <w:t>&lt;</w:t>
      </w:r>
      <w:r>
        <w:rPr>
          <w:spacing w:val="-5"/>
        </w:rPr>
        <w:t xml:space="preserve"> </w:t>
      </w:r>
      <w:r>
        <w:t>100</w:t>
      </w:r>
      <w:r>
        <w:rPr>
          <w:spacing w:val="-5"/>
        </w:rPr>
        <w:t xml:space="preserve"> </w:t>
      </w:r>
      <w:r>
        <w:t>×</w:t>
      </w:r>
      <w:r>
        <w:rPr>
          <w:spacing w:val="-5"/>
        </w:rPr>
        <w:t xml:space="preserve"> </w:t>
      </w:r>
      <w:r>
        <w:t>10</w:t>
      </w:r>
      <w:r>
        <w:rPr>
          <w:vertAlign w:val="superscript"/>
        </w:rPr>
        <w:t>3</w:t>
      </w:r>
      <w:r>
        <w:t>/mm</w:t>
      </w:r>
      <w:r>
        <w:rPr>
          <w:vertAlign w:val="superscript"/>
        </w:rPr>
        <w:t>3</w:t>
      </w:r>
      <w:r>
        <w:rPr>
          <w:spacing w:val="-5"/>
        </w:rPr>
        <w:t xml:space="preserve"> </w:t>
      </w:r>
      <w:r>
        <w:t>(see</w:t>
      </w:r>
      <w:r>
        <w:rPr>
          <w:spacing w:val="-5"/>
        </w:rPr>
        <w:t xml:space="preserve"> </w:t>
      </w:r>
      <w:r>
        <w:t>Section</w:t>
      </w:r>
      <w:r>
        <w:rPr>
          <w:spacing w:val="-5"/>
        </w:rPr>
        <w:t xml:space="preserve"> </w:t>
      </w:r>
      <w:r>
        <w:t>4.4</w:t>
      </w:r>
      <w:r>
        <w:rPr>
          <w:spacing w:val="-5"/>
        </w:rPr>
        <w:t xml:space="preserve"> </w:t>
      </w:r>
      <w:r>
        <w:t>Special</w:t>
      </w:r>
      <w:r>
        <w:rPr>
          <w:spacing w:val="-5"/>
        </w:rPr>
        <w:t xml:space="preserve"> </w:t>
      </w:r>
      <w:r>
        <w:t>warnings and precautions for use).</w:t>
      </w:r>
    </w:p>
    <w:p w14:paraId="1DAE831C" w14:textId="77777777" w:rsidR="00CA0772" w:rsidRDefault="00CA0772" w:rsidP="00245ECA">
      <w:pPr>
        <w:sectPr w:rsidR="00CA0772">
          <w:pgSz w:w="11910" w:h="16840"/>
          <w:pgMar w:top="1380" w:right="500" w:bottom="980" w:left="1320" w:header="0" w:footer="781" w:gutter="0"/>
          <w:cols w:space="720"/>
        </w:sectPr>
      </w:pPr>
    </w:p>
    <w:p w14:paraId="4AE87B86" w14:textId="77777777" w:rsidR="00CA0772" w:rsidRDefault="008520A6" w:rsidP="00245ECA">
      <w:pPr>
        <w:spacing w:before="60"/>
        <w:ind w:left="120"/>
        <w:rPr>
          <w:i/>
          <w:sz w:val="24"/>
        </w:rPr>
      </w:pPr>
      <w:r>
        <w:rPr>
          <w:i/>
          <w:sz w:val="24"/>
        </w:rPr>
        <w:lastRenderedPageBreak/>
        <w:t>Treatment</w:t>
      </w:r>
      <w:r>
        <w:rPr>
          <w:i/>
          <w:spacing w:val="-2"/>
          <w:sz w:val="24"/>
        </w:rPr>
        <w:t xml:space="preserve"> </w:t>
      </w:r>
      <w:r>
        <w:rPr>
          <w:i/>
          <w:sz w:val="24"/>
        </w:rPr>
        <w:t>interruption</w:t>
      </w:r>
      <w:r>
        <w:rPr>
          <w:i/>
          <w:spacing w:val="-1"/>
          <w:sz w:val="24"/>
        </w:rPr>
        <w:t xml:space="preserve"> </w:t>
      </w:r>
      <w:r>
        <w:rPr>
          <w:i/>
          <w:sz w:val="24"/>
        </w:rPr>
        <w:t>or</w:t>
      </w:r>
      <w:r>
        <w:rPr>
          <w:i/>
          <w:spacing w:val="-1"/>
          <w:sz w:val="24"/>
        </w:rPr>
        <w:t xml:space="preserve"> </w:t>
      </w:r>
      <w:r>
        <w:rPr>
          <w:i/>
          <w:spacing w:val="-2"/>
          <w:sz w:val="24"/>
        </w:rPr>
        <w:t>discontinuation</w:t>
      </w:r>
    </w:p>
    <w:p w14:paraId="53D79FEA" w14:textId="77777777" w:rsidR="00CA0772" w:rsidRDefault="008520A6" w:rsidP="00245ECA">
      <w:pPr>
        <w:pStyle w:val="BodyText"/>
        <w:spacing w:before="0"/>
        <w:ind w:left="119" w:right="918"/>
      </w:pPr>
      <w:r>
        <w:t>If a patient develops serious infection or opportunistic infection, LITFULO should be interrupted</w:t>
      </w:r>
      <w:r>
        <w:rPr>
          <w:spacing w:val="-3"/>
        </w:rPr>
        <w:t xml:space="preserve"> </w:t>
      </w:r>
      <w:r>
        <w:t>until</w:t>
      </w:r>
      <w:r>
        <w:rPr>
          <w:spacing w:val="-3"/>
        </w:rPr>
        <w:t xml:space="preserve"> </w:t>
      </w:r>
      <w:r>
        <w:t>the</w:t>
      </w:r>
      <w:r>
        <w:rPr>
          <w:spacing w:val="-3"/>
        </w:rPr>
        <w:t xml:space="preserve"> </w:t>
      </w:r>
      <w:r>
        <w:t>infection</w:t>
      </w:r>
      <w:r>
        <w:rPr>
          <w:spacing w:val="-3"/>
        </w:rPr>
        <w:t xml:space="preserve"> </w:t>
      </w:r>
      <w:r>
        <w:t>is</w:t>
      </w:r>
      <w:r>
        <w:rPr>
          <w:spacing w:val="-3"/>
        </w:rPr>
        <w:t xml:space="preserve"> </w:t>
      </w:r>
      <w:r>
        <w:t>controlled</w:t>
      </w:r>
      <w:r>
        <w:rPr>
          <w:spacing w:val="-3"/>
        </w:rPr>
        <w:t xml:space="preserve"> </w:t>
      </w:r>
      <w:r>
        <w:t>(see</w:t>
      </w:r>
      <w:r>
        <w:rPr>
          <w:spacing w:val="-3"/>
        </w:rPr>
        <w:t xml:space="preserve"> </w:t>
      </w:r>
      <w:r>
        <w:t>Section</w:t>
      </w:r>
      <w:r>
        <w:rPr>
          <w:spacing w:val="-2"/>
        </w:rPr>
        <w:t xml:space="preserve"> </w:t>
      </w:r>
      <w:r>
        <w:t>4.4</w:t>
      </w:r>
      <w:r>
        <w:rPr>
          <w:spacing w:val="-2"/>
        </w:rPr>
        <w:t xml:space="preserve"> </w:t>
      </w:r>
      <w:r>
        <w:t>Special</w:t>
      </w:r>
      <w:r>
        <w:rPr>
          <w:spacing w:val="-2"/>
        </w:rPr>
        <w:t xml:space="preserve"> </w:t>
      </w:r>
      <w:r>
        <w:t>warnings</w:t>
      </w:r>
      <w:r>
        <w:rPr>
          <w:spacing w:val="-2"/>
        </w:rPr>
        <w:t xml:space="preserve"> </w:t>
      </w:r>
      <w:r>
        <w:t>and</w:t>
      </w:r>
      <w:r>
        <w:rPr>
          <w:spacing w:val="-2"/>
        </w:rPr>
        <w:t xml:space="preserve"> </w:t>
      </w:r>
      <w:r>
        <w:t>precautions for use).</w:t>
      </w:r>
    </w:p>
    <w:p w14:paraId="121EC4DA" w14:textId="77777777" w:rsidR="00CA0772" w:rsidRDefault="00CA0772" w:rsidP="00245ECA">
      <w:pPr>
        <w:pStyle w:val="BodyText"/>
        <w:spacing w:before="0"/>
        <w:ind w:left="0"/>
      </w:pPr>
    </w:p>
    <w:p w14:paraId="4172A7CD" w14:textId="77777777" w:rsidR="00CA0772" w:rsidRDefault="008520A6" w:rsidP="00245ECA">
      <w:pPr>
        <w:pStyle w:val="BodyText"/>
        <w:spacing w:before="0"/>
        <w:ind w:left="119"/>
      </w:pPr>
      <w:r>
        <w:t>Interruption</w:t>
      </w:r>
      <w:r>
        <w:rPr>
          <w:spacing w:val="-3"/>
        </w:rPr>
        <w:t xml:space="preserve"> </w:t>
      </w:r>
      <w:r>
        <w:t>or</w:t>
      </w:r>
      <w:r>
        <w:rPr>
          <w:spacing w:val="-3"/>
        </w:rPr>
        <w:t xml:space="preserve"> </w:t>
      </w:r>
      <w:r>
        <w:t>discontinuation</w:t>
      </w:r>
      <w:r>
        <w:rPr>
          <w:spacing w:val="-3"/>
        </w:rPr>
        <w:t xml:space="preserve"> </w:t>
      </w:r>
      <w:r>
        <w:t>of</w:t>
      </w:r>
      <w:r>
        <w:rPr>
          <w:spacing w:val="-1"/>
        </w:rPr>
        <w:t xml:space="preserve"> </w:t>
      </w:r>
      <w:r>
        <w:t>treatment</w:t>
      </w:r>
      <w:r>
        <w:rPr>
          <w:spacing w:val="-3"/>
        </w:rPr>
        <w:t xml:space="preserve"> </w:t>
      </w:r>
      <w:r>
        <w:t>may</w:t>
      </w:r>
      <w:r>
        <w:rPr>
          <w:spacing w:val="-3"/>
        </w:rPr>
        <w:t xml:space="preserve"> </w:t>
      </w:r>
      <w:r>
        <w:t>be</w:t>
      </w:r>
      <w:r>
        <w:rPr>
          <w:spacing w:val="-3"/>
        </w:rPr>
        <w:t xml:space="preserve"> </w:t>
      </w:r>
      <w:r>
        <w:t>needed</w:t>
      </w:r>
      <w:r>
        <w:rPr>
          <w:spacing w:val="-3"/>
        </w:rPr>
        <w:t xml:space="preserve"> </w:t>
      </w:r>
      <w:r>
        <w:t>for</w:t>
      </w:r>
      <w:r>
        <w:rPr>
          <w:spacing w:val="-2"/>
        </w:rPr>
        <w:t xml:space="preserve"> </w:t>
      </w:r>
      <w:r>
        <w:t>management</w:t>
      </w:r>
      <w:r>
        <w:rPr>
          <w:spacing w:val="-2"/>
        </w:rPr>
        <w:t xml:space="preserve"> </w:t>
      </w:r>
      <w:r>
        <w:t>of</w:t>
      </w:r>
      <w:r>
        <w:rPr>
          <w:spacing w:val="-2"/>
        </w:rPr>
        <w:t xml:space="preserve"> </w:t>
      </w:r>
      <w:r>
        <w:t>haematologic abnormalities as described in Table 1.</w:t>
      </w:r>
    </w:p>
    <w:p w14:paraId="669C3DAF" w14:textId="77777777" w:rsidR="00CA0772" w:rsidRDefault="00CA0772" w:rsidP="00245ECA">
      <w:pPr>
        <w:pStyle w:val="BodyText"/>
        <w:spacing w:before="0"/>
        <w:ind w:left="0"/>
      </w:pPr>
    </w:p>
    <w:p w14:paraId="12F75717" w14:textId="77777777" w:rsidR="00CA0772" w:rsidRDefault="008520A6" w:rsidP="00245ECA">
      <w:pPr>
        <w:pStyle w:val="BodyText"/>
        <w:spacing w:before="0"/>
        <w:ind w:left="119" w:right="918"/>
      </w:pPr>
      <w:r>
        <w:t>If</w:t>
      </w:r>
      <w:r>
        <w:rPr>
          <w:spacing w:val="-3"/>
        </w:rPr>
        <w:t xml:space="preserve"> </w:t>
      </w:r>
      <w:r>
        <w:t>treatment</w:t>
      </w:r>
      <w:r>
        <w:rPr>
          <w:spacing w:val="-3"/>
        </w:rPr>
        <w:t xml:space="preserve"> </w:t>
      </w:r>
      <w:r>
        <w:t>interruption</w:t>
      </w:r>
      <w:r>
        <w:rPr>
          <w:spacing w:val="-3"/>
        </w:rPr>
        <w:t xml:space="preserve"> </w:t>
      </w:r>
      <w:r>
        <w:t>is</w:t>
      </w:r>
      <w:r>
        <w:rPr>
          <w:spacing w:val="-3"/>
        </w:rPr>
        <w:t xml:space="preserve"> </w:t>
      </w:r>
      <w:r>
        <w:t>needed,</w:t>
      </w:r>
      <w:r>
        <w:rPr>
          <w:spacing w:val="-3"/>
        </w:rPr>
        <w:t xml:space="preserve"> </w:t>
      </w:r>
      <w:r>
        <w:t>the</w:t>
      </w:r>
      <w:r>
        <w:rPr>
          <w:spacing w:val="-3"/>
        </w:rPr>
        <w:t xml:space="preserve"> </w:t>
      </w:r>
      <w:r>
        <w:t>risk</w:t>
      </w:r>
      <w:r>
        <w:rPr>
          <w:spacing w:val="-3"/>
        </w:rPr>
        <w:t xml:space="preserve"> </w:t>
      </w:r>
      <w:r>
        <w:t>of</w:t>
      </w:r>
      <w:r>
        <w:rPr>
          <w:spacing w:val="-2"/>
        </w:rPr>
        <w:t xml:space="preserve"> </w:t>
      </w:r>
      <w:r>
        <w:t>significant</w:t>
      </w:r>
      <w:r>
        <w:rPr>
          <w:spacing w:val="-3"/>
        </w:rPr>
        <w:t xml:space="preserve"> </w:t>
      </w:r>
      <w:r>
        <w:t>loss</w:t>
      </w:r>
      <w:r>
        <w:rPr>
          <w:spacing w:val="-4"/>
        </w:rPr>
        <w:t xml:space="preserve"> </w:t>
      </w:r>
      <w:r>
        <w:t>of</w:t>
      </w:r>
      <w:r>
        <w:rPr>
          <w:spacing w:val="-2"/>
        </w:rPr>
        <w:t xml:space="preserve"> </w:t>
      </w:r>
      <w:r>
        <w:t>regrown</w:t>
      </w:r>
      <w:r>
        <w:rPr>
          <w:spacing w:val="-2"/>
        </w:rPr>
        <w:t xml:space="preserve"> </w:t>
      </w:r>
      <w:r>
        <w:t>scalp</w:t>
      </w:r>
      <w:r>
        <w:rPr>
          <w:spacing w:val="-2"/>
        </w:rPr>
        <w:t xml:space="preserve"> </w:t>
      </w:r>
      <w:r>
        <w:t>hair</w:t>
      </w:r>
      <w:r>
        <w:rPr>
          <w:spacing w:val="-2"/>
        </w:rPr>
        <w:t xml:space="preserve"> </w:t>
      </w:r>
      <w:r>
        <w:t>after</w:t>
      </w:r>
      <w:r>
        <w:rPr>
          <w:spacing w:val="-2"/>
        </w:rPr>
        <w:t xml:space="preserve"> </w:t>
      </w:r>
      <w:r>
        <w:t>a temporary treatment interruption for less than 6 weeks is low.</w:t>
      </w:r>
    </w:p>
    <w:p w14:paraId="35D4D224" w14:textId="77777777" w:rsidR="00CA0772" w:rsidRDefault="00CA0772" w:rsidP="00245ECA">
      <w:pPr>
        <w:pStyle w:val="BodyText"/>
        <w:spacing w:before="0"/>
        <w:ind w:left="0"/>
      </w:pPr>
    </w:p>
    <w:p w14:paraId="408E7F2D" w14:textId="77777777" w:rsidR="00CA0772" w:rsidRDefault="008520A6" w:rsidP="00245ECA">
      <w:pPr>
        <w:ind w:left="119"/>
        <w:rPr>
          <w:i/>
          <w:sz w:val="24"/>
        </w:rPr>
      </w:pPr>
      <w:r>
        <w:rPr>
          <w:i/>
          <w:sz w:val="24"/>
        </w:rPr>
        <w:t xml:space="preserve">Missed </w:t>
      </w:r>
      <w:r>
        <w:rPr>
          <w:i/>
          <w:spacing w:val="-2"/>
          <w:sz w:val="24"/>
        </w:rPr>
        <w:t>doses</w:t>
      </w:r>
    </w:p>
    <w:p w14:paraId="35B1C1DB" w14:textId="77777777" w:rsidR="00CA0772" w:rsidRDefault="008520A6" w:rsidP="00245ECA">
      <w:pPr>
        <w:pStyle w:val="BodyText"/>
        <w:spacing w:before="0"/>
        <w:ind w:left="119" w:right="934"/>
      </w:pPr>
      <w:r>
        <w:t>If a dose is missed, patients should be advised to take the dose as soon as possible unless it is less than 8</w:t>
      </w:r>
      <w:r>
        <w:rPr>
          <w:spacing w:val="-3"/>
        </w:rPr>
        <w:t xml:space="preserve"> </w:t>
      </w:r>
      <w:r>
        <w:t>hours before the next dose, in which case the patient should not take the missed dose. Thereafter, dosing should be resumed at the regular scheduled time.</w:t>
      </w:r>
    </w:p>
    <w:p w14:paraId="7F66C699" w14:textId="77777777" w:rsidR="00CA0772" w:rsidRDefault="00CA0772" w:rsidP="00245ECA">
      <w:pPr>
        <w:pStyle w:val="BodyText"/>
        <w:spacing w:before="84"/>
        <w:ind w:left="0"/>
      </w:pPr>
    </w:p>
    <w:p w14:paraId="24DDC5D5" w14:textId="77777777" w:rsidR="00CA0772" w:rsidRDefault="008520A6" w:rsidP="00245ECA">
      <w:pPr>
        <w:pStyle w:val="Heading2"/>
        <w:numPr>
          <w:ilvl w:val="1"/>
          <w:numId w:val="3"/>
        </w:numPr>
        <w:tabs>
          <w:tab w:val="left" w:pos="544"/>
        </w:tabs>
        <w:ind w:left="544" w:hanging="424"/>
      </w:pPr>
      <w:r>
        <w:rPr>
          <w:spacing w:val="-2"/>
        </w:rPr>
        <w:t>Contraindications</w:t>
      </w:r>
    </w:p>
    <w:p w14:paraId="6AFB45BB" w14:textId="77777777" w:rsidR="00CA0772" w:rsidRDefault="008520A6" w:rsidP="00245ECA">
      <w:pPr>
        <w:pStyle w:val="BodyText"/>
      </w:pPr>
      <w:r>
        <w:t>LITFULO</w:t>
      </w:r>
      <w:r>
        <w:rPr>
          <w:spacing w:val="-2"/>
        </w:rPr>
        <w:t xml:space="preserve"> </w:t>
      </w:r>
      <w:r>
        <w:t>is</w:t>
      </w:r>
      <w:r>
        <w:rPr>
          <w:spacing w:val="1"/>
        </w:rPr>
        <w:t xml:space="preserve"> </w:t>
      </w:r>
      <w:r>
        <w:t>contraindicated in</w:t>
      </w:r>
      <w:r>
        <w:rPr>
          <w:spacing w:val="-1"/>
        </w:rPr>
        <w:t xml:space="preserve"> </w:t>
      </w:r>
      <w:r>
        <w:t>the</w:t>
      </w:r>
      <w:r>
        <w:rPr>
          <w:spacing w:val="-1"/>
        </w:rPr>
        <w:t xml:space="preserve"> </w:t>
      </w:r>
      <w:r>
        <w:t>following</w:t>
      </w:r>
      <w:r>
        <w:rPr>
          <w:spacing w:val="-1"/>
        </w:rPr>
        <w:t xml:space="preserve"> </w:t>
      </w:r>
      <w:r>
        <w:rPr>
          <w:spacing w:val="-2"/>
        </w:rPr>
        <w:t>circumstances:</w:t>
      </w:r>
    </w:p>
    <w:p w14:paraId="44AF1078" w14:textId="77777777" w:rsidR="00CA0772" w:rsidRDefault="008520A6" w:rsidP="00245ECA">
      <w:pPr>
        <w:pStyle w:val="ListParagraph"/>
        <w:numPr>
          <w:ilvl w:val="2"/>
          <w:numId w:val="3"/>
        </w:numPr>
        <w:tabs>
          <w:tab w:val="left" w:pos="840"/>
        </w:tabs>
        <w:spacing w:before="240"/>
        <w:ind w:right="934"/>
        <w:rPr>
          <w:sz w:val="24"/>
        </w:rPr>
      </w:pPr>
      <w:r>
        <w:rPr>
          <w:sz w:val="24"/>
        </w:rPr>
        <w:t xml:space="preserve">Hypersensitivity to the active substance(s) or to any of the excipients listed in Section </w:t>
      </w:r>
      <w:r>
        <w:rPr>
          <w:spacing w:val="-4"/>
          <w:sz w:val="24"/>
        </w:rPr>
        <w:t>6.1.</w:t>
      </w:r>
    </w:p>
    <w:p w14:paraId="0B17970D" w14:textId="77777777" w:rsidR="00CA0772" w:rsidRDefault="008520A6" w:rsidP="00245ECA">
      <w:pPr>
        <w:pStyle w:val="ListParagraph"/>
        <w:numPr>
          <w:ilvl w:val="2"/>
          <w:numId w:val="3"/>
        </w:numPr>
        <w:tabs>
          <w:tab w:val="left" w:pos="840"/>
        </w:tabs>
        <w:spacing w:before="238"/>
        <w:ind w:right="936"/>
        <w:rPr>
          <w:sz w:val="24"/>
        </w:rPr>
      </w:pPr>
      <w:r>
        <w:rPr>
          <w:sz w:val="24"/>
        </w:rPr>
        <w:t>Active</w:t>
      </w:r>
      <w:r>
        <w:rPr>
          <w:spacing w:val="-15"/>
          <w:sz w:val="24"/>
        </w:rPr>
        <w:t xml:space="preserve"> </w:t>
      </w:r>
      <w:r>
        <w:rPr>
          <w:sz w:val="24"/>
        </w:rPr>
        <w:t>serious</w:t>
      </w:r>
      <w:r>
        <w:rPr>
          <w:spacing w:val="-15"/>
          <w:sz w:val="24"/>
        </w:rPr>
        <w:t xml:space="preserve"> </w:t>
      </w:r>
      <w:r>
        <w:rPr>
          <w:sz w:val="24"/>
        </w:rPr>
        <w:t>infections,</w:t>
      </w:r>
      <w:r>
        <w:rPr>
          <w:spacing w:val="-15"/>
          <w:sz w:val="24"/>
        </w:rPr>
        <w:t xml:space="preserve"> </w:t>
      </w:r>
      <w:r>
        <w:rPr>
          <w:sz w:val="24"/>
        </w:rPr>
        <w:t>including</w:t>
      </w:r>
      <w:r>
        <w:rPr>
          <w:spacing w:val="-15"/>
          <w:sz w:val="24"/>
        </w:rPr>
        <w:t xml:space="preserve"> </w:t>
      </w:r>
      <w:r>
        <w:rPr>
          <w:sz w:val="24"/>
        </w:rPr>
        <w:t>tuberculosis</w:t>
      </w:r>
      <w:r>
        <w:rPr>
          <w:spacing w:val="-15"/>
          <w:sz w:val="24"/>
        </w:rPr>
        <w:t xml:space="preserve"> </w:t>
      </w:r>
      <w:r>
        <w:rPr>
          <w:sz w:val="24"/>
        </w:rPr>
        <w:t>(TB)</w:t>
      </w:r>
      <w:r>
        <w:rPr>
          <w:spacing w:val="-15"/>
          <w:sz w:val="24"/>
        </w:rPr>
        <w:t xml:space="preserve"> </w:t>
      </w:r>
      <w:r>
        <w:rPr>
          <w:sz w:val="24"/>
        </w:rPr>
        <w:t>(see</w:t>
      </w:r>
      <w:r>
        <w:rPr>
          <w:spacing w:val="-15"/>
          <w:sz w:val="24"/>
        </w:rPr>
        <w:t xml:space="preserve"> </w:t>
      </w:r>
      <w:r>
        <w:rPr>
          <w:sz w:val="24"/>
        </w:rPr>
        <w:t>Section</w:t>
      </w:r>
      <w:r>
        <w:rPr>
          <w:spacing w:val="-15"/>
          <w:sz w:val="24"/>
        </w:rPr>
        <w:t xml:space="preserve"> </w:t>
      </w:r>
      <w:r>
        <w:rPr>
          <w:sz w:val="24"/>
        </w:rPr>
        <w:t>4.4</w:t>
      </w:r>
      <w:r>
        <w:rPr>
          <w:spacing w:val="-15"/>
          <w:sz w:val="24"/>
        </w:rPr>
        <w:t xml:space="preserve"> </w:t>
      </w:r>
      <w:r>
        <w:rPr>
          <w:sz w:val="24"/>
        </w:rPr>
        <w:t>Special</w:t>
      </w:r>
      <w:r>
        <w:rPr>
          <w:spacing w:val="-15"/>
          <w:sz w:val="24"/>
        </w:rPr>
        <w:t xml:space="preserve"> </w:t>
      </w:r>
      <w:r>
        <w:rPr>
          <w:sz w:val="24"/>
        </w:rPr>
        <w:t>warnings and precautions for use).</w:t>
      </w:r>
    </w:p>
    <w:p w14:paraId="230A7DD4" w14:textId="77777777" w:rsidR="00CA0772" w:rsidRDefault="008520A6" w:rsidP="00245ECA">
      <w:pPr>
        <w:pStyle w:val="ListParagraph"/>
        <w:numPr>
          <w:ilvl w:val="2"/>
          <w:numId w:val="3"/>
        </w:numPr>
        <w:tabs>
          <w:tab w:val="left" w:pos="839"/>
        </w:tabs>
        <w:spacing w:before="240"/>
        <w:ind w:left="839" w:hanging="359"/>
        <w:rPr>
          <w:sz w:val="24"/>
        </w:rPr>
      </w:pPr>
      <w:r>
        <w:rPr>
          <w:sz w:val="24"/>
        </w:rPr>
        <w:t>Severe</w:t>
      </w:r>
      <w:r>
        <w:rPr>
          <w:spacing w:val="-3"/>
          <w:sz w:val="24"/>
        </w:rPr>
        <w:t xml:space="preserve"> </w:t>
      </w:r>
      <w:r>
        <w:rPr>
          <w:sz w:val="24"/>
        </w:rPr>
        <w:t>hepatic</w:t>
      </w:r>
      <w:r>
        <w:rPr>
          <w:spacing w:val="-1"/>
          <w:sz w:val="24"/>
        </w:rPr>
        <w:t xml:space="preserve"> </w:t>
      </w:r>
      <w:r>
        <w:rPr>
          <w:sz w:val="24"/>
        </w:rPr>
        <w:t>impairment</w:t>
      </w:r>
      <w:r>
        <w:rPr>
          <w:spacing w:val="-1"/>
          <w:sz w:val="24"/>
        </w:rPr>
        <w:t xml:space="preserve"> </w:t>
      </w:r>
      <w:r>
        <w:rPr>
          <w:sz w:val="24"/>
        </w:rPr>
        <w:t>(see</w:t>
      </w:r>
      <w:r>
        <w:rPr>
          <w:spacing w:val="-1"/>
          <w:sz w:val="24"/>
        </w:rPr>
        <w:t xml:space="preserve"> </w:t>
      </w:r>
      <w:r>
        <w:rPr>
          <w:sz w:val="24"/>
        </w:rPr>
        <w:t>Section</w:t>
      </w:r>
      <w:r>
        <w:rPr>
          <w:spacing w:val="-2"/>
          <w:sz w:val="24"/>
        </w:rPr>
        <w:t xml:space="preserve"> </w:t>
      </w:r>
      <w:r>
        <w:rPr>
          <w:sz w:val="24"/>
        </w:rPr>
        <w:t>4.2</w:t>
      </w:r>
      <w:r>
        <w:rPr>
          <w:spacing w:val="-1"/>
          <w:sz w:val="24"/>
        </w:rPr>
        <w:t xml:space="preserve"> </w:t>
      </w:r>
      <w:r>
        <w:rPr>
          <w:sz w:val="24"/>
        </w:rPr>
        <w:t>Dose</w:t>
      </w:r>
      <w:r>
        <w:rPr>
          <w:spacing w:val="-1"/>
          <w:sz w:val="24"/>
        </w:rPr>
        <w:t xml:space="preserve"> </w:t>
      </w:r>
      <w:r>
        <w:rPr>
          <w:sz w:val="24"/>
        </w:rPr>
        <w:t>and</w:t>
      </w:r>
      <w:r>
        <w:rPr>
          <w:spacing w:val="-1"/>
          <w:sz w:val="24"/>
        </w:rPr>
        <w:t xml:space="preserve"> </w:t>
      </w:r>
      <w:r>
        <w:rPr>
          <w:sz w:val="24"/>
        </w:rPr>
        <w:t>method</w:t>
      </w:r>
      <w:r>
        <w:rPr>
          <w:spacing w:val="-1"/>
          <w:sz w:val="24"/>
        </w:rPr>
        <w:t xml:space="preserve"> </w:t>
      </w:r>
      <w:r>
        <w:rPr>
          <w:sz w:val="24"/>
        </w:rPr>
        <w:t xml:space="preserve">of </w:t>
      </w:r>
      <w:r>
        <w:rPr>
          <w:spacing w:val="-2"/>
          <w:sz w:val="24"/>
        </w:rPr>
        <w:t>administration).</w:t>
      </w:r>
    </w:p>
    <w:p w14:paraId="6489F904" w14:textId="77777777" w:rsidR="00CA0772" w:rsidRDefault="008520A6" w:rsidP="00245ECA">
      <w:pPr>
        <w:pStyle w:val="ListParagraph"/>
        <w:numPr>
          <w:ilvl w:val="2"/>
          <w:numId w:val="3"/>
        </w:numPr>
        <w:tabs>
          <w:tab w:val="left" w:pos="839"/>
        </w:tabs>
        <w:spacing w:before="239"/>
        <w:ind w:left="839" w:hanging="359"/>
        <w:rPr>
          <w:sz w:val="24"/>
        </w:rPr>
      </w:pPr>
      <w:r>
        <w:rPr>
          <w:sz w:val="24"/>
        </w:rPr>
        <w:t>Pregnancy</w:t>
      </w:r>
      <w:r>
        <w:rPr>
          <w:spacing w:val="-1"/>
          <w:sz w:val="24"/>
        </w:rPr>
        <w:t xml:space="preserve"> </w:t>
      </w:r>
      <w:r>
        <w:rPr>
          <w:sz w:val="24"/>
        </w:rPr>
        <w:t>and breast-feeding (see</w:t>
      </w:r>
      <w:r>
        <w:rPr>
          <w:spacing w:val="-1"/>
          <w:sz w:val="24"/>
        </w:rPr>
        <w:t xml:space="preserve"> </w:t>
      </w:r>
      <w:r>
        <w:rPr>
          <w:sz w:val="24"/>
        </w:rPr>
        <w:t>Section 4.6 Fertility,</w:t>
      </w:r>
      <w:r>
        <w:rPr>
          <w:spacing w:val="-1"/>
          <w:sz w:val="24"/>
        </w:rPr>
        <w:t xml:space="preserve"> </w:t>
      </w:r>
      <w:r>
        <w:rPr>
          <w:sz w:val="24"/>
        </w:rPr>
        <w:t xml:space="preserve">pregnancy and </w:t>
      </w:r>
      <w:r>
        <w:rPr>
          <w:spacing w:val="-2"/>
          <w:sz w:val="24"/>
        </w:rPr>
        <w:t>lactation).</w:t>
      </w:r>
    </w:p>
    <w:p w14:paraId="1C2307D7" w14:textId="77777777" w:rsidR="00CA0772" w:rsidRDefault="00CA0772" w:rsidP="00245ECA">
      <w:pPr>
        <w:pStyle w:val="BodyText"/>
        <w:spacing w:before="83"/>
        <w:ind w:left="0"/>
      </w:pPr>
    </w:p>
    <w:p w14:paraId="06F0807A" w14:textId="77777777" w:rsidR="00CA0772" w:rsidRDefault="008520A6" w:rsidP="00245ECA">
      <w:pPr>
        <w:pStyle w:val="Heading2"/>
        <w:numPr>
          <w:ilvl w:val="1"/>
          <w:numId w:val="3"/>
        </w:numPr>
        <w:tabs>
          <w:tab w:val="left" w:pos="544"/>
        </w:tabs>
        <w:ind w:left="544" w:hanging="424"/>
      </w:pPr>
      <w:r>
        <w:t>Special</w:t>
      </w:r>
      <w:r>
        <w:rPr>
          <w:spacing w:val="-10"/>
        </w:rPr>
        <w:t xml:space="preserve"> </w:t>
      </w:r>
      <w:r>
        <w:t>warnings</w:t>
      </w:r>
      <w:r>
        <w:rPr>
          <w:spacing w:val="-9"/>
        </w:rPr>
        <w:t xml:space="preserve"> </w:t>
      </w:r>
      <w:r>
        <w:t>and</w:t>
      </w:r>
      <w:r>
        <w:rPr>
          <w:spacing w:val="-9"/>
        </w:rPr>
        <w:t xml:space="preserve"> </w:t>
      </w:r>
      <w:r>
        <w:t>precautions</w:t>
      </w:r>
      <w:r>
        <w:rPr>
          <w:spacing w:val="-9"/>
        </w:rPr>
        <w:t xml:space="preserve"> </w:t>
      </w:r>
      <w:r>
        <w:t>for</w:t>
      </w:r>
      <w:r>
        <w:rPr>
          <w:spacing w:val="-9"/>
        </w:rPr>
        <w:t xml:space="preserve"> </w:t>
      </w:r>
      <w:r>
        <w:rPr>
          <w:spacing w:val="-5"/>
        </w:rPr>
        <w:t>use</w:t>
      </w:r>
    </w:p>
    <w:p w14:paraId="537D72BB" w14:textId="77777777" w:rsidR="00CA0772" w:rsidRDefault="008520A6" w:rsidP="00245ECA">
      <w:pPr>
        <w:pStyle w:val="Heading3"/>
        <w:spacing w:before="241"/>
      </w:pPr>
      <w:r>
        <w:t xml:space="preserve">Serious </w:t>
      </w:r>
      <w:r>
        <w:rPr>
          <w:spacing w:val="-2"/>
        </w:rPr>
        <w:t>infections</w:t>
      </w:r>
    </w:p>
    <w:p w14:paraId="0EA7426F" w14:textId="77777777" w:rsidR="00CA0772" w:rsidRDefault="008520A6" w:rsidP="00245ECA">
      <w:pPr>
        <w:pStyle w:val="BodyText"/>
        <w:spacing w:before="120"/>
        <w:ind w:right="934"/>
      </w:pPr>
      <w:r>
        <w:t>Serious infections have been reported in patients receiving ritlecitinib. The most frequent serious infections have been appendicitis, COVID-19 infection (including pneumonia), and sepsis. Treatment with ritlecitinib must not be initiated in patients with an active, serious infection (see Section 4.3 Contraindications).</w:t>
      </w:r>
    </w:p>
    <w:p w14:paraId="41AC4F47" w14:textId="77777777" w:rsidR="00CA0772" w:rsidRDefault="008520A6" w:rsidP="00245ECA">
      <w:pPr>
        <w:pStyle w:val="BodyText"/>
      </w:pPr>
      <w:r>
        <w:t>The</w:t>
      </w:r>
      <w:r>
        <w:rPr>
          <w:spacing w:val="-4"/>
        </w:rPr>
        <w:t xml:space="preserve"> </w:t>
      </w:r>
      <w:r>
        <w:t>risks</w:t>
      </w:r>
      <w:r>
        <w:rPr>
          <w:spacing w:val="-2"/>
        </w:rPr>
        <w:t xml:space="preserve"> </w:t>
      </w:r>
      <w:r>
        <w:t>and</w:t>
      </w:r>
      <w:r>
        <w:rPr>
          <w:spacing w:val="-1"/>
        </w:rPr>
        <w:t xml:space="preserve"> </w:t>
      </w:r>
      <w:r>
        <w:t>benefits</w:t>
      </w:r>
      <w:r>
        <w:rPr>
          <w:spacing w:val="-2"/>
        </w:rPr>
        <w:t xml:space="preserve"> </w:t>
      </w:r>
      <w:r>
        <w:t>of</w:t>
      </w:r>
      <w:r>
        <w:rPr>
          <w:spacing w:val="-1"/>
        </w:rPr>
        <w:t xml:space="preserve"> </w:t>
      </w:r>
      <w:r>
        <w:t>treatment</w:t>
      </w:r>
      <w:r>
        <w:rPr>
          <w:spacing w:val="-3"/>
        </w:rPr>
        <w:t xml:space="preserve"> </w:t>
      </w:r>
      <w:r>
        <w:t>should</w:t>
      </w:r>
      <w:r>
        <w:rPr>
          <w:spacing w:val="-2"/>
        </w:rPr>
        <w:t xml:space="preserve"> </w:t>
      </w:r>
      <w:r>
        <w:t>be</w:t>
      </w:r>
      <w:r>
        <w:rPr>
          <w:spacing w:val="-3"/>
        </w:rPr>
        <w:t xml:space="preserve"> </w:t>
      </w:r>
      <w:r>
        <w:t>considered</w:t>
      </w:r>
      <w:r>
        <w:rPr>
          <w:spacing w:val="-2"/>
        </w:rPr>
        <w:t xml:space="preserve"> </w:t>
      </w:r>
      <w:r>
        <w:t>in</w:t>
      </w:r>
      <w:r>
        <w:rPr>
          <w:spacing w:val="-2"/>
        </w:rPr>
        <w:t xml:space="preserve"> patients:</w:t>
      </w:r>
    </w:p>
    <w:p w14:paraId="0A6A1E0E" w14:textId="77777777" w:rsidR="00CA0772" w:rsidRDefault="008520A6" w:rsidP="00245ECA">
      <w:pPr>
        <w:pStyle w:val="ListParagraph"/>
        <w:numPr>
          <w:ilvl w:val="0"/>
          <w:numId w:val="2"/>
        </w:numPr>
        <w:tabs>
          <w:tab w:val="left" w:pos="544"/>
        </w:tabs>
        <w:spacing w:before="239"/>
        <w:ind w:left="544" w:hanging="424"/>
        <w:rPr>
          <w:sz w:val="24"/>
        </w:rPr>
      </w:pPr>
      <w:r>
        <w:rPr>
          <w:sz w:val="24"/>
        </w:rPr>
        <w:t>with</w:t>
      </w:r>
      <w:r>
        <w:rPr>
          <w:spacing w:val="-4"/>
          <w:sz w:val="24"/>
        </w:rPr>
        <w:t xml:space="preserve"> </w:t>
      </w:r>
      <w:r>
        <w:rPr>
          <w:sz w:val="24"/>
        </w:rPr>
        <w:t>chronic</w:t>
      </w:r>
      <w:r>
        <w:rPr>
          <w:spacing w:val="-2"/>
          <w:sz w:val="24"/>
        </w:rPr>
        <w:t xml:space="preserve"> </w:t>
      </w:r>
      <w:r>
        <w:rPr>
          <w:sz w:val="24"/>
        </w:rPr>
        <w:t>or</w:t>
      </w:r>
      <w:r>
        <w:rPr>
          <w:spacing w:val="-2"/>
          <w:sz w:val="24"/>
        </w:rPr>
        <w:t xml:space="preserve"> </w:t>
      </w:r>
      <w:r>
        <w:rPr>
          <w:sz w:val="24"/>
        </w:rPr>
        <w:t>recurrent</w:t>
      </w:r>
      <w:r>
        <w:rPr>
          <w:spacing w:val="-2"/>
          <w:sz w:val="24"/>
        </w:rPr>
        <w:t xml:space="preserve"> infection</w:t>
      </w:r>
    </w:p>
    <w:p w14:paraId="240FA899" w14:textId="77777777" w:rsidR="00CA0772" w:rsidRDefault="008520A6" w:rsidP="00245ECA">
      <w:pPr>
        <w:pStyle w:val="ListParagraph"/>
        <w:numPr>
          <w:ilvl w:val="0"/>
          <w:numId w:val="2"/>
        </w:numPr>
        <w:tabs>
          <w:tab w:val="left" w:pos="544"/>
        </w:tabs>
        <w:spacing w:before="240"/>
        <w:ind w:left="544" w:hanging="424"/>
        <w:rPr>
          <w:sz w:val="24"/>
        </w:rPr>
      </w:pPr>
      <w:r>
        <w:rPr>
          <w:sz w:val="24"/>
        </w:rPr>
        <w:t>who</w:t>
      </w:r>
      <w:r>
        <w:rPr>
          <w:spacing w:val="-2"/>
          <w:sz w:val="24"/>
        </w:rPr>
        <w:t xml:space="preserve"> </w:t>
      </w:r>
      <w:r>
        <w:rPr>
          <w:sz w:val="24"/>
        </w:rPr>
        <w:t>have</w:t>
      </w:r>
      <w:r>
        <w:rPr>
          <w:spacing w:val="-2"/>
          <w:sz w:val="24"/>
        </w:rPr>
        <w:t xml:space="preserve"> </w:t>
      </w:r>
      <w:r>
        <w:rPr>
          <w:sz w:val="24"/>
        </w:rPr>
        <w:t>been</w:t>
      </w:r>
      <w:r>
        <w:rPr>
          <w:spacing w:val="-2"/>
          <w:sz w:val="24"/>
        </w:rPr>
        <w:t xml:space="preserve"> </w:t>
      </w:r>
      <w:r>
        <w:rPr>
          <w:sz w:val="24"/>
        </w:rPr>
        <w:t>exposed</w:t>
      </w:r>
      <w:r>
        <w:rPr>
          <w:spacing w:val="-2"/>
          <w:sz w:val="24"/>
        </w:rPr>
        <w:t xml:space="preserve"> </w:t>
      </w:r>
      <w:r>
        <w:rPr>
          <w:sz w:val="24"/>
        </w:rPr>
        <w:t>to</w:t>
      </w:r>
      <w:r>
        <w:rPr>
          <w:spacing w:val="-2"/>
          <w:sz w:val="24"/>
        </w:rPr>
        <w:t xml:space="preserve"> </w:t>
      </w:r>
      <w:r>
        <w:rPr>
          <w:sz w:val="24"/>
        </w:rPr>
        <w:t>tuberculosis</w:t>
      </w:r>
      <w:r>
        <w:rPr>
          <w:spacing w:val="-2"/>
          <w:sz w:val="24"/>
        </w:rPr>
        <w:t xml:space="preserve"> </w:t>
      </w:r>
      <w:r>
        <w:rPr>
          <w:spacing w:val="-4"/>
          <w:sz w:val="24"/>
        </w:rPr>
        <w:t>(TB)</w:t>
      </w:r>
    </w:p>
    <w:p w14:paraId="07C3C130" w14:textId="77777777" w:rsidR="00CA0772" w:rsidRDefault="008520A6" w:rsidP="00245ECA">
      <w:pPr>
        <w:pStyle w:val="ListParagraph"/>
        <w:numPr>
          <w:ilvl w:val="0"/>
          <w:numId w:val="2"/>
        </w:numPr>
        <w:tabs>
          <w:tab w:val="left" w:pos="544"/>
        </w:tabs>
        <w:spacing w:before="240"/>
        <w:ind w:left="544" w:hanging="424"/>
        <w:rPr>
          <w:sz w:val="24"/>
        </w:rPr>
      </w:pPr>
      <w:r>
        <w:rPr>
          <w:sz w:val="24"/>
        </w:rPr>
        <w:t>with</w:t>
      </w:r>
      <w:r>
        <w:rPr>
          <w:spacing w:val="-3"/>
          <w:sz w:val="24"/>
        </w:rPr>
        <w:t xml:space="preserve"> </w:t>
      </w:r>
      <w:r>
        <w:rPr>
          <w:sz w:val="24"/>
        </w:rPr>
        <w:t>a</w:t>
      </w:r>
      <w:r>
        <w:rPr>
          <w:spacing w:val="-1"/>
          <w:sz w:val="24"/>
        </w:rPr>
        <w:t xml:space="preserve"> </w:t>
      </w:r>
      <w:r>
        <w:rPr>
          <w:sz w:val="24"/>
        </w:rPr>
        <w:t>history</w:t>
      </w:r>
      <w:r>
        <w:rPr>
          <w:spacing w:val="-2"/>
          <w:sz w:val="24"/>
        </w:rPr>
        <w:t xml:space="preserve"> </w:t>
      </w:r>
      <w:r>
        <w:rPr>
          <w:sz w:val="24"/>
        </w:rPr>
        <w:t>of</w:t>
      </w:r>
      <w:r>
        <w:rPr>
          <w:spacing w:val="-1"/>
          <w:sz w:val="24"/>
        </w:rPr>
        <w:t xml:space="preserve"> </w:t>
      </w:r>
      <w:r>
        <w:rPr>
          <w:sz w:val="24"/>
        </w:rPr>
        <w:t>serious</w:t>
      </w:r>
      <w:r>
        <w:rPr>
          <w:spacing w:val="-1"/>
          <w:sz w:val="24"/>
        </w:rPr>
        <w:t xml:space="preserve"> </w:t>
      </w:r>
      <w:r>
        <w:rPr>
          <w:sz w:val="24"/>
        </w:rPr>
        <w:t>or</w:t>
      </w:r>
      <w:r>
        <w:rPr>
          <w:spacing w:val="-1"/>
          <w:sz w:val="24"/>
        </w:rPr>
        <w:t xml:space="preserve"> </w:t>
      </w:r>
      <w:r>
        <w:rPr>
          <w:sz w:val="24"/>
        </w:rPr>
        <w:t>an</w:t>
      </w:r>
      <w:r>
        <w:rPr>
          <w:spacing w:val="-2"/>
          <w:sz w:val="24"/>
        </w:rPr>
        <w:t xml:space="preserve"> </w:t>
      </w:r>
      <w:r>
        <w:rPr>
          <w:sz w:val="24"/>
        </w:rPr>
        <w:t>opportunistic</w:t>
      </w:r>
      <w:r>
        <w:rPr>
          <w:spacing w:val="-1"/>
          <w:sz w:val="24"/>
        </w:rPr>
        <w:t xml:space="preserve"> </w:t>
      </w:r>
      <w:r>
        <w:rPr>
          <w:spacing w:val="-2"/>
          <w:sz w:val="24"/>
        </w:rPr>
        <w:t>infection</w:t>
      </w:r>
    </w:p>
    <w:p w14:paraId="7BD70C7A" w14:textId="77777777" w:rsidR="00CA0772" w:rsidRDefault="008520A6" w:rsidP="00245ECA">
      <w:pPr>
        <w:pStyle w:val="ListParagraph"/>
        <w:numPr>
          <w:ilvl w:val="0"/>
          <w:numId w:val="2"/>
        </w:numPr>
        <w:tabs>
          <w:tab w:val="left" w:pos="544"/>
        </w:tabs>
        <w:spacing w:before="240"/>
        <w:ind w:left="544" w:hanging="424"/>
        <w:rPr>
          <w:sz w:val="24"/>
        </w:rPr>
      </w:pPr>
      <w:r>
        <w:rPr>
          <w:sz w:val="24"/>
        </w:rPr>
        <w:t>who</w:t>
      </w:r>
      <w:r>
        <w:rPr>
          <w:spacing w:val="-5"/>
          <w:sz w:val="24"/>
        </w:rPr>
        <w:t xml:space="preserve"> </w:t>
      </w:r>
      <w:r>
        <w:rPr>
          <w:sz w:val="24"/>
        </w:rPr>
        <w:t>have</w:t>
      </w:r>
      <w:r>
        <w:rPr>
          <w:spacing w:val="-2"/>
          <w:sz w:val="24"/>
        </w:rPr>
        <w:t xml:space="preserve"> </w:t>
      </w:r>
      <w:r>
        <w:rPr>
          <w:sz w:val="24"/>
        </w:rPr>
        <w:t>resided</w:t>
      </w:r>
      <w:r>
        <w:rPr>
          <w:spacing w:val="-2"/>
          <w:sz w:val="24"/>
        </w:rPr>
        <w:t xml:space="preserve"> </w:t>
      </w:r>
      <w:r>
        <w:rPr>
          <w:sz w:val="24"/>
        </w:rPr>
        <w:t>or</w:t>
      </w:r>
      <w:r>
        <w:rPr>
          <w:spacing w:val="-3"/>
          <w:sz w:val="24"/>
        </w:rPr>
        <w:t xml:space="preserve"> </w:t>
      </w:r>
      <w:r>
        <w:rPr>
          <w:sz w:val="24"/>
        </w:rPr>
        <w:t>traveled</w:t>
      </w:r>
      <w:r>
        <w:rPr>
          <w:spacing w:val="-2"/>
          <w:sz w:val="24"/>
        </w:rPr>
        <w:t xml:space="preserve"> </w:t>
      </w:r>
      <w:r>
        <w:rPr>
          <w:sz w:val="24"/>
        </w:rPr>
        <w:t>in</w:t>
      </w:r>
      <w:r>
        <w:rPr>
          <w:spacing w:val="-2"/>
          <w:sz w:val="24"/>
        </w:rPr>
        <w:t xml:space="preserve"> </w:t>
      </w:r>
      <w:r>
        <w:rPr>
          <w:sz w:val="24"/>
        </w:rPr>
        <w:t>areas</w:t>
      </w:r>
      <w:r>
        <w:rPr>
          <w:spacing w:val="-3"/>
          <w:sz w:val="24"/>
        </w:rPr>
        <w:t xml:space="preserve"> </w:t>
      </w:r>
      <w:r>
        <w:rPr>
          <w:sz w:val="24"/>
        </w:rPr>
        <w:t>of</w:t>
      </w:r>
      <w:r>
        <w:rPr>
          <w:spacing w:val="-2"/>
          <w:sz w:val="24"/>
        </w:rPr>
        <w:t xml:space="preserve"> </w:t>
      </w:r>
      <w:r>
        <w:rPr>
          <w:sz w:val="24"/>
        </w:rPr>
        <w:t>endemic</w:t>
      </w:r>
      <w:r>
        <w:rPr>
          <w:spacing w:val="-2"/>
          <w:sz w:val="24"/>
        </w:rPr>
        <w:t xml:space="preserve"> </w:t>
      </w:r>
      <w:r>
        <w:rPr>
          <w:sz w:val="24"/>
        </w:rPr>
        <w:t>TB</w:t>
      </w:r>
      <w:r>
        <w:rPr>
          <w:spacing w:val="-3"/>
          <w:sz w:val="24"/>
        </w:rPr>
        <w:t xml:space="preserve"> </w:t>
      </w:r>
      <w:r>
        <w:rPr>
          <w:sz w:val="24"/>
        </w:rPr>
        <w:t>or</w:t>
      </w:r>
      <w:r>
        <w:rPr>
          <w:spacing w:val="-2"/>
          <w:sz w:val="24"/>
        </w:rPr>
        <w:t xml:space="preserve"> </w:t>
      </w:r>
      <w:r>
        <w:rPr>
          <w:sz w:val="24"/>
        </w:rPr>
        <w:t>mycoses,</w:t>
      </w:r>
      <w:r>
        <w:rPr>
          <w:spacing w:val="-2"/>
          <w:sz w:val="24"/>
        </w:rPr>
        <w:t xml:space="preserve"> </w:t>
      </w:r>
      <w:r>
        <w:rPr>
          <w:spacing w:val="-5"/>
          <w:sz w:val="24"/>
        </w:rPr>
        <w:t>or</w:t>
      </w:r>
    </w:p>
    <w:p w14:paraId="04068D73" w14:textId="77777777" w:rsidR="00CA0772" w:rsidRDefault="008520A6" w:rsidP="00245ECA">
      <w:pPr>
        <w:pStyle w:val="ListParagraph"/>
        <w:numPr>
          <w:ilvl w:val="0"/>
          <w:numId w:val="2"/>
        </w:numPr>
        <w:tabs>
          <w:tab w:val="left" w:pos="544"/>
        </w:tabs>
        <w:spacing w:before="240"/>
        <w:ind w:left="544" w:hanging="424"/>
        <w:rPr>
          <w:sz w:val="24"/>
        </w:rPr>
      </w:pPr>
      <w:r>
        <w:rPr>
          <w:sz w:val="24"/>
        </w:rPr>
        <w:t>with</w:t>
      </w:r>
      <w:r>
        <w:rPr>
          <w:spacing w:val="-3"/>
          <w:sz w:val="24"/>
        </w:rPr>
        <w:t xml:space="preserve"> </w:t>
      </w:r>
      <w:r>
        <w:rPr>
          <w:sz w:val="24"/>
        </w:rPr>
        <w:t>underlying</w:t>
      </w:r>
      <w:r>
        <w:rPr>
          <w:spacing w:val="-2"/>
          <w:sz w:val="24"/>
        </w:rPr>
        <w:t xml:space="preserve"> </w:t>
      </w:r>
      <w:r>
        <w:rPr>
          <w:sz w:val="24"/>
        </w:rPr>
        <w:t>conditions</w:t>
      </w:r>
      <w:r>
        <w:rPr>
          <w:spacing w:val="-2"/>
          <w:sz w:val="24"/>
        </w:rPr>
        <w:t xml:space="preserve"> </w:t>
      </w:r>
      <w:r>
        <w:rPr>
          <w:sz w:val="24"/>
        </w:rPr>
        <w:t>that</w:t>
      </w:r>
      <w:r>
        <w:rPr>
          <w:spacing w:val="-2"/>
          <w:sz w:val="24"/>
        </w:rPr>
        <w:t xml:space="preserve"> </w:t>
      </w:r>
      <w:r>
        <w:rPr>
          <w:sz w:val="24"/>
        </w:rPr>
        <w:t>may</w:t>
      </w:r>
      <w:r>
        <w:rPr>
          <w:spacing w:val="-2"/>
          <w:sz w:val="24"/>
        </w:rPr>
        <w:t xml:space="preserve"> </w:t>
      </w:r>
      <w:r>
        <w:rPr>
          <w:sz w:val="24"/>
        </w:rPr>
        <w:t>predispose</w:t>
      </w:r>
      <w:r>
        <w:rPr>
          <w:spacing w:val="-2"/>
          <w:sz w:val="24"/>
        </w:rPr>
        <w:t xml:space="preserve"> </w:t>
      </w:r>
      <w:r>
        <w:rPr>
          <w:sz w:val="24"/>
        </w:rPr>
        <w:t>them</w:t>
      </w:r>
      <w:r>
        <w:rPr>
          <w:spacing w:val="-2"/>
          <w:sz w:val="24"/>
        </w:rPr>
        <w:t xml:space="preserve"> </w:t>
      </w:r>
      <w:r>
        <w:rPr>
          <w:sz w:val="24"/>
        </w:rPr>
        <w:t>to</w:t>
      </w:r>
      <w:r>
        <w:rPr>
          <w:spacing w:val="-2"/>
          <w:sz w:val="24"/>
        </w:rPr>
        <w:t xml:space="preserve"> infection</w:t>
      </w:r>
    </w:p>
    <w:p w14:paraId="38C673C5" w14:textId="77777777" w:rsidR="008520A6" w:rsidRDefault="008520A6" w:rsidP="00245ECA">
      <w:pPr>
        <w:pStyle w:val="BodyText"/>
        <w:spacing w:before="60"/>
        <w:ind w:right="933"/>
      </w:pPr>
    </w:p>
    <w:p w14:paraId="248395C9" w14:textId="77777777" w:rsidR="008520A6" w:rsidRDefault="008520A6" w:rsidP="00245ECA">
      <w:pPr>
        <w:pStyle w:val="BodyText"/>
        <w:spacing w:before="60"/>
        <w:ind w:right="933"/>
      </w:pPr>
    </w:p>
    <w:p w14:paraId="17C821A2" w14:textId="305413AD" w:rsidR="00CA0772" w:rsidRDefault="008520A6" w:rsidP="00245ECA">
      <w:pPr>
        <w:pStyle w:val="BodyText"/>
        <w:spacing w:before="60"/>
        <w:ind w:right="933"/>
      </w:pPr>
      <w:r>
        <w:t>Patients should be closely monitored for the development of signs and symptoms of infection during and after treatment with ritlecitinib. Treatment should be interrupted if a patient develops a serious or opportunistic infection. A patient who develops a new infection during treatment</w:t>
      </w:r>
      <w:r>
        <w:rPr>
          <w:spacing w:val="-1"/>
        </w:rPr>
        <w:t xml:space="preserve"> </w:t>
      </w:r>
      <w:r>
        <w:t>with</w:t>
      </w:r>
      <w:r>
        <w:rPr>
          <w:spacing w:val="-1"/>
        </w:rPr>
        <w:t xml:space="preserve"> </w:t>
      </w:r>
      <w:r>
        <w:t>ritlecitinib</w:t>
      </w:r>
      <w:r>
        <w:rPr>
          <w:spacing w:val="-1"/>
        </w:rPr>
        <w:t xml:space="preserve"> </w:t>
      </w:r>
      <w:r>
        <w:t>should</w:t>
      </w:r>
      <w:r>
        <w:rPr>
          <w:spacing w:val="-1"/>
        </w:rPr>
        <w:t xml:space="preserve"> </w:t>
      </w:r>
      <w:r>
        <w:t>undergo</w:t>
      </w:r>
      <w:r>
        <w:rPr>
          <w:spacing w:val="-1"/>
        </w:rPr>
        <w:t xml:space="preserve"> </w:t>
      </w:r>
      <w:r>
        <w:t>prompt</w:t>
      </w:r>
      <w:r>
        <w:rPr>
          <w:spacing w:val="-1"/>
        </w:rPr>
        <w:t xml:space="preserve"> </w:t>
      </w:r>
      <w:r>
        <w:t>and</w:t>
      </w:r>
      <w:r>
        <w:rPr>
          <w:spacing w:val="-1"/>
        </w:rPr>
        <w:t xml:space="preserve"> </w:t>
      </w:r>
      <w:r>
        <w:t>complete</w:t>
      </w:r>
      <w:r>
        <w:rPr>
          <w:spacing w:val="-1"/>
        </w:rPr>
        <w:t xml:space="preserve"> </w:t>
      </w:r>
      <w:r>
        <w:t>diagnostic</w:t>
      </w:r>
      <w:r>
        <w:rPr>
          <w:spacing w:val="-1"/>
        </w:rPr>
        <w:t xml:space="preserve"> </w:t>
      </w:r>
      <w:r>
        <w:t>testing</w:t>
      </w:r>
      <w:r>
        <w:rPr>
          <w:spacing w:val="-1"/>
        </w:rPr>
        <w:t xml:space="preserve"> </w:t>
      </w:r>
      <w:r>
        <w:t>appropriate for</w:t>
      </w:r>
      <w:r>
        <w:rPr>
          <w:spacing w:val="-8"/>
        </w:rPr>
        <w:t xml:space="preserve"> </w:t>
      </w:r>
      <w:r>
        <w:t>an</w:t>
      </w:r>
      <w:r>
        <w:rPr>
          <w:spacing w:val="-8"/>
        </w:rPr>
        <w:t xml:space="preserve"> </w:t>
      </w:r>
      <w:r>
        <w:t>immunocompromised</w:t>
      </w:r>
      <w:r>
        <w:rPr>
          <w:spacing w:val="-8"/>
        </w:rPr>
        <w:t xml:space="preserve"> </w:t>
      </w:r>
      <w:r>
        <w:t>patient,</w:t>
      </w:r>
      <w:r>
        <w:rPr>
          <w:spacing w:val="-9"/>
        </w:rPr>
        <w:t xml:space="preserve"> </w:t>
      </w:r>
      <w:r>
        <w:t>appropriate</w:t>
      </w:r>
      <w:r>
        <w:rPr>
          <w:spacing w:val="-9"/>
        </w:rPr>
        <w:t xml:space="preserve"> </w:t>
      </w:r>
      <w:r>
        <w:t>antimicrobial</w:t>
      </w:r>
      <w:r>
        <w:rPr>
          <w:spacing w:val="-8"/>
        </w:rPr>
        <w:t xml:space="preserve"> </w:t>
      </w:r>
      <w:r>
        <w:t>therapy</w:t>
      </w:r>
      <w:r>
        <w:rPr>
          <w:spacing w:val="-8"/>
        </w:rPr>
        <w:t xml:space="preserve"> </w:t>
      </w:r>
      <w:r>
        <w:t>should</w:t>
      </w:r>
      <w:r>
        <w:rPr>
          <w:spacing w:val="-8"/>
        </w:rPr>
        <w:t xml:space="preserve"> </w:t>
      </w:r>
      <w:r>
        <w:t>be</w:t>
      </w:r>
      <w:r>
        <w:rPr>
          <w:spacing w:val="-8"/>
        </w:rPr>
        <w:t xml:space="preserve"> </w:t>
      </w:r>
      <w:r>
        <w:t>initiated,</w:t>
      </w:r>
      <w:r>
        <w:rPr>
          <w:spacing w:val="-8"/>
        </w:rPr>
        <w:t xml:space="preserve"> </w:t>
      </w:r>
      <w:r>
        <w:t>and the patient should be closely monitored. If interrupted, ritlecitinib may be resumed once the infection is controlled.</w:t>
      </w:r>
    </w:p>
    <w:p w14:paraId="73BF0DA7" w14:textId="77777777" w:rsidR="00CA0772" w:rsidRDefault="008520A6" w:rsidP="00245ECA">
      <w:pPr>
        <w:pStyle w:val="BodyText"/>
        <w:ind w:right="934"/>
      </w:pPr>
      <w:r>
        <w:t>As</w:t>
      </w:r>
      <w:r>
        <w:rPr>
          <w:spacing w:val="-5"/>
        </w:rPr>
        <w:t xml:space="preserve"> </w:t>
      </w:r>
      <w:r>
        <w:t>there</w:t>
      </w:r>
      <w:r>
        <w:rPr>
          <w:spacing w:val="-5"/>
        </w:rPr>
        <w:t xml:space="preserve"> </w:t>
      </w:r>
      <w:r>
        <w:t>is</w:t>
      </w:r>
      <w:r>
        <w:rPr>
          <w:spacing w:val="-5"/>
        </w:rPr>
        <w:t xml:space="preserve"> </w:t>
      </w:r>
      <w:r>
        <w:t>a</w:t>
      </w:r>
      <w:r>
        <w:rPr>
          <w:spacing w:val="-5"/>
        </w:rPr>
        <w:t xml:space="preserve"> </w:t>
      </w:r>
      <w:r>
        <w:t>higher</w:t>
      </w:r>
      <w:r>
        <w:rPr>
          <w:spacing w:val="-5"/>
        </w:rPr>
        <w:t xml:space="preserve"> </w:t>
      </w:r>
      <w:r>
        <w:t>incidence</w:t>
      </w:r>
      <w:r>
        <w:rPr>
          <w:spacing w:val="-5"/>
        </w:rPr>
        <w:t xml:space="preserve"> </w:t>
      </w:r>
      <w:r>
        <w:t>of</w:t>
      </w:r>
      <w:r>
        <w:rPr>
          <w:spacing w:val="-4"/>
        </w:rPr>
        <w:t xml:space="preserve"> </w:t>
      </w:r>
      <w:r>
        <w:t>infections</w:t>
      </w:r>
      <w:r>
        <w:rPr>
          <w:spacing w:val="-5"/>
        </w:rPr>
        <w:t xml:space="preserve"> </w:t>
      </w:r>
      <w:r>
        <w:t>in</w:t>
      </w:r>
      <w:r>
        <w:rPr>
          <w:spacing w:val="-5"/>
        </w:rPr>
        <w:t xml:space="preserve"> </w:t>
      </w:r>
      <w:r>
        <w:t>elderly</w:t>
      </w:r>
      <w:r>
        <w:rPr>
          <w:spacing w:val="-5"/>
        </w:rPr>
        <w:t xml:space="preserve"> </w:t>
      </w:r>
      <w:r>
        <w:t>and</w:t>
      </w:r>
      <w:r>
        <w:rPr>
          <w:spacing w:val="-5"/>
        </w:rPr>
        <w:t xml:space="preserve"> </w:t>
      </w:r>
      <w:r>
        <w:t>in</w:t>
      </w:r>
      <w:r>
        <w:rPr>
          <w:spacing w:val="-5"/>
        </w:rPr>
        <w:t xml:space="preserve"> </w:t>
      </w:r>
      <w:r>
        <w:t>the</w:t>
      </w:r>
      <w:r>
        <w:rPr>
          <w:spacing w:val="-5"/>
        </w:rPr>
        <w:t xml:space="preserve"> </w:t>
      </w:r>
      <w:r>
        <w:t>diabetic</w:t>
      </w:r>
      <w:r>
        <w:rPr>
          <w:spacing w:val="-5"/>
        </w:rPr>
        <w:t xml:space="preserve"> </w:t>
      </w:r>
      <w:r>
        <w:t>population</w:t>
      </w:r>
      <w:r>
        <w:rPr>
          <w:spacing w:val="-5"/>
        </w:rPr>
        <w:t xml:space="preserve"> </w:t>
      </w:r>
      <w:r>
        <w:t>in</w:t>
      </w:r>
      <w:r>
        <w:rPr>
          <w:spacing w:val="-5"/>
        </w:rPr>
        <w:t xml:space="preserve"> </w:t>
      </w:r>
      <w:r>
        <w:t>general, caution</w:t>
      </w:r>
      <w:r>
        <w:rPr>
          <w:spacing w:val="-9"/>
        </w:rPr>
        <w:t xml:space="preserve"> </w:t>
      </w:r>
      <w:r>
        <w:t>should</w:t>
      </w:r>
      <w:r>
        <w:rPr>
          <w:spacing w:val="-9"/>
        </w:rPr>
        <w:t xml:space="preserve"> </w:t>
      </w:r>
      <w:r>
        <w:t>be</w:t>
      </w:r>
      <w:r>
        <w:rPr>
          <w:spacing w:val="-8"/>
        </w:rPr>
        <w:t xml:space="preserve"> </w:t>
      </w:r>
      <w:r>
        <w:t>exercised</w:t>
      </w:r>
      <w:r>
        <w:rPr>
          <w:spacing w:val="-9"/>
        </w:rPr>
        <w:t xml:space="preserve"> </w:t>
      </w:r>
      <w:r>
        <w:t>when</w:t>
      </w:r>
      <w:r>
        <w:rPr>
          <w:spacing w:val="-9"/>
        </w:rPr>
        <w:t xml:space="preserve"> </w:t>
      </w:r>
      <w:r>
        <w:t>treating</w:t>
      </w:r>
      <w:r>
        <w:rPr>
          <w:spacing w:val="-9"/>
        </w:rPr>
        <w:t xml:space="preserve"> </w:t>
      </w:r>
      <w:r>
        <w:t>the</w:t>
      </w:r>
      <w:r>
        <w:rPr>
          <w:spacing w:val="-8"/>
        </w:rPr>
        <w:t xml:space="preserve"> </w:t>
      </w:r>
      <w:r>
        <w:t>elderly</w:t>
      </w:r>
      <w:r>
        <w:rPr>
          <w:spacing w:val="-8"/>
        </w:rPr>
        <w:t xml:space="preserve"> </w:t>
      </w:r>
      <w:r>
        <w:t>and</w:t>
      </w:r>
      <w:r>
        <w:rPr>
          <w:spacing w:val="-8"/>
        </w:rPr>
        <w:t xml:space="preserve"> </w:t>
      </w:r>
      <w:r>
        <w:t>patients</w:t>
      </w:r>
      <w:r>
        <w:rPr>
          <w:spacing w:val="-8"/>
        </w:rPr>
        <w:t xml:space="preserve"> </w:t>
      </w:r>
      <w:r>
        <w:t>with</w:t>
      </w:r>
      <w:r>
        <w:rPr>
          <w:spacing w:val="-8"/>
        </w:rPr>
        <w:t xml:space="preserve"> </w:t>
      </w:r>
      <w:r>
        <w:t>diabetes,</w:t>
      </w:r>
      <w:r>
        <w:rPr>
          <w:spacing w:val="-9"/>
        </w:rPr>
        <w:t xml:space="preserve"> </w:t>
      </w:r>
      <w:r>
        <w:t>and</w:t>
      </w:r>
      <w:r>
        <w:rPr>
          <w:spacing w:val="-9"/>
        </w:rPr>
        <w:t xml:space="preserve"> </w:t>
      </w:r>
      <w:r>
        <w:t>particular attention paid with respect to occurrence of infections.</w:t>
      </w:r>
    </w:p>
    <w:p w14:paraId="037BBCA7" w14:textId="77777777" w:rsidR="00CA0772" w:rsidRDefault="008520A6" w:rsidP="00245ECA">
      <w:pPr>
        <w:spacing w:before="240"/>
        <w:ind w:left="120"/>
        <w:rPr>
          <w:i/>
          <w:sz w:val="24"/>
        </w:rPr>
      </w:pPr>
      <w:r>
        <w:rPr>
          <w:i/>
          <w:spacing w:val="-2"/>
          <w:sz w:val="24"/>
        </w:rPr>
        <w:t>Tuberculosis</w:t>
      </w:r>
    </w:p>
    <w:p w14:paraId="3D01053F" w14:textId="77777777" w:rsidR="00CA0772" w:rsidRDefault="008520A6" w:rsidP="00245ECA">
      <w:pPr>
        <w:pStyle w:val="BodyText"/>
        <w:ind w:right="932"/>
      </w:pPr>
      <w:r>
        <w:t>Patients should be screened for TB before starting therapy with ritlecitinib. Ritlecitinib must not be given to patients with active TB (see Section 4.3 Contraindications). Anti TB therapy should</w:t>
      </w:r>
      <w:r>
        <w:rPr>
          <w:spacing w:val="-4"/>
        </w:rPr>
        <w:t xml:space="preserve"> </w:t>
      </w:r>
      <w:r>
        <w:t>be</w:t>
      </w:r>
      <w:r>
        <w:rPr>
          <w:spacing w:val="-4"/>
        </w:rPr>
        <w:t xml:space="preserve"> </w:t>
      </w:r>
      <w:r>
        <w:t>started</w:t>
      </w:r>
      <w:r>
        <w:rPr>
          <w:spacing w:val="-4"/>
        </w:rPr>
        <w:t xml:space="preserve"> </w:t>
      </w:r>
      <w:r>
        <w:t>prior</w:t>
      </w:r>
      <w:r>
        <w:rPr>
          <w:spacing w:val="-4"/>
        </w:rPr>
        <w:t xml:space="preserve"> </w:t>
      </w:r>
      <w:r>
        <w:t>to</w:t>
      </w:r>
      <w:r>
        <w:rPr>
          <w:spacing w:val="-4"/>
        </w:rPr>
        <w:t xml:space="preserve"> </w:t>
      </w:r>
      <w:r>
        <w:t>initiating</w:t>
      </w:r>
      <w:r>
        <w:rPr>
          <w:spacing w:val="-4"/>
        </w:rPr>
        <w:t xml:space="preserve"> </w:t>
      </w:r>
      <w:r>
        <w:t>therapy</w:t>
      </w:r>
      <w:r>
        <w:rPr>
          <w:spacing w:val="-4"/>
        </w:rPr>
        <w:t xml:space="preserve"> </w:t>
      </w:r>
      <w:r>
        <w:t>with</w:t>
      </w:r>
      <w:r>
        <w:rPr>
          <w:spacing w:val="-5"/>
        </w:rPr>
        <w:t xml:space="preserve"> </w:t>
      </w:r>
      <w:r>
        <w:t>ritlecitinib</w:t>
      </w:r>
      <w:r>
        <w:rPr>
          <w:spacing w:val="-4"/>
        </w:rPr>
        <w:t xml:space="preserve"> </w:t>
      </w:r>
      <w:r>
        <w:t>in</w:t>
      </w:r>
      <w:r>
        <w:rPr>
          <w:spacing w:val="-4"/>
        </w:rPr>
        <w:t xml:space="preserve"> </w:t>
      </w:r>
      <w:r>
        <w:t>patients</w:t>
      </w:r>
      <w:r>
        <w:rPr>
          <w:spacing w:val="-4"/>
        </w:rPr>
        <w:t xml:space="preserve"> </w:t>
      </w:r>
      <w:r>
        <w:t>with</w:t>
      </w:r>
      <w:r>
        <w:rPr>
          <w:spacing w:val="-4"/>
        </w:rPr>
        <w:t xml:space="preserve"> </w:t>
      </w:r>
      <w:r>
        <w:t>a</w:t>
      </w:r>
      <w:r>
        <w:rPr>
          <w:spacing w:val="-4"/>
        </w:rPr>
        <w:t xml:space="preserve"> </w:t>
      </w:r>
      <w:r>
        <w:t>new</w:t>
      </w:r>
      <w:r>
        <w:rPr>
          <w:spacing w:val="-4"/>
        </w:rPr>
        <w:t xml:space="preserve"> </w:t>
      </w:r>
      <w:r>
        <w:t>diagnosis</w:t>
      </w:r>
      <w:r>
        <w:rPr>
          <w:spacing w:val="-4"/>
        </w:rPr>
        <w:t xml:space="preserve"> </w:t>
      </w:r>
      <w:r>
        <w:t>of latent TB or previously untreated latent TB. In</w:t>
      </w:r>
      <w:r>
        <w:rPr>
          <w:spacing w:val="-2"/>
        </w:rPr>
        <w:t xml:space="preserve"> </w:t>
      </w:r>
      <w:r>
        <w:t>patients with a</w:t>
      </w:r>
      <w:r>
        <w:rPr>
          <w:spacing w:val="-1"/>
        </w:rPr>
        <w:t xml:space="preserve"> </w:t>
      </w:r>
      <w:r>
        <w:t>negative</w:t>
      </w:r>
      <w:r>
        <w:rPr>
          <w:spacing w:val="-1"/>
        </w:rPr>
        <w:t xml:space="preserve"> </w:t>
      </w:r>
      <w:r>
        <w:t>latent TB test,</w:t>
      </w:r>
      <w:r>
        <w:rPr>
          <w:spacing w:val="-2"/>
        </w:rPr>
        <w:t xml:space="preserve"> </w:t>
      </w:r>
      <w:r>
        <w:t xml:space="preserve">anti TB therapy should still be considered before initiating treatment with ritlecitinib in those at high risk and screening for patients at high risk for TB during treatment with ritlecitinib should be </w:t>
      </w:r>
      <w:r>
        <w:rPr>
          <w:spacing w:val="-2"/>
        </w:rPr>
        <w:t>considered.</w:t>
      </w:r>
    </w:p>
    <w:p w14:paraId="6B330CAA" w14:textId="77777777" w:rsidR="00CA0772" w:rsidRDefault="008520A6" w:rsidP="00245ECA">
      <w:pPr>
        <w:spacing w:before="240"/>
        <w:ind w:left="120"/>
        <w:rPr>
          <w:i/>
          <w:sz w:val="24"/>
        </w:rPr>
      </w:pPr>
      <w:r>
        <w:rPr>
          <w:i/>
          <w:sz w:val="24"/>
        </w:rPr>
        <w:t>Viral</w:t>
      </w:r>
      <w:r>
        <w:rPr>
          <w:i/>
          <w:spacing w:val="-2"/>
          <w:sz w:val="24"/>
        </w:rPr>
        <w:t xml:space="preserve"> reactivation</w:t>
      </w:r>
    </w:p>
    <w:p w14:paraId="2079BA3D" w14:textId="77777777" w:rsidR="00CA0772" w:rsidRDefault="008520A6" w:rsidP="00245ECA">
      <w:pPr>
        <w:pStyle w:val="BodyText"/>
        <w:ind w:right="934"/>
      </w:pPr>
      <w:r>
        <w:t>Viral</w:t>
      </w:r>
      <w:r>
        <w:rPr>
          <w:spacing w:val="-8"/>
        </w:rPr>
        <w:t xml:space="preserve"> </w:t>
      </w:r>
      <w:r>
        <w:t>reactivations,</w:t>
      </w:r>
      <w:r>
        <w:rPr>
          <w:spacing w:val="-8"/>
        </w:rPr>
        <w:t xml:space="preserve"> </w:t>
      </w:r>
      <w:r>
        <w:t>including</w:t>
      </w:r>
      <w:r>
        <w:rPr>
          <w:spacing w:val="-8"/>
        </w:rPr>
        <w:t xml:space="preserve"> </w:t>
      </w:r>
      <w:r>
        <w:t>cases</w:t>
      </w:r>
      <w:r>
        <w:rPr>
          <w:spacing w:val="-8"/>
        </w:rPr>
        <w:t xml:space="preserve"> </w:t>
      </w:r>
      <w:r>
        <w:t>of</w:t>
      </w:r>
      <w:r>
        <w:rPr>
          <w:spacing w:val="-8"/>
        </w:rPr>
        <w:t xml:space="preserve"> </w:t>
      </w:r>
      <w:r>
        <w:t>herpes</w:t>
      </w:r>
      <w:r>
        <w:rPr>
          <w:spacing w:val="-8"/>
        </w:rPr>
        <w:t xml:space="preserve"> </w:t>
      </w:r>
      <w:r>
        <w:t>virus</w:t>
      </w:r>
      <w:r>
        <w:rPr>
          <w:spacing w:val="-8"/>
        </w:rPr>
        <w:t xml:space="preserve"> </w:t>
      </w:r>
      <w:r>
        <w:t>reactivation</w:t>
      </w:r>
      <w:r>
        <w:rPr>
          <w:spacing w:val="-8"/>
        </w:rPr>
        <w:t xml:space="preserve"> </w:t>
      </w:r>
      <w:r>
        <w:t>(e.g.,</w:t>
      </w:r>
      <w:r>
        <w:rPr>
          <w:spacing w:val="-8"/>
        </w:rPr>
        <w:t xml:space="preserve"> </w:t>
      </w:r>
      <w:r>
        <w:t>herpes</w:t>
      </w:r>
      <w:r>
        <w:rPr>
          <w:spacing w:val="-8"/>
        </w:rPr>
        <w:t xml:space="preserve"> </w:t>
      </w:r>
      <w:r>
        <w:t>zoster),</w:t>
      </w:r>
      <w:r>
        <w:rPr>
          <w:spacing w:val="-8"/>
        </w:rPr>
        <w:t xml:space="preserve"> </w:t>
      </w:r>
      <w:r>
        <w:t>have</w:t>
      </w:r>
      <w:r>
        <w:rPr>
          <w:spacing w:val="-8"/>
        </w:rPr>
        <w:t xml:space="preserve"> </w:t>
      </w:r>
      <w:r>
        <w:t>been reported (see Section 4.8 Adverse effects (undesirable effects)). If a patient develops herpes zoster, temporary interruption of treatment may be considered until the episode resolves.</w:t>
      </w:r>
    </w:p>
    <w:p w14:paraId="78EA7FF6" w14:textId="77777777" w:rsidR="00CA0772" w:rsidRDefault="008520A6" w:rsidP="00245ECA">
      <w:pPr>
        <w:pStyle w:val="BodyText"/>
        <w:spacing w:before="241"/>
        <w:ind w:right="933"/>
      </w:pPr>
      <w:r>
        <w:t>Screening</w:t>
      </w:r>
      <w:r>
        <w:rPr>
          <w:spacing w:val="-9"/>
        </w:rPr>
        <w:t xml:space="preserve"> </w:t>
      </w:r>
      <w:r>
        <w:t>for</w:t>
      </w:r>
      <w:r>
        <w:rPr>
          <w:spacing w:val="-7"/>
        </w:rPr>
        <w:t xml:space="preserve"> </w:t>
      </w:r>
      <w:r>
        <w:t>viral</w:t>
      </w:r>
      <w:r>
        <w:rPr>
          <w:spacing w:val="-7"/>
        </w:rPr>
        <w:t xml:space="preserve"> </w:t>
      </w:r>
      <w:r>
        <w:t>hepatitis</w:t>
      </w:r>
      <w:r>
        <w:rPr>
          <w:spacing w:val="-7"/>
        </w:rPr>
        <w:t xml:space="preserve"> </w:t>
      </w:r>
      <w:r>
        <w:t>should</w:t>
      </w:r>
      <w:r>
        <w:rPr>
          <w:spacing w:val="-8"/>
        </w:rPr>
        <w:t xml:space="preserve"> </w:t>
      </w:r>
      <w:r>
        <w:t>be</w:t>
      </w:r>
      <w:r>
        <w:rPr>
          <w:spacing w:val="-7"/>
        </w:rPr>
        <w:t xml:space="preserve"> </w:t>
      </w:r>
      <w:r>
        <w:t>performed</w:t>
      </w:r>
      <w:r>
        <w:rPr>
          <w:spacing w:val="-7"/>
        </w:rPr>
        <w:t xml:space="preserve"> </w:t>
      </w:r>
      <w:r>
        <w:t>in</w:t>
      </w:r>
      <w:r>
        <w:rPr>
          <w:spacing w:val="-7"/>
        </w:rPr>
        <w:t xml:space="preserve"> </w:t>
      </w:r>
      <w:r>
        <w:t>accordance</w:t>
      </w:r>
      <w:r>
        <w:rPr>
          <w:spacing w:val="-7"/>
        </w:rPr>
        <w:t xml:space="preserve"> </w:t>
      </w:r>
      <w:r>
        <w:t>with</w:t>
      </w:r>
      <w:r>
        <w:rPr>
          <w:spacing w:val="-10"/>
        </w:rPr>
        <w:t xml:space="preserve"> </w:t>
      </w:r>
      <w:r>
        <w:t>clinical</w:t>
      </w:r>
      <w:r>
        <w:rPr>
          <w:spacing w:val="-7"/>
        </w:rPr>
        <w:t xml:space="preserve"> </w:t>
      </w:r>
      <w:r>
        <w:t>guidelines</w:t>
      </w:r>
      <w:r>
        <w:rPr>
          <w:spacing w:val="-7"/>
        </w:rPr>
        <w:t xml:space="preserve"> </w:t>
      </w:r>
      <w:r>
        <w:t>before starting therapy with ritlecitinib. Patients with evidence of hepatitis B or C infection were excluded</w:t>
      </w:r>
      <w:r>
        <w:rPr>
          <w:spacing w:val="-5"/>
        </w:rPr>
        <w:t xml:space="preserve"> </w:t>
      </w:r>
      <w:r>
        <w:t>from</w:t>
      </w:r>
      <w:r>
        <w:rPr>
          <w:spacing w:val="-5"/>
        </w:rPr>
        <w:t xml:space="preserve"> </w:t>
      </w:r>
      <w:r>
        <w:t>studies</w:t>
      </w:r>
      <w:r>
        <w:rPr>
          <w:spacing w:val="-5"/>
        </w:rPr>
        <w:t xml:space="preserve"> </w:t>
      </w:r>
      <w:r>
        <w:t>with</w:t>
      </w:r>
      <w:r>
        <w:rPr>
          <w:spacing w:val="-5"/>
        </w:rPr>
        <w:t xml:space="preserve"> </w:t>
      </w:r>
      <w:r>
        <w:t>ritlecitinib.</w:t>
      </w:r>
      <w:r>
        <w:rPr>
          <w:spacing w:val="-5"/>
        </w:rPr>
        <w:t xml:space="preserve"> </w:t>
      </w:r>
      <w:r>
        <w:t>Monitoring</w:t>
      </w:r>
      <w:r>
        <w:rPr>
          <w:spacing w:val="-5"/>
        </w:rPr>
        <w:t xml:space="preserve"> </w:t>
      </w:r>
      <w:r>
        <w:t>for</w:t>
      </w:r>
      <w:r>
        <w:rPr>
          <w:spacing w:val="-5"/>
        </w:rPr>
        <w:t xml:space="preserve"> </w:t>
      </w:r>
      <w:r>
        <w:t>reactivation</w:t>
      </w:r>
      <w:r>
        <w:rPr>
          <w:spacing w:val="-5"/>
        </w:rPr>
        <w:t xml:space="preserve"> </w:t>
      </w:r>
      <w:r>
        <w:t>of</w:t>
      </w:r>
      <w:r>
        <w:rPr>
          <w:spacing w:val="-5"/>
        </w:rPr>
        <w:t xml:space="preserve"> </w:t>
      </w:r>
      <w:r>
        <w:t>viral</w:t>
      </w:r>
      <w:r>
        <w:rPr>
          <w:spacing w:val="-5"/>
        </w:rPr>
        <w:t xml:space="preserve"> </w:t>
      </w:r>
      <w:r>
        <w:t>hepatitis</w:t>
      </w:r>
      <w:r>
        <w:rPr>
          <w:spacing w:val="-5"/>
        </w:rPr>
        <w:t xml:space="preserve"> </w:t>
      </w:r>
      <w:r>
        <w:t>according to clinical guidelines is recommended during ritlecitinib treatment. If there is evidence of reactivation, a liver specialist should be consulted.</w:t>
      </w:r>
    </w:p>
    <w:p w14:paraId="573BFD59" w14:textId="77777777" w:rsidR="00CA0772" w:rsidRDefault="008520A6" w:rsidP="00245ECA">
      <w:pPr>
        <w:pStyle w:val="Heading3"/>
        <w:spacing w:before="238"/>
      </w:pPr>
      <w:r>
        <w:t>Malignancy</w:t>
      </w:r>
      <w:r>
        <w:rPr>
          <w:spacing w:val="-2"/>
        </w:rPr>
        <w:t xml:space="preserve"> </w:t>
      </w:r>
      <w:r>
        <w:t>(including</w:t>
      </w:r>
      <w:r>
        <w:rPr>
          <w:spacing w:val="-1"/>
        </w:rPr>
        <w:t xml:space="preserve"> </w:t>
      </w:r>
      <w:r>
        <w:t>non</w:t>
      </w:r>
      <w:r>
        <w:rPr>
          <w:spacing w:val="-1"/>
        </w:rPr>
        <w:t xml:space="preserve"> </w:t>
      </w:r>
      <w:r>
        <w:t>melanoma</w:t>
      </w:r>
      <w:r>
        <w:rPr>
          <w:spacing w:val="-1"/>
        </w:rPr>
        <w:t xml:space="preserve"> </w:t>
      </w:r>
      <w:r>
        <w:t>skin</w:t>
      </w:r>
      <w:r>
        <w:rPr>
          <w:spacing w:val="-1"/>
        </w:rPr>
        <w:t xml:space="preserve"> </w:t>
      </w:r>
      <w:r>
        <w:rPr>
          <w:spacing w:val="-2"/>
        </w:rPr>
        <w:t>cancer)</w:t>
      </w:r>
    </w:p>
    <w:p w14:paraId="33731846" w14:textId="77777777" w:rsidR="00CA0772" w:rsidRDefault="008520A6" w:rsidP="00245ECA">
      <w:pPr>
        <w:pStyle w:val="BodyText"/>
        <w:spacing w:before="120"/>
        <w:ind w:right="918"/>
      </w:pPr>
      <w:r>
        <w:t>Malignancies, including non melanoma skin cancer (NMSC) have been reported in patients</w:t>
      </w:r>
      <w:r>
        <w:rPr>
          <w:spacing w:val="40"/>
        </w:rPr>
        <w:t xml:space="preserve"> </w:t>
      </w:r>
      <w:r>
        <w:t>receiving ritlecitinib.</w:t>
      </w:r>
    </w:p>
    <w:p w14:paraId="61770035" w14:textId="77777777" w:rsidR="00CA0772" w:rsidRDefault="008520A6" w:rsidP="00245ECA">
      <w:pPr>
        <w:pStyle w:val="BodyText"/>
        <w:spacing w:before="241"/>
        <w:ind w:right="933"/>
      </w:pPr>
      <w:r>
        <w:t>It</w:t>
      </w:r>
      <w:r>
        <w:rPr>
          <w:spacing w:val="-5"/>
        </w:rPr>
        <w:t xml:space="preserve"> </w:t>
      </w:r>
      <w:r>
        <w:t>is</w:t>
      </w:r>
      <w:r>
        <w:rPr>
          <w:spacing w:val="-5"/>
        </w:rPr>
        <w:t xml:space="preserve"> </w:t>
      </w:r>
      <w:r>
        <w:t>not</w:t>
      </w:r>
      <w:r>
        <w:rPr>
          <w:spacing w:val="-5"/>
        </w:rPr>
        <w:t xml:space="preserve"> </w:t>
      </w:r>
      <w:r>
        <w:t>known</w:t>
      </w:r>
      <w:r>
        <w:rPr>
          <w:spacing w:val="-5"/>
        </w:rPr>
        <w:t xml:space="preserve"> </w:t>
      </w:r>
      <w:r>
        <w:t>whether</w:t>
      </w:r>
      <w:r>
        <w:rPr>
          <w:spacing w:val="-5"/>
        </w:rPr>
        <w:t xml:space="preserve"> </w:t>
      </w:r>
      <w:r>
        <w:t>selective</w:t>
      </w:r>
      <w:r>
        <w:rPr>
          <w:spacing w:val="-5"/>
        </w:rPr>
        <w:t xml:space="preserve"> </w:t>
      </w:r>
      <w:r>
        <w:t>JAK3</w:t>
      </w:r>
      <w:r>
        <w:rPr>
          <w:spacing w:val="-5"/>
        </w:rPr>
        <w:t xml:space="preserve"> </w:t>
      </w:r>
      <w:r>
        <w:t>inhibition</w:t>
      </w:r>
      <w:r>
        <w:rPr>
          <w:spacing w:val="-5"/>
        </w:rPr>
        <w:t xml:space="preserve"> </w:t>
      </w:r>
      <w:r>
        <w:t>may</w:t>
      </w:r>
      <w:r>
        <w:rPr>
          <w:spacing w:val="-5"/>
        </w:rPr>
        <w:t xml:space="preserve"> </w:t>
      </w:r>
      <w:r>
        <w:t>be</w:t>
      </w:r>
      <w:r>
        <w:rPr>
          <w:spacing w:val="-5"/>
        </w:rPr>
        <w:t xml:space="preserve"> </w:t>
      </w:r>
      <w:r>
        <w:t>associated</w:t>
      </w:r>
      <w:r>
        <w:rPr>
          <w:spacing w:val="-5"/>
        </w:rPr>
        <w:t xml:space="preserve"> </w:t>
      </w:r>
      <w:r>
        <w:t>with</w:t>
      </w:r>
      <w:r>
        <w:rPr>
          <w:spacing w:val="-7"/>
        </w:rPr>
        <w:t xml:space="preserve"> </w:t>
      </w:r>
      <w:r>
        <w:t>adverse</w:t>
      </w:r>
      <w:r>
        <w:rPr>
          <w:spacing w:val="-5"/>
        </w:rPr>
        <w:t xml:space="preserve"> </w:t>
      </w:r>
      <w:r>
        <w:t>reactions</w:t>
      </w:r>
      <w:r>
        <w:rPr>
          <w:spacing w:val="-5"/>
        </w:rPr>
        <w:t xml:space="preserve"> </w:t>
      </w:r>
      <w:r>
        <w:t>of Janus</w:t>
      </w:r>
      <w:r>
        <w:rPr>
          <w:spacing w:val="-15"/>
        </w:rPr>
        <w:t xml:space="preserve"> </w:t>
      </w:r>
      <w:r>
        <w:t>Kinase</w:t>
      </w:r>
      <w:r>
        <w:rPr>
          <w:spacing w:val="-15"/>
        </w:rPr>
        <w:t xml:space="preserve"> </w:t>
      </w:r>
      <w:r>
        <w:t>(JAK)</w:t>
      </w:r>
      <w:r>
        <w:rPr>
          <w:spacing w:val="-15"/>
        </w:rPr>
        <w:t xml:space="preserve"> </w:t>
      </w:r>
      <w:r>
        <w:t>inhibition</w:t>
      </w:r>
      <w:r>
        <w:rPr>
          <w:spacing w:val="-15"/>
        </w:rPr>
        <w:t xml:space="preserve"> </w:t>
      </w:r>
      <w:r>
        <w:t>predominantly</w:t>
      </w:r>
      <w:r>
        <w:rPr>
          <w:spacing w:val="-15"/>
        </w:rPr>
        <w:t xml:space="preserve"> </w:t>
      </w:r>
      <w:r>
        <w:t>involving</w:t>
      </w:r>
      <w:r>
        <w:rPr>
          <w:spacing w:val="-15"/>
        </w:rPr>
        <w:t xml:space="preserve"> </w:t>
      </w:r>
      <w:r>
        <w:t>JAK1</w:t>
      </w:r>
      <w:r>
        <w:rPr>
          <w:spacing w:val="-15"/>
        </w:rPr>
        <w:t xml:space="preserve"> </w:t>
      </w:r>
      <w:r>
        <w:t>and</w:t>
      </w:r>
      <w:r>
        <w:rPr>
          <w:spacing w:val="-15"/>
        </w:rPr>
        <w:t xml:space="preserve"> </w:t>
      </w:r>
      <w:r>
        <w:t>JAK2.</w:t>
      </w:r>
      <w:r>
        <w:rPr>
          <w:spacing w:val="-15"/>
        </w:rPr>
        <w:t xml:space="preserve"> </w:t>
      </w:r>
      <w:r>
        <w:t>In</w:t>
      </w:r>
      <w:r>
        <w:rPr>
          <w:spacing w:val="-15"/>
        </w:rPr>
        <w:t xml:space="preserve"> </w:t>
      </w:r>
      <w:r>
        <w:t>a</w:t>
      </w:r>
      <w:r>
        <w:rPr>
          <w:spacing w:val="-15"/>
        </w:rPr>
        <w:t xml:space="preserve"> </w:t>
      </w:r>
      <w:r>
        <w:t>large</w:t>
      </w:r>
      <w:r>
        <w:rPr>
          <w:spacing w:val="-15"/>
        </w:rPr>
        <w:t xml:space="preserve"> </w:t>
      </w:r>
      <w:r>
        <w:t>randomised active controlled study of tofacitinib (another JAK inhibitor) in rheumatoid arthritis (RA) patients</w:t>
      </w:r>
      <w:r>
        <w:rPr>
          <w:spacing w:val="-3"/>
        </w:rPr>
        <w:t xml:space="preserve"> </w:t>
      </w:r>
      <w:r>
        <w:t>50</w:t>
      </w:r>
      <w:r>
        <w:rPr>
          <w:spacing w:val="-3"/>
        </w:rPr>
        <w:t xml:space="preserve"> </w:t>
      </w:r>
      <w:r>
        <w:t>years</w:t>
      </w:r>
      <w:r>
        <w:rPr>
          <w:spacing w:val="-3"/>
        </w:rPr>
        <w:t xml:space="preserve"> </w:t>
      </w:r>
      <w:r>
        <w:t>and</w:t>
      </w:r>
      <w:r>
        <w:rPr>
          <w:spacing w:val="-3"/>
        </w:rPr>
        <w:t xml:space="preserve"> </w:t>
      </w:r>
      <w:r>
        <w:t>older</w:t>
      </w:r>
      <w:r>
        <w:rPr>
          <w:spacing w:val="-3"/>
        </w:rPr>
        <w:t xml:space="preserve"> </w:t>
      </w:r>
      <w:r>
        <w:t>with</w:t>
      </w:r>
      <w:r>
        <w:rPr>
          <w:spacing w:val="-3"/>
        </w:rPr>
        <w:t xml:space="preserve"> </w:t>
      </w:r>
      <w:r>
        <w:t>at</w:t>
      </w:r>
      <w:r>
        <w:rPr>
          <w:spacing w:val="-3"/>
        </w:rPr>
        <w:t xml:space="preserve"> </w:t>
      </w:r>
      <w:r>
        <w:t>least</w:t>
      </w:r>
      <w:r>
        <w:rPr>
          <w:spacing w:val="-3"/>
        </w:rPr>
        <w:t xml:space="preserve"> </w:t>
      </w:r>
      <w:r>
        <w:t>one</w:t>
      </w:r>
      <w:r>
        <w:rPr>
          <w:spacing w:val="-3"/>
        </w:rPr>
        <w:t xml:space="preserve"> </w:t>
      </w:r>
      <w:r>
        <w:t>additional</w:t>
      </w:r>
      <w:r>
        <w:rPr>
          <w:spacing w:val="-3"/>
        </w:rPr>
        <w:t xml:space="preserve"> </w:t>
      </w:r>
      <w:r>
        <w:t>cardiovascular</w:t>
      </w:r>
      <w:r>
        <w:rPr>
          <w:spacing w:val="-3"/>
        </w:rPr>
        <w:t xml:space="preserve"> </w:t>
      </w:r>
      <w:r>
        <w:t>risk</w:t>
      </w:r>
      <w:r>
        <w:rPr>
          <w:spacing w:val="-3"/>
        </w:rPr>
        <w:t xml:space="preserve"> </w:t>
      </w:r>
      <w:r>
        <w:t>factor,</w:t>
      </w:r>
      <w:r>
        <w:rPr>
          <w:spacing w:val="-3"/>
        </w:rPr>
        <w:t xml:space="preserve"> </w:t>
      </w:r>
      <w:r>
        <w:t>a</w:t>
      </w:r>
      <w:r>
        <w:rPr>
          <w:spacing w:val="-3"/>
        </w:rPr>
        <w:t xml:space="preserve"> </w:t>
      </w:r>
      <w:r>
        <w:t>higher</w:t>
      </w:r>
      <w:r>
        <w:rPr>
          <w:spacing w:val="-3"/>
        </w:rPr>
        <w:t xml:space="preserve"> </w:t>
      </w:r>
      <w:r>
        <w:t>rate of</w:t>
      </w:r>
      <w:r>
        <w:rPr>
          <w:spacing w:val="-15"/>
        </w:rPr>
        <w:t xml:space="preserve"> </w:t>
      </w:r>
      <w:r>
        <w:t>malignancies,</w:t>
      </w:r>
      <w:r>
        <w:rPr>
          <w:spacing w:val="-15"/>
        </w:rPr>
        <w:t xml:space="preserve"> </w:t>
      </w:r>
      <w:r>
        <w:t>particularly</w:t>
      </w:r>
      <w:r>
        <w:rPr>
          <w:spacing w:val="-15"/>
        </w:rPr>
        <w:t xml:space="preserve"> </w:t>
      </w:r>
      <w:r>
        <w:t>lung</w:t>
      </w:r>
      <w:r>
        <w:rPr>
          <w:spacing w:val="-15"/>
        </w:rPr>
        <w:t xml:space="preserve"> </w:t>
      </w:r>
      <w:r>
        <w:t>cancer,</w:t>
      </w:r>
      <w:r>
        <w:rPr>
          <w:spacing w:val="-15"/>
        </w:rPr>
        <w:t xml:space="preserve"> </w:t>
      </w:r>
      <w:r>
        <w:t>lymphoma</w:t>
      </w:r>
      <w:r>
        <w:rPr>
          <w:spacing w:val="-15"/>
        </w:rPr>
        <w:t xml:space="preserve"> </w:t>
      </w:r>
      <w:r>
        <w:t>and</w:t>
      </w:r>
      <w:r>
        <w:rPr>
          <w:spacing w:val="-15"/>
        </w:rPr>
        <w:t xml:space="preserve"> </w:t>
      </w:r>
      <w:r>
        <w:t>NMSC,</w:t>
      </w:r>
      <w:r>
        <w:rPr>
          <w:spacing w:val="-15"/>
        </w:rPr>
        <w:t xml:space="preserve"> </w:t>
      </w:r>
      <w:r>
        <w:t>was</w:t>
      </w:r>
      <w:r>
        <w:rPr>
          <w:spacing w:val="-15"/>
        </w:rPr>
        <w:t xml:space="preserve"> </w:t>
      </w:r>
      <w:r>
        <w:t>observed</w:t>
      </w:r>
      <w:r>
        <w:rPr>
          <w:spacing w:val="-15"/>
        </w:rPr>
        <w:t xml:space="preserve"> </w:t>
      </w:r>
      <w:r>
        <w:t>with</w:t>
      </w:r>
      <w:r>
        <w:rPr>
          <w:spacing w:val="-15"/>
        </w:rPr>
        <w:t xml:space="preserve"> </w:t>
      </w:r>
      <w:r>
        <w:t>tofacitinib compared to tumour necrosis factor (TNF) inhibitors.</w:t>
      </w:r>
    </w:p>
    <w:p w14:paraId="2D4FD5BC" w14:textId="5504E8F0" w:rsidR="00CA0772" w:rsidRDefault="008520A6" w:rsidP="00245ECA">
      <w:pPr>
        <w:pStyle w:val="BodyText"/>
        <w:ind w:right="934"/>
      </w:pPr>
      <w:r>
        <w:t>Limited</w:t>
      </w:r>
      <w:r>
        <w:rPr>
          <w:spacing w:val="-9"/>
        </w:rPr>
        <w:t xml:space="preserve"> </w:t>
      </w:r>
      <w:r>
        <w:t>clinical</w:t>
      </w:r>
      <w:r>
        <w:rPr>
          <w:spacing w:val="-9"/>
        </w:rPr>
        <w:t xml:space="preserve"> </w:t>
      </w:r>
      <w:r>
        <w:t>data</w:t>
      </w:r>
      <w:r>
        <w:rPr>
          <w:spacing w:val="-9"/>
        </w:rPr>
        <w:t xml:space="preserve"> </w:t>
      </w:r>
      <w:r>
        <w:t>are</w:t>
      </w:r>
      <w:r>
        <w:rPr>
          <w:spacing w:val="-9"/>
        </w:rPr>
        <w:t xml:space="preserve"> </w:t>
      </w:r>
      <w:r>
        <w:t>available</w:t>
      </w:r>
      <w:r>
        <w:rPr>
          <w:spacing w:val="-9"/>
        </w:rPr>
        <w:t xml:space="preserve"> </w:t>
      </w:r>
      <w:r>
        <w:t>to</w:t>
      </w:r>
      <w:r>
        <w:rPr>
          <w:spacing w:val="-9"/>
        </w:rPr>
        <w:t xml:space="preserve"> </w:t>
      </w:r>
      <w:r>
        <w:t>assess</w:t>
      </w:r>
      <w:r>
        <w:rPr>
          <w:spacing w:val="-9"/>
        </w:rPr>
        <w:t xml:space="preserve"> </w:t>
      </w:r>
      <w:r>
        <w:t>the</w:t>
      </w:r>
      <w:r>
        <w:rPr>
          <w:spacing w:val="-8"/>
        </w:rPr>
        <w:t xml:space="preserve"> </w:t>
      </w:r>
      <w:r>
        <w:t>potential</w:t>
      </w:r>
      <w:r>
        <w:rPr>
          <w:spacing w:val="-8"/>
        </w:rPr>
        <w:t xml:space="preserve"> </w:t>
      </w:r>
      <w:r>
        <w:t>relationship</w:t>
      </w:r>
      <w:r>
        <w:rPr>
          <w:spacing w:val="-8"/>
        </w:rPr>
        <w:t xml:space="preserve"> </w:t>
      </w:r>
      <w:r>
        <w:t>of</w:t>
      </w:r>
      <w:r>
        <w:rPr>
          <w:spacing w:val="-8"/>
        </w:rPr>
        <w:t xml:space="preserve"> </w:t>
      </w:r>
      <w:r>
        <w:t>exposure</w:t>
      </w:r>
      <w:r>
        <w:rPr>
          <w:spacing w:val="-9"/>
        </w:rPr>
        <w:t xml:space="preserve"> </w:t>
      </w:r>
      <w:r>
        <w:t>to</w:t>
      </w:r>
      <w:r>
        <w:rPr>
          <w:spacing w:val="-9"/>
        </w:rPr>
        <w:t xml:space="preserve"> </w:t>
      </w:r>
      <w:r>
        <w:t>ritlecitinib and</w:t>
      </w:r>
      <w:r>
        <w:rPr>
          <w:spacing w:val="-12"/>
        </w:rPr>
        <w:t xml:space="preserve"> </w:t>
      </w:r>
      <w:r>
        <w:t>the</w:t>
      </w:r>
      <w:r>
        <w:rPr>
          <w:spacing w:val="-12"/>
        </w:rPr>
        <w:t xml:space="preserve"> </w:t>
      </w:r>
      <w:r>
        <w:t>development</w:t>
      </w:r>
      <w:r>
        <w:rPr>
          <w:spacing w:val="-12"/>
        </w:rPr>
        <w:t xml:space="preserve"> </w:t>
      </w:r>
      <w:r>
        <w:t>of</w:t>
      </w:r>
      <w:r>
        <w:rPr>
          <w:spacing w:val="-12"/>
        </w:rPr>
        <w:t xml:space="preserve"> </w:t>
      </w:r>
      <w:r>
        <w:t>malignancies.</w:t>
      </w:r>
      <w:r>
        <w:rPr>
          <w:spacing w:val="-12"/>
        </w:rPr>
        <w:t xml:space="preserve"> </w:t>
      </w:r>
      <w:r>
        <w:t>Long-term</w:t>
      </w:r>
      <w:r>
        <w:rPr>
          <w:spacing w:val="-12"/>
        </w:rPr>
        <w:t xml:space="preserve"> </w:t>
      </w:r>
      <w:r>
        <w:t>safety</w:t>
      </w:r>
      <w:r>
        <w:rPr>
          <w:spacing w:val="-12"/>
        </w:rPr>
        <w:t xml:space="preserve"> </w:t>
      </w:r>
      <w:r>
        <w:t>evaluations</w:t>
      </w:r>
      <w:r>
        <w:rPr>
          <w:spacing w:val="-12"/>
        </w:rPr>
        <w:t xml:space="preserve"> </w:t>
      </w:r>
      <w:r>
        <w:t>are</w:t>
      </w:r>
      <w:r>
        <w:rPr>
          <w:spacing w:val="-12"/>
        </w:rPr>
        <w:t xml:space="preserve"> </w:t>
      </w:r>
      <w:r>
        <w:t>ongoing.</w:t>
      </w:r>
      <w:r>
        <w:rPr>
          <w:spacing w:val="-12"/>
        </w:rPr>
        <w:t xml:space="preserve"> </w:t>
      </w:r>
      <w:r>
        <w:t>The</w:t>
      </w:r>
      <w:r>
        <w:rPr>
          <w:spacing w:val="-12"/>
        </w:rPr>
        <w:t xml:space="preserve"> </w:t>
      </w:r>
      <w:r>
        <w:t>risks</w:t>
      </w:r>
      <w:r>
        <w:rPr>
          <w:spacing w:val="-12"/>
        </w:rPr>
        <w:t xml:space="preserve"> </w:t>
      </w:r>
      <w:r>
        <w:t xml:space="preserve">and benefits of ritlecitinib treatment should be considered prior to initiating or continuing therapy in patients with a known malignancy other than a successfully treated NMSC or cervical </w:t>
      </w:r>
      <w:r>
        <w:rPr>
          <w:spacing w:val="-2"/>
        </w:rPr>
        <w:t>cancer.</w:t>
      </w:r>
    </w:p>
    <w:p w14:paraId="7C627730" w14:textId="77777777" w:rsidR="00CA0772" w:rsidRDefault="008520A6" w:rsidP="00245ECA">
      <w:pPr>
        <w:pStyle w:val="BodyText"/>
        <w:spacing w:before="60"/>
      </w:pPr>
      <w:r>
        <w:lastRenderedPageBreak/>
        <w:t>Periodic</w:t>
      </w:r>
      <w:r>
        <w:rPr>
          <w:spacing w:val="-17"/>
        </w:rPr>
        <w:t xml:space="preserve"> </w:t>
      </w:r>
      <w:r>
        <w:t>skin</w:t>
      </w:r>
      <w:r>
        <w:rPr>
          <w:spacing w:val="-14"/>
        </w:rPr>
        <w:t xml:space="preserve"> </w:t>
      </w:r>
      <w:r>
        <w:t>examination</w:t>
      </w:r>
      <w:r>
        <w:rPr>
          <w:spacing w:val="-15"/>
        </w:rPr>
        <w:t xml:space="preserve"> </w:t>
      </w:r>
      <w:r>
        <w:t>is</w:t>
      </w:r>
      <w:r>
        <w:rPr>
          <w:spacing w:val="-14"/>
        </w:rPr>
        <w:t xml:space="preserve"> </w:t>
      </w:r>
      <w:r>
        <w:t>recommended</w:t>
      </w:r>
      <w:r>
        <w:rPr>
          <w:spacing w:val="-15"/>
        </w:rPr>
        <w:t xml:space="preserve"> </w:t>
      </w:r>
      <w:r>
        <w:t>for</w:t>
      </w:r>
      <w:r>
        <w:rPr>
          <w:spacing w:val="-14"/>
        </w:rPr>
        <w:t xml:space="preserve"> </w:t>
      </w:r>
      <w:r>
        <w:t>patients</w:t>
      </w:r>
      <w:r>
        <w:rPr>
          <w:spacing w:val="-15"/>
        </w:rPr>
        <w:t xml:space="preserve"> </w:t>
      </w:r>
      <w:r>
        <w:t>who</w:t>
      </w:r>
      <w:r>
        <w:rPr>
          <w:spacing w:val="-14"/>
        </w:rPr>
        <w:t xml:space="preserve"> </w:t>
      </w:r>
      <w:r>
        <w:t>are</w:t>
      </w:r>
      <w:r>
        <w:rPr>
          <w:spacing w:val="-15"/>
        </w:rPr>
        <w:t xml:space="preserve"> </w:t>
      </w:r>
      <w:r>
        <w:t>at</w:t>
      </w:r>
      <w:r>
        <w:rPr>
          <w:spacing w:val="-14"/>
        </w:rPr>
        <w:t xml:space="preserve"> </w:t>
      </w:r>
      <w:r>
        <w:t>increased</w:t>
      </w:r>
      <w:r>
        <w:rPr>
          <w:spacing w:val="-15"/>
        </w:rPr>
        <w:t xml:space="preserve"> </w:t>
      </w:r>
      <w:r>
        <w:t>risk</w:t>
      </w:r>
      <w:r>
        <w:rPr>
          <w:spacing w:val="-14"/>
        </w:rPr>
        <w:t xml:space="preserve"> </w:t>
      </w:r>
      <w:r>
        <w:t>of</w:t>
      </w:r>
      <w:r>
        <w:rPr>
          <w:spacing w:val="-15"/>
        </w:rPr>
        <w:t xml:space="preserve"> </w:t>
      </w:r>
      <w:r>
        <w:t>skin</w:t>
      </w:r>
      <w:r>
        <w:rPr>
          <w:spacing w:val="-14"/>
        </w:rPr>
        <w:t xml:space="preserve"> </w:t>
      </w:r>
      <w:r>
        <w:rPr>
          <w:spacing w:val="-2"/>
        </w:rPr>
        <w:t>cancer.</w:t>
      </w:r>
    </w:p>
    <w:p w14:paraId="68836FEF" w14:textId="77777777" w:rsidR="00CA0772" w:rsidRDefault="008520A6" w:rsidP="00245ECA">
      <w:pPr>
        <w:pStyle w:val="Heading3"/>
        <w:ind w:right="934"/>
      </w:pPr>
      <w:r>
        <w:t>Major adverse cardiovascular events (MACE), deep venous thrombosis (DVT) and pulmonary embolism (PE)</w:t>
      </w:r>
    </w:p>
    <w:p w14:paraId="156A1BA3" w14:textId="77777777" w:rsidR="00CA0772" w:rsidRDefault="008520A6" w:rsidP="00245ECA">
      <w:pPr>
        <w:pStyle w:val="BodyText"/>
        <w:spacing w:before="120"/>
        <w:ind w:right="934"/>
      </w:pPr>
      <w:r>
        <w:t>Events of venous and arterial thromboembolism, including MACE, have been reported in patients receiving ritlecitinib.</w:t>
      </w:r>
    </w:p>
    <w:p w14:paraId="22B300B4" w14:textId="77777777" w:rsidR="00CA0772" w:rsidRDefault="008520A6" w:rsidP="00245ECA">
      <w:pPr>
        <w:pStyle w:val="BodyText"/>
        <w:ind w:right="932"/>
      </w:pPr>
      <w:r>
        <w:t>It</w:t>
      </w:r>
      <w:r>
        <w:rPr>
          <w:spacing w:val="-5"/>
        </w:rPr>
        <w:t xml:space="preserve"> </w:t>
      </w:r>
      <w:r>
        <w:t>is</w:t>
      </w:r>
      <w:r>
        <w:rPr>
          <w:spacing w:val="-5"/>
        </w:rPr>
        <w:t xml:space="preserve"> </w:t>
      </w:r>
      <w:r>
        <w:t>not</w:t>
      </w:r>
      <w:r>
        <w:rPr>
          <w:spacing w:val="-5"/>
        </w:rPr>
        <w:t xml:space="preserve"> </w:t>
      </w:r>
      <w:r>
        <w:t>known</w:t>
      </w:r>
      <w:r>
        <w:rPr>
          <w:spacing w:val="-5"/>
        </w:rPr>
        <w:t xml:space="preserve"> </w:t>
      </w:r>
      <w:r>
        <w:t>whether</w:t>
      </w:r>
      <w:r>
        <w:rPr>
          <w:spacing w:val="-5"/>
        </w:rPr>
        <w:t xml:space="preserve"> </w:t>
      </w:r>
      <w:r>
        <w:t>selective</w:t>
      </w:r>
      <w:r>
        <w:rPr>
          <w:spacing w:val="-5"/>
        </w:rPr>
        <w:t xml:space="preserve"> </w:t>
      </w:r>
      <w:r>
        <w:t>JAK3</w:t>
      </w:r>
      <w:r>
        <w:rPr>
          <w:spacing w:val="-5"/>
        </w:rPr>
        <w:t xml:space="preserve"> </w:t>
      </w:r>
      <w:r>
        <w:t>inhibition</w:t>
      </w:r>
      <w:r>
        <w:rPr>
          <w:spacing w:val="-5"/>
        </w:rPr>
        <w:t xml:space="preserve"> </w:t>
      </w:r>
      <w:r>
        <w:t>may</w:t>
      </w:r>
      <w:r>
        <w:rPr>
          <w:spacing w:val="-5"/>
        </w:rPr>
        <w:t xml:space="preserve"> </w:t>
      </w:r>
      <w:r>
        <w:t>be</w:t>
      </w:r>
      <w:r>
        <w:rPr>
          <w:spacing w:val="-5"/>
        </w:rPr>
        <w:t xml:space="preserve"> </w:t>
      </w:r>
      <w:r>
        <w:t>associated</w:t>
      </w:r>
      <w:r>
        <w:rPr>
          <w:spacing w:val="-5"/>
        </w:rPr>
        <w:t xml:space="preserve"> </w:t>
      </w:r>
      <w:r>
        <w:t>with</w:t>
      </w:r>
      <w:r>
        <w:rPr>
          <w:spacing w:val="-7"/>
        </w:rPr>
        <w:t xml:space="preserve"> </w:t>
      </w:r>
      <w:r>
        <w:t>adverse</w:t>
      </w:r>
      <w:r>
        <w:rPr>
          <w:spacing w:val="-5"/>
        </w:rPr>
        <w:t xml:space="preserve"> </w:t>
      </w:r>
      <w:r>
        <w:t>reactions</w:t>
      </w:r>
      <w:r>
        <w:rPr>
          <w:spacing w:val="-5"/>
        </w:rPr>
        <w:t xml:space="preserve"> </w:t>
      </w:r>
      <w:r>
        <w:t>of JAK inhibition predominantly involving JAK1 and JAK2. In a large randomised active- controlled study of tofacitinib (another JAK inhibitor) in RA patients 50 years and older with at least one additional cardiovascular risk factor, a higher rate of MACE, defined as cardiovascular death, non-fatal myocardial infarction and non-fatal stroke, and a dose dependent</w:t>
      </w:r>
      <w:r>
        <w:rPr>
          <w:spacing w:val="-10"/>
        </w:rPr>
        <w:t xml:space="preserve"> </w:t>
      </w:r>
      <w:r>
        <w:t>higher</w:t>
      </w:r>
      <w:r>
        <w:rPr>
          <w:spacing w:val="-10"/>
        </w:rPr>
        <w:t xml:space="preserve"> </w:t>
      </w:r>
      <w:r>
        <w:t>rate</w:t>
      </w:r>
      <w:r>
        <w:rPr>
          <w:spacing w:val="-10"/>
        </w:rPr>
        <w:t xml:space="preserve"> </w:t>
      </w:r>
      <w:r>
        <w:t>of</w:t>
      </w:r>
      <w:r>
        <w:rPr>
          <w:spacing w:val="-10"/>
        </w:rPr>
        <w:t xml:space="preserve"> </w:t>
      </w:r>
      <w:r>
        <w:t>venous</w:t>
      </w:r>
      <w:r>
        <w:rPr>
          <w:spacing w:val="-10"/>
        </w:rPr>
        <w:t xml:space="preserve"> </w:t>
      </w:r>
      <w:r>
        <w:t>thromboembolism</w:t>
      </w:r>
      <w:r>
        <w:rPr>
          <w:spacing w:val="-10"/>
        </w:rPr>
        <w:t xml:space="preserve"> </w:t>
      </w:r>
      <w:r>
        <w:t>including</w:t>
      </w:r>
      <w:r>
        <w:rPr>
          <w:spacing w:val="-10"/>
        </w:rPr>
        <w:t xml:space="preserve"> </w:t>
      </w:r>
      <w:r>
        <w:t>DVT</w:t>
      </w:r>
      <w:r>
        <w:rPr>
          <w:spacing w:val="-10"/>
        </w:rPr>
        <w:t xml:space="preserve"> </w:t>
      </w:r>
      <w:r>
        <w:t>and</w:t>
      </w:r>
      <w:r>
        <w:rPr>
          <w:spacing w:val="-10"/>
        </w:rPr>
        <w:t xml:space="preserve"> </w:t>
      </w:r>
      <w:r>
        <w:t>PE</w:t>
      </w:r>
      <w:r>
        <w:rPr>
          <w:spacing w:val="-10"/>
        </w:rPr>
        <w:t xml:space="preserve"> </w:t>
      </w:r>
      <w:r>
        <w:t>were</w:t>
      </w:r>
      <w:r>
        <w:rPr>
          <w:spacing w:val="-9"/>
        </w:rPr>
        <w:t xml:space="preserve"> </w:t>
      </w:r>
      <w:r>
        <w:t>observed</w:t>
      </w:r>
      <w:r>
        <w:rPr>
          <w:spacing w:val="-9"/>
        </w:rPr>
        <w:t xml:space="preserve"> </w:t>
      </w:r>
      <w:r>
        <w:t>with tofacitinib compared to TNF inhibitors.</w:t>
      </w:r>
    </w:p>
    <w:p w14:paraId="482EAD9E" w14:textId="364A8CAD" w:rsidR="00CA0772" w:rsidRDefault="008520A6" w:rsidP="00245ECA">
      <w:pPr>
        <w:pStyle w:val="BodyText"/>
        <w:ind w:right="934"/>
      </w:pPr>
      <w:r>
        <w:t>Long-term safety evaluations for ritlecitinib are ongoing. Ritlecitinib should be used with caution</w:t>
      </w:r>
      <w:r>
        <w:rPr>
          <w:spacing w:val="-3"/>
        </w:rPr>
        <w:t xml:space="preserve"> </w:t>
      </w:r>
      <w:r>
        <w:t>in</w:t>
      </w:r>
      <w:r>
        <w:rPr>
          <w:spacing w:val="-3"/>
        </w:rPr>
        <w:t xml:space="preserve"> </w:t>
      </w:r>
      <w:r>
        <w:t>patients</w:t>
      </w:r>
      <w:r>
        <w:rPr>
          <w:spacing w:val="-3"/>
        </w:rPr>
        <w:t xml:space="preserve"> </w:t>
      </w:r>
      <w:r>
        <w:t>with</w:t>
      </w:r>
      <w:r>
        <w:rPr>
          <w:spacing w:val="-3"/>
        </w:rPr>
        <w:t xml:space="preserve"> </w:t>
      </w:r>
      <w:r>
        <w:t>known</w:t>
      </w:r>
      <w:r>
        <w:rPr>
          <w:spacing w:val="-3"/>
        </w:rPr>
        <w:t xml:space="preserve"> </w:t>
      </w:r>
      <w:r>
        <w:t>risk</w:t>
      </w:r>
      <w:r>
        <w:rPr>
          <w:spacing w:val="-1"/>
        </w:rPr>
        <w:t xml:space="preserve"> </w:t>
      </w:r>
      <w:r>
        <w:t>factors</w:t>
      </w:r>
      <w:r>
        <w:rPr>
          <w:spacing w:val="-3"/>
        </w:rPr>
        <w:t xml:space="preserve"> </w:t>
      </w:r>
      <w:r>
        <w:t>for</w:t>
      </w:r>
      <w:r>
        <w:rPr>
          <w:spacing w:val="-3"/>
        </w:rPr>
        <w:t xml:space="preserve"> </w:t>
      </w:r>
      <w:r>
        <w:t>thromboembolism.</w:t>
      </w:r>
      <w:r>
        <w:rPr>
          <w:spacing w:val="-2"/>
        </w:rPr>
        <w:t xml:space="preserve"> </w:t>
      </w:r>
      <w:r>
        <w:t>In</w:t>
      </w:r>
      <w:r>
        <w:rPr>
          <w:spacing w:val="-2"/>
        </w:rPr>
        <w:t xml:space="preserve"> </w:t>
      </w:r>
      <w:r>
        <w:t>patients</w:t>
      </w:r>
      <w:r>
        <w:rPr>
          <w:spacing w:val="-2"/>
        </w:rPr>
        <w:t xml:space="preserve"> </w:t>
      </w:r>
      <w:r>
        <w:t>with</w:t>
      </w:r>
      <w:r>
        <w:rPr>
          <w:spacing w:val="-2"/>
        </w:rPr>
        <w:t xml:space="preserve"> </w:t>
      </w:r>
      <w:r>
        <w:t>a</w:t>
      </w:r>
      <w:r>
        <w:rPr>
          <w:spacing w:val="-2"/>
        </w:rPr>
        <w:t xml:space="preserve"> </w:t>
      </w:r>
      <w:r>
        <w:t>suspected thromboembolic event, discontinuation of ritlecitinib and prompt reevaluation is recommended. The risks and benefits of ritlecitinib treatment should be considered prior to initiating therapy in patients.</w:t>
      </w:r>
    </w:p>
    <w:p w14:paraId="41C75107" w14:textId="77777777" w:rsidR="00CA0772" w:rsidRDefault="008520A6" w:rsidP="00245ECA">
      <w:pPr>
        <w:pStyle w:val="Heading3"/>
      </w:pPr>
      <w:r>
        <w:t>Neurological</w:t>
      </w:r>
      <w:r>
        <w:rPr>
          <w:spacing w:val="-1"/>
        </w:rPr>
        <w:t xml:space="preserve"> </w:t>
      </w:r>
      <w:r>
        <w:rPr>
          <w:spacing w:val="-2"/>
        </w:rPr>
        <w:t>events</w:t>
      </w:r>
    </w:p>
    <w:p w14:paraId="167C5017" w14:textId="77777777" w:rsidR="00CA0772" w:rsidRDefault="008520A6" w:rsidP="00245ECA">
      <w:pPr>
        <w:pStyle w:val="BodyText"/>
        <w:spacing w:before="120"/>
        <w:ind w:right="934"/>
      </w:pPr>
      <w:r>
        <w:t>Ritlecitinib-related</w:t>
      </w:r>
      <w:r>
        <w:rPr>
          <w:spacing w:val="-5"/>
        </w:rPr>
        <w:t xml:space="preserve"> </w:t>
      </w:r>
      <w:r>
        <w:t>axonal</w:t>
      </w:r>
      <w:r>
        <w:rPr>
          <w:spacing w:val="-5"/>
        </w:rPr>
        <w:t xml:space="preserve"> </w:t>
      </w:r>
      <w:r>
        <w:t>dystrophy</w:t>
      </w:r>
      <w:r>
        <w:rPr>
          <w:spacing w:val="-6"/>
        </w:rPr>
        <w:t xml:space="preserve"> </w:t>
      </w:r>
      <w:r>
        <w:t>has</w:t>
      </w:r>
      <w:r>
        <w:rPr>
          <w:spacing w:val="-5"/>
        </w:rPr>
        <w:t xml:space="preserve"> </w:t>
      </w:r>
      <w:r>
        <w:t>been</w:t>
      </w:r>
      <w:r>
        <w:rPr>
          <w:spacing w:val="-5"/>
        </w:rPr>
        <w:t xml:space="preserve"> </w:t>
      </w:r>
      <w:r>
        <w:t>observed</w:t>
      </w:r>
      <w:r>
        <w:rPr>
          <w:spacing w:val="-5"/>
        </w:rPr>
        <w:t xml:space="preserve"> </w:t>
      </w:r>
      <w:r>
        <w:t>in</w:t>
      </w:r>
      <w:r>
        <w:rPr>
          <w:spacing w:val="-5"/>
        </w:rPr>
        <w:t xml:space="preserve"> </w:t>
      </w:r>
      <w:r>
        <w:t>chronic</w:t>
      </w:r>
      <w:r>
        <w:rPr>
          <w:spacing w:val="-5"/>
        </w:rPr>
        <w:t xml:space="preserve"> </w:t>
      </w:r>
      <w:r>
        <w:t>Beagle</w:t>
      </w:r>
      <w:r>
        <w:rPr>
          <w:spacing w:val="-5"/>
        </w:rPr>
        <w:t xml:space="preserve"> </w:t>
      </w:r>
      <w:r>
        <w:t>dog</w:t>
      </w:r>
      <w:r>
        <w:rPr>
          <w:spacing w:val="-5"/>
        </w:rPr>
        <w:t xml:space="preserve"> </w:t>
      </w:r>
      <w:r>
        <w:t>toxicity</w:t>
      </w:r>
      <w:r>
        <w:rPr>
          <w:spacing w:val="-6"/>
        </w:rPr>
        <w:t xml:space="preserve"> </w:t>
      </w:r>
      <w:r>
        <w:t>studies (see Section 5.3 Preclinical safety data). Treatment with ritlecitinib should be discontinued in case unexplained neurological symptoms occur.</w:t>
      </w:r>
    </w:p>
    <w:p w14:paraId="3A192DF7" w14:textId="77777777" w:rsidR="00CA0772" w:rsidRDefault="008520A6" w:rsidP="00245ECA">
      <w:pPr>
        <w:pStyle w:val="Heading3"/>
        <w:spacing w:before="241"/>
      </w:pPr>
      <w:r>
        <w:t>Haematologic</w:t>
      </w:r>
      <w:r>
        <w:rPr>
          <w:spacing w:val="-5"/>
        </w:rPr>
        <w:t xml:space="preserve"> </w:t>
      </w:r>
      <w:r>
        <w:rPr>
          <w:spacing w:val="-2"/>
        </w:rPr>
        <w:t>abnormalities</w:t>
      </w:r>
    </w:p>
    <w:p w14:paraId="73052BA1" w14:textId="77777777" w:rsidR="00CA0772" w:rsidRDefault="008520A6" w:rsidP="00245ECA">
      <w:pPr>
        <w:pStyle w:val="BodyText"/>
        <w:spacing w:before="120"/>
        <w:ind w:left="119" w:right="933"/>
      </w:pPr>
      <w:r>
        <w:t>Treatment with ritlecitinib was associated with decreases in lymphocytes and platelets (see Section</w:t>
      </w:r>
      <w:r>
        <w:rPr>
          <w:spacing w:val="-9"/>
        </w:rPr>
        <w:t xml:space="preserve"> </w:t>
      </w:r>
      <w:r>
        <w:t>4.8</w:t>
      </w:r>
      <w:r>
        <w:rPr>
          <w:spacing w:val="-9"/>
        </w:rPr>
        <w:t xml:space="preserve"> </w:t>
      </w:r>
      <w:r>
        <w:t>Adverse</w:t>
      </w:r>
      <w:r>
        <w:rPr>
          <w:spacing w:val="-9"/>
        </w:rPr>
        <w:t xml:space="preserve"> </w:t>
      </w:r>
      <w:r>
        <w:t>effects</w:t>
      </w:r>
      <w:r>
        <w:rPr>
          <w:spacing w:val="-9"/>
        </w:rPr>
        <w:t xml:space="preserve"> </w:t>
      </w:r>
      <w:r>
        <w:t>(undesirable</w:t>
      </w:r>
      <w:r>
        <w:rPr>
          <w:spacing w:val="-8"/>
        </w:rPr>
        <w:t xml:space="preserve"> </w:t>
      </w:r>
      <w:r>
        <w:t>effects)).</w:t>
      </w:r>
      <w:r>
        <w:rPr>
          <w:spacing w:val="-8"/>
        </w:rPr>
        <w:t xml:space="preserve"> </w:t>
      </w:r>
      <w:r>
        <w:t>Prior</w:t>
      </w:r>
      <w:r>
        <w:rPr>
          <w:spacing w:val="-8"/>
        </w:rPr>
        <w:t xml:space="preserve"> </w:t>
      </w:r>
      <w:r>
        <w:t>to</w:t>
      </w:r>
      <w:r>
        <w:rPr>
          <w:spacing w:val="-8"/>
        </w:rPr>
        <w:t xml:space="preserve"> </w:t>
      </w:r>
      <w:r>
        <w:t>initiating</w:t>
      </w:r>
      <w:r>
        <w:rPr>
          <w:spacing w:val="-8"/>
        </w:rPr>
        <w:t xml:space="preserve"> </w:t>
      </w:r>
      <w:r>
        <w:t>treatment</w:t>
      </w:r>
      <w:r>
        <w:rPr>
          <w:spacing w:val="-8"/>
        </w:rPr>
        <w:t xml:space="preserve"> </w:t>
      </w:r>
      <w:r>
        <w:t>with</w:t>
      </w:r>
      <w:r>
        <w:rPr>
          <w:spacing w:val="-10"/>
        </w:rPr>
        <w:t xml:space="preserve"> </w:t>
      </w:r>
      <w:r>
        <w:t>ritlecitinib, ALC and platelet counts should be performed. Treatment with ritlecitinib should not be initiated in patients with an ALC &lt; 0.5 × 10</w:t>
      </w:r>
      <w:r>
        <w:rPr>
          <w:vertAlign w:val="superscript"/>
        </w:rPr>
        <w:t>3</w:t>
      </w:r>
      <w:r>
        <w:t>/mm</w:t>
      </w:r>
      <w:r>
        <w:rPr>
          <w:vertAlign w:val="superscript"/>
        </w:rPr>
        <w:t>3</w:t>
      </w:r>
      <w:r>
        <w:t xml:space="preserve"> or a platelet count &lt; 100 × 10</w:t>
      </w:r>
      <w:r>
        <w:rPr>
          <w:vertAlign w:val="superscript"/>
        </w:rPr>
        <w:t>3</w:t>
      </w:r>
      <w:r>
        <w:t>/mm</w:t>
      </w:r>
      <w:r>
        <w:rPr>
          <w:vertAlign w:val="superscript"/>
        </w:rPr>
        <w:t>3</w:t>
      </w:r>
      <w:r>
        <w:t>. After initiating treatment with ritlecitinib, treatment interruption or discontinuation are recommended based on ALC and platelet count abnormalities (</w:t>
      </w:r>
      <w:r>
        <w:rPr>
          <w:b/>
        </w:rPr>
        <w:t>s</w:t>
      </w:r>
      <w:r>
        <w:t>ee Section 4.2 Dose and method of administration). ALC and platelet counts are recommended at 4 weeks after initiation of therapy with ritlecitinib, and thereafter according to routine patient management.</w:t>
      </w:r>
    </w:p>
    <w:p w14:paraId="2867A398" w14:textId="77777777" w:rsidR="00CA0772" w:rsidRDefault="008520A6" w:rsidP="00245ECA">
      <w:pPr>
        <w:pStyle w:val="Heading3"/>
        <w:spacing w:before="239"/>
        <w:ind w:left="119"/>
      </w:pPr>
      <w:r>
        <w:rPr>
          <w:spacing w:val="-2"/>
        </w:rPr>
        <w:t>Vaccinations</w:t>
      </w:r>
    </w:p>
    <w:p w14:paraId="2AFBCB79" w14:textId="77777777" w:rsidR="00CA0772" w:rsidRDefault="008520A6" w:rsidP="00245ECA">
      <w:pPr>
        <w:pStyle w:val="BodyText"/>
        <w:spacing w:before="120"/>
        <w:ind w:left="119" w:right="933"/>
      </w:pPr>
      <w:r>
        <w:t>No data are available on the response to vaccination in patients receiving ritlecitinib. Use of live</w:t>
      </w:r>
      <w:r>
        <w:rPr>
          <w:spacing w:val="-15"/>
        </w:rPr>
        <w:t xml:space="preserve"> </w:t>
      </w:r>
      <w:r>
        <w:t>attenuated</w:t>
      </w:r>
      <w:r>
        <w:rPr>
          <w:spacing w:val="-15"/>
        </w:rPr>
        <w:t xml:space="preserve"> </w:t>
      </w:r>
      <w:r>
        <w:t>vaccines</w:t>
      </w:r>
      <w:r>
        <w:rPr>
          <w:spacing w:val="-15"/>
        </w:rPr>
        <w:t xml:space="preserve"> </w:t>
      </w:r>
      <w:r>
        <w:t>should</w:t>
      </w:r>
      <w:r>
        <w:rPr>
          <w:spacing w:val="-15"/>
        </w:rPr>
        <w:t xml:space="preserve"> </w:t>
      </w:r>
      <w:r>
        <w:t>be</w:t>
      </w:r>
      <w:r>
        <w:rPr>
          <w:spacing w:val="-15"/>
        </w:rPr>
        <w:t xml:space="preserve"> </w:t>
      </w:r>
      <w:r>
        <w:t>avoided</w:t>
      </w:r>
      <w:r>
        <w:rPr>
          <w:spacing w:val="-15"/>
        </w:rPr>
        <w:t xml:space="preserve"> </w:t>
      </w:r>
      <w:r>
        <w:t>during</w:t>
      </w:r>
      <w:r>
        <w:rPr>
          <w:spacing w:val="-15"/>
        </w:rPr>
        <w:t xml:space="preserve"> </w:t>
      </w:r>
      <w:r>
        <w:t>or</w:t>
      </w:r>
      <w:r>
        <w:rPr>
          <w:spacing w:val="-14"/>
        </w:rPr>
        <w:t xml:space="preserve"> </w:t>
      </w:r>
      <w:r>
        <w:t>immediately</w:t>
      </w:r>
      <w:r>
        <w:rPr>
          <w:spacing w:val="-14"/>
        </w:rPr>
        <w:t xml:space="preserve"> </w:t>
      </w:r>
      <w:r>
        <w:t>prior</w:t>
      </w:r>
      <w:r>
        <w:rPr>
          <w:spacing w:val="-14"/>
        </w:rPr>
        <w:t xml:space="preserve"> </w:t>
      </w:r>
      <w:r>
        <w:t>to</w:t>
      </w:r>
      <w:r>
        <w:rPr>
          <w:spacing w:val="-15"/>
        </w:rPr>
        <w:t xml:space="preserve"> </w:t>
      </w:r>
      <w:r>
        <w:t>ritlecitinib</w:t>
      </w:r>
      <w:r>
        <w:rPr>
          <w:spacing w:val="-14"/>
        </w:rPr>
        <w:t xml:space="preserve"> </w:t>
      </w:r>
      <w:r>
        <w:t>treatment. Prior to initiating ritlecitinib, it is recommended that patients are brought up to date with all immunisations, including prophylactic herpes zoster vaccinations, in agreement with current immunisation guidelines.</w:t>
      </w:r>
    </w:p>
    <w:p w14:paraId="18B99EDA" w14:textId="77777777" w:rsidR="00CA0772" w:rsidRDefault="008520A6" w:rsidP="00245ECA">
      <w:pPr>
        <w:pStyle w:val="Heading3"/>
        <w:ind w:left="119"/>
      </w:pPr>
      <w:r>
        <w:t>Excipients</w:t>
      </w:r>
      <w:r>
        <w:rPr>
          <w:spacing w:val="-1"/>
        </w:rPr>
        <w:t xml:space="preserve"> </w:t>
      </w:r>
      <w:r>
        <w:t>with</w:t>
      </w:r>
      <w:r>
        <w:rPr>
          <w:spacing w:val="-1"/>
        </w:rPr>
        <w:t xml:space="preserve"> </w:t>
      </w:r>
      <w:r>
        <w:t>known</w:t>
      </w:r>
      <w:r>
        <w:rPr>
          <w:spacing w:val="-1"/>
        </w:rPr>
        <w:t xml:space="preserve"> </w:t>
      </w:r>
      <w:r>
        <w:rPr>
          <w:spacing w:val="-2"/>
        </w:rPr>
        <w:t>effect</w:t>
      </w:r>
    </w:p>
    <w:p w14:paraId="240FC606" w14:textId="77777777" w:rsidR="00CA0772" w:rsidRDefault="008520A6" w:rsidP="00245ECA">
      <w:pPr>
        <w:spacing w:before="120"/>
        <w:ind w:left="119"/>
        <w:rPr>
          <w:i/>
          <w:sz w:val="24"/>
        </w:rPr>
      </w:pPr>
      <w:r>
        <w:rPr>
          <w:i/>
          <w:spacing w:val="-2"/>
          <w:sz w:val="24"/>
        </w:rPr>
        <w:t>Lactose</w:t>
      </w:r>
    </w:p>
    <w:p w14:paraId="0C2C89D5" w14:textId="77777777" w:rsidR="00CA0772" w:rsidRDefault="008520A6" w:rsidP="00245ECA">
      <w:pPr>
        <w:pStyle w:val="BodyText"/>
        <w:ind w:left="119" w:right="918"/>
      </w:pPr>
      <w:r>
        <w:t>Patients</w:t>
      </w:r>
      <w:r>
        <w:rPr>
          <w:spacing w:val="37"/>
        </w:rPr>
        <w:t xml:space="preserve"> </w:t>
      </w:r>
      <w:r>
        <w:t>with</w:t>
      </w:r>
      <w:r>
        <w:rPr>
          <w:spacing w:val="37"/>
        </w:rPr>
        <w:t xml:space="preserve"> </w:t>
      </w:r>
      <w:r>
        <w:t>rare</w:t>
      </w:r>
      <w:r>
        <w:rPr>
          <w:spacing w:val="38"/>
        </w:rPr>
        <w:t xml:space="preserve"> </w:t>
      </w:r>
      <w:r>
        <w:t>hereditary</w:t>
      </w:r>
      <w:r>
        <w:rPr>
          <w:spacing w:val="37"/>
        </w:rPr>
        <w:t xml:space="preserve"> </w:t>
      </w:r>
      <w:r>
        <w:t>problems</w:t>
      </w:r>
      <w:r>
        <w:rPr>
          <w:spacing w:val="37"/>
        </w:rPr>
        <w:t xml:space="preserve"> </w:t>
      </w:r>
      <w:r>
        <w:t>of</w:t>
      </w:r>
      <w:r>
        <w:rPr>
          <w:spacing w:val="37"/>
        </w:rPr>
        <w:t xml:space="preserve"> </w:t>
      </w:r>
      <w:r>
        <w:t>galactose</w:t>
      </w:r>
      <w:r>
        <w:rPr>
          <w:spacing w:val="37"/>
        </w:rPr>
        <w:t xml:space="preserve"> </w:t>
      </w:r>
      <w:r>
        <w:t>intolerance,</w:t>
      </w:r>
      <w:r>
        <w:rPr>
          <w:spacing w:val="37"/>
        </w:rPr>
        <w:t xml:space="preserve"> </w:t>
      </w:r>
      <w:r>
        <w:t>total</w:t>
      </w:r>
      <w:r>
        <w:rPr>
          <w:spacing w:val="37"/>
        </w:rPr>
        <w:t xml:space="preserve"> </w:t>
      </w:r>
      <w:r>
        <w:t>lactase</w:t>
      </w:r>
      <w:r>
        <w:rPr>
          <w:spacing w:val="37"/>
        </w:rPr>
        <w:t xml:space="preserve"> </w:t>
      </w:r>
      <w:r>
        <w:t>deficiency</w:t>
      </w:r>
      <w:r>
        <w:rPr>
          <w:spacing w:val="37"/>
        </w:rPr>
        <w:t xml:space="preserve"> </w:t>
      </w:r>
      <w:r>
        <w:t>or glucose galactose malabsorption should not take this medicinal product.</w:t>
      </w:r>
    </w:p>
    <w:p w14:paraId="57628D29" w14:textId="77777777" w:rsidR="008520A6" w:rsidRDefault="008520A6" w:rsidP="00245ECA">
      <w:pPr>
        <w:pStyle w:val="Heading3"/>
        <w:spacing w:before="60"/>
      </w:pPr>
    </w:p>
    <w:p w14:paraId="55D5269A" w14:textId="77777777" w:rsidR="008520A6" w:rsidRDefault="008520A6" w:rsidP="00245ECA">
      <w:pPr>
        <w:pStyle w:val="Heading3"/>
        <w:spacing w:before="60"/>
      </w:pPr>
    </w:p>
    <w:p w14:paraId="6C07AF10" w14:textId="77777777" w:rsidR="008520A6" w:rsidRDefault="008520A6" w:rsidP="00245ECA">
      <w:pPr>
        <w:pStyle w:val="Heading3"/>
        <w:spacing w:before="60"/>
      </w:pPr>
    </w:p>
    <w:p w14:paraId="4144169C" w14:textId="6D36D7F4" w:rsidR="00CA0772" w:rsidRDefault="008520A6" w:rsidP="00245ECA">
      <w:pPr>
        <w:pStyle w:val="Heading3"/>
        <w:spacing w:before="60"/>
      </w:pPr>
      <w:r>
        <w:t>Use</w:t>
      </w:r>
      <w:r>
        <w:rPr>
          <w:spacing w:val="-1"/>
        </w:rPr>
        <w:t xml:space="preserve"> </w:t>
      </w:r>
      <w:r>
        <w:t>in</w:t>
      </w:r>
      <w:r>
        <w:rPr>
          <w:spacing w:val="-1"/>
        </w:rPr>
        <w:t xml:space="preserve"> </w:t>
      </w:r>
      <w:r>
        <w:t>hepatic</w:t>
      </w:r>
      <w:r>
        <w:rPr>
          <w:spacing w:val="-1"/>
        </w:rPr>
        <w:t xml:space="preserve"> </w:t>
      </w:r>
      <w:r>
        <w:rPr>
          <w:spacing w:val="-2"/>
        </w:rPr>
        <w:t>impairment</w:t>
      </w:r>
    </w:p>
    <w:p w14:paraId="6C2437C2" w14:textId="77777777" w:rsidR="00CA0772" w:rsidRDefault="008520A6" w:rsidP="00245ECA">
      <w:pPr>
        <w:pStyle w:val="BodyText"/>
        <w:spacing w:before="120"/>
      </w:pPr>
      <w:r>
        <w:t>See</w:t>
      </w:r>
      <w:r>
        <w:rPr>
          <w:spacing w:val="-12"/>
        </w:rPr>
        <w:t xml:space="preserve"> </w:t>
      </w:r>
      <w:r>
        <w:t>Section</w:t>
      </w:r>
      <w:r>
        <w:rPr>
          <w:spacing w:val="-12"/>
        </w:rPr>
        <w:t xml:space="preserve"> </w:t>
      </w:r>
      <w:r>
        <w:t>4.2</w:t>
      </w:r>
      <w:r>
        <w:rPr>
          <w:spacing w:val="-12"/>
        </w:rPr>
        <w:t xml:space="preserve"> </w:t>
      </w:r>
      <w:r>
        <w:t>Dose</w:t>
      </w:r>
      <w:r>
        <w:rPr>
          <w:spacing w:val="-12"/>
        </w:rPr>
        <w:t xml:space="preserve"> </w:t>
      </w:r>
      <w:r>
        <w:t>and</w:t>
      </w:r>
      <w:r>
        <w:rPr>
          <w:spacing w:val="-12"/>
        </w:rPr>
        <w:t xml:space="preserve"> </w:t>
      </w:r>
      <w:r>
        <w:t>method</w:t>
      </w:r>
      <w:r>
        <w:rPr>
          <w:spacing w:val="-15"/>
        </w:rPr>
        <w:t xml:space="preserve"> </w:t>
      </w:r>
      <w:r>
        <w:t>of</w:t>
      </w:r>
      <w:r>
        <w:rPr>
          <w:spacing w:val="-13"/>
        </w:rPr>
        <w:t xml:space="preserve"> </w:t>
      </w:r>
      <w:r>
        <w:t>administration,</w:t>
      </w:r>
      <w:r>
        <w:rPr>
          <w:spacing w:val="-13"/>
        </w:rPr>
        <w:t xml:space="preserve"> </w:t>
      </w:r>
      <w:r>
        <w:t>Section</w:t>
      </w:r>
      <w:r>
        <w:rPr>
          <w:spacing w:val="-13"/>
        </w:rPr>
        <w:t xml:space="preserve"> </w:t>
      </w:r>
      <w:r>
        <w:t>4.3</w:t>
      </w:r>
      <w:r>
        <w:rPr>
          <w:spacing w:val="-11"/>
        </w:rPr>
        <w:t xml:space="preserve"> </w:t>
      </w:r>
      <w:r>
        <w:t>Contraindications,</w:t>
      </w:r>
      <w:r>
        <w:rPr>
          <w:spacing w:val="-12"/>
        </w:rPr>
        <w:t xml:space="preserve"> </w:t>
      </w:r>
      <w:r>
        <w:t>and</w:t>
      </w:r>
      <w:r>
        <w:rPr>
          <w:spacing w:val="-11"/>
        </w:rPr>
        <w:t xml:space="preserve"> </w:t>
      </w:r>
      <w:r>
        <w:rPr>
          <w:spacing w:val="-2"/>
        </w:rPr>
        <w:t>Section</w:t>
      </w:r>
    </w:p>
    <w:p w14:paraId="447C0C8E" w14:textId="77777777" w:rsidR="00CA0772" w:rsidRDefault="008520A6" w:rsidP="00245ECA">
      <w:pPr>
        <w:pStyle w:val="BodyText"/>
        <w:spacing w:before="0"/>
      </w:pPr>
      <w:r>
        <w:t xml:space="preserve">5.2 Pharmacokinetic </w:t>
      </w:r>
      <w:r>
        <w:rPr>
          <w:spacing w:val="-2"/>
        </w:rPr>
        <w:t>Properties.</w:t>
      </w:r>
    </w:p>
    <w:p w14:paraId="65FA7FD2" w14:textId="77777777" w:rsidR="00CA0772" w:rsidRDefault="008520A6" w:rsidP="00245ECA">
      <w:pPr>
        <w:pStyle w:val="Heading3"/>
      </w:pPr>
      <w:r>
        <w:t xml:space="preserve">Use in renal </w:t>
      </w:r>
      <w:r>
        <w:rPr>
          <w:spacing w:val="-2"/>
        </w:rPr>
        <w:t>impairment</w:t>
      </w:r>
    </w:p>
    <w:p w14:paraId="56068C21" w14:textId="77777777" w:rsidR="00CA0772" w:rsidRDefault="008520A6" w:rsidP="00245ECA">
      <w:pPr>
        <w:pStyle w:val="BodyText"/>
        <w:spacing w:before="120"/>
      </w:pPr>
      <w:r>
        <w:t>See</w:t>
      </w:r>
      <w:r>
        <w:rPr>
          <w:spacing w:val="76"/>
        </w:rPr>
        <w:t xml:space="preserve"> </w:t>
      </w:r>
      <w:r>
        <w:t>Section</w:t>
      </w:r>
      <w:r>
        <w:rPr>
          <w:spacing w:val="76"/>
        </w:rPr>
        <w:t xml:space="preserve"> </w:t>
      </w:r>
      <w:r>
        <w:t>4.2</w:t>
      </w:r>
      <w:r>
        <w:rPr>
          <w:spacing w:val="76"/>
        </w:rPr>
        <w:t xml:space="preserve"> </w:t>
      </w:r>
      <w:r>
        <w:t>Dose</w:t>
      </w:r>
      <w:r>
        <w:rPr>
          <w:spacing w:val="76"/>
        </w:rPr>
        <w:t xml:space="preserve"> </w:t>
      </w:r>
      <w:r>
        <w:t>and</w:t>
      </w:r>
      <w:r>
        <w:rPr>
          <w:spacing w:val="76"/>
        </w:rPr>
        <w:t xml:space="preserve"> </w:t>
      </w:r>
      <w:r>
        <w:t>method</w:t>
      </w:r>
      <w:r>
        <w:rPr>
          <w:spacing w:val="76"/>
        </w:rPr>
        <w:t xml:space="preserve"> </w:t>
      </w:r>
      <w:r>
        <w:t>of</w:t>
      </w:r>
      <w:r>
        <w:rPr>
          <w:spacing w:val="76"/>
        </w:rPr>
        <w:t xml:space="preserve"> </w:t>
      </w:r>
      <w:r>
        <w:t>administration</w:t>
      </w:r>
      <w:r>
        <w:rPr>
          <w:spacing w:val="76"/>
        </w:rPr>
        <w:t xml:space="preserve"> </w:t>
      </w:r>
      <w:r>
        <w:t>and</w:t>
      </w:r>
      <w:r>
        <w:rPr>
          <w:spacing w:val="76"/>
        </w:rPr>
        <w:t xml:space="preserve"> </w:t>
      </w:r>
      <w:r>
        <w:t>Section</w:t>
      </w:r>
      <w:r>
        <w:rPr>
          <w:spacing w:val="76"/>
        </w:rPr>
        <w:t xml:space="preserve"> </w:t>
      </w:r>
      <w:r>
        <w:t>5.2</w:t>
      </w:r>
      <w:r>
        <w:rPr>
          <w:spacing w:val="76"/>
        </w:rPr>
        <w:t xml:space="preserve"> </w:t>
      </w:r>
      <w:r>
        <w:t xml:space="preserve">Pharmacokinetic </w:t>
      </w:r>
      <w:r>
        <w:rPr>
          <w:spacing w:val="-2"/>
        </w:rPr>
        <w:t>Properties.</w:t>
      </w:r>
    </w:p>
    <w:p w14:paraId="543ABCF5" w14:textId="77777777" w:rsidR="00CA0772" w:rsidRDefault="008520A6" w:rsidP="00245ECA">
      <w:pPr>
        <w:pStyle w:val="Heading3"/>
      </w:pPr>
      <w:r>
        <w:t xml:space="preserve">Use in the </w:t>
      </w:r>
      <w:r>
        <w:rPr>
          <w:spacing w:val="-2"/>
        </w:rPr>
        <w:t>elderly</w:t>
      </w:r>
    </w:p>
    <w:p w14:paraId="6C6FDD37" w14:textId="77777777" w:rsidR="00CA0772" w:rsidRDefault="008520A6" w:rsidP="00245ECA">
      <w:pPr>
        <w:pStyle w:val="BodyText"/>
        <w:spacing w:before="120"/>
        <w:ind w:right="918"/>
      </w:pPr>
      <w:r>
        <w:t>There are limited data in patients</w:t>
      </w:r>
      <w:r>
        <w:rPr>
          <w:spacing w:val="-5"/>
        </w:rPr>
        <w:t xml:space="preserve"> </w:t>
      </w:r>
      <w:r>
        <w:t>≥ 65</w:t>
      </w:r>
      <w:r>
        <w:rPr>
          <w:spacing w:val="-1"/>
        </w:rPr>
        <w:t xml:space="preserve"> </w:t>
      </w:r>
      <w:r>
        <w:t>years</w:t>
      </w:r>
      <w:r>
        <w:rPr>
          <w:spacing w:val="-1"/>
        </w:rPr>
        <w:t xml:space="preserve"> </w:t>
      </w:r>
      <w:r>
        <w:t>of age.</w:t>
      </w:r>
      <w:r>
        <w:rPr>
          <w:spacing w:val="-1"/>
        </w:rPr>
        <w:t xml:space="preserve"> </w:t>
      </w:r>
      <w:r>
        <w:t>Age appeared</w:t>
      </w:r>
      <w:r>
        <w:rPr>
          <w:spacing w:val="-2"/>
        </w:rPr>
        <w:t xml:space="preserve"> </w:t>
      </w:r>
      <w:r>
        <w:t>to be</w:t>
      </w:r>
      <w:r>
        <w:rPr>
          <w:spacing w:val="-1"/>
        </w:rPr>
        <w:t xml:space="preserve"> </w:t>
      </w:r>
      <w:r>
        <w:t>a risk factor for lower ALC in patients ≥ 65 years of age.</w:t>
      </w:r>
    </w:p>
    <w:p w14:paraId="1A867B7F" w14:textId="77777777" w:rsidR="00CA0772" w:rsidRDefault="008520A6" w:rsidP="00245ECA">
      <w:pPr>
        <w:pStyle w:val="Heading3"/>
      </w:pPr>
      <w:r>
        <w:t>Paediatric</w:t>
      </w:r>
      <w:r>
        <w:rPr>
          <w:spacing w:val="-2"/>
        </w:rPr>
        <w:t xml:space="preserve"> </w:t>
      </w:r>
      <w:r>
        <w:rPr>
          <w:spacing w:val="-5"/>
        </w:rPr>
        <w:t>use</w:t>
      </w:r>
    </w:p>
    <w:p w14:paraId="343C7BFF" w14:textId="77777777" w:rsidR="00CA0772" w:rsidRDefault="008520A6" w:rsidP="00245ECA">
      <w:pPr>
        <w:pStyle w:val="BodyText"/>
        <w:spacing w:before="120"/>
        <w:ind w:right="867"/>
      </w:pPr>
      <w:r>
        <w:t>The</w:t>
      </w:r>
      <w:r>
        <w:rPr>
          <w:spacing w:val="29"/>
        </w:rPr>
        <w:t xml:space="preserve"> </w:t>
      </w:r>
      <w:r>
        <w:t>safety</w:t>
      </w:r>
      <w:r>
        <w:rPr>
          <w:spacing w:val="29"/>
        </w:rPr>
        <w:t xml:space="preserve"> </w:t>
      </w:r>
      <w:r>
        <w:t>and</w:t>
      </w:r>
      <w:r>
        <w:rPr>
          <w:spacing w:val="29"/>
        </w:rPr>
        <w:t xml:space="preserve"> </w:t>
      </w:r>
      <w:r>
        <w:t>efficacy</w:t>
      </w:r>
      <w:r>
        <w:rPr>
          <w:spacing w:val="29"/>
        </w:rPr>
        <w:t xml:space="preserve"> </w:t>
      </w:r>
      <w:r>
        <w:t>of</w:t>
      </w:r>
      <w:r>
        <w:rPr>
          <w:spacing w:val="29"/>
        </w:rPr>
        <w:t xml:space="preserve"> </w:t>
      </w:r>
      <w:r>
        <w:t>LITFULO</w:t>
      </w:r>
      <w:r>
        <w:rPr>
          <w:spacing w:val="29"/>
        </w:rPr>
        <w:t xml:space="preserve"> </w:t>
      </w:r>
      <w:r>
        <w:t>in</w:t>
      </w:r>
      <w:r>
        <w:rPr>
          <w:spacing w:val="29"/>
        </w:rPr>
        <w:t xml:space="preserve"> </w:t>
      </w:r>
      <w:r>
        <w:t>children</w:t>
      </w:r>
      <w:r>
        <w:rPr>
          <w:spacing w:val="29"/>
        </w:rPr>
        <w:t xml:space="preserve"> </w:t>
      </w:r>
      <w:r>
        <w:t>under</w:t>
      </w:r>
      <w:r>
        <w:rPr>
          <w:spacing w:val="29"/>
        </w:rPr>
        <w:t xml:space="preserve"> </w:t>
      </w:r>
      <w:r>
        <w:t>12</w:t>
      </w:r>
      <w:r>
        <w:rPr>
          <w:spacing w:val="29"/>
        </w:rPr>
        <w:t xml:space="preserve"> </w:t>
      </w:r>
      <w:r>
        <w:t>years</w:t>
      </w:r>
      <w:r>
        <w:rPr>
          <w:spacing w:val="29"/>
        </w:rPr>
        <w:t xml:space="preserve"> </w:t>
      </w:r>
      <w:r>
        <w:t>of</w:t>
      </w:r>
      <w:r>
        <w:rPr>
          <w:spacing w:val="29"/>
        </w:rPr>
        <w:t xml:space="preserve"> </w:t>
      </w:r>
      <w:r>
        <w:t>age</w:t>
      </w:r>
      <w:r>
        <w:rPr>
          <w:spacing w:val="29"/>
        </w:rPr>
        <w:t xml:space="preserve"> </w:t>
      </w:r>
      <w:r>
        <w:t>have</w:t>
      </w:r>
      <w:r>
        <w:rPr>
          <w:spacing w:val="29"/>
        </w:rPr>
        <w:t xml:space="preserve"> </w:t>
      </w:r>
      <w:r>
        <w:t>not</w:t>
      </w:r>
      <w:r>
        <w:rPr>
          <w:spacing w:val="29"/>
        </w:rPr>
        <w:t xml:space="preserve"> </w:t>
      </w:r>
      <w:r>
        <w:t>yet</w:t>
      </w:r>
      <w:r>
        <w:rPr>
          <w:spacing w:val="29"/>
        </w:rPr>
        <w:t xml:space="preserve"> </w:t>
      </w:r>
      <w:r>
        <w:t xml:space="preserve">been </w:t>
      </w:r>
      <w:r>
        <w:rPr>
          <w:spacing w:val="-2"/>
        </w:rPr>
        <w:t>established.</w:t>
      </w:r>
    </w:p>
    <w:p w14:paraId="0F6DBCB5" w14:textId="77777777" w:rsidR="00CA0772" w:rsidRDefault="008520A6" w:rsidP="00245ECA">
      <w:pPr>
        <w:pStyle w:val="Heading3"/>
      </w:pPr>
      <w:r>
        <w:t>Effects</w:t>
      </w:r>
      <w:r>
        <w:rPr>
          <w:spacing w:val="-1"/>
        </w:rPr>
        <w:t xml:space="preserve"> </w:t>
      </w:r>
      <w:r>
        <w:t>on</w:t>
      </w:r>
      <w:r>
        <w:rPr>
          <w:spacing w:val="-1"/>
        </w:rPr>
        <w:t xml:space="preserve"> </w:t>
      </w:r>
      <w:r>
        <w:t>laboratory</w:t>
      </w:r>
      <w:r>
        <w:rPr>
          <w:spacing w:val="-1"/>
        </w:rPr>
        <w:t xml:space="preserve"> </w:t>
      </w:r>
      <w:r>
        <w:rPr>
          <w:spacing w:val="-4"/>
        </w:rPr>
        <w:t>tests</w:t>
      </w:r>
    </w:p>
    <w:p w14:paraId="7FED21C6" w14:textId="77777777" w:rsidR="00CA0772" w:rsidRDefault="008520A6" w:rsidP="00245ECA">
      <w:pPr>
        <w:pStyle w:val="BodyText"/>
        <w:spacing w:before="120"/>
      </w:pPr>
      <w:r>
        <w:t xml:space="preserve">No data </w:t>
      </w:r>
      <w:r>
        <w:rPr>
          <w:spacing w:val="-2"/>
        </w:rPr>
        <w:t>available.</w:t>
      </w:r>
    </w:p>
    <w:p w14:paraId="4735A7B5" w14:textId="77777777" w:rsidR="00CA0772" w:rsidRDefault="00CA0772" w:rsidP="00245ECA">
      <w:pPr>
        <w:pStyle w:val="BodyText"/>
        <w:spacing w:before="84"/>
        <w:ind w:left="0"/>
      </w:pPr>
    </w:p>
    <w:p w14:paraId="706FB17A" w14:textId="77777777" w:rsidR="00CA0772" w:rsidRDefault="008520A6" w:rsidP="00245ECA">
      <w:pPr>
        <w:pStyle w:val="Heading2"/>
        <w:numPr>
          <w:ilvl w:val="1"/>
          <w:numId w:val="3"/>
        </w:numPr>
        <w:tabs>
          <w:tab w:val="left" w:pos="544"/>
        </w:tabs>
        <w:ind w:left="544" w:hanging="424"/>
      </w:pPr>
      <w:r>
        <w:t>Interactions</w:t>
      </w:r>
      <w:r>
        <w:rPr>
          <w:spacing w:val="-8"/>
        </w:rPr>
        <w:t xml:space="preserve"> </w:t>
      </w:r>
      <w:r>
        <w:t>with</w:t>
      </w:r>
      <w:r>
        <w:rPr>
          <w:spacing w:val="-7"/>
        </w:rPr>
        <w:t xml:space="preserve"> </w:t>
      </w:r>
      <w:r>
        <w:t>other</w:t>
      </w:r>
      <w:r>
        <w:rPr>
          <w:spacing w:val="-8"/>
        </w:rPr>
        <w:t xml:space="preserve"> </w:t>
      </w:r>
      <w:r>
        <w:t>medicines</w:t>
      </w:r>
      <w:r>
        <w:rPr>
          <w:spacing w:val="-8"/>
        </w:rPr>
        <w:t xml:space="preserve"> </w:t>
      </w:r>
      <w:r>
        <w:t>and</w:t>
      </w:r>
      <w:r>
        <w:rPr>
          <w:spacing w:val="-8"/>
        </w:rPr>
        <w:t xml:space="preserve"> </w:t>
      </w:r>
      <w:r>
        <w:t>other</w:t>
      </w:r>
      <w:r>
        <w:rPr>
          <w:spacing w:val="-8"/>
        </w:rPr>
        <w:t xml:space="preserve"> </w:t>
      </w:r>
      <w:r>
        <w:t>forms</w:t>
      </w:r>
      <w:r>
        <w:rPr>
          <w:spacing w:val="-8"/>
        </w:rPr>
        <w:t xml:space="preserve"> </w:t>
      </w:r>
      <w:r>
        <w:t>of</w:t>
      </w:r>
      <w:r>
        <w:rPr>
          <w:spacing w:val="-9"/>
        </w:rPr>
        <w:t xml:space="preserve"> </w:t>
      </w:r>
      <w:r>
        <w:rPr>
          <w:spacing w:val="-2"/>
        </w:rPr>
        <w:t>interactions</w:t>
      </w:r>
    </w:p>
    <w:p w14:paraId="07F896A6" w14:textId="77777777" w:rsidR="00CA0772" w:rsidRDefault="008520A6" w:rsidP="00245ECA">
      <w:pPr>
        <w:pStyle w:val="Heading3"/>
      </w:pPr>
      <w:r>
        <w:t>Potential</w:t>
      </w:r>
      <w:r>
        <w:rPr>
          <w:spacing w:val="-2"/>
        </w:rPr>
        <w:t xml:space="preserve"> </w:t>
      </w:r>
      <w:r>
        <w:t>for</w:t>
      </w:r>
      <w:r>
        <w:rPr>
          <w:spacing w:val="-2"/>
        </w:rPr>
        <w:t xml:space="preserve"> </w:t>
      </w:r>
      <w:r>
        <w:t>other</w:t>
      </w:r>
      <w:r>
        <w:rPr>
          <w:spacing w:val="-1"/>
        </w:rPr>
        <w:t xml:space="preserve"> </w:t>
      </w:r>
      <w:r>
        <w:t>medicinal</w:t>
      </w:r>
      <w:r>
        <w:rPr>
          <w:spacing w:val="-2"/>
        </w:rPr>
        <w:t xml:space="preserve"> </w:t>
      </w:r>
      <w:r>
        <w:t>products</w:t>
      </w:r>
      <w:r>
        <w:rPr>
          <w:spacing w:val="-1"/>
        </w:rPr>
        <w:t xml:space="preserve"> </w:t>
      </w:r>
      <w:r>
        <w:t>to</w:t>
      </w:r>
      <w:r>
        <w:rPr>
          <w:spacing w:val="-4"/>
        </w:rPr>
        <w:t xml:space="preserve"> </w:t>
      </w:r>
      <w:r>
        <w:t>affect</w:t>
      </w:r>
      <w:r>
        <w:rPr>
          <w:spacing w:val="-1"/>
        </w:rPr>
        <w:t xml:space="preserve"> </w:t>
      </w:r>
      <w:r>
        <w:t>the</w:t>
      </w:r>
      <w:r>
        <w:rPr>
          <w:spacing w:val="-2"/>
        </w:rPr>
        <w:t xml:space="preserve"> </w:t>
      </w:r>
      <w:r>
        <w:t>pharmacokinetics</w:t>
      </w:r>
      <w:r>
        <w:rPr>
          <w:spacing w:val="-2"/>
        </w:rPr>
        <w:t xml:space="preserve"> </w:t>
      </w:r>
      <w:r>
        <w:t>of</w:t>
      </w:r>
      <w:r>
        <w:rPr>
          <w:spacing w:val="-2"/>
        </w:rPr>
        <w:t xml:space="preserve"> ritlecitinib</w:t>
      </w:r>
    </w:p>
    <w:p w14:paraId="66B8258F" w14:textId="77777777" w:rsidR="00CA0772" w:rsidRDefault="008520A6" w:rsidP="00245ECA">
      <w:pPr>
        <w:pStyle w:val="BodyText"/>
        <w:spacing w:before="120"/>
        <w:ind w:left="119" w:right="932"/>
      </w:pPr>
      <w:r>
        <w:t xml:space="preserve">The coadministration of multiple 200 mg doses of itraconazole, a strong CYP3A inhibitor, </w:t>
      </w:r>
      <w:r>
        <w:rPr>
          <w:position w:val="1"/>
        </w:rPr>
        <w:t>increased the area under curve (AUC)</w:t>
      </w:r>
      <w:r>
        <w:rPr>
          <w:sz w:val="16"/>
        </w:rPr>
        <w:t>inf</w:t>
      </w:r>
      <w:r>
        <w:rPr>
          <w:spacing w:val="40"/>
          <w:sz w:val="16"/>
        </w:rPr>
        <w:t xml:space="preserve"> </w:t>
      </w:r>
      <w:r>
        <w:rPr>
          <w:position w:val="1"/>
        </w:rPr>
        <w:t xml:space="preserve">of ritlecitinib by approximately 15%. This is not </w:t>
      </w:r>
      <w:r>
        <w:t>considered</w:t>
      </w:r>
      <w:r>
        <w:rPr>
          <w:spacing w:val="-15"/>
        </w:rPr>
        <w:t xml:space="preserve"> </w:t>
      </w:r>
      <w:r>
        <w:t>clinically</w:t>
      </w:r>
      <w:r>
        <w:rPr>
          <w:spacing w:val="-15"/>
        </w:rPr>
        <w:t xml:space="preserve"> </w:t>
      </w:r>
      <w:r>
        <w:t>significant</w:t>
      </w:r>
      <w:r>
        <w:rPr>
          <w:spacing w:val="-15"/>
        </w:rPr>
        <w:t xml:space="preserve"> </w:t>
      </w:r>
      <w:r>
        <w:t>and,</w:t>
      </w:r>
      <w:r>
        <w:rPr>
          <w:spacing w:val="-15"/>
        </w:rPr>
        <w:t xml:space="preserve"> </w:t>
      </w:r>
      <w:r>
        <w:t>therefore</w:t>
      </w:r>
      <w:r>
        <w:rPr>
          <w:spacing w:val="-14"/>
        </w:rPr>
        <w:t xml:space="preserve"> </w:t>
      </w:r>
      <w:r>
        <w:t>dose</w:t>
      </w:r>
      <w:r>
        <w:rPr>
          <w:spacing w:val="-15"/>
        </w:rPr>
        <w:t xml:space="preserve"> </w:t>
      </w:r>
      <w:r>
        <w:t>adjustment</w:t>
      </w:r>
      <w:r>
        <w:rPr>
          <w:spacing w:val="-15"/>
        </w:rPr>
        <w:t xml:space="preserve"> </w:t>
      </w:r>
      <w:r>
        <w:t>is</w:t>
      </w:r>
      <w:r>
        <w:rPr>
          <w:spacing w:val="-14"/>
        </w:rPr>
        <w:t xml:space="preserve"> </w:t>
      </w:r>
      <w:r>
        <w:t>not</w:t>
      </w:r>
      <w:r>
        <w:rPr>
          <w:spacing w:val="-15"/>
        </w:rPr>
        <w:t xml:space="preserve"> </w:t>
      </w:r>
      <w:r>
        <w:t>required</w:t>
      </w:r>
      <w:r>
        <w:rPr>
          <w:spacing w:val="-15"/>
        </w:rPr>
        <w:t xml:space="preserve"> </w:t>
      </w:r>
      <w:r>
        <w:t>when</w:t>
      </w:r>
      <w:r>
        <w:rPr>
          <w:spacing w:val="-14"/>
        </w:rPr>
        <w:t xml:space="preserve"> </w:t>
      </w:r>
      <w:r>
        <w:t>ritlecitinib is coadministered with CYP3A inhibitors.</w:t>
      </w:r>
    </w:p>
    <w:p w14:paraId="4185D530" w14:textId="77777777" w:rsidR="00CA0772" w:rsidRDefault="008520A6" w:rsidP="00245ECA">
      <w:pPr>
        <w:pStyle w:val="BodyText"/>
        <w:ind w:left="119" w:right="934"/>
      </w:pPr>
      <w:r>
        <w:t xml:space="preserve">The coadministration of multiple 600 mg doses of rifampicin, a strong inducer of CYP </w:t>
      </w:r>
      <w:r>
        <w:rPr>
          <w:position w:val="1"/>
        </w:rPr>
        <w:t>enzymes, decreased the AUC</w:t>
      </w:r>
      <w:r>
        <w:rPr>
          <w:sz w:val="16"/>
        </w:rPr>
        <w:t>inf</w:t>
      </w:r>
      <w:r>
        <w:rPr>
          <w:spacing w:val="35"/>
          <w:sz w:val="16"/>
        </w:rPr>
        <w:t xml:space="preserve"> </w:t>
      </w:r>
      <w:r>
        <w:rPr>
          <w:position w:val="1"/>
        </w:rPr>
        <w:t xml:space="preserve">of ritlecitinib by approximately 44%. This is not considered </w:t>
      </w:r>
      <w:r>
        <w:t>clinically significant and, therefore dose adjustment is not required when ritlecitinib is coadministered with inducers of CYP enzymes.</w:t>
      </w:r>
    </w:p>
    <w:p w14:paraId="46505E0A" w14:textId="77777777" w:rsidR="00CA0772" w:rsidRDefault="008520A6" w:rsidP="00245ECA">
      <w:pPr>
        <w:pStyle w:val="Heading3"/>
      </w:pPr>
      <w:r>
        <w:t>Potential</w:t>
      </w:r>
      <w:r>
        <w:rPr>
          <w:spacing w:val="-1"/>
        </w:rPr>
        <w:t xml:space="preserve"> </w:t>
      </w:r>
      <w:r>
        <w:t>for</w:t>
      </w:r>
      <w:r>
        <w:rPr>
          <w:spacing w:val="-1"/>
        </w:rPr>
        <w:t xml:space="preserve"> </w:t>
      </w:r>
      <w:r>
        <w:t>ritlecitinib</w:t>
      </w:r>
      <w:r>
        <w:rPr>
          <w:spacing w:val="-1"/>
        </w:rPr>
        <w:t xml:space="preserve"> </w:t>
      </w:r>
      <w:r>
        <w:t>to</w:t>
      </w:r>
      <w:r>
        <w:rPr>
          <w:spacing w:val="-1"/>
        </w:rPr>
        <w:t xml:space="preserve"> </w:t>
      </w:r>
      <w:r>
        <w:t>affect</w:t>
      </w:r>
      <w:r>
        <w:rPr>
          <w:spacing w:val="-1"/>
        </w:rPr>
        <w:t xml:space="preserve"> </w:t>
      </w:r>
      <w:r>
        <w:t>the</w:t>
      </w:r>
      <w:r>
        <w:rPr>
          <w:spacing w:val="-2"/>
        </w:rPr>
        <w:t xml:space="preserve"> </w:t>
      </w:r>
      <w:r>
        <w:t>pharmacokinetics</w:t>
      </w:r>
      <w:r>
        <w:rPr>
          <w:spacing w:val="-2"/>
        </w:rPr>
        <w:t xml:space="preserve"> </w:t>
      </w:r>
      <w:r>
        <w:t>of</w:t>
      </w:r>
      <w:r>
        <w:rPr>
          <w:spacing w:val="-2"/>
        </w:rPr>
        <w:t xml:space="preserve"> </w:t>
      </w:r>
      <w:r>
        <w:t>other</w:t>
      </w:r>
      <w:r>
        <w:rPr>
          <w:spacing w:val="-2"/>
        </w:rPr>
        <w:t xml:space="preserve"> </w:t>
      </w:r>
      <w:r>
        <w:t>medicinal</w:t>
      </w:r>
      <w:r>
        <w:rPr>
          <w:spacing w:val="-1"/>
        </w:rPr>
        <w:t xml:space="preserve"> </w:t>
      </w:r>
      <w:r>
        <w:rPr>
          <w:spacing w:val="-2"/>
        </w:rPr>
        <w:t>products</w:t>
      </w:r>
    </w:p>
    <w:p w14:paraId="14348A0A" w14:textId="77777777" w:rsidR="00CA0772" w:rsidRDefault="008520A6" w:rsidP="00245ECA">
      <w:pPr>
        <w:pStyle w:val="BodyText"/>
        <w:spacing w:before="120"/>
        <w:ind w:left="119" w:right="933"/>
      </w:pPr>
      <w:r>
        <w:rPr>
          <w:position w:val="1"/>
        </w:rPr>
        <w:t>Multiple</w:t>
      </w:r>
      <w:r>
        <w:rPr>
          <w:spacing w:val="-6"/>
          <w:position w:val="1"/>
        </w:rPr>
        <w:t xml:space="preserve"> </w:t>
      </w:r>
      <w:r>
        <w:rPr>
          <w:position w:val="1"/>
        </w:rPr>
        <w:t>doses</w:t>
      </w:r>
      <w:r>
        <w:rPr>
          <w:spacing w:val="-6"/>
          <w:position w:val="1"/>
        </w:rPr>
        <w:t xml:space="preserve"> </w:t>
      </w:r>
      <w:r>
        <w:rPr>
          <w:position w:val="1"/>
        </w:rPr>
        <w:t>of</w:t>
      </w:r>
      <w:r>
        <w:rPr>
          <w:spacing w:val="-6"/>
          <w:position w:val="1"/>
        </w:rPr>
        <w:t xml:space="preserve"> </w:t>
      </w:r>
      <w:r>
        <w:rPr>
          <w:position w:val="1"/>
        </w:rPr>
        <w:t>200</w:t>
      </w:r>
      <w:r>
        <w:rPr>
          <w:spacing w:val="-6"/>
          <w:position w:val="1"/>
        </w:rPr>
        <w:t xml:space="preserve"> </w:t>
      </w:r>
      <w:r>
        <w:rPr>
          <w:position w:val="1"/>
        </w:rPr>
        <w:t>mg</w:t>
      </w:r>
      <w:r>
        <w:rPr>
          <w:spacing w:val="-6"/>
          <w:position w:val="1"/>
        </w:rPr>
        <w:t xml:space="preserve"> </w:t>
      </w:r>
      <w:r>
        <w:rPr>
          <w:position w:val="1"/>
        </w:rPr>
        <w:t>once</w:t>
      </w:r>
      <w:r>
        <w:rPr>
          <w:spacing w:val="-6"/>
          <w:position w:val="1"/>
        </w:rPr>
        <w:t xml:space="preserve"> </w:t>
      </w:r>
      <w:r>
        <w:rPr>
          <w:position w:val="1"/>
        </w:rPr>
        <w:t>daily</w:t>
      </w:r>
      <w:r>
        <w:rPr>
          <w:spacing w:val="-6"/>
          <w:position w:val="1"/>
        </w:rPr>
        <w:t xml:space="preserve"> </w:t>
      </w:r>
      <w:r>
        <w:rPr>
          <w:position w:val="1"/>
        </w:rPr>
        <w:t>ritlecitinib</w:t>
      </w:r>
      <w:r>
        <w:rPr>
          <w:spacing w:val="-6"/>
          <w:position w:val="1"/>
        </w:rPr>
        <w:t xml:space="preserve"> </w:t>
      </w:r>
      <w:r>
        <w:rPr>
          <w:position w:val="1"/>
        </w:rPr>
        <w:t>increased</w:t>
      </w:r>
      <w:r>
        <w:rPr>
          <w:spacing w:val="-6"/>
          <w:position w:val="1"/>
        </w:rPr>
        <w:t xml:space="preserve"> </w:t>
      </w:r>
      <w:r>
        <w:rPr>
          <w:position w:val="1"/>
        </w:rPr>
        <w:t>the</w:t>
      </w:r>
      <w:r>
        <w:rPr>
          <w:spacing w:val="-6"/>
          <w:position w:val="1"/>
        </w:rPr>
        <w:t xml:space="preserve"> </w:t>
      </w:r>
      <w:r>
        <w:rPr>
          <w:position w:val="1"/>
        </w:rPr>
        <w:t>AUC</w:t>
      </w:r>
      <w:r>
        <w:rPr>
          <w:sz w:val="16"/>
        </w:rPr>
        <w:t>inf</w:t>
      </w:r>
      <w:r>
        <w:rPr>
          <w:spacing w:val="15"/>
          <w:sz w:val="16"/>
        </w:rPr>
        <w:t xml:space="preserve"> </w:t>
      </w:r>
      <w:r>
        <w:rPr>
          <w:position w:val="1"/>
        </w:rPr>
        <w:t>and</w:t>
      </w:r>
      <w:r>
        <w:rPr>
          <w:spacing w:val="-6"/>
          <w:position w:val="1"/>
        </w:rPr>
        <w:t xml:space="preserve"> </w:t>
      </w:r>
      <w:r>
        <w:rPr>
          <w:position w:val="1"/>
        </w:rPr>
        <w:t>C</w:t>
      </w:r>
      <w:r>
        <w:rPr>
          <w:sz w:val="16"/>
        </w:rPr>
        <w:t>max</w:t>
      </w:r>
      <w:r>
        <w:rPr>
          <w:spacing w:val="-4"/>
          <w:sz w:val="16"/>
        </w:rPr>
        <w:t xml:space="preserve"> </w:t>
      </w:r>
      <w:r>
        <w:rPr>
          <w:position w:val="1"/>
        </w:rPr>
        <w:t>of</w:t>
      </w:r>
      <w:r>
        <w:rPr>
          <w:spacing w:val="-6"/>
          <w:position w:val="1"/>
        </w:rPr>
        <w:t xml:space="preserve"> </w:t>
      </w:r>
      <w:r>
        <w:rPr>
          <w:position w:val="1"/>
        </w:rPr>
        <w:t>midazolam</w:t>
      </w:r>
      <w:r>
        <w:rPr>
          <w:spacing w:val="-6"/>
          <w:position w:val="1"/>
        </w:rPr>
        <w:t xml:space="preserve"> </w:t>
      </w:r>
      <w:r>
        <w:rPr>
          <w:position w:val="1"/>
        </w:rPr>
        <w:t xml:space="preserve">a </w:t>
      </w:r>
      <w:r>
        <w:t>CYP3A4 substrate, by approximately 2.7 fold and 1.8 fold, respectively. Ritlecitinib is a moderate</w:t>
      </w:r>
      <w:r>
        <w:rPr>
          <w:spacing w:val="-7"/>
        </w:rPr>
        <w:t xml:space="preserve"> </w:t>
      </w:r>
      <w:r>
        <w:t>inhibitor</w:t>
      </w:r>
      <w:r>
        <w:rPr>
          <w:spacing w:val="-7"/>
        </w:rPr>
        <w:t xml:space="preserve"> </w:t>
      </w:r>
      <w:r>
        <w:t>of</w:t>
      </w:r>
      <w:r>
        <w:rPr>
          <w:spacing w:val="-7"/>
        </w:rPr>
        <w:t xml:space="preserve"> </w:t>
      </w:r>
      <w:r>
        <w:t>CYP3A;</w:t>
      </w:r>
      <w:r>
        <w:rPr>
          <w:spacing w:val="-7"/>
        </w:rPr>
        <w:t xml:space="preserve"> </w:t>
      </w:r>
      <w:r>
        <w:t>caution</w:t>
      </w:r>
      <w:r>
        <w:rPr>
          <w:spacing w:val="-7"/>
        </w:rPr>
        <w:t xml:space="preserve"> </w:t>
      </w:r>
      <w:r>
        <w:t>should</w:t>
      </w:r>
      <w:r>
        <w:rPr>
          <w:spacing w:val="-7"/>
        </w:rPr>
        <w:t xml:space="preserve"> </w:t>
      </w:r>
      <w:r>
        <w:t>be</w:t>
      </w:r>
      <w:r>
        <w:rPr>
          <w:spacing w:val="-7"/>
        </w:rPr>
        <w:t xml:space="preserve"> </w:t>
      </w:r>
      <w:r>
        <w:t>exercised</w:t>
      </w:r>
      <w:r>
        <w:rPr>
          <w:spacing w:val="-7"/>
        </w:rPr>
        <w:t xml:space="preserve"> </w:t>
      </w:r>
      <w:r>
        <w:t>with</w:t>
      </w:r>
      <w:r>
        <w:rPr>
          <w:spacing w:val="-7"/>
        </w:rPr>
        <w:t xml:space="preserve"> </w:t>
      </w:r>
      <w:r>
        <w:t>concomitant</w:t>
      </w:r>
      <w:r>
        <w:rPr>
          <w:spacing w:val="-7"/>
        </w:rPr>
        <w:t xml:space="preserve"> </w:t>
      </w:r>
      <w:r>
        <w:t>use</w:t>
      </w:r>
      <w:r>
        <w:rPr>
          <w:spacing w:val="-7"/>
        </w:rPr>
        <w:t xml:space="preserve"> </w:t>
      </w:r>
      <w:r>
        <w:t>of</w:t>
      </w:r>
      <w:r>
        <w:rPr>
          <w:spacing w:val="-7"/>
        </w:rPr>
        <w:t xml:space="preserve"> </w:t>
      </w:r>
      <w:r>
        <w:t>ritlecitinib with CYP3A substrates (e.g., quinidine, ciclosporin, dihydroergotamine, ergotamine, pimozide)</w:t>
      </w:r>
      <w:r>
        <w:rPr>
          <w:spacing w:val="-3"/>
        </w:rPr>
        <w:t xml:space="preserve"> </w:t>
      </w:r>
      <w:r>
        <w:t>where</w:t>
      </w:r>
      <w:r>
        <w:rPr>
          <w:spacing w:val="-3"/>
        </w:rPr>
        <w:t xml:space="preserve"> </w:t>
      </w:r>
      <w:r>
        <w:t>moderate</w:t>
      </w:r>
      <w:r>
        <w:rPr>
          <w:spacing w:val="-3"/>
        </w:rPr>
        <w:t xml:space="preserve"> </w:t>
      </w:r>
      <w:r>
        <w:t>concentration</w:t>
      </w:r>
      <w:r>
        <w:rPr>
          <w:spacing w:val="-3"/>
        </w:rPr>
        <w:t xml:space="preserve"> </w:t>
      </w:r>
      <w:r>
        <w:t>changes</w:t>
      </w:r>
      <w:r>
        <w:rPr>
          <w:spacing w:val="-3"/>
        </w:rPr>
        <w:t xml:space="preserve"> </w:t>
      </w:r>
      <w:r>
        <w:t>may</w:t>
      </w:r>
      <w:r>
        <w:rPr>
          <w:spacing w:val="-3"/>
        </w:rPr>
        <w:t xml:space="preserve"> </w:t>
      </w:r>
      <w:r>
        <w:t>lead</w:t>
      </w:r>
      <w:r>
        <w:rPr>
          <w:spacing w:val="-3"/>
        </w:rPr>
        <w:t xml:space="preserve"> </w:t>
      </w:r>
      <w:r>
        <w:t>to</w:t>
      </w:r>
      <w:r>
        <w:rPr>
          <w:spacing w:val="-3"/>
        </w:rPr>
        <w:t xml:space="preserve"> </w:t>
      </w:r>
      <w:r>
        <w:t>serious</w:t>
      </w:r>
      <w:r>
        <w:rPr>
          <w:spacing w:val="-3"/>
        </w:rPr>
        <w:t xml:space="preserve"> </w:t>
      </w:r>
      <w:r>
        <w:t>adverse</w:t>
      </w:r>
      <w:r>
        <w:rPr>
          <w:spacing w:val="-3"/>
        </w:rPr>
        <w:t xml:space="preserve"> </w:t>
      </w:r>
      <w:r>
        <w:t>reactions.</w:t>
      </w:r>
      <w:r>
        <w:rPr>
          <w:spacing w:val="-3"/>
        </w:rPr>
        <w:t xml:space="preserve"> </w:t>
      </w:r>
      <w:r>
        <w:t>Dose adjustment recommendations for the CYP3A substrate (e.g., colchicine, everolimus, tacrolimus, sirolimus) should be considered.</w:t>
      </w:r>
    </w:p>
    <w:p w14:paraId="3EA06465" w14:textId="77777777" w:rsidR="00CA0772" w:rsidRDefault="008520A6" w:rsidP="00245ECA">
      <w:pPr>
        <w:pStyle w:val="BodyText"/>
        <w:ind w:left="119" w:right="932"/>
      </w:pPr>
      <w:r>
        <w:rPr>
          <w:position w:val="1"/>
        </w:rPr>
        <w:t>Multiple doses of 200 mg once daily ritlecitinib increased the AUC</w:t>
      </w:r>
      <w:r>
        <w:rPr>
          <w:sz w:val="16"/>
        </w:rPr>
        <w:t>inf</w:t>
      </w:r>
      <w:r>
        <w:rPr>
          <w:spacing w:val="28"/>
          <w:sz w:val="16"/>
        </w:rPr>
        <w:t xml:space="preserve"> </w:t>
      </w:r>
      <w:r>
        <w:rPr>
          <w:position w:val="1"/>
        </w:rPr>
        <w:t>and C</w:t>
      </w:r>
      <w:r>
        <w:rPr>
          <w:sz w:val="16"/>
        </w:rPr>
        <w:t>max</w:t>
      </w:r>
      <w:r>
        <w:rPr>
          <w:spacing w:val="29"/>
          <w:sz w:val="16"/>
        </w:rPr>
        <w:t xml:space="preserve"> </w:t>
      </w:r>
      <w:r>
        <w:rPr>
          <w:position w:val="1"/>
        </w:rPr>
        <w:t xml:space="preserve">of caffeine, a </w:t>
      </w:r>
      <w:r>
        <w:t>CYP1A2 substrate, by approximately 2.7 fold and 1.1 fold, respectively. Ritlecitinib is a moderate</w:t>
      </w:r>
      <w:r>
        <w:rPr>
          <w:spacing w:val="-15"/>
        </w:rPr>
        <w:t xml:space="preserve"> </w:t>
      </w:r>
      <w:r>
        <w:t>inhibitor</w:t>
      </w:r>
      <w:r>
        <w:rPr>
          <w:spacing w:val="-15"/>
        </w:rPr>
        <w:t xml:space="preserve"> </w:t>
      </w:r>
      <w:r>
        <w:t>of</w:t>
      </w:r>
      <w:r>
        <w:rPr>
          <w:spacing w:val="-15"/>
        </w:rPr>
        <w:t xml:space="preserve"> </w:t>
      </w:r>
      <w:r>
        <w:t>CYP1A2;</w:t>
      </w:r>
      <w:r>
        <w:rPr>
          <w:spacing w:val="-15"/>
        </w:rPr>
        <w:t xml:space="preserve"> </w:t>
      </w:r>
      <w:r>
        <w:t>caution</w:t>
      </w:r>
      <w:r>
        <w:rPr>
          <w:spacing w:val="-15"/>
        </w:rPr>
        <w:t xml:space="preserve"> </w:t>
      </w:r>
      <w:r>
        <w:t>should</w:t>
      </w:r>
      <w:r>
        <w:rPr>
          <w:spacing w:val="-15"/>
        </w:rPr>
        <w:t xml:space="preserve"> </w:t>
      </w:r>
      <w:r>
        <w:t>be</w:t>
      </w:r>
      <w:r>
        <w:rPr>
          <w:spacing w:val="-15"/>
        </w:rPr>
        <w:t xml:space="preserve"> </w:t>
      </w:r>
      <w:r>
        <w:t>exercised</w:t>
      </w:r>
      <w:r>
        <w:rPr>
          <w:spacing w:val="-15"/>
        </w:rPr>
        <w:t xml:space="preserve"> </w:t>
      </w:r>
      <w:r>
        <w:t>with</w:t>
      </w:r>
      <w:r>
        <w:rPr>
          <w:spacing w:val="-15"/>
        </w:rPr>
        <w:t xml:space="preserve"> </w:t>
      </w:r>
      <w:r>
        <w:t>concomitant</w:t>
      </w:r>
      <w:r>
        <w:rPr>
          <w:spacing w:val="-15"/>
        </w:rPr>
        <w:t xml:space="preserve"> </w:t>
      </w:r>
      <w:r>
        <w:t>use</w:t>
      </w:r>
      <w:r>
        <w:rPr>
          <w:spacing w:val="-15"/>
        </w:rPr>
        <w:t xml:space="preserve"> </w:t>
      </w:r>
      <w:r>
        <w:t>of</w:t>
      </w:r>
      <w:r>
        <w:rPr>
          <w:spacing w:val="-15"/>
        </w:rPr>
        <w:t xml:space="preserve"> </w:t>
      </w:r>
      <w:r>
        <w:t xml:space="preserve">ritlecitinib with other CYP1A2 substrates (e.g., tizanidine) where moderate concentration changes may </w:t>
      </w:r>
      <w:r>
        <w:lastRenderedPageBreak/>
        <w:t>lead</w:t>
      </w:r>
      <w:r>
        <w:rPr>
          <w:spacing w:val="-13"/>
        </w:rPr>
        <w:t xml:space="preserve"> </w:t>
      </w:r>
      <w:r>
        <w:t>to</w:t>
      </w:r>
      <w:r>
        <w:rPr>
          <w:spacing w:val="-13"/>
        </w:rPr>
        <w:t xml:space="preserve"> </w:t>
      </w:r>
      <w:r>
        <w:t>serious</w:t>
      </w:r>
      <w:r>
        <w:rPr>
          <w:spacing w:val="-13"/>
        </w:rPr>
        <w:t xml:space="preserve"> </w:t>
      </w:r>
      <w:r>
        <w:t>adverse</w:t>
      </w:r>
      <w:r>
        <w:rPr>
          <w:spacing w:val="-13"/>
        </w:rPr>
        <w:t xml:space="preserve"> </w:t>
      </w:r>
      <w:r>
        <w:t>reactions.</w:t>
      </w:r>
      <w:r>
        <w:rPr>
          <w:spacing w:val="-13"/>
        </w:rPr>
        <w:t xml:space="preserve"> </w:t>
      </w:r>
      <w:r>
        <w:t>Dose</w:t>
      </w:r>
      <w:r>
        <w:rPr>
          <w:spacing w:val="-13"/>
        </w:rPr>
        <w:t xml:space="preserve"> </w:t>
      </w:r>
      <w:r>
        <w:t>adjustment</w:t>
      </w:r>
      <w:r>
        <w:rPr>
          <w:spacing w:val="-14"/>
        </w:rPr>
        <w:t xml:space="preserve"> </w:t>
      </w:r>
      <w:r>
        <w:t>recommendations</w:t>
      </w:r>
      <w:r>
        <w:rPr>
          <w:spacing w:val="-14"/>
        </w:rPr>
        <w:t xml:space="preserve"> </w:t>
      </w:r>
      <w:r>
        <w:t>for</w:t>
      </w:r>
      <w:r>
        <w:rPr>
          <w:spacing w:val="-15"/>
        </w:rPr>
        <w:t xml:space="preserve"> </w:t>
      </w:r>
      <w:r>
        <w:t>the</w:t>
      </w:r>
      <w:r>
        <w:rPr>
          <w:spacing w:val="-13"/>
        </w:rPr>
        <w:t xml:space="preserve"> </w:t>
      </w:r>
      <w:r>
        <w:t>CYP1A2</w:t>
      </w:r>
      <w:r>
        <w:rPr>
          <w:spacing w:val="-13"/>
        </w:rPr>
        <w:t xml:space="preserve"> </w:t>
      </w:r>
      <w:r>
        <w:t>substrate (e.g., theophylline, pirfenidone) should be considered.</w:t>
      </w:r>
    </w:p>
    <w:p w14:paraId="45BA7A95" w14:textId="77777777" w:rsidR="008520A6" w:rsidRDefault="008520A6" w:rsidP="00245ECA">
      <w:pPr>
        <w:pStyle w:val="BodyText"/>
        <w:spacing w:before="60"/>
        <w:ind w:right="932"/>
        <w:rPr>
          <w:position w:val="1"/>
        </w:rPr>
      </w:pPr>
    </w:p>
    <w:p w14:paraId="4C8D6D8E" w14:textId="7DD3E9BA" w:rsidR="00CA0772" w:rsidRDefault="008520A6" w:rsidP="00245ECA">
      <w:pPr>
        <w:pStyle w:val="BodyText"/>
        <w:spacing w:before="60"/>
        <w:ind w:right="932"/>
      </w:pPr>
      <w:r>
        <w:rPr>
          <w:position w:val="1"/>
        </w:rPr>
        <w:t>The</w:t>
      </w:r>
      <w:r>
        <w:rPr>
          <w:spacing w:val="-15"/>
          <w:position w:val="1"/>
        </w:rPr>
        <w:t xml:space="preserve"> </w:t>
      </w:r>
      <w:r>
        <w:rPr>
          <w:position w:val="1"/>
        </w:rPr>
        <w:t>coadministration</w:t>
      </w:r>
      <w:r>
        <w:rPr>
          <w:spacing w:val="-15"/>
          <w:position w:val="1"/>
        </w:rPr>
        <w:t xml:space="preserve"> </w:t>
      </w:r>
      <w:r>
        <w:rPr>
          <w:position w:val="1"/>
        </w:rPr>
        <w:t>of</w:t>
      </w:r>
      <w:r>
        <w:rPr>
          <w:spacing w:val="-15"/>
          <w:position w:val="1"/>
        </w:rPr>
        <w:t xml:space="preserve"> </w:t>
      </w:r>
      <w:r>
        <w:rPr>
          <w:position w:val="1"/>
        </w:rPr>
        <w:t>a</w:t>
      </w:r>
      <w:r>
        <w:rPr>
          <w:spacing w:val="-15"/>
          <w:position w:val="1"/>
        </w:rPr>
        <w:t xml:space="preserve"> </w:t>
      </w:r>
      <w:r>
        <w:rPr>
          <w:position w:val="1"/>
        </w:rPr>
        <w:t>single</w:t>
      </w:r>
      <w:r>
        <w:rPr>
          <w:spacing w:val="-15"/>
          <w:position w:val="1"/>
        </w:rPr>
        <w:t xml:space="preserve"> </w:t>
      </w:r>
      <w:r>
        <w:rPr>
          <w:position w:val="1"/>
        </w:rPr>
        <w:t>400</w:t>
      </w:r>
      <w:r>
        <w:rPr>
          <w:spacing w:val="-15"/>
          <w:position w:val="1"/>
        </w:rPr>
        <w:t xml:space="preserve"> </w:t>
      </w:r>
      <w:r>
        <w:rPr>
          <w:position w:val="1"/>
        </w:rPr>
        <w:t>mg</w:t>
      </w:r>
      <w:r>
        <w:rPr>
          <w:spacing w:val="-15"/>
          <w:position w:val="1"/>
        </w:rPr>
        <w:t xml:space="preserve"> </w:t>
      </w:r>
      <w:r>
        <w:rPr>
          <w:position w:val="1"/>
        </w:rPr>
        <w:t>dose</w:t>
      </w:r>
      <w:r>
        <w:rPr>
          <w:spacing w:val="-15"/>
          <w:position w:val="1"/>
        </w:rPr>
        <w:t xml:space="preserve"> </w:t>
      </w:r>
      <w:r>
        <w:rPr>
          <w:position w:val="1"/>
        </w:rPr>
        <w:t>of</w:t>
      </w:r>
      <w:r>
        <w:rPr>
          <w:spacing w:val="-15"/>
          <w:position w:val="1"/>
        </w:rPr>
        <w:t xml:space="preserve"> </w:t>
      </w:r>
      <w:r>
        <w:rPr>
          <w:position w:val="1"/>
        </w:rPr>
        <w:t>ritlecitinib</w:t>
      </w:r>
      <w:r>
        <w:rPr>
          <w:spacing w:val="-15"/>
          <w:position w:val="1"/>
        </w:rPr>
        <w:t xml:space="preserve"> </w:t>
      </w:r>
      <w:r>
        <w:rPr>
          <w:position w:val="1"/>
        </w:rPr>
        <w:t>increased</w:t>
      </w:r>
      <w:r>
        <w:rPr>
          <w:spacing w:val="-15"/>
          <w:position w:val="1"/>
        </w:rPr>
        <w:t xml:space="preserve"> </w:t>
      </w:r>
      <w:r>
        <w:rPr>
          <w:position w:val="1"/>
        </w:rPr>
        <w:t>the</w:t>
      </w:r>
      <w:r>
        <w:rPr>
          <w:spacing w:val="-15"/>
          <w:position w:val="1"/>
        </w:rPr>
        <w:t xml:space="preserve"> </w:t>
      </w:r>
      <w:r>
        <w:rPr>
          <w:position w:val="1"/>
        </w:rPr>
        <w:t>AUC</w:t>
      </w:r>
      <w:r>
        <w:rPr>
          <w:sz w:val="16"/>
        </w:rPr>
        <w:t>inf</w:t>
      </w:r>
      <w:r>
        <w:rPr>
          <w:spacing w:val="-10"/>
          <w:sz w:val="16"/>
        </w:rPr>
        <w:t xml:space="preserve"> </w:t>
      </w:r>
      <w:r>
        <w:rPr>
          <w:position w:val="1"/>
        </w:rPr>
        <w:t>of</w:t>
      </w:r>
      <w:r>
        <w:rPr>
          <w:spacing w:val="-15"/>
          <w:position w:val="1"/>
        </w:rPr>
        <w:t xml:space="preserve"> </w:t>
      </w:r>
      <w:r>
        <w:rPr>
          <w:position w:val="1"/>
        </w:rPr>
        <w:t xml:space="preserve">sumatriptan </w:t>
      </w:r>
      <w:r>
        <w:t>(an organic cation transporter [OCT]1 substrate) by approximately 1.3 to 1.5 fold relative to sumatriptan</w:t>
      </w:r>
      <w:r>
        <w:rPr>
          <w:spacing w:val="-13"/>
        </w:rPr>
        <w:t xml:space="preserve"> </w:t>
      </w:r>
      <w:r>
        <w:t>dose</w:t>
      </w:r>
      <w:r>
        <w:rPr>
          <w:spacing w:val="-13"/>
        </w:rPr>
        <w:t xml:space="preserve"> </w:t>
      </w:r>
      <w:r>
        <w:t>given</w:t>
      </w:r>
      <w:r>
        <w:rPr>
          <w:spacing w:val="-13"/>
        </w:rPr>
        <w:t xml:space="preserve"> </w:t>
      </w:r>
      <w:r>
        <w:t>alone.</w:t>
      </w:r>
      <w:r>
        <w:rPr>
          <w:spacing w:val="-13"/>
        </w:rPr>
        <w:t xml:space="preserve"> </w:t>
      </w:r>
      <w:r>
        <w:t>The</w:t>
      </w:r>
      <w:r>
        <w:rPr>
          <w:spacing w:val="-13"/>
        </w:rPr>
        <w:t xml:space="preserve"> </w:t>
      </w:r>
      <w:r>
        <w:t>increase</w:t>
      </w:r>
      <w:r>
        <w:rPr>
          <w:spacing w:val="-13"/>
        </w:rPr>
        <w:t xml:space="preserve"> </w:t>
      </w:r>
      <w:r>
        <w:t>in</w:t>
      </w:r>
      <w:r>
        <w:rPr>
          <w:spacing w:val="-13"/>
        </w:rPr>
        <w:t xml:space="preserve"> </w:t>
      </w:r>
      <w:r>
        <w:t>sumatriptan</w:t>
      </w:r>
      <w:r>
        <w:rPr>
          <w:spacing w:val="-13"/>
        </w:rPr>
        <w:t xml:space="preserve"> </w:t>
      </w:r>
      <w:r>
        <w:t>exposure</w:t>
      </w:r>
      <w:r>
        <w:rPr>
          <w:spacing w:val="-13"/>
        </w:rPr>
        <w:t xml:space="preserve"> </w:t>
      </w:r>
      <w:r>
        <w:t>is</w:t>
      </w:r>
      <w:r>
        <w:rPr>
          <w:spacing w:val="-14"/>
        </w:rPr>
        <w:t xml:space="preserve"> </w:t>
      </w:r>
      <w:r>
        <w:t>not</w:t>
      </w:r>
      <w:r>
        <w:rPr>
          <w:spacing w:val="-13"/>
        </w:rPr>
        <w:t xml:space="preserve"> </w:t>
      </w:r>
      <w:r>
        <w:t>considered</w:t>
      </w:r>
      <w:r>
        <w:rPr>
          <w:spacing w:val="-13"/>
        </w:rPr>
        <w:t xml:space="preserve"> </w:t>
      </w:r>
      <w:r>
        <w:t>clinically relevant.</w:t>
      </w:r>
      <w:r>
        <w:rPr>
          <w:spacing w:val="-15"/>
        </w:rPr>
        <w:t xml:space="preserve"> </w:t>
      </w:r>
      <w:r>
        <w:t>Caution</w:t>
      </w:r>
      <w:r>
        <w:rPr>
          <w:spacing w:val="-15"/>
        </w:rPr>
        <w:t xml:space="preserve"> </w:t>
      </w:r>
      <w:r>
        <w:t>should</w:t>
      </w:r>
      <w:r>
        <w:rPr>
          <w:spacing w:val="-15"/>
        </w:rPr>
        <w:t xml:space="preserve"> </w:t>
      </w:r>
      <w:r>
        <w:t>be</w:t>
      </w:r>
      <w:r>
        <w:rPr>
          <w:spacing w:val="-15"/>
        </w:rPr>
        <w:t xml:space="preserve"> </w:t>
      </w:r>
      <w:r>
        <w:t>exercised</w:t>
      </w:r>
      <w:r>
        <w:rPr>
          <w:spacing w:val="-15"/>
        </w:rPr>
        <w:t xml:space="preserve"> </w:t>
      </w:r>
      <w:r>
        <w:t>with</w:t>
      </w:r>
      <w:r>
        <w:rPr>
          <w:spacing w:val="-15"/>
        </w:rPr>
        <w:t xml:space="preserve"> </w:t>
      </w:r>
      <w:r>
        <w:t>concomitant</w:t>
      </w:r>
      <w:r>
        <w:rPr>
          <w:spacing w:val="-15"/>
        </w:rPr>
        <w:t xml:space="preserve"> </w:t>
      </w:r>
      <w:r>
        <w:t>use</w:t>
      </w:r>
      <w:r>
        <w:rPr>
          <w:spacing w:val="-15"/>
        </w:rPr>
        <w:t xml:space="preserve"> </w:t>
      </w:r>
      <w:r>
        <w:t>of</w:t>
      </w:r>
      <w:r>
        <w:rPr>
          <w:spacing w:val="-15"/>
        </w:rPr>
        <w:t xml:space="preserve"> </w:t>
      </w:r>
      <w:r>
        <w:t>ritlecitinib</w:t>
      </w:r>
      <w:r>
        <w:rPr>
          <w:spacing w:val="-15"/>
        </w:rPr>
        <w:t xml:space="preserve"> </w:t>
      </w:r>
      <w:r>
        <w:t>with</w:t>
      </w:r>
      <w:r>
        <w:rPr>
          <w:spacing w:val="-15"/>
        </w:rPr>
        <w:t xml:space="preserve"> </w:t>
      </w:r>
      <w:r>
        <w:t>OCT1</w:t>
      </w:r>
      <w:r>
        <w:rPr>
          <w:spacing w:val="-15"/>
        </w:rPr>
        <w:t xml:space="preserve"> </w:t>
      </w:r>
      <w:r>
        <w:t>substrates where small concentration changes may lead to serious adverse reactions.</w:t>
      </w:r>
    </w:p>
    <w:p w14:paraId="68B0AE82" w14:textId="77777777" w:rsidR="00CA0772" w:rsidRDefault="008520A6" w:rsidP="00245ECA">
      <w:pPr>
        <w:pStyle w:val="BodyText"/>
        <w:ind w:right="933"/>
      </w:pPr>
      <w:r>
        <w:t>Ritlecitinib did not produce clinically significant changes in the exposures of oral contraceptives</w:t>
      </w:r>
      <w:r>
        <w:rPr>
          <w:spacing w:val="-9"/>
        </w:rPr>
        <w:t xml:space="preserve"> </w:t>
      </w:r>
      <w:r>
        <w:t>(e.g.,</w:t>
      </w:r>
      <w:r>
        <w:rPr>
          <w:spacing w:val="-9"/>
        </w:rPr>
        <w:t xml:space="preserve"> </w:t>
      </w:r>
      <w:r>
        <w:t>ethinyl</w:t>
      </w:r>
      <w:r>
        <w:rPr>
          <w:spacing w:val="-9"/>
        </w:rPr>
        <w:t xml:space="preserve"> </w:t>
      </w:r>
      <w:r>
        <w:t>oestradiol</w:t>
      </w:r>
      <w:r>
        <w:rPr>
          <w:spacing w:val="-9"/>
        </w:rPr>
        <w:t xml:space="preserve"> </w:t>
      </w:r>
      <w:r>
        <w:t>or</w:t>
      </w:r>
      <w:r>
        <w:rPr>
          <w:spacing w:val="-9"/>
        </w:rPr>
        <w:t xml:space="preserve"> </w:t>
      </w:r>
      <w:r>
        <w:t>levonorgestrel),</w:t>
      </w:r>
      <w:r>
        <w:rPr>
          <w:spacing w:val="-9"/>
        </w:rPr>
        <w:t xml:space="preserve"> </w:t>
      </w:r>
      <w:r>
        <w:t>CYP2B6</w:t>
      </w:r>
      <w:r>
        <w:rPr>
          <w:spacing w:val="-9"/>
        </w:rPr>
        <w:t xml:space="preserve"> </w:t>
      </w:r>
      <w:r>
        <w:t>substrates</w:t>
      </w:r>
      <w:r>
        <w:rPr>
          <w:spacing w:val="-9"/>
        </w:rPr>
        <w:t xml:space="preserve"> </w:t>
      </w:r>
      <w:r>
        <w:t>(e.g.,</w:t>
      </w:r>
      <w:r>
        <w:rPr>
          <w:spacing w:val="-9"/>
        </w:rPr>
        <w:t xml:space="preserve"> </w:t>
      </w:r>
      <w:r>
        <w:t>efavirenz), CYP2C substrates (e.g., tolbutamide), or substrates of organic anion transporter (OAT)P1B1, breast cancer resistant protein (BCRP), and OAT3 (e.g., rosuvastatin).</w:t>
      </w:r>
    </w:p>
    <w:p w14:paraId="5D23ADD5" w14:textId="77777777" w:rsidR="00CA0772" w:rsidRDefault="008520A6" w:rsidP="00245ECA">
      <w:pPr>
        <w:pStyle w:val="Heading3"/>
      </w:pPr>
      <w:r>
        <w:t>Paediatric</w:t>
      </w:r>
      <w:r>
        <w:rPr>
          <w:spacing w:val="-2"/>
        </w:rPr>
        <w:t xml:space="preserve"> population</w:t>
      </w:r>
    </w:p>
    <w:p w14:paraId="3CD0A0D7" w14:textId="77777777" w:rsidR="00CA0772" w:rsidRDefault="008520A6" w:rsidP="00245ECA">
      <w:pPr>
        <w:pStyle w:val="BodyText"/>
      </w:pPr>
      <w:r>
        <w:t>Interaction</w:t>
      </w:r>
      <w:r>
        <w:rPr>
          <w:spacing w:val="-4"/>
        </w:rPr>
        <w:t xml:space="preserve"> </w:t>
      </w:r>
      <w:r>
        <w:t>studies</w:t>
      </w:r>
      <w:r>
        <w:rPr>
          <w:spacing w:val="-4"/>
        </w:rPr>
        <w:t xml:space="preserve"> </w:t>
      </w:r>
      <w:r>
        <w:t>have</w:t>
      </w:r>
      <w:r>
        <w:rPr>
          <w:spacing w:val="-3"/>
        </w:rPr>
        <w:t xml:space="preserve"> </w:t>
      </w:r>
      <w:r>
        <w:t>only</w:t>
      </w:r>
      <w:r>
        <w:rPr>
          <w:spacing w:val="-2"/>
        </w:rPr>
        <w:t xml:space="preserve"> </w:t>
      </w:r>
      <w:r>
        <w:t>been</w:t>
      </w:r>
      <w:r>
        <w:rPr>
          <w:spacing w:val="-3"/>
        </w:rPr>
        <w:t xml:space="preserve"> </w:t>
      </w:r>
      <w:r>
        <w:t>performed</w:t>
      </w:r>
      <w:r>
        <w:rPr>
          <w:spacing w:val="-4"/>
        </w:rPr>
        <w:t xml:space="preserve"> </w:t>
      </w:r>
      <w:r>
        <w:t>in</w:t>
      </w:r>
      <w:r>
        <w:rPr>
          <w:spacing w:val="-3"/>
        </w:rPr>
        <w:t xml:space="preserve"> </w:t>
      </w:r>
      <w:r>
        <w:rPr>
          <w:spacing w:val="-2"/>
        </w:rPr>
        <w:t>adults.</w:t>
      </w:r>
    </w:p>
    <w:p w14:paraId="2AB7377E" w14:textId="77777777" w:rsidR="00CA0772" w:rsidRDefault="00CA0772" w:rsidP="00245ECA">
      <w:pPr>
        <w:pStyle w:val="BodyText"/>
        <w:spacing w:before="84"/>
        <w:ind w:left="0"/>
      </w:pPr>
    </w:p>
    <w:p w14:paraId="51D89904" w14:textId="77777777" w:rsidR="00CA0772" w:rsidRDefault="008520A6" w:rsidP="00245ECA">
      <w:pPr>
        <w:pStyle w:val="Heading2"/>
        <w:numPr>
          <w:ilvl w:val="1"/>
          <w:numId w:val="3"/>
        </w:numPr>
        <w:tabs>
          <w:tab w:val="left" w:pos="544"/>
        </w:tabs>
        <w:ind w:left="544" w:hanging="424"/>
      </w:pPr>
      <w:r>
        <w:t>Fertility,</w:t>
      </w:r>
      <w:r>
        <w:rPr>
          <w:spacing w:val="-11"/>
        </w:rPr>
        <w:t xml:space="preserve"> </w:t>
      </w:r>
      <w:r>
        <w:t>pregnancy</w:t>
      </w:r>
      <w:r>
        <w:rPr>
          <w:spacing w:val="-10"/>
        </w:rPr>
        <w:t xml:space="preserve"> </w:t>
      </w:r>
      <w:r>
        <w:t>and</w:t>
      </w:r>
      <w:r>
        <w:rPr>
          <w:spacing w:val="-10"/>
        </w:rPr>
        <w:t xml:space="preserve"> </w:t>
      </w:r>
      <w:r>
        <w:rPr>
          <w:spacing w:val="-2"/>
        </w:rPr>
        <w:t>lactation</w:t>
      </w:r>
    </w:p>
    <w:p w14:paraId="7D7309CA" w14:textId="77777777" w:rsidR="00CA0772" w:rsidRDefault="008520A6" w:rsidP="00245ECA">
      <w:pPr>
        <w:pStyle w:val="Heading3"/>
      </w:pPr>
      <w:r>
        <w:t>Effects</w:t>
      </w:r>
      <w:r>
        <w:rPr>
          <w:spacing w:val="-1"/>
        </w:rPr>
        <w:t xml:space="preserve"> </w:t>
      </w:r>
      <w:r>
        <w:t>on</w:t>
      </w:r>
      <w:r>
        <w:rPr>
          <w:spacing w:val="-1"/>
        </w:rPr>
        <w:t xml:space="preserve"> </w:t>
      </w:r>
      <w:r>
        <w:rPr>
          <w:spacing w:val="-2"/>
        </w:rPr>
        <w:t>fertility</w:t>
      </w:r>
    </w:p>
    <w:p w14:paraId="414B7455" w14:textId="77777777" w:rsidR="00CA0772" w:rsidRDefault="008520A6" w:rsidP="00245ECA">
      <w:pPr>
        <w:pStyle w:val="BodyText"/>
        <w:spacing w:before="120"/>
      </w:pPr>
      <w:r>
        <w:t>The</w:t>
      </w:r>
      <w:r>
        <w:rPr>
          <w:spacing w:val="-2"/>
        </w:rPr>
        <w:t xml:space="preserve"> </w:t>
      </w:r>
      <w:r>
        <w:t>effect</w:t>
      </w:r>
      <w:r>
        <w:rPr>
          <w:spacing w:val="-1"/>
        </w:rPr>
        <w:t xml:space="preserve"> </w:t>
      </w:r>
      <w:r>
        <w:t>of</w:t>
      </w:r>
      <w:r>
        <w:rPr>
          <w:spacing w:val="-2"/>
        </w:rPr>
        <w:t xml:space="preserve"> </w:t>
      </w:r>
      <w:r>
        <w:t>ritlecitinib</w:t>
      </w:r>
      <w:r>
        <w:rPr>
          <w:spacing w:val="-1"/>
        </w:rPr>
        <w:t xml:space="preserve"> </w:t>
      </w:r>
      <w:r>
        <w:t>on</w:t>
      </w:r>
      <w:r>
        <w:rPr>
          <w:spacing w:val="-1"/>
        </w:rPr>
        <w:t xml:space="preserve"> </w:t>
      </w:r>
      <w:r>
        <w:t>human</w:t>
      </w:r>
      <w:r>
        <w:rPr>
          <w:spacing w:val="-2"/>
        </w:rPr>
        <w:t xml:space="preserve"> </w:t>
      </w:r>
      <w:r>
        <w:t>fertility</w:t>
      </w:r>
      <w:r>
        <w:rPr>
          <w:spacing w:val="-1"/>
        </w:rPr>
        <w:t xml:space="preserve"> </w:t>
      </w:r>
      <w:r>
        <w:t>has</w:t>
      </w:r>
      <w:r>
        <w:rPr>
          <w:spacing w:val="-2"/>
        </w:rPr>
        <w:t xml:space="preserve"> </w:t>
      </w:r>
      <w:r>
        <w:t>not</w:t>
      </w:r>
      <w:r>
        <w:rPr>
          <w:spacing w:val="-1"/>
        </w:rPr>
        <w:t xml:space="preserve"> </w:t>
      </w:r>
      <w:r>
        <w:t>been</w:t>
      </w:r>
      <w:r>
        <w:rPr>
          <w:spacing w:val="-1"/>
        </w:rPr>
        <w:t xml:space="preserve"> </w:t>
      </w:r>
      <w:r>
        <w:rPr>
          <w:spacing w:val="-2"/>
        </w:rPr>
        <w:t>evaluated.</w:t>
      </w:r>
    </w:p>
    <w:p w14:paraId="06BAB4BA" w14:textId="77777777" w:rsidR="00CA0772" w:rsidRDefault="008520A6" w:rsidP="00245ECA">
      <w:pPr>
        <w:pStyle w:val="BodyText"/>
        <w:ind w:left="119" w:right="933"/>
      </w:pPr>
      <w:r>
        <w:t>Ritlecitinib</w:t>
      </w:r>
      <w:r>
        <w:rPr>
          <w:spacing w:val="-15"/>
        </w:rPr>
        <w:t xml:space="preserve"> </w:t>
      </w:r>
      <w:r>
        <w:t>following</w:t>
      </w:r>
      <w:r>
        <w:rPr>
          <w:spacing w:val="-15"/>
        </w:rPr>
        <w:t xml:space="preserve"> </w:t>
      </w:r>
      <w:r>
        <w:t>oral</w:t>
      </w:r>
      <w:r>
        <w:rPr>
          <w:spacing w:val="-15"/>
        </w:rPr>
        <w:t xml:space="preserve"> </w:t>
      </w:r>
      <w:r>
        <w:t>administration</w:t>
      </w:r>
      <w:r>
        <w:rPr>
          <w:spacing w:val="-15"/>
        </w:rPr>
        <w:t xml:space="preserve"> </w:t>
      </w:r>
      <w:r>
        <w:t>had</w:t>
      </w:r>
      <w:r>
        <w:rPr>
          <w:spacing w:val="-15"/>
        </w:rPr>
        <w:t xml:space="preserve"> </w:t>
      </w:r>
      <w:r>
        <w:t>no</w:t>
      </w:r>
      <w:r>
        <w:rPr>
          <w:spacing w:val="-15"/>
        </w:rPr>
        <w:t xml:space="preserve"> </w:t>
      </w:r>
      <w:r>
        <w:t>effects</w:t>
      </w:r>
      <w:r>
        <w:rPr>
          <w:spacing w:val="-15"/>
        </w:rPr>
        <w:t xml:space="preserve"> </w:t>
      </w:r>
      <w:r>
        <w:t>on</w:t>
      </w:r>
      <w:r>
        <w:rPr>
          <w:spacing w:val="-15"/>
        </w:rPr>
        <w:t xml:space="preserve"> </w:t>
      </w:r>
      <w:r>
        <w:t>female</w:t>
      </w:r>
      <w:r>
        <w:rPr>
          <w:spacing w:val="-15"/>
        </w:rPr>
        <w:t xml:space="preserve"> </w:t>
      </w:r>
      <w:r>
        <w:t>rat</w:t>
      </w:r>
      <w:r>
        <w:rPr>
          <w:spacing w:val="-15"/>
        </w:rPr>
        <w:t xml:space="preserve"> </w:t>
      </w:r>
      <w:r>
        <w:t>fertility</w:t>
      </w:r>
      <w:r>
        <w:rPr>
          <w:spacing w:val="-15"/>
        </w:rPr>
        <w:t xml:space="preserve"> </w:t>
      </w:r>
      <w:r>
        <w:t>at</w:t>
      </w:r>
      <w:r>
        <w:rPr>
          <w:spacing w:val="-15"/>
        </w:rPr>
        <w:t xml:space="preserve"> </w:t>
      </w:r>
      <w:r>
        <w:t>200</w:t>
      </w:r>
      <w:r>
        <w:rPr>
          <w:spacing w:val="-15"/>
        </w:rPr>
        <w:t xml:space="preserve"> </w:t>
      </w:r>
      <w:r>
        <w:t>mg/kg/day (exposures equal to 55 times the MRHD on an unbound AUC basis). Effects on male rat fertility</w:t>
      </w:r>
      <w:r>
        <w:rPr>
          <w:spacing w:val="-15"/>
        </w:rPr>
        <w:t xml:space="preserve"> </w:t>
      </w:r>
      <w:r>
        <w:t>were</w:t>
      </w:r>
      <w:r>
        <w:rPr>
          <w:spacing w:val="-15"/>
        </w:rPr>
        <w:t xml:space="preserve"> </w:t>
      </w:r>
      <w:r>
        <w:t>noted</w:t>
      </w:r>
      <w:r>
        <w:rPr>
          <w:spacing w:val="-14"/>
        </w:rPr>
        <w:t xml:space="preserve"> </w:t>
      </w:r>
      <w:r>
        <w:t>(higher</w:t>
      </w:r>
      <w:r>
        <w:rPr>
          <w:spacing w:val="-14"/>
        </w:rPr>
        <w:t xml:space="preserve"> </w:t>
      </w:r>
      <w:r>
        <w:t>preimplantation</w:t>
      </w:r>
      <w:r>
        <w:rPr>
          <w:spacing w:val="-14"/>
        </w:rPr>
        <w:t xml:space="preserve"> </w:t>
      </w:r>
      <w:r>
        <w:t>loss</w:t>
      </w:r>
      <w:r>
        <w:rPr>
          <w:spacing w:val="-15"/>
        </w:rPr>
        <w:t xml:space="preserve"> </w:t>
      </w:r>
      <w:r>
        <w:t>resulting</w:t>
      </w:r>
      <w:r>
        <w:rPr>
          <w:spacing w:val="-15"/>
        </w:rPr>
        <w:t xml:space="preserve"> </w:t>
      </w:r>
      <w:r>
        <w:t>in</w:t>
      </w:r>
      <w:r>
        <w:rPr>
          <w:spacing w:val="-15"/>
        </w:rPr>
        <w:t xml:space="preserve"> </w:t>
      </w:r>
      <w:r>
        <w:t>lower</w:t>
      </w:r>
      <w:r>
        <w:rPr>
          <w:spacing w:val="-15"/>
        </w:rPr>
        <w:t xml:space="preserve"> </w:t>
      </w:r>
      <w:r>
        <w:t>number</w:t>
      </w:r>
      <w:r>
        <w:rPr>
          <w:spacing w:val="-14"/>
        </w:rPr>
        <w:t xml:space="preserve"> </w:t>
      </w:r>
      <w:r>
        <w:t>of</w:t>
      </w:r>
      <w:r>
        <w:rPr>
          <w:spacing w:val="-14"/>
        </w:rPr>
        <w:t xml:space="preserve"> </w:t>
      </w:r>
      <w:r>
        <w:t>implantation</w:t>
      </w:r>
      <w:r>
        <w:rPr>
          <w:spacing w:val="-14"/>
        </w:rPr>
        <w:t xml:space="preserve"> </w:t>
      </w:r>
      <w:r>
        <w:t>sites and</w:t>
      </w:r>
      <w:r>
        <w:rPr>
          <w:spacing w:val="-10"/>
        </w:rPr>
        <w:t xml:space="preserve"> </w:t>
      </w:r>
      <w:r>
        <w:t>corresponding</w:t>
      </w:r>
      <w:r>
        <w:rPr>
          <w:spacing w:val="-10"/>
        </w:rPr>
        <w:t xml:space="preserve"> </w:t>
      </w:r>
      <w:r>
        <w:t>lower</w:t>
      </w:r>
      <w:r>
        <w:rPr>
          <w:spacing w:val="-10"/>
        </w:rPr>
        <w:t xml:space="preserve"> </w:t>
      </w:r>
      <w:r>
        <w:t>litter</w:t>
      </w:r>
      <w:r>
        <w:rPr>
          <w:spacing w:val="-11"/>
        </w:rPr>
        <w:t xml:space="preserve"> </w:t>
      </w:r>
      <w:r>
        <w:t>size</w:t>
      </w:r>
      <w:r>
        <w:rPr>
          <w:spacing w:val="-10"/>
        </w:rPr>
        <w:t xml:space="preserve"> </w:t>
      </w:r>
      <w:r>
        <w:t>in</w:t>
      </w:r>
      <w:r>
        <w:rPr>
          <w:spacing w:val="-10"/>
        </w:rPr>
        <w:t xml:space="preserve"> </w:t>
      </w:r>
      <w:r>
        <w:t>naïve</w:t>
      </w:r>
      <w:r>
        <w:rPr>
          <w:spacing w:val="-10"/>
        </w:rPr>
        <w:t xml:space="preserve"> </w:t>
      </w:r>
      <w:r>
        <w:t>females</w:t>
      </w:r>
      <w:r>
        <w:rPr>
          <w:spacing w:val="-10"/>
        </w:rPr>
        <w:t xml:space="preserve"> </w:t>
      </w:r>
      <w:r>
        <w:t>mated</w:t>
      </w:r>
      <w:r>
        <w:rPr>
          <w:spacing w:val="-10"/>
        </w:rPr>
        <w:t xml:space="preserve"> </w:t>
      </w:r>
      <w:r>
        <w:t>with</w:t>
      </w:r>
      <w:r>
        <w:rPr>
          <w:spacing w:val="-11"/>
        </w:rPr>
        <w:t xml:space="preserve"> </w:t>
      </w:r>
      <w:r>
        <w:t>ritlecitinib</w:t>
      </w:r>
      <w:r>
        <w:rPr>
          <w:spacing w:val="-10"/>
        </w:rPr>
        <w:t xml:space="preserve"> </w:t>
      </w:r>
      <w:r>
        <w:t>dosed</w:t>
      </w:r>
      <w:r>
        <w:rPr>
          <w:spacing w:val="-10"/>
        </w:rPr>
        <w:t xml:space="preserve"> </w:t>
      </w:r>
      <w:r>
        <w:t>males)</w:t>
      </w:r>
      <w:r>
        <w:rPr>
          <w:spacing w:val="-11"/>
        </w:rPr>
        <w:t xml:space="preserve"> </w:t>
      </w:r>
      <w:r>
        <w:t>at</w:t>
      </w:r>
      <w:r>
        <w:rPr>
          <w:spacing w:val="-10"/>
        </w:rPr>
        <w:t xml:space="preserve"> </w:t>
      </w:r>
      <w:r>
        <w:t>200 mg/kg/day (exposure equal to 55 times the MRHD on an unbound AUC basis). No effects on male fertility were noted at 60 mg/kg/day (exposures equal to 14 times the MRHD on an unbound AUC basis). No effects on spermatogenesis (sperm counts, sperm production rate, motility, and morphology) were noted at any dose in the rat fertility study.</w:t>
      </w:r>
    </w:p>
    <w:p w14:paraId="43B400DD" w14:textId="77777777" w:rsidR="00CA0772" w:rsidRDefault="008520A6" w:rsidP="00245ECA">
      <w:pPr>
        <w:pStyle w:val="Heading3"/>
      </w:pPr>
      <w:r>
        <w:t>Use</w:t>
      </w:r>
      <w:r>
        <w:rPr>
          <w:spacing w:val="-1"/>
        </w:rPr>
        <w:t xml:space="preserve"> </w:t>
      </w:r>
      <w:r>
        <w:t>in</w:t>
      </w:r>
      <w:r>
        <w:rPr>
          <w:spacing w:val="-1"/>
        </w:rPr>
        <w:t xml:space="preserve"> </w:t>
      </w:r>
      <w:r>
        <w:t xml:space="preserve">pregnancy – Category </w:t>
      </w:r>
      <w:r>
        <w:rPr>
          <w:spacing w:val="-10"/>
        </w:rPr>
        <w:t>D</w:t>
      </w:r>
    </w:p>
    <w:p w14:paraId="6B91E816" w14:textId="77777777" w:rsidR="00CA0772" w:rsidRDefault="008520A6" w:rsidP="00245ECA">
      <w:pPr>
        <w:pStyle w:val="BodyText"/>
        <w:spacing w:before="120"/>
        <w:ind w:right="933"/>
      </w:pPr>
      <w:r>
        <w:t>There are no or limited data from the use of ritlecitinib in pregnant women. Ritlecitinib was teratogenic in rats and rabbits at high doses. LITFULO is contraindicated during pregnancy (see Section 4.3 Contraindications).</w:t>
      </w:r>
    </w:p>
    <w:p w14:paraId="578190F9" w14:textId="77777777" w:rsidR="00CA0772" w:rsidRDefault="008520A6" w:rsidP="00245ECA">
      <w:pPr>
        <w:pStyle w:val="BodyText"/>
        <w:ind w:right="932"/>
      </w:pPr>
      <w:r>
        <w:t>In</w:t>
      </w:r>
      <w:r>
        <w:rPr>
          <w:spacing w:val="-1"/>
        </w:rPr>
        <w:t xml:space="preserve"> </w:t>
      </w:r>
      <w:r>
        <w:t>an</w:t>
      </w:r>
      <w:r>
        <w:rPr>
          <w:spacing w:val="-1"/>
        </w:rPr>
        <w:t xml:space="preserve"> </w:t>
      </w:r>
      <w:r>
        <w:t>embryo-fetal</w:t>
      </w:r>
      <w:r>
        <w:rPr>
          <w:spacing w:val="-1"/>
        </w:rPr>
        <w:t xml:space="preserve"> </w:t>
      </w:r>
      <w:r>
        <w:t>development</w:t>
      </w:r>
      <w:r>
        <w:rPr>
          <w:spacing w:val="-1"/>
        </w:rPr>
        <w:t xml:space="preserve"> </w:t>
      </w:r>
      <w:r>
        <w:t>study</w:t>
      </w:r>
      <w:r>
        <w:rPr>
          <w:spacing w:val="-1"/>
        </w:rPr>
        <w:t xml:space="preserve"> </w:t>
      </w:r>
      <w:r>
        <w:t>in</w:t>
      </w:r>
      <w:r>
        <w:rPr>
          <w:spacing w:val="-1"/>
        </w:rPr>
        <w:t xml:space="preserve"> </w:t>
      </w:r>
      <w:r>
        <w:t>pregnant</w:t>
      </w:r>
      <w:r>
        <w:rPr>
          <w:spacing w:val="-1"/>
        </w:rPr>
        <w:t xml:space="preserve"> </w:t>
      </w:r>
      <w:r>
        <w:t>rats,</w:t>
      </w:r>
      <w:r>
        <w:rPr>
          <w:spacing w:val="-2"/>
        </w:rPr>
        <w:t xml:space="preserve"> </w:t>
      </w:r>
      <w:r>
        <w:t>oral</w:t>
      </w:r>
      <w:r>
        <w:rPr>
          <w:spacing w:val="-1"/>
        </w:rPr>
        <w:t xml:space="preserve"> </w:t>
      </w:r>
      <w:r>
        <w:t>administration</w:t>
      </w:r>
      <w:r>
        <w:rPr>
          <w:spacing w:val="-1"/>
        </w:rPr>
        <w:t xml:space="preserve"> </w:t>
      </w:r>
      <w:r>
        <w:t>of</w:t>
      </w:r>
      <w:r>
        <w:rPr>
          <w:spacing w:val="-1"/>
        </w:rPr>
        <w:t xml:space="preserve"> </w:t>
      </w:r>
      <w:r>
        <w:t>ritlecitinib</w:t>
      </w:r>
      <w:r>
        <w:rPr>
          <w:spacing w:val="-1"/>
        </w:rPr>
        <w:t xml:space="preserve"> </w:t>
      </w:r>
      <w:r>
        <w:t>from gestation days 6 to 17 resulted in fetal skeletal malformations and variations and lower fetal body weights at 175 mg/kg/day (exposures ≥49 times the unbound AUC at the MRHD) (see Section 4.3 Contraindications). There were no effects on embryo-fetal development at 75 mg/kg/day (exposures equal to 16 times the unbound AUC at the MRHD).</w:t>
      </w:r>
    </w:p>
    <w:p w14:paraId="21A19914" w14:textId="77777777" w:rsidR="008520A6" w:rsidRDefault="008520A6" w:rsidP="00245ECA">
      <w:pPr>
        <w:pStyle w:val="BodyText"/>
        <w:ind w:right="931"/>
      </w:pPr>
      <w:r>
        <w:t xml:space="preserve">In an embryo-fetal development study in pregnant rabbits, oral administration of ritlecitinib from gestation days 7 to 19 resulted in lower mean fetal body weights and higher incidences of visceral malformations (malpositioned kidneys), skeletal malformations (malformed vertebrae and sternebrae), delay in fetal ossification (digits, pubes, skull, thoracic vertebrae, and sternebrae) and skeletal variations at 75 mg/kg/day (exposures equal to 55 times the unbound AUC at the MRHD) (see Section 4.3 Contraindications). </w:t>
      </w:r>
    </w:p>
    <w:p w14:paraId="20A37966" w14:textId="1DFD8344" w:rsidR="00CA0772" w:rsidRDefault="008520A6" w:rsidP="00245ECA">
      <w:pPr>
        <w:pStyle w:val="BodyText"/>
        <w:ind w:right="931"/>
      </w:pPr>
      <w:r>
        <w:lastRenderedPageBreak/>
        <w:t>There were no effects on embryo-fetal</w:t>
      </w:r>
      <w:r>
        <w:rPr>
          <w:spacing w:val="-1"/>
        </w:rPr>
        <w:t xml:space="preserve"> </w:t>
      </w:r>
      <w:r>
        <w:t>development</w:t>
      </w:r>
      <w:r>
        <w:rPr>
          <w:spacing w:val="-1"/>
        </w:rPr>
        <w:t xml:space="preserve"> </w:t>
      </w:r>
      <w:r>
        <w:t>at</w:t>
      </w:r>
      <w:r>
        <w:rPr>
          <w:spacing w:val="-1"/>
        </w:rPr>
        <w:t xml:space="preserve"> </w:t>
      </w:r>
      <w:r>
        <w:t>25</w:t>
      </w:r>
      <w:r>
        <w:rPr>
          <w:spacing w:val="-6"/>
        </w:rPr>
        <w:t xml:space="preserve"> </w:t>
      </w:r>
      <w:r>
        <w:t>mg/kg/day</w:t>
      </w:r>
      <w:r>
        <w:rPr>
          <w:spacing w:val="-2"/>
        </w:rPr>
        <w:t xml:space="preserve"> </w:t>
      </w:r>
      <w:r>
        <w:t>(exposures</w:t>
      </w:r>
      <w:r>
        <w:rPr>
          <w:spacing w:val="-2"/>
        </w:rPr>
        <w:t xml:space="preserve"> </w:t>
      </w:r>
      <w:r>
        <w:t>equal</w:t>
      </w:r>
      <w:r>
        <w:rPr>
          <w:spacing w:val="-2"/>
        </w:rPr>
        <w:t xml:space="preserve"> </w:t>
      </w:r>
      <w:r>
        <w:t>to</w:t>
      </w:r>
      <w:r>
        <w:rPr>
          <w:spacing w:val="-1"/>
        </w:rPr>
        <w:t xml:space="preserve"> </w:t>
      </w:r>
      <w:r>
        <w:t>12</w:t>
      </w:r>
      <w:r>
        <w:rPr>
          <w:spacing w:val="-1"/>
        </w:rPr>
        <w:t xml:space="preserve"> </w:t>
      </w:r>
      <w:r>
        <w:t>times</w:t>
      </w:r>
      <w:r>
        <w:rPr>
          <w:spacing w:val="-1"/>
        </w:rPr>
        <w:t xml:space="preserve"> </w:t>
      </w:r>
      <w:r>
        <w:t>the</w:t>
      </w:r>
      <w:r>
        <w:rPr>
          <w:spacing w:val="-1"/>
        </w:rPr>
        <w:t xml:space="preserve"> </w:t>
      </w:r>
      <w:r>
        <w:t>unbound</w:t>
      </w:r>
      <w:r>
        <w:rPr>
          <w:spacing w:val="-1"/>
        </w:rPr>
        <w:t xml:space="preserve"> </w:t>
      </w:r>
      <w:r>
        <w:t>AUC</w:t>
      </w:r>
      <w:r>
        <w:rPr>
          <w:spacing w:val="-1"/>
        </w:rPr>
        <w:t xml:space="preserve"> </w:t>
      </w:r>
      <w:r>
        <w:t>at the MRHD).</w:t>
      </w:r>
    </w:p>
    <w:p w14:paraId="36E0B7DC" w14:textId="77777777" w:rsidR="00CA0772" w:rsidRDefault="008520A6" w:rsidP="00245ECA">
      <w:pPr>
        <w:pStyle w:val="BodyText"/>
        <w:spacing w:before="60"/>
        <w:ind w:right="931"/>
      </w:pPr>
      <w:r>
        <w:t>In</w:t>
      </w:r>
      <w:r>
        <w:rPr>
          <w:spacing w:val="-4"/>
        </w:rPr>
        <w:t xml:space="preserve"> </w:t>
      </w:r>
      <w:r>
        <w:t>a</w:t>
      </w:r>
      <w:r>
        <w:rPr>
          <w:spacing w:val="-4"/>
        </w:rPr>
        <w:t xml:space="preserve"> </w:t>
      </w:r>
      <w:r>
        <w:t>rat</w:t>
      </w:r>
      <w:r>
        <w:rPr>
          <w:spacing w:val="-4"/>
        </w:rPr>
        <w:t xml:space="preserve"> </w:t>
      </w:r>
      <w:r>
        <w:t>pre-</w:t>
      </w:r>
      <w:r>
        <w:rPr>
          <w:spacing w:val="-4"/>
        </w:rPr>
        <w:t xml:space="preserve"> </w:t>
      </w:r>
      <w:r>
        <w:t>and</w:t>
      </w:r>
      <w:r>
        <w:rPr>
          <w:spacing w:val="-4"/>
        </w:rPr>
        <w:t xml:space="preserve"> </w:t>
      </w:r>
      <w:r>
        <w:t>postnatal</w:t>
      </w:r>
      <w:r>
        <w:rPr>
          <w:spacing w:val="-4"/>
        </w:rPr>
        <w:t xml:space="preserve"> </w:t>
      </w:r>
      <w:r>
        <w:t>development</w:t>
      </w:r>
      <w:r>
        <w:rPr>
          <w:spacing w:val="-4"/>
        </w:rPr>
        <w:t xml:space="preserve"> </w:t>
      </w:r>
      <w:r>
        <w:t>study,</w:t>
      </w:r>
      <w:r>
        <w:rPr>
          <w:spacing w:val="-4"/>
        </w:rPr>
        <w:t xml:space="preserve"> </w:t>
      </w:r>
      <w:r>
        <w:t>oral</w:t>
      </w:r>
      <w:r>
        <w:rPr>
          <w:spacing w:val="-5"/>
        </w:rPr>
        <w:t xml:space="preserve"> </w:t>
      </w:r>
      <w:r>
        <w:t>administration</w:t>
      </w:r>
      <w:r>
        <w:rPr>
          <w:spacing w:val="-4"/>
        </w:rPr>
        <w:t xml:space="preserve"> </w:t>
      </w:r>
      <w:r>
        <w:t>of</w:t>
      </w:r>
      <w:r>
        <w:rPr>
          <w:spacing w:val="-4"/>
        </w:rPr>
        <w:t xml:space="preserve"> </w:t>
      </w:r>
      <w:r>
        <w:t>ritlecitinib</w:t>
      </w:r>
      <w:r>
        <w:rPr>
          <w:spacing w:val="-4"/>
        </w:rPr>
        <w:t xml:space="preserve"> </w:t>
      </w:r>
      <w:r>
        <w:t>from</w:t>
      </w:r>
      <w:r>
        <w:rPr>
          <w:spacing w:val="-4"/>
        </w:rPr>
        <w:t xml:space="preserve"> </w:t>
      </w:r>
      <w:r>
        <w:t>gestation day</w:t>
      </w:r>
      <w:r>
        <w:rPr>
          <w:spacing w:val="-8"/>
        </w:rPr>
        <w:t xml:space="preserve"> </w:t>
      </w:r>
      <w:r>
        <w:t>6</w:t>
      </w:r>
      <w:r>
        <w:rPr>
          <w:spacing w:val="-8"/>
        </w:rPr>
        <w:t xml:space="preserve"> </w:t>
      </w:r>
      <w:r>
        <w:t>through</w:t>
      </w:r>
      <w:r>
        <w:rPr>
          <w:spacing w:val="-8"/>
        </w:rPr>
        <w:t xml:space="preserve"> </w:t>
      </w:r>
      <w:r>
        <w:t>lactation</w:t>
      </w:r>
      <w:r>
        <w:rPr>
          <w:spacing w:val="-8"/>
        </w:rPr>
        <w:t xml:space="preserve"> </w:t>
      </w:r>
      <w:r>
        <w:t>day</w:t>
      </w:r>
      <w:r>
        <w:rPr>
          <w:spacing w:val="-8"/>
        </w:rPr>
        <w:t xml:space="preserve"> </w:t>
      </w:r>
      <w:r>
        <w:t>20</w:t>
      </w:r>
      <w:r>
        <w:rPr>
          <w:spacing w:val="-8"/>
        </w:rPr>
        <w:t xml:space="preserve"> </w:t>
      </w:r>
      <w:r>
        <w:t>resulted</w:t>
      </w:r>
      <w:r>
        <w:rPr>
          <w:spacing w:val="-8"/>
        </w:rPr>
        <w:t xml:space="preserve"> </w:t>
      </w:r>
      <w:r>
        <w:t>in</w:t>
      </w:r>
      <w:r>
        <w:rPr>
          <w:spacing w:val="-8"/>
        </w:rPr>
        <w:t xml:space="preserve"> </w:t>
      </w:r>
      <w:r>
        <w:t>developmental</w:t>
      </w:r>
      <w:r>
        <w:rPr>
          <w:spacing w:val="-8"/>
        </w:rPr>
        <w:t xml:space="preserve"> </w:t>
      </w:r>
      <w:r>
        <w:t>toxicity</w:t>
      </w:r>
      <w:r>
        <w:rPr>
          <w:spacing w:val="-8"/>
        </w:rPr>
        <w:t xml:space="preserve"> </w:t>
      </w:r>
      <w:r>
        <w:t>that</w:t>
      </w:r>
      <w:r>
        <w:rPr>
          <w:spacing w:val="-8"/>
        </w:rPr>
        <w:t xml:space="preserve"> </w:t>
      </w:r>
      <w:r>
        <w:t>included</w:t>
      </w:r>
      <w:r>
        <w:rPr>
          <w:spacing w:val="-8"/>
        </w:rPr>
        <w:t xml:space="preserve"> </w:t>
      </w:r>
      <w:r>
        <w:t>lower</w:t>
      </w:r>
      <w:r>
        <w:rPr>
          <w:spacing w:val="-8"/>
        </w:rPr>
        <w:t xml:space="preserve"> </w:t>
      </w:r>
      <w:r>
        <w:t>postnatal survival,</w:t>
      </w:r>
      <w:r>
        <w:rPr>
          <w:spacing w:val="-1"/>
        </w:rPr>
        <w:t xml:space="preserve"> </w:t>
      </w:r>
      <w:r>
        <w:t>lower</w:t>
      </w:r>
      <w:r>
        <w:rPr>
          <w:spacing w:val="-1"/>
        </w:rPr>
        <w:t xml:space="preserve"> </w:t>
      </w:r>
      <w:r>
        <w:t>offspring</w:t>
      </w:r>
      <w:r>
        <w:rPr>
          <w:spacing w:val="-1"/>
        </w:rPr>
        <w:t xml:space="preserve"> </w:t>
      </w:r>
      <w:r>
        <w:t>body</w:t>
      </w:r>
      <w:r>
        <w:rPr>
          <w:spacing w:val="-1"/>
        </w:rPr>
        <w:t xml:space="preserve"> </w:t>
      </w:r>
      <w:r>
        <w:t>weights,</w:t>
      </w:r>
      <w:r>
        <w:rPr>
          <w:spacing w:val="-1"/>
        </w:rPr>
        <w:t xml:space="preserve"> </w:t>
      </w:r>
      <w:r>
        <w:t>and</w:t>
      </w:r>
      <w:r>
        <w:rPr>
          <w:spacing w:val="-1"/>
        </w:rPr>
        <w:t xml:space="preserve"> </w:t>
      </w:r>
      <w:r>
        <w:t>secondary</w:t>
      </w:r>
      <w:r>
        <w:rPr>
          <w:spacing w:val="-1"/>
        </w:rPr>
        <w:t xml:space="preserve"> </w:t>
      </w:r>
      <w:r>
        <w:t>sexual</w:t>
      </w:r>
      <w:r>
        <w:rPr>
          <w:spacing w:val="-1"/>
        </w:rPr>
        <w:t xml:space="preserve"> </w:t>
      </w:r>
      <w:r>
        <w:t>maturation</w:t>
      </w:r>
      <w:r>
        <w:rPr>
          <w:spacing w:val="-1"/>
        </w:rPr>
        <w:t xml:space="preserve"> </w:t>
      </w:r>
      <w:r>
        <w:t>delays</w:t>
      </w:r>
      <w:r>
        <w:rPr>
          <w:spacing w:val="-1"/>
        </w:rPr>
        <w:t xml:space="preserve"> </w:t>
      </w:r>
      <w:r>
        <w:t>(higher</w:t>
      </w:r>
      <w:r>
        <w:rPr>
          <w:spacing w:val="-1"/>
        </w:rPr>
        <w:t xml:space="preserve"> </w:t>
      </w:r>
      <w:r>
        <w:t xml:space="preserve">mean ages of attainment of balanopreputial separation and vaginal patency </w:t>
      </w:r>
      <w:r>
        <w:rPr>
          <w:i/>
        </w:rPr>
        <w:t xml:space="preserve">cf. </w:t>
      </w:r>
      <w:r>
        <w:t>the control group) at 175</w:t>
      </w:r>
      <w:r>
        <w:rPr>
          <w:spacing w:val="-1"/>
        </w:rPr>
        <w:t xml:space="preserve"> </w:t>
      </w:r>
      <w:r>
        <w:t>mg/kg/day</w:t>
      </w:r>
      <w:r>
        <w:rPr>
          <w:spacing w:val="-1"/>
        </w:rPr>
        <w:t xml:space="preserve"> </w:t>
      </w:r>
      <w:r>
        <w:t>(exposure</w:t>
      </w:r>
      <w:r>
        <w:rPr>
          <w:spacing w:val="-1"/>
        </w:rPr>
        <w:t xml:space="preserve"> </w:t>
      </w:r>
      <w:r>
        <w:t>equal</w:t>
      </w:r>
      <w:r>
        <w:rPr>
          <w:spacing w:val="-1"/>
        </w:rPr>
        <w:t xml:space="preserve"> </w:t>
      </w:r>
      <w:r>
        <w:t>to</w:t>
      </w:r>
      <w:r>
        <w:rPr>
          <w:spacing w:val="-1"/>
        </w:rPr>
        <w:t xml:space="preserve"> </w:t>
      </w:r>
      <w:r>
        <w:t>41</w:t>
      </w:r>
      <w:r>
        <w:rPr>
          <w:spacing w:val="-1"/>
        </w:rPr>
        <w:t xml:space="preserve"> </w:t>
      </w:r>
      <w:r>
        <w:t>times</w:t>
      </w:r>
      <w:r>
        <w:rPr>
          <w:spacing w:val="-5"/>
        </w:rPr>
        <w:t xml:space="preserve"> </w:t>
      </w:r>
      <w:r>
        <w:t>the</w:t>
      </w:r>
      <w:r>
        <w:rPr>
          <w:spacing w:val="-1"/>
        </w:rPr>
        <w:t xml:space="preserve"> </w:t>
      </w:r>
      <w:r>
        <w:t>unbound</w:t>
      </w:r>
      <w:r>
        <w:rPr>
          <w:spacing w:val="-2"/>
        </w:rPr>
        <w:t xml:space="preserve"> </w:t>
      </w:r>
      <w:r>
        <w:t>AUC</w:t>
      </w:r>
      <w:r>
        <w:rPr>
          <w:spacing w:val="-2"/>
        </w:rPr>
        <w:t xml:space="preserve"> </w:t>
      </w:r>
      <w:r>
        <w:t>at</w:t>
      </w:r>
      <w:r>
        <w:rPr>
          <w:spacing w:val="-1"/>
        </w:rPr>
        <w:t xml:space="preserve"> </w:t>
      </w:r>
      <w:r>
        <w:t>the</w:t>
      </w:r>
      <w:r>
        <w:rPr>
          <w:spacing w:val="-1"/>
        </w:rPr>
        <w:t xml:space="preserve"> </w:t>
      </w:r>
      <w:r>
        <w:t>MRHD)</w:t>
      </w:r>
      <w:r>
        <w:rPr>
          <w:spacing w:val="-2"/>
        </w:rPr>
        <w:t xml:space="preserve"> </w:t>
      </w:r>
      <w:r>
        <w:t>(see</w:t>
      </w:r>
      <w:r>
        <w:rPr>
          <w:spacing w:val="-1"/>
        </w:rPr>
        <w:t xml:space="preserve"> </w:t>
      </w:r>
      <w:r>
        <w:t>Section</w:t>
      </w:r>
      <w:r>
        <w:rPr>
          <w:spacing w:val="-2"/>
        </w:rPr>
        <w:t xml:space="preserve"> </w:t>
      </w:r>
      <w:r>
        <w:t>4.3 Contraindications). Bred females in the F1 generation exhibited lower mean numbers of corpora</w:t>
      </w:r>
      <w:r>
        <w:rPr>
          <w:spacing w:val="-9"/>
        </w:rPr>
        <w:t xml:space="preserve"> </w:t>
      </w:r>
      <w:r>
        <w:t>lutea</w:t>
      </w:r>
      <w:r>
        <w:rPr>
          <w:spacing w:val="-9"/>
        </w:rPr>
        <w:t xml:space="preserve"> </w:t>
      </w:r>
      <w:r>
        <w:t>at</w:t>
      </w:r>
      <w:r>
        <w:rPr>
          <w:spacing w:val="-9"/>
        </w:rPr>
        <w:t xml:space="preserve"> </w:t>
      </w:r>
      <w:r>
        <w:t>175</w:t>
      </w:r>
      <w:r>
        <w:rPr>
          <w:spacing w:val="-9"/>
        </w:rPr>
        <w:t xml:space="preserve"> </w:t>
      </w:r>
      <w:r>
        <w:t>mg/kg/day</w:t>
      </w:r>
      <w:r>
        <w:rPr>
          <w:spacing w:val="-9"/>
        </w:rPr>
        <w:t xml:space="preserve"> </w:t>
      </w:r>
      <w:r>
        <w:t>(exposures</w:t>
      </w:r>
      <w:r>
        <w:rPr>
          <w:spacing w:val="-9"/>
        </w:rPr>
        <w:t xml:space="preserve"> </w:t>
      </w:r>
      <w:r>
        <w:t>equal</w:t>
      </w:r>
      <w:r>
        <w:rPr>
          <w:spacing w:val="-9"/>
        </w:rPr>
        <w:t xml:space="preserve"> </w:t>
      </w:r>
      <w:r>
        <w:t>to</w:t>
      </w:r>
      <w:r>
        <w:rPr>
          <w:spacing w:val="-9"/>
        </w:rPr>
        <w:t xml:space="preserve"> </w:t>
      </w:r>
      <w:r>
        <w:t>41</w:t>
      </w:r>
      <w:r>
        <w:rPr>
          <w:spacing w:val="-9"/>
        </w:rPr>
        <w:t xml:space="preserve"> </w:t>
      </w:r>
      <w:r>
        <w:t>times</w:t>
      </w:r>
      <w:r>
        <w:rPr>
          <w:spacing w:val="-9"/>
        </w:rPr>
        <w:t xml:space="preserve"> </w:t>
      </w:r>
      <w:r>
        <w:t>the</w:t>
      </w:r>
      <w:r>
        <w:rPr>
          <w:spacing w:val="-9"/>
        </w:rPr>
        <w:t xml:space="preserve"> </w:t>
      </w:r>
      <w:r>
        <w:t>unbound</w:t>
      </w:r>
      <w:r>
        <w:rPr>
          <w:spacing w:val="-9"/>
        </w:rPr>
        <w:t xml:space="preserve"> </w:t>
      </w:r>
      <w:r>
        <w:t>AUC</w:t>
      </w:r>
      <w:r>
        <w:rPr>
          <w:spacing w:val="-9"/>
        </w:rPr>
        <w:t xml:space="preserve"> </w:t>
      </w:r>
      <w:r>
        <w:t>at</w:t>
      </w:r>
      <w:r>
        <w:rPr>
          <w:spacing w:val="-9"/>
        </w:rPr>
        <w:t xml:space="preserve"> </w:t>
      </w:r>
      <w:r>
        <w:t>the</w:t>
      </w:r>
      <w:r>
        <w:rPr>
          <w:spacing w:val="-9"/>
        </w:rPr>
        <w:t xml:space="preserve"> </w:t>
      </w:r>
      <w:r>
        <w:t>MRHD). There were no effects on pre</w:t>
      </w:r>
      <w:r>
        <w:rPr>
          <w:spacing w:val="40"/>
        </w:rPr>
        <w:t xml:space="preserve"> </w:t>
      </w:r>
      <w:r>
        <w:t>and postnatal development at 75 mg/kg/day (exposures equal to 14 times the unbound AUC at the MRHD).</w:t>
      </w:r>
    </w:p>
    <w:p w14:paraId="65FA3CA6" w14:textId="77777777" w:rsidR="00CA0772" w:rsidRDefault="008520A6" w:rsidP="00245ECA">
      <w:pPr>
        <w:pStyle w:val="Heading3"/>
      </w:pPr>
      <w:r>
        <w:t>Women</w:t>
      </w:r>
      <w:r>
        <w:rPr>
          <w:spacing w:val="-7"/>
        </w:rPr>
        <w:t xml:space="preserve"> </w:t>
      </w:r>
      <w:r>
        <w:t>of</w:t>
      </w:r>
      <w:r>
        <w:rPr>
          <w:spacing w:val="-6"/>
        </w:rPr>
        <w:t xml:space="preserve"> </w:t>
      </w:r>
      <w:r>
        <w:t>childbearing</w:t>
      </w:r>
      <w:r>
        <w:rPr>
          <w:spacing w:val="-6"/>
        </w:rPr>
        <w:t xml:space="preserve"> </w:t>
      </w:r>
      <w:r>
        <w:rPr>
          <w:spacing w:val="-2"/>
        </w:rPr>
        <w:t>potential</w:t>
      </w:r>
    </w:p>
    <w:p w14:paraId="4BF5A251" w14:textId="77777777" w:rsidR="00CA0772" w:rsidRDefault="008520A6" w:rsidP="00245ECA">
      <w:pPr>
        <w:pStyle w:val="BodyText"/>
        <w:ind w:right="933"/>
      </w:pPr>
      <w:r>
        <w:t>Ritlecitinib is not recommended in women of childbearing potential not using contraception. Women of childbearing potential have to use effective contraception during treatment and for 1 month following the final dose of LITFULO.</w:t>
      </w:r>
    </w:p>
    <w:p w14:paraId="2960DA7D" w14:textId="77777777" w:rsidR="00CA0772" w:rsidRDefault="008520A6" w:rsidP="00245ECA">
      <w:pPr>
        <w:pStyle w:val="Heading3"/>
      </w:pPr>
      <w:r>
        <w:t xml:space="preserve">Use in </w:t>
      </w:r>
      <w:r>
        <w:rPr>
          <w:spacing w:val="-2"/>
        </w:rPr>
        <w:t>lactation</w:t>
      </w:r>
    </w:p>
    <w:p w14:paraId="03AAB7D1" w14:textId="77777777" w:rsidR="00CA0772" w:rsidRDefault="008520A6" w:rsidP="00245ECA">
      <w:pPr>
        <w:pStyle w:val="BodyText"/>
        <w:spacing w:before="120"/>
        <w:ind w:right="934"/>
      </w:pPr>
      <w:r>
        <w:t>Available</w:t>
      </w:r>
      <w:r>
        <w:rPr>
          <w:spacing w:val="-8"/>
        </w:rPr>
        <w:t xml:space="preserve"> </w:t>
      </w:r>
      <w:r>
        <w:t>pharmacodynamic/toxicological</w:t>
      </w:r>
      <w:r>
        <w:rPr>
          <w:spacing w:val="-9"/>
        </w:rPr>
        <w:t xml:space="preserve"> </w:t>
      </w:r>
      <w:r>
        <w:t>data</w:t>
      </w:r>
      <w:r>
        <w:rPr>
          <w:spacing w:val="-9"/>
        </w:rPr>
        <w:t xml:space="preserve"> </w:t>
      </w:r>
      <w:r>
        <w:t>in</w:t>
      </w:r>
      <w:r>
        <w:rPr>
          <w:spacing w:val="-9"/>
        </w:rPr>
        <w:t xml:space="preserve"> </w:t>
      </w:r>
      <w:r>
        <w:t>animals</w:t>
      </w:r>
      <w:r>
        <w:rPr>
          <w:spacing w:val="-9"/>
        </w:rPr>
        <w:t xml:space="preserve"> </w:t>
      </w:r>
      <w:r>
        <w:t>have</w:t>
      </w:r>
      <w:r>
        <w:rPr>
          <w:spacing w:val="-8"/>
        </w:rPr>
        <w:t xml:space="preserve"> </w:t>
      </w:r>
      <w:r>
        <w:t>shown</w:t>
      </w:r>
      <w:r>
        <w:rPr>
          <w:spacing w:val="-8"/>
        </w:rPr>
        <w:t xml:space="preserve"> </w:t>
      </w:r>
      <w:r>
        <w:t>excretion</w:t>
      </w:r>
      <w:r>
        <w:rPr>
          <w:spacing w:val="-8"/>
        </w:rPr>
        <w:t xml:space="preserve"> </w:t>
      </w:r>
      <w:r>
        <w:t>of</w:t>
      </w:r>
      <w:r>
        <w:rPr>
          <w:spacing w:val="-8"/>
        </w:rPr>
        <w:t xml:space="preserve"> </w:t>
      </w:r>
      <w:r>
        <w:t>ritlecitinib in milk. A risk to newborns/infants cannot be excluded. LITFULO is contraindicated during breast feeding (see Section 4.3 Contraindications).</w:t>
      </w:r>
    </w:p>
    <w:p w14:paraId="475A8E90" w14:textId="77777777" w:rsidR="00CA0772" w:rsidRDefault="008520A6" w:rsidP="00245ECA">
      <w:pPr>
        <w:pStyle w:val="BodyText"/>
        <w:ind w:right="932"/>
      </w:pPr>
      <w:r>
        <w:t>Following administration of ritlecitinib to lactating rats, concentrations of ritlecitinib in milk over time were higher than those in plasma, where the mean milk to plasma AUC ratio was determined to be 2.2 (see Section 4.3 Contraindications).</w:t>
      </w:r>
    </w:p>
    <w:p w14:paraId="781C08A5" w14:textId="77777777" w:rsidR="00CA0772" w:rsidRDefault="00CA0772" w:rsidP="00245ECA">
      <w:pPr>
        <w:pStyle w:val="BodyText"/>
        <w:spacing w:before="84"/>
        <w:ind w:left="0"/>
      </w:pPr>
    </w:p>
    <w:p w14:paraId="66849614" w14:textId="77777777" w:rsidR="00CA0772" w:rsidRDefault="008520A6" w:rsidP="00245ECA">
      <w:pPr>
        <w:pStyle w:val="Heading2"/>
        <w:numPr>
          <w:ilvl w:val="1"/>
          <w:numId w:val="3"/>
        </w:numPr>
        <w:tabs>
          <w:tab w:val="left" w:pos="544"/>
        </w:tabs>
        <w:ind w:left="544" w:hanging="424"/>
      </w:pPr>
      <w:r>
        <w:t>Effects</w:t>
      </w:r>
      <w:r>
        <w:rPr>
          <w:spacing w:val="-7"/>
        </w:rPr>
        <w:t xml:space="preserve"> </w:t>
      </w:r>
      <w:r>
        <w:t>on</w:t>
      </w:r>
      <w:r>
        <w:rPr>
          <w:spacing w:val="-6"/>
        </w:rPr>
        <w:t xml:space="preserve"> </w:t>
      </w:r>
      <w:r>
        <w:t>ability</w:t>
      </w:r>
      <w:r>
        <w:rPr>
          <w:spacing w:val="-6"/>
        </w:rPr>
        <w:t xml:space="preserve"> </w:t>
      </w:r>
      <w:r>
        <w:t>to</w:t>
      </w:r>
      <w:r>
        <w:rPr>
          <w:spacing w:val="-6"/>
        </w:rPr>
        <w:t xml:space="preserve"> </w:t>
      </w:r>
      <w:r>
        <w:t>drive</w:t>
      </w:r>
      <w:r>
        <w:rPr>
          <w:spacing w:val="-6"/>
        </w:rPr>
        <w:t xml:space="preserve"> </w:t>
      </w:r>
      <w:r>
        <w:t>and</w:t>
      </w:r>
      <w:r>
        <w:rPr>
          <w:spacing w:val="-6"/>
        </w:rPr>
        <w:t xml:space="preserve"> </w:t>
      </w:r>
      <w:r>
        <w:t>use</w:t>
      </w:r>
      <w:r>
        <w:rPr>
          <w:spacing w:val="-6"/>
        </w:rPr>
        <w:t xml:space="preserve"> </w:t>
      </w:r>
      <w:r>
        <w:rPr>
          <w:spacing w:val="-2"/>
        </w:rPr>
        <w:t>machines</w:t>
      </w:r>
    </w:p>
    <w:p w14:paraId="077E6C17" w14:textId="77777777" w:rsidR="00CA0772" w:rsidRDefault="008520A6" w:rsidP="00245ECA">
      <w:pPr>
        <w:pStyle w:val="BodyText"/>
      </w:pPr>
      <w:r>
        <w:t>LITFULO</w:t>
      </w:r>
      <w:r>
        <w:rPr>
          <w:spacing w:val="-4"/>
        </w:rPr>
        <w:t xml:space="preserve"> </w:t>
      </w:r>
      <w:r>
        <w:t>has</w:t>
      </w:r>
      <w:r>
        <w:rPr>
          <w:spacing w:val="-2"/>
        </w:rPr>
        <w:t xml:space="preserve"> </w:t>
      </w:r>
      <w:r>
        <w:t>no</w:t>
      </w:r>
      <w:r>
        <w:rPr>
          <w:spacing w:val="-1"/>
        </w:rPr>
        <w:t xml:space="preserve"> </w:t>
      </w:r>
      <w:r>
        <w:t>or</w:t>
      </w:r>
      <w:r>
        <w:rPr>
          <w:spacing w:val="-1"/>
        </w:rPr>
        <w:t xml:space="preserve"> </w:t>
      </w:r>
      <w:r>
        <w:t>negligible influence</w:t>
      </w:r>
      <w:r>
        <w:rPr>
          <w:spacing w:val="-1"/>
        </w:rPr>
        <w:t xml:space="preserve"> </w:t>
      </w:r>
      <w:r>
        <w:t>on</w:t>
      </w:r>
      <w:r>
        <w:rPr>
          <w:spacing w:val="-2"/>
        </w:rPr>
        <w:t xml:space="preserve"> </w:t>
      </w:r>
      <w:r>
        <w:t>the</w:t>
      </w:r>
      <w:r>
        <w:rPr>
          <w:spacing w:val="-2"/>
        </w:rPr>
        <w:t xml:space="preserve"> </w:t>
      </w:r>
      <w:r>
        <w:t>ability</w:t>
      </w:r>
      <w:r>
        <w:rPr>
          <w:spacing w:val="-1"/>
        </w:rPr>
        <w:t xml:space="preserve"> </w:t>
      </w:r>
      <w:r>
        <w:t>to</w:t>
      </w:r>
      <w:r>
        <w:rPr>
          <w:spacing w:val="-2"/>
        </w:rPr>
        <w:t xml:space="preserve"> </w:t>
      </w:r>
      <w:r>
        <w:t>drive</w:t>
      </w:r>
      <w:r>
        <w:rPr>
          <w:spacing w:val="-2"/>
        </w:rPr>
        <w:t xml:space="preserve"> </w:t>
      </w:r>
      <w:r>
        <w:t>and</w:t>
      </w:r>
      <w:r>
        <w:rPr>
          <w:spacing w:val="-2"/>
        </w:rPr>
        <w:t xml:space="preserve"> </w:t>
      </w:r>
      <w:r>
        <w:t>use</w:t>
      </w:r>
      <w:r>
        <w:rPr>
          <w:spacing w:val="-1"/>
        </w:rPr>
        <w:t xml:space="preserve"> </w:t>
      </w:r>
      <w:r>
        <w:rPr>
          <w:spacing w:val="-2"/>
        </w:rPr>
        <w:t>machines.</w:t>
      </w:r>
    </w:p>
    <w:p w14:paraId="18055446" w14:textId="77777777" w:rsidR="00CA0772" w:rsidRDefault="00CA0772" w:rsidP="00245ECA">
      <w:pPr>
        <w:pStyle w:val="BodyText"/>
        <w:spacing w:before="84"/>
        <w:ind w:left="0"/>
      </w:pPr>
    </w:p>
    <w:p w14:paraId="1F7EB176" w14:textId="77777777" w:rsidR="00CA0772" w:rsidRDefault="008520A6" w:rsidP="00245ECA">
      <w:pPr>
        <w:pStyle w:val="Heading2"/>
        <w:numPr>
          <w:ilvl w:val="1"/>
          <w:numId w:val="3"/>
        </w:numPr>
        <w:tabs>
          <w:tab w:val="left" w:pos="544"/>
        </w:tabs>
        <w:ind w:left="544" w:hanging="424"/>
      </w:pPr>
      <w:r>
        <w:t>Adverse</w:t>
      </w:r>
      <w:r>
        <w:rPr>
          <w:spacing w:val="-11"/>
        </w:rPr>
        <w:t xml:space="preserve"> </w:t>
      </w:r>
      <w:r>
        <w:t>effects</w:t>
      </w:r>
      <w:r>
        <w:rPr>
          <w:spacing w:val="-11"/>
        </w:rPr>
        <w:t xml:space="preserve"> </w:t>
      </w:r>
      <w:r>
        <w:t>(undesirable</w:t>
      </w:r>
      <w:r>
        <w:rPr>
          <w:spacing w:val="-11"/>
        </w:rPr>
        <w:t xml:space="preserve"> </w:t>
      </w:r>
      <w:r>
        <w:rPr>
          <w:spacing w:val="-2"/>
        </w:rPr>
        <w:t>effects)</w:t>
      </w:r>
    </w:p>
    <w:p w14:paraId="5A6ABFE7" w14:textId="77777777" w:rsidR="00CA0772" w:rsidRDefault="008520A6" w:rsidP="00245ECA">
      <w:pPr>
        <w:pStyle w:val="Heading3"/>
      </w:pPr>
      <w:r>
        <w:t xml:space="preserve">Adverse Events Reported in Clinical </w:t>
      </w:r>
      <w:r>
        <w:rPr>
          <w:spacing w:val="-2"/>
        </w:rPr>
        <w:t>Trials</w:t>
      </w:r>
    </w:p>
    <w:p w14:paraId="4C50D80F" w14:textId="77777777" w:rsidR="00CA0772" w:rsidRDefault="008520A6" w:rsidP="00245ECA">
      <w:pPr>
        <w:pStyle w:val="BodyText"/>
        <w:spacing w:before="120"/>
        <w:ind w:left="119" w:right="934"/>
      </w:pPr>
      <w:r>
        <w:t>A total of 1630 patients were treated with ritlecitinib, representing 2303 patient-years of exposure.</w:t>
      </w:r>
      <w:r>
        <w:rPr>
          <w:spacing w:val="40"/>
        </w:rPr>
        <w:t xml:space="preserve"> </w:t>
      </w:r>
      <w:r>
        <w:t>Three placebo controlled studies were integrated (130 participants on 50 mg daily and</w:t>
      </w:r>
      <w:r>
        <w:rPr>
          <w:spacing w:val="-2"/>
        </w:rPr>
        <w:t xml:space="preserve"> </w:t>
      </w:r>
      <w:r>
        <w:t>213</w:t>
      </w:r>
      <w:r>
        <w:rPr>
          <w:spacing w:val="-2"/>
        </w:rPr>
        <w:t xml:space="preserve"> </w:t>
      </w:r>
      <w:r>
        <w:t>participants</w:t>
      </w:r>
      <w:r>
        <w:rPr>
          <w:spacing w:val="-2"/>
        </w:rPr>
        <w:t xml:space="preserve"> </w:t>
      </w:r>
      <w:r>
        <w:t>on</w:t>
      </w:r>
      <w:r>
        <w:rPr>
          <w:spacing w:val="-2"/>
        </w:rPr>
        <w:t xml:space="preserve"> </w:t>
      </w:r>
      <w:r>
        <w:t>placebo)</w:t>
      </w:r>
      <w:r>
        <w:rPr>
          <w:spacing w:val="-2"/>
        </w:rPr>
        <w:t xml:space="preserve"> </w:t>
      </w:r>
      <w:r>
        <w:t>to</w:t>
      </w:r>
      <w:r>
        <w:rPr>
          <w:spacing w:val="-2"/>
        </w:rPr>
        <w:t xml:space="preserve"> </w:t>
      </w:r>
      <w:r>
        <w:t>evaluate</w:t>
      </w:r>
      <w:r>
        <w:rPr>
          <w:spacing w:val="-2"/>
        </w:rPr>
        <w:t xml:space="preserve"> </w:t>
      </w:r>
      <w:r>
        <w:t>the</w:t>
      </w:r>
      <w:r>
        <w:rPr>
          <w:spacing w:val="-2"/>
        </w:rPr>
        <w:t xml:space="preserve"> </w:t>
      </w:r>
      <w:r>
        <w:t>safety</w:t>
      </w:r>
      <w:r>
        <w:rPr>
          <w:spacing w:val="-3"/>
        </w:rPr>
        <w:t xml:space="preserve"> </w:t>
      </w:r>
      <w:r>
        <w:t>of</w:t>
      </w:r>
      <w:r>
        <w:rPr>
          <w:spacing w:val="-2"/>
        </w:rPr>
        <w:t xml:space="preserve"> </w:t>
      </w:r>
      <w:r>
        <w:t>ritlecitinib</w:t>
      </w:r>
      <w:r>
        <w:rPr>
          <w:spacing w:val="-3"/>
        </w:rPr>
        <w:t xml:space="preserve"> </w:t>
      </w:r>
      <w:r>
        <w:t>in</w:t>
      </w:r>
      <w:r>
        <w:rPr>
          <w:spacing w:val="-3"/>
        </w:rPr>
        <w:t xml:space="preserve"> </w:t>
      </w:r>
      <w:r>
        <w:t>comparison</w:t>
      </w:r>
      <w:r>
        <w:rPr>
          <w:spacing w:val="-3"/>
        </w:rPr>
        <w:t xml:space="preserve"> </w:t>
      </w:r>
      <w:r>
        <w:t>to</w:t>
      </w:r>
      <w:r>
        <w:rPr>
          <w:spacing w:val="-3"/>
        </w:rPr>
        <w:t xml:space="preserve"> </w:t>
      </w:r>
      <w:r>
        <w:t>placebo for up to 24 weeks after treatment initiation.</w:t>
      </w:r>
    </w:p>
    <w:p w14:paraId="547D9ACE" w14:textId="77777777" w:rsidR="00CA0772" w:rsidRDefault="008520A6" w:rsidP="00245ECA">
      <w:pPr>
        <w:pStyle w:val="BodyText"/>
        <w:ind w:right="936"/>
      </w:pPr>
      <w:r>
        <w:t>Table</w:t>
      </w:r>
      <w:r>
        <w:rPr>
          <w:spacing w:val="-6"/>
        </w:rPr>
        <w:t xml:space="preserve"> </w:t>
      </w:r>
      <w:r>
        <w:t>2</w:t>
      </w:r>
      <w:r>
        <w:rPr>
          <w:spacing w:val="-6"/>
        </w:rPr>
        <w:t xml:space="preserve"> </w:t>
      </w:r>
      <w:r>
        <w:t>lists</w:t>
      </w:r>
      <w:r>
        <w:rPr>
          <w:spacing w:val="-6"/>
        </w:rPr>
        <w:t xml:space="preserve"> </w:t>
      </w:r>
      <w:r>
        <w:t>the</w:t>
      </w:r>
      <w:r>
        <w:rPr>
          <w:spacing w:val="-6"/>
        </w:rPr>
        <w:t xml:space="preserve"> </w:t>
      </w:r>
      <w:r>
        <w:t>adverse</w:t>
      </w:r>
      <w:r>
        <w:rPr>
          <w:spacing w:val="-6"/>
        </w:rPr>
        <w:t xml:space="preserve"> </w:t>
      </w:r>
      <w:r>
        <w:t>events</w:t>
      </w:r>
      <w:r>
        <w:rPr>
          <w:spacing w:val="-6"/>
        </w:rPr>
        <w:t xml:space="preserve"> </w:t>
      </w:r>
      <w:r>
        <w:t>reported</w:t>
      </w:r>
      <w:r>
        <w:rPr>
          <w:spacing w:val="-6"/>
        </w:rPr>
        <w:t xml:space="preserve"> </w:t>
      </w:r>
      <w:r>
        <w:t>for</w:t>
      </w:r>
      <w:r>
        <w:rPr>
          <w:spacing w:val="-6"/>
        </w:rPr>
        <w:t xml:space="preserve"> </w:t>
      </w:r>
      <w:r>
        <w:t>participants</w:t>
      </w:r>
      <w:r>
        <w:rPr>
          <w:spacing w:val="-6"/>
        </w:rPr>
        <w:t xml:space="preserve"> </w:t>
      </w:r>
      <w:r>
        <w:t>with</w:t>
      </w:r>
      <w:r>
        <w:rPr>
          <w:spacing w:val="-6"/>
        </w:rPr>
        <w:t xml:space="preserve"> </w:t>
      </w:r>
      <w:r>
        <w:t>alopecia</w:t>
      </w:r>
      <w:r>
        <w:rPr>
          <w:spacing w:val="-6"/>
        </w:rPr>
        <w:t xml:space="preserve"> </w:t>
      </w:r>
      <w:r>
        <w:t>areata</w:t>
      </w:r>
      <w:r>
        <w:rPr>
          <w:spacing w:val="-6"/>
        </w:rPr>
        <w:t xml:space="preserve"> </w:t>
      </w:r>
      <w:r>
        <w:t>occurring</w:t>
      </w:r>
      <w:r>
        <w:rPr>
          <w:spacing w:val="-6"/>
        </w:rPr>
        <w:t xml:space="preserve"> </w:t>
      </w:r>
      <w:r>
        <w:t>at</w:t>
      </w:r>
      <w:r>
        <w:rPr>
          <w:spacing w:val="-7"/>
        </w:rPr>
        <w:t xml:space="preserve"> </w:t>
      </w:r>
      <w:r>
        <w:t>≥2% in ritlecitinib 50 mg and at a higher rate than placebo.</w:t>
      </w:r>
    </w:p>
    <w:p w14:paraId="2894E671" w14:textId="77AB9CBC" w:rsidR="00676E77" w:rsidRDefault="008520A6" w:rsidP="00676E77">
      <w:pPr>
        <w:pStyle w:val="Heading3"/>
        <w:pageBreakBefore/>
        <w:ind w:left="119" w:right="919"/>
      </w:pPr>
      <w:r>
        <w:lastRenderedPageBreak/>
        <w:t>Table</w:t>
      </w:r>
      <w:r>
        <w:rPr>
          <w:spacing w:val="-2"/>
        </w:rPr>
        <w:t xml:space="preserve"> </w:t>
      </w:r>
      <w:r>
        <w:t>2:</w:t>
      </w:r>
      <w:r>
        <w:rPr>
          <w:spacing w:val="-2"/>
        </w:rPr>
        <w:t xml:space="preserve"> </w:t>
      </w:r>
      <w:r>
        <w:t>Incidence</w:t>
      </w:r>
      <w:r>
        <w:rPr>
          <w:spacing w:val="-2"/>
        </w:rPr>
        <w:t xml:space="preserve"> </w:t>
      </w:r>
      <w:r>
        <w:t>of</w:t>
      </w:r>
      <w:r>
        <w:rPr>
          <w:spacing w:val="-2"/>
        </w:rPr>
        <w:t xml:space="preserve"> </w:t>
      </w:r>
      <w:r>
        <w:t>adverse</w:t>
      </w:r>
      <w:r>
        <w:rPr>
          <w:spacing w:val="-2"/>
        </w:rPr>
        <w:t xml:space="preserve"> </w:t>
      </w:r>
      <w:r>
        <w:t>events</w:t>
      </w:r>
      <w:r>
        <w:rPr>
          <w:spacing w:val="-2"/>
        </w:rPr>
        <w:t xml:space="preserve"> </w:t>
      </w:r>
      <w:r>
        <w:t>occurring</w:t>
      </w:r>
      <w:r>
        <w:rPr>
          <w:spacing w:val="-2"/>
        </w:rPr>
        <w:t xml:space="preserve"> </w:t>
      </w:r>
      <w:r>
        <w:t>at</w:t>
      </w:r>
      <w:r>
        <w:rPr>
          <w:spacing w:val="-3"/>
        </w:rPr>
        <w:t xml:space="preserve"> </w:t>
      </w:r>
      <w:r>
        <w:t>≥2%</w:t>
      </w:r>
      <w:r>
        <w:rPr>
          <w:spacing w:val="-3"/>
        </w:rPr>
        <w:t xml:space="preserve"> </w:t>
      </w:r>
      <w:r>
        <w:t>in</w:t>
      </w:r>
      <w:r>
        <w:rPr>
          <w:spacing w:val="-4"/>
        </w:rPr>
        <w:t xml:space="preserve"> </w:t>
      </w:r>
      <w:r>
        <w:t>ritlecitinib</w:t>
      </w:r>
      <w:r>
        <w:rPr>
          <w:spacing w:val="-3"/>
        </w:rPr>
        <w:t xml:space="preserve"> </w:t>
      </w:r>
      <w:r>
        <w:t>50</w:t>
      </w:r>
      <w:r>
        <w:rPr>
          <w:spacing w:val="-3"/>
        </w:rPr>
        <w:t xml:space="preserve"> </w:t>
      </w:r>
      <w:r>
        <w:t>mg</w:t>
      </w:r>
      <w:r>
        <w:rPr>
          <w:spacing w:val="-3"/>
        </w:rPr>
        <w:t xml:space="preserve"> </w:t>
      </w:r>
      <w:r>
        <w:t>and</w:t>
      </w:r>
      <w:r>
        <w:rPr>
          <w:spacing w:val="-3"/>
        </w:rPr>
        <w:t xml:space="preserve"> </w:t>
      </w:r>
      <w:r>
        <w:t>at</w:t>
      </w:r>
      <w:r>
        <w:rPr>
          <w:spacing w:val="-3"/>
        </w:rPr>
        <w:t xml:space="preserve"> </w:t>
      </w:r>
      <w:r>
        <w:t>a higher rate than placebo</w:t>
      </w:r>
    </w:p>
    <w:p w14:paraId="1EA0D99D" w14:textId="77777777" w:rsidR="00676E77" w:rsidRDefault="00676E77" w:rsidP="00676E77">
      <w:pPr>
        <w:pStyle w:val="Heading3"/>
        <w:ind w:left="119" w:right="919"/>
      </w:pPr>
    </w:p>
    <w:tbl>
      <w:tblPr>
        <w:tblpPr w:leftFromText="180" w:rightFromText="180" w:horzAnchor="margin" w:tblpY="38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2"/>
        <w:gridCol w:w="2347"/>
        <w:gridCol w:w="3345"/>
      </w:tblGrid>
      <w:tr w:rsidR="00CA0772" w14:paraId="4157DF94" w14:textId="77777777" w:rsidTr="00676E77">
        <w:trPr>
          <w:trHeight w:val="671"/>
        </w:trPr>
        <w:tc>
          <w:tcPr>
            <w:tcW w:w="3182" w:type="dxa"/>
          </w:tcPr>
          <w:p w14:paraId="6DD3CA16" w14:textId="77777777" w:rsidR="00CA0772" w:rsidRDefault="008520A6" w:rsidP="00676E77">
            <w:pPr>
              <w:pStyle w:val="TableParagraph"/>
              <w:spacing w:before="120" w:line="240" w:lineRule="auto"/>
              <w:ind w:left="143"/>
              <w:rPr>
                <w:b/>
                <w:sz w:val="24"/>
              </w:rPr>
            </w:pPr>
            <w:r>
              <w:rPr>
                <w:b/>
                <w:sz w:val="24"/>
              </w:rPr>
              <w:t>Body</w:t>
            </w:r>
            <w:r>
              <w:rPr>
                <w:b/>
                <w:spacing w:val="-1"/>
                <w:sz w:val="24"/>
              </w:rPr>
              <w:t xml:space="preserve"> </w:t>
            </w:r>
            <w:r>
              <w:rPr>
                <w:b/>
                <w:sz w:val="24"/>
              </w:rPr>
              <w:t>System/Adverse</w:t>
            </w:r>
            <w:r>
              <w:rPr>
                <w:b/>
                <w:spacing w:val="-1"/>
                <w:sz w:val="24"/>
              </w:rPr>
              <w:t xml:space="preserve"> </w:t>
            </w:r>
            <w:r>
              <w:rPr>
                <w:b/>
                <w:spacing w:val="-2"/>
                <w:sz w:val="24"/>
              </w:rPr>
              <w:t>Event</w:t>
            </w:r>
          </w:p>
        </w:tc>
        <w:tc>
          <w:tcPr>
            <w:tcW w:w="2347" w:type="dxa"/>
          </w:tcPr>
          <w:p w14:paraId="70FCABCB" w14:textId="77777777" w:rsidR="00CA0772" w:rsidRDefault="008520A6" w:rsidP="00676E77">
            <w:pPr>
              <w:pStyle w:val="TableParagraph"/>
              <w:spacing w:before="99" w:line="270" w:lineRule="atLeast"/>
              <w:ind w:left="719" w:hanging="459"/>
              <w:rPr>
                <w:b/>
                <w:sz w:val="24"/>
              </w:rPr>
            </w:pPr>
            <w:r>
              <w:rPr>
                <w:b/>
                <w:sz w:val="24"/>
              </w:rPr>
              <w:t>Ritlecitinib</w:t>
            </w:r>
            <w:r>
              <w:rPr>
                <w:b/>
                <w:spacing w:val="-15"/>
                <w:sz w:val="24"/>
              </w:rPr>
              <w:t xml:space="preserve"> </w:t>
            </w:r>
            <w:r>
              <w:rPr>
                <w:b/>
                <w:sz w:val="24"/>
              </w:rPr>
              <w:t>50</w:t>
            </w:r>
            <w:r>
              <w:rPr>
                <w:b/>
                <w:spacing w:val="-15"/>
                <w:sz w:val="24"/>
              </w:rPr>
              <w:t xml:space="preserve"> </w:t>
            </w:r>
            <w:r>
              <w:rPr>
                <w:b/>
                <w:sz w:val="24"/>
              </w:rPr>
              <w:t xml:space="preserve">mg </w:t>
            </w:r>
            <w:r>
              <w:rPr>
                <w:b/>
                <w:spacing w:val="-2"/>
                <w:sz w:val="24"/>
              </w:rPr>
              <w:t>(N=130</w:t>
            </w:r>
            <w:r>
              <w:rPr>
                <w:b/>
                <w:spacing w:val="-2"/>
                <w:sz w:val="24"/>
                <w:vertAlign w:val="superscript"/>
              </w:rPr>
              <w:t>a</w:t>
            </w:r>
            <w:r>
              <w:rPr>
                <w:b/>
                <w:spacing w:val="-2"/>
                <w:sz w:val="24"/>
              </w:rPr>
              <w:t>)</w:t>
            </w:r>
          </w:p>
        </w:tc>
        <w:tc>
          <w:tcPr>
            <w:tcW w:w="3345" w:type="dxa"/>
          </w:tcPr>
          <w:p w14:paraId="28578A0D" w14:textId="77777777" w:rsidR="00CA0772" w:rsidRDefault="008520A6" w:rsidP="00676E77">
            <w:pPr>
              <w:pStyle w:val="TableParagraph"/>
              <w:spacing w:before="99" w:line="270" w:lineRule="atLeast"/>
              <w:ind w:left="1258" w:right="1244" w:hanging="1"/>
              <w:rPr>
                <w:b/>
                <w:sz w:val="24"/>
              </w:rPr>
            </w:pPr>
            <w:r>
              <w:rPr>
                <w:b/>
                <w:spacing w:val="-2"/>
                <w:sz w:val="24"/>
              </w:rPr>
              <w:t>Placebo (N=213)</w:t>
            </w:r>
          </w:p>
        </w:tc>
      </w:tr>
      <w:tr w:rsidR="00CA0772" w14:paraId="4671C076" w14:textId="77777777" w:rsidTr="00676E77">
        <w:trPr>
          <w:trHeight w:val="396"/>
        </w:trPr>
        <w:tc>
          <w:tcPr>
            <w:tcW w:w="3182" w:type="dxa"/>
          </w:tcPr>
          <w:p w14:paraId="6328F5D9" w14:textId="77777777" w:rsidR="00CA0772" w:rsidRDefault="00CA0772" w:rsidP="00676E77">
            <w:pPr>
              <w:pStyle w:val="TableParagraph"/>
              <w:spacing w:line="240" w:lineRule="auto"/>
              <w:ind w:left="0"/>
              <w:rPr>
                <w:sz w:val="24"/>
              </w:rPr>
            </w:pPr>
          </w:p>
        </w:tc>
        <w:tc>
          <w:tcPr>
            <w:tcW w:w="2347" w:type="dxa"/>
          </w:tcPr>
          <w:p w14:paraId="356C71CE" w14:textId="77777777" w:rsidR="00CA0772" w:rsidRDefault="008520A6" w:rsidP="00676E77">
            <w:pPr>
              <w:pStyle w:val="TableParagraph"/>
              <w:spacing w:before="121"/>
              <w:ind w:left="11" w:right="1"/>
              <w:rPr>
                <w:b/>
                <w:sz w:val="24"/>
              </w:rPr>
            </w:pPr>
            <w:r>
              <w:rPr>
                <w:b/>
                <w:sz w:val="24"/>
              </w:rPr>
              <w:t>n</w:t>
            </w:r>
            <w:r>
              <w:rPr>
                <w:b/>
                <w:spacing w:val="-1"/>
                <w:sz w:val="24"/>
              </w:rPr>
              <w:t xml:space="preserve"> </w:t>
            </w:r>
            <w:r>
              <w:rPr>
                <w:b/>
                <w:spacing w:val="-5"/>
                <w:sz w:val="24"/>
              </w:rPr>
              <w:t>(%)</w:t>
            </w:r>
          </w:p>
        </w:tc>
        <w:tc>
          <w:tcPr>
            <w:tcW w:w="3345" w:type="dxa"/>
          </w:tcPr>
          <w:p w14:paraId="1C56BBDD" w14:textId="77777777" w:rsidR="00CA0772" w:rsidRDefault="008520A6" w:rsidP="00676E77">
            <w:pPr>
              <w:pStyle w:val="TableParagraph"/>
              <w:spacing w:before="121"/>
              <w:ind w:left="12" w:right="2"/>
              <w:rPr>
                <w:b/>
                <w:sz w:val="24"/>
              </w:rPr>
            </w:pPr>
            <w:r>
              <w:rPr>
                <w:b/>
                <w:sz w:val="24"/>
              </w:rPr>
              <w:t>n</w:t>
            </w:r>
            <w:r>
              <w:rPr>
                <w:b/>
                <w:spacing w:val="-1"/>
                <w:sz w:val="24"/>
              </w:rPr>
              <w:t xml:space="preserve"> </w:t>
            </w:r>
            <w:r>
              <w:rPr>
                <w:b/>
                <w:spacing w:val="-5"/>
                <w:sz w:val="24"/>
              </w:rPr>
              <w:t>(%)</w:t>
            </w:r>
          </w:p>
        </w:tc>
      </w:tr>
      <w:tr w:rsidR="00CA0772" w14:paraId="07D8356C" w14:textId="77777777" w:rsidTr="00676E77">
        <w:trPr>
          <w:trHeight w:val="275"/>
        </w:trPr>
        <w:tc>
          <w:tcPr>
            <w:tcW w:w="8874" w:type="dxa"/>
            <w:gridSpan w:val="3"/>
          </w:tcPr>
          <w:p w14:paraId="14F14B08" w14:textId="77777777" w:rsidR="00CA0772" w:rsidRDefault="008520A6" w:rsidP="00676E77">
            <w:pPr>
              <w:pStyle w:val="TableParagraph"/>
              <w:rPr>
                <w:b/>
                <w:sz w:val="24"/>
              </w:rPr>
            </w:pPr>
            <w:r>
              <w:rPr>
                <w:b/>
                <w:sz w:val="24"/>
              </w:rPr>
              <w:t>Infections</w:t>
            </w:r>
            <w:r>
              <w:rPr>
                <w:b/>
                <w:spacing w:val="-9"/>
                <w:sz w:val="24"/>
              </w:rPr>
              <w:t xml:space="preserve"> </w:t>
            </w:r>
            <w:r>
              <w:rPr>
                <w:b/>
                <w:sz w:val="24"/>
              </w:rPr>
              <w:t>and</w:t>
            </w:r>
            <w:r>
              <w:rPr>
                <w:b/>
                <w:spacing w:val="-6"/>
                <w:sz w:val="24"/>
              </w:rPr>
              <w:t xml:space="preserve"> </w:t>
            </w:r>
            <w:r>
              <w:rPr>
                <w:b/>
                <w:spacing w:val="-2"/>
                <w:sz w:val="24"/>
              </w:rPr>
              <w:t>Infestations</w:t>
            </w:r>
          </w:p>
        </w:tc>
      </w:tr>
      <w:tr w:rsidR="00CA0772" w14:paraId="16894AAC" w14:textId="77777777" w:rsidTr="00676E77">
        <w:trPr>
          <w:trHeight w:val="275"/>
        </w:trPr>
        <w:tc>
          <w:tcPr>
            <w:tcW w:w="3182" w:type="dxa"/>
          </w:tcPr>
          <w:p w14:paraId="0C86169A" w14:textId="77777777" w:rsidR="00CA0772" w:rsidRDefault="008520A6" w:rsidP="00676E77">
            <w:pPr>
              <w:pStyle w:val="TableParagraph"/>
              <w:ind w:left="347"/>
              <w:rPr>
                <w:sz w:val="24"/>
              </w:rPr>
            </w:pPr>
            <w:r>
              <w:rPr>
                <w:spacing w:val="-2"/>
                <w:sz w:val="24"/>
              </w:rPr>
              <w:t>Nasopharyngitis</w:t>
            </w:r>
          </w:p>
        </w:tc>
        <w:tc>
          <w:tcPr>
            <w:tcW w:w="2347" w:type="dxa"/>
          </w:tcPr>
          <w:p w14:paraId="0F1DC56D" w14:textId="77777777" w:rsidR="00CA0772" w:rsidRDefault="008520A6" w:rsidP="00676E77">
            <w:pPr>
              <w:pStyle w:val="TableParagraph"/>
              <w:ind w:left="11" w:right="4"/>
              <w:rPr>
                <w:sz w:val="24"/>
              </w:rPr>
            </w:pPr>
            <w:r>
              <w:rPr>
                <w:sz w:val="24"/>
              </w:rPr>
              <w:t xml:space="preserve">13 ( </w:t>
            </w:r>
            <w:r>
              <w:rPr>
                <w:spacing w:val="-2"/>
                <w:sz w:val="24"/>
              </w:rPr>
              <w:t>10.0)</w:t>
            </w:r>
          </w:p>
        </w:tc>
        <w:tc>
          <w:tcPr>
            <w:tcW w:w="3345" w:type="dxa"/>
          </w:tcPr>
          <w:p w14:paraId="042B91E9" w14:textId="77777777" w:rsidR="00CA0772" w:rsidRDefault="008520A6" w:rsidP="00676E77">
            <w:pPr>
              <w:pStyle w:val="TableParagraph"/>
              <w:ind w:left="12" w:right="2"/>
              <w:rPr>
                <w:sz w:val="24"/>
              </w:rPr>
            </w:pPr>
            <w:r>
              <w:rPr>
                <w:sz w:val="24"/>
              </w:rPr>
              <w:t xml:space="preserve">15 ( </w:t>
            </w:r>
            <w:r>
              <w:rPr>
                <w:spacing w:val="-4"/>
                <w:sz w:val="24"/>
              </w:rPr>
              <w:t>7.0)</w:t>
            </w:r>
          </w:p>
        </w:tc>
      </w:tr>
      <w:tr w:rsidR="00CA0772" w14:paraId="773F0FF0" w14:textId="77777777" w:rsidTr="00676E77">
        <w:trPr>
          <w:trHeight w:val="276"/>
        </w:trPr>
        <w:tc>
          <w:tcPr>
            <w:tcW w:w="3182" w:type="dxa"/>
          </w:tcPr>
          <w:p w14:paraId="2C0276B6" w14:textId="77777777" w:rsidR="00CA0772" w:rsidRDefault="008520A6" w:rsidP="00676E77">
            <w:pPr>
              <w:pStyle w:val="TableParagraph"/>
              <w:spacing w:before="1"/>
              <w:ind w:left="347"/>
              <w:rPr>
                <w:sz w:val="24"/>
              </w:rPr>
            </w:pPr>
            <w:r>
              <w:rPr>
                <w:spacing w:val="-2"/>
                <w:sz w:val="24"/>
              </w:rPr>
              <w:t>Folliculitis</w:t>
            </w:r>
          </w:p>
        </w:tc>
        <w:tc>
          <w:tcPr>
            <w:tcW w:w="2347" w:type="dxa"/>
          </w:tcPr>
          <w:p w14:paraId="7590EFDE" w14:textId="77777777" w:rsidR="00CA0772" w:rsidRDefault="008520A6" w:rsidP="00676E77">
            <w:pPr>
              <w:pStyle w:val="TableParagraph"/>
              <w:spacing w:before="1"/>
              <w:ind w:left="11" w:right="3"/>
              <w:rPr>
                <w:sz w:val="24"/>
              </w:rPr>
            </w:pPr>
            <w:r>
              <w:rPr>
                <w:sz w:val="24"/>
              </w:rPr>
              <w:t xml:space="preserve">4 ( </w:t>
            </w:r>
            <w:r>
              <w:rPr>
                <w:spacing w:val="-4"/>
                <w:sz w:val="24"/>
              </w:rPr>
              <w:t>3.1)</w:t>
            </w:r>
          </w:p>
        </w:tc>
        <w:tc>
          <w:tcPr>
            <w:tcW w:w="3345" w:type="dxa"/>
          </w:tcPr>
          <w:p w14:paraId="544F09FD" w14:textId="77777777" w:rsidR="00CA0772" w:rsidRDefault="008520A6" w:rsidP="00676E77">
            <w:pPr>
              <w:pStyle w:val="TableParagraph"/>
              <w:spacing w:before="1"/>
              <w:ind w:left="12" w:right="2"/>
              <w:rPr>
                <w:sz w:val="24"/>
              </w:rPr>
            </w:pPr>
            <w:r>
              <w:rPr>
                <w:sz w:val="24"/>
              </w:rPr>
              <w:t xml:space="preserve">4 ( </w:t>
            </w:r>
            <w:r>
              <w:rPr>
                <w:spacing w:val="-4"/>
                <w:sz w:val="24"/>
              </w:rPr>
              <w:t>1.9)</w:t>
            </w:r>
          </w:p>
        </w:tc>
      </w:tr>
    </w:tbl>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2"/>
        <w:gridCol w:w="2347"/>
        <w:gridCol w:w="3345"/>
      </w:tblGrid>
      <w:tr w:rsidR="00CA0772" w14:paraId="6C95C62D" w14:textId="77777777">
        <w:trPr>
          <w:trHeight w:val="671"/>
        </w:trPr>
        <w:tc>
          <w:tcPr>
            <w:tcW w:w="3182" w:type="dxa"/>
          </w:tcPr>
          <w:p w14:paraId="216FE148" w14:textId="77777777" w:rsidR="00CA0772" w:rsidRDefault="008520A6" w:rsidP="00245ECA">
            <w:pPr>
              <w:pStyle w:val="TableParagraph"/>
              <w:spacing w:before="120" w:line="240" w:lineRule="auto"/>
              <w:ind w:left="143"/>
              <w:rPr>
                <w:b/>
                <w:sz w:val="24"/>
              </w:rPr>
            </w:pPr>
            <w:r>
              <w:rPr>
                <w:b/>
                <w:sz w:val="24"/>
              </w:rPr>
              <w:t>Body</w:t>
            </w:r>
            <w:r>
              <w:rPr>
                <w:b/>
                <w:spacing w:val="-1"/>
                <w:sz w:val="24"/>
              </w:rPr>
              <w:t xml:space="preserve"> </w:t>
            </w:r>
            <w:r>
              <w:rPr>
                <w:b/>
                <w:sz w:val="24"/>
              </w:rPr>
              <w:t>System/Adverse</w:t>
            </w:r>
            <w:r>
              <w:rPr>
                <w:b/>
                <w:spacing w:val="-1"/>
                <w:sz w:val="24"/>
              </w:rPr>
              <w:t xml:space="preserve"> </w:t>
            </w:r>
            <w:r>
              <w:rPr>
                <w:b/>
                <w:spacing w:val="-2"/>
                <w:sz w:val="24"/>
              </w:rPr>
              <w:t>Event</w:t>
            </w:r>
          </w:p>
        </w:tc>
        <w:tc>
          <w:tcPr>
            <w:tcW w:w="2347" w:type="dxa"/>
          </w:tcPr>
          <w:p w14:paraId="5C223A8E" w14:textId="77777777" w:rsidR="00CA0772" w:rsidRDefault="008520A6" w:rsidP="00245ECA">
            <w:pPr>
              <w:pStyle w:val="TableParagraph"/>
              <w:spacing w:before="99" w:line="270" w:lineRule="atLeast"/>
              <w:ind w:left="719" w:hanging="459"/>
              <w:rPr>
                <w:b/>
                <w:sz w:val="24"/>
              </w:rPr>
            </w:pPr>
            <w:r>
              <w:rPr>
                <w:b/>
                <w:sz w:val="24"/>
              </w:rPr>
              <w:t>Ritlecitinib</w:t>
            </w:r>
            <w:r>
              <w:rPr>
                <w:b/>
                <w:spacing w:val="-15"/>
                <w:sz w:val="24"/>
              </w:rPr>
              <w:t xml:space="preserve"> </w:t>
            </w:r>
            <w:r>
              <w:rPr>
                <w:b/>
                <w:sz w:val="24"/>
              </w:rPr>
              <w:t>50</w:t>
            </w:r>
            <w:r>
              <w:rPr>
                <w:b/>
                <w:spacing w:val="-15"/>
                <w:sz w:val="24"/>
              </w:rPr>
              <w:t xml:space="preserve"> </w:t>
            </w:r>
            <w:r>
              <w:rPr>
                <w:b/>
                <w:sz w:val="24"/>
              </w:rPr>
              <w:t xml:space="preserve">mg </w:t>
            </w:r>
            <w:r>
              <w:rPr>
                <w:b/>
                <w:spacing w:val="-2"/>
                <w:sz w:val="24"/>
              </w:rPr>
              <w:t>(N=130</w:t>
            </w:r>
            <w:r>
              <w:rPr>
                <w:b/>
                <w:spacing w:val="-2"/>
                <w:sz w:val="24"/>
                <w:vertAlign w:val="superscript"/>
              </w:rPr>
              <w:t>a</w:t>
            </w:r>
            <w:r>
              <w:rPr>
                <w:b/>
                <w:spacing w:val="-2"/>
                <w:sz w:val="24"/>
              </w:rPr>
              <w:t>)</w:t>
            </w:r>
          </w:p>
        </w:tc>
        <w:tc>
          <w:tcPr>
            <w:tcW w:w="3345" w:type="dxa"/>
          </w:tcPr>
          <w:p w14:paraId="282D4AA8" w14:textId="77777777" w:rsidR="00CA0772" w:rsidRDefault="008520A6" w:rsidP="00245ECA">
            <w:pPr>
              <w:pStyle w:val="TableParagraph"/>
              <w:spacing w:before="99" w:line="270" w:lineRule="atLeast"/>
              <w:ind w:left="1258" w:right="1244" w:hanging="1"/>
              <w:rPr>
                <w:b/>
                <w:sz w:val="24"/>
              </w:rPr>
            </w:pPr>
            <w:r>
              <w:rPr>
                <w:b/>
                <w:spacing w:val="-2"/>
                <w:sz w:val="24"/>
              </w:rPr>
              <w:t>Placebo (N=213)</w:t>
            </w:r>
          </w:p>
        </w:tc>
      </w:tr>
      <w:tr w:rsidR="00CA0772" w14:paraId="7C2A0BF3" w14:textId="77777777">
        <w:trPr>
          <w:trHeight w:val="276"/>
        </w:trPr>
        <w:tc>
          <w:tcPr>
            <w:tcW w:w="3182" w:type="dxa"/>
          </w:tcPr>
          <w:p w14:paraId="48E0A090" w14:textId="77777777" w:rsidR="00CA0772" w:rsidRDefault="008520A6" w:rsidP="00245ECA">
            <w:pPr>
              <w:pStyle w:val="TableParagraph"/>
              <w:spacing w:before="1"/>
              <w:ind w:left="347"/>
              <w:rPr>
                <w:sz w:val="24"/>
              </w:rPr>
            </w:pPr>
            <w:r>
              <w:rPr>
                <w:sz w:val="24"/>
              </w:rPr>
              <w:t>COVID-</w:t>
            </w:r>
            <w:r>
              <w:rPr>
                <w:spacing w:val="-5"/>
                <w:sz w:val="24"/>
              </w:rPr>
              <w:t>19</w:t>
            </w:r>
          </w:p>
        </w:tc>
        <w:tc>
          <w:tcPr>
            <w:tcW w:w="2347" w:type="dxa"/>
          </w:tcPr>
          <w:p w14:paraId="6C7C83A9" w14:textId="77777777" w:rsidR="00CA0772" w:rsidRDefault="008520A6" w:rsidP="00245ECA">
            <w:pPr>
              <w:pStyle w:val="TableParagraph"/>
              <w:spacing w:before="1"/>
              <w:ind w:left="11" w:right="2"/>
              <w:rPr>
                <w:sz w:val="24"/>
              </w:rPr>
            </w:pPr>
            <w:r>
              <w:rPr>
                <w:sz w:val="24"/>
              </w:rPr>
              <w:t xml:space="preserve">3 ( </w:t>
            </w:r>
            <w:r>
              <w:rPr>
                <w:spacing w:val="-4"/>
                <w:sz w:val="24"/>
              </w:rPr>
              <w:t>2.3)</w:t>
            </w:r>
          </w:p>
        </w:tc>
        <w:tc>
          <w:tcPr>
            <w:tcW w:w="3345" w:type="dxa"/>
          </w:tcPr>
          <w:p w14:paraId="7FD3D1F1" w14:textId="77777777" w:rsidR="00CA0772" w:rsidRDefault="008520A6" w:rsidP="00245ECA">
            <w:pPr>
              <w:pStyle w:val="TableParagraph"/>
              <w:spacing w:before="1"/>
              <w:ind w:left="12" w:right="1"/>
              <w:rPr>
                <w:sz w:val="24"/>
              </w:rPr>
            </w:pPr>
            <w:r>
              <w:rPr>
                <w:sz w:val="24"/>
              </w:rPr>
              <w:t xml:space="preserve">2 ( </w:t>
            </w:r>
            <w:r>
              <w:rPr>
                <w:spacing w:val="-4"/>
                <w:sz w:val="24"/>
              </w:rPr>
              <w:t>0.9)</w:t>
            </w:r>
          </w:p>
        </w:tc>
      </w:tr>
      <w:tr w:rsidR="00CA0772" w14:paraId="0C2FF99C" w14:textId="77777777">
        <w:trPr>
          <w:trHeight w:val="275"/>
        </w:trPr>
        <w:tc>
          <w:tcPr>
            <w:tcW w:w="8874" w:type="dxa"/>
            <w:gridSpan w:val="3"/>
          </w:tcPr>
          <w:p w14:paraId="74195DCA" w14:textId="77777777" w:rsidR="00CA0772" w:rsidRDefault="008520A6" w:rsidP="00245ECA">
            <w:pPr>
              <w:pStyle w:val="TableParagraph"/>
              <w:rPr>
                <w:b/>
                <w:sz w:val="24"/>
              </w:rPr>
            </w:pPr>
            <w:r>
              <w:rPr>
                <w:b/>
                <w:sz w:val="24"/>
              </w:rPr>
              <w:t>Gastrointestinal</w:t>
            </w:r>
            <w:r>
              <w:rPr>
                <w:b/>
                <w:spacing w:val="-6"/>
                <w:sz w:val="24"/>
              </w:rPr>
              <w:t xml:space="preserve"> </w:t>
            </w:r>
            <w:r>
              <w:rPr>
                <w:b/>
                <w:spacing w:val="-2"/>
                <w:sz w:val="24"/>
              </w:rPr>
              <w:t>Disorders</w:t>
            </w:r>
          </w:p>
        </w:tc>
      </w:tr>
      <w:tr w:rsidR="00CA0772" w14:paraId="5A8F520B" w14:textId="77777777">
        <w:trPr>
          <w:trHeight w:val="275"/>
        </w:trPr>
        <w:tc>
          <w:tcPr>
            <w:tcW w:w="3182" w:type="dxa"/>
          </w:tcPr>
          <w:p w14:paraId="27878674" w14:textId="77777777" w:rsidR="00CA0772" w:rsidRDefault="008520A6" w:rsidP="00245ECA">
            <w:pPr>
              <w:pStyle w:val="TableParagraph"/>
              <w:ind w:left="347"/>
              <w:rPr>
                <w:sz w:val="24"/>
              </w:rPr>
            </w:pPr>
            <w:r>
              <w:rPr>
                <w:spacing w:val="-2"/>
                <w:sz w:val="24"/>
              </w:rPr>
              <w:t>Diarrhoea</w:t>
            </w:r>
          </w:p>
        </w:tc>
        <w:tc>
          <w:tcPr>
            <w:tcW w:w="2347" w:type="dxa"/>
          </w:tcPr>
          <w:p w14:paraId="153DCD23" w14:textId="77777777" w:rsidR="00CA0772" w:rsidRDefault="008520A6" w:rsidP="00245ECA">
            <w:pPr>
              <w:pStyle w:val="TableParagraph"/>
              <w:ind w:left="11" w:right="2"/>
              <w:rPr>
                <w:sz w:val="24"/>
              </w:rPr>
            </w:pPr>
            <w:r>
              <w:rPr>
                <w:sz w:val="24"/>
              </w:rPr>
              <w:t xml:space="preserve">12 ( </w:t>
            </w:r>
            <w:r>
              <w:rPr>
                <w:spacing w:val="-4"/>
                <w:sz w:val="24"/>
              </w:rPr>
              <w:t>9.2)</w:t>
            </w:r>
          </w:p>
        </w:tc>
        <w:tc>
          <w:tcPr>
            <w:tcW w:w="3345" w:type="dxa"/>
          </w:tcPr>
          <w:p w14:paraId="7EF365A4" w14:textId="77777777" w:rsidR="00CA0772" w:rsidRDefault="008520A6" w:rsidP="00245ECA">
            <w:pPr>
              <w:pStyle w:val="TableParagraph"/>
              <w:ind w:left="12" w:right="1"/>
              <w:rPr>
                <w:sz w:val="24"/>
              </w:rPr>
            </w:pPr>
            <w:r>
              <w:rPr>
                <w:sz w:val="24"/>
              </w:rPr>
              <w:t xml:space="preserve">8 ( </w:t>
            </w:r>
            <w:r>
              <w:rPr>
                <w:spacing w:val="-4"/>
                <w:sz w:val="24"/>
              </w:rPr>
              <w:t>3.8)</w:t>
            </w:r>
          </w:p>
        </w:tc>
      </w:tr>
      <w:tr w:rsidR="00CA0772" w14:paraId="062CD64C" w14:textId="77777777">
        <w:trPr>
          <w:trHeight w:val="276"/>
        </w:trPr>
        <w:tc>
          <w:tcPr>
            <w:tcW w:w="3182" w:type="dxa"/>
          </w:tcPr>
          <w:p w14:paraId="474B4770" w14:textId="77777777" w:rsidR="00CA0772" w:rsidRDefault="008520A6" w:rsidP="00245ECA">
            <w:pPr>
              <w:pStyle w:val="TableParagraph"/>
              <w:spacing w:before="1"/>
              <w:ind w:left="347"/>
              <w:rPr>
                <w:sz w:val="24"/>
              </w:rPr>
            </w:pPr>
            <w:r>
              <w:rPr>
                <w:sz w:val="24"/>
              </w:rPr>
              <w:t xml:space="preserve">Abdominal pain </w:t>
            </w:r>
            <w:r>
              <w:rPr>
                <w:spacing w:val="-4"/>
                <w:sz w:val="24"/>
              </w:rPr>
              <w:t>upper</w:t>
            </w:r>
          </w:p>
        </w:tc>
        <w:tc>
          <w:tcPr>
            <w:tcW w:w="2347" w:type="dxa"/>
          </w:tcPr>
          <w:p w14:paraId="2E006C8E" w14:textId="77777777" w:rsidR="00CA0772" w:rsidRDefault="008520A6" w:rsidP="00245ECA">
            <w:pPr>
              <w:pStyle w:val="TableParagraph"/>
              <w:spacing w:before="1"/>
              <w:ind w:left="11" w:right="2"/>
              <w:rPr>
                <w:sz w:val="24"/>
              </w:rPr>
            </w:pPr>
            <w:r>
              <w:rPr>
                <w:sz w:val="24"/>
              </w:rPr>
              <w:t xml:space="preserve">4 ( </w:t>
            </w:r>
            <w:r>
              <w:rPr>
                <w:spacing w:val="-4"/>
                <w:sz w:val="24"/>
              </w:rPr>
              <w:t>3.1)</w:t>
            </w:r>
          </w:p>
        </w:tc>
        <w:tc>
          <w:tcPr>
            <w:tcW w:w="3345" w:type="dxa"/>
          </w:tcPr>
          <w:p w14:paraId="61514765" w14:textId="77777777" w:rsidR="00CA0772" w:rsidRDefault="008520A6" w:rsidP="00245ECA">
            <w:pPr>
              <w:pStyle w:val="TableParagraph"/>
              <w:spacing w:before="1"/>
              <w:ind w:left="12" w:right="1"/>
              <w:rPr>
                <w:sz w:val="24"/>
              </w:rPr>
            </w:pPr>
            <w:r>
              <w:rPr>
                <w:sz w:val="24"/>
              </w:rPr>
              <w:t xml:space="preserve">2 ( </w:t>
            </w:r>
            <w:r>
              <w:rPr>
                <w:spacing w:val="-4"/>
                <w:sz w:val="24"/>
              </w:rPr>
              <w:t>0.9)</w:t>
            </w:r>
          </w:p>
        </w:tc>
      </w:tr>
      <w:tr w:rsidR="00CA0772" w14:paraId="20F41B1E" w14:textId="77777777">
        <w:trPr>
          <w:trHeight w:val="275"/>
        </w:trPr>
        <w:tc>
          <w:tcPr>
            <w:tcW w:w="8874" w:type="dxa"/>
            <w:gridSpan w:val="3"/>
          </w:tcPr>
          <w:p w14:paraId="0125C49B" w14:textId="77777777" w:rsidR="00CA0772" w:rsidRDefault="008520A6" w:rsidP="00245ECA">
            <w:pPr>
              <w:pStyle w:val="TableParagraph"/>
              <w:rPr>
                <w:b/>
                <w:sz w:val="24"/>
              </w:rPr>
            </w:pPr>
            <w:r>
              <w:rPr>
                <w:b/>
                <w:sz w:val="24"/>
              </w:rPr>
              <w:t xml:space="preserve">Nervous System </w:t>
            </w:r>
            <w:r>
              <w:rPr>
                <w:b/>
                <w:spacing w:val="-2"/>
                <w:sz w:val="24"/>
              </w:rPr>
              <w:t>Disorders</w:t>
            </w:r>
          </w:p>
        </w:tc>
      </w:tr>
      <w:tr w:rsidR="00CA0772" w14:paraId="0827F13D" w14:textId="77777777">
        <w:trPr>
          <w:trHeight w:val="275"/>
        </w:trPr>
        <w:tc>
          <w:tcPr>
            <w:tcW w:w="3182" w:type="dxa"/>
          </w:tcPr>
          <w:p w14:paraId="4FC11934" w14:textId="77777777" w:rsidR="00CA0772" w:rsidRDefault="008520A6" w:rsidP="00245ECA">
            <w:pPr>
              <w:pStyle w:val="TableParagraph"/>
              <w:ind w:left="347"/>
              <w:rPr>
                <w:sz w:val="24"/>
              </w:rPr>
            </w:pPr>
            <w:r>
              <w:rPr>
                <w:spacing w:val="-2"/>
                <w:sz w:val="24"/>
              </w:rPr>
              <w:t>Headache</w:t>
            </w:r>
          </w:p>
        </w:tc>
        <w:tc>
          <w:tcPr>
            <w:tcW w:w="2347" w:type="dxa"/>
          </w:tcPr>
          <w:p w14:paraId="3DF0B3EC" w14:textId="77777777" w:rsidR="00CA0772" w:rsidRDefault="008520A6" w:rsidP="00245ECA">
            <w:pPr>
              <w:pStyle w:val="TableParagraph"/>
              <w:ind w:left="11" w:right="1"/>
              <w:rPr>
                <w:sz w:val="24"/>
              </w:rPr>
            </w:pPr>
            <w:r>
              <w:rPr>
                <w:sz w:val="24"/>
              </w:rPr>
              <w:t>12</w:t>
            </w:r>
            <w:r>
              <w:rPr>
                <w:spacing w:val="-2"/>
                <w:sz w:val="24"/>
              </w:rPr>
              <w:t xml:space="preserve"> </w:t>
            </w:r>
            <w:r>
              <w:rPr>
                <w:sz w:val="24"/>
              </w:rPr>
              <w:t>(</w:t>
            </w:r>
            <w:r>
              <w:rPr>
                <w:spacing w:val="-1"/>
                <w:sz w:val="24"/>
              </w:rPr>
              <w:t xml:space="preserve"> </w:t>
            </w:r>
            <w:r>
              <w:rPr>
                <w:spacing w:val="-4"/>
                <w:sz w:val="24"/>
              </w:rPr>
              <w:t>9.2)</w:t>
            </w:r>
          </w:p>
        </w:tc>
        <w:tc>
          <w:tcPr>
            <w:tcW w:w="3345" w:type="dxa"/>
          </w:tcPr>
          <w:p w14:paraId="56334697" w14:textId="77777777" w:rsidR="00CA0772" w:rsidRDefault="008520A6" w:rsidP="00245ECA">
            <w:pPr>
              <w:pStyle w:val="TableParagraph"/>
              <w:ind w:left="12" w:right="1"/>
              <w:rPr>
                <w:sz w:val="24"/>
              </w:rPr>
            </w:pPr>
            <w:r>
              <w:rPr>
                <w:sz w:val="24"/>
              </w:rPr>
              <w:t>17</w:t>
            </w:r>
            <w:r>
              <w:rPr>
                <w:spacing w:val="-2"/>
                <w:sz w:val="24"/>
              </w:rPr>
              <w:t xml:space="preserve"> </w:t>
            </w:r>
            <w:r>
              <w:rPr>
                <w:sz w:val="24"/>
              </w:rPr>
              <w:t>(</w:t>
            </w:r>
            <w:r>
              <w:rPr>
                <w:spacing w:val="-1"/>
                <w:sz w:val="24"/>
              </w:rPr>
              <w:t xml:space="preserve"> </w:t>
            </w:r>
            <w:r>
              <w:rPr>
                <w:spacing w:val="-4"/>
                <w:sz w:val="24"/>
              </w:rPr>
              <w:t>8.0)</w:t>
            </w:r>
          </w:p>
        </w:tc>
      </w:tr>
      <w:tr w:rsidR="00CA0772" w14:paraId="6A6BADF4" w14:textId="77777777">
        <w:trPr>
          <w:trHeight w:val="275"/>
        </w:trPr>
        <w:tc>
          <w:tcPr>
            <w:tcW w:w="3182" w:type="dxa"/>
          </w:tcPr>
          <w:p w14:paraId="7F5E7797" w14:textId="77777777" w:rsidR="00CA0772" w:rsidRDefault="008520A6" w:rsidP="00245ECA">
            <w:pPr>
              <w:pStyle w:val="TableParagraph"/>
              <w:ind w:left="347"/>
              <w:rPr>
                <w:sz w:val="24"/>
              </w:rPr>
            </w:pPr>
            <w:r>
              <w:rPr>
                <w:spacing w:val="-2"/>
                <w:sz w:val="24"/>
              </w:rPr>
              <w:t>Dizziness</w:t>
            </w:r>
          </w:p>
        </w:tc>
        <w:tc>
          <w:tcPr>
            <w:tcW w:w="2347" w:type="dxa"/>
          </w:tcPr>
          <w:p w14:paraId="661ED22A" w14:textId="77777777" w:rsidR="00CA0772" w:rsidRDefault="008520A6" w:rsidP="00245ECA">
            <w:pPr>
              <w:pStyle w:val="TableParagraph"/>
              <w:ind w:left="11" w:right="3"/>
              <w:rPr>
                <w:sz w:val="24"/>
              </w:rPr>
            </w:pPr>
            <w:r>
              <w:rPr>
                <w:sz w:val="24"/>
              </w:rPr>
              <w:t xml:space="preserve">3 ( </w:t>
            </w:r>
            <w:r>
              <w:rPr>
                <w:spacing w:val="-4"/>
                <w:sz w:val="24"/>
              </w:rPr>
              <w:t>2.3)</w:t>
            </w:r>
          </w:p>
        </w:tc>
        <w:tc>
          <w:tcPr>
            <w:tcW w:w="3345" w:type="dxa"/>
          </w:tcPr>
          <w:p w14:paraId="47718E44" w14:textId="77777777" w:rsidR="00CA0772" w:rsidRDefault="008520A6" w:rsidP="00245ECA">
            <w:pPr>
              <w:pStyle w:val="TableParagraph"/>
              <w:ind w:left="12" w:right="2"/>
              <w:rPr>
                <w:sz w:val="24"/>
              </w:rPr>
            </w:pPr>
            <w:r>
              <w:rPr>
                <w:sz w:val="24"/>
              </w:rPr>
              <w:t xml:space="preserve">3 ( </w:t>
            </w:r>
            <w:r>
              <w:rPr>
                <w:spacing w:val="-4"/>
                <w:sz w:val="24"/>
              </w:rPr>
              <w:t>1.4)</w:t>
            </w:r>
          </w:p>
        </w:tc>
      </w:tr>
      <w:tr w:rsidR="00CA0772" w14:paraId="73CD4370" w14:textId="77777777">
        <w:trPr>
          <w:trHeight w:val="276"/>
        </w:trPr>
        <w:tc>
          <w:tcPr>
            <w:tcW w:w="8874" w:type="dxa"/>
            <w:gridSpan w:val="3"/>
          </w:tcPr>
          <w:p w14:paraId="3FFD4F05" w14:textId="77777777" w:rsidR="00CA0772" w:rsidRDefault="008520A6" w:rsidP="00245ECA">
            <w:pPr>
              <w:pStyle w:val="TableParagraph"/>
              <w:spacing w:before="1"/>
              <w:rPr>
                <w:b/>
                <w:sz w:val="24"/>
              </w:rPr>
            </w:pPr>
            <w:r>
              <w:rPr>
                <w:b/>
                <w:sz w:val="24"/>
              </w:rPr>
              <w:t>Skin</w:t>
            </w:r>
            <w:r>
              <w:rPr>
                <w:b/>
                <w:spacing w:val="-5"/>
                <w:sz w:val="24"/>
              </w:rPr>
              <w:t xml:space="preserve"> </w:t>
            </w:r>
            <w:r>
              <w:rPr>
                <w:b/>
                <w:sz w:val="24"/>
              </w:rPr>
              <w:t>and</w:t>
            </w:r>
            <w:r>
              <w:rPr>
                <w:b/>
                <w:spacing w:val="-5"/>
                <w:sz w:val="24"/>
              </w:rPr>
              <w:t xml:space="preserve"> </w:t>
            </w:r>
            <w:r>
              <w:rPr>
                <w:b/>
                <w:sz w:val="24"/>
              </w:rPr>
              <w:t>Subcutaneous</w:t>
            </w:r>
            <w:r>
              <w:rPr>
                <w:b/>
                <w:spacing w:val="-5"/>
                <w:sz w:val="24"/>
              </w:rPr>
              <w:t xml:space="preserve"> </w:t>
            </w:r>
            <w:r>
              <w:rPr>
                <w:b/>
                <w:sz w:val="24"/>
              </w:rPr>
              <w:t>Tissue</w:t>
            </w:r>
            <w:r>
              <w:rPr>
                <w:b/>
                <w:spacing w:val="-4"/>
                <w:sz w:val="24"/>
              </w:rPr>
              <w:t xml:space="preserve"> </w:t>
            </w:r>
            <w:r>
              <w:rPr>
                <w:b/>
                <w:spacing w:val="-2"/>
                <w:sz w:val="24"/>
              </w:rPr>
              <w:t>Disorders</w:t>
            </w:r>
          </w:p>
        </w:tc>
      </w:tr>
      <w:tr w:rsidR="00CA0772" w14:paraId="2CC66B5C" w14:textId="77777777">
        <w:trPr>
          <w:trHeight w:val="275"/>
        </w:trPr>
        <w:tc>
          <w:tcPr>
            <w:tcW w:w="3182" w:type="dxa"/>
          </w:tcPr>
          <w:p w14:paraId="24A10A9D" w14:textId="77777777" w:rsidR="00CA0772" w:rsidRDefault="008520A6" w:rsidP="00245ECA">
            <w:pPr>
              <w:pStyle w:val="TableParagraph"/>
              <w:ind w:left="347"/>
              <w:rPr>
                <w:sz w:val="24"/>
              </w:rPr>
            </w:pPr>
            <w:r>
              <w:rPr>
                <w:spacing w:val="-4"/>
                <w:sz w:val="24"/>
              </w:rPr>
              <w:t>Acne</w:t>
            </w:r>
          </w:p>
        </w:tc>
        <w:tc>
          <w:tcPr>
            <w:tcW w:w="2347" w:type="dxa"/>
          </w:tcPr>
          <w:p w14:paraId="5120E44D" w14:textId="77777777" w:rsidR="00CA0772" w:rsidRDefault="008520A6" w:rsidP="00245ECA">
            <w:pPr>
              <w:pStyle w:val="TableParagraph"/>
              <w:ind w:left="11" w:right="1"/>
              <w:rPr>
                <w:sz w:val="24"/>
              </w:rPr>
            </w:pPr>
            <w:r>
              <w:rPr>
                <w:sz w:val="24"/>
              </w:rPr>
              <w:t xml:space="preserve">8 ( </w:t>
            </w:r>
            <w:r>
              <w:rPr>
                <w:spacing w:val="-4"/>
                <w:sz w:val="24"/>
              </w:rPr>
              <w:t>6.2)</w:t>
            </w:r>
          </w:p>
        </w:tc>
        <w:tc>
          <w:tcPr>
            <w:tcW w:w="3345" w:type="dxa"/>
          </w:tcPr>
          <w:p w14:paraId="75E351CF" w14:textId="77777777" w:rsidR="00CA0772" w:rsidRDefault="008520A6" w:rsidP="00245ECA">
            <w:pPr>
              <w:pStyle w:val="TableParagraph"/>
              <w:ind w:left="12" w:right="1"/>
              <w:rPr>
                <w:sz w:val="24"/>
              </w:rPr>
            </w:pPr>
            <w:r>
              <w:rPr>
                <w:sz w:val="24"/>
              </w:rPr>
              <w:t xml:space="preserve">10 ( </w:t>
            </w:r>
            <w:r>
              <w:rPr>
                <w:spacing w:val="-4"/>
                <w:sz w:val="24"/>
              </w:rPr>
              <w:t>4.7)</w:t>
            </w:r>
          </w:p>
        </w:tc>
      </w:tr>
      <w:tr w:rsidR="00CA0772" w14:paraId="42FC614E" w14:textId="77777777">
        <w:trPr>
          <w:trHeight w:val="275"/>
        </w:trPr>
        <w:tc>
          <w:tcPr>
            <w:tcW w:w="3182" w:type="dxa"/>
          </w:tcPr>
          <w:p w14:paraId="53117752" w14:textId="77777777" w:rsidR="00CA0772" w:rsidRDefault="008520A6" w:rsidP="00245ECA">
            <w:pPr>
              <w:pStyle w:val="TableParagraph"/>
              <w:ind w:left="347"/>
              <w:rPr>
                <w:sz w:val="24"/>
              </w:rPr>
            </w:pPr>
            <w:r>
              <w:rPr>
                <w:spacing w:val="-2"/>
                <w:sz w:val="24"/>
              </w:rPr>
              <w:t>Urticaria</w:t>
            </w:r>
          </w:p>
        </w:tc>
        <w:tc>
          <w:tcPr>
            <w:tcW w:w="2347" w:type="dxa"/>
          </w:tcPr>
          <w:p w14:paraId="601B68E4" w14:textId="77777777" w:rsidR="00CA0772" w:rsidRDefault="008520A6" w:rsidP="00245ECA">
            <w:pPr>
              <w:pStyle w:val="TableParagraph"/>
              <w:ind w:left="11" w:right="2"/>
              <w:rPr>
                <w:sz w:val="24"/>
              </w:rPr>
            </w:pPr>
            <w:r>
              <w:rPr>
                <w:sz w:val="24"/>
              </w:rPr>
              <w:t xml:space="preserve">6 ( </w:t>
            </w:r>
            <w:r>
              <w:rPr>
                <w:spacing w:val="-4"/>
                <w:sz w:val="24"/>
              </w:rPr>
              <w:t>4.6)</w:t>
            </w:r>
          </w:p>
        </w:tc>
        <w:tc>
          <w:tcPr>
            <w:tcW w:w="3345" w:type="dxa"/>
          </w:tcPr>
          <w:p w14:paraId="1693E672" w14:textId="77777777" w:rsidR="00CA0772" w:rsidRDefault="008520A6" w:rsidP="00245ECA">
            <w:pPr>
              <w:pStyle w:val="TableParagraph"/>
              <w:ind w:left="12" w:right="1"/>
              <w:rPr>
                <w:sz w:val="24"/>
              </w:rPr>
            </w:pPr>
            <w:r>
              <w:rPr>
                <w:sz w:val="24"/>
              </w:rPr>
              <w:t xml:space="preserve">3 ( </w:t>
            </w:r>
            <w:r>
              <w:rPr>
                <w:spacing w:val="-4"/>
                <w:sz w:val="24"/>
              </w:rPr>
              <w:t>1.4)</w:t>
            </w:r>
          </w:p>
        </w:tc>
      </w:tr>
      <w:tr w:rsidR="00CA0772" w14:paraId="1F21EB22" w14:textId="77777777">
        <w:trPr>
          <w:trHeight w:val="276"/>
        </w:trPr>
        <w:tc>
          <w:tcPr>
            <w:tcW w:w="3182" w:type="dxa"/>
          </w:tcPr>
          <w:p w14:paraId="672DC886" w14:textId="77777777" w:rsidR="00CA0772" w:rsidRDefault="008520A6" w:rsidP="00245ECA">
            <w:pPr>
              <w:pStyle w:val="TableParagraph"/>
              <w:spacing w:before="1"/>
              <w:ind w:left="347"/>
              <w:rPr>
                <w:sz w:val="24"/>
              </w:rPr>
            </w:pPr>
            <w:r>
              <w:rPr>
                <w:spacing w:val="-4"/>
                <w:sz w:val="24"/>
              </w:rPr>
              <w:t>Rash</w:t>
            </w:r>
          </w:p>
        </w:tc>
        <w:tc>
          <w:tcPr>
            <w:tcW w:w="2347" w:type="dxa"/>
          </w:tcPr>
          <w:p w14:paraId="627298B1" w14:textId="77777777" w:rsidR="00CA0772" w:rsidRDefault="008520A6" w:rsidP="00245ECA">
            <w:pPr>
              <w:pStyle w:val="TableParagraph"/>
              <w:spacing w:before="1"/>
              <w:ind w:left="11" w:right="2"/>
              <w:rPr>
                <w:sz w:val="24"/>
              </w:rPr>
            </w:pPr>
            <w:r>
              <w:rPr>
                <w:sz w:val="24"/>
              </w:rPr>
              <w:t xml:space="preserve">5 ( </w:t>
            </w:r>
            <w:r>
              <w:rPr>
                <w:spacing w:val="-4"/>
                <w:sz w:val="24"/>
              </w:rPr>
              <w:t>3.8)</w:t>
            </w:r>
          </w:p>
        </w:tc>
        <w:tc>
          <w:tcPr>
            <w:tcW w:w="3345" w:type="dxa"/>
          </w:tcPr>
          <w:p w14:paraId="61589A3C" w14:textId="77777777" w:rsidR="00CA0772" w:rsidRDefault="008520A6" w:rsidP="00245ECA">
            <w:pPr>
              <w:pStyle w:val="TableParagraph"/>
              <w:spacing w:before="1"/>
              <w:ind w:left="12" w:right="1"/>
              <w:rPr>
                <w:sz w:val="24"/>
              </w:rPr>
            </w:pPr>
            <w:r>
              <w:rPr>
                <w:sz w:val="24"/>
              </w:rPr>
              <w:t xml:space="preserve">2 ( </w:t>
            </w:r>
            <w:r>
              <w:rPr>
                <w:spacing w:val="-4"/>
                <w:sz w:val="24"/>
              </w:rPr>
              <w:t>0.9)</w:t>
            </w:r>
          </w:p>
        </w:tc>
      </w:tr>
      <w:tr w:rsidR="00CA0772" w14:paraId="03C28FB8" w14:textId="77777777">
        <w:trPr>
          <w:trHeight w:val="275"/>
        </w:trPr>
        <w:tc>
          <w:tcPr>
            <w:tcW w:w="3182" w:type="dxa"/>
          </w:tcPr>
          <w:p w14:paraId="73462A13" w14:textId="77777777" w:rsidR="00CA0772" w:rsidRDefault="008520A6" w:rsidP="00245ECA">
            <w:pPr>
              <w:pStyle w:val="TableParagraph"/>
              <w:ind w:left="347"/>
              <w:rPr>
                <w:sz w:val="24"/>
              </w:rPr>
            </w:pPr>
            <w:r>
              <w:rPr>
                <w:sz w:val="24"/>
              </w:rPr>
              <w:t>Dermatitis</w:t>
            </w:r>
            <w:r>
              <w:rPr>
                <w:spacing w:val="-10"/>
                <w:sz w:val="24"/>
              </w:rPr>
              <w:t xml:space="preserve"> </w:t>
            </w:r>
            <w:r>
              <w:rPr>
                <w:spacing w:val="-2"/>
                <w:sz w:val="24"/>
              </w:rPr>
              <w:t>atopic</w:t>
            </w:r>
          </w:p>
        </w:tc>
        <w:tc>
          <w:tcPr>
            <w:tcW w:w="2347" w:type="dxa"/>
          </w:tcPr>
          <w:p w14:paraId="65C919FB" w14:textId="77777777" w:rsidR="00CA0772" w:rsidRDefault="008520A6" w:rsidP="00245ECA">
            <w:pPr>
              <w:pStyle w:val="TableParagraph"/>
              <w:ind w:left="11" w:right="2"/>
              <w:rPr>
                <w:sz w:val="24"/>
              </w:rPr>
            </w:pPr>
            <w:r>
              <w:rPr>
                <w:sz w:val="24"/>
              </w:rPr>
              <w:t>3</w:t>
            </w:r>
            <w:r>
              <w:rPr>
                <w:spacing w:val="-1"/>
                <w:sz w:val="24"/>
              </w:rPr>
              <w:t xml:space="preserve"> </w:t>
            </w:r>
            <w:r>
              <w:rPr>
                <w:sz w:val="24"/>
              </w:rPr>
              <w:t>(</w:t>
            </w:r>
            <w:r>
              <w:rPr>
                <w:spacing w:val="-1"/>
                <w:sz w:val="24"/>
              </w:rPr>
              <w:t xml:space="preserve"> </w:t>
            </w:r>
            <w:r>
              <w:rPr>
                <w:spacing w:val="-4"/>
                <w:sz w:val="24"/>
              </w:rPr>
              <w:t>2.3)</w:t>
            </w:r>
          </w:p>
        </w:tc>
        <w:tc>
          <w:tcPr>
            <w:tcW w:w="3345" w:type="dxa"/>
          </w:tcPr>
          <w:p w14:paraId="6EF68E6B" w14:textId="77777777" w:rsidR="00CA0772" w:rsidRDefault="008520A6" w:rsidP="00245ECA">
            <w:pPr>
              <w:pStyle w:val="TableParagraph"/>
              <w:ind w:left="12" w:right="2"/>
              <w:rPr>
                <w:sz w:val="24"/>
              </w:rPr>
            </w:pPr>
            <w:r>
              <w:rPr>
                <w:sz w:val="24"/>
              </w:rPr>
              <w:t>1</w:t>
            </w:r>
            <w:r>
              <w:rPr>
                <w:spacing w:val="-1"/>
                <w:sz w:val="24"/>
              </w:rPr>
              <w:t xml:space="preserve"> </w:t>
            </w:r>
            <w:r>
              <w:rPr>
                <w:sz w:val="24"/>
              </w:rPr>
              <w:t>(</w:t>
            </w:r>
            <w:r>
              <w:rPr>
                <w:spacing w:val="-1"/>
                <w:sz w:val="24"/>
              </w:rPr>
              <w:t xml:space="preserve"> </w:t>
            </w:r>
            <w:r>
              <w:rPr>
                <w:spacing w:val="-4"/>
                <w:sz w:val="24"/>
              </w:rPr>
              <w:t>0.5)</w:t>
            </w:r>
          </w:p>
        </w:tc>
      </w:tr>
      <w:tr w:rsidR="00CA0772" w14:paraId="38E46DF3" w14:textId="77777777">
        <w:trPr>
          <w:trHeight w:val="275"/>
        </w:trPr>
        <w:tc>
          <w:tcPr>
            <w:tcW w:w="8874" w:type="dxa"/>
            <w:gridSpan w:val="3"/>
          </w:tcPr>
          <w:p w14:paraId="5A10283C" w14:textId="77777777" w:rsidR="00CA0772" w:rsidRDefault="008520A6" w:rsidP="00245ECA">
            <w:pPr>
              <w:pStyle w:val="TableParagraph"/>
              <w:rPr>
                <w:b/>
                <w:sz w:val="24"/>
              </w:rPr>
            </w:pPr>
            <w:r>
              <w:rPr>
                <w:b/>
                <w:sz w:val="24"/>
              </w:rPr>
              <w:t>General</w:t>
            </w:r>
            <w:r>
              <w:rPr>
                <w:b/>
                <w:spacing w:val="-5"/>
                <w:sz w:val="24"/>
              </w:rPr>
              <w:t xml:space="preserve"> </w:t>
            </w:r>
            <w:r>
              <w:rPr>
                <w:b/>
                <w:sz w:val="24"/>
              </w:rPr>
              <w:t>Disorders</w:t>
            </w:r>
            <w:r>
              <w:rPr>
                <w:b/>
                <w:spacing w:val="-6"/>
                <w:sz w:val="24"/>
              </w:rPr>
              <w:t xml:space="preserve"> </w:t>
            </w:r>
            <w:r>
              <w:rPr>
                <w:b/>
                <w:sz w:val="24"/>
              </w:rPr>
              <w:t>and</w:t>
            </w:r>
            <w:r>
              <w:rPr>
                <w:b/>
                <w:spacing w:val="-5"/>
                <w:sz w:val="24"/>
              </w:rPr>
              <w:t xml:space="preserve"> </w:t>
            </w:r>
            <w:r>
              <w:rPr>
                <w:b/>
                <w:sz w:val="24"/>
              </w:rPr>
              <w:t>Administration</w:t>
            </w:r>
            <w:r>
              <w:rPr>
                <w:b/>
                <w:spacing w:val="-6"/>
                <w:sz w:val="24"/>
              </w:rPr>
              <w:t xml:space="preserve"> </w:t>
            </w:r>
            <w:r>
              <w:rPr>
                <w:b/>
                <w:sz w:val="24"/>
              </w:rPr>
              <w:t>Site</w:t>
            </w:r>
            <w:r>
              <w:rPr>
                <w:b/>
                <w:spacing w:val="-4"/>
                <w:sz w:val="24"/>
              </w:rPr>
              <w:t xml:space="preserve"> </w:t>
            </w:r>
            <w:r>
              <w:rPr>
                <w:b/>
                <w:spacing w:val="-2"/>
                <w:sz w:val="24"/>
              </w:rPr>
              <w:t>Conditions</w:t>
            </w:r>
          </w:p>
        </w:tc>
      </w:tr>
      <w:tr w:rsidR="00CA0772" w14:paraId="7521A752" w14:textId="77777777">
        <w:trPr>
          <w:trHeight w:val="276"/>
        </w:trPr>
        <w:tc>
          <w:tcPr>
            <w:tcW w:w="3182" w:type="dxa"/>
          </w:tcPr>
          <w:p w14:paraId="2E5AC930" w14:textId="77777777" w:rsidR="00CA0772" w:rsidRDefault="008520A6" w:rsidP="00245ECA">
            <w:pPr>
              <w:pStyle w:val="TableParagraph"/>
              <w:spacing w:before="1"/>
              <w:ind w:left="347"/>
              <w:rPr>
                <w:sz w:val="24"/>
              </w:rPr>
            </w:pPr>
            <w:r>
              <w:rPr>
                <w:spacing w:val="-2"/>
                <w:sz w:val="24"/>
              </w:rPr>
              <w:t>Fatigue</w:t>
            </w:r>
          </w:p>
        </w:tc>
        <w:tc>
          <w:tcPr>
            <w:tcW w:w="2347" w:type="dxa"/>
          </w:tcPr>
          <w:p w14:paraId="6BE4FBF8" w14:textId="77777777" w:rsidR="00CA0772" w:rsidRDefault="008520A6" w:rsidP="00245ECA">
            <w:pPr>
              <w:pStyle w:val="TableParagraph"/>
              <w:spacing w:before="1"/>
              <w:ind w:left="11"/>
              <w:rPr>
                <w:sz w:val="24"/>
              </w:rPr>
            </w:pPr>
            <w:r>
              <w:rPr>
                <w:sz w:val="24"/>
              </w:rPr>
              <w:t>4</w:t>
            </w:r>
            <w:r>
              <w:rPr>
                <w:spacing w:val="-1"/>
                <w:sz w:val="24"/>
              </w:rPr>
              <w:t xml:space="preserve"> </w:t>
            </w:r>
            <w:r>
              <w:rPr>
                <w:sz w:val="24"/>
              </w:rPr>
              <w:t>(</w:t>
            </w:r>
            <w:r>
              <w:rPr>
                <w:spacing w:val="-1"/>
                <w:sz w:val="24"/>
              </w:rPr>
              <w:t xml:space="preserve"> </w:t>
            </w:r>
            <w:r>
              <w:rPr>
                <w:spacing w:val="-4"/>
                <w:sz w:val="24"/>
              </w:rPr>
              <w:t>3.1)</w:t>
            </w:r>
          </w:p>
        </w:tc>
        <w:tc>
          <w:tcPr>
            <w:tcW w:w="3345" w:type="dxa"/>
          </w:tcPr>
          <w:p w14:paraId="4AA34883" w14:textId="77777777" w:rsidR="00CA0772" w:rsidRDefault="008520A6" w:rsidP="00245ECA">
            <w:pPr>
              <w:pStyle w:val="TableParagraph"/>
              <w:spacing w:before="1"/>
              <w:ind w:left="12"/>
              <w:rPr>
                <w:sz w:val="24"/>
              </w:rPr>
            </w:pPr>
            <w:r>
              <w:rPr>
                <w:sz w:val="24"/>
              </w:rPr>
              <w:t>5</w:t>
            </w:r>
            <w:r>
              <w:rPr>
                <w:spacing w:val="-1"/>
                <w:sz w:val="24"/>
              </w:rPr>
              <w:t xml:space="preserve"> </w:t>
            </w:r>
            <w:r>
              <w:rPr>
                <w:sz w:val="24"/>
              </w:rPr>
              <w:t>(</w:t>
            </w:r>
            <w:r>
              <w:rPr>
                <w:spacing w:val="-1"/>
                <w:sz w:val="24"/>
              </w:rPr>
              <w:t xml:space="preserve"> </w:t>
            </w:r>
            <w:r>
              <w:rPr>
                <w:spacing w:val="-4"/>
                <w:sz w:val="24"/>
              </w:rPr>
              <w:t>2.3)</w:t>
            </w:r>
          </w:p>
        </w:tc>
      </w:tr>
      <w:tr w:rsidR="00CA0772" w14:paraId="73849078" w14:textId="77777777">
        <w:trPr>
          <w:trHeight w:val="275"/>
        </w:trPr>
        <w:tc>
          <w:tcPr>
            <w:tcW w:w="3182" w:type="dxa"/>
          </w:tcPr>
          <w:p w14:paraId="271CFDE9" w14:textId="77777777" w:rsidR="00CA0772" w:rsidRDefault="008520A6" w:rsidP="00245ECA">
            <w:pPr>
              <w:pStyle w:val="TableParagraph"/>
              <w:ind w:left="347"/>
              <w:rPr>
                <w:sz w:val="24"/>
              </w:rPr>
            </w:pPr>
            <w:r>
              <w:rPr>
                <w:spacing w:val="-2"/>
                <w:sz w:val="24"/>
              </w:rPr>
              <w:t>Pyrexia</w:t>
            </w:r>
          </w:p>
        </w:tc>
        <w:tc>
          <w:tcPr>
            <w:tcW w:w="2347" w:type="dxa"/>
          </w:tcPr>
          <w:p w14:paraId="1E4596B5" w14:textId="77777777" w:rsidR="00CA0772" w:rsidRDefault="008520A6" w:rsidP="00245ECA">
            <w:pPr>
              <w:pStyle w:val="TableParagraph"/>
              <w:ind w:left="11" w:right="2"/>
              <w:rPr>
                <w:sz w:val="24"/>
              </w:rPr>
            </w:pPr>
            <w:r>
              <w:rPr>
                <w:sz w:val="24"/>
              </w:rPr>
              <w:t xml:space="preserve">4 ( </w:t>
            </w:r>
            <w:r>
              <w:rPr>
                <w:spacing w:val="-4"/>
                <w:sz w:val="24"/>
              </w:rPr>
              <w:t>3.1)</w:t>
            </w:r>
          </w:p>
        </w:tc>
        <w:tc>
          <w:tcPr>
            <w:tcW w:w="3345" w:type="dxa"/>
          </w:tcPr>
          <w:p w14:paraId="6EB36708" w14:textId="77777777" w:rsidR="00CA0772" w:rsidRDefault="008520A6" w:rsidP="00245ECA">
            <w:pPr>
              <w:pStyle w:val="TableParagraph"/>
              <w:ind w:left="12"/>
              <w:rPr>
                <w:sz w:val="24"/>
              </w:rPr>
            </w:pPr>
            <w:r>
              <w:rPr>
                <w:spacing w:val="-10"/>
                <w:sz w:val="24"/>
              </w:rPr>
              <w:t>0</w:t>
            </w:r>
          </w:p>
        </w:tc>
      </w:tr>
      <w:tr w:rsidR="00CA0772" w14:paraId="0E86F4B5" w14:textId="77777777">
        <w:trPr>
          <w:trHeight w:val="275"/>
        </w:trPr>
        <w:tc>
          <w:tcPr>
            <w:tcW w:w="8874" w:type="dxa"/>
            <w:gridSpan w:val="3"/>
          </w:tcPr>
          <w:p w14:paraId="3FA74175" w14:textId="77777777" w:rsidR="00CA0772" w:rsidRDefault="008520A6" w:rsidP="00245ECA">
            <w:pPr>
              <w:pStyle w:val="TableParagraph"/>
              <w:rPr>
                <w:b/>
                <w:sz w:val="24"/>
              </w:rPr>
            </w:pPr>
            <w:r>
              <w:rPr>
                <w:b/>
                <w:sz w:val="24"/>
              </w:rPr>
              <w:t>Respiratory,</w:t>
            </w:r>
            <w:r>
              <w:rPr>
                <w:b/>
                <w:spacing w:val="-5"/>
                <w:sz w:val="24"/>
              </w:rPr>
              <w:t xml:space="preserve"> </w:t>
            </w:r>
            <w:r>
              <w:rPr>
                <w:b/>
                <w:sz w:val="24"/>
              </w:rPr>
              <w:t>Thoracic</w:t>
            </w:r>
            <w:r>
              <w:rPr>
                <w:b/>
                <w:spacing w:val="-3"/>
                <w:sz w:val="24"/>
              </w:rPr>
              <w:t xml:space="preserve"> </w:t>
            </w:r>
            <w:r>
              <w:rPr>
                <w:b/>
                <w:sz w:val="24"/>
              </w:rPr>
              <w:t>and</w:t>
            </w:r>
            <w:r>
              <w:rPr>
                <w:b/>
                <w:spacing w:val="-4"/>
                <w:sz w:val="24"/>
              </w:rPr>
              <w:t xml:space="preserve"> </w:t>
            </w:r>
            <w:r>
              <w:rPr>
                <w:b/>
                <w:sz w:val="24"/>
              </w:rPr>
              <w:t>Mediastinal</w:t>
            </w:r>
            <w:r>
              <w:rPr>
                <w:b/>
                <w:spacing w:val="-3"/>
                <w:sz w:val="24"/>
              </w:rPr>
              <w:t xml:space="preserve"> </w:t>
            </w:r>
            <w:r>
              <w:rPr>
                <w:b/>
                <w:spacing w:val="-2"/>
                <w:sz w:val="24"/>
              </w:rPr>
              <w:t>Disorders</w:t>
            </w:r>
          </w:p>
        </w:tc>
      </w:tr>
      <w:tr w:rsidR="00CA0772" w14:paraId="770FB74A" w14:textId="77777777">
        <w:trPr>
          <w:trHeight w:val="276"/>
        </w:trPr>
        <w:tc>
          <w:tcPr>
            <w:tcW w:w="3182" w:type="dxa"/>
          </w:tcPr>
          <w:p w14:paraId="6A667701" w14:textId="77777777" w:rsidR="00CA0772" w:rsidRDefault="008520A6" w:rsidP="00245ECA">
            <w:pPr>
              <w:pStyle w:val="TableParagraph"/>
              <w:spacing w:before="1"/>
              <w:ind w:left="347"/>
              <w:rPr>
                <w:sz w:val="24"/>
              </w:rPr>
            </w:pPr>
            <w:r>
              <w:rPr>
                <w:sz w:val="24"/>
              </w:rPr>
              <w:t>Oropharyngeal</w:t>
            </w:r>
            <w:r>
              <w:rPr>
                <w:spacing w:val="-2"/>
                <w:sz w:val="24"/>
              </w:rPr>
              <w:t xml:space="preserve"> </w:t>
            </w:r>
            <w:r>
              <w:rPr>
                <w:spacing w:val="-4"/>
                <w:sz w:val="24"/>
              </w:rPr>
              <w:t>pain</w:t>
            </w:r>
          </w:p>
        </w:tc>
        <w:tc>
          <w:tcPr>
            <w:tcW w:w="2347" w:type="dxa"/>
          </w:tcPr>
          <w:p w14:paraId="77F0447E" w14:textId="77777777" w:rsidR="00CA0772" w:rsidRDefault="008520A6" w:rsidP="00245ECA">
            <w:pPr>
              <w:pStyle w:val="TableParagraph"/>
              <w:spacing w:before="1"/>
              <w:ind w:left="11" w:right="2"/>
              <w:rPr>
                <w:sz w:val="24"/>
              </w:rPr>
            </w:pPr>
            <w:r>
              <w:rPr>
                <w:sz w:val="24"/>
              </w:rPr>
              <w:t xml:space="preserve">4 ( </w:t>
            </w:r>
            <w:r>
              <w:rPr>
                <w:spacing w:val="-4"/>
                <w:sz w:val="24"/>
              </w:rPr>
              <w:t>3.1)</w:t>
            </w:r>
          </w:p>
        </w:tc>
        <w:tc>
          <w:tcPr>
            <w:tcW w:w="3345" w:type="dxa"/>
          </w:tcPr>
          <w:p w14:paraId="57807B86" w14:textId="77777777" w:rsidR="00CA0772" w:rsidRDefault="008520A6" w:rsidP="00245ECA">
            <w:pPr>
              <w:pStyle w:val="TableParagraph"/>
              <w:spacing w:before="1"/>
              <w:ind w:left="12" w:right="1"/>
              <w:rPr>
                <w:sz w:val="24"/>
              </w:rPr>
            </w:pPr>
            <w:r>
              <w:rPr>
                <w:sz w:val="24"/>
              </w:rPr>
              <w:t xml:space="preserve">6 ( </w:t>
            </w:r>
            <w:r>
              <w:rPr>
                <w:spacing w:val="-4"/>
                <w:sz w:val="24"/>
              </w:rPr>
              <w:t>2.8)</w:t>
            </w:r>
          </w:p>
        </w:tc>
      </w:tr>
      <w:tr w:rsidR="00CA0772" w14:paraId="263BB5D7" w14:textId="77777777">
        <w:trPr>
          <w:trHeight w:val="275"/>
        </w:trPr>
        <w:tc>
          <w:tcPr>
            <w:tcW w:w="8874" w:type="dxa"/>
            <w:gridSpan w:val="3"/>
          </w:tcPr>
          <w:p w14:paraId="30F79C80" w14:textId="77777777" w:rsidR="00CA0772" w:rsidRDefault="008520A6" w:rsidP="00245ECA">
            <w:pPr>
              <w:pStyle w:val="TableParagraph"/>
              <w:rPr>
                <w:b/>
                <w:sz w:val="24"/>
              </w:rPr>
            </w:pPr>
            <w:r>
              <w:rPr>
                <w:b/>
                <w:spacing w:val="-2"/>
                <w:sz w:val="24"/>
              </w:rPr>
              <w:t>Investigations</w:t>
            </w:r>
          </w:p>
        </w:tc>
      </w:tr>
      <w:tr w:rsidR="00CA0772" w14:paraId="3F925E1B" w14:textId="77777777">
        <w:trPr>
          <w:trHeight w:val="275"/>
        </w:trPr>
        <w:tc>
          <w:tcPr>
            <w:tcW w:w="3182" w:type="dxa"/>
          </w:tcPr>
          <w:p w14:paraId="5BBBBCB0" w14:textId="77777777" w:rsidR="00CA0772" w:rsidRDefault="008520A6" w:rsidP="00245ECA">
            <w:pPr>
              <w:pStyle w:val="TableParagraph"/>
              <w:ind w:left="347"/>
              <w:rPr>
                <w:sz w:val="24"/>
              </w:rPr>
            </w:pPr>
            <w:r>
              <w:rPr>
                <w:sz w:val="24"/>
              </w:rPr>
              <w:t>SARS-CoV-2</w:t>
            </w:r>
            <w:r>
              <w:rPr>
                <w:spacing w:val="-6"/>
                <w:sz w:val="24"/>
              </w:rPr>
              <w:t xml:space="preserve"> </w:t>
            </w:r>
            <w:r>
              <w:rPr>
                <w:sz w:val="24"/>
              </w:rPr>
              <w:t>test</w:t>
            </w:r>
            <w:r>
              <w:rPr>
                <w:spacing w:val="-4"/>
                <w:sz w:val="24"/>
              </w:rPr>
              <w:t xml:space="preserve"> </w:t>
            </w:r>
            <w:r>
              <w:rPr>
                <w:spacing w:val="-2"/>
                <w:sz w:val="24"/>
              </w:rPr>
              <w:t>positive</w:t>
            </w:r>
          </w:p>
        </w:tc>
        <w:tc>
          <w:tcPr>
            <w:tcW w:w="2347" w:type="dxa"/>
          </w:tcPr>
          <w:p w14:paraId="4C42A5FF" w14:textId="77777777" w:rsidR="00CA0772" w:rsidRDefault="008520A6" w:rsidP="00245ECA">
            <w:pPr>
              <w:pStyle w:val="TableParagraph"/>
              <w:ind w:left="11" w:right="1"/>
              <w:rPr>
                <w:sz w:val="24"/>
              </w:rPr>
            </w:pPr>
            <w:r>
              <w:rPr>
                <w:sz w:val="24"/>
              </w:rPr>
              <w:t>4</w:t>
            </w:r>
            <w:r>
              <w:rPr>
                <w:spacing w:val="-1"/>
                <w:sz w:val="24"/>
              </w:rPr>
              <w:t xml:space="preserve"> </w:t>
            </w:r>
            <w:r>
              <w:rPr>
                <w:sz w:val="24"/>
              </w:rPr>
              <w:t>(</w:t>
            </w:r>
            <w:r>
              <w:rPr>
                <w:spacing w:val="-1"/>
                <w:sz w:val="24"/>
              </w:rPr>
              <w:t xml:space="preserve"> </w:t>
            </w:r>
            <w:r>
              <w:rPr>
                <w:spacing w:val="-4"/>
                <w:sz w:val="24"/>
              </w:rPr>
              <w:t>3.1)</w:t>
            </w:r>
          </w:p>
        </w:tc>
        <w:tc>
          <w:tcPr>
            <w:tcW w:w="3345" w:type="dxa"/>
          </w:tcPr>
          <w:p w14:paraId="33E6FD5B" w14:textId="77777777" w:rsidR="00CA0772" w:rsidRDefault="008520A6" w:rsidP="00245ECA">
            <w:pPr>
              <w:pStyle w:val="TableParagraph"/>
              <w:ind w:left="12" w:right="1"/>
              <w:rPr>
                <w:sz w:val="24"/>
              </w:rPr>
            </w:pPr>
            <w:r>
              <w:rPr>
                <w:sz w:val="24"/>
              </w:rPr>
              <w:t>1</w:t>
            </w:r>
            <w:r>
              <w:rPr>
                <w:spacing w:val="-1"/>
                <w:sz w:val="24"/>
              </w:rPr>
              <w:t xml:space="preserve"> </w:t>
            </w:r>
            <w:r>
              <w:rPr>
                <w:sz w:val="24"/>
              </w:rPr>
              <w:t>(</w:t>
            </w:r>
            <w:r>
              <w:rPr>
                <w:spacing w:val="-1"/>
                <w:sz w:val="24"/>
              </w:rPr>
              <w:t xml:space="preserve"> </w:t>
            </w:r>
            <w:r>
              <w:rPr>
                <w:spacing w:val="-4"/>
                <w:sz w:val="24"/>
              </w:rPr>
              <w:t>0.5)</w:t>
            </w:r>
          </w:p>
        </w:tc>
      </w:tr>
      <w:tr w:rsidR="00CA0772" w14:paraId="0D0057D6" w14:textId="77777777">
        <w:trPr>
          <w:trHeight w:val="276"/>
        </w:trPr>
        <w:tc>
          <w:tcPr>
            <w:tcW w:w="8874" w:type="dxa"/>
            <w:gridSpan w:val="3"/>
          </w:tcPr>
          <w:p w14:paraId="6D3107AD" w14:textId="77777777" w:rsidR="00CA0772" w:rsidRDefault="008520A6" w:rsidP="00245ECA">
            <w:pPr>
              <w:pStyle w:val="TableParagraph"/>
              <w:spacing w:before="1"/>
              <w:rPr>
                <w:b/>
                <w:sz w:val="24"/>
              </w:rPr>
            </w:pPr>
            <w:r>
              <w:rPr>
                <w:b/>
                <w:sz w:val="24"/>
              </w:rPr>
              <w:t>Injury,</w:t>
            </w:r>
            <w:r>
              <w:rPr>
                <w:b/>
                <w:spacing w:val="-5"/>
                <w:sz w:val="24"/>
              </w:rPr>
              <w:t xml:space="preserve"> </w:t>
            </w:r>
            <w:r>
              <w:rPr>
                <w:b/>
                <w:sz w:val="24"/>
              </w:rPr>
              <w:t>Poisoning</w:t>
            </w:r>
            <w:r>
              <w:rPr>
                <w:b/>
                <w:spacing w:val="-5"/>
                <w:sz w:val="24"/>
              </w:rPr>
              <w:t xml:space="preserve"> </w:t>
            </w:r>
            <w:r>
              <w:rPr>
                <w:b/>
                <w:sz w:val="24"/>
              </w:rPr>
              <w:t>and</w:t>
            </w:r>
            <w:r>
              <w:rPr>
                <w:b/>
                <w:spacing w:val="-5"/>
                <w:sz w:val="24"/>
              </w:rPr>
              <w:t xml:space="preserve"> </w:t>
            </w:r>
            <w:r>
              <w:rPr>
                <w:b/>
                <w:sz w:val="24"/>
              </w:rPr>
              <w:t>Procedural</w:t>
            </w:r>
            <w:r>
              <w:rPr>
                <w:b/>
                <w:spacing w:val="-5"/>
                <w:sz w:val="24"/>
              </w:rPr>
              <w:t xml:space="preserve"> </w:t>
            </w:r>
            <w:r>
              <w:rPr>
                <w:b/>
                <w:spacing w:val="-2"/>
                <w:sz w:val="24"/>
              </w:rPr>
              <w:t>Complications</w:t>
            </w:r>
          </w:p>
        </w:tc>
      </w:tr>
      <w:tr w:rsidR="00CA0772" w14:paraId="0F461BED" w14:textId="77777777">
        <w:trPr>
          <w:trHeight w:val="275"/>
        </w:trPr>
        <w:tc>
          <w:tcPr>
            <w:tcW w:w="3182" w:type="dxa"/>
          </w:tcPr>
          <w:p w14:paraId="61365414" w14:textId="77777777" w:rsidR="00CA0772" w:rsidRDefault="008520A6" w:rsidP="00245ECA">
            <w:pPr>
              <w:pStyle w:val="TableParagraph"/>
              <w:ind w:left="347"/>
              <w:rPr>
                <w:sz w:val="24"/>
              </w:rPr>
            </w:pPr>
            <w:r>
              <w:rPr>
                <w:sz w:val="24"/>
              </w:rPr>
              <w:t>Ligament</w:t>
            </w:r>
            <w:r>
              <w:rPr>
                <w:spacing w:val="-4"/>
                <w:sz w:val="24"/>
              </w:rPr>
              <w:t xml:space="preserve"> </w:t>
            </w:r>
            <w:r>
              <w:rPr>
                <w:spacing w:val="-2"/>
                <w:sz w:val="24"/>
              </w:rPr>
              <w:t>sprain</w:t>
            </w:r>
          </w:p>
        </w:tc>
        <w:tc>
          <w:tcPr>
            <w:tcW w:w="2347" w:type="dxa"/>
          </w:tcPr>
          <w:p w14:paraId="7C446AF7" w14:textId="77777777" w:rsidR="00CA0772" w:rsidRDefault="008520A6" w:rsidP="00245ECA">
            <w:pPr>
              <w:pStyle w:val="TableParagraph"/>
              <w:ind w:left="11" w:right="2"/>
              <w:rPr>
                <w:sz w:val="24"/>
              </w:rPr>
            </w:pPr>
            <w:r>
              <w:rPr>
                <w:sz w:val="24"/>
              </w:rPr>
              <w:t xml:space="preserve">3 ( </w:t>
            </w:r>
            <w:r>
              <w:rPr>
                <w:spacing w:val="-4"/>
                <w:sz w:val="24"/>
              </w:rPr>
              <w:t>2.3)</w:t>
            </w:r>
          </w:p>
        </w:tc>
        <w:tc>
          <w:tcPr>
            <w:tcW w:w="3345" w:type="dxa"/>
          </w:tcPr>
          <w:p w14:paraId="67C86E8E" w14:textId="77777777" w:rsidR="00CA0772" w:rsidRDefault="008520A6" w:rsidP="00245ECA">
            <w:pPr>
              <w:pStyle w:val="TableParagraph"/>
              <w:ind w:left="12"/>
              <w:rPr>
                <w:sz w:val="24"/>
              </w:rPr>
            </w:pPr>
            <w:r>
              <w:rPr>
                <w:spacing w:val="-10"/>
                <w:sz w:val="24"/>
              </w:rPr>
              <w:t>0</w:t>
            </w:r>
          </w:p>
        </w:tc>
      </w:tr>
    </w:tbl>
    <w:p w14:paraId="0FA9FA83" w14:textId="77777777" w:rsidR="00CA0772" w:rsidRDefault="008520A6" w:rsidP="00245ECA">
      <w:pPr>
        <w:pStyle w:val="BodyText"/>
        <w:tabs>
          <w:tab w:val="left" w:pos="544"/>
        </w:tabs>
        <w:spacing w:before="34"/>
      </w:pPr>
      <w:r>
        <w:rPr>
          <w:spacing w:val="-5"/>
        </w:rPr>
        <w:t>a.</w:t>
      </w:r>
      <w:r>
        <w:tab/>
        <w:t>Participants</w:t>
      </w:r>
      <w:r>
        <w:rPr>
          <w:spacing w:val="-5"/>
        </w:rPr>
        <w:t xml:space="preserve"> </w:t>
      </w:r>
      <w:r>
        <w:t>receiving</w:t>
      </w:r>
      <w:r>
        <w:rPr>
          <w:spacing w:val="-3"/>
        </w:rPr>
        <w:t xml:space="preserve"> </w:t>
      </w:r>
      <w:r>
        <w:t>continuous</w:t>
      </w:r>
      <w:r>
        <w:rPr>
          <w:spacing w:val="-3"/>
        </w:rPr>
        <w:t xml:space="preserve"> </w:t>
      </w:r>
      <w:r>
        <w:t>50</w:t>
      </w:r>
      <w:r>
        <w:rPr>
          <w:spacing w:val="-4"/>
        </w:rPr>
        <w:t xml:space="preserve"> </w:t>
      </w:r>
      <w:r>
        <w:t>mg</w:t>
      </w:r>
      <w:r>
        <w:rPr>
          <w:spacing w:val="-4"/>
        </w:rPr>
        <w:t xml:space="preserve"> </w:t>
      </w:r>
      <w:r>
        <w:t>ritlecitinib</w:t>
      </w:r>
      <w:r>
        <w:rPr>
          <w:spacing w:val="-3"/>
        </w:rPr>
        <w:t xml:space="preserve"> </w:t>
      </w:r>
      <w:r>
        <w:rPr>
          <w:spacing w:val="-2"/>
        </w:rPr>
        <w:t>dose.</w:t>
      </w:r>
    </w:p>
    <w:p w14:paraId="312D0F36" w14:textId="77777777" w:rsidR="00676E77" w:rsidRDefault="00676E77" w:rsidP="00245ECA">
      <w:pPr>
        <w:pStyle w:val="Heading3"/>
        <w:spacing w:before="0"/>
      </w:pPr>
    </w:p>
    <w:p w14:paraId="35CCC3D4" w14:textId="42BEEA3D" w:rsidR="00CA0772" w:rsidRDefault="008520A6" w:rsidP="00245ECA">
      <w:pPr>
        <w:pStyle w:val="Heading3"/>
        <w:spacing w:before="0"/>
      </w:pPr>
      <w:r>
        <w:t xml:space="preserve">Adverse </w:t>
      </w:r>
      <w:r>
        <w:rPr>
          <w:spacing w:val="-2"/>
        </w:rPr>
        <w:t>reactions</w:t>
      </w:r>
    </w:p>
    <w:p w14:paraId="0B815F4E" w14:textId="77777777" w:rsidR="00CA0772" w:rsidRDefault="008520A6" w:rsidP="00245ECA">
      <w:pPr>
        <w:pStyle w:val="BodyText"/>
        <w:spacing w:before="120"/>
        <w:ind w:right="918"/>
      </w:pPr>
      <w:r>
        <w:t>The</w:t>
      </w:r>
      <w:r>
        <w:rPr>
          <w:spacing w:val="40"/>
        </w:rPr>
        <w:t xml:space="preserve"> </w:t>
      </w:r>
      <w:r>
        <w:t>most</w:t>
      </w:r>
      <w:r>
        <w:rPr>
          <w:spacing w:val="40"/>
        </w:rPr>
        <w:t xml:space="preserve"> </w:t>
      </w:r>
      <w:r>
        <w:t>frequently</w:t>
      </w:r>
      <w:r>
        <w:rPr>
          <w:spacing w:val="40"/>
        </w:rPr>
        <w:t xml:space="preserve"> </w:t>
      </w:r>
      <w:r>
        <w:t>reported</w:t>
      </w:r>
      <w:r>
        <w:rPr>
          <w:spacing w:val="40"/>
        </w:rPr>
        <w:t xml:space="preserve"> </w:t>
      </w:r>
      <w:r>
        <w:t>adverse</w:t>
      </w:r>
      <w:r>
        <w:rPr>
          <w:spacing w:val="40"/>
        </w:rPr>
        <w:t xml:space="preserve"> </w:t>
      </w:r>
      <w:r>
        <w:t>reactions</w:t>
      </w:r>
      <w:r>
        <w:rPr>
          <w:spacing w:val="40"/>
        </w:rPr>
        <w:t xml:space="preserve"> </w:t>
      </w:r>
      <w:r>
        <w:t>are</w:t>
      </w:r>
      <w:r>
        <w:rPr>
          <w:spacing w:val="40"/>
        </w:rPr>
        <w:t xml:space="preserve"> </w:t>
      </w:r>
      <w:r>
        <w:t>diarrhoea</w:t>
      </w:r>
      <w:r>
        <w:rPr>
          <w:spacing w:val="40"/>
        </w:rPr>
        <w:t xml:space="preserve"> </w:t>
      </w:r>
      <w:r>
        <w:t>(9.2%),</w:t>
      </w:r>
      <w:r>
        <w:rPr>
          <w:spacing w:val="40"/>
        </w:rPr>
        <w:t xml:space="preserve"> </w:t>
      </w:r>
      <w:r>
        <w:t>acne</w:t>
      </w:r>
      <w:r>
        <w:rPr>
          <w:spacing w:val="40"/>
        </w:rPr>
        <w:t xml:space="preserve"> </w:t>
      </w:r>
      <w:r>
        <w:t>(6.2%),</w:t>
      </w:r>
      <w:r>
        <w:rPr>
          <w:spacing w:val="40"/>
        </w:rPr>
        <w:t xml:space="preserve"> </w:t>
      </w:r>
      <w:r>
        <w:t>upper respiratory</w:t>
      </w:r>
      <w:r>
        <w:rPr>
          <w:spacing w:val="56"/>
        </w:rPr>
        <w:t xml:space="preserve"> </w:t>
      </w:r>
      <w:r>
        <w:t>tract</w:t>
      </w:r>
      <w:r>
        <w:rPr>
          <w:spacing w:val="59"/>
        </w:rPr>
        <w:t xml:space="preserve"> </w:t>
      </w:r>
      <w:r>
        <w:t>infections</w:t>
      </w:r>
      <w:r>
        <w:rPr>
          <w:spacing w:val="59"/>
        </w:rPr>
        <w:t xml:space="preserve"> </w:t>
      </w:r>
      <w:r>
        <w:t>(6.2%),</w:t>
      </w:r>
      <w:r>
        <w:rPr>
          <w:spacing w:val="58"/>
        </w:rPr>
        <w:t xml:space="preserve"> </w:t>
      </w:r>
      <w:r>
        <w:t>urticaria</w:t>
      </w:r>
      <w:r>
        <w:rPr>
          <w:spacing w:val="58"/>
        </w:rPr>
        <w:t xml:space="preserve"> </w:t>
      </w:r>
      <w:r>
        <w:t>(4.6%),</w:t>
      </w:r>
      <w:r>
        <w:rPr>
          <w:spacing w:val="57"/>
        </w:rPr>
        <w:t xml:space="preserve"> </w:t>
      </w:r>
      <w:r>
        <w:t>rash</w:t>
      </w:r>
      <w:r>
        <w:rPr>
          <w:spacing w:val="58"/>
        </w:rPr>
        <w:t xml:space="preserve"> </w:t>
      </w:r>
      <w:r>
        <w:t>(3.8%),</w:t>
      </w:r>
      <w:r>
        <w:rPr>
          <w:spacing w:val="59"/>
        </w:rPr>
        <w:t xml:space="preserve"> </w:t>
      </w:r>
      <w:r>
        <w:t>folliculitis</w:t>
      </w:r>
      <w:r>
        <w:rPr>
          <w:spacing w:val="59"/>
        </w:rPr>
        <w:t xml:space="preserve"> </w:t>
      </w:r>
      <w:r>
        <w:t>(3.1%),</w:t>
      </w:r>
      <w:r>
        <w:rPr>
          <w:spacing w:val="59"/>
        </w:rPr>
        <w:t xml:space="preserve"> </w:t>
      </w:r>
      <w:r>
        <w:rPr>
          <w:spacing w:val="-5"/>
        </w:rPr>
        <w:t>and</w:t>
      </w:r>
    </w:p>
    <w:p w14:paraId="7D31EB27" w14:textId="77777777" w:rsidR="00CA0772" w:rsidRDefault="008520A6" w:rsidP="00245ECA">
      <w:pPr>
        <w:pStyle w:val="BodyText"/>
        <w:spacing w:before="0"/>
      </w:pPr>
      <w:r>
        <w:t>dizziness</w:t>
      </w:r>
      <w:r>
        <w:rPr>
          <w:spacing w:val="-2"/>
        </w:rPr>
        <w:t xml:space="preserve"> (2.3%).</w:t>
      </w:r>
    </w:p>
    <w:p w14:paraId="7F1743BB" w14:textId="77777777" w:rsidR="00CA0772" w:rsidRDefault="008520A6" w:rsidP="00245ECA">
      <w:pPr>
        <w:pStyle w:val="BodyText"/>
        <w:ind w:right="933"/>
      </w:pPr>
      <w:r>
        <w:t>Table 3 lists all adverse reactions observed in alopecia areata placebo controlled studies presented by system organ class and frequency, using the following categories: very common (≥ 1/10);</w:t>
      </w:r>
      <w:r>
        <w:rPr>
          <w:spacing w:val="3"/>
        </w:rPr>
        <w:t xml:space="preserve"> </w:t>
      </w:r>
      <w:r>
        <w:t>common</w:t>
      </w:r>
      <w:r>
        <w:rPr>
          <w:spacing w:val="3"/>
        </w:rPr>
        <w:t xml:space="preserve"> </w:t>
      </w:r>
      <w:r>
        <w:t>(≥</w:t>
      </w:r>
      <w:r>
        <w:rPr>
          <w:spacing w:val="3"/>
        </w:rPr>
        <w:t xml:space="preserve"> </w:t>
      </w:r>
      <w:r>
        <w:t>1/100</w:t>
      </w:r>
      <w:r>
        <w:rPr>
          <w:spacing w:val="3"/>
        </w:rPr>
        <w:t xml:space="preserve"> </w:t>
      </w:r>
      <w:r>
        <w:t>to</w:t>
      </w:r>
      <w:r>
        <w:rPr>
          <w:spacing w:val="3"/>
        </w:rPr>
        <w:t xml:space="preserve"> </w:t>
      </w:r>
      <w:r>
        <w:t>&lt;</w:t>
      </w:r>
      <w:r>
        <w:rPr>
          <w:spacing w:val="2"/>
        </w:rPr>
        <w:t xml:space="preserve"> </w:t>
      </w:r>
      <w:r>
        <w:t>1/10);</w:t>
      </w:r>
      <w:r>
        <w:rPr>
          <w:spacing w:val="3"/>
        </w:rPr>
        <w:t xml:space="preserve"> </w:t>
      </w:r>
      <w:r>
        <w:t>uncommon</w:t>
      </w:r>
      <w:r>
        <w:rPr>
          <w:spacing w:val="3"/>
        </w:rPr>
        <w:t xml:space="preserve"> </w:t>
      </w:r>
      <w:r>
        <w:t>(≥</w:t>
      </w:r>
      <w:r>
        <w:rPr>
          <w:spacing w:val="3"/>
        </w:rPr>
        <w:t xml:space="preserve"> </w:t>
      </w:r>
      <w:r>
        <w:t>1/1</w:t>
      </w:r>
      <w:r>
        <w:rPr>
          <w:spacing w:val="3"/>
        </w:rPr>
        <w:t xml:space="preserve"> </w:t>
      </w:r>
      <w:r>
        <w:t>000</w:t>
      </w:r>
      <w:r>
        <w:rPr>
          <w:spacing w:val="3"/>
        </w:rPr>
        <w:t xml:space="preserve"> </w:t>
      </w:r>
      <w:r>
        <w:t>to</w:t>
      </w:r>
      <w:r>
        <w:rPr>
          <w:spacing w:val="2"/>
        </w:rPr>
        <w:t xml:space="preserve"> </w:t>
      </w:r>
      <w:r>
        <w:t>&lt;</w:t>
      </w:r>
      <w:r>
        <w:rPr>
          <w:spacing w:val="3"/>
        </w:rPr>
        <w:t xml:space="preserve"> </w:t>
      </w:r>
      <w:r>
        <w:t>1/100);</w:t>
      </w:r>
      <w:r>
        <w:rPr>
          <w:spacing w:val="3"/>
        </w:rPr>
        <w:t xml:space="preserve"> </w:t>
      </w:r>
      <w:r>
        <w:t>rare</w:t>
      </w:r>
      <w:r>
        <w:rPr>
          <w:spacing w:val="3"/>
        </w:rPr>
        <w:t xml:space="preserve"> </w:t>
      </w:r>
      <w:r>
        <w:t>(≥</w:t>
      </w:r>
      <w:r>
        <w:rPr>
          <w:spacing w:val="3"/>
        </w:rPr>
        <w:t xml:space="preserve"> </w:t>
      </w:r>
      <w:r>
        <w:t>1/10</w:t>
      </w:r>
      <w:r>
        <w:rPr>
          <w:spacing w:val="3"/>
        </w:rPr>
        <w:t xml:space="preserve"> </w:t>
      </w:r>
      <w:r>
        <w:t>000</w:t>
      </w:r>
      <w:r>
        <w:rPr>
          <w:spacing w:val="3"/>
        </w:rPr>
        <w:t xml:space="preserve"> </w:t>
      </w:r>
      <w:r>
        <w:rPr>
          <w:spacing w:val="-5"/>
        </w:rPr>
        <w:t>to</w:t>
      </w:r>
    </w:p>
    <w:p w14:paraId="3A8E53D8" w14:textId="77777777" w:rsidR="00CA0772" w:rsidRDefault="008520A6" w:rsidP="00245ECA">
      <w:pPr>
        <w:pStyle w:val="BodyText"/>
        <w:spacing w:before="0"/>
        <w:ind w:right="934"/>
      </w:pPr>
      <w:r>
        <w:t>&lt; 1/1 000); very rare (&lt; 1/10 000). Within each frequency grouping, adverse reactions are presented in order of decreasing seriousness.</w:t>
      </w:r>
    </w:p>
    <w:p w14:paraId="3333D62C" w14:textId="77777777" w:rsidR="008520A6" w:rsidRDefault="008520A6" w:rsidP="00245ECA">
      <w:pPr>
        <w:pStyle w:val="Heading3"/>
        <w:spacing w:before="241"/>
      </w:pPr>
    </w:p>
    <w:p w14:paraId="01336981" w14:textId="6DBE28E5" w:rsidR="00CA0772" w:rsidRDefault="008520A6" w:rsidP="00245ECA">
      <w:pPr>
        <w:pStyle w:val="Heading3"/>
        <w:spacing w:before="241"/>
      </w:pPr>
      <w:r>
        <w:lastRenderedPageBreak/>
        <w:t xml:space="preserve">Table 3 Adverse </w:t>
      </w:r>
      <w:r>
        <w:rPr>
          <w:spacing w:val="-2"/>
        </w:rPr>
        <w:t>reactions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5"/>
        <w:gridCol w:w="2880"/>
        <w:gridCol w:w="2970"/>
      </w:tblGrid>
      <w:tr w:rsidR="00CA0772" w14:paraId="65929892" w14:textId="77777777">
        <w:trPr>
          <w:trHeight w:val="515"/>
        </w:trPr>
        <w:tc>
          <w:tcPr>
            <w:tcW w:w="3505" w:type="dxa"/>
          </w:tcPr>
          <w:p w14:paraId="14BC280A" w14:textId="77777777" w:rsidR="00CA0772" w:rsidRDefault="008520A6" w:rsidP="00245ECA">
            <w:pPr>
              <w:pStyle w:val="TableParagraph"/>
              <w:spacing w:line="240" w:lineRule="auto"/>
              <w:ind w:left="785"/>
              <w:rPr>
                <w:b/>
                <w:sz w:val="24"/>
              </w:rPr>
            </w:pPr>
            <w:r>
              <w:rPr>
                <w:b/>
                <w:sz w:val="24"/>
              </w:rPr>
              <w:t>System</w:t>
            </w:r>
            <w:r>
              <w:rPr>
                <w:b/>
                <w:spacing w:val="-6"/>
                <w:sz w:val="24"/>
              </w:rPr>
              <w:t xml:space="preserve"> </w:t>
            </w:r>
            <w:r>
              <w:rPr>
                <w:b/>
                <w:sz w:val="24"/>
              </w:rPr>
              <w:t>organ</w:t>
            </w:r>
            <w:r>
              <w:rPr>
                <w:b/>
                <w:spacing w:val="-5"/>
                <w:sz w:val="24"/>
              </w:rPr>
              <w:t xml:space="preserve"> </w:t>
            </w:r>
            <w:r>
              <w:rPr>
                <w:b/>
                <w:spacing w:val="-2"/>
                <w:sz w:val="24"/>
              </w:rPr>
              <w:t>class</w:t>
            </w:r>
          </w:p>
        </w:tc>
        <w:tc>
          <w:tcPr>
            <w:tcW w:w="2880" w:type="dxa"/>
          </w:tcPr>
          <w:p w14:paraId="1158B3C5" w14:textId="77777777" w:rsidR="00CA0772" w:rsidRDefault="008520A6" w:rsidP="00245ECA">
            <w:pPr>
              <w:pStyle w:val="TableParagraph"/>
              <w:spacing w:line="240" w:lineRule="auto"/>
              <w:ind w:left="5"/>
              <w:rPr>
                <w:b/>
                <w:sz w:val="24"/>
              </w:rPr>
            </w:pPr>
            <w:r>
              <w:rPr>
                <w:b/>
                <w:spacing w:val="-2"/>
                <w:sz w:val="24"/>
              </w:rPr>
              <w:t>Common</w:t>
            </w:r>
          </w:p>
        </w:tc>
        <w:tc>
          <w:tcPr>
            <w:tcW w:w="2970" w:type="dxa"/>
          </w:tcPr>
          <w:p w14:paraId="12F53F85" w14:textId="77777777" w:rsidR="00CA0772" w:rsidRDefault="008520A6" w:rsidP="00245ECA">
            <w:pPr>
              <w:pStyle w:val="TableParagraph"/>
              <w:spacing w:line="240" w:lineRule="auto"/>
              <w:ind w:left="889"/>
              <w:rPr>
                <w:b/>
                <w:sz w:val="24"/>
              </w:rPr>
            </w:pPr>
            <w:r>
              <w:rPr>
                <w:b/>
                <w:spacing w:val="-2"/>
                <w:sz w:val="24"/>
              </w:rPr>
              <w:t>Uncommon</w:t>
            </w:r>
          </w:p>
        </w:tc>
      </w:tr>
      <w:tr w:rsidR="00CA0772" w14:paraId="5D1E7ED7" w14:textId="77777777">
        <w:trPr>
          <w:trHeight w:val="276"/>
        </w:trPr>
        <w:tc>
          <w:tcPr>
            <w:tcW w:w="3505" w:type="dxa"/>
          </w:tcPr>
          <w:p w14:paraId="43F40F47" w14:textId="77777777" w:rsidR="00CA0772" w:rsidRDefault="00CA0772" w:rsidP="00245ECA">
            <w:pPr>
              <w:pStyle w:val="TableParagraph"/>
              <w:spacing w:line="240" w:lineRule="auto"/>
              <w:ind w:left="0"/>
              <w:rPr>
                <w:sz w:val="20"/>
              </w:rPr>
            </w:pPr>
          </w:p>
        </w:tc>
        <w:tc>
          <w:tcPr>
            <w:tcW w:w="2880" w:type="dxa"/>
          </w:tcPr>
          <w:p w14:paraId="04FAE266" w14:textId="77777777" w:rsidR="00CA0772" w:rsidRDefault="008520A6" w:rsidP="00245ECA">
            <w:pPr>
              <w:pStyle w:val="TableParagraph"/>
              <w:spacing w:before="1"/>
              <w:ind w:left="108"/>
              <w:rPr>
                <w:sz w:val="24"/>
              </w:rPr>
            </w:pPr>
            <w:r>
              <w:rPr>
                <w:spacing w:val="-4"/>
                <w:sz w:val="24"/>
              </w:rPr>
              <w:t>Rash</w:t>
            </w:r>
          </w:p>
        </w:tc>
        <w:tc>
          <w:tcPr>
            <w:tcW w:w="2970" w:type="dxa"/>
          </w:tcPr>
          <w:p w14:paraId="27CC2119" w14:textId="77777777" w:rsidR="00CA0772" w:rsidRDefault="00CA0772" w:rsidP="00245ECA">
            <w:pPr>
              <w:pStyle w:val="TableParagraph"/>
              <w:spacing w:line="240" w:lineRule="auto"/>
              <w:ind w:left="0"/>
              <w:rPr>
                <w:sz w:val="20"/>
              </w:rPr>
            </w:pPr>
          </w:p>
        </w:tc>
      </w:tr>
      <w:tr w:rsidR="00CA0772" w14:paraId="2E6BFB33" w14:textId="77777777">
        <w:trPr>
          <w:trHeight w:val="1931"/>
        </w:trPr>
        <w:tc>
          <w:tcPr>
            <w:tcW w:w="3505" w:type="dxa"/>
          </w:tcPr>
          <w:p w14:paraId="75F4F83C" w14:textId="77777777" w:rsidR="00CA0772" w:rsidRDefault="008520A6" w:rsidP="00245ECA">
            <w:pPr>
              <w:pStyle w:val="TableParagraph"/>
              <w:spacing w:line="240" w:lineRule="auto"/>
              <w:rPr>
                <w:sz w:val="24"/>
              </w:rPr>
            </w:pPr>
            <w:r>
              <w:rPr>
                <w:spacing w:val="-2"/>
                <w:sz w:val="24"/>
              </w:rPr>
              <w:t>Investigations</w:t>
            </w:r>
          </w:p>
        </w:tc>
        <w:tc>
          <w:tcPr>
            <w:tcW w:w="2880" w:type="dxa"/>
          </w:tcPr>
          <w:p w14:paraId="51E418D8" w14:textId="77777777" w:rsidR="00CA0772" w:rsidRDefault="008520A6" w:rsidP="00245ECA">
            <w:pPr>
              <w:pStyle w:val="TableParagraph"/>
              <w:spacing w:line="240" w:lineRule="auto"/>
              <w:ind w:left="108" w:right="364" w:hanging="1"/>
              <w:rPr>
                <w:sz w:val="24"/>
              </w:rPr>
            </w:pPr>
            <w:r>
              <w:rPr>
                <w:sz w:val="24"/>
              </w:rPr>
              <w:t>Blood creatine phosphokinase</w:t>
            </w:r>
            <w:r>
              <w:rPr>
                <w:spacing w:val="-15"/>
                <w:sz w:val="24"/>
              </w:rPr>
              <w:t xml:space="preserve"> </w:t>
            </w:r>
            <w:r>
              <w:rPr>
                <w:sz w:val="24"/>
              </w:rPr>
              <w:t>increased</w:t>
            </w:r>
          </w:p>
        </w:tc>
        <w:tc>
          <w:tcPr>
            <w:tcW w:w="2970" w:type="dxa"/>
          </w:tcPr>
          <w:p w14:paraId="369A0AD5" w14:textId="77777777" w:rsidR="00CA0772" w:rsidRDefault="008520A6" w:rsidP="00245ECA">
            <w:pPr>
              <w:pStyle w:val="TableParagraph"/>
              <w:spacing w:line="240" w:lineRule="auto"/>
              <w:ind w:left="108" w:right="228"/>
              <w:rPr>
                <w:sz w:val="24"/>
              </w:rPr>
            </w:pPr>
            <w:r>
              <w:rPr>
                <w:sz w:val="24"/>
              </w:rPr>
              <w:t>Platelet</w:t>
            </w:r>
            <w:r>
              <w:rPr>
                <w:spacing w:val="-15"/>
                <w:sz w:val="24"/>
              </w:rPr>
              <w:t xml:space="preserve"> </w:t>
            </w:r>
            <w:r>
              <w:rPr>
                <w:sz w:val="24"/>
              </w:rPr>
              <w:t>count</w:t>
            </w:r>
            <w:r>
              <w:rPr>
                <w:spacing w:val="-15"/>
                <w:sz w:val="24"/>
              </w:rPr>
              <w:t xml:space="preserve"> </w:t>
            </w:r>
            <w:r>
              <w:rPr>
                <w:sz w:val="24"/>
              </w:rPr>
              <w:t xml:space="preserve">decreased Lymphocyte count </w:t>
            </w:r>
            <w:r>
              <w:rPr>
                <w:spacing w:val="-2"/>
                <w:sz w:val="24"/>
              </w:rPr>
              <w:t>decreased</w:t>
            </w:r>
          </w:p>
          <w:p w14:paraId="4E9E6A97" w14:textId="77777777" w:rsidR="00CA0772" w:rsidRDefault="008520A6" w:rsidP="00245ECA">
            <w:pPr>
              <w:pStyle w:val="TableParagraph"/>
              <w:spacing w:line="270" w:lineRule="atLeast"/>
              <w:ind w:left="108" w:right="228"/>
              <w:rPr>
                <w:sz w:val="24"/>
              </w:rPr>
            </w:pPr>
            <w:r>
              <w:rPr>
                <w:sz w:val="24"/>
              </w:rPr>
              <w:t>Alanine aminotransferase increased ˃ 3 × ULN</w:t>
            </w:r>
            <w:r>
              <w:rPr>
                <w:sz w:val="24"/>
                <w:vertAlign w:val="superscript"/>
              </w:rPr>
              <w:t>a</w:t>
            </w:r>
            <w:r>
              <w:rPr>
                <w:sz w:val="24"/>
              </w:rPr>
              <w:t xml:space="preserve"> Aspartate</w:t>
            </w:r>
            <w:r>
              <w:rPr>
                <w:spacing w:val="-15"/>
                <w:sz w:val="24"/>
              </w:rPr>
              <w:t xml:space="preserve"> </w:t>
            </w:r>
            <w:r>
              <w:rPr>
                <w:sz w:val="24"/>
              </w:rPr>
              <w:t>aminotransferase increased ˃ 3 × ULN</w:t>
            </w:r>
            <w:r>
              <w:rPr>
                <w:sz w:val="24"/>
                <w:vertAlign w:val="superscript"/>
              </w:rPr>
              <w:t>a</w:t>
            </w:r>
          </w:p>
        </w:tc>
      </w:tr>
    </w:tbl>
    <w:tbl>
      <w:tblPr>
        <w:tblpPr w:leftFromText="180" w:rightFromText="180" w:vertAnchor="page" w:horzAnchor="margin" w:tblpY="26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5"/>
        <w:gridCol w:w="2880"/>
        <w:gridCol w:w="2970"/>
      </w:tblGrid>
      <w:tr w:rsidR="00676E77" w14:paraId="073E14CA" w14:textId="77777777" w:rsidTr="00676E77">
        <w:trPr>
          <w:trHeight w:val="515"/>
        </w:trPr>
        <w:tc>
          <w:tcPr>
            <w:tcW w:w="3505" w:type="dxa"/>
          </w:tcPr>
          <w:p w14:paraId="090773D2" w14:textId="77777777" w:rsidR="00676E77" w:rsidRDefault="00676E77" w:rsidP="00676E77">
            <w:pPr>
              <w:pStyle w:val="TableParagraph"/>
              <w:spacing w:line="240" w:lineRule="auto"/>
              <w:ind w:left="785"/>
              <w:rPr>
                <w:b/>
                <w:sz w:val="24"/>
              </w:rPr>
            </w:pPr>
            <w:r>
              <w:rPr>
                <w:b/>
                <w:sz w:val="24"/>
              </w:rPr>
              <w:t>System</w:t>
            </w:r>
            <w:r>
              <w:rPr>
                <w:b/>
                <w:spacing w:val="-6"/>
                <w:sz w:val="24"/>
              </w:rPr>
              <w:t xml:space="preserve"> </w:t>
            </w:r>
            <w:r>
              <w:rPr>
                <w:b/>
                <w:sz w:val="24"/>
              </w:rPr>
              <w:t>organ</w:t>
            </w:r>
            <w:r>
              <w:rPr>
                <w:b/>
                <w:spacing w:val="-5"/>
                <w:sz w:val="24"/>
              </w:rPr>
              <w:t xml:space="preserve"> </w:t>
            </w:r>
            <w:r>
              <w:rPr>
                <w:b/>
                <w:spacing w:val="-2"/>
                <w:sz w:val="24"/>
              </w:rPr>
              <w:t>class</w:t>
            </w:r>
          </w:p>
        </w:tc>
        <w:tc>
          <w:tcPr>
            <w:tcW w:w="2880" w:type="dxa"/>
          </w:tcPr>
          <w:p w14:paraId="7DF2ED5E" w14:textId="77777777" w:rsidR="00676E77" w:rsidRDefault="00676E77" w:rsidP="00676E77">
            <w:pPr>
              <w:pStyle w:val="TableParagraph"/>
              <w:spacing w:line="240" w:lineRule="auto"/>
              <w:ind w:left="5"/>
              <w:rPr>
                <w:b/>
                <w:sz w:val="24"/>
              </w:rPr>
            </w:pPr>
            <w:r>
              <w:rPr>
                <w:b/>
                <w:spacing w:val="-2"/>
                <w:sz w:val="24"/>
              </w:rPr>
              <w:t>Common</w:t>
            </w:r>
          </w:p>
        </w:tc>
        <w:tc>
          <w:tcPr>
            <w:tcW w:w="2970" w:type="dxa"/>
          </w:tcPr>
          <w:p w14:paraId="6B89242F" w14:textId="77777777" w:rsidR="00676E77" w:rsidRDefault="00676E77" w:rsidP="00676E77">
            <w:pPr>
              <w:pStyle w:val="TableParagraph"/>
              <w:spacing w:line="240" w:lineRule="auto"/>
              <w:ind w:left="889"/>
              <w:rPr>
                <w:b/>
                <w:sz w:val="24"/>
              </w:rPr>
            </w:pPr>
            <w:r>
              <w:rPr>
                <w:b/>
                <w:spacing w:val="-2"/>
                <w:sz w:val="24"/>
              </w:rPr>
              <w:t>Uncommon</w:t>
            </w:r>
          </w:p>
        </w:tc>
      </w:tr>
      <w:tr w:rsidR="00676E77" w14:paraId="455A21FC" w14:textId="77777777" w:rsidTr="00676E77">
        <w:trPr>
          <w:trHeight w:val="1104"/>
        </w:trPr>
        <w:tc>
          <w:tcPr>
            <w:tcW w:w="3505" w:type="dxa"/>
          </w:tcPr>
          <w:p w14:paraId="73B04AA4" w14:textId="77777777" w:rsidR="00676E77" w:rsidRDefault="00676E77" w:rsidP="00676E77">
            <w:pPr>
              <w:pStyle w:val="TableParagraph"/>
              <w:spacing w:before="1" w:line="240" w:lineRule="auto"/>
              <w:rPr>
                <w:sz w:val="24"/>
              </w:rPr>
            </w:pPr>
            <w:r>
              <w:rPr>
                <w:sz w:val="24"/>
              </w:rPr>
              <w:t>Infections</w:t>
            </w:r>
            <w:r>
              <w:rPr>
                <w:spacing w:val="-1"/>
                <w:sz w:val="24"/>
              </w:rPr>
              <w:t xml:space="preserve"> </w:t>
            </w:r>
            <w:r>
              <w:rPr>
                <w:sz w:val="24"/>
              </w:rPr>
              <w:t>and</w:t>
            </w:r>
            <w:r>
              <w:rPr>
                <w:spacing w:val="-1"/>
                <w:sz w:val="24"/>
              </w:rPr>
              <w:t xml:space="preserve"> </w:t>
            </w:r>
            <w:r>
              <w:rPr>
                <w:spacing w:val="-2"/>
                <w:sz w:val="24"/>
              </w:rPr>
              <w:t>infestations</w:t>
            </w:r>
          </w:p>
        </w:tc>
        <w:tc>
          <w:tcPr>
            <w:tcW w:w="2880" w:type="dxa"/>
          </w:tcPr>
          <w:p w14:paraId="4D2C7DCC" w14:textId="77777777" w:rsidR="00676E77" w:rsidRDefault="00676E77" w:rsidP="00676E77">
            <w:pPr>
              <w:pStyle w:val="TableParagraph"/>
              <w:spacing w:before="1" w:line="240" w:lineRule="auto"/>
              <w:ind w:left="108" w:right="1445" w:hanging="1"/>
              <w:rPr>
                <w:sz w:val="24"/>
              </w:rPr>
            </w:pPr>
            <w:r>
              <w:rPr>
                <w:sz w:val="24"/>
              </w:rPr>
              <w:t>Herpes</w:t>
            </w:r>
            <w:r>
              <w:rPr>
                <w:spacing w:val="-15"/>
                <w:sz w:val="24"/>
              </w:rPr>
              <w:t xml:space="preserve"> </w:t>
            </w:r>
            <w:r>
              <w:rPr>
                <w:sz w:val="24"/>
              </w:rPr>
              <w:t xml:space="preserve">zoster </w:t>
            </w:r>
            <w:r>
              <w:rPr>
                <w:spacing w:val="-2"/>
                <w:sz w:val="24"/>
              </w:rPr>
              <w:t>Folliculitis</w:t>
            </w:r>
          </w:p>
          <w:p w14:paraId="3EE2DDA4" w14:textId="77777777" w:rsidR="00676E77" w:rsidRDefault="00676E77" w:rsidP="00676E77">
            <w:pPr>
              <w:pStyle w:val="TableParagraph"/>
              <w:spacing w:line="270" w:lineRule="atLeast"/>
              <w:ind w:left="108"/>
              <w:rPr>
                <w:sz w:val="24"/>
              </w:rPr>
            </w:pPr>
            <w:r>
              <w:rPr>
                <w:sz w:val="24"/>
              </w:rPr>
              <w:t>Upper</w:t>
            </w:r>
            <w:r>
              <w:rPr>
                <w:spacing w:val="-15"/>
                <w:sz w:val="24"/>
              </w:rPr>
              <w:t xml:space="preserve"> </w:t>
            </w:r>
            <w:r>
              <w:rPr>
                <w:sz w:val="24"/>
              </w:rPr>
              <w:t>respiratory</w:t>
            </w:r>
            <w:r>
              <w:rPr>
                <w:spacing w:val="-15"/>
                <w:sz w:val="24"/>
              </w:rPr>
              <w:t xml:space="preserve"> </w:t>
            </w:r>
            <w:r>
              <w:rPr>
                <w:sz w:val="24"/>
              </w:rPr>
              <w:t xml:space="preserve">tract </w:t>
            </w:r>
            <w:r>
              <w:rPr>
                <w:spacing w:val="-2"/>
                <w:sz w:val="24"/>
              </w:rPr>
              <w:t>infections</w:t>
            </w:r>
          </w:p>
        </w:tc>
        <w:tc>
          <w:tcPr>
            <w:tcW w:w="2970" w:type="dxa"/>
          </w:tcPr>
          <w:p w14:paraId="205DB0F3" w14:textId="77777777" w:rsidR="00676E77" w:rsidRDefault="00676E77" w:rsidP="00676E77">
            <w:pPr>
              <w:pStyle w:val="TableParagraph"/>
              <w:spacing w:line="240" w:lineRule="auto"/>
              <w:ind w:left="0"/>
            </w:pPr>
          </w:p>
        </w:tc>
      </w:tr>
      <w:tr w:rsidR="00676E77" w14:paraId="28A555E5" w14:textId="77777777" w:rsidTr="00676E77">
        <w:trPr>
          <w:trHeight w:val="275"/>
        </w:trPr>
        <w:tc>
          <w:tcPr>
            <w:tcW w:w="3505" w:type="dxa"/>
          </w:tcPr>
          <w:p w14:paraId="2DD693DE" w14:textId="77777777" w:rsidR="00676E77" w:rsidRDefault="00676E77" w:rsidP="00676E77">
            <w:pPr>
              <w:pStyle w:val="TableParagraph"/>
              <w:rPr>
                <w:sz w:val="24"/>
              </w:rPr>
            </w:pPr>
            <w:r>
              <w:rPr>
                <w:sz w:val="24"/>
              </w:rPr>
              <w:t xml:space="preserve">Nervous system </w:t>
            </w:r>
            <w:r>
              <w:rPr>
                <w:spacing w:val="-2"/>
                <w:sz w:val="24"/>
              </w:rPr>
              <w:t>disorders</w:t>
            </w:r>
          </w:p>
        </w:tc>
        <w:tc>
          <w:tcPr>
            <w:tcW w:w="2880" w:type="dxa"/>
          </w:tcPr>
          <w:p w14:paraId="1BF384E4" w14:textId="77777777" w:rsidR="00676E77" w:rsidRDefault="00676E77" w:rsidP="00676E77">
            <w:pPr>
              <w:pStyle w:val="TableParagraph"/>
              <w:ind w:left="108"/>
              <w:rPr>
                <w:sz w:val="24"/>
              </w:rPr>
            </w:pPr>
            <w:r>
              <w:rPr>
                <w:spacing w:val="-2"/>
                <w:sz w:val="24"/>
              </w:rPr>
              <w:t>Dizziness</w:t>
            </w:r>
          </w:p>
        </w:tc>
        <w:tc>
          <w:tcPr>
            <w:tcW w:w="2970" w:type="dxa"/>
          </w:tcPr>
          <w:p w14:paraId="683DDF1D" w14:textId="77777777" w:rsidR="00676E77" w:rsidRDefault="00676E77" w:rsidP="00676E77">
            <w:pPr>
              <w:pStyle w:val="TableParagraph"/>
              <w:spacing w:line="240" w:lineRule="auto"/>
              <w:ind w:left="0"/>
              <w:rPr>
                <w:sz w:val="20"/>
              </w:rPr>
            </w:pPr>
          </w:p>
        </w:tc>
      </w:tr>
      <w:tr w:rsidR="00676E77" w14:paraId="605BA037" w14:textId="77777777" w:rsidTr="00676E77">
        <w:trPr>
          <w:trHeight w:val="275"/>
        </w:trPr>
        <w:tc>
          <w:tcPr>
            <w:tcW w:w="3505" w:type="dxa"/>
          </w:tcPr>
          <w:p w14:paraId="69DCFD6B" w14:textId="77777777" w:rsidR="00676E77" w:rsidRDefault="00676E77" w:rsidP="00676E77">
            <w:pPr>
              <w:pStyle w:val="TableParagraph"/>
              <w:rPr>
                <w:sz w:val="24"/>
              </w:rPr>
            </w:pPr>
            <w:r>
              <w:rPr>
                <w:sz w:val="24"/>
              </w:rPr>
              <w:t>Gastrointestinal</w:t>
            </w:r>
            <w:r>
              <w:rPr>
                <w:spacing w:val="-2"/>
                <w:sz w:val="24"/>
              </w:rPr>
              <w:t xml:space="preserve"> disorders</w:t>
            </w:r>
          </w:p>
        </w:tc>
        <w:tc>
          <w:tcPr>
            <w:tcW w:w="2880" w:type="dxa"/>
          </w:tcPr>
          <w:p w14:paraId="5DF2D9CC" w14:textId="77777777" w:rsidR="00676E77" w:rsidRDefault="00676E77" w:rsidP="00676E77">
            <w:pPr>
              <w:pStyle w:val="TableParagraph"/>
              <w:ind w:left="108"/>
              <w:rPr>
                <w:sz w:val="24"/>
              </w:rPr>
            </w:pPr>
            <w:r>
              <w:rPr>
                <w:spacing w:val="-2"/>
                <w:sz w:val="24"/>
              </w:rPr>
              <w:t>Diarrhoea</w:t>
            </w:r>
          </w:p>
        </w:tc>
        <w:tc>
          <w:tcPr>
            <w:tcW w:w="2970" w:type="dxa"/>
          </w:tcPr>
          <w:p w14:paraId="489A3E7A" w14:textId="77777777" w:rsidR="00676E77" w:rsidRDefault="00676E77" w:rsidP="00676E77">
            <w:pPr>
              <w:pStyle w:val="TableParagraph"/>
              <w:spacing w:line="240" w:lineRule="auto"/>
              <w:ind w:left="0"/>
              <w:rPr>
                <w:sz w:val="20"/>
              </w:rPr>
            </w:pPr>
          </w:p>
        </w:tc>
      </w:tr>
      <w:tr w:rsidR="00676E77" w14:paraId="5ED7EA0E" w14:textId="77777777" w:rsidTr="00676E77">
        <w:trPr>
          <w:trHeight w:val="552"/>
        </w:trPr>
        <w:tc>
          <w:tcPr>
            <w:tcW w:w="3505" w:type="dxa"/>
          </w:tcPr>
          <w:p w14:paraId="361E4C47" w14:textId="77777777" w:rsidR="00676E77" w:rsidRDefault="00676E77" w:rsidP="00676E77">
            <w:pPr>
              <w:pStyle w:val="TableParagraph"/>
              <w:spacing w:line="270" w:lineRule="atLeast"/>
              <w:rPr>
                <w:sz w:val="24"/>
              </w:rPr>
            </w:pPr>
            <w:r>
              <w:rPr>
                <w:sz w:val="24"/>
              </w:rPr>
              <w:t>Skin</w:t>
            </w:r>
            <w:r>
              <w:rPr>
                <w:spacing w:val="-13"/>
                <w:sz w:val="24"/>
              </w:rPr>
              <w:t xml:space="preserve"> </w:t>
            </w:r>
            <w:r>
              <w:rPr>
                <w:sz w:val="24"/>
              </w:rPr>
              <w:t>and</w:t>
            </w:r>
            <w:r>
              <w:rPr>
                <w:spacing w:val="-13"/>
                <w:sz w:val="24"/>
              </w:rPr>
              <w:t xml:space="preserve"> </w:t>
            </w:r>
            <w:r>
              <w:rPr>
                <w:sz w:val="24"/>
              </w:rPr>
              <w:t>subcutaneous</w:t>
            </w:r>
            <w:r>
              <w:rPr>
                <w:spacing w:val="-13"/>
                <w:sz w:val="24"/>
              </w:rPr>
              <w:t xml:space="preserve"> </w:t>
            </w:r>
            <w:r>
              <w:rPr>
                <w:sz w:val="24"/>
              </w:rPr>
              <w:t xml:space="preserve">tissue </w:t>
            </w:r>
            <w:r>
              <w:rPr>
                <w:spacing w:val="-2"/>
                <w:sz w:val="24"/>
              </w:rPr>
              <w:t>disorders</w:t>
            </w:r>
          </w:p>
        </w:tc>
        <w:tc>
          <w:tcPr>
            <w:tcW w:w="2880" w:type="dxa"/>
          </w:tcPr>
          <w:p w14:paraId="436101A8" w14:textId="77777777" w:rsidR="00676E77" w:rsidRDefault="00676E77" w:rsidP="00676E77">
            <w:pPr>
              <w:pStyle w:val="TableParagraph"/>
              <w:spacing w:line="270" w:lineRule="atLeast"/>
              <w:ind w:left="108" w:right="1456"/>
              <w:rPr>
                <w:sz w:val="24"/>
              </w:rPr>
            </w:pPr>
            <w:r>
              <w:rPr>
                <w:spacing w:val="-4"/>
                <w:sz w:val="24"/>
              </w:rPr>
              <w:t xml:space="preserve">Acne </w:t>
            </w:r>
            <w:r>
              <w:rPr>
                <w:spacing w:val="-2"/>
                <w:sz w:val="24"/>
              </w:rPr>
              <w:t>Urticaria</w:t>
            </w:r>
          </w:p>
        </w:tc>
        <w:tc>
          <w:tcPr>
            <w:tcW w:w="2970" w:type="dxa"/>
          </w:tcPr>
          <w:p w14:paraId="7B8956E8" w14:textId="77777777" w:rsidR="00676E77" w:rsidRDefault="00676E77" w:rsidP="00676E77">
            <w:pPr>
              <w:pStyle w:val="TableParagraph"/>
              <w:spacing w:line="240" w:lineRule="auto"/>
              <w:ind w:left="0"/>
            </w:pPr>
          </w:p>
        </w:tc>
      </w:tr>
    </w:tbl>
    <w:p w14:paraId="7F908CEB" w14:textId="77777777" w:rsidR="00CA0772" w:rsidRDefault="008520A6" w:rsidP="00245ECA">
      <w:pPr>
        <w:pStyle w:val="BodyText"/>
        <w:spacing w:before="22"/>
      </w:pPr>
      <w:r>
        <w:t>a.</w:t>
      </w:r>
      <w:r>
        <w:rPr>
          <w:spacing w:val="36"/>
        </w:rPr>
        <w:t xml:space="preserve">  </w:t>
      </w:r>
      <w:r>
        <w:t>Includes</w:t>
      </w:r>
      <w:r>
        <w:rPr>
          <w:spacing w:val="-2"/>
        </w:rPr>
        <w:t xml:space="preserve"> </w:t>
      </w:r>
      <w:r>
        <w:t>changes</w:t>
      </w:r>
      <w:r>
        <w:rPr>
          <w:spacing w:val="-1"/>
        </w:rPr>
        <w:t xml:space="preserve"> </w:t>
      </w:r>
      <w:r>
        <w:t>detected</w:t>
      </w:r>
      <w:r>
        <w:rPr>
          <w:spacing w:val="-1"/>
        </w:rPr>
        <w:t xml:space="preserve"> </w:t>
      </w:r>
      <w:r>
        <w:t>during</w:t>
      </w:r>
      <w:r>
        <w:rPr>
          <w:spacing w:val="-1"/>
        </w:rPr>
        <w:t xml:space="preserve"> </w:t>
      </w:r>
      <w:r>
        <w:t>laboratory</w:t>
      </w:r>
      <w:r>
        <w:rPr>
          <w:spacing w:val="-1"/>
        </w:rPr>
        <w:t xml:space="preserve"> </w:t>
      </w:r>
      <w:r>
        <w:rPr>
          <w:spacing w:val="-2"/>
        </w:rPr>
        <w:t>monitoring</w:t>
      </w:r>
    </w:p>
    <w:p w14:paraId="677B18D1" w14:textId="77777777" w:rsidR="00CA0772" w:rsidRDefault="00CA0772" w:rsidP="00245ECA">
      <w:pPr>
        <w:pStyle w:val="BodyText"/>
        <w:spacing w:before="239"/>
        <w:ind w:left="0"/>
      </w:pPr>
    </w:p>
    <w:p w14:paraId="7873F718" w14:textId="77777777" w:rsidR="00CA0772" w:rsidRDefault="008520A6" w:rsidP="00245ECA">
      <w:pPr>
        <w:pStyle w:val="Heading3"/>
        <w:spacing w:before="1"/>
      </w:pPr>
      <w:r>
        <w:t>Description</w:t>
      </w:r>
      <w:r>
        <w:rPr>
          <w:spacing w:val="-2"/>
        </w:rPr>
        <w:t xml:space="preserve"> </w:t>
      </w:r>
      <w:r>
        <w:t>of</w:t>
      </w:r>
      <w:r>
        <w:rPr>
          <w:spacing w:val="-1"/>
        </w:rPr>
        <w:t xml:space="preserve"> </w:t>
      </w:r>
      <w:r>
        <w:t>selected</w:t>
      </w:r>
      <w:r>
        <w:rPr>
          <w:spacing w:val="-1"/>
        </w:rPr>
        <w:t xml:space="preserve"> </w:t>
      </w:r>
      <w:r>
        <w:t>adverse</w:t>
      </w:r>
      <w:r>
        <w:rPr>
          <w:spacing w:val="-1"/>
        </w:rPr>
        <w:t xml:space="preserve"> </w:t>
      </w:r>
      <w:r>
        <w:rPr>
          <w:spacing w:val="-2"/>
        </w:rPr>
        <w:t>reactions</w:t>
      </w:r>
    </w:p>
    <w:p w14:paraId="13DB4683" w14:textId="77777777" w:rsidR="00CA0772" w:rsidRDefault="008520A6" w:rsidP="00245ECA">
      <w:pPr>
        <w:spacing w:before="120"/>
        <w:ind w:left="120"/>
        <w:rPr>
          <w:i/>
          <w:sz w:val="24"/>
        </w:rPr>
      </w:pPr>
      <w:r>
        <w:rPr>
          <w:i/>
          <w:spacing w:val="-2"/>
          <w:sz w:val="24"/>
        </w:rPr>
        <w:t>Infections</w:t>
      </w:r>
    </w:p>
    <w:p w14:paraId="5E2CCD8E" w14:textId="77777777" w:rsidR="00CA0772" w:rsidRDefault="008520A6" w:rsidP="00245ECA">
      <w:pPr>
        <w:pStyle w:val="BodyText"/>
        <w:ind w:left="119" w:right="933"/>
      </w:pPr>
      <w:r>
        <w:t>In the placebo-controlled studies, for up to 24 weeks, overall infections have been reported in 31% of patients (80.35 per 100 patient years) treated with placebo and 33% of patients (74.53 per 100 patient years) treated with ritlecitinib 50 mg. In pivotal, randomised, double blind, placebo</w:t>
      </w:r>
      <w:r>
        <w:rPr>
          <w:spacing w:val="-1"/>
        </w:rPr>
        <w:t xml:space="preserve"> </w:t>
      </w:r>
      <w:r>
        <w:t>controlled</w:t>
      </w:r>
      <w:r>
        <w:rPr>
          <w:spacing w:val="-1"/>
        </w:rPr>
        <w:t xml:space="preserve"> </w:t>
      </w:r>
      <w:r>
        <w:t>study</w:t>
      </w:r>
      <w:r>
        <w:rPr>
          <w:spacing w:val="-1"/>
        </w:rPr>
        <w:t xml:space="preserve"> </w:t>
      </w:r>
      <w:r>
        <w:t>(study</w:t>
      </w:r>
      <w:r>
        <w:rPr>
          <w:spacing w:val="-1"/>
        </w:rPr>
        <w:t xml:space="preserve"> </w:t>
      </w:r>
      <w:r>
        <w:t>AA-I), for up to 48 weeks, overall infections were reported in 51% of patients (89.32 per 100 patient-years) treated with ritlecitinib 50 mg or higher.</w:t>
      </w:r>
    </w:p>
    <w:p w14:paraId="77D6A2BD" w14:textId="77777777" w:rsidR="00CA0772" w:rsidRDefault="008520A6" w:rsidP="00245ECA">
      <w:pPr>
        <w:pStyle w:val="BodyText"/>
        <w:ind w:left="119" w:right="934"/>
      </w:pPr>
      <w:r>
        <w:t>Among</w:t>
      </w:r>
      <w:r>
        <w:rPr>
          <w:spacing w:val="-4"/>
        </w:rPr>
        <w:t xml:space="preserve"> </w:t>
      </w:r>
      <w:r>
        <w:t>all</w:t>
      </w:r>
      <w:r>
        <w:rPr>
          <w:spacing w:val="-4"/>
        </w:rPr>
        <w:t xml:space="preserve"> </w:t>
      </w:r>
      <w:r>
        <w:t>patients</w:t>
      </w:r>
      <w:r>
        <w:rPr>
          <w:spacing w:val="-4"/>
        </w:rPr>
        <w:t xml:space="preserve"> </w:t>
      </w:r>
      <w:r>
        <w:t>treated</w:t>
      </w:r>
      <w:r>
        <w:rPr>
          <w:spacing w:val="-4"/>
        </w:rPr>
        <w:t xml:space="preserve"> </w:t>
      </w:r>
      <w:r>
        <w:t>with</w:t>
      </w:r>
      <w:r>
        <w:rPr>
          <w:spacing w:val="-4"/>
        </w:rPr>
        <w:t xml:space="preserve"> </w:t>
      </w:r>
      <w:r>
        <w:t>ritlecitinib</w:t>
      </w:r>
      <w:r>
        <w:rPr>
          <w:spacing w:val="-4"/>
        </w:rPr>
        <w:t xml:space="preserve"> </w:t>
      </w:r>
      <w:r>
        <w:t>in</w:t>
      </w:r>
      <w:r>
        <w:rPr>
          <w:spacing w:val="-4"/>
        </w:rPr>
        <w:t xml:space="preserve"> </w:t>
      </w:r>
      <w:r>
        <w:t>the</w:t>
      </w:r>
      <w:r>
        <w:rPr>
          <w:spacing w:val="-4"/>
        </w:rPr>
        <w:t xml:space="preserve"> </w:t>
      </w:r>
      <w:r>
        <w:t>integrated</w:t>
      </w:r>
      <w:r>
        <w:rPr>
          <w:spacing w:val="-4"/>
        </w:rPr>
        <w:t xml:space="preserve"> </w:t>
      </w:r>
      <w:r>
        <w:t>safety</w:t>
      </w:r>
      <w:r>
        <w:rPr>
          <w:spacing w:val="-4"/>
        </w:rPr>
        <w:t xml:space="preserve"> </w:t>
      </w:r>
      <w:r>
        <w:t>analysis,</w:t>
      </w:r>
      <w:r>
        <w:rPr>
          <w:spacing w:val="-4"/>
        </w:rPr>
        <w:t xml:space="preserve"> </w:t>
      </w:r>
      <w:r>
        <w:t>including</w:t>
      </w:r>
      <w:r>
        <w:rPr>
          <w:spacing w:val="-4"/>
        </w:rPr>
        <w:t xml:space="preserve"> </w:t>
      </w:r>
      <w:r>
        <w:t>the</w:t>
      </w:r>
      <w:r>
        <w:rPr>
          <w:spacing w:val="-4"/>
        </w:rPr>
        <w:t xml:space="preserve"> </w:t>
      </w:r>
      <w:r>
        <w:t>long term</w:t>
      </w:r>
      <w:r>
        <w:rPr>
          <w:spacing w:val="-2"/>
        </w:rPr>
        <w:t xml:space="preserve"> </w:t>
      </w:r>
      <w:r>
        <w:t>study</w:t>
      </w:r>
      <w:r>
        <w:rPr>
          <w:spacing w:val="-2"/>
        </w:rPr>
        <w:t xml:space="preserve"> </w:t>
      </w:r>
      <w:r>
        <w:t>and</w:t>
      </w:r>
      <w:r>
        <w:rPr>
          <w:spacing w:val="-2"/>
        </w:rPr>
        <w:t xml:space="preserve"> </w:t>
      </w:r>
      <w:r>
        <w:t>a</w:t>
      </w:r>
      <w:r>
        <w:rPr>
          <w:spacing w:val="-2"/>
        </w:rPr>
        <w:t xml:space="preserve"> </w:t>
      </w:r>
      <w:r>
        <w:t>study</w:t>
      </w:r>
      <w:r>
        <w:rPr>
          <w:spacing w:val="-2"/>
        </w:rPr>
        <w:t xml:space="preserve"> </w:t>
      </w:r>
      <w:r>
        <w:t>in</w:t>
      </w:r>
      <w:r>
        <w:rPr>
          <w:spacing w:val="-2"/>
        </w:rPr>
        <w:t xml:space="preserve"> </w:t>
      </w:r>
      <w:r>
        <w:t>vitiligo,</w:t>
      </w:r>
      <w:r>
        <w:rPr>
          <w:spacing w:val="-2"/>
        </w:rPr>
        <w:t xml:space="preserve"> </w:t>
      </w:r>
      <w:r>
        <w:t>overall</w:t>
      </w:r>
      <w:r>
        <w:rPr>
          <w:spacing w:val="-2"/>
        </w:rPr>
        <w:t xml:space="preserve"> </w:t>
      </w:r>
      <w:r>
        <w:t>infections</w:t>
      </w:r>
      <w:r>
        <w:rPr>
          <w:spacing w:val="-2"/>
        </w:rPr>
        <w:t xml:space="preserve"> </w:t>
      </w:r>
      <w:r>
        <w:t>were</w:t>
      </w:r>
      <w:r>
        <w:rPr>
          <w:spacing w:val="-2"/>
        </w:rPr>
        <w:t xml:space="preserve"> </w:t>
      </w:r>
      <w:r>
        <w:t>reported</w:t>
      </w:r>
      <w:r>
        <w:rPr>
          <w:spacing w:val="-2"/>
        </w:rPr>
        <w:t xml:space="preserve"> </w:t>
      </w:r>
      <w:r>
        <w:t>in</w:t>
      </w:r>
      <w:r>
        <w:rPr>
          <w:spacing w:val="-2"/>
        </w:rPr>
        <w:t xml:space="preserve"> </w:t>
      </w:r>
      <w:r>
        <w:t>45.4%</w:t>
      </w:r>
      <w:r>
        <w:rPr>
          <w:spacing w:val="-2"/>
        </w:rPr>
        <w:t xml:space="preserve"> </w:t>
      </w:r>
      <w:r>
        <w:t>of</w:t>
      </w:r>
      <w:r>
        <w:rPr>
          <w:spacing w:val="-2"/>
        </w:rPr>
        <w:t xml:space="preserve"> </w:t>
      </w:r>
      <w:r>
        <w:t>patients</w:t>
      </w:r>
      <w:r>
        <w:rPr>
          <w:spacing w:val="-2"/>
        </w:rPr>
        <w:t xml:space="preserve"> </w:t>
      </w:r>
      <w:r>
        <w:t>(50.02 per 100 patient years) treated with ritlecitinib 50 mg or higher. Most infections were mild or moderate in severity.</w:t>
      </w:r>
    </w:p>
    <w:p w14:paraId="002E2AEB" w14:textId="77777777" w:rsidR="00CA0772" w:rsidRDefault="008520A6" w:rsidP="00245ECA">
      <w:pPr>
        <w:pStyle w:val="BodyText"/>
        <w:ind w:left="119" w:right="933"/>
      </w:pPr>
      <w:r>
        <w:t>In</w:t>
      </w:r>
      <w:r>
        <w:rPr>
          <w:spacing w:val="-2"/>
        </w:rPr>
        <w:t xml:space="preserve"> </w:t>
      </w:r>
      <w:r>
        <w:t>the</w:t>
      </w:r>
      <w:r>
        <w:rPr>
          <w:spacing w:val="-2"/>
        </w:rPr>
        <w:t xml:space="preserve"> </w:t>
      </w:r>
      <w:r>
        <w:t>placebo-controlled</w:t>
      </w:r>
      <w:r>
        <w:rPr>
          <w:spacing w:val="-2"/>
        </w:rPr>
        <w:t xml:space="preserve"> </w:t>
      </w:r>
      <w:r>
        <w:t>studies</w:t>
      </w:r>
      <w:r>
        <w:rPr>
          <w:spacing w:val="-4"/>
        </w:rPr>
        <w:t xml:space="preserve"> </w:t>
      </w:r>
      <w:r>
        <w:t>the</w:t>
      </w:r>
      <w:r>
        <w:rPr>
          <w:spacing w:val="-2"/>
        </w:rPr>
        <w:t xml:space="preserve"> </w:t>
      </w:r>
      <w:r>
        <w:t>percentage</w:t>
      </w:r>
      <w:r>
        <w:rPr>
          <w:spacing w:val="-2"/>
        </w:rPr>
        <w:t xml:space="preserve"> </w:t>
      </w:r>
      <w:r>
        <w:t>of</w:t>
      </w:r>
      <w:r>
        <w:rPr>
          <w:spacing w:val="-2"/>
        </w:rPr>
        <w:t xml:space="preserve"> </w:t>
      </w:r>
      <w:r>
        <w:t>patients</w:t>
      </w:r>
      <w:r>
        <w:rPr>
          <w:spacing w:val="-3"/>
        </w:rPr>
        <w:t xml:space="preserve"> </w:t>
      </w:r>
      <w:r>
        <w:t>reporting</w:t>
      </w:r>
      <w:r>
        <w:rPr>
          <w:spacing w:val="-2"/>
        </w:rPr>
        <w:t xml:space="preserve"> </w:t>
      </w:r>
      <w:r>
        <w:t>infection</w:t>
      </w:r>
      <w:r>
        <w:rPr>
          <w:spacing w:val="-2"/>
        </w:rPr>
        <w:t xml:space="preserve"> </w:t>
      </w:r>
      <w:r>
        <w:t>related</w:t>
      </w:r>
      <w:r>
        <w:rPr>
          <w:spacing w:val="-2"/>
        </w:rPr>
        <w:t xml:space="preserve"> </w:t>
      </w:r>
      <w:r>
        <w:t>adverse reaction of herpes zoster were 1.5% in the ritlecitinib 50 mg group compared to 0 in placebo. All herpes zoster events were non-serious; 1 patient receiving ritlecitinib 200/50 mg (200 mg once</w:t>
      </w:r>
      <w:r>
        <w:rPr>
          <w:spacing w:val="-4"/>
        </w:rPr>
        <w:t xml:space="preserve"> </w:t>
      </w:r>
      <w:r>
        <w:t>daily</w:t>
      </w:r>
      <w:r>
        <w:rPr>
          <w:spacing w:val="-4"/>
        </w:rPr>
        <w:t xml:space="preserve"> </w:t>
      </w:r>
      <w:r>
        <w:t>for</w:t>
      </w:r>
      <w:r>
        <w:rPr>
          <w:spacing w:val="-4"/>
        </w:rPr>
        <w:t xml:space="preserve"> </w:t>
      </w:r>
      <w:r>
        <w:t>4</w:t>
      </w:r>
      <w:r>
        <w:rPr>
          <w:spacing w:val="-4"/>
        </w:rPr>
        <w:t xml:space="preserve"> </w:t>
      </w:r>
      <w:r>
        <w:t>weeks</w:t>
      </w:r>
      <w:r>
        <w:rPr>
          <w:spacing w:val="-4"/>
        </w:rPr>
        <w:t xml:space="preserve"> </w:t>
      </w:r>
      <w:r>
        <w:t>followed</w:t>
      </w:r>
      <w:r>
        <w:rPr>
          <w:spacing w:val="-4"/>
        </w:rPr>
        <w:t xml:space="preserve"> </w:t>
      </w:r>
      <w:r>
        <w:t>by</w:t>
      </w:r>
      <w:r>
        <w:rPr>
          <w:spacing w:val="-4"/>
        </w:rPr>
        <w:t xml:space="preserve"> </w:t>
      </w:r>
      <w:r>
        <w:t>50</w:t>
      </w:r>
      <w:r>
        <w:rPr>
          <w:spacing w:val="-4"/>
        </w:rPr>
        <w:t xml:space="preserve"> </w:t>
      </w:r>
      <w:r>
        <w:t>mg</w:t>
      </w:r>
      <w:r>
        <w:rPr>
          <w:spacing w:val="-4"/>
        </w:rPr>
        <w:t xml:space="preserve"> </w:t>
      </w:r>
      <w:r>
        <w:t>once</w:t>
      </w:r>
      <w:r>
        <w:rPr>
          <w:spacing w:val="-4"/>
        </w:rPr>
        <w:t xml:space="preserve"> </w:t>
      </w:r>
      <w:r>
        <w:t>daily)</w:t>
      </w:r>
      <w:r>
        <w:rPr>
          <w:spacing w:val="-4"/>
        </w:rPr>
        <w:t xml:space="preserve"> </w:t>
      </w:r>
      <w:r>
        <w:t>experienced</w:t>
      </w:r>
      <w:r>
        <w:rPr>
          <w:spacing w:val="-4"/>
        </w:rPr>
        <w:t xml:space="preserve"> </w:t>
      </w:r>
      <w:r>
        <w:t>an</w:t>
      </w:r>
      <w:r>
        <w:rPr>
          <w:spacing w:val="-4"/>
        </w:rPr>
        <w:t xml:space="preserve"> </w:t>
      </w:r>
      <w:r>
        <w:t>event</w:t>
      </w:r>
      <w:r>
        <w:rPr>
          <w:spacing w:val="-4"/>
        </w:rPr>
        <w:t xml:space="preserve"> </w:t>
      </w:r>
      <w:r>
        <w:t>of</w:t>
      </w:r>
      <w:r>
        <w:rPr>
          <w:spacing w:val="-4"/>
        </w:rPr>
        <w:t xml:space="preserve"> </w:t>
      </w:r>
      <w:r>
        <w:t>varicella</w:t>
      </w:r>
      <w:r>
        <w:rPr>
          <w:spacing w:val="-4"/>
        </w:rPr>
        <w:t xml:space="preserve"> </w:t>
      </w:r>
      <w:r>
        <w:t>zoster virus</w:t>
      </w:r>
      <w:r>
        <w:rPr>
          <w:spacing w:val="-7"/>
        </w:rPr>
        <w:t xml:space="preserve"> </w:t>
      </w:r>
      <w:r>
        <w:t>infection</w:t>
      </w:r>
      <w:r>
        <w:rPr>
          <w:spacing w:val="-7"/>
        </w:rPr>
        <w:t xml:space="preserve"> </w:t>
      </w:r>
      <w:r>
        <w:t>that</w:t>
      </w:r>
      <w:r>
        <w:rPr>
          <w:spacing w:val="-7"/>
        </w:rPr>
        <w:t xml:space="preserve"> </w:t>
      </w:r>
      <w:r>
        <w:t>met</w:t>
      </w:r>
      <w:r>
        <w:rPr>
          <w:spacing w:val="-7"/>
        </w:rPr>
        <w:t xml:space="preserve"> </w:t>
      </w:r>
      <w:r>
        <w:t>criteria</w:t>
      </w:r>
      <w:r>
        <w:rPr>
          <w:spacing w:val="-7"/>
        </w:rPr>
        <w:t xml:space="preserve"> </w:t>
      </w:r>
      <w:r>
        <w:t>as</w:t>
      </w:r>
      <w:r>
        <w:rPr>
          <w:spacing w:val="-6"/>
        </w:rPr>
        <w:t xml:space="preserve"> </w:t>
      </w:r>
      <w:r>
        <w:t>an</w:t>
      </w:r>
      <w:r>
        <w:rPr>
          <w:spacing w:val="-6"/>
        </w:rPr>
        <w:t xml:space="preserve"> </w:t>
      </w:r>
      <w:r>
        <w:t>opportunistic</w:t>
      </w:r>
      <w:r>
        <w:rPr>
          <w:spacing w:val="-6"/>
        </w:rPr>
        <w:t xml:space="preserve"> </w:t>
      </w:r>
      <w:r>
        <w:t>infection</w:t>
      </w:r>
      <w:r>
        <w:rPr>
          <w:spacing w:val="-6"/>
        </w:rPr>
        <w:t xml:space="preserve"> </w:t>
      </w:r>
      <w:r>
        <w:t>(multi</w:t>
      </w:r>
      <w:r>
        <w:rPr>
          <w:spacing w:val="-6"/>
        </w:rPr>
        <w:t xml:space="preserve"> </w:t>
      </w:r>
      <w:r>
        <w:t>dermatomal</w:t>
      </w:r>
      <w:r>
        <w:rPr>
          <w:spacing w:val="-6"/>
        </w:rPr>
        <w:t xml:space="preserve"> </w:t>
      </w:r>
      <w:r>
        <w:t>herpes</w:t>
      </w:r>
      <w:r>
        <w:rPr>
          <w:spacing w:val="-6"/>
        </w:rPr>
        <w:t xml:space="preserve"> </w:t>
      </w:r>
      <w:r>
        <w:t xml:space="preserve">zoster). In study AA-I, for up to 48 weeks, 2.3% of patients (2.61 per 100 patient-years) treated with ritlecitinib 50 mg or higher reported herpes zoster. Among all patients treated with ritlecitinib in the integrated safety analysis, including the long term study and a study in vitiligo, the rate of herpes zoster was 1.10 per 100 patient-years in patients treated with ritlecitinib 50 mg or </w:t>
      </w:r>
      <w:r>
        <w:rPr>
          <w:spacing w:val="-2"/>
        </w:rPr>
        <w:t>higher.</w:t>
      </w:r>
    </w:p>
    <w:p w14:paraId="202013C0" w14:textId="77777777" w:rsidR="00676E77" w:rsidRDefault="00676E77" w:rsidP="00245ECA">
      <w:pPr>
        <w:pStyle w:val="BodyText"/>
        <w:ind w:left="119" w:right="934"/>
      </w:pPr>
    </w:p>
    <w:p w14:paraId="06312F66" w14:textId="1C3B0AF5" w:rsidR="00CA0772" w:rsidRDefault="008520A6" w:rsidP="00245ECA">
      <w:pPr>
        <w:pStyle w:val="BodyText"/>
        <w:ind w:left="119" w:right="934"/>
      </w:pPr>
      <w:r>
        <w:t>In the placebo controlled studies, for up to 24 weeks, no serious infections were reported in patients</w:t>
      </w:r>
      <w:r>
        <w:rPr>
          <w:spacing w:val="-11"/>
        </w:rPr>
        <w:t xml:space="preserve"> </w:t>
      </w:r>
      <w:r>
        <w:t>treated</w:t>
      </w:r>
      <w:r>
        <w:rPr>
          <w:spacing w:val="-11"/>
        </w:rPr>
        <w:t xml:space="preserve"> </w:t>
      </w:r>
      <w:r>
        <w:t>with</w:t>
      </w:r>
      <w:r>
        <w:rPr>
          <w:spacing w:val="-11"/>
        </w:rPr>
        <w:t xml:space="preserve"> </w:t>
      </w:r>
      <w:r>
        <w:t>placebo</w:t>
      </w:r>
      <w:r>
        <w:rPr>
          <w:spacing w:val="-11"/>
        </w:rPr>
        <w:t xml:space="preserve"> </w:t>
      </w:r>
      <w:r>
        <w:t>or</w:t>
      </w:r>
      <w:r>
        <w:rPr>
          <w:spacing w:val="-11"/>
        </w:rPr>
        <w:t xml:space="preserve"> </w:t>
      </w:r>
      <w:r>
        <w:t>ritlecitinib</w:t>
      </w:r>
      <w:r>
        <w:rPr>
          <w:spacing w:val="-11"/>
        </w:rPr>
        <w:t xml:space="preserve"> </w:t>
      </w:r>
      <w:r>
        <w:t>50</w:t>
      </w:r>
      <w:r>
        <w:rPr>
          <w:spacing w:val="-11"/>
        </w:rPr>
        <w:t xml:space="preserve"> </w:t>
      </w:r>
      <w:r>
        <w:t>mg.</w:t>
      </w:r>
      <w:r>
        <w:rPr>
          <w:spacing w:val="-11"/>
        </w:rPr>
        <w:t xml:space="preserve"> </w:t>
      </w:r>
      <w:r>
        <w:t>The</w:t>
      </w:r>
      <w:r>
        <w:rPr>
          <w:spacing w:val="-11"/>
        </w:rPr>
        <w:t xml:space="preserve"> </w:t>
      </w:r>
      <w:r>
        <w:t>proportion</w:t>
      </w:r>
      <w:r>
        <w:rPr>
          <w:spacing w:val="-11"/>
        </w:rPr>
        <w:t xml:space="preserve"> </w:t>
      </w:r>
      <w:r>
        <w:t>and</w:t>
      </w:r>
      <w:r>
        <w:rPr>
          <w:spacing w:val="-11"/>
        </w:rPr>
        <w:t xml:space="preserve"> </w:t>
      </w:r>
      <w:r>
        <w:t>rate</w:t>
      </w:r>
      <w:r>
        <w:rPr>
          <w:spacing w:val="-11"/>
        </w:rPr>
        <w:t xml:space="preserve"> </w:t>
      </w:r>
      <w:r>
        <w:t>of</w:t>
      </w:r>
      <w:r>
        <w:rPr>
          <w:spacing w:val="-11"/>
        </w:rPr>
        <w:t xml:space="preserve"> </w:t>
      </w:r>
      <w:r>
        <w:t>serious</w:t>
      </w:r>
      <w:r>
        <w:rPr>
          <w:spacing w:val="-11"/>
        </w:rPr>
        <w:t xml:space="preserve"> </w:t>
      </w:r>
      <w:r>
        <w:t>infections in patients treated with ritlecitinib 200/50 mg was 0.9% (2.66 per 100 patient years). In study AA-I, for up to 48 weeks, serious infections were reported in 0.8% of patients (0.86 per 100 patient-years) treated with ritlecitinib 50 mg or higher. Among all patients treated with ritlecitinib</w:t>
      </w:r>
      <w:r>
        <w:rPr>
          <w:spacing w:val="-15"/>
        </w:rPr>
        <w:t xml:space="preserve"> </w:t>
      </w:r>
      <w:r>
        <w:t>in</w:t>
      </w:r>
      <w:r>
        <w:rPr>
          <w:spacing w:val="-15"/>
        </w:rPr>
        <w:t xml:space="preserve"> </w:t>
      </w:r>
      <w:r>
        <w:t>the</w:t>
      </w:r>
      <w:r>
        <w:rPr>
          <w:spacing w:val="-15"/>
        </w:rPr>
        <w:t xml:space="preserve"> </w:t>
      </w:r>
      <w:r>
        <w:t>integrated</w:t>
      </w:r>
      <w:r>
        <w:rPr>
          <w:spacing w:val="-15"/>
        </w:rPr>
        <w:t xml:space="preserve"> </w:t>
      </w:r>
      <w:r>
        <w:t>safety</w:t>
      </w:r>
      <w:r>
        <w:rPr>
          <w:spacing w:val="-15"/>
        </w:rPr>
        <w:t xml:space="preserve"> </w:t>
      </w:r>
      <w:r>
        <w:t>analysis,</w:t>
      </w:r>
      <w:r>
        <w:rPr>
          <w:spacing w:val="-15"/>
        </w:rPr>
        <w:t xml:space="preserve"> </w:t>
      </w:r>
      <w:r>
        <w:t>including</w:t>
      </w:r>
      <w:r>
        <w:rPr>
          <w:spacing w:val="-15"/>
        </w:rPr>
        <w:t xml:space="preserve"> </w:t>
      </w:r>
      <w:r>
        <w:t>the</w:t>
      </w:r>
      <w:r>
        <w:rPr>
          <w:spacing w:val="-15"/>
        </w:rPr>
        <w:t xml:space="preserve"> </w:t>
      </w:r>
      <w:r>
        <w:t>long</w:t>
      </w:r>
      <w:r>
        <w:rPr>
          <w:spacing w:val="-15"/>
        </w:rPr>
        <w:t xml:space="preserve"> </w:t>
      </w:r>
      <w:r>
        <w:t>term</w:t>
      </w:r>
      <w:r>
        <w:rPr>
          <w:spacing w:val="-15"/>
        </w:rPr>
        <w:t xml:space="preserve"> </w:t>
      </w:r>
      <w:r>
        <w:t>study</w:t>
      </w:r>
      <w:r>
        <w:rPr>
          <w:spacing w:val="-15"/>
        </w:rPr>
        <w:t xml:space="preserve"> </w:t>
      </w:r>
      <w:r>
        <w:t>and</w:t>
      </w:r>
      <w:r>
        <w:rPr>
          <w:spacing w:val="-15"/>
        </w:rPr>
        <w:t xml:space="preserve"> </w:t>
      </w:r>
      <w:r>
        <w:t>a</w:t>
      </w:r>
      <w:r>
        <w:rPr>
          <w:spacing w:val="-15"/>
        </w:rPr>
        <w:t xml:space="preserve"> </w:t>
      </w:r>
      <w:r>
        <w:t>study</w:t>
      </w:r>
      <w:r>
        <w:rPr>
          <w:spacing w:val="-15"/>
        </w:rPr>
        <w:t xml:space="preserve"> </w:t>
      </w:r>
      <w:r>
        <w:t>in</w:t>
      </w:r>
      <w:r>
        <w:rPr>
          <w:spacing w:val="-15"/>
        </w:rPr>
        <w:t xml:space="preserve"> </w:t>
      </w:r>
      <w:r>
        <w:t>vitiligo, the proportion and rate of serious infection in ritlecitinib 50 mg or higher was 0.8% (0.59 per 100 patient years).</w:t>
      </w:r>
    </w:p>
    <w:p w14:paraId="27F40E1C" w14:textId="1D3BF4F0" w:rsidR="00CA0772" w:rsidRDefault="008520A6" w:rsidP="00245ECA">
      <w:pPr>
        <w:spacing w:before="240"/>
        <w:ind w:left="120"/>
        <w:rPr>
          <w:i/>
          <w:sz w:val="24"/>
        </w:rPr>
      </w:pPr>
      <w:r>
        <w:rPr>
          <w:i/>
          <w:sz w:val="24"/>
        </w:rPr>
        <w:t>Opportunistic</w:t>
      </w:r>
      <w:r>
        <w:rPr>
          <w:i/>
          <w:spacing w:val="-13"/>
          <w:sz w:val="24"/>
        </w:rPr>
        <w:t xml:space="preserve"> </w:t>
      </w:r>
      <w:r>
        <w:rPr>
          <w:i/>
          <w:spacing w:val="-2"/>
          <w:sz w:val="24"/>
        </w:rPr>
        <w:t>infections</w:t>
      </w:r>
    </w:p>
    <w:p w14:paraId="58A3DE9A" w14:textId="167E0668" w:rsidR="00CA0772" w:rsidRDefault="008520A6" w:rsidP="008520A6">
      <w:pPr>
        <w:pStyle w:val="BodyText"/>
        <w:ind w:right="934"/>
      </w:pPr>
      <w:r>
        <w:t>Opportunistic</w:t>
      </w:r>
      <w:r>
        <w:rPr>
          <w:spacing w:val="-13"/>
        </w:rPr>
        <w:t xml:space="preserve"> </w:t>
      </w:r>
      <w:r>
        <w:t>infections</w:t>
      </w:r>
      <w:r>
        <w:rPr>
          <w:spacing w:val="-14"/>
        </w:rPr>
        <w:t xml:space="preserve"> </w:t>
      </w:r>
      <w:r>
        <w:t>of</w:t>
      </w:r>
      <w:r>
        <w:rPr>
          <w:spacing w:val="-14"/>
        </w:rPr>
        <w:t xml:space="preserve"> </w:t>
      </w:r>
      <w:r>
        <w:t>multi-dermatomal</w:t>
      </w:r>
      <w:r>
        <w:rPr>
          <w:spacing w:val="-13"/>
        </w:rPr>
        <w:t xml:space="preserve"> </w:t>
      </w:r>
      <w:r>
        <w:t>herpes</w:t>
      </w:r>
      <w:r>
        <w:rPr>
          <w:spacing w:val="-13"/>
        </w:rPr>
        <w:t xml:space="preserve"> </w:t>
      </w:r>
      <w:r>
        <w:t>zoster</w:t>
      </w:r>
      <w:r>
        <w:rPr>
          <w:spacing w:val="-13"/>
        </w:rPr>
        <w:t xml:space="preserve"> </w:t>
      </w:r>
      <w:r>
        <w:t>were</w:t>
      </w:r>
      <w:r>
        <w:rPr>
          <w:spacing w:val="-14"/>
        </w:rPr>
        <w:t xml:space="preserve"> </w:t>
      </w:r>
      <w:r>
        <w:t>reported</w:t>
      </w:r>
      <w:r>
        <w:rPr>
          <w:spacing w:val="-13"/>
        </w:rPr>
        <w:t xml:space="preserve"> </w:t>
      </w:r>
      <w:r>
        <w:t>in</w:t>
      </w:r>
      <w:r>
        <w:rPr>
          <w:spacing w:val="-13"/>
        </w:rPr>
        <w:t xml:space="preserve"> </w:t>
      </w:r>
      <w:r>
        <w:t>1</w:t>
      </w:r>
      <w:r>
        <w:rPr>
          <w:spacing w:val="-13"/>
        </w:rPr>
        <w:t xml:space="preserve"> </w:t>
      </w:r>
      <w:r>
        <w:t>patient</w:t>
      </w:r>
      <w:r>
        <w:rPr>
          <w:spacing w:val="-13"/>
        </w:rPr>
        <w:t xml:space="preserve"> </w:t>
      </w:r>
      <w:r>
        <w:t>(0.50</w:t>
      </w:r>
      <w:r>
        <w:rPr>
          <w:spacing w:val="-13"/>
        </w:rPr>
        <w:t xml:space="preserve"> </w:t>
      </w:r>
      <w:r>
        <w:t>per 100</w:t>
      </w:r>
      <w:r>
        <w:rPr>
          <w:spacing w:val="30"/>
        </w:rPr>
        <w:t xml:space="preserve"> </w:t>
      </w:r>
      <w:r>
        <w:t>patient</w:t>
      </w:r>
      <w:r>
        <w:rPr>
          <w:spacing w:val="32"/>
        </w:rPr>
        <w:t xml:space="preserve"> </w:t>
      </w:r>
      <w:r>
        <w:t>years)</w:t>
      </w:r>
      <w:r>
        <w:rPr>
          <w:spacing w:val="33"/>
        </w:rPr>
        <w:t xml:space="preserve"> </w:t>
      </w:r>
      <w:r>
        <w:t>treated</w:t>
      </w:r>
      <w:r>
        <w:rPr>
          <w:spacing w:val="32"/>
        </w:rPr>
        <w:t xml:space="preserve"> </w:t>
      </w:r>
      <w:r>
        <w:t>with</w:t>
      </w:r>
      <w:r>
        <w:rPr>
          <w:spacing w:val="32"/>
        </w:rPr>
        <w:t xml:space="preserve"> </w:t>
      </w:r>
      <w:r>
        <w:t>ritlecitinib</w:t>
      </w:r>
      <w:r>
        <w:rPr>
          <w:spacing w:val="33"/>
        </w:rPr>
        <w:t xml:space="preserve"> </w:t>
      </w:r>
      <w:r>
        <w:t>200/50</w:t>
      </w:r>
      <w:r>
        <w:rPr>
          <w:spacing w:val="32"/>
        </w:rPr>
        <w:t xml:space="preserve"> </w:t>
      </w:r>
      <w:r>
        <w:t>mg</w:t>
      </w:r>
      <w:r>
        <w:rPr>
          <w:spacing w:val="32"/>
        </w:rPr>
        <w:t xml:space="preserve"> </w:t>
      </w:r>
      <w:r>
        <w:t>in</w:t>
      </w:r>
      <w:r>
        <w:rPr>
          <w:spacing w:val="33"/>
        </w:rPr>
        <w:t xml:space="preserve"> </w:t>
      </w:r>
      <w:r>
        <w:t>the</w:t>
      </w:r>
      <w:r>
        <w:rPr>
          <w:spacing w:val="32"/>
        </w:rPr>
        <w:t xml:space="preserve"> </w:t>
      </w:r>
      <w:r>
        <w:t>placebo-controlled</w:t>
      </w:r>
      <w:r>
        <w:rPr>
          <w:spacing w:val="32"/>
        </w:rPr>
        <w:t xml:space="preserve"> </w:t>
      </w:r>
      <w:r>
        <w:t>studies,</w:t>
      </w:r>
      <w:r>
        <w:rPr>
          <w:spacing w:val="33"/>
        </w:rPr>
        <w:t xml:space="preserve"> </w:t>
      </w:r>
      <w:r>
        <w:rPr>
          <w:spacing w:val="-5"/>
        </w:rPr>
        <w:t xml:space="preserve">no </w:t>
      </w:r>
      <w:r>
        <w:t>patients in study AA-I, for up to 48 weeks, and 2 patients (0.09 per 100 patient years) treated with</w:t>
      </w:r>
      <w:r>
        <w:rPr>
          <w:spacing w:val="-8"/>
        </w:rPr>
        <w:t xml:space="preserve"> </w:t>
      </w:r>
      <w:r>
        <w:t>ritlecitinib</w:t>
      </w:r>
      <w:r>
        <w:rPr>
          <w:spacing w:val="-8"/>
        </w:rPr>
        <w:t xml:space="preserve"> </w:t>
      </w:r>
      <w:r>
        <w:t>50</w:t>
      </w:r>
      <w:r>
        <w:rPr>
          <w:spacing w:val="-8"/>
        </w:rPr>
        <w:t xml:space="preserve"> </w:t>
      </w:r>
      <w:r>
        <w:t>mg</w:t>
      </w:r>
      <w:r>
        <w:rPr>
          <w:spacing w:val="-8"/>
        </w:rPr>
        <w:t xml:space="preserve"> </w:t>
      </w:r>
      <w:r>
        <w:t>or</w:t>
      </w:r>
      <w:r>
        <w:rPr>
          <w:spacing w:val="-8"/>
        </w:rPr>
        <w:t xml:space="preserve"> </w:t>
      </w:r>
      <w:r>
        <w:t>higher</w:t>
      </w:r>
      <w:r>
        <w:rPr>
          <w:spacing w:val="-11"/>
        </w:rPr>
        <w:t xml:space="preserve"> </w:t>
      </w:r>
      <w:r>
        <w:t>in</w:t>
      </w:r>
      <w:r>
        <w:rPr>
          <w:spacing w:val="-9"/>
        </w:rPr>
        <w:t xml:space="preserve"> </w:t>
      </w:r>
      <w:r>
        <w:t>the</w:t>
      </w:r>
      <w:r>
        <w:rPr>
          <w:spacing w:val="-9"/>
        </w:rPr>
        <w:t xml:space="preserve"> </w:t>
      </w:r>
      <w:r>
        <w:t>integrated</w:t>
      </w:r>
      <w:r>
        <w:rPr>
          <w:spacing w:val="-9"/>
        </w:rPr>
        <w:t xml:space="preserve"> </w:t>
      </w:r>
      <w:r>
        <w:t>safety</w:t>
      </w:r>
      <w:r>
        <w:rPr>
          <w:spacing w:val="-9"/>
        </w:rPr>
        <w:t xml:space="preserve"> </w:t>
      </w:r>
      <w:r>
        <w:t>analysis,</w:t>
      </w:r>
      <w:r>
        <w:rPr>
          <w:spacing w:val="-9"/>
        </w:rPr>
        <w:t xml:space="preserve"> </w:t>
      </w:r>
      <w:r>
        <w:t>including</w:t>
      </w:r>
      <w:r>
        <w:rPr>
          <w:spacing w:val="-9"/>
        </w:rPr>
        <w:t xml:space="preserve"> </w:t>
      </w:r>
      <w:r>
        <w:t>the</w:t>
      </w:r>
      <w:r>
        <w:rPr>
          <w:spacing w:val="-9"/>
        </w:rPr>
        <w:t xml:space="preserve"> </w:t>
      </w:r>
      <w:r>
        <w:t>long</w:t>
      </w:r>
      <w:r>
        <w:rPr>
          <w:spacing w:val="-9"/>
        </w:rPr>
        <w:t xml:space="preserve"> </w:t>
      </w:r>
      <w:r>
        <w:t>term</w:t>
      </w:r>
      <w:r>
        <w:rPr>
          <w:spacing w:val="-9"/>
        </w:rPr>
        <w:t xml:space="preserve"> </w:t>
      </w:r>
      <w:r>
        <w:t>study and</w:t>
      </w:r>
      <w:r>
        <w:rPr>
          <w:spacing w:val="-4"/>
        </w:rPr>
        <w:t xml:space="preserve"> </w:t>
      </w:r>
      <w:r>
        <w:t>a</w:t>
      </w:r>
      <w:r>
        <w:rPr>
          <w:spacing w:val="-4"/>
        </w:rPr>
        <w:t xml:space="preserve"> </w:t>
      </w:r>
      <w:r>
        <w:t>study</w:t>
      </w:r>
      <w:r>
        <w:rPr>
          <w:spacing w:val="-4"/>
        </w:rPr>
        <w:t xml:space="preserve"> </w:t>
      </w:r>
      <w:r>
        <w:t>in</w:t>
      </w:r>
      <w:r>
        <w:rPr>
          <w:spacing w:val="-4"/>
        </w:rPr>
        <w:t xml:space="preserve"> </w:t>
      </w:r>
      <w:r>
        <w:t>vitiligo.</w:t>
      </w:r>
      <w:r>
        <w:rPr>
          <w:spacing w:val="-4"/>
        </w:rPr>
        <w:t xml:space="preserve"> </w:t>
      </w:r>
      <w:r>
        <w:t>Cases</w:t>
      </w:r>
      <w:r>
        <w:rPr>
          <w:spacing w:val="-4"/>
        </w:rPr>
        <w:t xml:space="preserve"> </w:t>
      </w:r>
      <w:r>
        <w:t>of</w:t>
      </w:r>
      <w:r>
        <w:rPr>
          <w:spacing w:val="-4"/>
        </w:rPr>
        <w:t xml:space="preserve"> </w:t>
      </w:r>
      <w:r>
        <w:t>opportunistic</w:t>
      </w:r>
      <w:r>
        <w:rPr>
          <w:spacing w:val="-4"/>
        </w:rPr>
        <w:t xml:space="preserve"> </w:t>
      </w:r>
      <w:r>
        <w:t>herpes</w:t>
      </w:r>
      <w:r>
        <w:rPr>
          <w:spacing w:val="-1"/>
        </w:rPr>
        <w:t xml:space="preserve"> </w:t>
      </w:r>
      <w:r>
        <w:t>zoster</w:t>
      </w:r>
      <w:r>
        <w:rPr>
          <w:spacing w:val="-4"/>
        </w:rPr>
        <w:t xml:space="preserve"> </w:t>
      </w:r>
      <w:r>
        <w:t>were</w:t>
      </w:r>
      <w:r>
        <w:rPr>
          <w:spacing w:val="-4"/>
        </w:rPr>
        <w:t xml:space="preserve"> </w:t>
      </w:r>
      <w:r>
        <w:t>mild</w:t>
      </w:r>
      <w:r>
        <w:rPr>
          <w:spacing w:val="-4"/>
        </w:rPr>
        <w:t xml:space="preserve"> </w:t>
      </w:r>
      <w:r>
        <w:t>or</w:t>
      </w:r>
      <w:r>
        <w:rPr>
          <w:spacing w:val="-1"/>
        </w:rPr>
        <w:t xml:space="preserve"> </w:t>
      </w:r>
      <w:r>
        <w:t>moderate</w:t>
      </w:r>
      <w:r>
        <w:rPr>
          <w:spacing w:val="-4"/>
        </w:rPr>
        <w:t xml:space="preserve"> </w:t>
      </w:r>
      <w:r>
        <w:t>in</w:t>
      </w:r>
      <w:r>
        <w:rPr>
          <w:spacing w:val="-4"/>
        </w:rPr>
        <w:t xml:space="preserve"> </w:t>
      </w:r>
      <w:r>
        <w:t>severity.</w:t>
      </w:r>
    </w:p>
    <w:p w14:paraId="219F9A15" w14:textId="77777777" w:rsidR="00CA0772" w:rsidRDefault="008520A6" w:rsidP="00245ECA">
      <w:pPr>
        <w:spacing w:before="240"/>
        <w:ind w:left="120"/>
        <w:rPr>
          <w:i/>
          <w:sz w:val="24"/>
        </w:rPr>
      </w:pPr>
      <w:r>
        <w:rPr>
          <w:i/>
          <w:sz w:val="24"/>
        </w:rPr>
        <w:t xml:space="preserve">Decreased lymphocyte </w:t>
      </w:r>
      <w:r>
        <w:rPr>
          <w:i/>
          <w:spacing w:val="-2"/>
          <w:sz w:val="24"/>
        </w:rPr>
        <w:t>count</w:t>
      </w:r>
    </w:p>
    <w:p w14:paraId="02E6CCD5" w14:textId="77777777" w:rsidR="00CA0772" w:rsidRDefault="008520A6" w:rsidP="00245ECA">
      <w:pPr>
        <w:pStyle w:val="BodyText"/>
        <w:ind w:right="934"/>
      </w:pPr>
      <w:r>
        <w:t>In the placebo controlled studies, for up to 24 weeks, and study AA-I, for up to 48 weeks, treatment with ritlecitinib was associated with a decrease in lymphocyte count. Maximum effects</w:t>
      </w:r>
      <w:r>
        <w:rPr>
          <w:spacing w:val="-12"/>
        </w:rPr>
        <w:t xml:space="preserve"> </w:t>
      </w:r>
      <w:r>
        <w:t>on</w:t>
      </w:r>
      <w:r>
        <w:rPr>
          <w:spacing w:val="-12"/>
        </w:rPr>
        <w:t xml:space="preserve"> </w:t>
      </w:r>
      <w:r>
        <w:t>lymphocytes</w:t>
      </w:r>
      <w:r>
        <w:rPr>
          <w:spacing w:val="-12"/>
        </w:rPr>
        <w:t xml:space="preserve"> </w:t>
      </w:r>
      <w:r>
        <w:t>were</w:t>
      </w:r>
      <w:r>
        <w:rPr>
          <w:spacing w:val="-12"/>
        </w:rPr>
        <w:t xml:space="preserve"> </w:t>
      </w:r>
      <w:r>
        <w:t>observed</w:t>
      </w:r>
      <w:r>
        <w:rPr>
          <w:spacing w:val="-12"/>
        </w:rPr>
        <w:t xml:space="preserve"> </w:t>
      </w:r>
      <w:r>
        <w:t>within</w:t>
      </w:r>
      <w:r>
        <w:rPr>
          <w:spacing w:val="-12"/>
        </w:rPr>
        <w:t xml:space="preserve"> </w:t>
      </w:r>
      <w:r>
        <w:t>4</w:t>
      </w:r>
      <w:r>
        <w:rPr>
          <w:spacing w:val="-11"/>
        </w:rPr>
        <w:t xml:space="preserve"> </w:t>
      </w:r>
      <w:r>
        <w:t>weeks,</w:t>
      </w:r>
      <w:r>
        <w:rPr>
          <w:spacing w:val="-12"/>
        </w:rPr>
        <w:t xml:space="preserve"> </w:t>
      </w:r>
      <w:r>
        <w:t>after</w:t>
      </w:r>
      <w:r>
        <w:rPr>
          <w:spacing w:val="-12"/>
        </w:rPr>
        <w:t xml:space="preserve"> </w:t>
      </w:r>
      <w:r>
        <w:t>which</w:t>
      </w:r>
      <w:r>
        <w:rPr>
          <w:spacing w:val="-12"/>
        </w:rPr>
        <w:t xml:space="preserve"> </w:t>
      </w:r>
      <w:r>
        <w:t>lymphocyte</w:t>
      </w:r>
      <w:r>
        <w:rPr>
          <w:spacing w:val="-12"/>
        </w:rPr>
        <w:t xml:space="preserve"> </w:t>
      </w:r>
      <w:r>
        <w:t>count</w:t>
      </w:r>
      <w:r>
        <w:rPr>
          <w:spacing w:val="-12"/>
        </w:rPr>
        <w:t xml:space="preserve"> </w:t>
      </w:r>
      <w:r>
        <w:t>remained stable at a lower level with continued therapy. Among all patients treated with ritlecitinib in the integrated safety analysis,</w:t>
      </w:r>
      <w:r>
        <w:rPr>
          <w:spacing w:val="-1"/>
        </w:rPr>
        <w:t xml:space="preserve"> </w:t>
      </w:r>
      <w:r>
        <w:t>including the long term study and a study in vitiligo, confirmed ALC &lt; 0.5 × 10</w:t>
      </w:r>
      <w:r>
        <w:rPr>
          <w:vertAlign w:val="superscript"/>
        </w:rPr>
        <w:t>3</w:t>
      </w:r>
      <w:r>
        <w:t>/mm</w:t>
      </w:r>
      <w:r>
        <w:rPr>
          <w:vertAlign w:val="superscript"/>
        </w:rPr>
        <w:t>3</w:t>
      </w:r>
      <w:r>
        <w:t xml:space="preserve"> occurred in 2 participants (&lt; 0.1%) treated with ritlecitinib 50 mg.</w:t>
      </w:r>
    </w:p>
    <w:p w14:paraId="6B4CB981" w14:textId="77777777" w:rsidR="00CA0772" w:rsidRDefault="008520A6" w:rsidP="00245ECA">
      <w:pPr>
        <w:spacing w:before="240"/>
        <w:ind w:left="120"/>
        <w:rPr>
          <w:i/>
          <w:sz w:val="24"/>
        </w:rPr>
      </w:pPr>
      <w:r>
        <w:rPr>
          <w:i/>
          <w:sz w:val="24"/>
        </w:rPr>
        <w:t>Decreased</w:t>
      </w:r>
      <w:r>
        <w:rPr>
          <w:i/>
          <w:spacing w:val="-1"/>
          <w:sz w:val="24"/>
        </w:rPr>
        <w:t xml:space="preserve"> </w:t>
      </w:r>
      <w:r>
        <w:rPr>
          <w:i/>
          <w:sz w:val="24"/>
        </w:rPr>
        <w:t>platelet</w:t>
      </w:r>
      <w:r>
        <w:rPr>
          <w:i/>
          <w:spacing w:val="-1"/>
          <w:sz w:val="24"/>
        </w:rPr>
        <w:t xml:space="preserve"> </w:t>
      </w:r>
      <w:r>
        <w:rPr>
          <w:i/>
          <w:spacing w:val="-4"/>
          <w:sz w:val="24"/>
        </w:rPr>
        <w:t>count</w:t>
      </w:r>
    </w:p>
    <w:p w14:paraId="7975778F" w14:textId="77777777" w:rsidR="00CA0772" w:rsidRDefault="008520A6" w:rsidP="00245ECA">
      <w:pPr>
        <w:pStyle w:val="BodyText"/>
        <w:ind w:right="934"/>
      </w:pPr>
      <w:r>
        <w:t>In the placebo controlled studies, for up to 24 weeks, and study AA-I, for up to 48 weeks, treatment with ritlecitinib was associated with a decrease in platelet count. Maximum effects on</w:t>
      </w:r>
      <w:r>
        <w:rPr>
          <w:spacing w:val="-15"/>
        </w:rPr>
        <w:t xml:space="preserve"> </w:t>
      </w:r>
      <w:r>
        <w:t>platelets</w:t>
      </w:r>
      <w:r>
        <w:rPr>
          <w:spacing w:val="-15"/>
        </w:rPr>
        <w:t xml:space="preserve"> </w:t>
      </w:r>
      <w:r>
        <w:t>were</w:t>
      </w:r>
      <w:r>
        <w:rPr>
          <w:spacing w:val="-15"/>
        </w:rPr>
        <w:t xml:space="preserve"> </w:t>
      </w:r>
      <w:r>
        <w:t>observed</w:t>
      </w:r>
      <w:r>
        <w:rPr>
          <w:spacing w:val="-15"/>
        </w:rPr>
        <w:t xml:space="preserve"> </w:t>
      </w:r>
      <w:r>
        <w:t>within</w:t>
      </w:r>
      <w:r>
        <w:rPr>
          <w:spacing w:val="-14"/>
        </w:rPr>
        <w:t xml:space="preserve"> </w:t>
      </w:r>
      <w:r>
        <w:t>4</w:t>
      </w:r>
      <w:r>
        <w:rPr>
          <w:spacing w:val="-15"/>
        </w:rPr>
        <w:t xml:space="preserve"> </w:t>
      </w:r>
      <w:r>
        <w:t>weeks,</w:t>
      </w:r>
      <w:r>
        <w:rPr>
          <w:spacing w:val="-15"/>
        </w:rPr>
        <w:t xml:space="preserve"> </w:t>
      </w:r>
      <w:r>
        <w:t>after</w:t>
      </w:r>
      <w:r>
        <w:rPr>
          <w:spacing w:val="-15"/>
        </w:rPr>
        <w:t xml:space="preserve"> </w:t>
      </w:r>
      <w:r>
        <w:t>which</w:t>
      </w:r>
      <w:r>
        <w:rPr>
          <w:spacing w:val="-15"/>
        </w:rPr>
        <w:t xml:space="preserve"> </w:t>
      </w:r>
      <w:r>
        <w:t>platelet</w:t>
      </w:r>
      <w:r>
        <w:rPr>
          <w:spacing w:val="-15"/>
        </w:rPr>
        <w:t xml:space="preserve"> </w:t>
      </w:r>
      <w:r>
        <w:t>count</w:t>
      </w:r>
      <w:r>
        <w:rPr>
          <w:spacing w:val="-14"/>
        </w:rPr>
        <w:t xml:space="preserve"> </w:t>
      </w:r>
      <w:r>
        <w:t>remained</w:t>
      </w:r>
      <w:r>
        <w:rPr>
          <w:spacing w:val="-15"/>
        </w:rPr>
        <w:t xml:space="preserve"> </w:t>
      </w:r>
      <w:r>
        <w:t>stable</w:t>
      </w:r>
      <w:r>
        <w:rPr>
          <w:spacing w:val="-15"/>
        </w:rPr>
        <w:t xml:space="preserve"> </w:t>
      </w:r>
      <w:r>
        <w:t>at</w:t>
      </w:r>
      <w:r>
        <w:rPr>
          <w:spacing w:val="-15"/>
        </w:rPr>
        <w:t xml:space="preserve"> </w:t>
      </w:r>
      <w:r>
        <w:t>a</w:t>
      </w:r>
      <w:r>
        <w:rPr>
          <w:spacing w:val="-15"/>
        </w:rPr>
        <w:t xml:space="preserve"> </w:t>
      </w:r>
      <w:r>
        <w:t>lower level</w:t>
      </w:r>
      <w:r>
        <w:rPr>
          <w:spacing w:val="-15"/>
        </w:rPr>
        <w:t xml:space="preserve"> </w:t>
      </w:r>
      <w:r>
        <w:t>with</w:t>
      </w:r>
      <w:r>
        <w:rPr>
          <w:spacing w:val="-15"/>
        </w:rPr>
        <w:t xml:space="preserve"> </w:t>
      </w:r>
      <w:r>
        <w:t>continued</w:t>
      </w:r>
      <w:r>
        <w:rPr>
          <w:spacing w:val="-15"/>
        </w:rPr>
        <w:t xml:space="preserve"> </w:t>
      </w:r>
      <w:r>
        <w:t>therapy.</w:t>
      </w:r>
      <w:r>
        <w:rPr>
          <w:spacing w:val="-15"/>
        </w:rPr>
        <w:t xml:space="preserve"> </w:t>
      </w:r>
      <w:r>
        <w:t>Among</w:t>
      </w:r>
      <w:r>
        <w:rPr>
          <w:spacing w:val="-15"/>
        </w:rPr>
        <w:t xml:space="preserve"> </w:t>
      </w:r>
      <w:r>
        <w:t>all</w:t>
      </w:r>
      <w:r>
        <w:rPr>
          <w:spacing w:val="-15"/>
        </w:rPr>
        <w:t xml:space="preserve"> </w:t>
      </w:r>
      <w:r>
        <w:t>patients</w:t>
      </w:r>
      <w:r>
        <w:rPr>
          <w:spacing w:val="-15"/>
        </w:rPr>
        <w:t xml:space="preserve"> </w:t>
      </w:r>
      <w:r>
        <w:t>treated</w:t>
      </w:r>
      <w:r>
        <w:rPr>
          <w:spacing w:val="-15"/>
        </w:rPr>
        <w:t xml:space="preserve"> </w:t>
      </w:r>
      <w:r>
        <w:t>with</w:t>
      </w:r>
      <w:r>
        <w:rPr>
          <w:spacing w:val="-15"/>
        </w:rPr>
        <w:t xml:space="preserve"> </w:t>
      </w:r>
      <w:r>
        <w:t>ritlecitinib</w:t>
      </w:r>
      <w:r>
        <w:rPr>
          <w:spacing w:val="-15"/>
        </w:rPr>
        <w:t xml:space="preserve"> </w:t>
      </w:r>
      <w:r>
        <w:t>in</w:t>
      </w:r>
      <w:r>
        <w:rPr>
          <w:spacing w:val="-15"/>
        </w:rPr>
        <w:t xml:space="preserve"> </w:t>
      </w:r>
      <w:r>
        <w:t>the</w:t>
      </w:r>
      <w:r>
        <w:rPr>
          <w:spacing w:val="-15"/>
        </w:rPr>
        <w:t xml:space="preserve"> </w:t>
      </w:r>
      <w:r>
        <w:t>integrated</w:t>
      </w:r>
      <w:r>
        <w:rPr>
          <w:spacing w:val="-15"/>
        </w:rPr>
        <w:t xml:space="preserve"> </w:t>
      </w:r>
      <w:r>
        <w:t>safety analysis, including the long term study and a study in vitiligo, 1 patient (&lt; 0.1%) treated with ritlecitinib 50 mg or higher had a confirmed platelet count &lt; 100 × 10</w:t>
      </w:r>
      <w:r>
        <w:rPr>
          <w:vertAlign w:val="superscript"/>
        </w:rPr>
        <w:t>3</w:t>
      </w:r>
      <w:r>
        <w:t>/mm</w:t>
      </w:r>
      <w:r>
        <w:rPr>
          <w:vertAlign w:val="superscript"/>
        </w:rPr>
        <w:t>3</w:t>
      </w:r>
      <w:r>
        <w:t>.</w:t>
      </w:r>
    </w:p>
    <w:p w14:paraId="2A7896DF" w14:textId="77777777" w:rsidR="00CA0772" w:rsidRDefault="008520A6" w:rsidP="00245ECA">
      <w:pPr>
        <w:spacing w:before="240"/>
        <w:ind w:left="120"/>
        <w:rPr>
          <w:i/>
          <w:sz w:val="24"/>
        </w:rPr>
      </w:pPr>
      <w:r>
        <w:rPr>
          <w:i/>
          <w:sz w:val="24"/>
        </w:rPr>
        <w:t>Creatine</w:t>
      </w:r>
      <w:r>
        <w:rPr>
          <w:i/>
          <w:spacing w:val="-1"/>
          <w:sz w:val="24"/>
        </w:rPr>
        <w:t xml:space="preserve"> </w:t>
      </w:r>
      <w:r>
        <w:rPr>
          <w:i/>
          <w:sz w:val="24"/>
        </w:rPr>
        <w:t>phosphokinase</w:t>
      </w:r>
      <w:r>
        <w:rPr>
          <w:i/>
          <w:spacing w:val="-1"/>
          <w:sz w:val="24"/>
        </w:rPr>
        <w:t xml:space="preserve"> </w:t>
      </w:r>
      <w:r>
        <w:rPr>
          <w:i/>
          <w:sz w:val="24"/>
        </w:rPr>
        <w:t>(CPK)</w:t>
      </w:r>
      <w:r>
        <w:rPr>
          <w:i/>
          <w:spacing w:val="-1"/>
          <w:sz w:val="24"/>
        </w:rPr>
        <w:t xml:space="preserve"> </w:t>
      </w:r>
      <w:r>
        <w:rPr>
          <w:i/>
          <w:spacing w:val="-2"/>
          <w:sz w:val="24"/>
        </w:rPr>
        <w:t>elevations</w:t>
      </w:r>
    </w:p>
    <w:p w14:paraId="6F40AE78" w14:textId="77777777" w:rsidR="00CA0772" w:rsidRDefault="008520A6" w:rsidP="00245ECA">
      <w:pPr>
        <w:pStyle w:val="BodyText"/>
        <w:ind w:left="119" w:right="933"/>
      </w:pPr>
      <w:r>
        <w:t>In the placebo controlled studies, for up to 24 weeks, events of blood CPK increased were reported</w:t>
      </w:r>
      <w:r>
        <w:rPr>
          <w:spacing w:val="-7"/>
        </w:rPr>
        <w:t xml:space="preserve"> </w:t>
      </w:r>
      <w:r>
        <w:t>in</w:t>
      </w:r>
      <w:r>
        <w:rPr>
          <w:spacing w:val="-7"/>
        </w:rPr>
        <w:t xml:space="preserve"> </w:t>
      </w:r>
      <w:r>
        <w:t>2</w:t>
      </w:r>
      <w:r>
        <w:rPr>
          <w:spacing w:val="-7"/>
        </w:rPr>
        <w:t xml:space="preserve"> </w:t>
      </w:r>
      <w:r>
        <w:t>patients</w:t>
      </w:r>
      <w:r>
        <w:rPr>
          <w:spacing w:val="-8"/>
        </w:rPr>
        <w:t xml:space="preserve"> </w:t>
      </w:r>
      <w:r>
        <w:t>(1.5%)</w:t>
      </w:r>
      <w:r>
        <w:rPr>
          <w:spacing w:val="-7"/>
        </w:rPr>
        <w:t xml:space="preserve"> </w:t>
      </w:r>
      <w:r>
        <w:t>treated</w:t>
      </w:r>
      <w:r>
        <w:rPr>
          <w:spacing w:val="-8"/>
        </w:rPr>
        <w:t xml:space="preserve"> </w:t>
      </w:r>
      <w:r>
        <w:t>with</w:t>
      </w:r>
      <w:r>
        <w:rPr>
          <w:spacing w:val="-8"/>
        </w:rPr>
        <w:t xml:space="preserve"> </w:t>
      </w:r>
      <w:r>
        <w:t>ritlecitinib</w:t>
      </w:r>
      <w:r>
        <w:rPr>
          <w:spacing w:val="-8"/>
        </w:rPr>
        <w:t xml:space="preserve"> </w:t>
      </w:r>
      <w:r>
        <w:t>50</w:t>
      </w:r>
      <w:r>
        <w:rPr>
          <w:spacing w:val="-7"/>
        </w:rPr>
        <w:t xml:space="preserve"> </w:t>
      </w:r>
      <w:r>
        <w:t>mg.</w:t>
      </w:r>
      <w:r>
        <w:rPr>
          <w:spacing w:val="-7"/>
        </w:rPr>
        <w:t xml:space="preserve"> </w:t>
      </w:r>
      <w:r>
        <w:t>In</w:t>
      </w:r>
      <w:r>
        <w:rPr>
          <w:spacing w:val="-7"/>
        </w:rPr>
        <w:t xml:space="preserve"> </w:t>
      </w:r>
      <w:r>
        <w:t>study</w:t>
      </w:r>
      <w:r>
        <w:rPr>
          <w:spacing w:val="-7"/>
        </w:rPr>
        <w:t xml:space="preserve"> </w:t>
      </w:r>
      <w:r>
        <w:t>AA-I,</w:t>
      </w:r>
      <w:r>
        <w:rPr>
          <w:spacing w:val="-7"/>
        </w:rPr>
        <w:t xml:space="preserve"> </w:t>
      </w:r>
      <w:r>
        <w:t>for</w:t>
      </w:r>
      <w:r>
        <w:rPr>
          <w:spacing w:val="-7"/>
        </w:rPr>
        <w:t xml:space="preserve"> </w:t>
      </w:r>
      <w:r>
        <w:t>up</w:t>
      </w:r>
      <w:r>
        <w:rPr>
          <w:spacing w:val="-7"/>
        </w:rPr>
        <w:t xml:space="preserve"> </w:t>
      </w:r>
      <w:r>
        <w:t>to</w:t>
      </w:r>
      <w:r>
        <w:rPr>
          <w:spacing w:val="-7"/>
        </w:rPr>
        <w:t xml:space="preserve"> </w:t>
      </w:r>
      <w:r>
        <w:t>48</w:t>
      </w:r>
      <w:r>
        <w:rPr>
          <w:spacing w:val="-7"/>
        </w:rPr>
        <w:t xml:space="preserve"> </w:t>
      </w:r>
      <w:r>
        <w:t>weeks, events</w:t>
      </w:r>
      <w:r>
        <w:rPr>
          <w:spacing w:val="38"/>
        </w:rPr>
        <w:t xml:space="preserve"> </w:t>
      </w:r>
      <w:r>
        <w:t>of</w:t>
      </w:r>
      <w:r>
        <w:rPr>
          <w:spacing w:val="38"/>
        </w:rPr>
        <w:t xml:space="preserve"> </w:t>
      </w:r>
      <w:r>
        <w:t>blood</w:t>
      </w:r>
      <w:r>
        <w:rPr>
          <w:spacing w:val="38"/>
        </w:rPr>
        <w:t xml:space="preserve"> </w:t>
      </w:r>
      <w:r>
        <w:t>CPK</w:t>
      </w:r>
      <w:r>
        <w:rPr>
          <w:spacing w:val="38"/>
        </w:rPr>
        <w:t xml:space="preserve"> </w:t>
      </w:r>
      <w:r>
        <w:t>increased</w:t>
      </w:r>
      <w:r>
        <w:rPr>
          <w:spacing w:val="38"/>
        </w:rPr>
        <w:t xml:space="preserve"> </w:t>
      </w:r>
      <w:r>
        <w:t>were</w:t>
      </w:r>
      <w:r>
        <w:rPr>
          <w:spacing w:val="38"/>
        </w:rPr>
        <w:t xml:space="preserve"> </w:t>
      </w:r>
      <w:r>
        <w:t>reported</w:t>
      </w:r>
      <w:r>
        <w:rPr>
          <w:spacing w:val="38"/>
        </w:rPr>
        <w:t xml:space="preserve"> </w:t>
      </w:r>
      <w:r>
        <w:t>in</w:t>
      </w:r>
      <w:r>
        <w:rPr>
          <w:spacing w:val="39"/>
        </w:rPr>
        <w:t xml:space="preserve"> </w:t>
      </w:r>
      <w:r>
        <w:t>3.8%</w:t>
      </w:r>
      <w:r>
        <w:rPr>
          <w:spacing w:val="38"/>
        </w:rPr>
        <w:t xml:space="preserve"> </w:t>
      </w:r>
      <w:r>
        <w:t>of</w:t>
      </w:r>
      <w:r>
        <w:rPr>
          <w:spacing w:val="38"/>
        </w:rPr>
        <w:t xml:space="preserve"> </w:t>
      </w:r>
      <w:r>
        <w:t>patients</w:t>
      </w:r>
      <w:r>
        <w:rPr>
          <w:spacing w:val="38"/>
        </w:rPr>
        <w:t xml:space="preserve"> </w:t>
      </w:r>
      <w:r>
        <w:t>treated</w:t>
      </w:r>
      <w:r>
        <w:rPr>
          <w:spacing w:val="38"/>
        </w:rPr>
        <w:t xml:space="preserve"> </w:t>
      </w:r>
      <w:r>
        <w:t>with</w:t>
      </w:r>
      <w:r>
        <w:rPr>
          <w:spacing w:val="38"/>
        </w:rPr>
        <w:t xml:space="preserve"> </w:t>
      </w:r>
      <w:r>
        <w:t>ritlecitinib 50 mg or higher. CPK elevations &gt;5x upper limit of normal (ULN) were reported in 2 (0.9%) of</w:t>
      </w:r>
      <w:r>
        <w:rPr>
          <w:spacing w:val="-14"/>
        </w:rPr>
        <w:t xml:space="preserve"> </w:t>
      </w:r>
      <w:r>
        <w:t>patients</w:t>
      </w:r>
      <w:r>
        <w:rPr>
          <w:spacing w:val="-14"/>
        </w:rPr>
        <w:t xml:space="preserve"> </w:t>
      </w:r>
      <w:r>
        <w:t>treated</w:t>
      </w:r>
      <w:r>
        <w:rPr>
          <w:spacing w:val="-14"/>
        </w:rPr>
        <w:t xml:space="preserve"> </w:t>
      </w:r>
      <w:r>
        <w:t>with</w:t>
      </w:r>
      <w:r>
        <w:rPr>
          <w:spacing w:val="-14"/>
        </w:rPr>
        <w:t xml:space="preserve"> </w:t>
      </w:r>
      <w:r>
        <w:t>placebo</w:t>
      </w:r>
      <w:r>
        <w:rPr>
          <w:spacing w:val="-14"/>
        </w:rPr>
        <w:t xml:space="preserve"> </w:t>
      </w:r>
      <w:r>
        <w:t>and</w:t>
      </w:r>
      <w:r>
        <w:rPr>
          <w:spacing w:val="-14"/>
        </w:rPr>
        <w:t xml:space="preserve"> </w:t>
      </w:r>
      <w:r>
        <w:t>5</w:t>
      </w:r>
      <w:r>
        <w:rPr>
          <w:spacing w:val="-14"/>
        </w:rPr>
        <w:t xml:space="preserve"> </w:t>
      </w:r>
      <w:r>
        <w:t>(3.9%)</w:t>
      </w:r>
      <w:r>
        <w:rPr>
          <w:spacing w:val="-14"/>
        </w:rPr>
        <w:t xml:space="preserve"> </w:t>
      </w:r>
      <w:r>
        <w:t>of</w:t>
      </w:r>
      <w:r>
        <w:rPr>
          <w:spacing w:val="-15"/>
        </w:rPr>
        <w:t xml:space="preserve"> </w:t>
      </w:r>
      <w:r>
        <w:t>patients</w:t>
      </w:r>
      <w:r>
        <w:rPr>
          <w:spacing w:val="-14"/>
        </w:rPr>
        <w:t xml:space="preserve"> </w:t>
      </w:r>
      <w:r>
        <w:t>treated</w:t>
      </w:r>
      <w:r>
        <w:rPr>
          <w:spacing w:val="-14"/>
        </w:rPr>
        <w:t xml:space="preserve"> </w:t>
      </w:r>
      <w:r>
        <w:t>with</w:t>
      </w:r>
      <w:r>
        <w:rPr>
          <w:spacing w:val="-14"/>
        </w:rPr>
        <w:t xml:space="preserve"> </w:t>
      </w:r>
      <w:r>
        <w:t>ritlecitinib</w:t>
      </w:r>
      <w:r>
        <w:rPr>
          <w:spacing w:val="-14"/>
        </w:rPr>
        <w:t xml:space="preserve"> </w:t>
      </w:r>
      <w:r>
        <w:t>50</w:t>
      </w:r>
      <w:r>
        <w:rPr>
          <w:spacing w:val="-14"/>
        </w:rPr>
        <w:t xml:space="preserve"> </w:t>
      </w:r>
      <w:r>
        <w:t>mg.</w:t>
      </w:r>
      <w:r>
        <w:rPr>
          <w:spacing w:val="-14"/>
        </w:rPr>
        <w:t xml:space="preserve"> </w:t>
      </w:r>
      <w:r>
        <w:t>In</w:t>
      </w:r>
      <w:r>
        <w:rPr>
          <w:spacing w:val="-14"/>
        </w:rPr>
        <w:t xml:space="preserve"> </w:t>
      </w:r>
      <w:r>
        <w:t xml:space="preserve">study AA-I, for up to 48 weeks, CPK elevations &gt;5x ULN were reported in 6.6% of patients treated with ritlecitinib 50 mg or higher. Most elevations were transient and none led to </w:t>
      </w:r>
      <w:r>
        <w:rPr>
          <w:spacing w:val="-2"/>
        </w:rPr>
        <w:t>discontinuation.</w:t>
      </w:r>
    </w:p>
    <w:p w14:paraId="1F721A0C" w14:textId="77777777" w:rsidR="00CA0772" w:rsidRDefault="008520A6" w:rsidP="00245ECA">
      <w:pPr>
        <w:spacing w:before="239"/>
        <w:ind w:left="119"/>
        <w:rPr>
          <w:i/>
          <w:sz w:val="24"/>
        </w:rPr>
      </w:pPr>
      <w:r>
        <w:rPr>
          <w:i/>
          <w:sz w:val="24"/>
        </w:rPr>
        <w:t>Increased</w:t>
      </w:r>
      <w:r>
        <w:rPr>
          <w:i/>
          <w:spacing w:val="-1"/>
          <w:sz w:val="24"/>
        </w:rPr>
        <w:t xml:space="preserve"> </w:t>
      </w:r>
      <w:r>
        <w:rPr>
          <w:i/>
          <w:spacing w:val="-2"/>
          <w:sz w:val="24"/>
        </w:rPr>
        <w:t>transaminases</w:t>
      </w:r>
    </w:p>
    <w:p w14:paraId="775DF9ED" w14:textId="77777777" w:rsidR="00CA0772" w:rsidRDefault="008520A6" w:rsidP="00245ECA">
      <w:pPr>
        <w:pStyle w:val="BodyText"/>
        <w:ind w:left="119" w:right="933"/>
      </w:pPr>
      <w:r>
        <w:t xml:space="preserve">In the placebo controlled studies, for up to 24 weeks, events of increases in ALT and AST values (&gt;3 × ULN) were reported in 3 patients (0.9%) and 2 patients (0.6%) treated with ritlecitinib 50 mg or higher, respectively. Most elevations were transient, and none led to </w:t>
      </w:r>
      <w:r>
        <w:rPr>
          <w:spacing w:val="-2"/>
        </w:rPr>
        <w:t>discontinuation.</w:t>
      </w:r>
    </w:p>
    <w:p w14:paraId="6B49E272" w14:textId="77777777" w:rsidR="00CA0772" w:rsidRDefault="008520A6" w:rsidP="00245ECA">
      <w:pPr>
        <w:pStyle w:val="Heading3"/>
        <w:spacing w:before="241"/>
        <w:ind w:left="119"/>
      </w:pPr>
      <w:r>
        <w:t>Paediatric</w:t>
      </w:r>
      <w:r>
        <w:rPr>
          <w:spacing w:val="-2"/>
        </w:rPr>
        <w:t xml:space="preserve"> population</w:t>
      </w:r>
    </w:p>
    <w:p w14:paraId="0C81183E" w14:textId="77777777" w:rsidR="00CA0772" w:rsidRDefault="008520A6" w:rsidP="00245ECA">
      <w:pPr>
        <w:pStyle w:val="BodyText"/>
        <w:spacing w:before="120"/>
        <w:ind w:left="119" w:right="934"/>
      </w:pPr>
      <w:r>
        <w:t>A</w:t>
      </w:r>
      <w:r>
        <w:rPr>
          <w:spacing w:val="-6"/>
        </w:rPr>
        <w:t xml:space="preserve"> </w:t>
      </w:r>
      <w:r>
        <w:t>total</w:t>
      </w:r>
      <w:r>
        <w:rPr>
          <w:spacing w:val="-6"/>
        </w:rPr>
        <w:t xml:space="preserve"> </w:t>
      </w:r>
      <w:r>
        <w:t>of</w:t>
      </w:r>
      <w:r>
        <w:rPr>
          <w:spacing w:val="-6"/>
        </w:rPr>
        <w:t xml:space="preserve"> </w:t>
      </w:r>
      <w:r>
        <w:t>181</w:t>
      </w:r>
      <w:r>
        <w:rPr>
          <w:spacing w:val="-6"/>
        </w:rPr>
        <w:t xml:space="preserve"> </w:t>
      </w:r>
      <w:r>
        <w:t>adolescents</w:t>
      </w:r>
      <w:r>
        <w:rPr>
          <w:spacing w:val="-6"/>
        </w:rPr>
        <w:t xml:space="preserve"> </w:t>
      </w:r>
      <w:r>
        <w:t>(12</w:t>
      </w:r>
      <w:r>
        <w:rPr>
          <w:spacing w:val="-6"/>
        </w:rPr>
        <w:t xml:space="preserve"> </w:t>
      </w:r>
      <w:r>
        <w:t>to</w:t>
      </w:r>
      <w:r>
        <w:rPr>
          <w:spacing w:val="-6"/>
        </w:rPr>
        <w:t xml:space="preserve"> </w:t>
      </w:r>
      <w:r>
        <w:t>&lt;</w:t>
      </w:r>
      <w:r>
        <w:rPr>
          <w:spacing w:val="-6"/>
        </w:rPr>
        <w:t xml:space="preserve"> </w:t>
      </w:r>
      <w:r>
        <w:t>18</w:t>
      </w:r>
      <w:r>
        <w:rPr>
          <w:spacing w:val="-7"/>
        </w:rPr>
        <w:t xml:space="preserve"> </w:t>
      </w:r>
      <w:r>
        <w:t>years</w:t>
      </w:r>
      <w:r>
        <w:rPr>
          <w:spacing w:val="-6"/>
        </w:rPr>
        <w:t xml:space="preserve"> </w:t>
      </w:r>
      <w:r>
        <w:t>of</w:t>
      </w:r>
      <w:r>
        <w:rPr>
          <w:spacing w:val="-6"/>
        </w:rPr>
        <w:t xml:space="preserve"> </w:t>
      </w:r>
      <w:r>
        <w:t>age)</w:t>
      </w:r>
      <w:r>
        <w:rPr>
          <w:spacing w:val="-6"/>
        </w:rPr>
        <w:t xml:space="preserve"> </w:t>
      </w:r>
      <w:r>
        <w:t>were</w:t>
      </w:r>
      <w:r>
        <w:rPr>
          <w:spacing w:val="-5"/>
        </w:rPr>
        <w:t xml:space="preserve"> </w:t>
      </w:r>
      <w:r>
        <w:t>enrolled</w:t>
      </w:r>
      <w:r>
        <w:rPr>
          <w:spacing w:val="-6"/>
        </w:rPr>
        <w:t xml:space="preserve"> </w:t>
      </w:r>
      <w:r>
        <w:t>in</w:t>
      </w:r>
      <w:r>
        <w:rPr>
          <w:spacing w:val="-6"/>
        </w:rPr>
        <w:t xml:space="preserve"> </w:t>
      </w:r>
      <w:r>
        <w:t>ritlecitinib</w:t>
      </w:r>
      <w:r>
        <w:rPr>
          <w:spacing w:val="-6"/>
        </w:rPr>
        <w:t xml:space="preserve"> </w:t>
      </w:r>
      <w:r>
        <w:t>alopecia</w:t>
      </w:r>
      <w:r>
        <w:rPr>
          <w:spacing w:val="-6"/>
        </w:rPr>
        <w:t xml:space="preserve"> </w:t>
      </w:r>
      <w:r>
        <w:t xml:space="preserve">areata </w:t>
      </w:r>
      <w:r>
        <w:rPr>
          <w:spacing w:val="-2"/>
        </w:rPr>
        <w:t>studies.</w:t>
      </w:r>
    </w:p>
    <w:p w14:paraId="4F8BBA7F" w14:textId="77777777" w:rsidR="00CA0772" w:rsidRDefault="008520A6" w:rsidP="00245ECA">
      <w:pPr>
        <w:pStyle w:val="BodyText"/>
        <w:ind w:left="119"/>
      </w:pPr>
      <w:r>
        <w:t>The</w:t>
      </w:r>
      <w:r>
        <w:rPr>
          <w:spacing w:val="-4"/>
        </w:rPr>
        <w:t xml:space="preserve"> </w:t>
      </w:r>
      <w:r>
        <w:t>safety</w:t>
      </w:r>
      <w:r>
        <w:rPr>
          <w:spacing w:val="-1"/>
        </w:rPr>
        <w:t xml:space="preserve"> </w:t>
      </w:r>
      <w:r>
        <w:t>profile</w:t>
      </w:r>
      <w:r>
        <w:rPr>
          <w:spacing w:val="-2"/>
        </w:rPr>
        <w:t xml:space="preserve"> </w:t>
      </w:r>
      <w:r>
        <w:t>observed</w:t>
      </w:r>
      <w:r>
        <w:rPr>
          <w:spacing w:val="-1"/>
        </w:rPr>
        <w:t xml:space="preserve"> </w:t>
      </w:r>
      <w:r>
        <w:t>in</w:t>
      </w:r>
      <w:r>
        <w:rPr>
          <w:spacing w:val="-2"/>
        </w:rPr>
        <w:t xml:space="preserve"> </w:t>
      </w:r>
      <w:r>
        <w:t>adolescents</w:t>
      </w:r>
      <w:r>
        <w:rPr>
          <w:spacing w:val="-2"/>
        </w:rPr>
        <w:t xml:space="preserve"> </w:t>
      </w:r>
      <w:r>
        <w:t>was</w:t>
      </w:r>
      <w:r>
        <w:rPr>
          <w:spacing w:val="-3"/>
        </w:rPr>
        <w:t xml:space="preserve"> </w:t>
      </w:r>
      <w:r>
        <w:t>similar</w:t>
      </w:r>
      <w:r>
        <w:rPr>
          <w:spacing w:val="-2"/>
        </w:rPr>
        <w:t xml:space="preserve"> </w:t>
      </w:r>
      <w:r>
        <w:t>to</w:t>
      </w:r>
      <w:r>
        <w:rPr>
          <w:spacing w:val="-3"/>
        </w:rPr>
        <w:t xml:space="preserve"> </w:t>
      </w:r>
      <w:r>
        <w:t>that</w:t>
      </w:r>
      <w:r>
        <w:rPr>
          <w:spacing w:val="-2"/>
        </w:rPr>
        <w:t xml:space="preserve"> </w:t>
      </w:r>
      <w:r>
        <w:t>of</w:t>
      </w:r>
      <w:r>
        <w:rPr>
          <w:spacing w:val="-2"/>
        </w:rPr>
        <w:t xml:space="preserve"> </w:t>
      </w:r>
      <w:r>
        <w:t>the</w:t>
      </w:r>
      <w:r>
        <w:rPr>
          <w:spacing w:val="-2"/>
        </w:rPr>
        <w:t xml:space="preserve"> </w:t>
      </w:r>
      <w:r>
        <w:t>adult</w:t>
      </w:r>
      <w:r>
        <w:rPr>
          <w:spacing w:val="-2"/>
        </w:rPr>
        <w:t xml:space="preserve"> population.</w:t>
      </w:r>
    </w:p>
    <w:p w14:paraId="3E7E67EA" w14:textId="317E2FD1" w:rsidR="00CA0772" w:rsidRDefault="008520A6" w:rsidP="00245ECA">
      <w:pPr>
        <w:pStyle w:val="Heading3"/>
        <w:ind w:left="119"/>
      </w:pPr>
      <w:r>
        <w:t>Reporting</w:t>
      </w:r>
      <w:r>
        <w:rPr>
          <w:spacing w:val="-1"/>
        </w:rPr>
        <w:t xml:space="preserve"> </w:t>
      </w:r>
      <w:r>
        <w:t>suspected</w:t>
      </w:r>
      <w:r>
        <w:rPr>
          <w:spacing w:val="-1"/>
        </w:rPr>
        <w:t xml:space="preserve"> </w:t>
      </w:r>
      <w:r>
        <w:t>adverse</w:t>
      </w:r>
      <w:r>
        <w:rPr>
          <w:spacing w:val="-1"/>
        </w:rPr>
        <w:t xml:space="preserve"> </w:t>
      </w:r>
      <w:r>
        <w:rPr>
          <w:spacing w:val="-2"/>
        </w:rPr>
        <w:t>effects</w:t>
      </w:r>
    </w:p>
    <w:p w14:paraId="12654451" w14:textId="77777777" w:rsidR="00CA0772" w:rsidRDefault="008520A6" w:rsidP="00245ECA">
      <w:pPr>
        <w:pStyle w:val="BodyText"/>
        <w:spacing w:before="120"/>
        <w:ind w:left="119" w:right="931"/>
      </w:pPr>
      <w:r>
        <w:t>Reporting</w:t>
      </w:r>
      <w:r>
        <w:rPr>
          <w:spacing w:val="-1"/>
        </w:rPr>
        <w:t xml:space="preserve"> </w:t>
      </w:r>
      <w:r>
        <w:t>suspected</w:t>
      </w:r>
      <w:r>
        <w:rPr>
          <w:spacing w:val="-1"/>
        </w:rPr>
        <w:t xml:space="preserve"> </w:t>
      </w:r>
      <w:r>
        <w:t>adverse</w:t>
      </w:r>
      <w:r>
        <w:rPr>
          <w:spacing w:val="-1"/>
        </w:rPr>
        <w:t xml:space="preserve"> </w:t>
      </w:r>
      <w:r>
        <w:t>reactions</w:t>
      </w:r>
      <w:r>
        <w:rPr>
          <w:spacing w:val="-1"/>
        </w:rPr>
        <w:t xml:space="preserve"> </w:t>
      </w:r>
      <w:r>
        <w:t>after</w:t>
      </w:r>
      <w:r>
        <w:rPr>
          <w:spacing w:val="-1"/>
        </w:rPr>
        <w:t xml:space="preserve"> </w:t>
      </w:r>
      <w:r>
        <w:t>registration</w:t>
      </w:r>
      <w:r>
        <w:rPr>
          <w:spacing w:val="-1"/>
        </w:rPr>
        <w:t xml:space="preserve"> </w:t>
      </w:r>
      <w:r>
        <w:t>of</w:t>
      </w:r>
      <w:r>
        <w:rPr>
          <w:spacing w:val="-1"/>
        </w:rPr>
        <w:t xml:space="preserve"> </w:t>
      </w:r>
      <w:r>
        <w:t>the</w:t>
      </w:r>
      <w:r>
        <w:rPr>
          <w:spacing w:val="-1"/>
        </w:rPr>
        <w:t xml:space="preserve"> </w:t>
      </w:r>
      <w:r>
        <w:t>medicinal</w:t>
      </w:r>
      <w:r>
        <w:rPr>
          <w:spacing w:val="-1"/>
        </w:rPr>
        <w:t xml:space="preserve"> </w:t>
      </w:r>
      <w:r>
        <w:t>product</w:t>
      </w:r>
      <w:r>
        <w:rPr>
          <w:spacing w:val="-1"/>
        </w:rPr>
        <w:t xml:space="preserve"> </w:t>
      </w:r>
      <w:r>
        <w:t>is</w:t>
      </w:r>
      <w:r>
        <w:rPr>
          <w:spacing w:val="-1"/>
        </w:rPr>
        <w:t xml:space="preserve"> </w:t>
      </w:r>
      <w:r>
        <w:t>important. It</w:t>
      </w:r>
      <w:r>
        <w:rPr>
          <w:spacing w:val="-10"/>
        </w:rPr>
        <w:t xml:space="preserve"> </w:t>
      </w:r>
      <w:r>
        <w:t>allows</w:t>
      </w:r>
      <w:r>
        <w:rPr>
          <w:spacing w:val="-10"/>
        </w:rPr>
        <w:t xml:space="preserve"> </w:t>
      </w:r>
      <w:r>
        <w:t>continued</w:t>
      </w:r>
      <w:r>
        <w:rPr>
          <w:spacing w:val="-10"/>
        </w:rPr>
        <w:t xml:space="preserve"> </w:t>
      </w:r>
      <w:r>
        <w:t>monitoring</w:t>
      </w:r>
      <w:r>
        <w:rPr>
          <w:spacing w:val="-10"/>
        </w:rPr>
        <w:t xml:space="preserve"> </w:t>
      </w:r>
      <w:r>
        <w:t>of</w:t>
      </w:r>
      <w:r>
        <w:rPr>
          <w:spacing w:val="-10"/>
        </w:rPr>
        <w:t xml:space="preserve"> </w:t>
      </w:r>
      <w:r>
        <w:t>the</w:t>
      </w:r>
      <w:r>
        <w:rPr>
          <w:spacing w:val="-10"/>
        </w:rPr>
        <w:t xml:space="preserve"> </w:t>
      </w:r>
      <w:r>
        <w:t>benefit-risk</w:t>
      </w:r>
      <w:r>
        <w:rPr>
          <w:spacing w:val="-10"/>
        </w:rPr>
        <w:t xml:space="preserve"> </w:t>
      </w:r>
      <w:r>
        <w:t>balance</w:t>
      </w:r>
      <w:r>
        <w:rPr>
          <w:spacing w:val="-10"/>
        </w:rPr>
        <w:t xml:space="preserve"> </w:t>
      </w:r>
      <w:r>
        <w:t>of</w:t>
      </w:r>
      <w:r>
        <w:rPr>
          <w:spacing w:val="-10"/>
        </w:rPr>
        <w:t xml:space="preserve"> </w:t>
      </w:r>
      <w:r>
        <w:t>the</w:t>
      </w:r>
      <w:r>
        <w:rPr>
          <w:spacing w:val="-10"/>
        </w:rPr>
        <w:t xml:space="preserve"> </w:t>
      </w:r>
      <w:r>
        <w:t>medicinal</w:t>
      </w:r>
      <w:r>
        <w:rPr>
          <w:spacing w:val="-10"/>
        </w:rPr>
        <w:t xml:space="preserve"> </w:t>
      </w:r>
      <w:r>
        <w:t>product.</w:t>
      </w:r>
      <w:r>
        <w:rPr>
          <w:spacing w:val="-10"/>
        </w:rPr>
        <w:t xml:space="preserve"> </w:t>
      </w:r>
      <w:r>
        <w:t>Healthcare professionals</w:t>
      </w:r>
      <w:r>
        <w:rPr>
          <w:spacing w:val="-13"/>
        </w:rPr>
        <w:t xml:space="preserve"> </w:t>
      </w:r>
      <w:r>
        <w:t>are</w:t>
      </w:r>
      <w:r>
        <w:rPr>
          <w:spacing w:val="-13"/>
        </w:rPr>
        <w:t xml:space="preserve"> </w:t>
      </w:r>
      <w:r>
        <w:t>asked</w:t>
      </w:r>
      <w:r>
        <w:rPr>
          <w:spacing w:val="-13"/>
        </w:rPr>
        <w:t xml:space="preserve"> </w:t>
      </w:r>
      <w:r>
        <w:t>to</w:t>
      </w:r>
      <w:r>
        <w:rPr>
          <w:spacing w:val="-13"/>
        </w:rPr>
        <w:t xml:space="preserve"> </w:t>
      </w:r>
      <w:r>
        <w:t>report</w:t>
      </w:r>
      <w:r>
        <w:rPr>
          <w:spacing w:val="-13"/>
        </w:rPr>
        <w:t xml:space="preserve"> </w:t>
      </w:r>
      <w:r>
        <w:t>any</w:t>
      </w:r>
      <w:r>
        <w:rPr>
          <w:spacing w:val="-13"/>
        </w:rPr>
        <w:t xml:space="preserve"> </w:t>
      </w:r>
      <w:r>
        <w:t>suspected</w:t>
      </w:r>
      <w:r>
        <w:rPr>
          <w:spacing w:val="-15"/>
        </w:rPr>
        <w:t xml:space="preserve"> </w:t>
      </w:r>
      <w:r>
        <w:t>adverse</w:t>
      </w:r>
      <w:r>
        <w:rPr>
          <w:spacing w:val="-13"/>
        </w:rPr>
        <w:t xml:space="preserve"> </w:t>
      </w:r>
      <w:r>
        <w:t>reactions</w:t>
      </w:r>
      <w:r>
        <w:rPr>
          <w:spacing w:val="-13"/>
        </w:rPr>
        <w:t xml:space="preserve"> </w:t>
      </w:r>
      <w:r>
        <w:t>at</w:t>
      </w:r>
      <w:r>
        <w:rPr>
          <w:spacing w:val="-13"/>
        </w:rPr>
        <w:t xml:space="preserve"> </w:t>
      </w:r>
      <w:hyperlink r:id="rId10">
        <w:r>
          <w:rPr>
            <w:u w:val="single" w:color="0000FF"/>
          </w:rPr>
          <w:t>www.tga.gov.au/reporting-</w:t>
        </w:r>
      </w:hyperlink>
      <w:r>
        <w:t xml:space="preserve"> </w:t>
      </w:r>
      <w:r>
        <w:rPr>
          <w:spacing w:val="-2"/>
          <w:u w:val="single" w:color="0000FF"/>
        </w:rPr>
        <w:t>problems</w:t>
      </w:r>
      <w:r>
        <w:rPr>
          <w:spacing w:val="-2"/>
        </w:rPr>
        <w:t>.</w:t>
      </w:r>
    </w:p>
    <w:p w14:paraId="68AB3F70" w14:textId="77777777" w:rsidR="00CA0772" w:rsidRDefault="00CA0772" w:rsidP="00245ECA"/>
    <w:p w14:paraId="15505ED7" w14:textId="77777777" w:rsidR="00CA0772" w:rsidRDefault="008520A6" w:rsidP="00245ECA">
      <w:pPr>
        <w:pStyle w:val="Heading2"/>
        <w:numPr>
          <w:ilvl w:val="1"/>
          <w:numId w:val="3"/>
        </w:numPr>
        <w:tabs>
          <w:tab w:val="left" w:pos="544"/>
        </w:tabs>
        <w:spacing w:before="60"/>
        <w:ind w:left="544" w:hanging="424"/>
      </w:pPr>
      <w:r>
        <w:rPr>
          <w:spacing w:val="-2"/>
        </w:rPr>
        <w:t>Overdose</w:t>
      </w:r>
    </w:p>
    <w:p w14:paraId="47532164" w14:textId="77777777" w:rsidR="00CA0772" w:rsidRDefault="008520A6" w:rsidP="00245ECA">
      <w:pPr>
        <w:pStyle w:val="BodyText"/>
        <w:ind w:left="119" w:right="934"/>
      </w:pPr>
      <w:r>
        <w:t>Ritlecitinib was administered in placebo controlled studies up to a single oral dose of 800 mg and multiple oral doses of 400 mg daily for 14 days. No specific toxicities were identified. In case of overdose, it is recommended that the patient be monitored for signs and symptoms of adverse reactions (see Section 4.8 Adverse effects (undesirable effects)). There is no specific antidote for overdose with ritlecitinib. Treatment should be symptomatic and supportive.</w:t>
      </w:r>
    </w:p>
    <w:p w14:paraId="5B34D783" w14:textId="77777777" w:rsidR="00CA0772" w:rsidRDefault="008520A6" w:rsidP="00245ECA">
      <w:pPr>
        <w:pStyle w:val="BodyText"/>
        <w:ind w:left="119" w:right="934"/>
      </w:pPr>
      <w:r>
        <w:t>Pharmacokinetics (PK) data up to and including a single oral dose of 800 mg in healthy adult volunteers indicate that more than 90% of the administered dose is expected to be eliminated within 48 hours.</w:t>
      </w:r>
    </w:p>
    <w:p w14:paraId="153CA2CC" w14:textId="77777777" w:rsidR="00CA0772" w:rsidRDefault="008520A6" w:rsidP="00245ECA">
      <w:pPr>
        <w:pStyle w:val="BodyText"/>
        <w:ind w:left="119" w:right="934"/>
      </w:pPr>
      <w:r>
        <w:t>For information on the management of overdose, contact the Poisons Information Centre on 13 11 26 (Australia).</w:t>
      </w:r>
    </w:p>
    <w:p w14:paraId="523E164B" w14:textId="77777777" w:rsidR="00CA0772" w:rsidRDefault="00CA0772" w:rsidP="00245ECA">
      <w:pPr>
        <w:pStyle w:val="BodyText"/>
        <w:spacing w:before="84"/>
        <w:ind w:left="0"/>
      </w:pPr>
    </w:p>
    <w:p w14:paraId="32EA1F34" w14:textId="77777777" w:rsidR="00CA0772" w:rsidRDefault="008520A6" w:rsidP="00245ECA">
      <w:pPr>
        <w:pStyle w:val="Heading1"/>
        <w:numPr>
          <w:ilvl w:val="0"/>
          <w:numId w:val="3"/>
        </w:numPr>
        <w:tabs>
          <w:tab w:val="left" w:pos="545"/>
        </w:tabs>
        <w:ind w:hanging="425"/>
      </w:pPr>
      <w:r>
        <w:rPr>
          <w:spacing w:val="-2"/>
        </w:rPr>
        <w:t>PHARMACOLOGICAL</w:t>
      </w:r>
      <w:r>
        <w:rPr>
          <w:spacing w:val="-15"/>
        </w:rPr>
        <w:t xml:space="preserve"> </w:t>
      </w:r>
      <w:r>
        <w:rPr>
          <w:spacing w:val="-2"/>
        </w:rPr>
        <w:t>PROPERTIES</w:t>
      </w:r>
    </w:p>
    <w:p w14:paraId="5ABBCD34" w14:textId="77777777" w:rsidR="00CA0772" w:rsidRDefault="00CA0772" w:rsidP="00245ECA">
      <w:pPr>
        <w:pStyle w:val="BodyText"/>
        <w:spacing w:before="37"/>
        <w:ind w:left="0"/>
        <w:rPr>
          <w:b/>
          <w:sz w:val="28"/>
        </w:rPr>
      </w:pPr>
    </w:p>
    <w:p w14:paraId="71BC3062" w14:textId="77777777" w:rsidR="00CA0772" w:rsidRDefault="008520A6" w:rsidP="00245ECA">
      <w:pPr>
        <w:pStyle w:val="Heading2"/>
        <w:numPr>
          <w:ilvl w:val="1"/>
          <w:numId w:val="3"/>
        </w:numPr>
        <w:tabs>
          <w:tab w:val="left" w:pos="544"/>
        </w:tabs>
        <w:ind w:left="544" w:hanging="424"/>
      </w:pPr>
      <w:r>
        <w:rPr>
          <w:spacing w:val="-2"/>
        </w:rPr>
        <w:t>Pharmacodynamic</w:t>
      </w:r>
      <w:r>
        <w:rPr>
          <w:spacing w:val="4"/>
        </w:rPr>
        <w:t xml:space="preserve"> </w:t>
      </w:r>
      <w:r>
        <w:rPr>
          <w:spacing w:val="-2"/>
        </w:rPr>
        <w:t>properties</w:t>
      </w:r>
    </w:p>
    <w:p w14:paraId="5B992067" w14:textId="77777777" w:rsidR="00CA0772" w:rsidRDefault="008520A6" w:rsidP="00245ECA">
      <w:pPr>
        <w:pStyle w:val="Heading3"/>
        <w:spacing w:before="241"/>
      </w:pPr>
      <w:r>
        <w:t xml:space="preserve">Mechanism of </w:t>
      </w:r>
      <w:r>
        <w:rPr>
          <w:spacing w:val="-2"/>
        </w:rPr>
        <w:t>action</w:t>
      </w:r>
    </w:p>
    <w:p w14:paraId="1C7CF28D" w14:textId="77777777" w:rsidR="00CA0772" w:rsidRDefault="008520A6" w:rsidP="00245ECA">
      <w:pPr>
        <w:pStyle w:val="BodyText"/>
        <w:spacing w:before="120"/>
        <w:ind w:right="931"/>
      </w:pPr>
      <w:r>
        <w:t>Ritlecitinib irreversibly and selectively inhibits Janus kinase (JAK) 3 and the tyrosine kinase expressed in hepatocellular carcinoma (TEC) family by blocking the adenosine triphosphate (ATP) binding site. In cellular settings, ritlecitinib specifically inhibits γ-common cytokines (IL-2, IL-4, IL-7, IL-15 and IL-21) signalling through JAK3-dependent common-γ chain receptors. Additionally, ritlecitinib inhibits TEC family of kinases, resulting in reduced cytolytic activity of NK cells and CD8+ T cells.</w:t>
      </w:r>
    </w:p>
    <w:p w14:paraId="0071CA9E" w14:textId="77777777" w:rsidR="00CA0772" w:rsidRDefault="008520A6" w:rsidP="00245ECA">
      <w:pPr>
        <w:pStyle w:val="BodyText"/>
        <w:spacing w:before="241"/>
        <w:ind w:left="119" w:right="933"/>
      </w:pPr>
      <w:r>
        <w:t>JAK3 and TEC family mediated signalling pathways are both involved in alopecia areata pathogenesis, although complete pathophysiology is still not understood.</w:t>
      </w:r>
    </w:p>
    <w:p w14:paraId="2876B623" w14:textId="77777777" w:rsidR="00CA0772" w:rsidRDefault="008520A6" w:rsidP="00245ECA">
      <w:pPr>
        <w:pStyle w:val="Heading3"/>
      </w:pPr>
      <w:r>
        <w:t xml:space="preserve">Pharmacodynamic </w:t>
      </w:r>
      <w:r>
        <w:rPr>
          <w:spacing w:val="-2"/>
        </w:rPr>
        <w:t>effects</w:t>
      </w:r>
    </w:p>
    <w:p w14:paraId="6D363308" w14:textId="77777777" w:rsidR="00CA0772" w:rsidRDefault="008520A6" w:rsidP="00245ECA">
      <w:pPr>
        <w:spacing w:before="120"/>
        <w:ind w:left="120"/>
        <w:rPr>
          <w:i/>
          <w:sz w:val="24"/>
        </w:rPr>
      </w:pPr>
      <w:r>
        <w:rPr>
          <w:i/>
          <w:sz w:val="24"/>
        </w:rPr>
        <w:t>Lymphocyte</w:t>
      </w:r>
      <w:r>
        <w:rPr>
          <w:i/>
          <w:spacing w:val="-2"/>
          <w:sz w:val="24"/>
        </w:rPr>
        <w:t xml:space="preserve"> subsets</w:t>
      </w:r>
    </w:p>
    <w:p w14:paraId="37A847D8" w14:textId="77777777" w:rsidR="00676E77" w:rsidRDefault="00676E77" w:rsidP="00245ECA">
      <w:pPr>
        <w:pStyle w:val="BodyText"/>
        <w:ind w:right="933"/>
      </w:pPr>
    </w:p>
    <w:p w14:paraId="175596E9" w14:textId="77777777" w:rsidR="00676E77" w:rsidRDefault="00676E77" w:rsidP="00245ECA">
      <w:pPr>
        <w:pStyle w:val="BodyText"/>
        <w:ind w:right="933"/>
      </w:pPr>
    </w:p>
    <w:p w14:paraId="7BDBFF3C" w14:textId="77777777" w:rsidR="00676E77" w:rsidRDefault="00676E77" w:rsidP="00245ECA">
      <w:pPr>
        <w:pStyle w:val="BodyText"/>
        <w:ind w:right="933"/>
      </w:pPr>
    </w:p>
    <w:p w14:paraId="5350A8D6" w14:textId="498B30CD" w:rsidR="00CA0772" w:rsidRDefault="008520A6" w:rsidP="00245ECA">
      <w:pPr>
        <w:pStyle w:val="BodyText"/>
        <w:ind w:right="933"/>
      </w:pPr>
      <w:r>
        <w:t>In</w:t>
      </w:r>
      <w:r>
        <w:rPr>
          <w:spacing w:val="-9"/>
        </w:rPr>
        <w:t xml:space="preserve"> </w:t>
      </w:r>
      <w:r>
        <w:t>patients</w:t>
      </w:r>
      <w:r>
        <w:rPr>
          <w:spacing w:val="-9"/>
        </w:rPr>
        <w:t xml:space="preserve"> </w:t>
      </w:r>
      <w:r>
        <w:t>with</w:t>
      </w:r>
      <w:r>
        <w:rPr>
          <w:spacing w:val="-9"/>
        </w:rPr>
        <w:t xml:space="preserve"> </w:t>
      </w:r>
      <w:r>
        <w:t>alopecia</w:t>
      </w:r>
      <w:r>
        <w:rPr>
          <w:spacing w:val="-9"/>
        </w:rPr>
        <w:t xml:space="preserve"> </w:t>
      </w:r>
      <w:r>
        <w:t>areata,</w:t>
      </w:r>
      <w:r>
        <w:rPr>
          <w:spacing w:val="-9"/>
        </w:rPr>
        <w:t xml:space="preserve"> </w:t>
      </w:r>
      <w:r>
        <w:t>treatment</w:t>
      </w:r>
      <w:r>
        <w:rPr>
          <w:spacing w:val="-9"/>
        </w:rPr>
        <w:t xml:space="preserve"> </w:t>
      </w:r>
      <w:r>
        <w:t>with</w:t>
      </w:r>
      <w:r>
        <w:rPr>
          <w:spacing w:val="-10"/>
        </w:rPr>
        <w:t xml:space="preserve"> </w:t>
      </w:r>
      <w:r>
        <w:t>ritlecitinib</w:t>
      </w:r>
      <w:r>
        <w:rPr>
          <w:spacing w:val="-9"/>
        </w:rPr>
        <w:t xml:space="preserve"> </w:t>
      </w:r>
      <w:r>
        <w:t>was</w:t>
      </w:r>
      <w:r>
        <w:rPr>
          <w:spacing w:val="-9"/>
        </w:rPr>
        <w:t xml:space="preserve"> </w:t>
      </w:r>
      <w:r>
        <w:t>associated</w:t>
      </w:r>
      <w:r>
        <w:rPr>
          <w:spacing w:val="-9"/>
        </w:rPr>
        <w:t xml:space="preserve"> </w:t>
      </w:r>
      <w:r>
        <w:t>with</w:t>
      </w:r>
      <w:r>
        <w:rPr>
          <w:spacing w:val="-9"/>
        </w:rPr>
        <w:t xml:space="preserve"> </w:t>
      </w:r>
      <w:r>
        <w:t>dose-dependent early</w:t>
      </w:r>
      <w:r>
        <w:rPr>
          <w:spacing w:val="-14"/>
        </w:rPr>
        <w:t xml:space="preserve"> </w:t>
      </w:r>
      <w:r>
        <w:t>decreases</w:t>
      </w:r>
      <w:r>
        <w:rPr>
          <w:spacing w:val="-14"/>
        </w:rPr>
        <w:t xml:space="preserve"> </w:t>
      </w:r>
      <w:r>
        <w:t>in</w:t>
      </w:r>
      <w:r>
        <w:rPr>
          <w:spacing w:val="-14"/>
        </w:rPr>
        <w:t xml:space="preserve"> </w:t>
      </w:r>
      <w:r>
        <w:t>absolute</w:t>
      </w:r>
      <w:r>
        <w:rPr>
          <w:spacing w:val="-14"/>
        </w:rPr>
        <w:t xml:space="preserve"> </w:t>
      </w:r>
      <w:r>
        <w:t>lymphocyte</w:t>
      </w:r>
      <w:r>
        <w:rPr>
          <w:spacing w:val="-14"/>
        </w:rPr>
        <w:t xml:space="preserve"> </w:t>
      </w:r>
      <w:r>
        <w:t>levels,</w:t>
      </w:r>
      <w:r>
        <w:rPr>
          <w:spacing w:val="-14"/>
        </w:rPr>
        <w:t xml:space="preserve"> </w:t>
      </w:r>
      <w:r>
        <w:t>T</w:t>
      </w:r>
      <w:r>
        <w:rPr>
          <w:spacing w:val="-14"/>
        </w:rPr>
        <w:t xml:space="preserve"> </w:t>
      </w:r>
      <w:r>
        <w:t>lymphocytes</w:t>
      </w:r>
      <w:r>
        <w:rPr>
          <w:spacing w:val="-14"/>
        </w:rPr>
        <w:t xml:space="preserve"> </w:t>
      </w:r>
      <w:r>
        <w:t>(CD3)</w:t>
      </w:r>
      <w:r>
        <w:rPr>
          <w:spacing w:val="-14"/>
        </w:rPr>
        <w:t xml:space="preserve"> </w:t>
      </w:r>
      <w:r>
        <w:t>and</w:t>
      </w:r>
      <w:r>
        <w:rPr>
          <w:spacing w:val="-14"/>
        </w:rPr>
        <w:t xml:space="preserve"> </w:t>
      </w:r>
      <w:r>
        <w:t>T</w:t>
      </w:r>
      <w:r>
        <w:rPr>
          <w:spacing w:val="-14"/>
        </w:rPr>
        <w:t xml:space="preserve"> </w:t>
      </w:r>
      <w:r>
        <w:t>lymphocyte</w:t>
      </w:r>
      <w:r>
        <w:rPr>
          <w:spacing w:val="-14"/>
        </w:rPr>
        <w:t xml:space="preserve"> </w:t>
      </w:r>
      <w:r>
        <w:t>subsets (CD4 and CD8). After the initial decrease, the levels partially recovered and remained stable up to 48 weeks. There was no change observed in B lymphocytes (CD19) in any treatment group. There was a dose dependent early decrease in NK cells (CD16/56) which remained stable at the lower level up to Week 48.</w:t>
      </w:r>
    </w:p>
    <w:p w14:paraId="586A03C4" w14:textId="31E28331" w:rsidR="00CA0772" w:rsidRDefault="008520A6" w:rsidP="00245ECA">
      <w:pPr>
        <w:spacing w:before="239"/>
        <w:ind w:left="120"/>
        <w:rPr>
          <w:i/>
          <w:sz w:val="24"/>
        </w:rPr>
      </w:pPr>
      <w:r>
        <w:rPr>
          <w:i/>
          <w:spacing w:val="-2"/>
          <w:sz w:val="24"/>
        </w:rPr>
        <w:t>Immunoglobulins</w:t>
      </w:r>
    </w:p>
    <w:p w14:paraId="761F50DD" w14:textId="77777777" w:rsidR="00CA0772" w:rsidRDefault="008520A6" w:rsidP="00245ECA">
      <w:pPr>
        <w:pStyle w:val="BodyText"/>
        <w:ind w:right="933"/>
      </w:pPr>
      <w:r>
        <w:t>In patients with alopecia areata, treatment with ritlecitinib was not associated with clinically meaningful</w:t>
      </w:r>
      <w:r>
        <w:rPr>
          <w:spacing w:val="-8"/>
        </w:rPr>
        <w:t xml:space="preserve"> </w:t>
      </w:r>
      <w:r>
        <w:t>changes</w:t>
      </w:r>
      <w:r>
        <w:rPr>
          <w:spacing w:val="-8"/>
        </w:rPr>
        <w:t xml:space="preserve"> </w:t>
      </w:r>
      <w:r>
        <w:t>in</w:t>
      </w:r>
      <w:r>
        <w:rPr>
          <w:spacing w:val="-8"/>
        </w:rPr>
        <w:t xml:space="preserve"> </w:t>
      </w:r>
      <w:r>
        <w:t>Immunoglobulin</w:t>
      </w:r>
      <w:r>
        <w:rPr>
          <w:spacing w:val="-8"/>
        </w:rPr>
        <w:t xml:space="preserve"> </w:t>
      </w:r>
      <w:r>
        <w:t>(Ig)G,</w:t>
      </w:r>
      <w:r>
        <w:rPr>
          <w:spacing w:val="-8"/>
        </w:rPr>
        <w:t xml:space="preserve"> </w:t>
      </w:r>
      <w:r>
        <w:t>IgM</w:t>
      </w:r>
      <w:r>
        <w:rPr>
          <w:spacing w:val="-7"/>
        </w:rPr>
        <w:t xml:space="preserve"> </w:t>
      </w:r>
      <w:r>
        <w:t>or</w:t>
      </w:r>
      <w:r>
        <w:rPr>
          <w:spacing w:val="-7"/>
        </w:rPr>
        <w:t xml:space="preserve"> </w:t>
      </w:r>
      <w:r>
        <w:t>IgA</w:t>
      </w:r>
      <w:r>
        <w:rPr>
          <w:spacing w:val="-7"/>
        </w:rPr>
        <w:t xml:space="preserve"> </w:t>
      </w:r>
      <w:r>
        <w:t>up</w:t>
      </w:r>
      <w:r>
        <w:rPr>
          <w:spacing w:val="-7"/>
        </w:rPr>
        <w:t xml:space="preserve"> </w:t>
      </w:r>
      <w:r>
        <w:t>to</w:t>
      </w:r>
      <w:r>
        <w:rPr>
          <w:spacing w:val="-7"/>
        </w:rPr>
        <w:t xml:space="preserve"> </w:t>
      </w:r>
      <w:r>
        <w:t>Week</w:t>
      </w:r>
      <w:r>
        <w:rPr>
          <w:spacing w:val="-7"/>
        </w:rPr>
        <w:t xml:space="preserve"> </w:t>
      </w:r>
      <w:r>
        <w:t>48,</w:t>
      </w:r>
      <w:r>
        <w:rPr>
          <w:spacing w:val="-7"/>
        </w:rPr>
        <w:t xml:space="preserve"> </w:t>
      </w:r>
      <w:r>
        <w:t>indicating</w:t>
      </w:r>
      <w:r>
        <w:rPr>
          <w:spacing w:val="-8"/>
        </w:rPr>
        <w:t xml:space="preserve"> </w:t>
      </w:r>
      <w:r>
        <w:t>a</w:t>
      </w:r>
      <w:r>
        <w:rPr>
          <w:spacing w:val="-7"/>
        </w:rPr>
        <w:t xml:space="preserve"> </w:t>
      </w:r>
      <w:r>
        <w:t>lack</w:t>
      </w:r>
      <w:r>
        <w:rPr>
          <w:spacing w:val="-7"/>
        </w:rPr>
        <w:t xml:space="preserve"> </w:t>
      </w:r>
      <w:r>
        <w:t>of systemic humoral immunosuppression.</w:t>
      </w:r>
    </w:p>
    <w:p w14:paraId="2A6E263F" w14:textId="77777777" w:rsidR="00CA0772" w:rsidRDefault="008520A6" w:rsidP="00245ECA">
      <w:pPr>
        <w:pStyle w:val="Heading3"/>
      </w:pPr>
      <w:r>
        <w:t>Clinical</w:t>
      </w:r>
      <w:r>
        <w:rPr>
          <w:spacing w:val="-1"/>
        </w:rPr>
        <w:t xml:space="preserve"> </w:t>
      </w:r>
      <w:r>
        <w:rPr>
          <w:spacing w:val="-2"/>
        </w:rPr>
        <w:t>trials</w:t>
      </w:r>
    </w:p>
    <w:p w14:paraId="6F28BFA0" w14:textId="20873803" w:rsidR="00CA0772" w:rsidRDefault="008520A6" w:rsidP="008520A6">
      <w:pPr>
        <w:pStyle w:val="BodyText"/>
        <w:spacing w:before="120"/>
        <w:ind w:right="918"/>
      </w:pPr>
      <w:r>
        <w:t>The efficacy and safety of ritlecitinib was evaluated in a pivotal, randomised, double blind,</w:t>
      </w:r>
      <w:r>
        <w:rPr>
          <w:spacing w:val="80"/>
        </w:rPr>
        <w:t xml:space="preserve"> </w:t>
      </w:r>
      <w:r>
        <w:t>placebo</w:t>
      </w:r>
      <w:r>
        <w:rPr>
          <w:spacing w:val="-13"/>
        </w:rPr>
        <w:t xml:space="preserve"> </w:t>
      </w:r>
      <w:r>
        <w:t>controlled</w:t>
      </w:r>
      <w:r>
        <w:rPr>
          <w:spacing w:val="-12"/>
        </w:rPr>
        <w:t xml:space="preserve"> </w:t>
      </w:r>
      <w:r>
        <w:t>study</w:t>
      </w:r>
      <w:r>
        <w:rPr>
          <w:spacing w:val="-13"/>
        </w:rPr>
        <w:t xml:space="preserve"> </w:t>
      </w:r>
      <w:r>
        <w:t>(study</w:t>
      </w:r>
      <w:r>
        <w:rPr>
          <w:spacing w:val="-12"/>
        </w:rPr>
        <w:t xml:space="preserve"> </w:t>
      </w:r>
      <w:r>
        <w:t>AA-I)</w:t>
      </w:r>
      <w:r>
        <w:rPr>
          <w:spacing w:val="-12"/>
        </w:rPr>
        <w:t xml:space="preserve"> </w:t>
      </w:r>
      <w:r>
        <w:t>in</w:t>
      </w:r>
      <w:r>
        <w:rPr>
          <w:spacing w:val="-13"/>
        </w:rPr>
        <w:t xml:space="preserve"> </w:t>
      </w:r>
      <w:r>
        <w:t>alopecia</w:t>
      </w:r>
      <w:r>
        <w:rPr>
          <w:spacing w:val="-12"/>
        </w:rPr>
        <w:t xml:space="preserve"> </w:t>
      </w:r>
      <w:r>
        <w:t>areata</w:t>
      </w:r>
      <w:r>
        <w:rPr>
          <w:spacing w:val="-13"/>
        </w:rPr>
        <w:t xml:space="preserve"> </w:t>
      </w:r>
      <w:r>
        <w:t>patients</w:t>
      </w:r>
      <w:r>
        <w:rPr>
          <w:spacing w:val="-10"/>
        </w:rPr>
        <w:t xml:space="preserve"> </w:t>
      </w:r>
      <w:r>
        <w:t>12</w:t>
      </w:r>
      <w:r>
        <w:rPr>
          <w:spacing w:val="-11"/>
        </w:rPr>
        <w:t xml:space="preserve"> </w:t>
      </w:r>
      <w:r>
        <w:t>years</w:t>
      </w:r>
      <w:r>
        <w:rPr>
          <w:spacing w:val="-12"/>
        </w:rPr>
        <w:t xml:space="preserve"> </w:t>
      </w:r>
      <w:r>
        <w:t>of</w:t>
      </w:r>
      <w:r>
        <w:rPr>
          <w:spacing w:val="-11"/>
        </w:rPr>
        <w:t xml:space="preserve"> </w:t>
      </w:r>
      <w:r>
        <w:t>age</w:t>
      </w:r>
      <w:r>
        <w:rPr>
          <w:spacing w:val="-12"/>
        </w:rPr>
        <w:t xml:space="preserve"> </w:t>
      </w:r>
      <w:r>
        <w:t>and</w:t>
      </w:r>
      <w:r>
        <w:rPr>
          <w:spacing w:val="-11"/>
        </w:rPr>
        <w:t xml:space="preserve"> </w:t>
      </w:r>
      <w:r>
        <w:t>older</w:t>
      </w:r>
      <w:r>
        <w:rPr>
          <w:spacing w:val="-11"/>
        </w:rPr>
        <w:t xml:space="preserve"> </w:t>
      </w:r>
      <w:r>
        <w:rPr>
          <w:spacing w:val="-4"/>
        </w:rPr>
        <w:t xml:space="preserve">with </w:t>
      </w:r>
      <w:r>
        <w:t>≥</w:t>
      </w:r>
      <w:r>
        <w:rPr>
          <w:spacing w:val="-7"/>
        </w:rPr>
        <w:t xml:space="preserve"> </w:t>
      </w:r>
      <w:r>
        <w:t>50%</w:t>
      </w:r>
      <w:r>
        <w:rPr>
          <w:spacing w:val="-8"/>
        </w:rPr>
        <w:t xml:space="preserve"> </w:t>
      </w:r>
      <w:r>
        <w:t>scalp</w:t>
      </w:r>
      <w:r>
        <w:rPr>
          <w:spacing w:val="-8"/>
        </w:rPr>
        <w:t xml:space="preserve"> </w:t>
      </w:r>
      <w:r>
        <w:t>hair</w:t>
      </w:r>
      <w:r>
        <w:rPr>
          <w:spacing w:val="-8"/>
        </w:rPr>
        <w:t xml:space="preserve"> </w:t>
      </w:r>
      <w:r>
        <w:t>loss,</w:t>
      </w:r>
      <w:r>
        <w:rPr>
          <w:spacing w:val="-8"/>
        </w:rPr>
        <w:t xml:space="preserve"> </w:t>
      </w:r>
      <w:r>
        <w:t>including</w:t>
      </w:r>
      <w:r>
        <w:rPr>
          <w:spacing w:val="-8"/>
        </w:rPr>
        <w:t xml:space="preserve"> </w:t>
      </w:r>
      <w:r>
        <w:t>alopecia</w:t>
      </w:r>
      <w:r>
        <w:rPr>
          <w:spacing w:val="-8"/>
        </w:rPr>
        <w:t xml:space="preserve"> </w:t>
      </w:r>
      <w:r>
        <w:t>totalis</w:t>
      </w:r>
      <w:r>
        <w:rPr>
          <w:spacing w:val="-8"/>
        </w:rPr>
        <w:t xml:space="preserve"> </w:t>
      </w:r>
      <w:r>
        <w:t>and</w:t>
      </w:r>
      <w:r>
        <w:rPr>
          <w:spacing w:val="-7"/>
        </w:rPr>
        <w:t xml:space="preserve"> </w:t>
      </w:r>
      <w:r>
        <w:t>alopecia</w:t>
      </w:r>
      <w:r>
        <w:rPr>
          <w:spacing w:val="-8"/>
        </w:rPr>
        <w:t xml:space="preserve"> </w:t>
      </w:r>
      <w:r>
        <w:t>universalis.</w:t>
      </w:r>
      <w:r>
        <w:rPr>
          <w:spacing w:val="-8"/>
        </w:rPr>
        <w:t xml:space="preserve"> </w:t>
      </w:r>
      <w:r>
        <w:t>The</w:t>
      </w:r>
      <w:r>
        <w:rPr>
          <w:spacing w:val="-8"/>
        </w:rPr>
        <w:t xml:space="preserve"> </w:t>
      </w:r>
      <w:r>
        <w:t>dose</w:t>
      </w:r>
      <w:r>
        <w:rPr>
          <w:spacing w:val="-8"/>
        </w:rPr>
        <w:t xml:space="preserve"> </w:t>
      </w:r>
      <w:r>
        <w:t>response</w:t>
      </w:r>
      <w:r>
        <w:rPr>
          <w:spacing w:val="-8"/>
        </w:rPr>
        <w:t xml:space="preserve"> </w:t>
      </w:r>
      <w:r>
        <w:t>of ritlecitinib was also evaluated in this study.</w:t>
      </w:r>
      <w:r>
        <w:rPr>
          <w:spacing w:val="-1"/>
        </w:rPr>
        <w:t xml:space="preserve"> </w:t>
      </w:r>
      <w:r>
        <w:t>The study treatment period</w:t>
      </w:r>
      <w:r>
        <w:rPr>
          <w:spacing w:val="-2"/>
        </w:rPr>
        <w:t xml:space="preserve"> </w:t>
      </w:r>
      <w:r>
        <w:t>consisted of a placebo controlled</w:t>
      </w:r>
      <w:r>
        <w:rPr>
          <w:spacing w:val="-11"/>
        </w:rPr>
        <w:t xml:space="preserve"> </w:t>
      </w:r>
      <w:r>
        <w:t>24</w:t>
      </w:r>
      <w:r>
        <w:rPr>
          <w:spacing w:val="-11"/>
        </w:rPr>
        <w:t xml:space="preserve"> </w:t>
      </w:r>
      <w:r>
        <w:t>week</w:t>
      </w:r>
      <w:r>
        <w:rPr>
          <w:spacing w:val="-11"/>
        </w:rPr>
        <w:t xml:space="preserve"> </w:t>
      </w:r>
      <w:r>
        <w:t>period</w:t>
      </w:r>
      <w:r>
        <w:rPr>
          <w:spacing w:val="-11"/>
        </w:rPr>
        <w:t xml:space="preserve"> </w:t>
      </w:r>
      <w:r>
        <w:t>and</w:t>
      </w:r>
      <w:r>
        <w:rPr>
          <w:spacing w:val="-11"/>
        </w:rPr>
        <w:t xml:space="preserve"> </w:t>
      </w:r>
      <w:r>
        <w:t>a</w:t>
      </w:r>
      <w:r>
        <w:rPr>
          <w:spacing w:val="-11"/>
        </w:rPr>
        <w:t xml:space="preserve"> </w:t>
      </w:r>
      <w:r>
        <w:t>24</w:t>
      </w:r>
      <w:r>
        <w:rPr>
          <w:spacing w:val="-11"/>
        </w:rPr>
        <w:t xml:space="preserve"> </w:t>
      </w:r>
      <w:r>
        <w:t>week</w:t>
      </w:r>
      <w:r>
        <w:rPr>
          <w:spacing w:val="-11"/>
        </w:rPr>
        <w:t xml:space="preserve"> </w:t>
      </w:r>
      <w:r>
        <w:t>extension</w:t>
      </w:r>
      <w:r>
        <w:rPr>
          <w:spacing w:val="-11"/>
        </w:rPr>
        <w:t xml:space="preserve"> </w:t>
      </w:r>
      <w:r>
        <w:t>period.</w:t>
      </w:r>
      <w:r>
        <w:rPr>
          <w:spacing w:val="-11"/>
        </w:rPr>
        <w:t xml:space="preserve"> </w:t>
      </w:r>
      <w:r>
        <w:t>Study</w:t>
      </w:r>
      <w:r>
        <w:rPr>
          <w:spacing w:val="-11"/>
        </w:rPr>
        <w:t xml:space="preserve"> </w:t>
      </w:r>
      <w:r>
        <w:t>AA-I</w:t>
      </w:r>
      <w:r>
        <w:rPr>
          <w:spacing w:val="-11"/>
        </w:rPr>
        <w:t xml:space="preserve"> </w:t>
      </w:r>
      <w:r>
        <w:t>evaluated</w:t>
      </w:r>
      <w:r>
        <w:rPr>
          <w:spacing w:val="-11"/>
        </w:rPr>
        <w:t xml:space="preserve"> </w:t>
      </w:r>
      <w:r>
        <w:t>a</w:t>
      </w:r>
      <w:r>
        <w:rPr>
          <w:spacing w:val="-11"/>
        </w:rPr>
        <w:t xml:space="preserve"> </w:t>
      </w:r>
      <w:r>
        <w:t>total</w:t>
      </w:r>
      <w:r>
        <w:rPr>
          <w:spacing w:val="-11"/>
        </w:rPr>
        <w:t xml:space="preserve"> </w:t>
      </w:r>
      <w:r>
        <w:t>of</w:t>
      </w:r>
      <w:r>
        <w:rPr>
          <w:spacing w:val="-11"/>
        </w:rPr>
        <w:t xml:space="preserve"> </w:t>
      </w:r>
      <w:r>
        <w:t>718 patients</w:t>
      </w:r>
      <w:r>
        <w:rPr>
          <w:spacing w:val="40"/>
        </w:rPr>
        <w:t xml:space="preserve"> </w:t>
      </w:r>
      <w:r>
        <w:t>who</w:t>
      </w:r>
      <w:r>
        <w:rPr>
          <w:spacing w:val="42"/>
        </w:rPr>
        <w:t xml:space="preserve"> </w:t>
      </w:r>
      <w:r>
        <w:t>were</w:t>
      </w:r>
      <w:r>
        <w:rPr>
          <w:spacing w:val="42"/>
        </w:rPr>
        <w:t xml:space="preserve"> </w:t>
      </w:r>
      <w:r>
        <w:t>randomised</w:t>
      </w:r>
      <w:r>
        <w:rPr>
          <w:spacing w:val="43"/>
        </w:rPr>
        <w:t xml:space="preserve"> </w:t>
      </w:r>
      <w:r>
        <w:t>to</w:t>
      </w:r>
      <w:r>
        <w:rPr>
          <w:spacing w:val="42"/>
        </w:rPr>
        <w:t xml:space="preserve"> </w:t>
      </w:r>
      <w:r>
        <w:t>one</w:t>
      </w:r>
      <w:r>
        <w:rPr>
          <w:spacing w:val="42"/>
        </w:rPr>
        <w:t xml:space="preserve"> </w:t>
      </w:r>
      <w:r>
        <w:t>of</w:t>
      </w:r>
      <w:r>
        <w:rPr>
          <w:spacing w:val="43"/>
        </w:rPr>
        <w:t xml:space="preserve"> </w:t>
      </w:r>
      <w:r>
        <w:t>the</w:t>
      </w:r>
      <w:r>
        <w:rPr>
          <w:spacing w:val="42"/>
        </w:rPr>
        <w:t xml:space="preserve"> </w:t>
      </w:r>
      <w:r>
        <w:t>following</w:t>
      </w:r>
      <w:r>
        <w:rPr>
          <w:spacing w:val="42"/>
        </w:rPr>
        <w:t xml:space="preserve"> </w:t>
      </w:r>
      <w:r>
        <w:t>treatment</w:t>
      </w:r>
      <w:r>
        <w:rPr>
          <w:spacing w:val="43"/>
        </w:rPr>
        <w:t xml:space="preserve"> </w:t>
      </w:r>
      <w:r>
        <w:t>regimens</w:t>
      </w:r>
      <w:r>
        <w:rPr>
          <w:spacing w:val="42"/>
        </w:rPr>
        <w:t xml:space="preserve"> </w:t>
      </w:r>
      <w:r>
        <w:t>for</w:t>
      </w:r>
      <w:r>
        <w:rPr>
          <w:spacing w:val="42"/>
        </w:rPr>
        <w:t xml:space="preserve"> </w:t>
      </w:r>
      <w:r>
        <w:t>48</w:t>
      </w:r>
      <w:r>
        <w:rPr>
          <w:spacing w:val="43"/>
        </w:rPr>
        <w:t xml:space="preserve"> </w:t>
      </w:r>
      <w:r>
        <w:rPr>
          <w:spacing w:val="-2"/>
        </w:rPr>
        <w:t>weeks:</w:t>
      </w:r>
    </w:p>
    <w:p w14:paraId="094C535E" w14:textId="77777777" w:rsidR="00CA0772" w:rsidRDefault="008520A6" w:rsidP="00245ECA">
      <w:pPr>
        <w:pStyle w:val="BodyText"/>
        <w:spacing w:before="0"/>
        <w:ind w:left="119" w:right="933"/>
      </w:pPr>
      <w:r>
        <w:t>1)</w:t>
      </w:r>
      <w:r>
        <w:rPr>
          <w:spacing w:val="-4"/>
        </w:rPr>
        <w:t xml:space="preserve"> </w:t>
      </w:r>
      <w:r>
        <w:t>200</w:t>
      </w:r>
      <w:r>
        <w:rPr>
          <w:spacing w:val="-4"/>
        </w:rPr>
        <w:t xml:space="preserve"> </w:t>
      </w:r>
      <w:r>
        <w:t>mg</w:t>
      </w:r>
      <w:r>
        <w:rPr>
          <w:spacing w:val="-4"/>
        </w:rPr>
        <w:t xml:space="preserve"> </w:t>
      </w:r>
      <w:r>
        <w:t>once</w:t>
      </w:r>
      <w:r>
        <w:rPr>
          <w:spacing w:val="-4"/>
        </w:rPr>
        <w:t xml:space="preserve"> </w:t>
      </w:r>
      <w:r>
        <w:t>daily</w:t>
      </w:r>
      <w:r>
        <w:rPr>
          <w:spacing w:val="-4"/>
        </w:rPr>
        <w:t xml:space="preserve"> </w:t>
      </w:r>
      <w:r>
        <w:t>for</w:t>
      </w:r>
      <w:r>
        <w:rPr>
          <w:spacing w:val="-4"/>
        </w:rPr>
        <w:t xml:space="preserve"> </w:t>
      </w:r>
      <w:r>
        <w:t>4</w:t>
      </w:r>
      <w:r>
        <w:rPr>
          <w:spacing w:val="-4"/>
        </w:rPr>
        <w:t xml:space="preserve"> </w:t>
      </w:r>
      <w:r>
        <w:t>weeks</w:t>
      </w:r>
      <w:r>
        <w:rPr>
          <w:spacing w:val="-4"/>
        </w:rPr>
        <w:t xml:space="preserve"> </w:t>
      </w:r>
      <w:r>
        <w:t>followed</w:t>
      </w:r>
      <w:r>
        <w:rPr>
          <w:spacing w:val="-4"/>
        </w:rPr>
        <w:t xml:space="preserve"> </w:t>
      </w:r>
      <w:r>
        <w:t>by</w:t>
      </w:r>
      <w:r>
        <w:rPr>
          <w:spacing w:val="-4"/>
        </w:rPr>
        <w:t xml:space="preserve"> </w:t>
      </w:r>
      <w:r>
        <w:t>50</w:t>
      </w:r>
      <w:r>
        <w:rPr>
          <w:spacing w:val="-4"/>
        </w:rPr>
        <w:t xml:space="preserve"> </w:t>
      </w:r>
      <w:r>
        <w:t>mg</w:t>
      </w:r>
      <w:r>
        <w:rPr>
          <w:spacing w:val="-4"/>
        </w:rPr>
        <w:t xml:space="preserve"> </w:t>
      </w:r>
      <w:r>
        <w:t>once</w:t>
      </w:r>
      <w:r>
        <w:rPr>
          <w:spacing w:val="-4"/>
        </w:rPr>
        <w:t xml:space="preserve"> </w:t>
      </w:r>
      <w:r>
        <w:t>daily</w:t>
      </w:r>
      <w:r>
        <w:rPr>
          <w:spacing w:val="-4"/>
        </w:rPr>
        <w:t xml:space="preserve"> </w:t>
      </w:r>
      <w:r>
        <w:t>for</w:t>
      </w:r>
      <w:r>
        <w:rPr>
          <w:spacing w:val="-4"/>
        </w:rPr>
        <w:t xml:space="preserve"> </w:t>
      </w:r>
      <w:r>
        <w:t>44</w:t>
      </w:r>
      <w:r>
        <w:rPr>
          <w:spacing w:val="-4"/>
        </w:rPr>
        <w:t xml:space="preserve"> </w:t>
      </w:r>
      <w:r>
        <w:t>weeks;</w:t>
      </w:r>
      <w:r>
        <w:rPr>
          <w:spacing w:val="-5"/>
        </w:rPr>
        <w:t xml:space="preserve"> </w:t>
      </w:r>
      <w:r>
        <w:t>2)</w:t>
      </w:r>
      <w:r>
        <w:rPr>
          <w:spacing w:val="-4"/>
        </w:rPr>
        <w:t xml:space="preserve"> </w:t>
      </w:r>
      <w:r>
        <w:t>200</w:t>
      </w:r>
      <w:r>
        <w:rPr>
          <w:spacing w:val="-4"/>
        </w:rPr>
        <w:t xml:space="preserve"> </w:t>
      </w:r>
      <w:r>
        <w:t>mg</w:t>
      </w:r>
      <w:r>
        <w:rPr>
          <w:spacing w:val="-4"/>
        </w:rPr>
        <w:t xml:space="preserve"> </w:t>
      </w:r>
      <w:r>
        <w:t>once daily</w:t>
      </w:r>
      <w:r>
        <w:rPr>
          <w:spacing w:val="40"/>
        </w:rPr>
        <w:t xml:space="preserve"> </w:t>
      </w:r>
      <w:r>
        <w:t>for</w:t>
      </w:r>
      <w:r>
        <w:rPr>
          <w:spacing w:val="40"/>
        </w:rPr>
        <w:t xml:space="preserve"> </w:t>
      </w:r>
      <w:r>
        <w:t>4</w:t>
      </w:r>
      <w:r>
        <w:rPr>
          <w:spacing w:val="40"/>
        </w:rPr>
        <w:t xml:space="preserve"> </w:t>
      </w:r>
      <w:r>
        <w:t>weeks</w:t>
      </w:r>
      <w:r>
        <w:rPr>
          <w:spacing w:val="40"/>
        </w:rPr>
        <w:t xml:space="preserve"> </w:t>
      </w:r>
      <w:r>
        <w:t>followed</w:t>
      </w:r>
      <w:r>
        <w:rPr>
          <w:spacing w:val="40"/>
        </w:rPr>
        <w:t xml:space="preserve"> </w:t>
      </w:r>
      <w:r>
        <w:t>by</w:t>
      </w:r>
      <w:r>
        <w:rPr>
          <w:spacing w:val="40"/>
        </w:rPr>
        <w:t xml:space="preserve"> </w:t>
      </w:r>
      <w:r>
        <w:t>30</w:t>
      </w:r>
      <w:r>
        <w:rPr>
          <w:spacing w:val="40"/>
        </w:rPr>
        <w:t xml:space="preserve"> </w:t>
      </w:r>
      <w:r>
        <w:t>mg</w:t>
      </w:r>
      <w:r>
        <w:rPr>
          <w:spacing w:val="40"/>
        </w:rPr>
        <w:t xml:space="preserve"> </w:t>
      </w:r>
      <w:r>
        <w:t>once</w:t>
      </w:r>
      <w:r>
        <w:rPr>
          <w:spacing w:val="40"/>
        </w:rPr>
        <w:t xml:space="preserve"> </w:t>
      </w:r>
      <w:r>
        <w:t>daily</w:t>
      </w:r>
      <w:r>
        <w:rPr>
          <w:spacing w:val="40"/>
        </w:rPr>
        <w:t xml:space="preserve"> </w:t>
      </w:r>
      <w:r>
        <w:t>for</w:t>
      </w:r>
      <w:r>
        <w:rPr>
          <w:spacing w:val="40"/>
        </w:rPr>
        <w:t xml:space="preserve"> </w:t>
      </w:r>
      <w:r>
        <w:t>44</w:t>
      </w:r>
      <w:r>
        <w:rPr>
          <w:spacing w:val="39"/>
        </w:rPr>
        <w:t xml:space="preserve"> </w:t>
      </w:r>
      <w:r>
        <w:t>weeks;</w:t>
      </w:r>
      <w:r>
        <w:rPr>
          <w:spacing w:val="40"/>
        </w:rPr>
        <w:t xml:space="preserve"> </w:t>
      </w:r>
      <w:r>
        <w:t>3)</w:t>
      </w:r>
      <w:r>
        <w:rPr>
          <w:spacing w:val="40"/>
        </w:rPr>
        <w:t xml:space="preserve"> </w:t>
      </w:r>
      <w:r>
        <w:t>50</w:t>
      </w:r>
      <w:r>
        <w:rPr>
          <w:spacing w:val="40"/>
        </w:rPr>
        <w:t xml:space="preserve"> </w:t>
      </w:r>
      <w:r>
        <w:t>mg</w:t>
      </w:r>
      <w:r>
        <w:rPr>
          <w:spacing w:val="40"/>
        </w:rPr>
        <w:t xml:space="preserve"> </w:t>
      </w:r>
      <w:r>
        <w:t>once</w:t>
      </w:r>
      <w:r>
        <w:rPr>
          <w:spacing w:val="40"/>
        </w:rPr>
        <w:t xml:space="preserve"> </w:t>
      </w:r>
      <w:r>
        <w:t>daily</w:t>
      </w:r>
      <w:r>
        <w:rPr>
          <w:spacing w:val="40"/>
        </w:rPr>
        <w:t xml:space="preserve"> </w:t>
      </w:r>
      <w:r>
        <w:t>for 48</w:t>
      </w:r>
      <w:r>
        <w:rPr>
          <w:spacing w:val="-4"/>
        </w:rPr>
        <w:t xml:space="preserve"> </w:t>
      </w:r>
      <w:r>
        <w:t>weeks;</w:t>
      </w:r>
      <w:r>
        <w:rPr>
          <w:spacing w:val="-4"/>
        </w:rPr>
        <w:t xml:space="preserve"> </w:t>
      </w:r>
      <w:r>
        <w:t>4)</w:t>
      </w:r>
      <w:r>
        <w:rPr>
          <w:spacing w:val="-4"/>
        </w:rPr>
        <w:t xml:space="preserve"> </w:t>
      </w:r>
      <w:r>
        <w:t>30</w:t>
      </w:r>
      <w:r>
        <w:rPr>
          <w:spacing w:val="-4"/>
        </w:rPr>
        <w:t xml:space="preserve"> </w:t>
      </w:r>
      <w:r>
        <w:t>mg</w:t>
      </w:r>
      <w:r>
        <w:rPr>
          <w:spacing w:val="-4"/>
        </w:rPr>
        <w:t xml:space="preserve"> </w:t>
      </w:r>
      <w:r>
        <w:t>once</w:t>
      </w:r>
      <w:r>
        <w:rPr>
          <w:spacing w:val="-4"/>
        </w:rPr>
        <w:t xml:space="preserve"> </w:t>
      </w:r>
      <w:r>
        <w:t>daily</w:t>
      </w:r>
      <w:r>
        <w:rPr>
          <w:spacing w:val="-4"/>
        </w:rPr>
        <w:t xml:space="preserve"> </w:t>
      </w:r>
      <w:r>
        <w:t>for</w:t>
      </w:r>
      <w:r>
        <w:rPr>
          <w:spacing w:val="-4"/>
        </w:rPr>
        <w:t xml:space="preserve"> </w:t>
      </w:r>
      <w:r>
        <w:t>48</w:t>
      </w:r>
      <w:r>
        <w:rPr>
          <w:spacing w:val="-4"/>
        </w:rPr>
        <w:t xml:space="preserve"> </w:t>
      </w:r>
      <w:r>
        <w:t>weeks;</w:t>
      </w:r>
      <w:r>
        <w:rPr>
          <w:spacing w:val="-4"/>
        </w:rPr>
        <w:t xml:space="preserve"> </w:t>
      </w:r>
      <w:r>
        <w:t>5)</w:t>
      </w:r>
      <w:r>
        <w:rPr>
          <w:spacing w:val="-4"/>
        </w:rPr>
        <w:t xml:space="preserve"> </w:t>
      </w:r>
      <w:r>
        <w:t>10</w:t>
      </w:r>
      <w:r>
        <w:rPr>
          <w:spacing w:val="-4"/>
        </w:rPr>
        <w:t xml:space="preserve"> </w:t>
      </w:r>
      <w:r>
        <w:t>mg</w:t>
      </w:r>
      <w:r>
        <w:rPr>
          <w:spacing w:val="-4"/>
        </w:rPr>
        <w:t xml:space="preserve"> </w:t>
      </w:r>
      <w:r>
        <w:t>once</w:t>
      </w:r>
      <w:r>
        <w:rPr>
          <w:spacing w:val="-4"/>
        </w:rPr>
        <w:t xml:space="preserve"> </w:t>
      </w:r>
      <w:r>
        <w:t>daily</w:t>
      </w:r>
      <w:r>
        <w:rPr>
          <w:spacing w:val="-4"/>
        </w:rPr>
        <w:t xml:space="preserve"> </w:t>
      </w:r>
      <w:r>
        <w:t>for</w:t>
      </w:r>
      <w:r>
        <w:rPr>
          <w:spacing w:val="-4"/>
        </w:rPr>
        <w:t xml:space="preserve"> </w:t>
      </w:r>
      <w:r>
        <w:t>48</w:t>
      </w:r>
      <w:r>
        <w:rPr>
          <w:spacing w:val="-4"/>
        </w:rPr>
        <w:t xml:space="preserve"> </w:t>
      </w:r>
      <w:r>
        <w:t>weeks;</w:t>
      </w:r>
      <w:r>
        <w:rPr>
          <w:spacing w:val="-4"/>
        </w:rPr>
        <w:t xml:space="preserve"> </w:t>
      </w:r>
      <w:r>
        <w:t>6)</w:t>
      </w:r>
      <w:r>
        <w:rPr>
          <w:spacing w:val="-4"/>
        </w:rPr>
        <w:t xml:space="preserve"> </w:t>
      </w:r>
      <w:r>
        <w:t>placebo</w:t>
      </w:r>
      <w:r>
        <w:rPr>
          <w:spacing w:val="-4"/>
        </w:rPr>
        <w:t xml:space="preserve"> </w:t>
      </w:r>
      <w:r>
        <w:t>for 24</w:t>
      </w:r>
      <w:r>
        <w:rPr>
          <w:spacing w:val="6"/>
        </w:rPr>
        <w:t xml:space="preserve"> </w:t>
      </w:r>
      <w:r>
        <w:t>weeks</w:t>
      </w:r>
      <w:r>
        <w:rPr>
          <w:spacing w:val="7"/>
        </w:rPr>
        <w:t xml:space="preserve"> </w:t>
      </w:r>
      <w:r>
        <w:t>followed</w:t>
      </w:r>
      <w:r>
        <w:rPr>
          <w:spacing w:val="7"/>
        </w:rPr>
        <w:t xml:space="preserve"> </w:t>
      </w:r>
      <w:r>
        <w:t>by</w:t>
      </w:r>
      <w:r>
        <w:rPr>
          <w:spacing w:val="7"/>
        </w:rPr>
        <w:t xml:space="preserve"> </w:t>
      </w:r>
      <w:r>
        <w:t>200</w:t>
      </w:r>
      <w:r>
        <w:rPr>
          <w:spacing w:val="7"/>
        </w:rPr>
        <w:t xml:space="preserve"> </w:t>
      </w:r>
      <w:r>
        <w:t>mg</w:t>
      </w:r>
      <w:r>
        <w:rPr>
          <w:spacing w:val="7"/>
        </w:rPr>
        <w:t xml:space="preserve"> </w:t>
      </w:r>
      <w:r>
        <w:t>once</w:t>
      </w:r>
      <w:r>
        <w:rPr>
          <w:spacing w:val="7"/>
        </w:rPr>
        <w:t xml:space="preserve"> </w:t>
      </w:r>
      <w:r>
        <w:t>daily</w:t>
      </w:r>
      <w:r>
        <w:rPr>
          <w:spacing w:val="7"/>
        </w:rPr>
        <w:t xml:space="preserve"> </w:t>
      </w:r>
      <w:r>
        <w:t>for</w:t>
      </w:r>
      <w:r>
        <w:rPr>
          <w:spacing w:val="7"/>
        </w:rPr>
        <w:t xml:space="preserve"> </w:t>
      </w:r>
      <w:r>
        <w:t>4</w:t>
      </w:r>
      <w:r>
        <w:rPr>
          <w:spacing w:val="7"/>
        </w:rPr>
        <w:t xml:space="preserve"> </w:t>
      </w:r>
      <w:r>
        <w:t>weeks</w:t>
      </w:r>
      <w:r>
        <w:rPr>
          <w:spacing w:val="7"/>
        </w:rPr>
        <w:t xml:space="preserve"> </w:t>
      </w:r>
      <w:r>
        <w:t>and</w:t>
      </w:r>
      <w:r>
        <w:rPr>
          <w:spacing w:val="7"/>
        </w:rPr>
        <w:t xml:space="preserve"> </w:t>
      </w:r>
      <w:r>
        <w:t>50</w:t>
      </w:r>
      <w:r>
        <w:rPr>
          <w:spacing w:val="7"/>
        </w:rPr>
        <w:t xml:space="preserve"> </w:t>
      </w:r>
      <w:r>
        <w:t>mg</w:t>
      </w:r>
      <w:r>
        <w:rPr>
          <w:spacing w:val="7"/>
        </w:rPr>
        <w:t xml:space="preserve"> </w:t>
      </w:r>
      <w:r>
        <w:t>once</w:t>
      </w:r>
      <w:r>
        <w:rPr>
          <w:spacing w:val="7"/>
        </w:rPr>
        <w:t xml:space="preserve"> </w:t>
      </w:r>
      <w:r>
        <w:t>daily</w:t>
      </w:r>
      <w:r>
        <w:rPr>
          <w:spacing w:val="7"/>
        </w:rPr>
        <w:t xml:space="preserve"> </w:t>
      </w:r>
      <w:r>
        <w:t>for</w:t>
      </w:r>
      <w:r>
        <w:rPr>
          <w:spacing w:val="7"/>
        </w:rPr>
        <w:t xml:space="preserve"> </w:t>
      </w:r>
      <w:r>
        <w:t>20</w:t>
      </w:r>
      <w:r>
        <w:rPr>
          <w:spacing w:val="7"/>
        </w:rPr>
        <w:t xml:space="preserve"> </w:t>
      </w:r>
      <w:r>
        <w:t>weeks;</w:t>
      </w:r>
      <w:r>
        <w:rPr>
          <w:spacing w:val="7"/>
        </w:rPr>
        <w:t xml:space="preserve"> </w:t>
      </w:r>
      <w:r>
        <w:rPr>
          <w:spacing w:val="-5"/>
        </w:rPr>
        <w:t>or</w:t>
      </w:r>
    </w:p>
    <w:p w14:paraId="5026E289" w14:textId="77777777" w:rsidR="00CA0772" w:rsidRDefault="008520A6" w:rsidP="00245ECA">
      <w:pPr>
        <w:pStyle w:val="BodyText"/>
        <w:spacing w:before="0"/>
        <w:ind w:left="119"/>
      </w:pPr>
      <w:r>
        <w:t>7)</w:t>
      </w:r>
      <w:r>
        <w:rPr>
          <w:spacing w:val="-1"/>
        </w:rPr>
        <w:t xml:space="preserve"> </w:t>
      </w:r>
      <w:r>
        <w:t>placebo</w:t>
      </w:r>
      <w:r>
        <w:rPr>
          <w:spacing w:val="-1"/>
        </w:rPr>
        <w:t xml:space="preserve"> </w:t>
      </w:r>
      <w:r>
        <w:t>for</w:t>
      </w:r>
      <w:r>
        <w:rPr>
          <w:spacing w:val="-1"/>
        </w:rPr>
        <w:t xml:space="preserve"> </w:t>
      </w:r>
      <w:r>
        <w:t>24</w:t>
      </w:r>
      <w:r>
        <w:rPr>
          <w:spacing w:val="-1"/>
        </w:rPr>
        <w:t xml:space="preserve"> </w:t>
      </w:r>
      <w:r>
        <w:t>weeks</w:t>
      </w:r>
      <w:r>
        <w:rPr>
          <w:spacing w:val="-1"/>
        </w:rPr>
        <w:t xml:space="preserve"> </w:t>
      </w:r>
      <w:r>
        <w:t>followed</w:t>
      </w:r>
      <w:r>
        <w:rPr>
          <w:spacing w:val="-1"/>
        </w:rPr>
        <w:t xml:space="preserve"> </w:t>
      </w:r>
      <w:r>
        <w:t>by</w:t>
      </w:r>
      <w:r>
        <w:rPr>
          <w:spacing w:val="-1"/>
        </w:rPr>
        <w:t xml:space="preserve"> </w:t>
      </w:r>
      <w:r>
        <w:t>50</w:t>
      </w:r>
      <w:r>
        <w:rPr>
          <w:spacing w:val="-1"/>
        </w:rPr>
        <w:t xml:space="preserve"> </w:t>
      </w:r>
      <w:r>
        <w:t>mg</w:t>
      </w:r>
      <w:r>
        <w:rPr>
          <w:spacing w:val="-1"/>
        </w:rPr>
        <w:t xml:space="preserve"> </w:t>
      </w:r>
      <w:r>
        <w:t>for</w:t>
      </w:r>
      <w:r>
        <w:rPr>
          <w:spacing w:val="-1"/>
        </w:rPr>
        <w:t xml:space="preserve"> </w:t>
      </w:r>
      <w:r>
        <w:t>24</w:t>
      </w:r>
      <w:r>
        <w:rPr>
          <w:spacing w:val="-1"/>
        </w:rPr>
        <w:t xml:space="preserve"> </w:t>
      </w:r>
      <w:r>
        <w:rPr>
          <w:spacing w:val="-2"/>
        </w:rPr>
        <w:t>weeks.</w:t>
      </w:r>
    </w:p>
    <w:p w14:paraId="7ECD941B" w14:textId="77777777" w:rsidR="00CA0772" w:rsidRDefault="008520A6" w:rsidP="00245ECA">
      <w:pPr>
        <w:pStyle w:val="BodyText"/>
        <w:ind w:left="119" w:right="934"/>
      </w:pPr>
      <w:r>
        <w:t>This study assessed as primary outcome the proportion of subjects who achieved a SALT (Severity of Alopecia Tool) score of ≤ 10 (90% or more scalp hair coverage) at Week 24. Additionally,</w:t>
      </w:r>
      <w:r>
        <w:rPr>
          <w:spacing w:val="-7"/>
        </w:rPr>
        <w:t xml:space="preserve"> </w:t>
      </w:r>
      <w:r>
        <w:t>this</w:t>
      </w:r>
      <w:r>
        <w:rPr>
          <w:spacing w:val="-7"/>
        </w:rPr>
        <w:t xml:space="preserve"> </w:t>
      </w:r>
      <w:r>
        <w:t>study</w:t>
      </w:r>
      <w:r>
        <w:rPr>
          <w:spacing w:val="-7"/>
        </w:rPr>
        <w:t xml:space="preserve"> </w:t>
      </w:r>
      <w:r>
        <w:t>assessed</w:t>
      </w:r>
      <w:r>
        <w:rPr>
          <w:spacing w:val="-7"/>
        </w:rPr>
        <w:t xml:space="preserve"> </w:t>
      </w:r>
      <w:r>
        <w:t>as</w:t>
      </w:r>
      <w:r>
        <w:rPr>
          <w:spacing w:val="-7"/>
        </w:rPr>
        <w:t xml:space="preserve"> </w:t>
      </w:r>
      <w:r>
        <w:t>key</w:t>
      </w:r>
      <w:r>
        <w:rPr>
          <w:spacing w:val="-7"/>
        </w:rPr>
        <w:t xml:space="preserve"> </w:t>
      </w:r>
      <w:r>
        <w:t>secondary</w:t>
      </w:r>
      <w:r>
        <w:rPr>
          <w:spacing w:val="-6"/>
        </w:rPr>
        <w:t xml:space="preserve"> </w:t>
      </w:r>
      <w:r>
        <w:t>outcome</w:t>
      </w:r>
      <w:r>
        <w:rPr>
          <w:spacing w:val="-7"/>
        </w:rPr>
        <w:t xml:space="preserve"> </w:t>
      </w:r>
      <w:r>
        <w:t>the</w:t>
      </w:r>
      <w:r>
        <w:rPr>
          <w:spacing w:val="-7"/>
        </w:rPr>
        <w:t xml:space="preserve"> </w:t>
      </w:r>
      <w:r>
        <w:t>Patient’s</w:t>
      </w:r>
      <w:r>
        <w:rPr>
          <w:spacing w:val="-7"/>
        </w:rPr>
        <w:t xml:space="preserve"> </w:t>
      </w:r>
      <w:r>
        <w:t>Global</w:t>
      </w:r>
      <w:r>
        <w:rPr>
          <w:spacing w:val="-7"/>
        </w:rPr>
        <w:t xml:space="preserve"> </w:t>
      </w:r>
      <w:r>
        <w:t>Impression</w:t>
      </w:r>
      <w:r>
        <w:rPr>
          <w:spacing w:val="-7"/>
        </w:rPr>
        <w:t xml:space="preserve"> </w:t>
      </w:r>
      <w:r>
        <w:t>of Change</w:t>
      </w:r>
      <w:r>
        <w:rPr>
          <w:spacing w:val="-9"/>
        </w:rPr>
        <w:t xml:space="preserve"> </w:t>
      </w:r>
      <w:r>
        <w:t>(PGI-C)</w:t>
      </w:r>
      <w:r>
        <w:rPr>
          <w:spacing w:val="-9"/>
        </w:rPr>
        <w:t xml:space="preserve"> </w:t>
      </w:r>
      <w:r>
        <w:t>response</w:t>
      </w:r>
      <w:r>
        <w:rPr>
          <w:spacing w:val="-9"/>
        </w:rPr>
        <w:t xml:space="preserve"> </w:t>
      </w:r>
      <w:r>
        <w:t>at</w:t>
      </w:r>
      <w:r>
        <w:rPr>
          <w:spacing w:val="-9"/>
        </w:rPr>
        <w:t xml:space="preserve"> </w:t>
      </w:r>
      <w:r>
        <w:t>Week</w:t>
      </w:r>
      <w:r>
        <w:rPr>
          <w:spacing w:val="-10"/>
        </w:rPr>
        <w:t xml:space="preserve"> </w:t>
      </w:r>
      <w:r>
        <w:t>24</w:t>
      </w:r>
      <w:r>
        <w:rPr>
          <w:spacing w:val="-9"/>
        </w:rPr>
        <w:t xml:space="preserve"> </w:t>
      </w:r>
      <w:r>
        <w:t>and</w:t>
      </w:r>
      <w:r>
        <w:rPr>
          <w:spacing w:val="-9"/>
        </w:rPr>
        <w:t xml:space="preserve"> </w:t>
      </w:r>
      <w:r>
        <w:t>also</w:t>
      </w:r>
      <w:r>
        <w:rPr>
          <w:spacing w:val="-10"/>
        </w:rPr>
        <w:t xml:space="preserve"> </w:t>
      </w:r>
      <w:r>
        <w:t>assessed</w:t>
      </w:r>
      <w:r>
        <w:rPr>
          <w:spacing w:val="-9"/>
        </w:rPr>
        <w:t xml:space="preserve"> </w:t>
      </w:r>
      <w:r>
        <w:t>as</w:t>
      </w:r>
      <w:r>
        <w:rPr>
          <w:spacing w:val="-9"/>
        </w:rPr>
        <w:t xml:space="preserve"> </w:t>
      </w:r>
      <w:r>
        <w:t>secondary</w:t>
      </w:r>
      <w:r>
        <w:rPr>
          <w:spacing w:val="-9"/>
        </w:rPr>
        <w:t xml:space="preserve"> </w:t>
      </w:r>
      <w:r>
        <w:t>outcomes</w:t>
      </w:r>
      <w:r>
        <w:rPr>
          <w:spacing w:val="-9"/>
        </w:rPr>
        <w:t xml:space="preserve"> </w:t>
      </w:r>
      <w:r>
        <w:t>SALT</w:t>
      </w:r>
      <w:r>
        <w:rPr>
          <w:spacing w:val="-9"/>
        </w:rPr>
        <w:t xml:space="preserve"> </w:t>
      </w:r>
      <w:r>
        <w:t>score</w:t>
      </w:r>
      <w:r>
        <w:rPr>
          <w:spacing w:val="-9"/>
        </w:rPr>
        <w:t xml:space="preserve"> </w:t>
      </w:r>
      <w:r>
        <w:t>of</w:t>
      </w:r>
    </w:p>
    <w:p w14:paraId="2FB7D70E" w14:textId="77777777" w:rsidR="00CA0772" w:rsidRDefault="008520A6" w:rsidP="00245ECA">
      <w:pPr>
        <w:pStyle w:val="BodyText"/>
        <w:spacing w:before="0"/>
        <w:ind w:left="119" w:right="934"/>
      </w:pPr>
      <w:r>
        <w:t>≤</w:t>
      </w:r>
      <w:r>
        <w:rPr>
          <w:spacing w:val="-14"/>
        </w:rPr>
        <w:t xml:space="preserve"> </w:t>
      </w:r>
      <w:r>
        <w:t>20</w:t>
      </w:r>
      <w:r>
        <w:rPr>
          <w:spacing w:val="-14"/>
        </w:rPr>
        <w:t xml:space="preserve"> </w:t>
      </w:r>
      <w:r>
        <w:t>(80%</w:t>
      </w:r>
      <w:r>
        <w:rPr>
          <w:spacing w:val="-14"/>
        </w:rPr>
        <w:t xml:space="preserve"> </w:t>
      </w:r>
      <w:r>
        <w:t>or</w:t>
      </w:r>
      <w:r>
        <w:rPr>
          <w:spacing w:val="-14"/>
        </w:rPr>
        <w:t xml:space="preserve"> </w:t>
      </w:r>
      <w:r>
        <w:t>more</w:t>
      </w:r>
      <w:r>
        <w:rPr>
          <w:spacing w:val="-14"/>
        </w:rPr>
        <w:t xml:space="preserve"> </w:t>
      </w:r>
      <w:r>
        <w:t>scalp</w:t>
      </w:r>
      <w:r>
        <w:rPr>
          <w:spacing w:val="-14"/>
        </w:rPr>
        <w:t xml:space="preserve"> </w:t>
      </w:r>
      <w:r>
        <w:t>hair</w:t>
      </w:r>
      <w:r>
        <w:rPr>
          <w:spacing w:val="-14"/>
        </w:rPr>
        <w:t xml:space="preserve"> </w:t>
      </w:r>
      <w:r>
        <w:t>coverage)</w:t>
      </w:r>
      <w:r>
        <w:rPr>
          <w:spacing w:val="-14"/>
        </w:rPr>
        <w:t xml:space="preserve"> </w:t>
      </w:r>
      <w:r>
        <w:t>at</w:t>
      </w:r>
      <w:r>
        <w:rPr>
          <w:spacing w:val="-14"/>
        </w:rPr>
        <w:t xml:space="preserve"> </w:t>
      </w:r>
      <w:r>
        <w:t>Week</w:t>
      </w:r>
      <w:r>
        <w:rPr>
          <w:spacing w:val="-15"/>
        </w:rPr>
        <w:t xml:space="preserve"> </w:t>
      </w:r>
      <w:r>
        <w:t>24</w:t>
      </w:r>
      <w:r>
        <w:rPr>
          <w:spacing w:val="-15"/>
        </w:rPr>
        <w:t xml:space="preserve"> </w:t>
      </w:r>
      <w:r>
        <w:t>and</w:t>
      </w:r>
      <w:r>
        <w:rPr>
          <w:spacing w:val="-15"/>
        </w:rPr>
        <w:t xml:space="preserve"> </w:t>
      </w:r>
      <w:r>
        <w:t>improvements</w:t>
      </w:r>
      <w:r>
        <w:rPr>
          <w:spacing w:val="-15"/>
        </w:rPr>
        <w:t xml:space="preserve"> </w:t>
      </w:r>
      <w:r>
        <w:t>in</w:t>
      </w:r>
      <w:r>
        <w:rPr>
          <w:spacing w:val="-15"/>
        </w:rPr>
        <w:t xml:space="preserve"> </w:t>
      </w:r>
      <w:r>
        <w:t>regrowth</w:t>
      </w:r>
      <w:r>
        <w:rPr>
          <w:spacing w:val="-15"/>
        </w:rPr>
        <w:t xml:space="preserve"> </w:t>
      </w:r>
      <w:r>
        <w:t>of</w:t>
      </w:r>
      <w:r>
        <w:rPr>
          <w:spacing w:val="-15"/>
        </w:rPr>
        <w:t xml:space="preserve"> </w:t>
      </w:r>
      <w:r>
        <w:t>eyebrows and/or eyelashes at Week 24.</w:t>
      </w:r>
    </w:p>
    <w:p w14:paraId="3AC208AE" w14:textId="77777777" w:rsidR="00CA0772" w:rsidRDefault="008520A6" w:rsidP="00245ECA">
      <w:pPr>
        <w:spacing w:before="240"/>
        <w:ind w:left="119"/>
        <w:rPr>
          <w:i/>
          <w:sz w:val="24"/>
        </w:rPr>
      </w:pPr>
      <w:r>
        <w:rPr>
          <w:i/>
          <w:sz w:val="24"/>
        </w:rPr>
        <w:t>Baseline</w:t>
      </w:r>
      <w:r>
        <w:rPr>
          <w:i/>
          <w:spacing w:val="-1"/>
          <w:sz w:val="24"/>
        </w:rPr>
        <w:t xml:space="preserve"> </w:t>
      </w:r>
      <w:r>
        <w:rPr>
          <w:i/>
          <w:spacing w:val="-2"/>
          <w:sz w:val="24"/>
        </w:rPr>
        <w:t>characteristics</w:t>
      </w:r>
    </w:p>
    <w:p w14:paraId="40D3D7D3" w14:textId="77777777" w:rsidR="00CA0772" w:rsidRDefault="008520A6" w:rsidP="00245ECA">
      <w:pPr>
        <w:pStyle w:val="BodyText"/>
        <w:ind w:left="119" w:right="932"/>
      </w:pPr>
      <w:r>
        <w:t>Male or female patients 12</w:t>
      </w:r>
      <w:r>
        <w:rPr>
          <w:spacing w:val="-1"/>
        </w:rPr>
        <w:t xml:space="preserve"> </w:t>
      </w:r>
      <w:r>
        <w:t>years of age and older, were assessed in study AA-I. All patients had</w:t>
      </w:r>
      <w:r>
        <w:rPr>
          <w:spacing w:val="-3"/>
        </w:rPr>
        <w:t xml:space="preserve"> </w:t>
      </w:r>
      <w:r>
        <w:t>alopecia</w:t>
      </w:r>
      <w:r>
        <w:rPr>
          <w:spacing w:val="-2"/>
        </w:rPr>
        <w:t xml:space="preserve"> </w:t>
      </w:r>
      <w:r>
        <w:t>areata</w:t>
      </w:r>
      <w:r>
        <w:rPr>
          <w:spacing w:val="-2"/>
        </w:rPr>
        <w:t xml:space="preserve"> </w:t>
      </w:r>
      <w:r>
        <w:t>with</w:t>
      </w:r>
      <w:r>
        <w:rPr>
          <w:spacing w:val="-3"/>
        </w:rPr>
        <w:t xml:space="preserve"> </w:t>
      </w:r>
      <w:r>
        <w:t>≥</w:t>
      </w:r>
      <w:r>
        <w:rPr>
          <w:spacing w:val="-2"/>
        </w:rPr>
        <w:t xml:space="preserve"> </w:t>
      </w:r>
      <w:r>
        <w:t>50%</w:t>
      </w:r>
      <w:r>
        <w:rPr>
          <w:spacing w:val="-3"/>
        </w:rPr>
        <w:t xml:space="preserve"> </w:t>
      </w:r>
      <w:r>
        <w:t>scalp</w:t>
      </w:r>
      <w:r>
        <w:rPr>
          <w:spacing w:val="-3"/>
        </w:rPr>
        <w:t xml:space="preserve"> </w:t>
      </w:r>
      <w:r>
        <w:t>hair</w:t>
      </w:r>
      <w:r>
        <w:rPr>
          <w:spacing w:val="-3"/>
        </w:rPr>
        <w:t xml:space="preserve"> </w:t>
      </w:r>
      <w:r>
        <w:t>loss</w:t>
      </w:r>
      <w:r>
        <w:rPr>
          <w:spacing w:val="-3"/>
        </w:rPr>
        <w:t xml:space="preserve"> </w:t>
      </w:r>
      <w:r>
        <w:t>(SALT</w:t>
      </w:r>
      <w:r>
        <w:rPr>
          <w:spacing w:val="-2"/>
        </w:rPr>
        <w:t xml:space="preserve"> </w:t>
      </w:r>
      <w:r>
        <w:t>[Severity</w:t>
      </w:r>
      <w:r>
        <w:rPr>
          <w:spacing w:val="-3"/>
        </w:rPr>
        <w:t xml:space="preserve"> </w:t>
      </w:r>
      <w:r>
        <w:t>of</w:t>
      </w:r>
      <w:r>
        <w:rPr>
          <w:spacing w:val="-3"/>
        </w:rPr>
        <w:t xml:space="preserve"> </w:t>
      </w:r>
      <w:r>
        <w:t>Alopecia</w:t>
      </w:r>
      <w:r>
        <w:rPr>
          <w:spacing w:val="-2"/>
        </w:rPr>
        <w:t xml:space="preserve"> </w:t>
      </w:r>
      <w:r>
        <w:t>Tool]</w:t>
      </w:r>
      <w:r>
        <w:rPr>
          <w:spacing w:val="-3"/>
        </w:rPr>
        <w:t xml:space="preserve"> </w:t>
      </w:r>
      <w:r>
        <w:t>score</w:t>
      </w:r>
      <w:r>
        <w:rPr>
          <w:spacing w:val="-4"/>
        </w:rPr>
        <w:t xml:space="preserve"> </w:t>
      </w:r>
      <w:r>
        <w:t>≥</w:t>
      </w:r>
      <w:r>
        <w:rPr>
          <w:spacing w:val="-2"/>
        </w:rPr>
        <w:t xml:space="preserve"> </w:t>
      </w:r>
      <w:r>
        <w:t>50) without evidence of terminal hair regrowth within the previous 6</w:t>
      </w:r>
      <w:r>
        <w:rPr>
          <w:spacing w:val="-2"/>
        </w:rPr>
        <w:t xml:space="preserve"> </w:t>
      </w:r>
      <w:r>
        <w:t>months and with the current episode</w:t>
      </w:r>
      <w:r>
        <w:rPr>
          <w:spacing w:val="-1"/>
        </w:rPr>
        <w:t xml:space="preserve"> </w:t>
      </w:r>
      <w:r>
        <w:t>of</w:t>
      </w:r>
      <w:r>
        <w:rPr>
          <w:spacing w:val="-1"/>
        </w:rPr>
        <w:t xml:space="preserve"> </w:t>
      </w:r>
      <w:r>
        <w:t>scalp</w:t>
      </w:r>
      <w:r>
        <w:rPr>
          <w:spacing w:val="-1"/>
        </w:rPr>
        <w:t xml:space="preserve"> </w:t>
      </w:r>
      <w:r>
        <w:t>hair</w:t>
      </w:r>
      <w:r>
        <w:rPr>
          <w:spacing w:val="-1"/>
        </w:rPr>
        <w:t xml:space="preserve"> </w:t>
      </w:r>
      <w:r>
        <w:t>loss</w:t>
      </w:r>
      <w:r>
        <w:rPr>
          <w:spacing w:val="-3"/>
        </w:rPr>
        <w:t xml:space="preserve"> </w:t>
      </w:r>
      <w:r>
        <w:t>≤</w:t>
      </w:r>
      <w:r>
        <w:rPr>
          <w:spacing w:val="-1"/>
        </w:rPr>
        <w:t xml:space="preserve"> </w:t>
      </w:r>
      <w:r>
        <w:t>10</w:t>
      </w:r>
      <w:r>
        <w:rPr>
          <w:spacing w:val="-2"/>
        </w:rPr>
        <w:t xml:space="preserve"> </w:t>
      </w:r>
      <w:r>
        <w:t>years</w:t>
      </w:r>
      <w:r>
        <w:rPr>
          <w:spacing w:val="-2"/>
        </w:rPr>
        <w:t xml:space="preserve"> </w:t>
      </w:r>
      <w:r>
        <w:t>and</w:t>
      </w:r>
      <w:r>
        <w:rPr>
          <w:spacing w:val="-2"/>
        </w:rPr>
        <w:t xml:space="preserve"> </w:t>
      </w:r>
      <w:r>
        <w:t>no</w:t>
      </w:r>
      <w:r>
        <w:rPr>
          <w:spacing w:val="-2"/>
        </w:rPr>
        <w:t xml:space="preserve"> </w:t>
      </w:r>
      <w:r>
        <w:t>other</w:t>
      </w:r>
      <w:r>
        <w:rPr>
          <w:spacing w:val="-2"/>
        </w:rPr>
        <w:t xml:space="preserve"> </w:t>
      </w:r>
      <w:r>
        <w:t>known</w:t>
      </w:r>
      <w:r>
        <w:rPr>
          <w:spacing w:val="-2"/>
        </w:rPr>
        <w:t xml:space="preserve"> </w:t>
      </w:r>
      <w:r>
        <w:t>cause</w:t>
      </w:r>
      <w:r>
        <w:rPr>
          <w:spacing w:val="-1"/>
        </w:rPr>
        <w:t xml:space="preserve"> </w:t>
      </w:r>
      <w:r>
        <w:t>of</w:t>
      </w:r>
      <w:r>
        <w:rPr>
          <w:spacing w:val="-1"/>
        </w:rPr>
        <w:t xml:space="preserve"> </w:t>
      </w:r>
      <w:r>
        <w:t>hair</w:t>
      </w:r>
      <w:r>
        <w:rPr>
          <w:spacing w:val="-1"/>
        </w:rPr>
        <w:t xml:space="preserve"> </w:t>
      </w:r>
      <w:r>
        <w:t>loss</w:t>
      </w:r>
      <w:r>
        <w:rPr>
          <w:spacing w:val="-1"/>
        </w:rPr>
        <w:t xml:space="preserve"> </w:t>
      </w:r>
      <w:r>
        <w:t>(e.g.,</w:t>
      </w:r>
      <w:r>
        <w:rPr>
          <w:spacing w:val="-1"/>
        </w:rPr>
        <w:t xml:space="preserve"> </w:t>
      </w:r>
      <w:r>
        <w:t xml:space="preserve">androgenetic </w:t>
      </w:r>
      <w:r>
        <w:rPr>
          <w:spacing w:val="-2"/>
        </w:rPr>
        <w:t>alopecia).</w:t>
      </w:r>
    </w:p>
    <w:p w14:paraId="1A0B809D" w14:textId="77777777" w:rsidR="00CA0772" w:rsidRDefault="008520A6" w:rsidP="00245ECA">
      <w:pPr>
        <w:pStyle w:val="BodyText"/>
        <w:spacing w:before="241"/>
        <w:ind w:left="119" w:right="934"/>
      </w:pPr>
      <w:r>
        <w:t>Across all treatment groups 62.1% were female, 68.0% were White, 25.9% were Asian, and 3.8% were Black or African American. The mean age of patients was 33.7 years and the majority</w:t>
      </w:r>
      <w:r>
        <w:rPr>
          <w:spacing w:val="44"/>
        </w:rPr>
        <w:t xml:space="preserve"> </w:t>
      </w:r>
      <w:r>
        <w:t>(85.4%)</w:t>
      </w:r>
      <w:r>
        <w:rPr>
          <w:spacing w:val="45"/>
        </w:rPr>
        <w:t xml:space="preserve"> </w:t>
      </w:r>
      <w:r>
        <w:t>were</w:t>
      </w:r>
      <w:r>
        <w:rPr>
          <w:spacing w:val="44"/>
        </w:rPr>
        <w:t xml:space="preserve"> </w:t>
      </w:r>
      <w:r>
        <w:t>adults</w:t>
      </w:r>
      <w:r>
        <w:rPr>
          <w:spacing w:val="44"/>
        </w:rPr>
        <w:t xml:space="preserve"> </w:t>
      </w:r>
      <w:r>
        <w:t>(≥ 18</w:t>
      </w:r>
      <w:r>
        <w:rPr>
          <w:spacing w:val="45"/>
        </w:rPr>
        <w:t xml:space="preserve"> </w:t>
      </w:r>
      <w:r>
        <w:t>years</w:t>
      </w:r>
      <w:r>
        <w:rPr>
          <w:spacing w:val="44"/>
        </w:rPr>
        <w:t xml:space="preserve"> </w:t>
      </w:r>
      <w:r>
        <w:t>of</w:t>
      </w:r>
      <w:r>
        <w:rPr>
          <w:spacing w:val="45"/>
        </w:rPr>
        <w:t xml:space="preserve"> </w:t>
      </w:r>
      <w:r>
        <w:t>age).</w:t>
      </w:r>
      <w:r>
        <w:rPr>
          <w:spacing w:val="45"/>
        </w:rPr>
        <w:t xml:space="preserve"> </w:t>
      </w:r>
      <w:r>
        <w:t>A</w:t>
      </w:r>
      <w:r>
        <w:rPr>
          <w:spacing w:val="44"/>
        </w:rPr>
        <w:t xml:space="preserve"> </w:t>
      </w:r>
      <w:r>
        <w:t>total</w:t>
      </w:r>
      <w:r>
        <w:rPr>
          <w:spacing w:val="45"/>
        </w:rPr>
        <w:t xml:space="preserve"> </w:t>
      </w:r>
      <w:r>
        <w:t>of</w:t>
      </w:r>
      <w:r>
        <w:rPr>
          <w:spacing w:val="45"/>
        </w:rPr>
        <w:t xml:space="preserve"> </w:t>
      </w:r>
      <w:r>
        <w:t>105</w:t>
      </w:r>
      <w:r>
        <w:rPr>
          <w:spacing w:val="44"/>
        </w:rPr>
        <w:t xml:space="preserve"> </w:t>
      </w:r>
      <w:r>
        <w:t>(14.6%)</w:t>
      </w:r>
      <w:r>
        <w:rPr>
          <w:spacing w:val="45"/>
        </w:rPr>
        <w:t xml:space="preserve"> </w:t>
      </w:r>
      <w:r>
        <w:t>patients</w:t>
      </w:r>
      <w:r>
        <w:rPr>
          <w:spacing w:val="45"/>
        </w:rPr>
        <w:t xml:space="preserve"> </w:t>
      </w:r>
      <w:r>
        <w:t>12</w:t>
      </w:r>
      <w:r>
        <w:rPr>
          <w:spacing w:val="45"/>
        </w:rPr>
        <w:t xml:space="preserve"> </w:t>
      </w:r>
      <w:r>
        <w:rPr>
          <w:spacing w:val="-5"/>
        </w:rPr>
        <w:t>to</w:t>
      </w:r>
    </w:p>
    <w:p w14:paraId="23B0783F" w14:textId="77777777" w:rsidR="00676E77" w:rsidRDefault="008520A6" w:rsidP="00245ECA">
      <w:pPr>
        <w:pStyle w:val="BodyText"/>
        <w:spacing w:before="0"/>
        <w:ind w:left="119" w:right="933"/>
        <w:rPr>
          <w:spacing w:val="-9"/>
        </w:rPr>
      </w:pPr>
      <w:r>
        <w:t>&lt;</w:t>
      </w:r>
      <w:r>
        <w:rPr>
          <w:spacing w:val="-1"/>
        </w:rPr>
        <w:t xml:space="preserve"> </w:t>
      </w:r>
      <w:r>
        <w:t>18 years of age and 20 (2.8%) patients 65</w:t>
      </w:r>
      <w:r>
        <w:rPr>
          <w:spacing w:val="-1"/>
        </w:rPr>
        <w:t xml:space="preserve"> </w:t>
      </w:r>
      <w:r>
        <w:t>years of age and older were enrolled. The mean (SD) baseline absolute SALT score ranged</w:t>
      </w:r>
      <w:r>
        <w:rPr>
          <w:spacing w:val="-1"/>
        </w:rPr>
        <w:t xml:space="preserve"> </w:t>
      </w:r>
      <w:r>
        <w:t>from 88.3 (16.87) to 93.0 (11.50) across treatment groups; among patients without alopecia totalis/alopecia universalis at baseline, the mean SALT score ranged from 78.3 to 87.0. The majority of patients had abnormal eyebrows (83.0%)</w:t>
      </w:r>
      <w:r>
        <w:rPr>
          <w:spacing w:val="-9"/>
        </w:rPr>
        <w:t xml:space="preserve"> </w:t>
      </w:r>
      <w:r>
        <w:t>and</w:t>
      </w:r>
      <w:r>
        <w:rPr>
          <w:spacing w:val="-9"/>
        </w:rPr>
        <w:t xml:space="preserve"> </w:t>
      </w:r>
      <w:r>
        <w:t>eyelashes</w:t>
      </w:r>
      <w:r>
        <w:rPr>
          <w:spacing w:val="-9"/>
        </w:rPr>
        <w:t xml:space="preserve"> </w:t>
      </w:r>
      <w:r>
        <w:t>(74.7%)</w:t>
      </w:r>
      <w:r>
        <w:rPr>
          <w:spacing w:val="-9"/>
        </w:rPr>
        <w:t xml:space="preserve"> </w:t>
      </w:r>
      <w:r>
        <w:t>at</w:t>
      </w:r>
      <w:r>
        <w:rPr>
          <w:spacing w:val="-9"/>
        </w:rPr>
        <w:t xml:space="preserve"> </w:t>
      </w:r>
      <w:r>
        <w:t>baseline</w:t>
      </w:r>
      <w:r>
        <w:rPr>
          <w:spacing w:val="-9"/>
        </w:rPr>
        <w:t xml:space="preserve"> </w:t>
      </w:r>
      <w:r>
        <w:t>across</w:t>
      </w:r>
      <w:r>
        <w:rPr>
          <w:spacing w:val="-10"/>
        </w:rPr>
        <w:t xml:space="preserve"> </w:t>
      </w:r>
      <w:r>
        <w:t>treatment</w:t>
      </w:r>
      <w:r>
        <w:rPr>
          <w:spacing w:val="-9"/>
        </w:rPr>
        <w:t xml:space="preserve"> </w:t>
      </w:r>
      <w:r>
        <w:t>groups.</w:t>
      </w:r>
      <w:r>
        <w:rPr>
          <w:spacing w:val="-9"/>
        </w:rPr>
        <w:t xml:space="preserve"> </w:t>
      </w:r>
    </w:p>
    <w:p w14:paraId="14644DC6" w14:textId="77777777" w:rsidR="00676E77" w:rsidRDefault="00676E77" w:rsidP="00245ECA">
      <w:pPr>
        <w:pStyle w:val="BodyText"/>
        <w:spacing w:before="0"/>
        <w:ind w:left="119" w:right="933"/>
        <w:rPr>
          <w:spacing w:val="-9"/>
        </w:rPr>
      </w:pPr>
    </w:p>
    <w:p w14:paraId="4A0E5318" w14:textId="77777777" w:rsidR="00676E77" w:rsidRDefault="00676E77" w:rsidP="00245ECA">
      <w:pPr>
        <w:pStyle w:val="BodyText"/>
        <w:spacing w:before="0"/>
        <w:ind w:left="119" w:right="933"/>
        <w:rPr>
          <w:spacing w:val="-9"/>
        </w:rPr>
      </w:pPr>
    </w:p>
    <w:p w14:paraId="075FAB2F" w14:textId="77777777" w:rsidR="00676E77" w:rsidRDefault="00676E77" w:rsidP="00245ECA">
      <w:pPr>
        <w:pStyle w:val="BodyText"/>
        <w:spacing w:before="0"/>
        <w:ind w:left="119" w:right="933"/>
        <w:rPr>
          <w:spacing w:val="-9"/>
        </w:rPr>
      </w:pPr>
    </w:p>
    <w:p w14:paraId="4651BB09" w14:textId="22969F08" w:rsidR="00CA0772" w:rsidRDefault="008520A6" w:rsidP="00245ECA">
      <w:pPr>
        <w:pStyle w:val="BodyText"/>
        <w:spacing w:before="0"/>
        <w:ind w:left="119" w:right="933"/>
      </w:pPr>
      <w:r>
        <w:t>The</w:t>
      </w:r>
      <w:r>
        <w:rPr>
          <w:spacing w:val="-9"/>
        </w:rPr>
        <w:t xml:space="preserve"> </w:t>
      </w:r>
      <w:r>
        <w:t>median</w:t>
      </w:r>
      <w:r>
        <w:rPr>
          <w:spacing w:val="-9"/>
        </w:rPr>
        <w:t xml:space="preserve"> </w:t>
      </w:r>
      <w:r>
        <w:t>duration</w:t>
      </w:r>
      <w:r>
        <w:rPr>
          <w:spacing w:val="-9"/>
        </w:rPr>
        <w:t xml:space="preserve"> </w:t>
      </w:r>
      <w:r>
        <w:t>since alopecia areata diagnosis was 6.9</w:t>
      </w:r>
      <w:r>
        <w:rPr>
          <w:spacing w:val="-2"/>
        </w:rPr>
        <w:t xml:space="preserve"> </w:t>
      </w:r>
      <w:r>
        <w:t>years and the median duration of the current alopecia areata episode was 2.5</w:t>
      </w:r>
      <w:r>
        <w:rPr>
          <w:spacing w:val="-2"/>
        </w:rPr>
        <w:t xml:space="preserve"> </w:t>
      </w:r>
      <w:r>
        <w:t>years. Randomisation was stratified by alopecia totalis/alopecia universalis status with 46% of patients classified as alopecia totalis/alopecia universalis based upon a baseline SALT score of 100.</w:t>
      </w:r>
    </w:p>
    <w:p w14:paraId="4881245B" w14:textId="77777777" w:rsidR="00CA0772" w:rsidRDefault="008520A6" w:rsidP="00245ECA">
      <w:pPr>
        <w:spacing w:before="239"/>
        <w:ind w:left="119"/>
        <w:rPr>
          <w:i/>
          <w:sz w:val="24"/>
        </w:rPr>
      </w:pPr>
      <w:r>
        <w:rPr>
          <w:i/>
          <w:sz w:val="24"/>
        </w:rPr>
        <w:t xml:space="preserve">Clinical </w:t>
      </w:r>
      <w:r>
        <w:rPr>
          <w:i/>
          <w:spacing w:val="-2"/>
          <w:sz w:val="24"/>
        </w:rPr>
        <w:t>response</w:t>
      </w:r>
    </w:p>
    <w:p w14:paraId="1D5C99F7" w14:textId="77777777" w:rsidR="00CA0772" w:rsidRDefault="008520A6" w:rsidP="00245ECA">
      <w:pPr>
        <w:pStyle w:val="BodyText"/>
        <w:ind w:left="119" w:right="1098"/>
      </w:pPr>
      <w:r>
        <w:t>A</w:t>
      </w:r>
      <w:r>
        <w:rPr>
          <w:spacing w:val="-3"/>
        </w:rPr>
        <w:t xml:space="preserve"> </w:t>
      </w:r>
      <w:r>
        <w:t>significantly</w:t>
      </w:r>
      <w:r>
        <w:rPr>
          <w:spacing w:val="-3"/>
        </w:rPr>
        <w:t xml:space="preserve"> </w:t>
      </w:r>
      <w:r>
        <w:t>greater</w:t>
      </w:r>
      <w:r>
        <w:rPr>
          <w:spacing w:val="-3"/>
        </w:rPr>
        <w:t xml:space="preserve"> </w:t>
      </w:r>
      <w:r>
        <w:t>proportion</w:t>
      </w:r>
      <w:r>
        <w:rPr>
          <w:spacing w:val="-3"/>
        </w:rPr>
        <w:t xml:space="preserve"> </w:t>
      </w:r>
      <w:r>
        <w:t>of</w:t>
      </w:r>
      <w:r>
        <w:rPr>
          <w:spacing w:val="-3"/>
        </w:rPr>
        <w:t xml:space="preserve"> </w:t>
      </w:r>
      <w:r>
        <w:t>patients</w:t>
      </w:r>
      <w:r>
        <w:rPr>
          <w:spacing w:val="-3"/>
        </w:rPr>
        <w:t xml:space="preserve"> </w:t>
      </w:r>
      <w:r>
        <w:t>achieved</w:t>
      </w:r>
      <w:r>
        <w:rPr>
          <w:spacing w:val="-3"/>
        </w:rPr>
        <w:t xml:space="preserve"> </w:t>
      </w:r>
      <w:r>
        <w:t>SALT</w:t>
      </w:r>
      <w:r>
        <w:rPr>
          <w:spacing w:val="-1"/>
        </w:rPr>
        <w:t xml:space="preserve"> </w:t>
      </w:r>
      <w:r>
        <w:t>≤</w:t>
      </w:r>
      <w:r>
        <w:rPr>
          <w:spacing w:val="-2"/>
        </w:rPr>
        <w:t xml:space="preserve"> </w:t>
      </w:r>
      <w:r>
        <w:t>10</w:t>
      </w:r>
      <w:r>
        <w:rPr>
          <w:spacing w:val="-2"/>
        </w:rPr>
        <w:t xml:space="preserve"> </w:t>
      </w:r>
      <w:r>
        <w:t>response</w:t>
      </w:r>
      <w:r>
        <w:rPr>
          <w:spacing w:val="-2"/>
        </w:rPr>
        <w:t xml:space="preserve"> </w:t>
      </w:r>
      <w:r>
        <w:t>with</w:t>
      </w:r>
      <w:r>
        <w:rPr>
          <w:spacing w:val="-2"/>
        </w:rPr>
        <w:t xml:space="preserve"> </w:t>
      </w:r>
      <w:r>
        <w:t>ritlecitinib 50 mg compared to placebo at Week 24 (Table 4). The SALT ≤ 10 response rate for ritlecitinib 50 mg increased further at Week 48 (Figure 1).</w:t>
      </w:r>
    </w:p>
    <w:p w14:paraId="048B6995" w14:textId="77777777" w:rsidR="00CA0772" w:rsidRDefault="00CA0772" w:rsidP="00245ECA">
      <w:pPr>
        <w:pStyle w:val="BodyText"/>
        <w:spacing w:before="0"/>
        <w:ind w:left="0"/>
      </w:pPr>
    </w:p>
    <w:p w14:paraId="735E2C3A" w14:textId="77777777" w:rsidR="00CA0772" w:rsidRDefault="008520A6" w:rsidP="00245ECA">
      <w:pPr>
        <w:pStyle w:val="BodyText"/>
        <w:spacing w:before="0"/>
        <w:ind w:left="119" w:right="958"/>
      </w:pPr>
      <w:r>
        <w:t>A</w:t>
      </w:r>
      <w:r>
        <w:rPr>
          <w:spacing w:val="-4"/>
        </w:rPr>
        <w:t xml:space="preserve"> </w:t>
      </w:r>
      <w:r>
        <w:t>significantly</w:t>
      </w:r>
      <w:r>
        <w:rPr>
          <w:spacing w:val="-3"/>
        </w:rPr>
        <w:t xml:space="preserve"> </w:t>
      </w:r>
      <w:r>
        <w:t>greater</w:t>
      </w:r>
      <w:r>
        <w:rPr>
          <w:spacing w:val="-3"/>
        </w:rPr>
        <w:t xml:space="preserve"> </w:t>
      </w:r>
      <w:r>
        <w:t>proportion</w:t>
      </w:r>
      <w:r>
        <w:rPr>
          <w:spacing w:val="-3"/>
        </w:rPr>
        <w:t xml:space="preserve"> </w:t>
      </w:r>
      <w:r>
        <w:t>of</w:t>
      </w:r>
      <w:r>
        <w:rPr>
          <w:spacing w:val="-4"/>
        </w:rPr>
        <w:t xml:space="preserve"> </w:t>
      </w:r>
      <w:r>
        <w:t>patients</w:t>
      </w:r>
      <w:r>
        <w:rPr>
          <w:spacing w:val="-4"/>
        </w:rPr>
        <w:t xml:space="preserve"> </w:t>
      </w:r>
      <w:r>
        <w:t>achieved</w:t>
      </w:r>
      <w:r>
        <w:rPr>
          <w:spacing w:val="-4"/>
        </w:rPr>
        <w:t xml:space="preserve"> </w:t>
      </w:r>
      <w:r>
        <w:t>Patient’s</w:t>
      </w:r>
      <w:r>
        <w:rPr>
          <w:spacing w:val="-2"/>
        </w:rPr>
        <w:t xml:space="preserve"> </w:t>
      </w:r>
      <w:r>
        <w:t>Global</w:t>
      </w:r>
      <w:r>
        <w:rPr>
          <w:spacing w:val="-4"/>
        </w:rPr>
        <w:t xml:space="preserve"> </w:t>
      </w:r>
      <w:r>
        <w:t>Impression</w:t>
      </w:r>
      <w:r>
        <w:rPr>
          <w:spacing w:val="-4"/>
        </w:rPr>
        <w:t xml:space="preserve"> </w:t>
      </w:r>
      <w:r>
        <w:t>of</w:t>
      </w:r>
      <w:r>
        <w:rPr>
          <w:spacing w:val="-4"/>
        </w:rPr>
        <w:t xml:space="preserve"> </w:t>
      </w:r>
      <w:r>
        <w:t>Change (PGI-C) response with ritlecitinib 50 mg compared to placebo at Week 24 (Table 4) with response rates continuing to increase through Week 48 (Figure 1).</w:t>
      </w:r>
    </w:p>
    <w:p w14:paraId="7ED3A8A0" w14:textId="77777777" w:rsidR="00CA0772" w:rsidRDefault="00CA0772" w:rsidP="00245ECA">
      <w:pPr>
        <w:pStyle w:val="BodyText"/>
        <w:spacing w:before="0"/>
        <w:ind w:left="0"/>
      </w:pPr>
    </w:p>
    <w:p w14:paraId="18F8F033" w14:textId="77777777" w:rsidR="00CA0772" w:rsidRDefault="008520A6" w:rsidP="00245ECA">
      <w:pPr>
        <w:pStyle w:val="BodyText"/>
        <w:spacing w:before="0"/>
        <w:ind w:right="918"/>
      </w:pPr>
      <w:r>
        <w:t>A</w:t>
      </w:r>
      <w:r>
        <w:rPr>
          <w:spacing w:val="-3"/>
        </w:rPr>
        <w:t xml:space="preserve"> </w:t>
      </w:r>
      <w:r>
        <w:t>significantly</w:t>
      </w:r>
      <w:r>
        <w:rPr>
          <w:spacing w:val="-3"/>
        </w:rPr>
        <w:t xml:space="preserve"> </w:t>
      </w:r>
      <w:r>
        <w:t>greater</w:t>
      </w:r>
      <w:r>
        <w:rPr>
          <w:spacing w:val="-3"/>
        </w:rPr>
        <w:t xml:space="preserve"> </w:t>
      </w:r>
      <w:r>
        <w:t>proportion</w:t>
      </w:r>
      <w:r>
        <w:rPr>
          <w:spacing w:val="-3"/>
        </w:rPr>
        <w:t xml:space="preserve"> </w:t>
      </w:r>
      <w:r>
        <w:t>of</w:t>
      </w:r>
      <w:r>
        <w:rPr>
          <w:spacing w:val="-3"/>
        </w:rPr>
        <w:t xml:space="preserve"> </w:t>
      </w:r>
      <w:r>
        <w:t>patients</w:t>
      </w:r>
      <w:r>
        <w:rPr>
          <w:spacing w:val="-3"/>
        </w:rPr>
        <w:t xml:space="preserve"> </w:t>
      </w:r>
      <w:r>
        <w:t>achieved</w:t>
      </w:r>
      <w:r>
        <w:rPr>
          <w:spacing w:val="-3"/>
        </w:rPr>
        <w:t xml:space="preserve"> </w:t>
      </w:r>
      <w:r>
        <w:t>a</w:t>
      </w:r>
      <w:r>
        <w:rPr>
          <w:spacing w:val="-3"/>
        </w:rPr>
        <w:t xml:space="preserve"> </w:t>
      </w:r>
      <w:r>
        <w:t>SALT</w:t>
      </w:r>
      <w:r>
        <w:rPr>
          <w:spacing w:val="-2"/>
        </w:rPr>
        <w:t xml:space="preserve"> </w:t>
      </w:r>
      <w:r>
        <w:t>≤</w:t>
      </w:r>
      <w:r>
        <w:rPr>
          <w:spacing w:val="-2"/>
        </w:rPr>
        <w:t xml:space="preserve"> </w:t>
      </w:r>
      <w:r>
        <w:t>20</w:t>
      </w:r>
      <w:r>
        <w:rPr>
          <w:spacing w:val="-2"/>
        </w:rPr>
        <w:t xml:space="preserve"> </w:t>
      </w:r>
      <w:r>
        <w:t>response</w:t>
      </w:r>
      <w:r>
        <w:rPr>
          <w:spacing w:val="-2"/>
        </w:rPr>
        <w:t xml:space="preserve"> </w:t>
      </w:r>
      <w:r>
        <w:t>with</w:t>
      </w:r>
      <w:r>
        <w:rPr>
          <w:spacing w:val="-2"/>
        </w:rPr>
        <w:t xml:space="preserve"> </w:t>
      </w:r>
      <w:r>
        <w:t>ritlecitinib 50 mg compared to placebo at Week 24 (Table 4). The SALT ≤ 20 response rate increased further at Week 48.</w:t>
      </w:r>
    </w:p>
    <w:p w14:paraId="6A2E2B28" w14:textId="77777777" w:rsidR="00CA0772" w:rsidRDefault="008520A6" w:rsidP="00245ECA">
      <w:pPr>
        <w:pStyle w:val="BodyText"/>
        <w:spacing w:before="76"/>
        <w:ind w:left="119" w:right="1098"/>
      </w:pPr>
      <w:r>
        <w:t>Improvements in regrowth of eyebrows and/or eyelashes were seen at Week 24 (Table 4) with</w:t>
      </w:r>
      <w:r>
        <w:rPr>
          <w:spacing w:val="-3"/>
        </w:rPr>
        <w:t xml:space="preserve"> </w:t>
      </w:r>
      <w:r>
        <w:t>ritlecitinib</w:t>
      </w:r>
      <w:r>
        <w:rPr>
          <w:spacing w:val="-3"/>
        </w:rPr>
        <w:t xml:space="preserve"> </w:t>
      </w:r>
      <w:r>
        <w:t>50</w:t>
      </w:r>
      <w:r>
        <w:rPr>
          <w:spacing w:val="-3"/>
        </w:rPr>
        <w:t xml:space="preserve"> </w:t>
      </w:r>
      <w:r>
        <w:t>mg</w:t>
      </w:r>
      <w:r>
        <w:rPr>
          <w:spacing w:val="-3"/>
        </w:rPr>
        <w:t xml:space="preserve"> </w:t>
      </w:r>
      <w:r>
        <w:t>among</w:t>
      </w:r>
      <w:r>
        <w:rPr>
          <w:spacing w:val="-3"/>
        </w:rPr>
        <w:t xml:space="preserve"> </w:t>
      </w:r>
      <w:r>
        <w:t>patients</w:t>
      </w:r>
      <w:r>
        <w:rPr>
          <w:spacing w:val="-4"/>
        </w:rPr>
        <w:t xml:space="preserve"> </w:t>
      </w:r>
      <w:r>
        <w:t>with</w:t>
      </w:r>
      <w:r>
        <w:rPr>
          <w:spacing w:val="-3"/>
        </w:rPr>
        <w:t xml:space="preserve"> </w:t>
      </w:r>
      <w:r>
        <w:t>abnormal</w:t>
      </w:r>
      <w:r>
        <w:rPr>
          <w:spacing w:val="-3"/>
        </w:rPr>
        <w:t xml:space="preserve"> </w:t>
      </w:r>
      <w:r>
        <w:t>eyebrows</w:t>
      </w:r>
      <w:r>
        <w:rPr>
          <w:spacing w:val="-3"/>
        </w:rPr>
        <w:t xml:space="preserve"> </w:t>
      </w:r>
      <w:r>
        <w:t>and/or</w:t>
      </w:r>
      <w:r>
        <w:rPr>
          <w:spacing w:val="-3"/>
        </w:rPr>
        <w:t xml:space="preserve"> </w:t>
      </w:r>
      <w:r>
        <w:t>eyelashes</w:t>
      </w:r>
      <w:r>
        <w:rPr>
          <w:spacing w:val="-4"/>
        </w:rPr>
        <w:t xml:space="preserve"> </w:t>
      </w:r>
      <w:r>
        <w:t>at</w:t>
      </w:r>
      <w:r>
        <w:rPr>
          <w:spacing w:val="-4"/>
        </w:rPr>
        <w:t xml:space="preserve"> </w:t>
      </w:r>
      <w:r>
        <w:t>baseline with further increases seen at Week 48.</w:t>
      </w:r>
    </w:p>
    <w:p w14:paraId="083A8011" w14:textId="77777777" w:rsidR="00CA0772" w:rsidRDefault="00CA0772" w:rsidP="00245ECA">
      <w:pPr>
        <w:pStyle w:val="BodyText"/>
        <w:spacing w:before="0"/>
        <w:ind w:left="0"/>
      </w:pPr>
    </w:p>
    <w:p w14:paraId="474FBA2E" w14:textId="77777777" w:rsidR="00CA0772" w:rsidRDefault="008520A6" w:rsidP="00245ECA">
      <w:pPr>
        <w:pStyle w:val="BodyText"/>
        <w:spacing w:before="0"/>
        <w:ind w:left="119" w:right="1098"/>
      </w:pPr>
      <w:r>
        <w:t>Treatment effects at Week 24 in subgroups (age, gender, race, region, weight, duration of disease since diagnosis, duration of current episode, prior pharmacologic treatment) were consistent with the results in the overall study population. Treatment effects at Week 24 in the alopecia totalis/alopecia universalis subgroup were lower compared to the non-alopecia totalis/non-alopecia</w:t>
      </w:r>
      <w:r>
        <w:rPr>
          <w:spacing w:val="-3"/>
        </w:rPr>
        <w:t xml:space="preserve"> </w:t>
      </w:r>
      <w:r>
        <w:t>universalis</w:t>
      </w:r>
      <w:r>
        <w:rPr>
          <w:spacing w:val="-3"/>
        </w:rPr>
        <w:t xml:space="preserve"> </w:t>
      </w:r>
      <w:r>
        <w:t>subgroup.</w:t>
      </w:r>
      <w:r>
        <w:rPr>
          <w:spacing w:val="-3"/>
        </w:rPr>
        <w:t xml:space="preserve"> </w:t>
      </w:r>
      <w:r>
        <w:t>Treatment</w:t>
      </w:r>
      <w:r>
        <w:rPr>
          <w:spacing w:val="-3"/>
        </w:rPr>
        <w:t xml:space="preserve"> </w:t>
      </w:r>
      <w:r>
        <w:t>effects</w:t>
      </w:r>
      <w:r>
        <w:rPr>
          <w:spacing w:val="-3"/>
        </w:rPr>
        <w:t xml:space="preserve"> </w:t>
      </w:r>
      <w:r>
        <w:t>at</w:t>
      </w:r>
      <w:r>
        <w:rPr>
          <w:spacing w:val="-3"/>
        </w:rPr>
        <w:t xml:space="preserve"> </w:t>
      </w:r>
      <w:r>
        <w:t>Week</w:t>
      </w:r>
      <w:r>
        <w:rPr>
          <w:spacing w:val="-3"/>
        </w:rPr>
        <w:t xml:space="preserve"> </w:t>
      </w:r>
      <w:r>
        <w:t>24</w:t>
      </w:r>
      <w:r>
        <w:rPr>
          <w:spacing w:val="-3"/>
        </w:rPr>
        <w:t xml:space="preserve"> </w:t>
      </w:r>
      <w:r>
        <w:t>in</w:t>
      </w:r>
      <w:r>
        <w:rPr>
          <w:spacing w:val="-3"/>
        </w:rPr>
        <w:t xml:space="preserve"> </w:t>
      </w:r>
      <w:r>
        <w:t>adolescents</w:t>
      </w:r>
      <w:r>
        <w:rPr>
          <w:spacing w:val="-3"/>
        </w:rPr>
        <w:t xml:space="preserve"> </w:t>
      </w:r>
      <w:r>
        <w:t>12</w:t>
      </w:r>
      <w:r>
        <w:rPr>
          <w:spacing w:val="-3"/>
        </w:rPr>
        <w:t xml:space="preserve"> </w:t>
      </w:r>
      <w:r>
        <w:t>to less than 18 years of age were consistent with the results in the overall study population.</w:t>
      </w:r>
    </w:p>
    <w:p w14:paraId="58A664C8" w14:textId="77777777" w:rsidR="00CA0772" w:rsidRDefault="00CA0772" w:rsidP="00245ECA">
      <w:pPr>
        <w:pStyle w:val="BodyText"/>
        <w:spacing w:before="0"/>
        <w:ind w:left="0"/>
      </w:pPr>
    </w:p>
    <w:p w14:paraId="02751FFB" w14:textId="77777777" w:rsidR="00CA0772" w:rsidRDefault="008520A6" w:rsidP="00245ECA">
      <w:pPr>
        <w:pStyle w:val="Heading3"/>
        <w:spacing w:before="0"/>
        <w:ind w:left="119"/>
      </w:pPr>
      <w:r>
        <w:t>Table</w:t>
      </w:r>
      <w:r>
        <w:rPr>
          <w:spacing w:val="-4"/>
        </w:rPr>
        <w:t xml:space="preserve"> </w:t>
      </w:r>
      <w:r>
        <w:t>4</w:t>
      </w:r>
      <w:r>
        <w:rPr>
          <w:spacing w:val="-2"/>
        </w:rPr>
        <w:t xml:space="preserve"> </w:t>
      </w:r>
      <w:r>
        <w:t>Efficacy</w:t>
      </w:r>
      <w:r>
        <w:rPr>
          <w:spacing w:val="-2"/>
        </w:rPr>
        <w:t xml:space="preserve"> </w:t>
      </w:r>
      <w:r>
        <w:t>results</w:t>
      </w:r>
      <w:r>
        <w:rPr>
          <w:spacing w:val="-3"/>
        </w:rPr>
        <w:t xml:space="preserve"> </w:t>
      </w:r>
      <w:r>
        <w:t>of</w:t>
      </w:r>
      <w:r>
        <w:rPr>
          <w:spacing w:val="-2"/>
        </w:rPr>
        <w:t xml:space="preserve"> </w:t>
      </w:r>
      <w:r>
        <w:t>ritlecitinib</w:t>
      </w:r>
      <w:r>
        <w:rPr>
          <w:spacing w:val="-3"/>
        </w:rPr>
        <w:t xml:space="preserve"> </w:t>
      </w:r>
      <w:r>
        <w:t>at</w:t>
      </w:r>
      <w:r>
        <w:rPr>
          <w:spacing w:val="-2"/>
        </w:rPr>
        <w:t xml:space="preserve"> </w:t>
      </w:r>
      <w:r>
        <w:t>week</w:t>
      </w:r>
      <w:r>
        <w:rPr>
          <w:spacing w:val="-2"/>
        </w:rPr>
        <w:t xml:space="preserve"> </w:t>
      </w:r>
      <w:r>
        <w:rPr>
          <w:spacing w:val="-5"/>
        </w:rPr>
        <w:t>24</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2"/>
        <w:gridCol w:w="2399"/>
        <w:gridCol w:w="1977"/>
        <w:gridCol w:w="2110"/>
      </w:tblGrid>
      <w:tr w:rsidR="00CA0772" w14:paraId="11FD0068" w14:textId="77777777">
        <w:trPr>
          <w:trHeight w:val="1103"/>
        </w:trPr>
        <w:tc>
          <w:tcPr>
            <w:tcW w:w="2532" w:type="dxa"/>
          </w:tcPr>
          <w:p w14:paraId="6258930F" w14:textId="77777777" w:rsidR="00CA0772" w:rsidRDefault="008520A6" w:rsidP="00245ECA">
            <w:pPr>
              <w:pStyle w:val="TableParagraph"/>
              <w:spacing w:line="240" w:lineRule="auto"/>
              <w:ind w:left="785"/>
              <w:rPr>
                <w:b/>
                <w:sz w:val="24"/>
              </w:rPr>
            </w:pPr>
            <w:r>
              <w:rPr>
                <w:b/>
                <w:spacing w:val="-2"/>
                <w:sz w:val="24"/>
              </w:rPr>
              <w:t>Endpoint</w:t>
            </w:r>
          </w:p>
        </w:tc>
        <w:tc>
          <w:tcPr>
            <w:tcW w:w="2399" w:type="dxa"/>
          </w:tcPr>
          <w:p w14:paraId="7B0E8D1A" w14:textId="77777777" w:rsidR="00CA0772" w:rsidRDefault="008520A6" w:rsidP="00245ECA">
            <w:pPr>
              <w:pStyle w:val="TableParagraph"/>
              <w:spacing w:line="240" w:lineRule="auto"/>
              <w:ind w:left="87" w:right="78"/>
              <w:rPr>
                <w:b/>
                <w:sz w:val="24"/>
              </w:rPr>
            </w:pPr>
            <w:r>
              <w:rPr>
                <w:b/>
                <w:sz w:val="24"/>
              </w:rPr>
              <w:t>Ritlecitinib</w:t>
            </w:r>
            <w:r>
              <w:rPr>
                <w:b/>
                <w:spacing w:val="-15"/>
                <w:sz w:val="24"/>
              </w:rPr>
              <w:t xml:space="preserve"> </w:t>
            </w:r>
            <w:r>
              <w:rPr>
                <w:b/>
                <w:sz w:val="24"/>
              </w:rPr>
              <w:t>50</w:t>
            </w:r>
            <w:r>
              <w:rPr>
                <w:b/>
                <w:spacing w:val="-15"/>
                <w:sz w:val="24"/>
              </w:rPr>
              <w:t xml:space="preserve"> </w:t>
            </w:r>
            <w:r>
              <w:rPr>
                <w:b/>
                <w:sz w:val="24"/>
              </w:rPr>
              <w:t>mg once daily</w:t>
            </w:r>
          </w:p>
          <w:p w14:paraId="78480971" w14:textId="77777777" w:rsidR="00CA0772" w:rsidRDefault="008520A6" w:rsidP="00245ECA">
            <w:pPr>
              <w:pStyle w:val="TableParagraph"/>
              <w:spacing w:line="240" w:lineRule="auto"/>
              <w:ind w:left="87" w:right="79"/>
              <w:rPr>
                <w:b/>
                <w:sz w:val="24"/>
              </w:rPr>
            </w:pPr>
            <w:r>
              <w:rPr>
                <w:b/>
                <w:sz w:val="24"/>
              </w:rPr>
              <w:t xml:space="preserve">(N = </w:t>
            </w:r>
            <w:r>
              <w:rPr>
                <w:b/>
                <w:spacing w:val="-4"/>
                <w:sz w:val="24"/>
              </w:rPr>
              <w:t>130)</w:t>
            </w:r>
          </w:p>
          <w:p w14:paraId="7E9F1C92" w14:textId="77777777" w:rsidR="00CA0772" w:rsidRDefault="008520A6" w:rsidP="00245ECA">
            <w:pPr>
              <w:pStyle w:val="TableParagraph"/>
              <w:ind w:left="87" w:right="80"/>
              <w:rPr>
                <w:b/>
                <w:sz w:val="24"/>
              </w:rPr>
            </w:pPr>
            <w:r>
              <w:rPr>
                <w:b/>
                <w:sz w:val="24"/>
              </w:rPr>
              <w:t>%</w:t>
            </w:r>
            <w:r>
              <w:rPr>
                <w:b/>
                <w:spacing w:val="-1"/>
                <w:sz w:val="24"/>
              </w:rPr>
              <w:t xml:space="preserve"> </w:t>
            </w:r>
            <w:r>
              <w:rPr>
                <w:b/>
                <w:spacing w:val="-2"/>
                <w:sz w:val="24"/>
              </w:rPr>
              <w:t>Responders</w:t>
            </w:r>
          </w:p>
        </w:tc>
        <w:tc>
          <w:tcPr>
            <w:tcW w:w="1977" w:type="dxa"/>
          </w:tcPr>
          <w:p w14:paraId="39181C3A" w14:textId="77777777" w:rsidR="00CA0772" w:rsidRDefault="008520A6" w:rsidP="00245ECA">
            <w:pPr>
              <w:pStyle w:val="TableParagraph"/>
              <w:spacing w:line="240" w:lineRule="auto"/>
              <w:ind w:left="511" w:right="502" w:firstLine="1"/>
              <w:rPr>
                <w:b/>
                <w:sz w:val="24"/>
              </w:rPr>
            </w:pPr>
            <w:r>
              <w:rPr>
                <w:b/>
                <w:spacing w:val="-2"/>
                <w:sz w:val="24"/>
              </w:rPr>
              <w:t xml:space="preserve">Placebo </w:t>
            </w:r>
            <w:r>
              <w:rPr>
                <w:b/>
                <w:sz w:val="24"/>
              </w:rPr>
              <w:t>(N</w:t>
            </w:r>
            <w:r>
              <w:rPr>
                <w:b/>
                <w:spacing w:val="-2"/>
                <w:sz w:val="24"/>
              </w:rPr>
              <w:t xml:space="preserve"> </w:t>
            </w:r>
            <w:r>
              <w:rPr>
                <w:b/>
                <w:sz w:val="24"/>
              </w:rPr>
              <w:t xml:space="preserve">= </w:t>
            </w:r>
            <w:r>
              <w:rPr>
                <w:b/>
                <w:spacing w:val="-4"/>
                <w:sz w:val="24"/>
              </w:rPr>
              <w:t>131)</w:t>
            </w:r>
          </w:p>
          <w:p w14:paraId="6CFFBB67" w14:textId="77777777" w:rsidR="00CA0772" w:rsidRDefault="008520A6" w:rsidP="00245ECA">
            <w:pPr>
              <w:pStyle w:val="TableParagraph"/>
              <w:spacing w:line="240" w:lineRule="auto"/>
              <w:ind w:left="7" w:right="1"/>
              <w:rPr>
                <w:b/>
                <w:sz w:val="24"/>
              </w:rPr>
            </w:pPr>
            <w:r>
              <w:rPr>
                <w:b/>
                <w:sz w:val="24"/>
              </w:rPr>
              <w:t>%</w:t>
            </w:r>
            <w:r>
              <w:rPr>
                <w:b/>
                <w:spacing w:val="-1"/>
                <w:sz w:val="24"/>
              </w:rPr>
              <w:t xml:space="preserve"> </w:t>
            </w:r>
            <w:r>
              <w:rPr>
                <w:b/>
                <w:spacing w:val="-2"/>
                <w:sz w:val="24"/>
              </w:rPr>
              <w:t>Responders</w:t>
            </w:r>
          </w:p>
        </w:tc>
        <w:tc>
          <w:tcPr>
            <w:tcW w:w="2110" w:type="dxa"/>
          </w:tcPr>
          <w:p w14:paraId="29C5528F" w14:textId="77777777" w:rsidR="00CA0772" w:rsidRDefault="008520A6" w:rsidP="00245ECA">
            <w:pPr>
              <w:pStyle w:val="TableParagraph"/>
              <w:spacing w:line="240" w:lineRule="auto"/>
              <w:ind w:left="570" w:right="226" w:hanging="334"/>
              <w:rPr>
                <w:b/>
                <w:sz w:val="24"/>
              </w:rPr>
            </w:pPr>
            <w:r>
              <w:rPr>
                <w:b/>
                <w:sz w:val="24"/>
              </w:rPr>
              <w:t>Difference</w:t>
            </w:r>
            <w:r>
              <w:rPr>
                <w:b/>
                <w:spacing w:val="-15"/>
                <w:sz w:val="24"/>
              </w:rPr>
              <w:t xml:space="preserve"> </w:t>
            </w:r>
            <w:r>
              <w:rPr>
                <w:b/>
                <w:sz w:val="24"/>
              </w:rPr>
              <w:t xml:space="preserve">from </w:t>
            </w:r>
            <w:r>
              <w:rPr>
                <w:b/>
                <w:spacing w:val="-2"/>
                <w:sz w:val="24"/>
              </w:rPr>
              <w:t xml:space="preserve">placebo </w:t>
            </w:r>
            <w:r>
              <w:rPr>
                <w:b/>
                <w:sz w:val="24"/>
              </w:rPr>
              <w:t>(95% CI)</w:t>
            </w:r>
          </w:p>
        </w:tc>
      </w:tr>
      <w:tr w:rsidR="00CA0772" w14:paraId="3721C124" w14:textId="77777777">
        <w:trPr>
          <w:trHeight w:val="551"/>
        </w:trPr>
        <w:tc>
          <w:tcPr>
            <w:tcW w:w="2532" w:type="dxa"/>
          </w:tcPr>
          <w:p w14:paraId="3205620F" w14:textId="77777777" w:rsidR="00CA0772" w:rsidRDefault="008520A6" w:rsidP="00245ECA">
            <w:pPr>
              <w:pStyle w:val="TableParagraph"/>
              <w:spacing w:line="240" w:lineRule="auto"/>
              <w:rPr>
                <w:sz w:val="24"/>
              </w:rPr>
            </w:pPr>
            <w:r>
              <w:rPr>
                <w:sz w:val="24"/>
              </w:rPr>
              <w:t>SALT</w:t>
            </w:r>
            <w:r>
              <w:rPr>
                <w:spacing w:val="-2"/>
                <w:sz w:val="24"/>
              </w:rPr>
              <w:t xml:space="preserve"> </w:t>
            </w:r>
            <w:r>
              <w:rPr>
                <w:sz w:val="24"/>
              </w:rPr>
              <w:t>≤</w:t>
            </w:r>
            <w:r>
              <w:rPr>
                <w:spacing w:val="-1"/>
                <w:sz w:val="24"/>
              </w:rPr>
              <w:t xml:space="preserve"> </w:t>
            </w:r>
            <w:r>
              <w:rPr>
                <w:sz w:val="24"/>
              </w:rPr>
              <w:t>10</w:t>
            </w:r>
            <w:r>
              <w:rPr>
                <w:spacing w:val="-1"/>
                <w:sz w:val="24"/>
              </w:rPr>
              <w:t xml:space="preserve"> </w:t>
            </w:r>
            <w:r>
              <w:rPr>
                <w:spacing w:val="-2"/>
                <w:sz w:val="24"/>
              </w:rPr>
              <w:t>response</w:t>
            </w:r>
            <w:r>
              <w:rPr>
                <w:spacing w:val="-2"/>
                <w:sz w:val="24"/>
                <w:vertAlign w:val="superscript"/>
              </w:rPr>
              <w:t>a,b</w:t>
            </w:r>
          </w:p>
        </w:tc>
        <w:tc>
          <w:tcPr>
            <w:tcW w:w="2399" w:type="dxa"/>
          </w:tcPr>
          <w:p w14:paraId="138FAFD8" w14:textId="77777777" w:rsidR="00CA0772" w:rsidRDefault="008520A6" w:rsidP="00245ECA">
            <w:pPr>
              <w:pStyle w:val="TableParagraph"/>
              <w:spacing w:line="240" w:lineRule="auto"/>
              <w:ind w:left="87" w:right="79"/>
              <w:rPr>
                <w:sz w:val="24"/>
              </w:rPr>
            </w:pPr>
            <w:r>
              <w:rPr>
                <w:spacing w:val="-4"/>
                <w:sz w:val="24"/>
              </w:rPr>
              <w:t>13.4</w:t>
            </w:r>
          </w:p>
        </w:tc>
        <w:tc>
          <w:tcPr>
            <w:tcW w:w="1977" w:type="dxa"/>
          </w:tcPr>
          <w:p w14:paraId="0A59B582" w14:textId="77777777" w:rsidR="00CA0772" w:rsidRDefault="008520A6" w:rsidP="00245ECA">
            <w:pPr>
              <w:pStyle w:val="TableParagraph"/>
              <w:spacing w:line="240" w:lineRule="auto"/>
              <w:ind w:left="7"/>
              <w:rPr>
                <w:sz w:val="24"/>
              </w:rPr>
            </w:pPr>
            <w:r>
              <w:rPr>
                <w:spacing w:val="-5"/>
                <w:sz w:val="24"/>
              </w:rPr>
              <w:t>1.5</w:t>
            </w:r>
          </w:p>
        </w:tc>
        <w:tc>
          <w:tcPr>
            <w:tcW w:w="2110" w:type="dxa"/>
          </w:tcPr>
          <w:p w14:paraId="2E94ED02" w14:textId="77777777" w:rsidR="00CA0772" w:rsidRDefault="008520A6" w:rsidP="00245ECA">
            <w:pPr>
              <w:pStyle w:val="TableParagraph"/>
              <w:spacing w:line="240" w:lineRule="auto"/>
              <w:ind w:left="7"/>
              <w:rPr>
                <w:sz w:val="24"/>
              </w:rPr>
            </w:pPr>
            <w:r>
              <w:rPr>
                <w:spacing w:val="-4"/>
                <w:sz w:val="24"/>
              </w:rPr>
              <w:t>11.9</w:t>
            </w:r>
          </w:p>
          <w:p w14:paraId="225522B8" w14:textId="77777777" w:rsidR="00CA0772" w:rsidRDefault="008520A6" w:rsidP="00245ECA">
            <w:pPr>
              <w:pStyle w:val="TableParagraph"/>
              <w:ind w:left="7" w:right="1"/>
              <w:rPr>
                <w:sz w:val="24"/>
              </w:rPr>
            </w:pPr>
            <w:r>
              <w:rPr>
                <w:sz w:val="24"/>
              </w:rPr>
              <w:t>(5.4,</w:t>
            </w:r>
            <w:r>
              <w:rPr>
                <w:spacing w:val="-5"/>
                <w:sz w:val="24"/>
              </w:rPr>
              <w:t xml:space="preserve"> </w:t>
            </w:r>
            <w:r>
              <w:rPr>
                <w:spacing w:val="-2"/>
                <w:sz w:val="24"/>
              </w:rPr>
              <w:t>18.3)</w:t>
            </w:r>
          </w:p>
        </w:tc>
      </w:tr>
      <w:tr w:rsidR="00CA0772" w14:paraId="187913E9" w14:textId="77777777">
        <w:trPr>
          <w:trHeight w:val="552"/>
        </w:trPr>
        <w:tc>
          <w:tcPr>
            <w:tcW w:w="2532" w:type="dxa"/>
          </w:tcPr>
          <w:p w14:paraId="24FB42D1" w14:textId="77777777" w:rsidR="00CA0772" w:rsidRDefault="008520A6" w:rsidP="00245ECA">
            <w:pPr>
              <w:pStyle w:val="TableParagraph"/>
              <w:spacing w:before="1" w:line="240" w:lineRule="auto"/>
              <w:rPr>
                <w:sz w:val="24"/>
              </w:rPr>
            </w:pPr>
            <w:r>
              <w:rPr>
                <w:sz w:val="24"/>
              </w:rPr>
              <w:t xml:space="preserve">PGI-C </w:t>
            </w:r>
            <w:r>
              <w:rPr>
                <w:spacing w:val="-2"/>
                <w:sz w:val="24"/>
              </w:rPr>
              <w:t>response</w:t>
            </w:r>
            <w:r>
              <w:rPr>
                <w:spacing w:val="-2"/>
                <w:sz w:val="24"/>
                <w:vertAlign w:val="superscript"/>
              </w:rPr>
              <w:t>b,c</w:t>
            </w:r>
          </w:p>
        </w:tc>
        <w:tc>
          <w:tcPr>
            <w:tcW w:w="2399" w:type="dxa"/>
          </w:tcPr>
          <w:p w14:paraId="563F235E" w14:textId="77777777" w:rsidR="00CA0772" w:rsidRDefault="008520A6" w:rsidP="00245ECA">
            <w:pPr>
              <w:pStyle w:val="TableParagraph"/>
              <w:spacing w:before="1" w:line="240" w:lineRule="auto"/>
              <w:ind w:left="87" w:right="79"/>
              <w:rPr>
                <w:sz w:val="24"/>
              </w:rPr>
            </w:pPr>
            <w:r>
              <w:rPr>
                <w:spacing w:val="-4"/>
                <w:sz w:val="24"/>
              </w:rPr>
              <w:t>49.2</w:t>
            </w:r>
          </w:p>
        </w:tc>
        <w:tc>
          <w:tcPr>
            <w:tcW w:w="1977" w:type="dxa"/>
          </w:tcPr>
          <w:p w14:paraId="4F3CA603" w14:textId="77777777" w:rsidR="00CA0772" w:rsidRDefault="008520A6" w:rsidP="00245ECA">
            <w:pPr>
              <w:pStyle w:val="TableParagraph"/>
              <w:spacing w:before="1" w:line="240" w:lineRule="auto"/>
              <w:ind w:left="7"/>
              <w:rPr>
                <w:sz w:val="24"/>
              </w:rPr>
            </w:pPr>
            <w:r>
              <w:rPr>
                <w:spacing w:val="-5"/>
                <w:sz w:val="24"/>
              </w:rPr>
              <w:t>9.2</w:t>
            </w:r>
          </w:p>
        </w:tc>
        <w:tc>
          <w:tcPr>
            <w:tcW w:w="2110" w:type="dxa"/>
          </w:tcPr>
          <w:p w14:paraId="64B9AB43" w14:textId="77777777" w:rsidR="00CA0772" w:rsidRDefault="008520A6" w:rsidP="00245ECA">
            <w:pPr>
              <w:pStyle w:val="TableParagraph"/>
              <w:spacing w:before="1" w:line="240" w:lineRule="auto"/>
              <w:ind w:left="7"/>
              <w:rPr>
                <w:sz w:val="24"/>
              </w:rPr>
            </w:pPr>
            <w:r>
              <w:rPr>
                <w:spacing w:val="-4"/>
                <w:sz w:val="24"/>
              </w:rPr>
              <w:t>40.0</w:t>
            </w:r>
          </w:p>
          <w:p w14:paraId="41EC11F1" w14:textId="77777777" w:rsidR="00CA0772" w:rsidRDefault="008520A6" w:rsidP="00245ECA">
            <w:pPr>
              <w:pStyle w:val="TableParagraph"/>
              <w:ind w:left="7" w:right="1"/>
              <w:rPr>
                <w:sz w:val="24"/>
              </w:rPr>
            </w:pPr>
            <w:r>
              <w:rPr>
                <w:sz w:val="24"/>
              </w:rPr>
              <w:t>(28.9,</w:t>
            </w:r>
            <w:r>
              <w:rPr>
                <w:spacing w:val="-6"/>
                <w:sz w:val="24"/>
              </w:rPr>
              <w:t xml:space="preserve"> </w:t>
            </w:r>
            <w:r>
              <w:rPr>
                <w:spacing w:val="-2"/>
                <w:sz w:val="24"/>
              </w:rPr>
              <w:t>51.1)</w:t>
            </w:r>
          </w:p>
        </w:tc>
      </w:tr>
      <w:tr w:rsidR="00CA0772" w14:paraId="52A4043C" w14:textId="77777777">
        <w:trPr>
          <w:trHeight w:val="551"/>
        </w:trPr>
        <w:tc>
          <w:tcPr>
            <w:tcW w:w="2532" w:type="dxa"/>
          </w:tcPr>
          <w:p w14:paraId="77FD7E73" w14:textId="77777777" w:rsidR="00CA0772" w:rsidRDefault="008520A6" w:rsidP="00245ECA">
            <w:pPr>
              <w:pStyle w:val="TableParagraph"/>
              <w:spacing w:line="240" w:lineRule="auto"/>
              <w:rPr>
                <w:sz w:val="24"/>
              </w:rPr>
            </w:pPr>
            <w:r>
              <w:rPr>
                <w:sz w:val="24"/>
              </w:rPr>
              <w:t>SALT</w:t>
            </w:r>
            <w:r>
              <w:rPr>
                <w:spacing w:val="-2"/>
                <w:sz w:val="24"/>
              </w:rPr>
              <w:t xml:space="preserve"> </w:t>
            </w:r>
            <w:r>
              <w:rPr>
                <w:sz w:val="24"/>
              </w:rPr>
              <w:t>≤</w:t>
            </w:r>
            <w:r>
              <w:rPr>
                <w:spacing w:val="-1"/>
                <w:sz w:val="24"/>
              </w:rPr>
              <w:t xml:space="preserve"> </w:t>
            </w:r>
            <w:r>
              <w:rPr>
                <w:sz w:val="24"/>
              </w:rPr>
              <w:t>20</w:t>
            </w:r>
            <w:r>
              <w:rPr>
                <w:spacing w:val="-1"/>
                <w:sz w:val="24"/>
              </w:rPr>
              <w:t xml:space="preserve"> </w:t>
            </w:r>
            <w:r>
              <w:rPr>
                <w:spacing w:val="-2"/>
                <w:sz w:val="24"/>
              </w:rPr>
              <w:t>response</w:t>
            </w:r>
            <w:r>
              <w:rPr>
                <w:spacing w:val="-2"/>
                <w:sz w:val="24"/>
                <w:vertAlign w:val="superscript"/>
              </w:rPr>
              <w:t>d,e</w:t>
            </w:r>
          </w:p>
        </w:tc>
        <w:tc>
          <w:tcPr>
            <w:tcW w:w="2399" w:type="dxa"/>
          </w:tcPr>
          <w:p w14:paraId="52E8F371" w14:textId="77777777" w:rsidR="00CA0772" w:rsidRDefault="008520A6" w:rsidP="00245ECA">
            <w:pPr>
              <w:pStyle w:val="TableParagraph"/>
              <w:spacing w:line="240" w:lineRule="auto"/>
              <w:ind w:left="87" w:right="79"/>
              <w:rPr>
                <w:sz w:val="24"/>
              </w:rPr>
            </w:pPr>
            <w:r>
              <w:rPr>
                <w:spacing w:val="-4"/>
                <w:sz w:val="24"/>
              </w:rPr>
              <w:t>23.0</w:t>
            </w:r>
          </w:p>
        </w:tc>
        <w:tc>
          <w:tcPr>
            <w:tcW w:w="1977" w:type="dxa"/>
          </w:tcPr>
          <w:p w14:paraId="4DD02505" w14:textId="77777777" w:rsidR="00CA0772" w:rsidRDefault="008520A6" w:rsidP="00245ECA">
            <w:pPr>
              <w:pStyle w:val="TableParagraph"/>
              <w:spacing w:line="240" w:lineRule="auto"/>
              <w:ind w:left="7"/>
              <w:rPr>
                <w:sz w:val="24"/>
              </w:rPr>
            </w:pPr>
            <w:r>
              <w:rPr>
                <w:spacing w:val="-5"/>
                <w:sz w:val="24"/>
              </w:rPr>
              <w:t>1.6</w:t>
            </w:r>
          </w:p>
        </w:tc>
        <w:tc>
          <w:tcPr>
            <w:tcW w:w="2110" w:type="dxa"/>
          </w:tcPr>
          <w:p w14:paraId="45290B08" w14:textId="77777777" w:rsidR="00CA0772" w:rsidRDefault="008520A6" w:rsidP="00245ECA">
            <w:pPr>
              <w:pStyle w:val="TableParagraph"/>
              <w:spacing w:line="240" w:lineRule="auto"/>
              <w:ind w:left="7"/>
              <w:rPr>
                <w:sz w:val="24"/>
              </w:rPr>
            </w:pPr>
            <w:r>
              <w:rPr>
                <w:spacing w:val="-4"/>
                <w:sz w:val="24"/>
              </w:rPr>
              <w:t>21.4</w:t>
            </w:r>
          </w:p>
          <w:p w14:paraId="5299000E" w14:textId="77777777" w:rsidR="00CA0772" w:rsidRDefault="008520A6" w:rsidP="00245ECA">
            <w:pPr>
              <w:pStyle w:val="TableParagraph"/>
              <w:ind w:left="7" w:right="1"/>
              <w:rPr>
                <w:sz w:val="24"/>
              </w:rPr>
            </w:pPr>
            <w:r>
              <w:rPr>
                <w:sz w:val="24"/>
              </w:rPr>
              <w:t>(13.4,</w:t>
            </w:r>
            <w:r>
              <w:rPr>
                <w:spacing w:val="-6"/>
                <w:sz w:val="24"/>
              </w:rPr>
              <w:t xml:space="preserve"> </w:t>
            </w:r>
            <w:r>
              <w:rPr>
                <w:spacing w:val="-2"/>
                <w:sz w:val="24"/>
              </w:rPr>
              <w:t>29.5)</w:t>
            </w:r>
          </w:p>
        </w:tc>
      </w:tr>
      <w:tr w:rsidR="00CA0772" w14:paraId="1410B513" w14:textId="77777777">
        <w:trPr>
          <w:trHeight w:val="551"/>
        </w:trPr>
        <w:tc>
          <w:tcPr>
            <w:tcW w:w="2532" w:type="dxa"/>
          </w:tcPr>
          <w:p w14:paraId="794341E4" w14:textId="77777777" w:rsidR="00CA0772" w:rsidRDefault="008520A6" w:rsidP="00245ECA">
            <w:pPr>
              <w:pStyle w:val="TableParagraph"/>
              <w:spacing w:line="240" w:lineRule="auto"/>
              <w:rPr>
                <w:sz w:val="24"/>
              </w:rPr>
            </w:pPr>
            <w:r>
              <w:rPr>
                <w:sz w:val="24"/>
              </w:rPr>
              <w:t>EBA</w:t>
            </w:r>
            <w:r>
              <w:rPr>
                <w:spacing w:val="-3"/>
                <w:sz w:val="24"/>
              </w:rPr>
              <w:t xml:space="preserve"> </w:t>
            </w:r>
            <w:r>
              <w:rPr>
                <w:spacing w:val="-2"/>
                <w:sz w:val="24"/>
              </w:rPr>
              <w:t>response</w:t>
            </w:r>
            <w:r>
              <w:rPr>
                <w:spacing w:val="-2"/>
                <w:sz w:val="24"/>
                <w:vertAlign w:val="superscript"/>
              </w:rPr>
              <w:t>f</w:t>
            </w:r>
          </w:p>
        </w:tc>
        <w:tc>
          <w:tcPr>
            <w:tcW w:w="2399" w:type="dxa"/>
          </w:tcPr>
          <w:p w14:paraId="2443CEB3" w14:textId="77777777" w:rsidR="00CA0772" w:rsidRDefault="008520A6" w:rsidP="00245ECA">
            <w:pPr>
              <w:pStyle w:val="TableParagraph"/>
              <w:spacing w:line="240" w:lineRule="auto"/>
              <w:ind w:left="87" w:right="79"/>
              <w:rPr>
                <w:sz w:val="24"/>
              </w:rPr>
            </w:pPr>
            <w:r>
              <w:rPr>
                <w:spacing w:val="-4"/>
                <w:sz w:val="24"/>
              </w:rPr>
              <w:t>29.0</w:t>
            </w:r>
          </w:p>
        </w:tc>
        <w:tc>
          <w:tcPr>
            <w:tcW w:w="1977" w:type="dxa"/>
          </w:tcPr>
          <w:p w14:paraId="585D8111" w14:textId="77777777" w:rsidR="00CA0772" w:rsidRDefault="008520A6" w:rsidP="00245ECA">
            <w:pPr>
              <w:pStyle w:val="TableParagraph"/>
              <w:spacing w:line="240" w:lineRule="auto"/>
              <w:ind w:left="7"/>
              <w:rPr>
                <w:sz w:val="24"/>
              </w:rPr>
            </w:pPr>
            <w:r>
              <w:rPr>
                <w:spacing w:val="-5"/>
                <w:sz w:val="24"/>
              </w:rPr>
              <w:t>4.7</w:t>
            </w:r>
          </w:p>
        </w:tc>
        <w:tc>
          <w:tcPr>
            <w:tcW w:w="2110" w:type="dxa"/>
          </w:tcPr>
          <w:p w14:paraId="162D536D" w14:textId="77777777" w:rsidR="00CA0772" w:rsidRDefault="008520A6" w:rsidP="00245ECA">
            <w:pPr>
              <w:pStyle w:val="TableParagraph"/>
              <w:spacing w:line="240" w:lineRule="auto"/>
              <w:ind w:left="7"/>
              <w:rPr>
                <w:sz w:val="24"/>
              </w:rPr>
            </w:pPr>
            <w:r>
              <w:rPr>
                <w:spacing w:val="-4"/>
                <w:sz w:val="24"/>
              </w:rPr>
              <w:t>24.3</w:t>
            </w:r>
          </w:p>
          <w:p w14:paraId="63E645CD" w14:textId="77777777" w:rsidR="00CA0772" w:rsidRDefault="008520A6" w:rsidP="00245ECA">
            <w:pPr>
              <w:pStyle w:val="TableParagraph"/>
              <w:ind w:left="7" w:right="1"/>
              <w:rPr>
                <w:sz w:val="24"/>
              </w:rPr>
            </w:pPr>
            <w:r>
              <w:rPr>
                <w:sz w:val="24"/>
              </w:rPr>
              <w:t>(14.8,</w:t>
            </w:r>
            <w:r>
              <w:rPr>
                <w:spacing w:val="-6"/>
                <w:sz w:val="24"/>
              </w:rPr>
              <w:t xml:space="preserve"> </w:t>
            </w:r>
            <w:r>
              <w:rPr>
                <w:spacing w:val="-2"/>
                <w:sz w:val="24"/>
              </w:rPr>
              <w:t>34.5)</w:t>
            </w:r>
          </w:p>
        </w:tc>
      </w:tr>
      <w:tr w:rsidR="00CA0772" w14:paraId="30E9DFAA" w14:textId="77777777">
        <w:trPr>
          <w:trHeight w:val="552"/>
        </w:trPr>
        <w:tc>
          <w:tcPr>
            <w:tcW w:w="2532" w:type="dxa"/>
          </w:tcPr>
          <w:p w14:paraId="5FFF4715" w14:textId="77777777" w:rsidR="00CA0772" w:rsidRDefault="008520A6" w:rsidP="00245ECA">
            <w:pPr>
              <w:pStyle w:val="TableParagraph"/>
              <w:spacing w:line="240" w:lineRule="auto"/>
              <w:rPr>
                <w:sz w:val="24"/>
              </w:rPr>
            </w:pPr>
            <w:r>
              <w:rPr>
                <w:sz w:val="24"/>
              </w:rPr>
              <w:t>ELA</w:t>
            </w:r>
            <w:r>
              <w:rPr>
                <w:spacing w:val="-3"/>
                <w:sz w:val="24"/>
              </w:rPr>
              <w:t xml:space="preserve"> </w:t>
            </w:r>
            <w:r>
              <w:rPr>
                <w:spacing w:val="-2"/>
                <w:sz w:val="24"/>
              </w:rPr>
              <w:t>response</w:t>
            </w:r>
            <w:r>
              <w:rPr>
                <w:spacing w:val="-2"/>
                <w:sz w:val="24"/>
                <w:vertAlign w:val="superscript"/>
              </w:rPr>
              <w:t>g</w:t>
            </w:r>
          </w:p>
        </w:tc>
        <w:tc>
          <w:tcPr>
            <w:tcW w:w="2399" w:type="dxa"/>
          </w:tcPr>
          <w:p w14:paraId="5F56DEC6" w14:textId="77777777" w:rsidR="00CA0772" w:rsidRDefault="008520A6" w:rsidP="00245ECA">
            <w:pPr>
              <w:pStyle w:val="TableParagraph"/>
              <w:spacing w:line="240" w:lineRule="auto"/>
              <w:ind w:left="87" w:right="79"/>
              <w:rPr>
                <w:sz w:val="24"/>
              </w:rPr>
            </w:pPr>
            <w:r>
              <w:rPr>
                <w:spacing w:val="-4"/>
                <w:sz w:val="24"/>
              </w:rPr>
              <w:t>28.9</w:t>
            </w:r>
          </w:p>
        </w:tc>
        <w:tc>
          <w:tcPr>
            <w:tcW w:w="1977" w:type="dxa"/>
          </w:tcPr>
          <w:p w14:paraId="22AD2C38" w14:textId="77777777" w:rsidR="00CA0772" w:rsidRDefault="008520A6" w:rsidP="00245ECA">
            <w:pPr>
              <w:pStyle w:val="TableParagraph"/>
              <w:spacing w:line="240" w:lineRule="auto"/>
              <w:ind w:left="7"/>
              <w:rPr>
                <w:sz w:val="24"/>
              </w:rPr>
            </w:pPr>
            <w:r>
              <w:rPr>
                <w:spacing w:val="-5"/>
                <w:sz w:val="24"/>
              </w:rPr>
              <w:t>5.2</w:t>
            </w:r>
          </w:p>
        </w:tc>
        <w:tc>
          <w:tcPr>
            <w:tcW w:w="2110" w:type="dxa"/>
          </w:tcPr>
          <w:p w14:paraId="68863576" w14:textId="77777777" w:rsidR="00CA0772" w:rsidRDefault="008520A6" w:rsidP="00245ECA">
            <w:pPr>
              <w:pStyle w:val="TableParagraph"/>
              <w:spacing w:line="240" w:lineRule="auto"/>
              <w:ind w:left="7"/>
              <w:rPr>
                <w:sz w:val="24"/>
              </w:rPr>
            </w:pPr>
            <w:r>
              <w:rPr>
                <w:spacing w:val="-4"/>
                <w:sz w:val="24"/>
              </w:rPr>
              <w:t>23.7</w:t>
            </w:r>
          </w:p>
          <w:p w14:paraId="7FBDD6E4" w14:textId="77777777" w:rsidR="00CA0772" w:rsidRDefault="008520A6" w:rsidP="00245ECA">
            <w:pPr>
              <w:pStyle w:val="TableParagraph"/>
              <w:spacing w:line="257" w:lineRule="exact"/>
              <w:ind w:left="7" w:right="1"/>
              <w:rPr>
                <w:sz w:val="24"/>
              </w:rPr>
            </w:pPr>
            <w:r>
              <w:rPr>
                <w:sz w:val="24"/>
              </w:rPr>
              <w:t>(13.6,</w:t>
            </w:r>
            <w:r>
              <w:rPr>
                <w:spacing w:val="-6"/>
                <w:sz w:val="24"/>
              </w:rPr>
              <w:t xml:space="preserve"> </w:t>
            </w:r>
            <w:r>
              <w:rPr>
                <w:spacing w:val="-2"/>
                <w:sz w:val="24"/>
              </w:rPr>
              <w:t>34.5)</w:t>
            </w:r>
          </w:p>
        </w:tc>
      </w:tr>
    </w:tbl>
    <w:p w14:paraId="173659E6" w14:textId="77777777" w:rsidR="00CA0772" w:rsidRDefault="008520A6" w:rsidP="00245ECA">
      <w:pPr>
        <w:pStyle w:val="BodyText"/>
        <w:spacing w:before="4"/>
        <w:ind w:right="918"/>
      </w:pPr>
      <w:r>
        <w:t>Abbreviations:</w:t>
      </w:r>
      <w:r>
        <w:rPr>
          <w:spacing w:val="40"/>
        </w:rPr>
        <w:t xml:space="preserve"> </w:t>
      </w:r>
      <w:r>
        <w:t>EBA</w:t>
      </w:r>
      <w:r>
        <w:rPr>
          <w:spacing w:val="40"/>
        </w:rPr>
        <w:t xml:space="preserve"> </w:t>
      </w:r>
      <w:r>
        <w:t>=</w:t>
      </w:r>
      <w:r>
        <w:rPr>
          <w:spacing w:val="40"/>
        </w:rPr>
        <w:t xml:space="preserve"> </w:t>
      </w:r>
      <w:r>
        <w:t>eyebrow</w:t>
      </w:r>
      <w:r>
        <w:rPr>
          <w:spacing w:val="40"/>
        </w:rPr>
        <w:t xml:space="preserve"> </w:t>
      </w:r>
      <w:r>
        <w:t>assessment;</w:t>
      </w:r>
      <w:r>
        <w:rPr>
          <w:spacing w:val="40"/>
        </w:rPr>
        <w:t xml:space="preserve"> </w:t>
      </w:r>
      <w:r>
        <w:t>ELA</w:t>
      </w:r>
      <w:r>
        <w:rPr>
          <w:spacing w:val="40"/>
        </w:rPr>
        <w:t xml:space="preserve"> </w:t>
      </w:r>
      <w:r>
        <w:t>=</w:t>
      </w:r>
      <w:r>
        <w:rPr>
          <w:spacing w:val="40"/>
        </w:rPr>
        <w:t xml:space="preserve"> </w:t>
      </w:r>
      <w:r>
        <w:t>eyelash</w:t>
      </w:r>
      <w:r>
        <w:rPr>
          <w:spacing w:val="40"/>
        </w:rPr>
        <w:t xml:space="preserve"> </w:t>
      </w:r>
      <w:r>
        <w:t>assessment;</w:t>
      </w:r>
      <w:r>
        <w:rPr>
          <w:spacing w:val="40"/>
        </w:rPr>
        <w:t xml:space="preserve"> </w:t>
      </w:r>
      <w:r>
        <w:t>CI</w:t>
      </w:r>
      <w:r>
        <w:rPr>
          <w:spacing w:val="40"/>
        </w:rPr>
        <w:t xml:space="preserve"> </w:t>
      </w:r>
      <w:r>
        <w:t>=</w:t>
      </w:r>
      <w:r>
        <w:rPr>
          <w:spacing w:val="40"/>
        </w:rPr>
        <w:t xml:space="preserve"> </w:t>
      </w:r>
      <w:r>
        <w:t>confidence interval;</w:t>
      </w:r>
      <w:r>
        <w:rPr>
          <w:spacing w:val="-5"/>
        </w:rPr>
        <w:t xml:space="preserve"> </w:t>
      </w:r>
      <w:r>
        <w:t>N</w:t>
      </w:r>
      <w:r>
        <w:rPr>
          <w:spacing w:val="-3"/>
        </w:rPr>
        <w:t xml:space="preserve"> </w:t>
      </w:r>
      <w:r>
        <w:t>=</w:t>
      </w:r>
      <w:r>
        <w:rPr>
          <w:spacing w:val="-3"/>
        </w:rPr>
        <w:t xml:space="preserve"> </w:t>
      </w:r>
      <w:r>
        <w:t>total</w:t>
      </w:r>
      <w:r>
        <w:rPr>
          <w:spacing w:val="-3"/>
        </w:rPr>
        <w:t xml:space="preserve"> </w:t>
      </w:r>
      <w:r>
        <w:t>number</w:t>
      </w:r>
      <w:r>
        <w:rPr>
          <w:spacing w:val="-3"/>
        </w:rPr>
        <w:t xml:space="preserve"> </w:t>
      </w:r>
      <w:r>
        <w:t>of</w:t>
      </w:r>
      <w:r>
        <w:rPr>
          <w:spacing w:val="-2"/>
        </w:rPr>
        <w:t xml:space="preserve"> </w:t>
      </w:r>
      <w:r>
        <w:t>patients;</w:t>
      </w:r>
      <w:r>
        <w:rPr>
          <w:spacing w:val="-3"/>
        </w:rPr>
        <w:t xml:space="preserve"> </w:t>
      </w:r>
      <w:r>
        <w:t>PGI-C</w:t>
      </w:r>
      <w:r>
        <w:rPr>
          <w:spacing w:val="-3"/>
        </w:rPr>
        <w:t xml:space="preserve"> </w:t>
      </w:r>
      <w:r>
        <w:t>=</w:t>
      </w:r>
      <w:r>
        <w:rPr>
          <w:spacing w:val="-3"/>
        </w:rPr>
        <w:t xml:space="preserve"> </w:t>
      </w:r>
      <w:r>
        <w:t>Patient’s</w:t>
      </w:r>
      <w:r>
        <w:rPr>
          <w:spacing w:val="-3"/>
        </w:rPr>
        <w:t xml:space="preserve"> </w:t>
      </w:r>
      <w:r>
        <w:t>Global</w:t>
      </w:r>
      <w:r>
        <w:rPr>
          <w:spacing w:val="-3"/>
        </w:rPr>
        <w:t xml:space="preserve"> </w:t>
      </w:r>
      <w:r>
        <w:t>Impression</w:t>
      </w:r>
      <w:r>
        <w:rPr>
          <w:spacing w:val="-3"/>
        </w:rPr>
        <w:t xml:space="preserve"> </w:t>
      </w:r>
      <w:r>
        <w:t>of</w:t>
      </w:r>
      <w:r>
        <w:rPr>
          <w:spacing w:val="-3"/>
        </w:rPr>
        <w:t xml:space="preserve"> </w:t>
      </w:r>
      <w:r>
        <w:t>Change;</w:t>
      </w:r>
      <w:r>
        <w:rPr>
          <w:spacing w:val="-3"/>
        </w:rPr>
        <w:t xml:space="preserve"> </w:t>
      </w:r>
      <w:r>
        <w:rPr>
          <w:spacing w:val="-4"/>
        </w:rPr>
        <w:t>SALT</w:t>
      </w:r>
    </w:p>
    <w:p w14:paraId="1B237791" w14:textId="77777777" w:rsidR="00CA0772" w:rsidRDefault="008520A6" w:rsidP="00245ECA">
      <w:pPr>
        <w:pStyle w:val="BodyText"/>
        <w:spacing w:before="0"/>
      </w:pPr>
      <w:r>
        <w:t xml:space="preserve">= Severity of Alopecia </w:t>
      </w:r>
      <w:r>
        <w:rPr>
          <w:spacing w:val="-4"/>
        </w:rPr>
        <w:t>Tool</w:t>
      </w:r>
    </w:p>
    <w:p w14:paraId="3AAEB331" w14:textId="77777777" w:rsidR="00CA0772" w:rsidRDefault="008520A6" w:rsidP="00245ECA">
      <w:pPr>
        <w:pStyle w:val="ListParagraph"/>
        <w:numPr>
          <w:ilvl w:val="0"/>
          <w:numId w:val="1"/>
        </w:numPr>
        <w:tabs>
          <w:tab w:val="left" w:pos="480"/>
        </w:tabs>
        <w:spacing w:before="240"/>
        <w:ind w:right="1247"/>
        <w:rPr>
          <w:sz w:val="24"/>
        </w:rPr>
      </w:pPr>
      <w:r>
        <w:rPr>
          <w:sz w:val="24"/>
        </w:rPr>
        <w:t>SALT</w:t>
      </w:r>
      <w:r>
        <w:rPr>
          <w:spacing w:val="-3"/>
          <w:sz w:val="24"/>
        </w:rPr>
        <w:t xml:space="preserve"> </w:t>
      </w:r>
      <w:r>
        <w:rPr>
          <w:sz w:val="24"/>
        </w:rPr>
        <w:t>≤</w:t>
      </w:r>
      <w:r>
        <w:rPr>
          <w:spacing w:val="-2"/>
          <w:sz w:val="24"/>
        </w:rPr>
        <w:t xml:space="preserve"> </w:t>
      </w:r>
      <w:r>
        <w:rPr>
          <w:sz w:val="24"/>
        </w:rPr>
        <w:t>10</w:t>
      </w:r>
      <w:r>
        <w:rPr>
          <w:spacing w:val="-3"/>
          <w:sz w:val="24"/>
        </w:rPr>
        <w:t xml:space="preserve"> </w:t>
      </w:r>
      <w:r>
        <w:rPr>
          <w:sz w:val="24"/>
        </w:rPr>
        <w:t>responders</w:t>
      </w:r>
      <w:r>
        <w:rPr>
          <w:spacing w:val="-3"/>
          <w:sz w:val="24"/>
        </w:rPr>
        <w:t xml:space="preserve"> </w:t>
      </w:r>
      <w:r>
        <w:rPr>
          <w:sz w:val="24"/>
        </w:rPr>
        <w:t>were</w:t>
      </w:r>
      <w:r>
        <w:rPr>
          <w:spacing w:val="-2"/>
          <w:sz w:val="24"/>
        </w:rPr>
        <w:t xml:space="preserve"> </w:t>
      </w:r>
      <w:r>
        <w:rPr>
          <w:sz w:val="24"/>
        </w:rPr>
        <w:t>patients</w:t>
      </w:r>
      <w:r>
        <w:rPr>
          <w:spacing w:val="-1"/>
          <w:sz w:val="24"/>
        </w:rPr>
        <w:t xml:space="preserve"> </w:t>
      </w:r>
      <w:r>
        <w:rPr>
          <w:sz w:val="24"/>
        </w:rPr>
        <w:t>with</w:t>
      </w:r>
      <w:r>
        <w:rPr>
          <w:spacing w:val="-3"/>
          <w:sz w:val="24"/>
        </w:rPr>
        <w:t xml:space="preserve"> </w:t>
      </w:r>
      <w:r>
        <w:rPr>
          <w:sz w:val="24"/>
        </w:rPr>
        <w:t>scalp</w:t>
      </w:r>
      <w:r>
        <w:rPr>
          <w:spacing w:val="-3"/>
          <w:sz w:val="24"/>
        </w:rPr>
        <w:t xml:space="preserve"> </w:t>
      </w:r>
      <w:r>
        <w:rPr>
          <w:sz w:val="24"/>
        </w:rPr>
        <w:t>hair</w:t>
      </w:r>
      <w:r>
        <w:rPr>
          <w:spacing w:val="-3"/>
          <w:sz w:val="24"/>
        </w:rPr>
        <w:t xml:space="preserve"> </w:t>
      </w:r>
      <w:r>
        <w:rPr>
          <w:sz w:val="24"/>
        </w:rPr>
        <w:t>loss</w:t>
      </w:r>
      <w:r>
        <w:rPr>
          <w:spacing w:val="-3"/>
          <w:sz w:val="24"/>
        </w:rPr>
        <w:t xml:space="preserve"> </w:t>
      </w:r>
      <w:r>
        <w:rPr>
          <w:sz w:val="24"/>
        </w:rPr>
        <w:t>of</w:t>
      </w:r>
      <w:r>
        <w:rPr>
          <w:spacing w:val="-2"/>
          <w:sz w:val="24"/>
        </w:rPr>
        <w:t xml:space="preserve"> </w:t>
      </w:r>
      <w:r>
        <w:rPr>
          <w:sz w:val="24"/>
        </w:rPr>
        <w:t>≤</w:t>
      </w:r>
      <w:r>
        <w:rPr>
          <w:spacing w:val="-2"/>
          <w:sz w:val="24"/>
        </w:rPr>
        <w:t xml:space="preserve"> </w:t>
      </w:r>
      <w:r>
        <w:rPr>
          <w:sz w:val="24"/>
        </w:rPr>
        <w:t>10%.</w:t>
      </w:r>
      <w:r>
        <w:rPr>
          <w:spacing w:val="-3"/>
          <w:sz w:val="24"/>
        </w:rPr>
        <w:t xml:space="preserve"> </w:t>
      </w:r>
      <w:r>
        <w:rPr>
          <w:sz w:val="24"/>
        </w:rPr>
        <w:t>SALT</w:t>
      </w:r>
      <w:r>
        <w:rPr>
          <w:spacing w:val="-2"/>
          <w:sz w:val="24"/>
        </w:rPr>
        <w:t xml:space="preserve"> </w:t>
      </w:r>
      <w:r>
        <w:rPr>
          <w:sz w:val="24"/>
        </w:rPr>
        <w:t>scores</w:t>
      </w:r>
      <w:r>
        <w:rPr>
          <w:spacing w:val="-3"/>
          <w:sz w:val="24"/>
        </w:rPr>
        <w:t xml:space="preserve"> </w:t>
      </w:r>
      <w:r>
        <w:rPr>
          <w:sz w:val="24"/>
        </w:rPr>
        <w:t>range from 0 to 100 with 0 = no scalp hair loss and 100 = total scalp hair loss.</w:t>
      </w:r>
    </w:p>
    <w:p w14:paraId="5B1D3D82" w14:textId="77777777" w:rsidR="00CA0772" w:rsidRDefault="008520A6" w:rsidP="00245ECA">
      <w:pPr>
        <w:pStyle w:val="ListParagraph"/>
        <w:numPr>
          <w:ilvl w:val="0"/>
          <w:numId w:val="1"/>
        </w:numPr>
        <w:tabs>
          <w:tab w:val="left" w:pos="480"/>
        </w:tabs>
        <w:rPr>
          <w:sz w:val="24"/>
        </w:rPr>
      </w:pPr>
      <w:r>
        <w:rPr>
          <w:sz w:val="24"/>
        </w:rPr>
        <w:t>Statistically</w:t>
      </w:r>
      <w:r>
        <w:rPr>
          <w:spacing w:val="-3"/>
          <w:sz w:val="24"/>
        </w:rPr>
        <w:t xml:space="preserve"> </w:t>
      </w:r>
      <w:r>
        <w:rPr>
          <w:sz w:val="24"/>
        </w:rPr>
        <w:t>significant</w:t>
      </w:r>
      <w:r>
        <w:rPr>
          <w:spacing w:val="-3"/>
          <w:sz w:val="24"/>
        </w:rPr>
        <w:t xml:space="preserve"> </w:t>
      </w:r>
      <w:r>
        <w:rPr>
          <w:sz w:val="24"/>
        </w:rPr>
        <w:t>with</w:t>
      </w:r>
      <w:r>
        <w:rPr>
          <w:spacing w:val="-2"/>
          <w:sz w:val="24"/>
        </w:rPr>
        <w:t xml:space="preserve"> </w:t>
      </w:r>
      <w:r>
        <w:rPr>
          <w:sz w:val="24"/>
        </w:rPr>
        <w:t>adjustment</w:t>
      </w:r>
      <w:r>
        <w:rPr>
          <w:spacing w:val="-3"/>
          <w:sz w:val="24"/>
        </w:rPr>
        <w:t xml:space="preserve"> </w:t>
      </w:r>
      <w:r>
        <w:rPr>
          <w:sz w:val="24"/>
        </w:rPr>
        <w:t>for</w:t>
      </w:r>
      <w:r>
        <w:rPr>
          <w:spacing w:val="-2"/>
          <w:sz w:val="24"/>
        </w:rPr>
        <w:t xml:space="preserve"> multiplicity.</w:t>
      </w:r>
    </w:p>
    <w:p w14:paraId="0BCD94D9" w14:textId="77777777" w:rsidR="00CA0772" w:rsidRDefault="008520A6" w:rsidP="00245ECA">
      <w:pPr>
        <w:pStyle w:val="ListParagraph"/>
        <w:numPr>
          <w:ilvl w:val="0"/>
          <w:numId w:val="1"/>
        </w:numPr>
        <w:tabs>
          <w:tab w:val="left" w:pos="480"/>
        </w:tabs>
        <w:ind w:right="1298"/>
        <w:rPr>
          <w:sz w:val="24"/>
        </w:rPr>
      </w:pPr>
      <w:r>
        <w:rPr>
          <w:sz w:val="24"/>
        </w:rPr>
        <w:t>PGI-C responders were patients with a score of “moderately improved” or “greatly improved”</w:t>
      </w:r>
      <w:r>
        <w:rPr>
          <w:spacing w:val="-3"/>
          <w:sz w:val="24"/>
        </w:rPr>
        <w:t xml:space="preserve"> </w:t>
      </w:r>
      <w:r>
        <w:rPr>
          <w:sz w:val="24"/>
        </w:rPr>
        <w:t>based</w:t>
      </w:r>
      <w:r>
        <w:rPr>
          <w:spacing w:val="-3"/>
          <w:sz w:val="24"/>
        </w:rPr>
        <w:t xml:space="preserve"> </w:t>
      </w:r>
      <w:r>
        <w:rPr>
          <w:sz w:val="24"/>
        </w:rPr>
        <w:t>upon</w:t>
      </w:r>
      <w:r>
        <w:rPr>
          <w:spacing w:val="-3"/>
          <w:sz w:val="24"/>
        </w:rPr>
        <w:t xml:space="preserve"> </w:t>
      </w:r>
      <w:r>
        <w:rPr>
          <w:sz w:val="24"/>
        </w:rPr>
        <w:t>a</w:t>
      </w:r>
      <w:r>
        <w:rPr>
          <w:spacing w:val="-3"/>
          <w:sz w:val="24"/>
        </w:rPr>
        <w:t xml:space="preserve"> </w:t>
      </w:r>
      <w:r>
        <w:rPr>
          <w:sz w:val="24"/>
        </w:rPr>
        <w:t>7-point</w:t>
      </w:r>
      <w:r>
        <w:rPr>
          <w:spacing w:val="-3"/>
          <w:sz w:val="24"/>
        </w:rPr>
        <w:t xml:space="preserve"> </w:t>
      </w:r>
      <w:r>
        <w:rPr>
          <w:sz w:val="24"/>
        </w:rPr>
        <w:t>scale</w:t>
      </w:r>
      <w:r>
        <w:rPr>
          <w:spacing w:val="-3"/>
          <w:sz w:val="24"/>
        </w:rPr>
        <w:t xml:space="preserve"> </w:t>
      </w:r>
      <w:r>
        <w:rPr>
          <w:sz w:val="24"/>
        </w:rPr>
        <w:t>from</w:t>
      </w:r>
      <w:r>
        <w:rPr>
          <w:spacing w:val="-3"/>
          <w:sz w:val="24"/>
        </w:rPr>
        <w:t xml:space="preserve"> </w:t>
      </w:r>
      <w:r>
        <w:rPr>
          <w:sz w:val="24"/>
        </w:rPr>
        <w:t>“greatly</w:t>
      </w:r>
      <w:r>
        <w:rPr>
          <w:spacing w:val="-3"/>
          <w:sz w:val="24"/>
        </w:rPr>
        <w:t xml:space="preserve"> </w:t>
      </w:r>
      <w:r>
        <w:rPr>
          <w:sz w:val="24"/>
        </w:rPr>
        <w:t>improved”</w:t>
      </w:r>
      <w:r>
        <w:rPr>
          <w:spacing w:val="-3"/>
          <w:sz w:val="24"/>
        </w:rPr>
        <w:t xml:space="preserve"> </w:t>
      </w:r>
      <w:r>
        <w:rPr>
          <w:sz w:val="24"/>
        </w:rPr>
        <w:t>to</w:t>
      </w:r>
      <w:r>
        <w:rPr>
          <w:spacing w:val="-3"/>
          <w:sz w:val="24"/>
        </w:rPr>
        <w:t xml:space="preserve"> </w:t>
      </w:r>
      <w:r>
        <w:rPr>
          <w:sz w:val="24"/>
        </w:rPr>
        <w:t>“greatly</w:t>
      </w:r>
      <w:r>
        <w:rPr>
          <w:spacing w:val="-3"/>
          <w:sz w:val="24"/>
        </w:rPr>
        <w:t xml:space="preserve"> </w:t>
      </w:r>
      <w:r>
        <w:rPr>
          <w:sz w:val="24"/>
        </w:rPr>
        <w:t>worsened”.</w:t>
      </w:r>
    </w:p>
    <w:p w14:paraId="68D3FC88" w14:textId="77777777" w:rsidR="00CA0772" w:rsidRDefault="008520A6" w:rsidP="00245ECA">
      <w:pPr>
        <w:pStyle w:val="ListParagraph"/>
        <w:numPr>
          <w:ilvl w:val="0"/>
          <w:numId w:val="1"/>
        </w:numPr>
        <w:tabs>
          <w:tab w:val="left" w:pos="480"/>
        </w:tabs>
        <w:ind w:right="1247"/>
        <w:rPr>
          <w:sz w:val="24"/>
        </w:rPr>
      </w:pPr>
      <w:r>
        <w:rPr>
          <w:sz w:val="24"/>
        </w:rPr>
        <w:t>SALT</w:t>
      </w:r>
      <w:r>
        <w:rPr>
          <w:spacing w:val="-3"/>
          <w:sz w:val="24"/>
        </w:rPr>
        <w:t xml:space="preserve"> </w:t>
      </w:r>
      <w:r>
        <w:rPr>
          <w:sz w:val="24"/>
        </w:rPr>
        <w:t>≤</w:t>
      </w:r>
      <w:r>
        <w:rPr>
          <w:spacing w:val="-2"/>
          <w:sz w:val="24"/>
        </w:rPr>
        <w:t xml:space="preserve"> </w:t>
      </w:r>
      <w:r>
        <w:rPr>
          <w:sz w:val="24"/>
        </w:rPr>
        <w:t>20</w:t>
      </w:r>
      <w:r>
        <w:rPr>
          <w:spacing w:val="-3"/>
          <w:sz w:val="24"/>
        </w:rPr>
        <w:t xml:space="preserve"> </w:t>
      </w:r>
      <w:r>
        <w:rPr>
          <w:sz w:val="24"/>
        </w:rPr>
        <w:t>responders</w:t>
      </w:r>
      <w:r>
        <w:rPr>
          <w:spacing w:val="-3"/>
          <w:sz w:val="24"/>
        </w:rPr>
        <w:t xml:space="preserve"> </w:t>
      </w:r>
      <w:r>
        <w:rPr>
          <w:sz w:val="24"/>
        </w:rPr>
        <w:t>were</w:t>
      </w:r>
      <w:r>
        <w:rPr>
          <w:spacing w:val="-2"/>
          <w:sz w:val="24"/>
        </w:rPr>
        <w:t xml:space="preserve"> </w:t>
      </w:r>
      <w:r>
        <w:rPr>
          <w:sz w:val="24"/>
        </w:rPr>
        <w:t>patients</w:t>
      </w:r>
      <w:r>
        <w:rPr>
          <w:spacing w:val="-1"/>
          <w:sz w:val="24"/>
        </w:rPr>
        <w:t xml:space="preserve"> </w:t>
      </w:r>
      <w:r>
        <w:rPr>
          <w:sz w:val="24"/>
        </w:rPr>
        <w:t>with</w:t>
      </w:r>
      <w:r>
        <w:rPr>
          <w:spacing w:val="-3"/>
          <w:sz w:val="24"/>
        </w:rPr>
        <w:t xml:space="preserve"> </w:t>
      </w:r>
      <w:r>
        <w:rPr>
          <w:sz w:val="24"/>
        </w:rPr>
        <w:t>scalp</w:t>
      </w:r>
      <w:r>
        <w:rPr>
          <w:spacing w:val="-3"/>
          <w:sz w:val="24"/>
        </w:rPr>
        <w:t xml:space="preserve"> </w:t>
      </w:r>
      <w:r>
        <w:rPr>
          <w:sz w:val="24"/>
        </w:rPr>
        <w:t>hair</w:t>
      </w:r>
      <w:r>
        <w:rPr>
          <w:spacing w:val="-3"/>
          <w:sz w:val="24"/>
        </w:rPr>
        <w:t xml:space="preserve"> </w:t>
      </w:r>
      <w:r>
        <w:rPr>
          <w:sz w:val="24"/>
        </w:rPr>
        <w:t>loss</w:t>
      </w:r>
      <w:r>
        <w:rPr>
          <w:spacing w:val="-3"/>
          <w:sz w:val="24"/>
        </w:rPr>
        <w:t xml:space="preserve"> </w:t>
      </w:r>
      <w:r>
        <w:rPr>
          <w:sz w:val="24"/>
        </w:rPr>
        <w:t>of</w:t>
      </w:r>
      <w:r>
        <w:rPr>
          <w:spacing w:val="-2"/>
          <w:sz w:val="24"/>
        </w:rPr>
        <w:t xml:space="preserve"> </w:t>
      </w:r>
      <w:r>
        <w:rPr>
          <w:sz w:val="24"/>
        </w:rPr>
        <w:t>≤</w:t>
      </w:r>
      <w:r>
        <w:rPr>
          <w:spacing w:val="-2"/>
          <w:sz w:val="24"/>
        </w:rPr>
        <w:t xml:space="preserve"> </w:t>
      </w:r>
      <w:r>
        <w:rPr>
          <w:sz w:val="24"/>
        </w:rPr>
        <w:t>20%.</w:t>
      </w:r>
      <w:r>
        <w:rPr>
          <w:spacing w:val="-3"/>
          <w:sz w:val="24"/>
        </w:rPr>
        <w:t xml:space="preserve"> </w:t>
      </w:r>
      <w:r>
        <w:rPr>
          <w:sz w:val="24"/>
        </w:rPr>
        <w:t>SALT</w:t>
      </w:r>
      <w:r>
        <w:rPr>
          <w:spacing w:val="-2"/>
          <w:sz w:val="24"/>
        </w:rPr>
        <w:t xml:space="preserve"> </w:t>
      </w:r>
      <w:r>
        <w:rPr>
          <w:sz w:val="24"/>
        </w:rPr>
        <w:t>scores</w:t>
      </w:r>
      <w:r>
        <w:rPr>
          <w:spacing w:val="-3"/>
          <w:sz w:val="24"/>
        </w:rPr>
        <w:t xml:space="preserve"> </w:t>
      </w:r>
      <w:r>
        <w:rPr>
          <w:sz w:val="24"/>
        </w:rPr>
        <w:t>range from 0 to 100 with 0 = no scalp hair loss and 100 = total scalp hair loss.</w:t>
      </w:r>
    </w:p>
    <w:p w14:paraId="278BD3FC" w14:textId="77777777" w:rsidR="00CA0772" w:rsidRDefault="008520A6" w:rsidP="00245ECA">
      <w:pPr>
        <w:pStyle w:val="ListParagraph"/>
        <w:numPr>
          <w:ilvl w:val="0"/>
          <w:numId w:val="1"/>
        </w:numPr>
        <w:tabs>
          <w:tab w:val="left" w:pos="479"/>
        </w:tabs>
        <w:ind w:left="479" w:hanging="359"/>
        <w:rPr>
          <w:sz w:val="24"/>
        </w:rPr>
      </w:pPr>
      <w:r>
        <w:rPr>
          <w:sz w:val="24"/>
        </w:rPr>
        <w:t>Statistically</w:t>
      </w:r>
      <w:r>
        <w:rPr>
          <w:spacing w:val="-3"/>
          <w:sz w:val="24"/>
        </w:rPr>
        <w:t xml:space="preserve"> </w:t>
      </w:r>
      <w:r>
        <w:rPr>
          <w:spacing w:val="-2"/>
          <w:sz w:val="24"/>
        </w:rPr>
        <w:t>significant.</w:t>
      </w:r>
    </w:p>
    <w:p w14:paraId="3A503793" w14:textId="77777777" w:rsidR="00CA0772" w:rsidRDefault="008520A6" w:rsidP="00245ECA">
      <w:pPr>
        <w:pStyle w:val="ListParagraph"/>
        <w:numPr>
          <w:ilvl w:val="0"/>
          <w:numId w:val="1"/>
        </w:numPr>
        <w:tabs>
          <w:tab w:val="left" w:pos="480"/>
        </w:tabs>
        <w:ind w:right="1018"/>
        <w:rPr>
          <w:sz w:val="24"/>
        </w:rPr>
      </w:pPr>
      <w:r>
        <w:rPr>
          <w:sz w:val="24"/>
        </w:rPr>
        <w:t>EBA</w:t>
      </w:r>
      <w:r>
        <w:rPr>
          <w:spacing w:val="-3"/>
          <w:sz w:val="24"/>
        </w:rPr>
        <w:t xml:space="preserve"> </w:t>
      </w:r>
      <w:r>
        <w:rPr>
          <w:sz w:val="24"/>
        </w:rPr>
        <w:t>response</w:t>
      </w:r>
      <w:r>
        <w:rPr>
          <w:spacing w:val="-2"/>
          <w:sz w:val="24"/>
        </w:rPr>
        <w:t xml:space="preserve"> </w:t>
      </w:r>
      <w:r>
        <w:rPr>
          <w:sz w:val="24"/>
        </w:rPr>
        <w:t>is</w:t>
      </w:r>
      <w:r>
        <w:rPr>
          <w:spacing w:val="-3"/>
          <w:sz w:val="24"/>
        </w:rPr>
        <w:t xml:space="preserve"> </w:t>
      </w:r>
      <w:r>
        <w:rPr>
          <w:sz w:val="24"/>
        </w:rPr>
        <w:t>defined</w:t>
      </w:r>
      <w:r>
        <w:rPr>
          <w:spacing w:val="-2"/>
          <w:sz w:val="24"/>
        </w:rPr>
        <w:t xml:space="preserve"> </w:t>
      </w:r>
      <w:r>
        <w:rPr>
          <w:sz w:val="24"/>
        </w:rPr>
        <w:t>as</w:t>
      </w:r>
      <w:r>
        <w:rPr>
          <w:spacing w:val="-3"/>
          <w:sz w:val="24"/>
        </w:rPr>
        <w:t xml:space="preserve"> </w:t>
      </w:r>
      <w:r>
        <w:rPr>
          <w:sz w:val="24"/>
        </w:rPr>
        <w:t>at</w:t>
      </w:r>
      <w:r>
        <w:rPr>
          <w:spacing w:val="-2"/>
          <w:sz w:val="24"/>
        </w:rPr>
        <w:t xml:space="preserve"> </w:t>
      </w:r>
      <w:r>
        <w:rPr>
          <w:sz w:val="24"/>
        </w:rPr>
        <w:t>least</w:t>
      </w:r>
      <w:r>
        <w:rPr>
          <w:spacing w:val="-3"/>
          <w:sz w:val="24"/>
        </w:rPr>
        <w:t xml:space="preserve"> </w:t>
      </w:r>
      <w:r>
        <w:rPr>
          <w:sz w:val="24"/>
        </w:rPr>
        <w:t>a</w:t>
      </w:r>
      <w:r>
        <w:rPr>
          <w:spacing w:val="-3"/>
          <w:sz w:val="24"/>
        </w:rPr>
        <w:t xml:space="preserve"> </w:t>
      </w:r>
      <w:r>
        <w:rPr>
          <w:sz w:val="24"/>
        </w:rPr>
        <w:t>2-grade</w:t>
      </w:r>
      <w:r>
        <w:rPr>
          <w:spacing w:val="-3"/>
          <w:sz w:val="24"/>
        </w:rPr>
        <w:t xml:space="preserve"> </w:t>
      </w:r>
      <w:r>
        <w:rPr>
          <w:sz w:val="24"/>
        </w:rPr>
        <w:t>improvement</w:t>
      </w:r>
      <w:r>
        <w:rPr>
          <w:spacing w:val="-2"/>
          <w:sz w:val="24"/>
        </w:rPr>
        <w:t xml:space="preserve"> </w:t>
      </w:r>
      <w:r>
        <w:rPr>
          <w:sz w:val="24"/>
        </w:rPr>
        <w:t>from</w:t>
      </w:r>
      <w:r>
        <w:rPr>
          <w:spacing w:val="-3"/>
          <w:sz w:val="24"/>
        </w:rPr>
        <w:t xml:space="preserve"> </w:t>
      </w:r>
      <w:r>
        <w:rPr>
          <w:sz w:val="24"/>
        </w:rPr>
        <w:t>baseline</w:t>
      </w:r>
      <w:r>
        <w:rPr>
          <w:spacing w:val="-3"/>
          <w:sz w:val="24"/>
        </w:rPr>
        <w:t xml:space="preserve"> </w:t>
      </w:r>
      <w:r>
        <w:rPr>
          <w:sz w:val="24"/>
        </w:rPr>
        <w:t>or</w:t>
      </w:r>
      <w:r>
        <w:rPr>
          <w:spacing w:val="-3"/>
          <w:sz w:val="24"/>
        </w:rPr>
        <w:t xml:space="preserve"> </w:t>
      </w:r>
      <w:r>
        <w:rPr>
          <w:sz w:val="24"/>
        </w:rPr>
        <w:t>normal</w:t>
      </w:r>
      <w:r>
        <w:rPr>
          <w:spacing w:val="-3"/>
          <w:sz w:val="24"/>
        </w:rPr>
        <w:t xml:space="preserve"> </w:t>
      </w:r>
      <w:r>
        <w:rPr>
          <w:sz w:val="24"/>
        </w:rPr>
        <w:t>EBA score on a 4-point scale in patients with abnormal eyebrows at baseline.</w:t>
      </w:r>
    </w:p>
    <w:p w14:paraId="3270D1C1" w14:textId="77777777" w:rsidR="00CA0772" w:rsidRDefault="008520A6" w:rsidP="00245ECA">
      <w:pPr>
        <w:pStyle w:val="ListParagraph"/>
        <w:numPr>
          <w:ilvl w:val="0"/>
          <w:numId w:val="1"/>
        </w:numPr>
        <w:tabs>
          <w:tab w:val="left" w:pos="480"/>
        </w:tabs>
        <w:ind w:right="1045"/>
        <w:rPr>
          <w:sz w:val="24"/>
        </w:rPr>
      </w:pPr>
      <w:r>
        <w:rPr>
          <w:sz w:val="24"/>
        </w:rPr>
        <w:t>ELA</w:t>
      </w:r>
      <w:r>
        <w:rPr>
          <w:spacing w:val="-3"/>
          <w:sz w:val="24"/>
        </w:rPr>
        <w:t xml:space="preserve"> </w:t>
      </w:r>
      <w:r>
        <w:rPr>
          <w:sz w:val="24"/>
        </w:rPr>
        <w:t>response</w:t>
      </w:r>
      <w:r>
        <w:rPr>
          <w:spacing w:val="-3"/>
          <w:sz w:val="24"/>
        </w:rPr>
        <w:t xml:space="preserve"> </w:t>
      </w:r>
      <w:r>
        <w:rPr>
          <w:sz w:val="24"/>
        </w:rPr>
        <w:t>is</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a</w:t>
      </w:r>
      <w:r>
        <w:rPr>
          <w:spacing w:val="-3"/>
          <w:sz w:val="24"/>
        </w:rPr>
        <w:t xml:space="preserve"> </w:t>
      </w:r>
      <w:r>
        <w:rPr>
          <w:sz w:val="24"/>
        </w:rPr>
        <w:t>2-grade</w:t>
      </w:r>
      <w:r>
        <w:rPr>
          <w:spacing w:val="-3"/>
          <w:sz w:val="24"/>
        </w:rPr>
        <w:t xml:space="preserve"> </w:t>
      </w:r>
      <w:r>
        <w:rPr>
          <w:sz w:val="24"/>
        </w:rPr>
        <w:t>improvement</w:t>
      </w:r>
      <w:r>
        <w:rPr>
          <w:spacing w:val="-3"/>
          <w:sz w:val="24"/>
        </w:rPr>
        <w:t xml:space="preserve"> </w:t>
      </w:r>
      <w:r>
        <w:rPr>
          <w:sz w:val="24"/>
        </w:rPr>
        <w:t>from</w:t>
      </w:r>
      <w:r>
        <w:rPr>
          <w:spacing w:val="-3"/>
          <w:sz w:val="24"/>
        </w:rPr>
        <w:t xml:space="preserve"> </w:t>
      </w:r>
      <w:r>
        <w:rPr>
          <w:sz w:val="24"/>
        </w:rPr>
        <w:t>baseline</w:t>
      </w:r>
      <w:r>
        <w:rPr>
          <w:spacing w:val="-3"/>
          <w:sz w:val="24"/>
        </w:rPr>
        <w:t xml:space="preserve"> </w:t>
      </w:r>
      <w:r>
        <w:rPr>
          <w:sz w:val="24"/>
        </w:rPr>
        <w:t>or</w:t>
      </w:r>
      <w:r>
        <w:rPr>
          <w:spacing w:val="-3"/>
          <w:sz w:val="24"/>
        </w:rPr>
        <w:t xml:space="preserve"> </w:t>
      </w:r>
      <w:r>
        <w:rPr>
          <w:sz w:val="24"/>
        </w:rPr>
        <w:t>normal</w:t>
      </w:r>
      <w:r>
        <w:rPr>
          <w:spacing w:val="-3"/>
          <w:sz w:val="24"/>
        </w:rPr>
        <w:t xml:space="preserve"> </w:t>
      </w:r>
      <w:r>
        <w:rPr>
          <w:sz w:val="24"/>
        </w:rPr>
        <w:t>ELA score on a 4-point scale in patients with abnormal eyelashes at baseline.</w:t>
      </w:r>
    </w:p>
    <w:p w14:paraId="7CCB56DB" w14:textId="77777777" w:rsidR="00CA0772" w:rsidRDefault="008520A6" w:rsidP="00245ECA">
      <w:pPr>
        <w:pStyle w:val="Heading3"/>
        <w:spacing w:before="76"/>
      </w:pPr>
      <w:r>
        <w:t>Figure</w:t>
      </w:r>
      <w:r>
        <w:rPr>
          <w:spacing w:val="-7"/>
        </w:rPr>
        <w:t xml:space="preserve"> </w:t>
      </w:r>
      <w:r>
        <w:t>1</w:t>
      </w:r>
      <w:r>
        <w:rPr>
          <w:spacing w:val="-4"/>
        </w:rPr>
        <w:t xml:space="preserve"> </w:t>
      </w:r>
      <w:r>
        <w:t>SALT</w:t>
      </w:r>
      <w:r>
        <w:rPr>
          <w:spacing w:val="-4"/>
        </w:rPr>
        <w:t xml:space="preserve"> </w:t>
      </w:r>
      <w:r>
        <w:t>≤</w:t>
      </w:r>
      <w:r>
        <w:rPr>
          <w:spacing w:val="-3"/>
        </w:rPr>
        <w:t xml:space="preserve"> </w:t>
      </w:r>
      <w:r>
        <w:t>10</w:t>
      </w:r>
      <w:r>
        <w:rPr>
          <w:spacing w:val="-4"/>
        </w:rPr>
        <w:t xml:space="preserve"> </w:t>
      </w:r>
      <w:r>
        <w:t>and</w:t>
      </w:r>
      <w:r>
        <w:rPr>
          <w:spacing w:val="-4"/>
        </w:rPr>
        <w:t xml:space="preserve"> </w:t>
      </w:r>
      <w:r>
        <w:t>PGI-C</w:t>
      </w:r>
      <w:r>
        <w:rPr>
          <w:spacing w:val="-4"/>
        </w:rPr>
        <w:t xml:space="preserve"> </w:t>
      </w:r>
      <w:r>
        <w:t>response</w:t>
      </w:r>
      <w:r>
        <w:rPr>
          <w:spacing w:val="-4"/>
        </w:rPr>
        <w:t xml:space="preserve"> </w:t>
      </w:r>
      <w:r>
        <w:t>through</w:t>
      </w:r>
      <w:r>
        <w:rPr>
          <w:spacing w:val="-4"/>
        </w:rPr>
        <w:t xml:space="preserve"> </w:t>
      </w:r>
      <w:r>
        <w:t>Week</w:t>
      </w:r>
      <w:r>
        <w:rPr>
          <w:spacing w:val="-4"/>
        </w:rPr>
        <w:t xml:space="preserve"> </w:t>
      </w:r>
      <w:r>
        <w:rPr>
          <w:spacing w:val="-5"/>
        </w:rPr>
        <w:t>48</w:t>
      </w:r>
    </w:p>
    <w:p w14:paraId="1FD01C6D" w14:textId="77777777" w:rsidR="00CA0772" w:rsidRDefault="008520A6" w:rsidP="00245ECA">
      <w:pPr>
        <w:pStyle w:val="BodyText"/>
        <w:spacing w:before="61"/>
        <w:ind w:left="0"/>
        <w:rPr>
          <w:b/>
          <w:sz w:val="20"/>
        </w:rPr>
      </w:pPr>
      <w:r>
        <w:rPr>
          <w:noProof/>
        </w:rPr>
        <w:lastRenderedPageBreak/>
        <w:drawing>
          <wp:anchor distT="0" distB="0" distL="0" distR="0" simplePos="0" relativeHeight="487587840" behindDoc="1" locked="0" layoutInCell="1" allowOverlap="1" wp14:anchorId="44347519" wp14:editId="2B7D265C">
            <wp:simplePos x="0" y="0"/>
            <wp:positionH relativeFrom="page">
              <wp:posOffset>1009889</wp:posOffset>
            </wp:positionH>
            <wp:positionV relativeFrom="paragraph">
              <wp:posOffset>200157</wp:posOffset>
            </wp:positionV>
            <wp:extent cx="5808975" cy="192023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808975" cy="1920239"/>
                    </a:xfrm>
                    <a:prstGeom prst="rect">
                      <a:avLst/>
                    </a:prstGeom>
                  </pic:spPr>
                </pic:pic>
              </a:graphicData>
            </a:graphic>
          </wp:anchor>
        </w:drawing>
      </w:r>
    </w:p>
    <w:p w14:paraId="0DDF47A9" w14:textId="77777777" w:rsidR="00CA0772" w:rsidRDefault="008520A6" w:rsidP="00245ECA">
      <w:pPr>
        <w:pStyle w:val="BodyText"/>
        <w:spacing w:before="30"/>
        <w:ind w:right="1098"/>
      </w:pPr>
      <w:r>
        <w:t>Abbreviations:</w:t>
      </w:r>
      <w:r>
        <w:rPr>
          <w:spacing w:val="-3"/>
        </w:rPr>
        <w:t xml:space="preserve"> </w:t>
      </w:r>
      <w:r>
        <w:t>CI</w:t>
      </w:r>
      <w:r>
        <w:rPr>
          <w:spacing w:val="-3"/>
        </w:rPr>
        <w:t xml:space="preserve"> </w:t>
      </w:r>
      <w:r>
        <w:t>=</w:t>
      </w:r>
      <w:r>
        <w:rPr>
          <w:spacing w:val="-3"/>
        </w:rPr>
        <w:t xml:space="preserve"> </w:t>
      </w:r>
      <w:r>
        <w:t>confidence</w:t>
      </w:r>
      <w:r>
        <w:rPr>
          <w:spacing w:val="-3"/>
        </w:rPr>
        <w:t xml:space="preserve"> </w:t>
      </w:r>
      <w:r>
        <w:t>interval;</w:t>
      </w:r>
      <w:r>
        <w:rPr>
          <w:spacing w:val="-3"/>
        </w:rPr>
        <w:t xml:space="preserve"> </w:t>
      </w:r>
      <w:r>
        <w:t>N</w:t>
      </w:r>
      <w:r>
        <w:rPr>
          <w:spacing w:val="-3"/>
        </w:rPr>
        <w:t xml:space="preserve"> </w:t>
      </w:r>
      <w:r>
        <w:t>=</w:t>
      </w:r>
      <w:r>
        <w:rPr>
          <w:spacing w:val="-3"/>
        </w:rPr>
        <w:t xml:space="preserve"> </w:t>
      </w:r>
      <w:r>
        <w:t>total</w:t>
      </w:r>
      <w:r>
        <w:rPr>
          <w:spacing w:val="-3"/>
        </w:rPr>
        <w:t xml:space="preserve"> </w:t>
      </w:r>
      <w:r>
        <w:t>number</w:t>
      </w:r>
      <w:r>
        <w:rPr>
          <w:spacing w:val="-3"/>
        </w:rPr>
        <w:t xml:space="preserve"> </w:t>
      </w:r>
      <w:r>
        <w:t>of</w:t>
      </w:r>
      <w:r>
        <w:rPr>
          <w:spacing w:val="-3"/>
        </w:rPr>
        <w:t xml:space="preserve"> </w:t>
      </w:r>
      <w:r>
        <w:t>patients;</w:t>
      </w:r>
      <w:r>
        <w:rPr>
          <w:spacing w:val="-3"/>
        </w:rPr>
        <w:t xml:space="preserve"> </w:t>
      </w:r>
      <w:r>
        <w:t>PGI-C</w:t>
      </w:r>
      <w:r>
        <w:rPr>
          <w:spacing w:val="-3"/>
        </w:rPr>
        <w:t xml:space="preserve"> </w:t>
      </w:r>
      <w:r>
        <w:t>=</w:t>
      </w:r>
      <w:r>
        <w:rPr>
          <w:spacing w:val="-3"/>
        </w:rPr>
        <w:t xml:space="preserve"> </w:t>
      </w:r>
      <w:r>
        <w:t>Patient Global Impression of Change; QD = once daily; SALT = Severity of Alopecia Tool</w:t>
      </w:r>
    </w:p>
    <w:p w14:paraId="49CCCB80" w14:textId="77777777" w:rsidR="00CA0772" w:rsidRDefault="00CA0772" w:rsidP="00245ECA">
      <w:pPr>
        <w:pStyle w:val="BodyText"/>
        <w:spacing w:before="84"/>
        <w:ind w:left="0"/>
      </w:pPr>
    </w:p>
    <w:p w14:paraId="50A7D4AD" w14:textId="77777777" w:rsidR="00CA0772" w:rsidRDefault="008520A6" w:rsidP="00245ECA">
      <w:pPr>
        <w:pStyle w:val="Heading2"/>
        <w:numPr>
          <w:ilvl w:val="1"/>
          <w:numId w:val="3"/>
        </w:numPr>
        <w:tabs>
          <w:tab w:val="left" w:pos="543"/>
        </w:tabs>
        <w:ind w:left="543" w:hanging="423"/>
      </w:pPr>
      <w:r>
        <w:rPr>
          <w:spacing w:val="-2"/>
        </w:rPr>
        <w:t>Pharmacokinetic</w:t>
      </w:r>
      <w:r>
        <w:rPr>
          <w:spacing w:val="8"/>
        </w:rPr>
        <w:t xml:space="preserve"> </w:t>
      </w:r>
      <w:r>
        <w:rPr>
          <w:spacing w:val="-2"/>
        </w:rPr>
        <w:t>properties</w:t>
      </w:r>
    </w:p>
    <w:p w14:paraId="5196CF42" w14:textId="77777777" w:rsidR="00CA0772" w:rsidRDefault="008520A6" w:rsidP="00245ECA">
      <w:pPr>
        <w:pStyle w:val="Heading3"/>
        <w:spacing w:before="241"/>
      </w:pPr>
      <w:r>
        <w:rPr>
          <w:spacing w:val="-2"/>
        </w:rPr>
        <w:t>Absorption</w:t>
      </w:r>
    </w:p>
    <w:p w14:paraId="2199EBB9" w14:textId="77777777" w:rsidR="00CA0772" w:rsidRDefault="008520A6" w:rsidP="00245ECA">
      <w:pPr>
        <w:pStyle w:val="BodyText"/>
        <w:spacing w:before="120"/>
        <w:ind w:left="119" w:right="933"/>
      </w:pPr>
      <w:r>
        <w:t>The absolute oral bioavailability of ritlecitinib is about 64%. Based on oral and intravenous administration</w:t>
      </w:r>
      <w:r>
        <w:rPr>
          <w:spacing w:val="-8"/>
        </w:rPr>
        <w:t xml:space="preserve"> </w:t>
      </w:r>
      <w:r>
        <w:t>of</w:t>
      </w:r>
      <w:r>
        <w:rPr>
          <w:spacing w:val="-8"/>
        </w:rPr>
        <w:t xml:space="preserve"> </w:t>
      </w:r>
      <w:r>
        <w:t>the</w:t>
      </w:r>
      <w:r>
        <w:rPr>
          <w:spacing w:val="-8"/>
        </w:rPr>
        <w:t xml:space="preserve"> </w:t>
      </w:r>
      <w:r>
        <w:t>labelled</w:t>
      </w:r>
      <w:r>
        <w:rPr>
          <w:spacing w:val="-8"/>
        </w:rPr>
        <w:t xml:space="preserve"> </w:t>
      </w:r>
      <w:r>
        <w:t>active</w:t>
      </w:r>
      <w:r>
        <w:rPr>
          <w:spacing w:val="-8"/>
        </w:rPr>
        <w:t xml:space="preserve"> </w:t>
      </w:r>
      <w:r>
        <w:t>substance,</w:t>
      </w:r>
      <w:r>
        <w:rPr>
          <w:spacing w:val="-8"/>
        </w:rPr>
        <w:t xml:space="preserve"> </w:t>
      </w:r>
      <w:r>
        <w:t>the</w:t>
      </w:r>
      <w:r>
        <w:rPr>
          <w:spacing w:val="-8"/>
        </w:rPr>
        <w:t xml:space="preserve"> </w:t>
      </w:r>
      <w:r>
        <w:t>relative</w:t>
      </w:r>
      <w:r>
        <w:rPr>
          <w:spacing w:val="-8"/>
        </w:rPr>
        <w:t xml:space="preserve"> </w:t>
      </w:r>
      <w:r>
        <w:t>urinary</w:t>
      </w:r>
      <w:r>
        <w:rPr>
          <w:spacing w:val="-8"/>
        </w:rPr>
        <w:t xml:space="preserve"> </w:t>
      </w:r>
      <w:r>
        <w:t>recovery</w:t>
      </w:r>
      <w:r>
        <w:rPr>
          <w:spacing w:val="-8"/>
        </w:rPr>
        <w:t xml:space="preserve"> </w:t>
      </w:r>
      <w:r>
        <w:t xml:space="preserve">(oral/intravenous) </w:t>
      </w:r>
      <w:r>
        <w:rPr>
          <w:position w:val="1"/>
        </w:rPr>
        <w:t>of labelled compounds was about 89%, indicating a high fraction absorbed (f</w:t>
      </w:r>
      <w:r>
        <w:rPr>
          <w:sz w:val="16"/>
        </w:rPr>
        <w:t>a</w:t>
      </w:r>
      <w:r>
        <w:rPr>
          <w:position w:val="1"/>
        </w:rPr>
        <w:t xml:space="preserve">). Peak plasma </w:t>
      </w:r>
      <w:r>
        <w:t>concentrations are reached within 1 hour following multiple oral doses. Food does not have a clinically</w:t>
      </w:r>
      <w:r>
        <w:rPr>
          <w:spacing w:val="-14"/>
        </w:rPr>
        <w:t xml:space="preserve"> </w:t>
      </w:r>
      <w:r>
        <w:t>significant</w:t>
      </w:r>
      <w:r>
        <w:rPr>
          <w:spacing w:val="-14"/>
        </w:rPr>
        <w:t xml:space="preserve"> </w:t>
      </w:r>
      <w:r>
        <w:t>impact</w:t>
      </w:r>
      <w:r>
        <w:rPr>
          <w:spacing w:val="-14"/>
        </w:rPr>
        <w:t xml:space="preserve"> </w:t>
      </w:r>
      <w:r>
        <w:t>on</w:t>
      </w:r>
      <w:r>
        <w:rPr>
          <w:spacing w:val="-14"/>
        </w:rPr>
        <w:t xml:space="preserve"> </w:t>
      </w:r>
      <w:r>
        <w:t>the</w:t>
      </w:r>
      <w:r>
        <w:rPr>
          <w:spacing w:val="-14"/>
        </w:rPr>
        <w:t xml:space="preserve"> </w:t>
      </w:r>
      <w:r>
        <w:t>extent</w:t>
      </w:r>
      <w:r>
        <w:rPr>
          <w:spacing w:val="-14"/>
        </w:rPr>
        <w:t xml:space="preserve"> </w:t>
      </w:r>
      <w:r>
        <w:t>of</w:t>
      </w:r>
      <w:r>
        <w:rPr>
          <w:spacing w:val="-14"/>
        </w:rPr>
        <w:t xml:space="preserve"> </w:t>
      </w:r>
      <w:r>
        <w:t>ritlecitinib</w:t>
      </w:r>
      <w:r>
        <w:rPr>
          <w:spacing w:val="-14"/>
        </w:rPr>
        <w:t xml:space="preserve"> </w:t>
      </w:r>
      <w:r>
        <w:t>absorption,</w:t>
      </w:r>
      <w:r>
        <w:rPr>
          <w:spacing w:val="-14"/>
        </w:rPr>
        <w:t xml:space="preserve"> </w:t>
      </w:r>
      <w:r>
        <w:t>as</w:t>
      </w:r>
      <w:r>
        <w:rPr>
          <w:spacing w:val="-14"/>
        </w:rPr>
        <w:t xml:space="preserve"> </w:t>
      </w:r>
      <w:r>
        <w:t>a</w:t>
      </w:r>
      <w:r>
        <w:rPr>
          <w:spacing w:val="-14"/>
        </w:rPr>
        <w:t xml:space="preserve"> </w:t>
      </w:r>
      <w:r>
        <w:t>high</w:t>
      </w:r>
      <w:r>
        <w:rPr>
          <w:spacing w:val="-14"/>
        </w:rPr>
        <w:t xml:space="preserve"> </w:t>
      </w:r>
      <w:r>
        <w:t>fat</w:t>
      </w:r>
      <w:r>
        <w:rPr>
          <w:spacing w:val="-14"/>
        </w:rPr>
        <w:t xml:space="preserve"> </w:t>
      </w:r>
      <w:r>
        <w:t>meal</w:t>
      </w:r>
      <w:r>
        <w:rPr>
          <w:spacing w:val="-14"/>
        </w:rPr>
        <w:t xml:space="preserve"> </w:t>
      </w:r>
      <w:r>
        <w:t xml:space="preserve">decreased </w:t>
      </w:r>
      <w:r>
        <w:rPr>
          <w:position w:val="1"/>
        </w:rPr>
        <w:t>the ritlecitinib C</w:t>
      </w:r>
      <w:r>
        <w:rPr>
          <w:sz w:val="16"/>
        </w:rPr>
        <w:t>max</w:t>
      </w:r>
      <w:r>
        <w:rPr>
          <w:spacing w:val="32"/>
          <w:sz w:val="16"/>
        </w:rPr>
        <w:t xml:space="preserve"> </w:t>
      </w:r>
      <w:r>
        <w:rPr>
          <w:position w:val="1"/>
        </w:rPr>
        <w:t>by ~ 32% and increased AUC</w:t>
      </w:r>
      <w:r>
        <w:rPr>
          <w:sz w:val="16"/>
        </w:rPr>
        <w:t>inf</w:t>
      </w:r>
      <w:r>
        <w:rPr>
          <w:spacing w:val="31"/>
          <w:sz w:val="16"/>
        </w:rPr>
        <w:t xml:space="preserve"> </w:t>
      </w:r>
      <w:r>
        <w:rPr>
          <w:position w:val="1"/>
        </w:rPr>
        <w:t xml:space="preserve">by ~11%. In placebo controlled studies, </w:t>
      </w:r>
      <w:r>
        <w:t>ritlecitinib was administered without regard to meals (</w:t>
      </w:r>
      <w:r>
        <w:rPr>
          <w:b/>
        </w:rPr>
        <w:t>s</w:t>
      </w:r>
      <w:r>
        <w:t xml:space="preserve">ee Section 4.2 Dose and method of </w:t>
      </w:r>
      <w:r>
        <w:rPr>
          <w:spacing w:val="-2"/>
        </w:rPr>
        <w:t>administration).</w:t>
      </w:r>
    </w:p>
    <w:p w14:paraId="28F4DC65" w14:textId="77777777" w:rsidR="00CA0772" w:rsidRDefault="008520A6" w:rsidP="00245ECA">
      <w:pPr>
        <w:pStyle w:val="BodyText"/>
        <w:spacing w:before="239"/>
        <w:ind w:left="119" w:right="934"/>
      </w:pPr>
      <w:r>
        <w:rPr>
          <w:i/>
        </w:rPr>
        <w:t>In vitro</w:t>
      </w:r>
      <w:r>
        <w:t xml:space="preserve">, ritlecitinib is a substrate of P glycoprotein (P gp) and BCRP. However, as ritlecitinib </w:t>
      </w:r>
      <w:r>
        <w:rPr>
          <w:position w:val="1"/>
        </w:rPr>
        <w:t>has a high fraction absorbed (f</w:t>
      </w:r>
      <w:r>
        <w:rPr>
          <w:sz w:val="16"/>
        </w:rPr>
        <w:t>a</w:t>
      </w:r>
      <w:r>
        <w:rPr>
          <w:position w:val="1"/>
        </w:rPr>
        <w:t>) with both C</w:t>
      </w:r>
      <w:r>
        <w:rPr>
          <w:sz w:val="16"/>
        </w:rPr>
        <w:t>max</w:t>
      </w:r>
      <w:r>
        <w:rPr>
          <w:spacing w:val="40"/>
          <w:sz w:val="16"/>
        </w:rPr>
        <w:t xml:space="preserve"> </w:t>
      </w:r>
      <w:r>
        <w:rPr>
          <w:position w:val="1"/>
        </w:rPr>
        <w:t xml:space="preserve">and AUC increases in a dose proportional </w:t>
      </w:r>
      <w:r>
        <w:t>manner</w:t>
      </w:r>
      <w:r>
        <w:rPr>
          <w:spacing w:val="-13"/>
        </w:rPr>
        <w:t xml:space="preserve"> </w:t>
      </w:r>
      <w:r>
        <w:t>(20</w:t>
      </w:r>
      <w:r>
        <w:rPr>
          <w:spacing w:val="-13"/>
        </w:rPr>
        <w:t xml:space="preserve"> </w:t>
      </w:r>
      <w:r>
        <w:t>–</w:t>
      </w:r>
      <w:r>
        <w:rPr>
          <w:spacing w:val="-13"/>
        </w:rPr>
        <w:t xml:space="preserve"> </w:t>
      </w:r>
      <w:r>
        <w:t>200</w:t>
      </w:r>
      <w:r>
        <w:rPr>
          <w:spacing w:val="-13"/>
        </w:rPr>
        <w:t xml:space="preserve"> </w:t>
      </w:r>
      <w:r>
        <w:t>mg</w:t>
      </w:r>
      <w:r>
        <w:rPr>
          <w:spacing w:val="-13"/>
        </w:rPr>
        <w:t xml:space="preserve"> </w:t>
      </w:r>
      <w:r>
        <w:t>single</w:t>
      </w:r>
      <w:r>
        <w:rPr>
          <w:spacing w:val="-13"/>
        </w:rPr>
        <w:t xml:space="preserve"> </w:t>
      </w:r>
      <w:r>
        <w:t>dose</w:t>
      </w:r>
      <w:r>
        <w:rPr>
          <w:spacing w:val="-13"/>
        </w:rPr>
        <w:t xml:space="preserve"> </w:t>
      </w:r>
      <w:r>
        <w:t>range),</w:t>
      </w:r>
      <w:r>
        <w:rPr>
          <w:spacing w:val="-13"/>
        </w:rPr>
        <w:t xml:space="preserve"> </w:t>
      </w:r>
      <w:r>
        <w:t>P</w:t>
      </w:r>
      <w:r>
        <w:rPr>
          <w:spacing w:val="-13"/>
        </w:rPr>
        <w:t xml:space="preserve"> </w:t>
      </w:r>
      <w:r>
        <w:t>gp</w:t>
      </w:r>
      <w:r>
        <w:rPr>
          <w:spacing w:val="-13"/>
        </w:rPr>
        <w:t xml:space="preserve"> </w:t>
      </w:r>
      <w:r>
        <w:t>and</w:t>
      </w:r>
      <w:r>
        <w:rPr>
          <w:spacing w:val="-14"/>
        </w:rPr>
        <w:t xml:space="preserve"> </w:t>
      </w:r>
      <w:r>
        <w:t>BCRP</w:t>
      </w:r>
      <w:r>
        <w:rPr>
          <w:spacing w:val="-13"/>
        </w:rPr>
        <w:t xml:space="preserve"> </w:t>
      </w:r>
      <w:r>
        <w:t>are</w:t>
      </w:r>
      <w:r>
        <w:rPr>
          <w:spacing w:val="-13"/>
        </w:rPr>
        <w:t xml:space="preserve"> </w:t>
      </w:r>
      <w:r>
        <w:t>not</w:t>
      </w:r>
      <w:r>
        <w:rPr>
          <w:spacing w:val="-13"/>
        </w:rPr>
        <w:t xml:space="preserve"> </w:t>
      </w:r>
      <w:r>
        <w:t>expected</w:t>
      </w:r>
      <w:r>
        <w:rPr>
          <w:spacing w:val="-13"/>
        </w:rPr>
        <w:t xml:space="preserve"> </w:t>
      </w:r>
      <w:r>
        <w:t>to</w:t>
      </w:r>
      <w:r>
        <w:rPr>
          <w:spacing w:val="-13"/>
        </w:rPr>
        <w:t xml:space="preserve"> </w:t>
      </w:r>
      <w:r>
        <w:t>have</w:t>
      </w:r>
      <w:r>
        <w:rPr>
          <w:spacing w:val="-13"/>
        </w:rPr>
        <w:t xml:space="preserve"> </w:t>
      </w:r>
      <w:r>
        <w:t>a</w:t>
      </w:r>
      <w:r>
        <w:rPr>
          <w:spacing w:val="-13"/>
        </w:rPr>
        <w:t xml:space="preserve"> </w:t>
      </w:r>
      <w:r>
        <w:t>meaningful impact on the absorption of ritlecitinib.</w:t>
      </w:r>
    </w:p>
    <w:p w14:paraId="54B7CD68" w14:textId="77777777" w:rsidR="00CA0772" w:rsidRDefault="008520A6" w:rsidP="00245ECA">
      <w:pPr>
        <w:pStyle w:val="Heading3"/>
        <w:ind w:left="119"/>
      </w:pPr>
      <w:r>
        <w:rPr>
          <w:spacing w:val="-2"/>
        </w:rPr>
        <w:t>Distribution</w:t>
      </w:r>
    </w:p>
    <w:p w14:paraId="2A4FE9E5" w14:textId="77777777" w:rsidR="00CA0772" w:rsidRDefault="008520A6" w:rsidP="00245ECA">
      <w:pPr>
        <w:pStyle w:val="BodyText"/>
        <w:spacing w:before="120"/>
        <w:ind w:left="119" w:right="933"/>
      </w:pPr>
      <w:r>
        <w:t xml:space="preserve">After intravenous administration, the volume of distribution of ritlecitinib is about 74 L. Approximately 14% of circulating ritlecitinib is bound to plasma proteins, primarily albumin. The blood/plasma distribution ratio of ritlecitinib is 1.62. Ritlecitinib is a covalent inhibitor that has been shown to bind to off target proteins such as MAP2K7, DOCK10, albumin, CYP1A2, CYP3A, UGT1A1, and UGT1A4, some of which may have clinical relevance in drug interactions (see Section 4.5 Interactions with other medicines and other forms of </w:t>
      </w:r>
      <w:r>
        <w:rPr>
          <w:spacing w:val="-2"/>
        </w:rPr>
        <w:t>interactions).</w:t>
      </w:r>
    </w:p>
    <w:p w14:paraId="56CCCB3C" w14:textId="77777777" w:rsidR="00CA0772" w:rsidRDefault="008520A6" w:rsidP="00245ECA">
      <w:pPr>
        <w:pStyle w:val="Heading3"/>
        <w:spacing w:before="241"/>
      </w:pPr>
      <w:r>
        <w:rPr>
          <w:spacing w:val="-2"/>
        </w:rPr>
        <w:t>Metabolism</w:t>
      </w:r>
    </w:p>
    <w:p w14:paraId="0E377EC8" w14:textId="69E0764F" w:rsidR="00CA0772" w:rsidRDefault="008520A6" w:rsidP="008520A6">
      <w:pPr>
        <w:pStyle w:val="BodyText"/>
        <w:spacing w:before="120"/>
        <w:ind w:left="119" w:right="933"/>
      </w:pPr>
      <w:r>
        <w:t>The metabolism of ritlecitinib is mediated by multiple isoforms of Glutathione S transferase (GST: cytosolic GST A1/3, M1/3/5, P1, S1, T2, Z1, and microsomal Membrane Associated Proteins involved in Eicosanoid and Glutathione metabolism [MAPEG], MGST 1/2/3) and CYP enzymes (CYP3A, CYP2C8, CYP1A2, and CYP2C9), with no single clearance route contributing</w:t>
      </w:r>
      <w:r>
        <w:rPr>
          <w:spacing w:val="57"/>
        </w:rPr>
        <w:t xml:space="preserve"> </w:t>
      </w:r>
      <w:r>
        <w:t>more</w:t>
      </w:r>
      <w:r>
        <w:rPr>
          <w:spacing w:val="57"/>
        </w:rPr>
        <w:t xml:space="preserve"> </w:t>
      </w:r>
      <w:r>
        <w:t>than</w:t>
      </w:r>
      <w:r>
        <w:rPr>
          <w:spacing w:val="57"/>
        </w:rPr>
        <w:t xml:space="preserve"> </w:t>
      </w:r>
      <w:r>
        <w:t>25%.</w:t>
      </w:r>
      <w:r>
        <w:rPr>
          <w:spacing w:val="57"/>
        </w:rPr>
        <w:t xml:space="preserve"> </w:t>
      </w:r>
      <w:r>
        <w:t>Hence,</w:t>
      </w:r>
      <w:r>
        <w:rPr>
          <w:spacing w:val="57"/>
        </w:rPr>
        <w:t xml:space="preserve"> </w:t>
      </w:r>
      <w:r>
        <w:t>medicinal</w:t>
      </w:r>
      <w:r>
        <w:rPr>
          <w:spacing w:val="57"/>
        </w:rPr>
        <w:t xml:space="preserve"> </w:t>
      </w:r>
      <w:r>
        <w:t>products</w:t>
      </w:r>
      <w:r>
        <w:rPr>
          <w:spacing w:val="57"/>
        </w:rPr>
        <w:t xml:space="preserve"> </w:t>
      </w:r>
      <w:r>
        <w:t>inhibiting</w:t>
      </w:r>
      <w:r>
        <w:rPr>
          <w:spacing w:val="57"/>
        </w:rPr>
        <w:t xml:space="preserve"> </w:t>
      </w:r>
      <w:r>
        <w:t>a</w:t>
      </w:r>
      <w:r>
        <w:rPr>
          <w:spacing w:val="57"/>
        </w:rPr>
        <w:t xml:space="preserve"> </w:t>
      </w:r>
      <w:r>
        <w:t>selective</w:t>
      </w:r>
      <w:r>
        <w:rPr>
          <w:spacing w:val="57"/>
        </w:rPr>
        <w:t xml:space="preserve"> </w:t>
      </w:r>
      <w:r>
        <w:rPr>
          <w:spacing w:val="-2"/>
        </w:rPr>
        <w:t xml:space="preserve">metabolic </w:t>
      </w:r>
      <w:r>
        <w:t xml:space="preserve">pathway are unlikely to impact the systemic exposures of ritlecitinib. Specific inhibitors of transporters are unlikely to result in clinically relevant changes in the bioavailability of </w:t>
      </w:r>
      <w:r>
        <w:rPr>
          <w:spacing w:val="-2"/>
        </w:rPr>
        <w:t>ritlecitinib.</w:t>
      </w:r>
    </w:p>
    <w:p w14:paraId="0207859E" w14:textId="77777777" w:rsidR="00CA0772" w:rsidRDefault="008520A6" w:rsidP="00245ECA">
      <w:pPr>
        <w:pStyle w:val="BodyText"/>
        <w:ind w:right="933"/>
      </w:pPr>
      <w:r>
        <w:lastRenderedPageBreak/>
        <w:t>In a human radiolabeled study, ritlecitinib was the most prevalent circulating species (30.4% of circulating radioactivity) after oral administration, with a major cysteine conjugate metabolite M2 (16.5%), which is pharmacologically inactive.</w:t>
      </w:r>
    </w:p>
    <w:p w14:paraId="759DB265" w14:textId="77777777" w:rsidR="00CA0772" w:rsidRDefault="008520A6" w:rsidP="00245ECA">
      <w:pPr>
        <w:pStyle w:val="Heading3"/>
      </w:pPr>
      <w:r>
        <w:rPr>
          <w:spacing w:val="-2"/>
        </w:rPr>
        <w:t>Excretion</w:t>
      </w:r>
    </w:p>
    <w:p w14:paraId="3DD1CF25" w14:textId="77777777" w:rsidR="00CA0772" w:rsidRDefault="008520A6" w:rsidP="00245ECA">
      <w:pPr>
        <w:pStyle w:val="BodyText"/>
        <w:spacing w:before="120"/>
        <w:ind w:left="119" w:right="933"/>
      </w:pPr>
      <w:r>
        <w:t>Ritlecitinib is eliminated primarily by metabolic clearance mechanisms, with approximately 4% of the dose excreted as unchanged active substance in urine. Approximately 66% of radiolabeled</w:t>
      </w:r>
      <w:r>
        <w:rPr>
          <w:spacing w:val="-11"/>
        </w:rPr>
        <w:t xml:space="preserve"> </w:t>
      </w:r>
      <w:r>
        <w:t>ritlecitinib</w:t>
      </w:r>
      <w:r>
        <w:rPr>
          <w:spacing w:val="-9"/>
        </w:rPr>
        <w:t xml:space="preserve"> </w:t>
      </w:r>
      <w:r>
        <w:t>dose</w:t>
      </w:r>
      <w:r>
        <w:rPr>
          <w:spacing w:val="-9"/>
        </w:rPr>
        <w:t xml:space="preserve"> </w:t>
      </w:r>
      <w:r>
        <w:t>is</w:t>
      </w:r>
      <w:r>
        <w:rPr>
          <w:spacing w:val="-10"/>
        </w:rPr>
        <w:t xml:space="preserve"> </w:t>
      </w:r>
      <w:r>
        <w:t>excreted</w:t>
      </w:r>
      <w:r>
        <w:rPr>
          <w:spacing w:val="-10"/>
        </w:rPr>
        <w:t xml:space="preserve"> </w:t>
      </w:r>
      <w:r>
        <w:t>in</w:t>
      </w:r>
      <w:r>
        <w:rPr>
          <w:spacing w:val="-10"/>
        </w:rPr>
        <w:t xml:space="preserve"> </w:t>
      </w:r>
      <w:r>
        <w:t>the</w:t>
      </w:r>
      <w:r>
        <w:rPr>
          <w:spacing w:val="-10"/>
        </w:rPr>
        <w:t xml:space="preserve"> </w:t>
      </w:r>
      <w:r>
        <w:t>urine</w:t>
      </w:r>
      <w:r>
        <w:rPr>
          <w:spacing w:val="-10"/>
        </w:rPr>
        <w:t xml:space="preserve"> </w:t>
      </w:r>
      <w:r>
        <w:t>and</w:t>
      </w:r>
      <w:r>
        <w:rPr>
          <w:spacing w:val="-10"/>
        </w:rPr>
        <w:t xml:space="preserve"> </w:t>
      </w:r>
      <w:r>
        <w:t>20%</w:t>
      </w:r>
      <w:r>
        <w:rPr>
          <w:spacing w:val="-10"/>
        </w:rPr>
        <w:t xml:space="preserve"> </w:t>
      </w:r>
      <w:r>
        <w:t>in</w:t>
      </w:r>
      <w:r>
        <w:rPr>
          <w:spacing w:val="-10"/>
        </w:rPr>
        <w:t xml:space="preserve"> </w:t>
      </w:r>
      <w:r>
        <w:t>the</w:t>
      </w:r>
      <w:r>
        <w:rPr>
          <w:spacing w:val="-10"/>
        </w:rPr>
        <w:t xml:space="preserve"> </w:t>
      </w:r>
      <w:r>
        <w:t>faeces.</w:t>
      </w:r>
      <w:r>
        <w:rPr>
          <w:spacing w:val="-10"/>
        </w:rPr>
        <w:t xml:space="preserve"> </w:t>
      </w:r>
      <w:r>
        <w:t>Following</w:t>
      </w:r>
      <w:r>
        <w:rPr>
          <w:spacing w:val="-10"/>
        </w:rPr>
        <w:t xml:space="preserve"> </w:t>
      </w:r>
      <w:r>
        <w:t xml:space="preserve">multiple oral doses, steady state was reached approximately by Day 4 due to non stationary PK. The </w:t>
      </w:r>
      <w:r>
        <w:rPr>
          <w:position w:val="1"/>
        </w:rPr>
        <w:t>steady</w:t>
      </w:r>
      <w:r>
        <w:rPr>
          <w:spacing w:val="-2"/>
          <w:position w:val="1"/>
        </w:rPr>
        <w:t xml:space="preserve"> </w:t>
      </w:r>
      <w:r>
        <w:rPr>
          <w:position w:val="1"/>
        </w:rPr>
        <w:t>state</w:t>
      </w:r>
      <w:r>
        <w:rPr>
          <w:spacing w:val="-2"/>
          <w:position w:val="1"/>
        </w:rPr>
        <w:t xml:space="preserve"> </w:t>
      </w:r>
      <w:r>
        <w:rPr>
          <w:position w:val="1"/>
        </w:rPr>
        <w:t>PK</w:t>
      </w:r>
      <w:r>
        <w:rPr>
          <w:spacing w:val="-2"/>
          <w:position w:val="1"/>
        </w:rPr>
        <w:t xml:space="preserve"> </w:t>
      </w:r>
      <w:r>
        <w:rPr>
          <w:position w:val="1"/>
        </w:rPr>
        <w:t>parameters</w:t>
      </w:r>
      <w:r>
        <w:rPr>
          <w:spacing w:val="-2"/>
          <w:position w:val="1"/>
        </w:rPr>
        <w:t xml:space="preserve"> </w:t>
      </w:r>
      <w:r>
        <w:rPr>
          <w:position w:val="1"/>
        </w:rPr>
        <w:t>of</w:t>
      </w:r>
      <w:r>
        <w:rPr>
          <w:spacing w:val="-2"/>
          <w:position w:val="1"/>
        </w:rPr>
        <w:t xml:space="preserve"> </w:t>
      </w:r>
      <w:r>
        <w:rPr>
          <w:position w:val="1"/>
        </w:rPr>
        <w:t>AUC</w:t>
      </w:r>
      <w:r>
        <w:rPr>
          <w:sz w:val="16"/>
        </w:rPr>
        <w:t>tau</w:t>
      </w:r>
      <w:r>
        <w:rPr>
          <w:spacing w:val="19"/>
          <w:sz w:val="16"/>
        </w:rPr>
        <w:t xml:space="preserve"> </w:t>
      </w:r>
      <w:r>
        <w:rPr>
          <w:position w:val="1"/>
        </w:rPr>
        <w:t>and</w:t>
      </w:r>
      <w:r>
        <w:rPr>
          <w:spacing w:val="-1"/>
          <w:position w:val="1"/>
        </w:rPr>
        <w:t xml:space="preserve"> </w:t>
      </w:r>
      <w:r>
        <w:rPr>
          <w:position w:val="1"/>
        </w:rPr>
        <w:t>C</w:t>
      </w:r>
      <w:r>
        <w:rPr>
          <w:sz w:val="16"/>
        </w:rPr>
        <w:t>max</w:t>
      </w:r>
      <w:r>
        <w:rPr>
          <w:spacing w:val="19"/>
          <w:sz w:val="16"/>
        </w:rPr>
        <w:t xml:space="preserve"> </w:t>
      </w:r>
      <w:r>
        <w:rPr>
          <w:position w:val="1"/>
        </w:rPr>
        <w:t>appeared</w:t>
      </w:r>
      <w:r>
        <w:rPr>
          <w:spacing w:val="-2"/>
          <w:position w:val="1"/>
        </w:rPr>
        <w:t xml:space="preserve"> </w:t>
      </w:r>
      <w:r>
        <w:rPr>
          <w:position w:val="1"/>
        </w:rPr>
        <w:t>to</w:t>
      </w:r>
      <w:r>
        <w:rPr>
          <w:spacing w:val="-2"/>
          <w:position w:val="1"/>
        </w:rPr>
        <w:t xml:space="preserve"> </w:t>
      </w:r>
      <w:r>
        <w:rPr>
          <w:position w:val="1"/>
        </w:rPr>
        <w:t>increase</w:t>
      </w:r>
      <w:r>
        <w:rPr>
          <w:spacing w:val="-2"/>
          <w:position w:val="1"/>
        </w:rPr>
        <w:t xml:space="preserve"> </w:t>
      </w:r>
      <w:r>
        <w:rPr>
          <w:position w:val="1"/>
        </w:rPr>
        <w:t>in</w:t>
      </w:r>
      <w:r>
        <w:rPr>
          <w:spacing w:val="-3"/>
          <w:position w:val="1"/>
        </w:rPr>
        <w:t xml:space="preserve"> </w:t>
      </w:r>
      <w:r>
        <w:rPr>
          <w:position w:val="1"/>
        </w:rPr>
        <w:t>an</w:t>
      </w:r>
      <w:r>
        <w:rPr>
          <w:spacing w:val="-2"/>
          <w:position w:val="1"/>
        </w:rPr>
        <w:t xml:space="preserve"> </w:t>
      </w:r>
      <w:r>
        <w:rPr>
          <w:position w:val="1"/>
        </w:rPr>
        <w:t>approximately</w:t>
      </w:r>
      <w:r>
        <w:rPr>
          <w:spacing w:val="-2"/>
          <w:position w:val="1"/>
        </w:rPr>
        <w:t xml:space="preserve"> </w:t>
      </w:r>
      <w:r>
        <w:rPr>
          <w:position w:val="1"/>
        </w:rPr>
        <w:t xml:space="preserve">dose </w:t>
      </w:r>
      <w:r>
        <w:t>proportional</w:t>
      </w:r>
      <w:r>
        <w:rPr>
          <w:spacing w:val="46"/>
        </w:rPr>
        <w:t xml:space="preserve"> </w:t>
      </w:r>
      <w:r>
        <w:t>manner</w:t>
      </w:r>
      <w:r>
        <w:rPr>
          <w:spacing w:val="46"/>
        </w:rPr>
        <w:t xml:space="preserve"> </w:t>
      </w:r>
      <w:r>
        <w:t>up</w:t>
      </w:r>
      <w:r>
        <w:rPr>
          <w:spacing w:val="46"/>
        </w:rPr>
        <w:t xml:space="preserve"> </w:t>
      </w:r>
      <w:r>
        <w:t>to</w:t>
      </w:r>
      <w:r>
        <w:rPr>
          <w:spacing w:val="46"/>
        </w:rPr>
        <w:t xml:space="preserve"> </w:t>
      </w:r>
      <w:r>
        <w:t>200</w:t>
      </w:r>
      <w:r>
        <w:rPr>
          <w:spacing w:val="46"/>
        </w:rPr>
        <w:t xml:space="preserve"> </w:t>
      </w:r>
      <w:r>
        <w:t>mg</w:t>
      </w:r>
      <w:r>
        <w:rPr>
          <w:spacing w:val="46"/>
        </w:rPr>
        <w:t xml:space="preserve"> </w:t>
      </w:r>
      <w:r>
        <w:t>with</w:t>
      </w:r>
      <w:r>
        <w:rPr>
          <w:spacing w:val="46"/>
        </w:rPr>
        <w:t xml:space="preserve"> </w:t>
      </w:r>
      <w:r>
        <w:t>the</w:t>
      </w:r>
      <w:r>
        <w:rPr>
          <w:spacing w:val="46"/>
        </w:rPr>
        <w:t xml:space="preserve"> </w:t>
      </w:r>
      <w:r>
        <w:t>mean</w:t>
      </w:r>
      <w:r>
        <w:rPr>
          <w:spacing w:val="45"/>
        </w:rPr>
        <w:t xml:space="preserve"> </w:t>
      </w:r>
      <w:r>
        <w:t>terminal</w:t>
      </w:r>
      <w:r>
        <w:rPr>
          <w:spacing w:val="46"/>
        </w:rPr>
        <w:t xml:space="preserve"> </w:t>
      </w:r>
      <w:r>
        <w:t>half</w:t>
      </w:r>
      <w:r>
        <w:rPr>
          <w:spacing w:val="46"/>
        </w:rPr>
        <w:t xml:space="preserve"> </w:t>
      </w:r>
      <w:r>
        <w:t>life</w:t>
      </w:r>
      <w:r>
        <w:rPr>
          <w:spacing w:val="46"/>
        </w:rPr>
        <w:t xml:space="preserve"> </w:t>
      </w:r>
      <w:r>
        <w:t>ranging</w:t>
      </w:r>
      <w:r>
        <w:rPr>
          <w:spacing w:val="46"/>
        </w:rPr>
        <w:t xml:space="preserve"> </w:t>
      </w:r>
      <w:r>
        <w:t>from</w:t>
      </w:r>
      <w:r>
        <w:rPr>
          <w:spacing w:val="46"/>
        </w:rPr>
        <w:t xml:space="preserve"> </w:t>
      </w:r>
      <w:r>
        <w:t>1.3</w:t>
      </w:r>
      <w:r>
        <w:rPr>
          <w:spacing w:val="46"/>
        </w:rPr>
        <w:t xml:space="preserve"> </w:t>
      </w:r>
      <w:r>
        <w:rPr>
          <w:spacing w:val="-5"/>
        </w:rPr>
        <w:t>to</w:t>
      </w:r>
    </w:p>
    <w:p w14:paraId="350491FD" w14:textId="77777777" w:rsidR="00CA0772" w:rsidRDefault="008520A6" w:rsidP="00245ECA">
      <w:pPr>
        <w:pStyle w:val="BodyText"/>
        <w:spacing w:before="0"/>
      </w:pPr>
      <w:r>
        <w:t xml:space="preserve">2.3 </w:t>
      </w:r>
      <w:r>
        <w:rPr>
          <w:spacing w:val="-2"/>
        </w:rPr>
        <w:t>hours.</w:t>
      </w:r>
    </w:p>
    <w:p w14:paraId="0B615EB2" w14:textId="77777777" w:rsidR="00CA0772" w:rsidRDefault="008520A6" w:rsidP="00245ECA">
      <w:pPr>
        <w:pStyle w:val="Heading3"/>
      </w:pPr>
      <w:r>
        <w:t xml:space="preserve">Special </w:t>
      </w:r>
      <w:r>
        <w:rPr>
          <w:spacing w:val="-2"/>
        </w:rPr>
        <w:t>populations</w:t>
      </w:r>
    </w:p>
    <w:p w14:paraId="317A8697" w14:textId="77777777" w:rsidR="00CA0772" w:rsidRDefault="008520A6" w:rsidP="00245ECA">
      <w:pPr>
        <w:spacing w:before="120"/>
        <w:ind w:left="120"/>
        <w:rPr>
          <w:i/>
          <w:sz w:val="24"/>
        </w:rPr>
      </w:pPr>
      <w:r>
        <w:rPr>
          <w:i/>
          <w:sz w:val="24"/>
        </w:rPr>
        <w:t>Body</w:t>
      </w:r>
      <w:r>
        <w:rPr>
          <w:i/>
          <w:spacing w:val="-6"/>
          <w:sz w:val="24"/>
        </w:rPr>
        <w:t xml:space="preserve"> </w:t>
      </w:r>
      <w:r>
        <w:rPr>
          <w:i/>
          <w:sz w:val="24"/>
        </w:rPr>
        <w:t>weight,</w:t>
      </w:r>
      <w:r>
        <w:rPr>
          <w:i/>
          <w:spacing w:val="-6"/>
          <w:sz w:val="24"/>
        </w:rPr>
        <w:t xml:space="preserve"> </w:t>
      </w:r>
      <w:r>
        <w:rPr>
          <w:i/>
          <w:sz w:val="24"/>
        </w:rPr>
        <w:t>gender,</w:t>
      </w:r>
      <w:r>
        <w:rPr>
          <w:i/>
          <w:spacing w:val="-5"/>
          <w:sz w:val="24"/>
        </w:rPr>
        <w:t xml:space="preserve"> </w:t>
      </w:r>
      <w:r>
        <w:rPr>
          <w:i/>
          <w:sz w:val="24"/>
        </w:rPr>
        <w:t>genotype,</w:t>
      </w:r>
      <w:r>
        <w:rPr>
          <w:i/>
          <w:spacing w:val="-6"/>
          <w:sz w:val="24"/>
        </w:rPr>
        <w:t xml:space="preserve"> </w:t>
      </w:r>
      <w:r>
        <w:rPr>
          <w:i/>
          <w:sz w:val="24"/>
        </w:rPr>
        <w:t>race</w:t>
      </w:r>
      <w:r>
        <w:rPr>
          <w:i/>
          <w:spacing w:val="-6"/>
          <w:sz w:val="24"/>
        </w:rPr>
        <w:t xml:space="preserve"> </w:t>
      </w:r>
      <w:r>
        <w:rPr>
          <w:i/>
          <w:sz w:val="24"/>
        </w:rPr>
        <w:t>and</w:t>
      </w:r>
      <w:r>
        <w:rPr>
          <w:i/>
          <w:spacing w:val="-5"/>
          <w:sz w:val="24"/>
        </w:rPr>
        <w:t xml:space="preserve"> age</w:t>
      </w:r>
    </w:p>
    <w:p w14:paraId="448A23F9" w14:textId="77777777" w:rsidR="00CA0772" w:rsidRDefault="008520A6" w:rsidP="00245ECA">
      <w:pPr>
        <w:pStyle w:val="BodyText"/>
        <w:ind w:right="867"/>
      </w:pPr>
      <w:r>
        <w:t>Body weight, gender, GST P1, M1, and T1 genotype, race and age did not have a clinically</w:t>
      </w:r>
      <w:r>
        <w:rPr>
          <w:spacing w:val="40"/>
        </w:rPr>
        <w:t xml:space="preserve"> </w:t>
      </w:r>
      <w:r>
        <w:t>meaningful effect on ritlecitinib exposure.</w:t>
      </w:r>
    </w:p>
    <w:p w14:paraId="0292EE7D" w14:textId="77777777" w:rsidR="00CA0772" w:rsidRDefault="008520A6" w:rsidP="00245ECA">
      <w:pPr>
        <w:spacing w:before="240"/>
        <w:ind w:left="120"/>
        <w:rPr>
          <w:i/>
          <w:sz w:val="24"/>
        </w:rPr>
      </w:pPr>
      <w:r>
        <w:rPr>
          <w:i/>
          <w:sz w:val="24"/>
        </w:rPr>
        <w:t>Adolescents</w:t>
      </w:r>
      <w:r>
        <w:rPr>
          <w:i/>
          <w:spacing w:val="-3"/>
          <w:sz w:val="24"/>
        </w:rPr>
        <w:t xml:space="preserve"> </w:t>
      </w:r>
      <w:r>
        <w:rPr>
          <w:i/>
          <w:sz w:val="24"/>
        </w:rPr>
        <w:t>(≥</w:t>
      </w:r>
      <w:r>
        <w:rPr>
          <w:i/>
          <w:spacing w:val="-1"/>
          <w:sz w:val="24"/>
        </w:rPr>
        <w:t xml:space="preserve"> </w:t>
      </w:r>
      <w:r>
        <w:rPr>
          <w:i/>
          <w:sz w:val="24"/>
        </w:rPr>
        <w:t>12</w:t>
      </w:r>
      <w:r>
        <w:rPr>
          <w:i/>
          <w:spacing w:val="-2"/>
          <w:sz w:val="24"/>
        </w:rPr>
        <w:t xml:space="preserve"> </w:t>
      </w:r>
      <w:r>
        <w:rPr>
          <w:i/>
          <w:sz w:val="24"/>
        </w:rPr>
        <w:t>to</w:t>
      </w:r>
      <w:r>
        <w:rPr>
          <w:i/>
          <w:spacing w:val="-2"/>
          <w:sz w:val="24"/>
        </w:rPr>
        <w:t xml:space="preserve"> </w:t>
      </w:r>
      <w:r>
        <w:rPr>
          <w:i/>
          <w:sz w:val="24"/>
        </w:rPr>
        <w:t>&lt;</w:t>
      </w:r>
      <w:r>
        <w:rPr>
          <w:i/>
          <w:spacing w:val="-1"/>
          <w:sz w:val="24"/>
        </w:rPr>
        <w:t xml:space="preserve"> </w:t>
      </w:r>
      <w:r>
        <w:rPr>
          <w:i/>
          <w:sz w:val="24"/>
        </w:rPr>
        <w:t>18</w:t>
      </w:r>
      <w:r>
        <w:rPr>
          <w:i/>
          <w:spacing w:val="-1"/>
          <w:sz w:val="24"/>
        </w:rPr>
        <w:t xml:space="preserve"> </w:t>
      </w:r>
      <w:r>
        <w:rPr>
          <w:i/>
          <w:spacing w:val="-2"/>
          <w:sz w:val="24"/>
        </w:rPr>
        <w:t>years)</w:t>
      </w:r>
    </w:p>
    <w:p w14:paraId="59D3DB85" w14:textId="77777777" w:rsidR="00CA0772" w:rsidRDefault="008520A6" w:rsidP="00245ECA">
      <w:pPr>
        <w:pStyle w:val="BodyText"/>
        <w:ind w:right="918"/>
      </w:pPr>
      <w:r>
        <w:t>Based</w:t>
      </w:r>
      <w:r>
        <w:rPr>
          <w:spacing w:val="30"/>
        </w:rPr>
        <w:t xml:space="preserve"> </w:t>
      </w:r>
      <w:r>
        <w:t>on</w:t>
      </w:r>
      <w:r>
        <w:rPr>
          <w:spacing w:val="30"/>
        </w:rPr>
        <w:t xml:space="preserve"> </w:t>
      </w:r>
      <w:r>
        <w:t>population</w:t>
      </w:r>
      <w:r>
        <w:rPr>
          <w:spacing w:val="30"/>
        </w:rPr>
        <w:t xml:space="preserve"> </w:t>
      </w:r>
      <w:r>
        <w:t>PK</w:t>
      </w:r>
      <w:r>
        <w:rPr>
          <w:spacing w:val="29"/>
        </w:rPr>
        <w:t xml:space="preserve"> </w:t>
      </w:r>
      <w:r>
        <w:t>analysis,</w:t>
      </w:r>
      <w:r>
        <w:rPr>
          <w:spacing w:val="30"/>
        </w:rPr>
        <w:t xml:space="preserve"> </w:t>
      </w:r>
      <w:r>
        <w:t>there</w:t>
      </w:r>
      <w:r>
        <w:rPr>
          <w:spacing w:val="30"/>
        </w:rPr>
        <w:t xml:space="preserve"> </w:t>
      </w:r>
      <w:r>
        <w:t>was</w:t>
      </w:r>
      <w:r>
        <w:rPr>
          <w:spacing w:val="30"/>
        </w:rPr>
        <w:t xml:space="preserve"> </w:t>
      </w:r>
      <w:r>
        <w:t>no</w:t>
      </w:r>
      <w:r>
        <w:rPr>
          <w:spacing w:val="30"/>
        </w:rPr>
        <w:t xml:space="preserve"> </w:t>
      </w:r>
      <w:r>
        <w:t>clinically</w:t>
      </w:r>
      <w:r>
        <w:rPr>
          <w:spacing w:val="29"/>
        </w:rPr>
        <w:t xml:space="preserve"> </w:t>
      </w:r>
      <w:r>
        <w:t>relevant</w:t>
      </w:r>
      <w:r>
        <w:rPr>
          <w:spacing w:val="29"/>
        </w:rPr>
        <w:t xml:space="preserve"> </w:t>
      </w:r>
      <w:r>
        <w:t>difference</w:t>
      </w:r>
      <w:r>
        <w:rPr>
          <w:spacing w:val="30"/>
        </w:rPr>
        <w:t xml:space="preserve"> </w:t>
      </w:r>
      <w:r>
        <w:t>in</w:t>
      </w:r>
      <w:r>
        <w:rPr>
          <w:spacing w:val="30"/>
        </w:rPr>
        <w:t xml:space="preserve"> </w:t>
      </w:r>
      <w:r>
        <w:t>ritlecitinib exposures in adolescent patients compared to adults.</w:t>
      </w:r>
    </w:p>
    <w:p w14:paraId="2F995A4E" w14:textId="77777777" w:rsidR="00CA0772" w:rsidRDefault="008520A6" w:rsidP="00245ECA">
      <w:pPr>
        <w:spacing w:before="241"/>
        <w:ind w:left="120"/>
        <w:rPr>
          <w:i/>
          <w:sz w:val="24"/>
        </w:rPr>
      </w:pPr>
      <w:r>
        <w:rPr>
          <w:i/>
          <w:sz w:val="24"/>
        </w:rPr>
        <w:t>Paediatric</w:t>
      </w:r>
      <w:r>
        <w:rPr>
          <w:i/>
          <w:spacing w:val="-1"/>
          <w:sz w:val="24"/>
        </w:rPr>
        <w:t xml:space="preserve"> </w:t>
      </w:r>
      <w:r>
        <w:rPr>
          <w:i/>
          <w:sz w:val="24"/>
        </w:rPr>
        <w:t>(&lt;</w:t>
      </w:r>
      <w:r>
        <w:rPr>
          <w:i/>
          <w:spacing w:val="-1"/>
          <w:sz w:val="24"/>
        </w:rPr>
        <w:t xml:space="preserve"> </w:t>
      </w:r>
      <w:r>
        <w:rPr>
          <w:i/>
          <w:sz w:val="24"/>
        </w:rPr>
        <w:t>12</w:t>
      </w:r>
      <w:r>
        <w:rPr>
          <w:i/>
          <w:spacing w:val="-1"/>
          <w:sz w:val="24"/>
        </w:rPr>
        <w:t xml:space="preserve"> </w:t>
      </w:r>
      <w:r>
        <w:rPr>
          <w:i/>
          <w:spacing w:val="-2"/>
          <w:sz w:val="24"/>
        </w:rPr>
        <w:t>years)</w:t>
      </w:r>
    </w:p>
    <w:p w14:paraId="292A3CC7" w14:textId="77777777" w:rsidR="00CA0772" w:rsidRDefault="008520A6" w:rsidP="00245ECA">
      <w:pPr>
        <w:pStyle w:val="BodyText"/>
      </w:pPr>
      <w:r>
        <w:t>The</w:t>
      </w:r>
      <w:r>
        <w:rPr>
          <w:spacing w:val="-4"/>
        </w:rPr>
        <w:t xml:space="preserve"> </w:t>
      </w:r>
      <w:r>
        <w:t>PK</w:t>
      </w:r>
      <w:r>
        <w:rPr>
          <w:spacing w:val="-2"/>
        </w:rPr>
        <w:t xml:space="preserve"> </w:t>
      </w:r>
      <w:r>
        <w:t>of</w:t>
      </w:r>
      <w:r>
        <w:rPr>
          <w:spacing w:val="-1"/>
        </w:rPr>
        <w:t xml:space="preserve"> </w:t>
      </w:r>
      <w:r>
        <w:t>ritlecitinib</w:t>
      </w:r>
      <w:r>
        <w:rPr>
          <w:spacing w:val="-2"/>
        </w:rPr>
        <w:t xml:space="preserve"> </w:t>
      </w:r>
      <w:r>
        <w:t>in</w:t>
      </w:r>
      <w:r>
        <w:rPr>
          <w:spacing w:val="-1"/>
        </w:rPr>
        <w:t xml:space="preserve"> </w:t>
      </w:r>
      <w:r>
        <w:t>children</w:t>
      </w:r>
      <w:r>
        <w:rPr>
          <w:spacing w:val="-2"/>
        </w:rPr>
        <w:t xml:space="preserve"> </w:t>
      </w:r>
      <w:r>
        <w:t>under</w:t>
      </w:r>
      <w:r>
        <w:rPr>
          <w:spacing w:val="-1"/>
        </w:rPr>
        <w:t xml:space="preserve"> </w:t>
      </w:r>
      <w:r>
        <w:t>12</w:t>
      </w:r>
      <w:r>
        <w:rPr>
          <w:spacing w:val="-2"/>
        </w:rPr>
        <w:t xml:space="preserve"> </w:t>
      </w:r>
      <w:r>
        <w:t>years</w:t>
      </w:r>
      <w:r>
        <w:rPr>
          <w:spacing w:val="-1"/>
        </w:rPr>
        <w:t xml:space="preserve"> </w:t>
      </w:r>
      <w:r>
        <w:t>of</w:t>
      </w:r>
      <w:r>
        <w:rPr>
          <w:spacing w:val="-2"/>
        </w:rPr>
        <w:t xml:space="preserve"> </w:t>
      </w:r>
      <w:r>
        <w:t>age</w:t>
      </w:r>
      <w:r>
        <w:rPr>
          <w:spacing w:val="-1"/>
        </w:rPr>
        <w:t xml:space="preserve"> </w:t>
      </w:r>
      <w:r>
        <w:t>have</w:t>
      </w:r>
      <w:r>
        <w:rPr>
          <w:spacing w:val="-2"/>
        </w:rPr>
        <w:t xml:space="preserve"> </w:t>
      </w:r>
      <w:r>
        <w:t>not</w:t>
      </w:r>
      <w:r>
        <w:rPr>
          <w:spacing w:val="-1"/>
        </w:rPr>
        <w:t xml:space="preserve"> </w:t>
      </w:r>
      <w:r>
        <w:t>yet</w:t>
      </w:r>
      <w:r>
        <w:rPr>
          <w:spacing w:val="-2"/>
        </w:rPr>
        <w:t xml:space="preserve"> </w:t>
      </w:r>
      <w:r>
        <w:t xml:space="preserve">been </w:t>
      </w:r>
      <w:r>
        <w:rPr>
          <w:spacing w:val="-2"/>
        </w:rPr>
        <w:t>established.</w:t>
      </w:r>
    </w:p>
    <w:p w14:paraId="546A5AFC" w14:textId="77777777" w:rsidR="00CA0772" w:rsidRDefault="008520A6" w:rsidP="00245ECA">
      <w:pPr>
        <w:pStyle w:val="Heading3"/>
      </w:pPr>
      <w:r>
        <w:t>Renal</w:t>
      </w:r>
      <w:r>
        <w:rPr>
          <w:spacing w:val="-1"/>
        </w:rPr>
        <w:t xml:space="preserve"> </w:t>
      </w:r>
      <w:r>
        <w:rPr>
          <w:spacing w:val="-2"/>
        </w:rPr>
        <w:t>impairment</w:t>
      </w:r>
    </w:p>
    <w:p w14:paraId="0F315456" w14:textId="77777777" w:rsidR="00CA0772" w:rsidRDefault="008520A6" w:rsidP="00245ECA">
      <w:pPr>
        <w:pStyle w:val="BodyText"/>
        <w:spacing w:before="119"/>
        <w:ind w:right="932"/>
      </w:pPr>
      <w:r>
        <w:rPr>
          <w:position w:val="1"/>
        </w:rPr>
        <w:t>The AUC</w:t>
      </w:r>
      <w:r>
        <w:rPr>
          <w:sz w:val="16"/>
        </w:rPr>
        <w:t>24</w:t>
      </w:r>
      <w:r>
        <w:rPr>
          <w:spacing w:val="21"/>
          <w:sz w:val="16"/>
        </w:rPr>
        <w:t xml:space="preserve"> </w:t>
      </w:r>
      <w:r>
        <w:rPr>
          <w:position w:val="1"/>
        </w:rPr>
        <w:t>and C</w:t>
      </w:r>
      <w:r>
        <w:rPr>
          <w:sz w:val="16"/>
        </w:rPr>
        <w:t>max</w:t>
      </w:r>
      <w:r>
        <w:rPr>
          <w:spacing w:val="21"/>
          <w:sz w:val="16"/>
        </w:rPr>
        <w:t xml:space="preserve"> </w:t>
      </w:r>
      <w:r>
        <w:rPr>
          <w:position w:val="1"/>
        </w:rPr>
        <w:t xml:space="preserve">in patients with severe renal impairment (estimated glomerular filtration </w:t>
      </w:r>
      <w:r>
        <w:t>rate [eGFR] &lt; 30 mL/min) was about 55% and 44% higher, respectively, compared with matched participants with normal renal functions. This was confirmed by popPK analysis. These differences are not considered clinically significant. Ritlecitinib was not studied in patients with mild (eGFR 60 to &lt; 90 mL/min) or moderate (eGFR 30 to &lt; 60 mL/min) renal impairment. However, based on the results obtained in patients with severe renal impairment, a clinically significant increase in ritlecitinib exposure is not expected in these patients. The eGFR</w:t>
      </w:r>
      <w:r>
        <w:rPr>
          <w:spacing w:val="-15"/>
        </w:rPr>
        <w:t xml:space="preserve"> </w:t>
      </w:r>
      <w:r>
        <w:t>and</w:t>
      </w:r>
      <w:r>
        <w:rPr>
          <w:spacing w:val="-15"/>
        </w:rPr>
        <w:t xml:space="preserve"> </w:t>
      </w:r>
      <w:r>
        <w:t>classification</w:t>
      </w:r>
      <w:r>
        <w:rPr>
          <w:spacing w:val="-15"/>
        </w:rPr>
        <w:t xml:space="preserve"> </w:t>
      </w:r>
      <w:r>
        <w:t>of</w:t>
      </w:r>
      <w:r>
        <w:rPr>
          <w:spacing w:val="-15"/>
        </w:rPr>
        <w:t xml:space="preserve"> </w:t>
      </w:r>
      <w:r>
        <w:t>renal</w:t>
      </w:r>
      <w:r>
        <w:rPr>
          <w:spacing w:val="-15"/>
        </w:rPr>
        <w:t xml:space="preserve"> </w:t>
      </w:r>
      <w:r>
        <w:t>function</w:t>
      </w:r>
      <w:r>
        <w:rPr>
          <w:spacing w:val="-15"/>
        </w:rPr>
        <w:t xml:space="preserve"> </w:t>
      </w:r>
      <w:r>
        <w:t>status</w:t>
      </w:r>
      <w:r>
        <w:rPr>
          <w:spacing w:val="-15"/>
        </w:rPr>
        <w:t xml:space="preserve"> </w:t>
      </w:r>
      <w:r>
        <w:t>of</w:t>
      </w:r>
      <w:r>
        <w:rPr>
          <w:spacing w:val="-15"/>
        </w:rPr>
        <w:t xml:space="preserve"> </w:t>
      </w:r>
      <w:r>
        <w:t>participants</w:t>
      </w:r>
      <w:r>
        <w:rPr>
          <w:spacing w:val="-15"/>
        </w:rPr>
        <w:t xml:space="preserve"> </w:t>
      </w:r>
      <w:r>
        <w:t>was</w:t>
      </w:r>
      <w:r>
        <w:rPr>
          <w:spacing w:val="-15"/>
        </w:rPr>
        <w:t xml:space="preserve"> </w:t>
      </w:r>
      <w:r>
        <w:t>done</w:t>
      </w:r>
      <w:r>
        <w:rPr>
          <w:spacing w:val="-15"/>
        </w:rPr>
        <w:t xml:space="preserve"> </w:t>
      </w:r>
      <w:r>
        <w:t>using</w:t>
      </w:r>
      <w:r>
        <w:rPr>
          <w:spacing w:val="-15"/>
        </w:rPr>
        <w:t xml:space="preserve"> </w:t>
      </w:r>
      <w:r>
        <w:t>the</w:t>
      </w:r>
      <w:r>
        <w:rPr>
          <w:spacing w:val="-15"/>
        </w:rPr>
        <w:t xml:space="preserve"> </w:t>
      </w:r>
      <w:r>
        <w:t>Modification of Diet in Renal Disease (MDRD) formula.</w:t>
      </w:r>
    </w:p>
    <w:p w14:paraId="727D1219" w14:textId="77777777" w:rsidR="00CA0772" w:rsidRDefault="008520A6" w:rsidP="00245ECA">
      <w:pPr>
        <w:pStyle w:val="BodyText"/>
        <w:ind w:right="933"/>
      </w:pPr>
      <w:r>
        <w:t>Based on the above considerations, no dose adjustment is required in patients with mild, moderate or severe renal impairment. Ritlecitinib has not been studied in patients with ESRD or in renal transplant recipients (</w:t>
      </w:r>
      <w:r>
        <w:rPr>
          <w:b/>
        </w:rPr>
        <w:t>s</w:t>
      </w:r>
      <w:r>
        <w:t>ee Section 4.2 Dose and method of administration).</w:t>
      </w:r>
    </w:p>
    <w:p w14:paraId="432C4563" w14:textId="77777777" w:rsidR="00CA0772" w:rsidRDefault="008520A6" w:rsidP="00245ECA">
      <w:pPr>
        <w:pStyle w:val="Heading3"/>
      </w:pPr>
      <w:r>
        <w:t>Hepatic</w:t>
      </w:r>
      <w:r>
        <w:rPr>
          <w:spacing w:val="-1"/>
        </w:rPr>
        <w:t xml:space="preserve"> </w:t>
      </w:r>
      <w:r>
        <w:rPr>
          <w:spacing w:val="-2"/>
        </w:rPr>
        <w:t>impairment</w:t>
      </w:r>
    </w:p>
    <w:p w14:paraId="553CD15F" w14:textId="03570A7C" w:rsidR="00CA0772" w:rsidRDefault="008520A6" w:rsidP="008520A6">
      <w:pPr>
        <w:pStyle w:val="BodyText"/>
        <w:spacing w:before="120"/>
        <w:ind w:right="918"/>
      </w:pPr>
      <w:r>
        <w:t>Patients</w:t>
      </w:r>
      <w:r>
        <w:rPr>
          <w:spacing w:val="-14"/>
        </w:rPr>
        <w:t xml:space="preserve"> </w:t>
      </w:r>
      <w:r>
        <w:t>with</w:t>
      </w:r>
      <w:r>
        <w:rPr>
          <w:spacing w:val="-14"/>
        </w:rPr>
        <w:t xml:space="preserve"> </w:t>
      </w:r>
      <w:r>
        <w:t>moderate</w:t>
      </w:r>
      <w:r>
        <w:rPr>
          <w:spacing w:val="-13"/>
        </w:rPr>
        <w:t xml:space="preserve"> </w:t>
      </w:r>
      <w:r>
        <w:t>(Child</w:t>
      </w:r>
      <w:r>
        <w:rPr>
          <w:spacing w:val="-14"/>
        </w:rPr>
        <w:t xml:space="preserve"> </w:t>
      </w:r>
      <w:r>
        <w:t>Pugh</w:t>
      </w:r>
      <w:r>
        <w:rPr>
          <w:spacing w:val="-14"/>
        </w:rPr>
        <w:t xml:space="preserve"> </w:t>
      </w:r>
      <w:r>
        <w:t>B)</w:t>
      </w:r>
      <w:r>
        <w:rPr>
          <w:spacing w:val="-14"/>
        </w:rPr>
        <w:t xml:space="preserve"> </w:t>
      </w:r>
      <w:r>
        <w:t>hepatic</w:t>
      </w:r>
      <w:r>
        <w:rPr>
          <w:spacing w:val="-14"/>
        </w:rPr>
        <w:t xml:space="preserve"> </w:t>
      </w:r>
      <w:r>
        <w:t>impairment</w:t>
      </w:r>
      <w:r>
        <w:rPr>
          <w:spacing w:val="-14"/>
        </w:rPr>
        <w:t xml:space="preserve"> </w:t>
      </w:r>
      <w:r>
        <w:t>had</w:t>
      </w:r>
      <w:r>
        <w:rPr>
          <w:spacing w:val="-14"/>
        </w:rPr>
        <w:t xml:space="preserve"> </w:t>
      </w:r>
      <w:r>
        <w:t>an</w:t>
      </w:r>
      <w:r>
        <w:rPr>
          <w:spacing w:val="-14"/>
        </w:rPr>
        <w:t xml:space="preserve"> </w:t>
      </w:r>
      <w:r>
        <w:t>18.5%</w:t>
      </w:r>
      <w:r>
        <w:rPr>
          <w:spacing w:val="-14"/>
        </w:rPr>
        <w:t xml:space="preserve"> </w:t>
      </w:r>
      <w:r>
        <w:t>increase</w:t>
      </w:r>
      <w:r>
        <w:rPr>
          <w:spacing w:val="-14"/>
        </w:rPr>
        <w:t xml:space="preserve"> </w:t>
      </w:r>
      <w:r>
        <w:t>in</w:t>
      </w:r>
      <w:r>
        <w:rPr>
          <w:spacing w:val="-14"/>
        </w:rPr>
        <w:t xml:space="preserve"> </w:t>
      </w:r>
      <w:r>
        <w:t>ritlecitinib AUC24</w:t>
      </w:r>
      <w:r>
        <w:rPr>
          <w:spacing w:val="-1"/>
        </w:rPr>
        <w:t xml:space="preserve"> </w:t>
      </w:r>
      <w:r>
        <w:t>compared to</w:t>
      </w:r>
      <w:r>
        <w:rPr>
          <w:spacing w:val="-1"/>
        </w:rPr>
        <w:t xml:space="preserve"> </w:t>
      </w:r>
      <w:r>
        <w:t>participants with normal</w:t>
      </w:r>
      <w:r>
        <w:rPr>
          <w:spacing w:val="-1"/>
        </w:rPr>
        <w:t xml:space="preserve"> </w:t>
      </w:r>
      <w:r>
        <w:t>hepatic</w:t>
      </w:r>
      <w:r>
        <w:rPr>
          <w:spacing w:val="-1"/>
        </w:rPr>
        <w:t xml:space="preserve"> </w:t>
      </w:r>
      <w:r>
        <w:t>function. Ritlecitinib</w:t>
      </w:r>
      <w:r>
        <w:rPr>
          <w:spacing w:val="-2"/>
        </w:rPr>
        <w:t xml:space="preserve"> </w:t>
      </w:r>
      <w:r>
        <w:t>was</w:t>
      </w:r>
      <w:r>
        <w:rPr>
          <w:spacing w:val="-1"/>
        </w:rPr>
        <w:t xml:space="preserve"> </w:t>
      </w:r>
      <w:r>
        <w:t xml:space="preserve">not studied </w:t>
      </w:r>
      <w:r>
        <w:rPr>
          <w:spacing w:val="-5"/>
        </w:rPr>
        <w:t xml:space="preserve">in </w:t>
      </w:r>
      <w:r>
        <w:t>patients</w:t>
      </w:r>
      <w:r>
        <w:rPr>
          <w:spacing w:val="-7"/>
        </w:rPr>
        <w:t xml:space="preserve"> </w:t>
      </w:r>
      <w:r>
        <w:t>with</w:t>
      </w:r>
      <w:r>
        <w:rPr>
          <w:spacing w:val="-7"/>
        </w:rPr>
        <w:t xml:space="preserve"> </w:t>
      </w:r>
      <w:r>
        <w:t>mild</w:t>
      </w:r>
      <w:r>
        <w:rPr>
          <w:spacing w:val="-7"/>
        </w:rPr>
        <w:t xml:space="preserve"> </w:t>
      </w:r>
      <w:r>
        <w:t>(Child</w:t>
      </w:r>
      <w:r>
        <w:rPr>
          <w:spacing w:val="-7"/>
        </w:rPr>
        <w:t xml:space="preserve"> </w:t>
      </w:r>
      <w:r>
        <w:t>Pugh</w:t>
      </w:r>
      <w:r>
        <w:rPr>
          <w:spacing w:val="-7"/>
        </w:rPr>
        <w:t xml:space="preserve"> </w:t>
      </w:r>
      <w:r>
        <w:t>A)</w:t>
      </w:r>
      <w:r>
        <w:rPr>
          <w:spacing w:val="-7"/>
        </w:rPr>
        <w:t xml:space="preserve"> </w:t>
      </w:r>
      <w:r>
        <w:t>hepatic</w:t>
      </w:r>
      <w:r>
        <w:rPr>
          <w:spacing w:val="-7"/>
        </w:rPr>
        <w:t xml:space="preserve"> </w:t>
      </w:r>
      <w:r>
        <w:t>impairment.</w:t>
      </w:r>
      <w:r>
        <w:rPr>
          <w:spacing w:val="-7"/>
        </w:rPr>
        <w:t xml:space="preserve"> </w:t>
      </w:r>
      <w:r>
        <w:t>However,</w:t>
      </w:r>
      <w:r>
        <w:rPr>
          <w:spacing w:val="-7"/>
        </w:rPr>
        <w:t xml:space="preserve"> </w:t>
      </w:r>
      <w:r>
        <w:t>based</w:t>
      </w:r>
      <w:r>
        <w:rPr>
          <w:spacing w:val="-7"/>
        </w:rPr>
        <w:t xml:space="preserve"> </w:t>
      </w:r>
      <w:r>
        <w:t>on</w:t>
      </w:r>
      <w:r>
        <w:rPr>
          <w:spacing w:val="-7"/>
        </w:rPr>
        <w:t xml:space="preserve"> </w:t>
      </w:r>
      <w:r>
        <w:t>the</w:t>
      </w:r>
      <w:r>
        <w:rPr>
          <w:spacing w:val="-7"/>
        </w:rPr>
        <w:t xml:space="preserve"> </w:t>
      </w:r>
      <w:r>
        <w:t>results</w:t>
      </w:r>
      <w:r>
        <w:rPr>
          <w:spacing w:val="-7"/>
        </w:rPr>
        <w:t xml:space="preserve"> </w:t>
      </w:r>
      <w:r>
        <w:t>obtained in patients with moderate hepatic impairment, a clinically significant increase in ritlecitinib exposure</w:t>
      </w:r>
      <w:r>
        <w:rPr>
          <w:spacing w:val="-9"/>
        </w:rPr>
        <w:t xml:space="preserve"> </w:t>
      </w:r>
      <w:r>
        <w:t>is</w:t>
      </w:r>
      <w:r>
        <w:rPr>
          <w:spacing w:val="-9"/>
        </w:rPr>
        <w:t xml:space="preserve"> </w:t>
      </w:r>
      <w:r>
        <w:t>not</w:t>
      </w:r>
      <w:r>
        <w:rPr>
          <w:spacing w:val="-9"/>
        </w:rPr>
        <w:t xml:space="preserve"> </w:t>
      </w:r>
      <w:r>
        <w:t>expected</w:t>
      </w:r>
      <w:r>
        <w:rPr>
          <w:spacing w:val="-9"/>
        </w:rPr>
        <w:t xml:space="preserve"> </w:t>
      </w:r>
      <w:r>
        <w:t>in</w:t>
      </w:r>
      <w:r>
        <w:rPr>
          <w:spacing w:val="-9"/>
        </w:rPr>
        <w:t xml:space="preserve"> </w:t>
      </w:r>
      <w:r>
        <w:t>these</w:t>
      </w:r>
      <w:r>
        <w:rPr>
          <w:spacing w:val="-9"/>
        </w:rPr>
        <w:t xml:space="preserve"> </w:t>
      </w:r>
      <w:r>
        <w:t>patients.</w:t>
      </w:r>
      <w:r>
        <w:rPr>
          <w:spacing w:val="-9"/>
        </w:rPr>
        <w:t xml:space="preserve"> </w:t>
      </w:r>
      <w:r>
        <w:t>No</w:t>
      </w:r>
      <w:r>
        <w:rPr>
          <w:spacing w:val="-9"/>
        </w:rPr>
        <w:t xml:space="preserve"> </w:t>
      </w:r>
      <w:r>
        <w:t>dose</w:t>
      </w:r>
      <w:r>
        <w:rPr>
          <w:spacing w:val="-9"/>
        </w:rPr>
        <w:t xml:space="preserve"> </w:t>
      </w:r>
      <w:r>
        <w:t>adjustment</w:t>
      </w:r>
      <w:r>
        <w:rPr>
          <w:spacing w:val="-8"/>
        </w:rPr>
        <w:t xml:space="preserve"> </w:t>
      </w:r>
      <w:r>
        <w:t>is</w:t>
      </w:r>
      <w:r>
        <w:rPr>
          <w:spacing w:val="-9"/>
        </w:rPr>
        <w:t xml:space="preserve"> </w:t>
      </w:r>
      <w:r>
        <w:t>required</w:t>
      </w:r>
      <w:r>
        <w:rPr>
          <w:spacing w:val="-8"/>
        </w:rPr>
        <w:t xml:space="preserve"> </w:t>
      </w:r>
      <w:r>
        <w:t>in</w:t>
      </w:r>
      <w:r>
        <w:rPr>
          <w:spacing w:val="-8"/>
        </w:rPr>
        <w:t xml:space="preserve"> </w:t>
      </w:r>
      <w:r>
        <w:t>patients</w:t>
      </w:r>
      <w:r>
        <w:rPr>
          <w:spacing w:val="-8"/>
        </w:rPr>
        <w:t xml:space="preserve"> </w:t>
      </w:r>
      <w:r>
        <w:t>with</w:t>
      </w:r>
      <w:r>
        <w:rPr>
          <w:spacing w:val="-8"/>
        </w:rPr>
        <w:t xml:space="preserve"> </w:t>
      </w:r>
      <w:r>
        <w:t>mild or moderate hepatic impairment (</w:t>
      </w:r>
      <w:r>
        <w:rPr>
          <w:b/>
        </w:rPr>
        <w:t>s</w:t>
      </w:r>
      <w:r>
        <w:t xml:space="preserve">ee Section 4.2 Dose and method of administration). Ritlecitinib has not been studied in patients with severe (Child Pugh C) hepatic impairment </w:t>
      </w:r>
      <w:r>
        <w:lastRenderedPageBreak/>
        <w:t>(see Section 4.3 Contraindications).</w:t>
      </w:r>
    </w:p>
    <w:p w14:paraId="19391363" w14:textId="77777777" w:rsidR="00CA0772" w:rsidRDefault="00CA0772" w:rsidP="00245ECA">
      <w:pPr>
        <w:pStyle w:val="BodyText"/>
        <w:spacing w:before="84"/>
        <w:ind w:left="0"/>
      </w:pPr>
    </w:p>
    <w:p w14:paraId="3DA989B1" w14:textId="77777777" w:rsidR="00CA0772" w:rsidRDefault="008520A6" w:rsidP="00245ECA">
      <w:pPr>
        <w:pStyle w:val="Heading2"/>
        <w:numPr>
          <w:ilvl w:val="1"/>
          <w:numId w:val="3"/>
        </w:numPr>
        <w:tabs>
          <w:tab w:val="left" w:pos="544"/>
        </w:tabs>
        <w:ind w:left="544" w:hanging="424"/>
      </w:pPr>
      <w:r>
        <w:t>Preclinical</w:t>
      </w:r>
      <w:r>
        <w:rPr>
          <w:spacing w:val="-11"/>
        </w:rPr>
        <w:t xml:space="preserve"> </w:t>
      </w:r>
      <w:r>
        <w:t>safety</w:t>
      </w:r>
      <w:r>
        <w:rPr>
          <w:spacing w:val="-11"/>
        </w:rPr>
        <w:t xml:space="preserve"> </w:t>
      </w:r>
      <w:r>
        <w:rPr>
          <w:spacing w:val="-4"/>
        </w:rPr>
        <w:t>data</w:t>
      </w:r>
    </w:p>
    <w:p w14:paraId="2C142524" w14:textId="77777777" w:rsidR="00CA0772" w:rsidRDefault="008520A6" w:rsidP="00245ECA">
      <w:pPr>
        <w:pStyle w:val="Heading3"/>
      </w:pPr>
      <w:r>
        <w:rPr>
          <w:spacing w:val="-2"/>
        </w:rPr>
        <w:t>Genotoxicity</w:t>
      </w:r>
    </w:p>
    <w:p w14:paraId="1BE1A7C1" w14:textId="77777777" w:rsidR="00CA0772" w:rsidRDefault="008520A6" w:rsidP="00245ECA">
      <w:pPr>
        <w:pStyle w:val="BodyText"/>
        <w:spacing w:before="120"/>
        <w:ind w:right="933"/>
      </w:pPr>
      <w:r>
        <w:t>Ritlecitinib</w:t>
      </w:r>
      <w:r>
        <w:rPr>
          <w:spacing w:val="-4"/>
        </w:rPr>
        <w:t xml:space="preserve"> </w:t>
      </w:r>
      <w:r>
        <w:t>was</w:t>
      </w:r>
      <w:r>
        <w:rPr>
          <w:spacing w:val="-4"/>
        </w:rPr>
        <w:t xml:space="preserve"> </w:t>
      </w:r>
      <w:r>
        <w:t>not</w:t>
      </w:r>
      <w:r>
        <w:rPr>
          <w:spacing w:val="-4"/>
        </w:rPr>
        <w:t xml:space="preserve"> </w:t>
      </w:r>
      <w:r>
        <w:t>mutagenic</w:t>
      </w:r>
      <w:r>
        <w:rPr>
          <w:spacing w:val="-4"/>
        </w:rPr>
        <w:t xml:space="preserve"> </w:t>
      </w:r>
      <w:r>
        <w:t>in</w:t>
      </w:r>
      <w:r>
        <w:rPr>
          <w:spacing w:val="-4"/>
        </w:rPr>
        <w:t xml:space="preserve"> </w:t>
      </w:r>
      <w:r>
        <w:t>the</w:t>
      </w:r>
      <w:r>
        <w:rPr>
          <w:spacing w:val="-5"/>
        </w:rPr>
        <w:t xml:space="preserve"> </w:t>
      </w:r>
      <w:r>
        <w:t>bacterial</w:t>
      </w:r>
      <w:r>
        <w:rPr>
          <w:spacing w:val="-4"/>
        </w:rPr>
        <w:t xml:space="preserve"> </w:t>
      </w:r>
      <w:r>
        <w:t>mutagenicity</w:t>
      </w:r>
      <w:r>
        <w:rPr>
          <w:spacing w:val="-4"/>
        </w:rPr>
        <w:t xml:space="preserve"> </w:t>
      </w:r>
      <w:r>
        <w:t>assay</w:t>
      </w:r>
      <w:r>
        <w:rPr>
          <w:spacing w:val="-4"/>
        </w:rPr>
        <w:t xml:space="preserve"> </w:t>
      </w:r>
      <w:r>
        <w:t>(Ames</w:t>
      </w:r>
      <w:r>
        <w:rPr>
          <w:spacing w:val="-5"/>
        </w:rPr>
        <w:t xml:space="preserve"> </w:t>
      </w:r>
      <w:r>
        <w:t>assay).</w:t>
      </w:r>
      <w:r>
        <w:rPr>
          <w:spacing w:val="-4"/>
        </w:rPr>
        <w:t xml:space="preserve"> </w:t>
      </w:r>
      <w:r>
        <w:t>In</w:t>
      </w:r>
      <w:r>
        <w:rPr>
          <w:spacing w:val="-4"/>
        </w:rPr>
        <w:t xml:space="preserve"> </w:t>
      </w:r>
      <w:r>
        <w:t>an</w:t>
      </w:r>
      <w:r>
        <w:rPr>
          <w:spacing w:val="-4"/>
        </w:rPr>
        <w:t xml:space="preserve"> </w:t>
      </w:r>
      <w:r>
        <w:rPr>
          <w:i/>
        </w:rPr>
        <w:t>in</w:t>
      </w:r>
      <w:r>
        <w:rPr>
          <w:i/>
          <w:spacing w:val="-3"/>
        </w:rPr>
        <w:t xml:space="preserve"> </w:t>
      </w:r>
      <w:r>
        <w:rPr>
          <w:i/>
        </w:rPr>
        <w:t xml:space="preserve">vitro </w:t>
      </w:r>
      <w:r>
        <w:t>micronucleus assay in TK6 cells, an increase in micronucleated cells was observed at 125 µg/mL</w:t>
      </w:r>
      <w:r>
        <w:rPr>
          <w:spacing w:val="-5"/>
        </w:rPr>
        <w:t xml:space="preserve"> </w:t>
      </w:r>
      <w:r>
        <w:t>(437</w:t>
      </w:r>
      <w:r>
        <w:rPr>
          <w:spacing w:val="-5"/>
        </w:rPr>
        <w:t xml:space="preserve"> </w:t>
      </w:r>
      <w:r>
        <w:t>µM,</w:t>
      </w:r>
      <w:r>
        <w:rPr>
          <w:spacing w:val="-5"/>
        </w:rPr>
        <w:t xml:space="preserve"> </w:t>
      </w:r>
      <w:r>
        <w:t>which</w:t>
      </w:r>
      <w:r>
        <w:rPr>
          <w:spacing w:val="-5"/>
        </w:rPr>
        <w:t xml:space="preserve"> </w:t>
      </w:r>
      <w:r>
        <w:t>was</w:t>
      </w:r>
      <w:r>
        <w:rPr>
          <w:spacing w:val="-5"/>
        </w:rPr>
        <w:t xml:space="preserve"> </w:t>
      </w:r>
      <w:r>
        <w:t>related</w:t>
      </w:r>
      <w:r>
        <w:rPr>
          <w:spacing w:val="-5"/>
        </w:rPr>
        <w:t xml:space="preserve"> </w:t>
      </w:r>
      <w:r>
        <w:t>to</w:t>
      </w:r>
      <w:r>
        <w:rPr>
          <w:spacing w:val="-5"/>
        </w:rPr>
        <w:t xml:space="preserve"> </w:t>
      </w:r>
      <w:r>
        <w:t>an</w:t>
      </w:r>
      <w:r>
        <w:rPr>
          <w:spacing w:val="-5"/>
        </w:rPr>
        <w:t xml:space="preserve"> </w:t>
      </w:r>
      <w:r>
        <w:t>aneugenic</w:t>
      </w:r>
      <w:r>
        <w:rPr>
          <w:spacing w:val="-5"/>
        </w:rPr>
        <w:t xml:space="preserve"> </w:t>
      </w:r>
      <w:r>
        <w:t>mechanism).</w:t>
      </w:r>
      <w:r>
        <w:rPr>
          <w:spacing w:val="-5"/>
        </w:rPr>
        <w:t xml:space="preserve"> </w:t>
      </w:r>
      <w:r>
        <w:t>However,</w:t>
      </w:r>
      <w:r>
        <w:rPr>
          <w:spacing w:val="-5"/>
        </w:rPr>
        <w:t xml:space="preserve"> </w:t>
      </w:r>
      <w:r>
        <w:t>it</w:t>
      </w:r>
      <w:r>
        <w:rPr>
          <w:spacing w:val="-5"/>
        </w:rPr>
        <w:t xml:space="preserve"> </w:t>
      </w:r>
      <w:r>
        <w:t>was</w:t>
      </w:r>
      <w:r>
        <w:rPr>
          <w:spacing w:val="-6"/>
        </w:rPr>
        <w:t xml:space="preserve"> </w:t>
      </w:r>
      <w:r>
        <w:t>observed</w:t>
      </w:r>
      <w:r>
        <w:rPr>
          <w:spacing w:val="-5"/>
        </w:rPr>
        <w:t xml:space="preserve"> </w:t>
      </w:r>
      <w:r>
        <w:t xml:space="preserve">at </w:t>
      </w:r>
      <w:r>
        <w:rPr>
          <w:position w:val="1"/>
        </w:rPr>
        <w:t>concentrations equal to approximately 397 times the unbound C</w:t>
      </w:r>
      <w:r>
        <w:rPr>
          <w:sz w:val="16"/>
        </w:rPr>
        <w:t>max</w:t>
      </w:r>
      <w:r>
        <w:rPr>
          <w:spacing w:val="20"/>
          <w:sz w:val="16"/>
        </w:rPr>
        <w:t xml:space="preserve"> </w:t>
      </w:r>
      <w:r>
        <w:rPr>
          <w:position w:val="1"/>
        </w:rPr>
        <w:t xml:space="preserve">at the MRHD. Ritlecitinib </w:t>
      </w:r>
      <w:r>
        <w:t xml:space="preserve">is not aneugenic or clastogenic at exposures equal to 81 and 130 times the MRHD on an </w:t>
      </w:r>
      <w:r>
        <w:rPr>
          <w:position w:val="1"/>
        </w:rPr>
        <w:t>unbound</w:t>
      </w:r>
      <w:r>
        <w:rPr>
          <w:spacing w:val="-8"/>
          <w:position w:val="1"/>
        </w:rPr>
        <w:t xml:space="preserve"> </w:t>
      </w:r>
      <w:r>
        <w:rPr>
          <w:position w:val="1"/>
        </w:rPr>
        <w:t>C</w:t>
      </w:r>
      <w:r>
        <w:rPr>
          <w:sz w:val="16"/>
        </w:rPr>
        <w:t>max</w:t>
      </w:r>
      <w:r>
        <w:rPr>
          <w:spacing w:val="12"/>
          <w:sz w:val="16"/>
        </w:rPr>
        <w:t xml:space="preserve"> </w:t>
      </w:r>
      <w:r>
        <w:rPr>
          <w:position w:val="1"/>
        </w:rPr>
        <w:t>and</w:t>
      </w:r>
      <w:r>
        <w:rPr>
          <w:spacing w:val="-9"/>
          <w:position w:val="1"/>
        </w:rPr>
        <w:t xml:space="preserve"> </w:t>
      </w:r>
      <w:r>
        <w:rPr>
          <w:position w:val="1"/>
        </w:rPr>
        <w:t>AUC</w:t>
      </w:r>
      <w:r>
        <w:rPr>
          <w:spacing w:val="-9"/>
          <w:position w:val="1"/>
        </w:rPr>
        <w:t xml:space="preserve"> </w:t>
      </w:r>
      <w:r>
        <w:rPr>
          <w:position w:val="1"/>
        </w:rPr>
        <w:t>basis,</w:t>
      </w:r>
      <w:r>
        <w:rPr>
          <w:spacing w:val="-9"/>
          <w:position w:val="1"/>
        </w:rPr>
        <w:t xml:space="preserve"> </w:t>
      </w:r>
      <w:r>
        <w:rPr>
          <w:position w:val="1"/>
        </w:rPr>
        <w:t>respectively,</w:t>
      </w:r>
      <w:r>
        <w:rPr>
          <w:spacing w:val="-9"/>
          <w:position w:val="1"/>
        </w:rPr>
        <w:t xml:space="preserve"> </w:t>
      </w:r>
      <w:r>
        <w:rPr>
          <w:position w:val="1"/>
        </w:rPr>
        <w:t>based</w:t>
      </w:r>
      <w:r>
        <w:rPr>
          <w:spacing w:val="-9"/>
          <w:position w:val="1"/>
        </w:rPr>
        <w:t xml:space="preserve"> </w:t>
      </w:r>
      <w:r>
        <w:rPr>
          <w:position w:val="1"/>
        </w:rPr>
        <w:t>on</w:t>
      </w:r>
      <w:r>
        <w:rPr>
          <w:spacing w:val="-9"/>
          <w:position w:val="1"/>
        </w:rPr>
        <w:t xml:space="preserve"> </w:t>
      </w:r>
      <w:r>
        <w:rPr>
          <w:position w:val="1"/>
        </w:rPr>
        <w:t>the</w:t>
      </w:r>
      <w:r>
        <w:rPr>
          <w:spacing w:val="-9"/>
          <w:position w:val="1"/>
        </w:rPr>
        <w:t xml:space="preserve"> </w:t>
      </w:r>
      <w:r>
        <w:rPr>
          <w:position w:val="1"/>
        </w:rPr>
        <w:t>results</w:t>
      </w:r>
      <w:r>
        <w:rPr>
          <w:spacing w:val="-9"/>
          <w:position w:val="1"/>
        </w:rPr>
        <w:t xml:space="preserve"> </w:t>
      </w:r>
      <w:r>
        <w:rPr>
          <w:position w:val="1"/>
        </w:rPr>
        <w:t>of</w:t>
      </w:r>
      <w:r>
        <w:rPr>
          <w:spacing w:val="-9"/>
          <w:position w:val="1"/>
        </w:rPr>
        <w:t xml:space="preserve"> </w:t>
      </w:r>
      <w:r>
        <w:rPr>
          <w:position w:val="1"/>
        </w:rPr>
        <w:t>the</w:t>
      </w:r>
      <w:r>
        <w:rPr>
          <w:spacing w:val="-9"/>
          <w:position w:val="1"/>
        </w:rPr>
        <w:t xml:space="preserve"> </w:t>
      </w:r>
      <w:r>
        <w:rPr>
          <w:position w:val="1"/>
        </w:rPr>
        <w:t>in</w:t>
      </w:r>
      <w:r>
        <w:rPr>
          <w:spacing w:val="-11"/>
          <w:position w:val="1"/>
        </w:rPr>
        <w:t xml:space="preserve"> </w:t>
      </w:r>
      <w:r>
        <w:rPr>
          <w:position w:val="1"/>
        </w:rPr>
        <w:t>vivo</w:t>
      </w:r>
      <w:r>
        <w:rPr>
          <w:spacing w:val="-9"/>
          <w:position w:val="1"/>
        </w:rPr>
        <w:t xml:space="preserve"> </w:t>
      </w:r>
      <w:r>
        <w:rPr>
          <w:position w:val="1"/>
        </w:rPr>
        <w:t>rat</w:t>
      </w:r>
      <w:r>
        <w:rPr>
          <w:spacing w:val="-9"/>
          <w:position w:val="1"/>
        </w:rPr>
        <w:t xml:space="preserve"> </w:t>
      </w:r>
      <w:r>
        <w:rPr>
          <w:position w:val="1"/>
        </w:rPr>
        <w:t>bone</w:t>
      </w:r>
      <w:r>
        <w:rPr>
          <w:spacing w:val="-9"/>
          <w:position w:val="1"/>
        </w:rPr>
        <w:t xml:space="preserve"> </w:t>
      </w:r>
      <w:r>
        <w:rPr>
          <w:position w:val="1"/>
        </w:rPr>
        <w:t xml:space="preserve">marrow </w:t>
      </w:r>
      <w:r>
        <w:t>micronucleus assay.</w:t>
      </w:r>
    </w:p>
    <w:p w14:paraId="3AED4A24" w14:textId="77777777" w:rsidR="00CA0772" w:rsidRDefault="008520A6" w:rsidP="00245ECA">
      <w:pPr>
        <w:pStyle w:val="Heading3"/>
      </w:pPr>
      <w:r>
        <w:rPr>
          <w:spacing w:val="-2"/>
        </w:rPr>
        <w:t>Carcinogenicity</w:t>
      </w:r>
    </w:p>
    <w:p w14:paraId="3C42154E" w14:textId="77777777" w:rsidR="00CA0772" w:rsidRDefault="008520A6" w:rsidP="00245ECA">
      <w:pPr>
        <w:pStyle w:val="BodyText"/>
        <w:spacing w:before="120"/>
        <w:ind w:left="119" w:right="933"/>
      </w:pPr>
      <w:r>
        <w:t>No evidence of tumorigenicity was observed in the 6 month Tg.ras H2 mice following oral administration of ritlecitinib at doses up to 300 mg/kg/day (exposures equal to 11 times the MRHD</w:t>
      </w:r>
      <w:r>
        <w:rPr>
          <w:spacing w:val="-7"/>
        </w:rPr>
        <w:t xml:space="preserve"> </w:t>
      </w:r>
      <w:r>
        <w:t>on</w:t>
      </w:r>
      <w:r>
        <w:rPr>
          <w:spacing w:val="-7"/>
        </w:rPr>
        <w:t xml:space="preserve"> </w:t>
      </w:r>
      <w:r>
        <w:t>an</w:t>
      </w:r>
      <w:r>
        <w:rPr>
          <w:spacing w:val="-7"/>
        </w:rPr>
        <w:t xml:space="preserve"> </w:t>
      </w:r>
      <w:r>
        <w:t>unbound</w:t>
      </w:r>
      <w:r>
        <w:rPr>
          <w:spacing w:val="-7"/>
        </w:rPr>
        <w:t xml:space="preserve"> </w:t>
      </w:r>
      <w:r>
        <w:t>AUC</w:t>
      </w:r>
      <w:r>
        <w:rPr>
          <w:spacing w:val="-7"/>
        </w:rPr>
        <w:t xml:space="preserve"> </w:t>
      </w:r>
      <w:r>
        <w:t>basis).</w:t>
      </w:r>
      <w:r>
        <w:rPr>
          <w:spacing w:val="-7"/>
        </w:rPr>
        <w:t xml:space="preserve"> </w:t>
      </w:r>
      <w:r>
        <w:t>In</w:t>
      </w:r>
      <w:r>
        <w:rPr>
          <w:spacing w:val="-7"/>
        </w:rPr>
        <w:t xml:space="preserve"> </w:t>
      </w:r>
      <w:r>
        <w:t>a</w:t>
      </w:r>
      <w:r>
        <w:rPr>
          <w:spacing w:val="-7"/>
        </w:rPr>
        <w:t xml:space="preserve"> </w:t>
      </w:r>
      <w:r>
        <w:t>2</w:t>
      </w:r>
      <w:r>
        <w:rPr>
          <w:spacing w:val="-7"/>
        </w:rPr>
        <w:t xml:space="preserve"> </w:t>
      </w:r>
      <w:r>
        <w:t>year</w:t>
      </w:r>
      <w:r>
        <w:rPr>
          <w:spacing w:val="-7"/>
        </w:rPr>
        <w:t xml:space="preserve"> </w:t>
      </w:r>
      <w:r>
        <w:t>rat</w:t>
      </w:r>
      <w:r>
        <w:rPr>
          <w:spacing w:val="-7"/>
        </w:rPr>
        <w:t xml:space="preserve"> </w:t>
      </w:r>
      <w:r>
        <w:t>carcinogenicity</w:t>
      </w:r>
      <w:r>
        <w:rPr>
          <w:spacing w:val="-7"/>
        </w:rPr>
        <w:t xml:space="preserve"> </w:t>
      </w:r>
      <w:r>
        <w:t>study,</w:t>
      </w:r>
      <w:r>
        <w:rPr>
          <w:spacing w:val="-7"/>
        </w:rPr>
        <w:t xml:space="preserve"> </w:t>
      </w:r>
      <w:r>
        <w:t>a</w:t>
      </w:r>
      <w:r>
        <w:rPr>
          <w:spacing w:val="-7"/>
        </w:rPr>
        <w:t xml:space="preserve"> </w:t>
      </w:r>
      <w:r>
        <w:t>higher</w:t>
      </w:r>
      <w:r>
        <w:rPr>
          <w:spacing w:val="-7"/>
        </w:rPr>
        <w:t xml:space="preserve"> </w:t>
      </w:r>
      <w:r>
        <w:t>incidence</w:t>
      </w:r>
      <w:r>
        <w:rPr>
          <w:spacing w:val="-7"/>
        </w:rPr>
        <w:t xml:space="preserve"> </w:t>
      </w:r>
      <w:r>
        <w:t>of benign</w:t>
      </w:r>
      <w:r>
        <w:rPr>
          <w:spacing w:val="-9"/>
        </w:rPr>
        <w:t xml:space="preserve"> </w:t>
      </w:r>
      <w:r>
        <w:t>thymomas</w:t>
      </w:r>
      <w:r>
        <w:rPr>
          <w:spacing w:val="-9"/>
        </w:rPr>
        <w:t xml:space="preserve"> </w:t>
      </w:r>
      <w:r>
        <w:t>in</w:t>
      </w:r>
      <w:r>
        <w:rPr>
          <w:spacing w:val="-9"/>
        </w:rPr>
        <w:t xml:space="preserve"> </w:t>
      </w:r>
      <w:r>
        <w:t>female</w:t>
      </w:r>
      <w:r>
        <w:rPr>
          <w:spacing w:val="-9"/>
        </w:rPr>
        <w:t xml:space="preserve"> </w:t>
      </w:r>
      <w:r>
        <w:t>rats</w:t>
      </w:r>
      <w:r>
        <w:rPr>
          <w:spacing w:val="-8"/>
        </w:rPr>
        <w:t xml:space="preserve"> </w:t>
      </w:r>
      <w:r>
        <w:t>and</w:t>
      </w:r>
      <w:r>
        <w:rPr>
          <w:spacing w:val="-9"/>
        </w:rPr>
        <w:t xml:space="preserve"> </w:t>
      </w:r>
      <w:r>
        <w:t>benign</w:t>
      </w:r>
      <w:r>
        <w:rPr>
          <w:spacing w:val="-9"/>
        </w:rPr>
        <w:t xml:space="preserve"> </w:t>
      </w:r>
      <w:r>
        <w:t>thyroid</w:t>
      </w:r>
      <w:r>
        <w:rPr>
          <w:spacing w:val="-9"/>
        </w:rPr>
        <w:t xml:space="preserve"> </w:t>
      </w:r>
      <w:r>
        <w:t>follicular</w:t>
      </w:r>
      <w:r>
        <w:rPr>
          <w:spacing w:val="-9"/>
        </w:rPr>
        <w:t xml:space="preserve"> </w:t>
      </w:r>
      <w:r>
        <w:t>adenomas</w:t>
      </w:r>
      <w:r>
        <w:rPr>
          <w:spacing w:val="-10"/>
        </w:rPr>
        <w:t xml:space="preserve"> </w:t>
      </w:r>
      <w:r>
        <w:t>in</w:t>
      </w:r>
      <w:r>
        <w:rPr>
          <w:spacing w:val="-10"/>
        </w:rPr>
        <w:t xml:space="preserve"> </w:t>
      </w:r>
      <w:r>
        <w:t>male</w:t>
      </w:r>
      <w:r>
        <w:rPr>
          <w:spacing w:val="-10"/>
        </w:rPr>
        <w:t xml:space="preserve"> </w:t>
      </w:r>
      <w:r>
        <w:t>rats</w:t>
      </w:r>
      <w:r>
        <w:rPr>
          <w:spacing w:val="-9"/>
        </w:rPr>
        <w:t xml:space="preserve"> </w:t>
      </w:r>
      <w:r>
        <w:t>was</w:t>
      </w:r>
      <w:r>
        <w:rPr>
          <w:spacing w:val="-9"/>
        </w:rPr>
        <w:t xml:space="preserve"> </w:t>
      </w:r>
      <w:r>
        <w:t>noted following oral ritlecitinib administration at 100 mg/kg/day (exposures equal to 29 times the MRHD on an unbound AUC basis). At this ritlecitinib exposure, a higher incidence of malignant thymomas in female rats cannot be excluded. No ritlecitinib related thymomas or thyroid follicular adenomas were observed at 30 mg/kg/day (exposures equal to 6.3 times the MRHD on an unbound AUC basis).</w:t>
      </w:r>
    </w:p>
    <w:p w14:paraId="4E381D17" w14:textId="77777777" w:rsidR="00CA0772" w:rsidRDefault="008520A6" w:rsidP="00245ECA">
      <w:pPr>
        <w:pStyle w:val="Heading3"/>
      </w:pPr>
      <w:r>
        <w:t>Non-clinical/Repeat-dose</w:t>
      </w:r>
      <w:r>
        <w:rPr>
          <w:spacing w:val="-4"/>
        </w:rPr>
        <w:t xml:space="preserve"> </w:t>
      </w:r>
      <w:r>
        <w:rPr>
          <w:spacing w:val="-2"/>
        </w:rPr>
        <w:t>toxicity</w:t>
      </w:r>
    </w:p>
    <w:p w14:paraId="59C0C755" w14:textId="77777777" w:rsidR="00CA0772" w:rsidRDefault="008520A6" w:rsidP="00245ECA">
      <w:pPr>
        <w:pStyle w:val="BodyText"/>
        <w:spacing w:before="120"/>
        <w:ind w:right="934"/>
      </w:pPr>
      <w:r>
        <w:t>Decreased lymphocyte counts and decreased lymphoid cellularity of organs and tissues of the immune</w:t>
      </w:r>
      <w:r>
        <w:rPr>
          <w:spacing w:val="-3"/>
        </w:rPr>
        <w:t xml:space="preserve"> </w:t>
      </w:r>
      <w:r>
        <w:t>and</w:t>
      </w:r>
      <w:r>
        <w:rPr>
          <w:spacing w:val="-5"/>
        </w:rPr>
        <w:t xml:space="preserve"> </w:t>
      </w:r>
      <w:r>
        <w:t>haematolymphopoietic</w:t>
      </w:r>
      <w:r>
        <w:rPr>
          <w:spacing w:val="-3"/>
        </w:rPr>
        <w:t xml:space="preserve"> </w:t>
      </w:r>
      <w:r>
        <w:t>systems</w:t>
      </w:r>
      <w:r>
        <w:rPr>
          <w:spacing w:val="-3"/>
        </w:rPr>
        <w:t xml:space="preserve"> </w:t>
      </w:r>
      <w:r>
        <w:t>were</w:t>
      </w:r>
      <w:r>
        <w:rPr>
          <w:spacing w:val="-3"/>
        </w:rPr>
        <w:t xml:space="preserve"> </w:t>
      </w:r>
      <w:r>
        <w:t>observed</w:t>
      </w:r>
      <w:r>
        <w:rPr>
          <w:spacing w:val="-4"/>
        </w:rPr>
        <w:t xml:space="preserve"> </w:t>
      </w:r>
      <w:r>
        <w:t>in</w:t>
      </w:r>
      <w:r>
        <w:rPr>
          <w:spacing w:val="-4"/>
        </w:rPr>
        <w:t xml:space="preserve"> </w:t>
      </w:r>
      <w:r>
        <w:t>nonclinical</w:t>
      </w:r>
      <w:r>
        <w:rPr>
          <w:spacing w:val="-4"/>
        </w:rPr>
        <w:t xml:space="preserve"> </w:t>
      </w:r>
      <w:r>
        <w:t>toxicity</w:t>
      </w:r>
      <w:r>
        <w:rPr>
          <w:spacing w:val="-4"/>
        </w:rPr>
        <w:t xml:space="preserve"> </w:t>
      </w:r>
      <w:r>
        <w:t>studies</w:t>
      </w:r>
      <w:r>
        <w:rPr>
          <w:spacing w:val="-4"/>
        </w:rPr>
        <w:t xml:space="preserve"> </w:t>
      </w:r>
      <w:r>
        <w:t>and were attributed to the pharmacological properties (JAK3/TEC inhibition) of ritlecitinib.</w:t>
      </w:r>
    </w:p>
    <w:p w14:paraId="53ABE8C3" w14:textId="77777777" w:rsidR="00CA0772" w:rsidRDefault="008520A6" w:rsidP="00245ECA">
      <w:pPr>
        <w:pStyle w:val="BodyText"/>
        <w:ind w:left="119" w:right="933"/>
      </w:pPr>
      <w:r>
        <w:t>Chronic oral administration of ritlecitinib to Beagle dogs led to the occurrence of axonal dystrophy</w:t>
      </w:r>
      <w:r>
        <w:rPr>
          <w:spacing w:val="-9"/>
        </w:rPr>
        <w:t xml:space="preserve"> </w:t>
      </w:r>
      <w:r>
        <w:t>at</w:t>
      </w:r>
      <w:r>
        <w:rPr>
          <w:spacing w:val="-9"/>
        </w:rPr>
        <w:t xml:space="preserve"> </w:t>
      </w:r>
      <w:r>
        <w:t>≥10</w:t>
      </w:r>
      <w:r>
        <w:rPr>
          <w:spacing w:val="-9"/>
        </w:rPr>
        <w:t xml:space="preserve"> </w:t>
      </w:r>
      <w:r>
        <w:t>mg/kg/day</w:t>
      </w:r>
      <w:r>
        <w:rPr>
          <w:spacing w:val="-9"/>
        </w:rPr>
        <w:t xml:space="preserve"> </w:t>
      </w:r>
      <w:r>
        <w:t>(systemic</w:t>
      </w:r>
      <w:r>
        <w:rPr>
          <w:spacing w:val="-9"/>
        </w:rPr>
        <w:t xml:space="preserve"> </w:t>
      </w:r>
      <w:r>
        <w:t>exposures</w:t>
      </w:r>
      <w:r>
        <w:rPr>
          <w:spacing w:val="-9"/>
        </w:rPr>
        <w:t xml:space="preserve"> </w:t>
      </w:r>
      <w:r>
        <w:t>of</w:t>
      </w:r>
      <w:r>
        <w:rPr>
          <w:spacing w:val="-9"/>
        </w:rPr>
        <w:t xml:space="preserve"> </w:t>
      </w:r>
      <w:r>
        <w:t>at</w:t>
      </w:r>
      <w:r>
        <w:rPr>
          <w:spacing w:val="-8"/>
        </w:rPr>
        <w:t xml:space="preserve"> </w:t>
      </w:r>
      <w:r>
        <w:t>least</w:t>
      </w:r>
      <w:r>
        <w:rPr>
          <w:spacing w:val="-8"/>
        </w:rPr>
        <w:t xml:space="preserve"> </w:t>
      </w:r>
      <w:r>
        <w:t>7.4-times</w:t>
      </w:r>
      <w:r>
        <w:rPr>
          <w:spacing w:val="-8"/>
        </w:rPr>
        <w:t xml:space="preserve"> </w:t>
      </w:r>
      <w:r>
        <w:t>the</w:t>
      </w:r>
      <w:r>
        <w:rPr>
          <w:spacing w:val="-8"/>
        </w:rPr>
        <w:t xml:space="preserve"> </w:t>
      </w:r>
      <w:r>
        <w:t>expected</w:t>
      </w:r>
      <w:r>
        <w:rPr>
          <w:spacing w:val="-8"/>
        </w:rPr>
        <w:t xml:space="preserve"> </w:t>
      </w:r>
      <w:r>
        <w:t>exposure</w:t>
      </w:r>
      <w:r>
        <w:rPr>
          <w:spacing w:val="-8"/>
        </w:rPr>
        <w:t xml:space="preserve"> </w:t>
      </w:r>
      <w:r>
        <w:t xml:space="preserve">in </w:t>
      </w:r>
      <w:r>
        <w:rPr>
          <w:position w:val="1"/>
        </w:rPr>
        <w:t>patients treated with 50 mg per day (based on unbound AUC</w:t>
      </w:r>
      <w:r>
        <w:rPr>
          <w:sz w:val="16"/>
        </w:rPr>
        <w:t>24</w:t>
      </w:r>
      <w:r>
        <w:rPr>
          <w:position w:val="1"/>
        </w:rPr>
        <w:t xml:space="preserve">)). Axonal dystrophy is </w:t>
      </w:r>
      <w:r>
        <w:t xml:space="preserve">presumably related to binding to off-target neuronal proteins. It is not known if axonal dystrophy occurred in dogs at lower systemic exposures. At a systemic exposure that was 33- times above the expected exposure in patients treated with 50 mg per day (based on unbound </w:t>
      </w:r>
      <w:r>
        <w:rPr>
          <w:position w:val="1"/>
        </w:rPr>
        <w:t>AUC</w:t>
      </w:r>
      <w:r>
        <w:rPr>
          <w:sz w:val="16"/>
        </w:rPr>
        <w:t>24</w:t>
      </w:r>
      <w:r>
        <w:rPr>
          <w:position w:val="1"/>
        </w:rPr>
        <w:t>),</w:t>
      </w:r>
      <w:r>
        <w:rPr>
          <w:spacing w:val="-7"/>
          <w:position w:val="1"/>
        </w:rPr>
        <w:t xml:space="preserve"> </w:t>
      </w:r>
      <w:r>
        <w:rPr>
          <w:position w:val="1"/>
        </w:rPr>
        <w:t>axonal</w:t>
      </w:r>
      <w:r>
        <w:rPr>
          <w:spacing w:val="-7"/>
          <w:position w:val="1"/>
        </w:rPr>
        <w:t xml:space="preserve"> </w:t>
      </w:r>
      <w:r>
        <w:rPr>
          <w:position w:val="1"/>
        </w:rPr>
        <w:t>dystrophy</w:t>
      </w:r>
      <w:r>
        <w:rPr>
          <w:spacing w:val="-7"/>
          <w:position w:val="1"/>
        </w:rPr>
        <w:t xml:space="preserve"> </w:t>
      </w:r>
      <w:r>
        <w:rPr>
          <w:position w:val="1"/>
        </w:rPr>
        <w:t>was</w:t>
      </w:r>
      <w:r>
        <w:rPr>
          <w:spacing w:val="-7"/>
          <w:position w:val="1"/>
        </w:rPr>
        <w:t xml:space="preserve"> </w:t>
      </w:r>
      <w:r>
        <w:rPr>
          <w:position w:val="1"/>
        </w:rPr>
        <w:t>associated</w:t>
      </w:r>
      <w:r>
        <w:rPr>
          <w:spacing w:val="-7"/>
          <w:position w:val="1"/>
        </w:rPr>
        <w:t xml:space="preserve"> </w:t>
      </w:r>
      <w:r>
        <w:rPr>
          <w:position w:val="1"/>
        </w:rPr>
        <w:t>with</w:t>
      </w:r>
      <w:r>
        <w:rPr>
          <w:spacing w:val="-7"/>
          <w:position w:val="1"/>
        </w:rPr>
        <w:t xml:space="preserve"> </w:t>
      </w:r>
      <w:r>
        <w:rPr>
          <w:position w:val="1"/>
        </w:rPr>
        <w:t>neurological</w:t>
      </w:r>
      <w:r>
        <w:rPr>
          <w:spacing w:val="-7"/>
          <w:position w:val="1"/>
        </w:rPr>
        <w:t xml:space="preserve"> </w:t>
      </w:r>
      <w:r>
        <w:rPr>
          <w:position w:val="1"/>
        </w:rPr>
        <w:t>hearing</w:t>
      </w:r>
      <w:r>
        <w:rPr>
          <w:spacing w:val="-8"/>
          <w:position w:val="1"/>
        </w:rPr>
        <w:t xml:space="preserve"> </w:t>
      </w:r>
      <w:r>
        <w:rPr>
          <w:position w:val="1"/>
        </w:rPr>
        <w:t>loss.</w:t>
      </w:r>
      <w:r>
        <w:rPr>
          <w:spacing w:val="-8"/>
          <w:position w:val="1"/>
        </w:rPr>
        <w:t xml:space="preserve"> </w:t>
      </w:r>
      <w:r>
        <w:rPr>
          <w:position w:val="1"/>
        </w:rPr>
        <w:t>While</w:t>
      </w:r>
      <w:r>
        <w:rPr>
          <w:spacing w:val="-8"/>
          <w:position w:val="1"/>
        </w:rPr>
        <w:t xml:space="preserve"> </w:t>
      </w:r>
      <w:r>
        <w:rPr>
          <w:position w:val="1"/>
        </w:rPr>
        <w:t>these</w:t>
      </w:r>
      <w:r>
        <w:rPr>
          <w:spacing w:val="-8"/>
          <w:position w:val="1"/>
        </w:rPr>
        <w:t xml:space="preserve"> </w:t>
      </w:r>
      <w:r>
        <w:rPr>
          <w:position w:val="1"/>
        </w:rPr>
        <w:t xml:space="preserve">findings </w:t>
      </w:r>
      <w:r>
        <w:t>proved to reverse after dosing cessation of ritlecitinib in dogs, a risk to patients at a chronic dosing</w:t>
      </w:r>
      <w:r>
        <w:rPr>
          <w:spacing w:val="-10"/>
        </w:rPr>
        <w:t xml:space="preserve"> </w:t>
      </w:r>
      <w:r>
        <w:t>regimen</w:t>
      </w:r>
      <w:r>
        <w:rPr>
          <w:spacing w:val="-10"/>
        </w:rPr>
        <w:t xml:space="preserve"> </w:t>
      </w:r>
      <w:r>
        <w:t>cannot</w:t>
      </w:r>
      <w:r>
        <w:rPr>
          <w:spacing w:val="-10"/>
        </w:rPr>
        <w:t xml:space="preserve"> </w:t>
      </w:r>
      <w:r>
        <w:t>be</w:t>
      </w:r>
      <w:r>
        <w:rPr>
          <w:spacing w:val="-10"/>
        </w:rPr>
        <w:t xml:space="preserve"> </w:t>
      </w:r>
      <w:r>
        <w:t>fully</w:t>
      </w:r>
      <w:r>
        <w:rPr>
          <w:spacing w:val="-10"/>
        </w:rPr>
        <w:t xml:space="preserve"> </w:t>
      </w:r>
      <w:r>
        <w:t>excluded</w:t>
      </w:r>
      <w:r>
        <w:rPr>
          <w:spacing w:val="-10"/>
        </w:rPr>
        <w:t xml:space="preserve"> </w:t>
      </w:r>
      <w:r>
        <w:t>(see</w:t>
      </w:r>
      <w:r>
        <w:rPr>
          <w:spacing w:val="-10"/>
        </w:rPr>
        <w:t xml:space="preserve"> </w:t>
      </w:r>
      <w:r>
        <w:t>Section</w:t>
      </w:r>
      <w:r>
        <w:rPr>
          <w:spacing w:val="-10"/>
        </w:rPr>
        <w:t xml:space="preserve"> </w:t>
      </w:r>
      <w:r>
        <w:t>4.4</w:t>
      </w:r>
      <w:r>
        <w:rPr>
          <w:spacing w:val="-10"/>
        </w:rPr>
        <w:t xml:space="preserve"> </w:t>
      </w:r>
      <w:r>
        <w:t>Special</w:t>
      </w:r>
      <w:r>
        <w:rPr>
          <w:spacing w:val="-10"/>
        </w:rPr>
        <w:t xml:space="preserve"> </w:t>
      </w:r>
      <w:r>
        <w:t>warnings</w:t>
      </w:r>
      <w:r>
        <w:rPr>
          <w:spacing w:val="-10"/>
        </w:rPr>
        <w:t xml:space="preserve"> </w:t>
      </w:r>
      <w:r>
        <w:t>and</w:t>
      </w:r>
      <w:r>
        <w:rPr>
          <w:spacing w:val="-10"/>
        </w:rPr>
        <w:t xml:space="preserve"> </w:t>
      </w:r>
      <w:r>
        <w:t>precautions</w:t>
      </w:r>
      <w:r>
        <w:rPr>
          <w:spacing w:val="-10"/>
        </w:rPr>
        <w:t xml:space="preserve"> </w:t>
      </w:r>
      <w:r>
        <w:t xml:space="preserve">for </w:t>
      </w:r>
      <w:r>
        <w:rPr>
          <w:spacing w:val="-2"/>
        </w:rPr>
        <w:t>use).</w:t>
      </w:r>
    </w:p>
    <w:p w14:paraId="050D555D" w14:textId="77777777" w:rsidR="00CA0772" w:rsidRDefault="008520A6" w:rsidP="00245ECA">
      <w:pPr>
        <w:pStyle w:val="Heading3"/>
        <w:spacing w:before="241"/>
      </w:pPr>
      <w:r>
        <w:t xml:space="preserve">Juvenile </w:t>
      </w:r>
      <w:r>
        <w:rPr>
          <w:spacing w:val="-2"/>
        </w:rPr>
        <w:t>toxicity</w:t>
      </w:r>
    </w:p>
    <w:p w14:paraId="5987B2C0" w14:textId="30B307FA" w:rsidR="00CA0772" w:rsidRDefault="008520A6" w:rsidP="008520A6">
      <w:pPr>
        <w:pStyle w:val="BodyText"/>
        <w:ind w:right="867"/>
      </w:pPr>
      <w:r>
        <w:t>In</w:t>
      </w:r>
      <w:r>
        <w:rPr>
          <w:spacing w:val="-2"/>
        </w:rPr>
        <w:t xml:space="preserve"> </w:t>
      </w:r>
      <w:r>
        <w:t>juvenile</w:t>
      </w:r>
      <w:r>
        <w:rPr>
          <w:spacing w:val="-2"/>
        </w:rPr>
        <w:t xml:space="preserve"> </w:t>
      </w:r>
      <w:r>
        <w:t>toxicity</w:t>
      </w:r>
      <w:r>
        <w:rPr>
          <w:spacing w:val="-2"/>
        </w:rPr>
        <w:t xml:space="preserve"> </w:t>
      </w:r>
      <w:r>
        <w:t>study</w:t>
      </w:r>
      <w:r>
        <w:rPr>
          <w:spacing w:val="-2"/>
        </w:rPr>
        <w:t xml:space="preserve"> </w:t>
      </w:r>
      <w:r>
        <w:t>in</w:t>
      </w:r>
      <w:r>
        <w:rPr>
          <w:spacing w:val="-3"/>
        </w:rPr>
        <w:t xml:space="preserve"> </w:t>
      </w:r>
      <w:r>
        <w:t>rats,</w:t>
      </w:r>
      <w:r>
        <w:rPr>
          <w:spacing w:val="-2"/>
        </w:rPr>
        <w:t xml:space="preserve"> </w:t>
      </w:r>
      <w:r>
        <w:t>oral</w:t>
      </w:r>
      <w:r>
        <w:rPr>
          <w:spacing w:val="-2"/>
        </w:rPr>
        <w:t xml:space="preserve"> </w:t>
      </w:r>
      <w:r>
        <w:t>administration</w:t>
      </w:r>
      <w:r>
        <w:rPr>
          <w:spacing w:val="-2"/>
        </w:rPr>
        <w:t xml:space="preserve"> </w:t>
      </w:r>
      <w:r>
        <w:t>of</w:t>
      </w:r>
      <w:r>
        <w:rPr>
          <w:spacing w:val="-2"/>
        </w:rPr>
        <w:t xml:space="preserve"> </w:t>
      </w:r>
      <w:r>
        <w:t>ritlecitinib</w:t>
      </w:r>
      <w:r>
        <w:rPr>
          <w:spacing w:val="-3"/>
        </w:rPr>
        <w:t xml:space="preserve"> </w:t>
      </w:r>
      <w:r>
        <w:t>from</w:t>
      </w:r>
      <w:r>
        <w:rPr>
          <w:spacing w:val="-3"/>
        </w:rPr>
        <w:t xml:space="preserve"> </w:t>
      </w:r>
      <w:r>
        <w:t>postnatal</w:t>
      </w:r>
      <w:r>
        <w:rPr>
          <w:spacing w:val="-3"/>
        </w:rPr>
        <w:t xml:space="preserve"> </w:t>
      </w:r>
      <w:r>
        <w:t>day</w:t>
      </w:r>
      <w:r>
        <w:rPr>
          <w:spacing w:val="-3"/>
        </w:rPr>
        <w:t xml:space="preserve"> </w:t>
      </w:r>
      <w:r>
        <w:t>10</w:t>
      </w:r>
      <w:r>
        <w:rPr>
          <w:spacing w:val="-3"/>
        </w:rPr>
        <w:t xml:space="preserve"> </w:t>
      </w:r>
      <w:r>
        <w:t>to</w:t>
      </w:r>
      <w:r>
        <w:rPr>
          <w:spacing w:val="-3"/>
        </w:rPr>
        <w:t xml:space="preserve"> </w:t>
      </w:r>
      <w:r>
        <w:t>60 (comparable</w:t>
      </w:r>
      <w:r>
        <w:rPr>
          <w:spacing w:val="30"/>
        </w:rPr>
        <w:t xml:space="preserve"> </w:t>
      </w:r>
      <w:r>
        <w:t>to</w:t>
      </w:r>
      <w:r>
        <w:rPr>
          <w:spacing w:val="33"/>
        </w:rPr>
        <w:t xml:space="preserve"> </w:t>
      </w:r>
      <w:r>
        <w:t>infant</w:t>
      </w:r>
      <w:r>
        <w:rPr>
          <w:spacing w:val="33"/>
        </w:rPr>
        <w:t xml:space="preserve"> </w:t>
      </w:r>
      <w:r>
        <w:t>through</w:t>
      </w:r>
      <w:r>
        <w:rPr>
          <w:spacing w:val="33"/>
        </w:rPr>
        <w:t xml:space="preserve"> </w:t>
      </w:r>
      <w:r>
        <w:t>adolescence</w:t>
      </w:r>
      <w:r>
        <w:rPr>
          <w:spacing w:val="33"/>
        </w:rPr>
        <w:t xml:space="preserve"> </w:t>
      </w:r>
      <w:r>
        <w:t>human</w:t>
      </w:r>
      <w:r>
        <w:rPr>
          <w:spacing w:val="33"/>
        </w:rPr>
        <w:t xml:space="preserve"> </w:t>
      </w:r>
      <w:r>
        <w:t>age)</w:t>
      </w:r>
      <w:r>
        <w:rPr>
          <w:spacing w:val="32"/>
        </w:rPr>
        <w:t xml:space="preserve"> </w:t>
      </w:r>
      <w:r>
        <w:t>was</w:t>
      </w:r>
      <w:r>
        <w:rPr>
          <w:spacing w:val="33"/>
        </w:rPr>
        <w:t xml:space="preserve"> </w:t>
      </w:r>
      <w:r>
        <w:t>not</w:t>
      </w:r>
      <w:r>
        <w:rPr>
          <w:spacing w:val="33"/>
        </w:rPr>
        <w:t xml:space="preserve"> </w:t>
      </w:r>
      <w:r>
        <w:t>associated</w:t>
      </w:r>
      <w:r>
        <w:rPr>
          <w:spacing w:val="32"/>
        </w:rPr>
        <w:t xml:space="preserve"> </w:t>
      </w:r>
      <w:r>
        <w:t>with</w:t>
      </w:r>
      <w:r>
        <w:rPr>
          <w:spacing w:val="33"/>
        </w:rPr>
        <w:t xml:space="preserve"> </w:t>
      </w:r>
      <w:r>
        <w:t>effects</w:t>
      </w:r>
      <w:r>
        <w:rPr>
          <w:spacing w:val="33"/>
        </w:rPr>
        <w:t xml:space="preserve"> </w:t>
      </w:r>
      <w:r>
        <w:rPr>
          <w:spacing w:val="-5"/>
        </w:rPr>
        <w:t xml:space="preserve">on </w:t>
      </w:r>
      <w:r>
        <w:t>growth and development (including effects on the skeletal systems and nervous systems and neurobehavior) at doses up to 100 mg/kg/day (exposure equal to 19 times the unbound AUC at the MRHD). Delayed attainment of balanopreputial separation at 100 mg/kg/day (exposure equal to 19 times the unbound AUC at the MRHD) was considered a secondary effect to reduced growth.</w:t>
      </w:r>
    </w:p>
    <w:p w14:paraId="45E15D4C" w14:textId="77777777" w:rsidR="00CA0772" w:rsidRDefault="00CA0772" w:rsidP="00245ECA">
      <w:pPr>
        <w:pStyle w:val="BodyText"/>
        <w:spacing w:before="84"/>
        <w:ind w:left="0"/>
      </w:pPr>
    </w:p>
    <w:p w14:paraId="71C4F583" w14:textId="77777777" w:rsidR="00CA0772" w:rsidRDefault="008520A6" w:rsidP="00245ECA">
      <w:pPr>
        <w:pStyle w:val="Heading1"/>
        <w:numPr>
          <w:ilvl w:val="0"/>
          <w:numId w:val="3"/>
        </w:numPr>
        <w:tabs>
          <w:tab w:val="left" w:pos="545"/>
        </w:tabs>
        <w:ind w:hanging="425"/>
      </w:pPr>
      <w:r>
        <w:rPr>
          <w:spacing w:val="-2"/>
        </w:rPr>
        <w:lastRenderedPageBreak/>
        <w:t>PHARMACEUTICAL</w:t>
      </w:r>
      <w:r>
        <w:rPr>
          <w:spacing w:val="-14"/>
        </w:rPr>
        <w:t xml:space="preserve"> </w:t>
      </w:r>
      <w:r>
        <w:rPr>
          <w:spacing w:val="-2"/>
        </w:rPr>
        <w:t>PARTICULARS</w:t>
      </w:r>
    </w:p>
    <w:p w14:paraId="2C0B98AE" w14:textId="77777777" w:rsidR="00CA0772" w:rsidRDefault="00CA0772" w:rsidP="00245ECA">
      <w:pPr>
        <w:pStyle w:val="BodyText"/>
        <w:spacing w:before="38"/>
        <w:ind w:left="0"/>
        <w:rPr>
          <w:b/>
          <w:sz w:val="28"/>
        </w:rPr>
      </w:pPr>
    </w:p>
    <w:p w14:paraId="53ED08E0" w14:textId="77777777" w:rsidR="00CA0772" w:rsidRDefault="008520A6" w:rsidP="00245ECA">
      <w:pPr>
        <w:pStyle w:val="Heading2"/>
        <w:numPr>
          <w:ilvl w:val="1"/>
          <w:numId w:val="3"/>
        </w:numPr>
        <w:tabs>
          <w:tab w:val="left" w:pos="544"/>
        </w:tabs>
        <w:ind w:left="544" w:hanging="424"/>
      </w:pPr>
      <w:r>
        <w:t>List</w:t>
      </w:r>
      <w:r>
        <w:rPr>
          <w:spacing w:val="-5"/>
        </w:rPr>
        <w:t xml:space="preserve"> </w:t>
      </w:r>
      <w:r>
        <w:t>of</w:t>
      </w:r>
      <w:r>
        <w:rPr>
          <w:spacing w:val="-4"/>
        </w:rPr>
        <w:t xml:space="preserve"> </w:t>
      </w:r>
      <w:r>
        <w:rPr>
          <w:spacing w:val="-2"/>
        </w:rPr>
        <w:t>excipients</w:t>
      </w:r>
    </w:p>
    <w:p w14:paraId="477A6605" w14:textId="77777777" w:rsidR="00CA0772" w:rsidRDefault="008520A6" w:rsidP="00245ECA">
      <w:pPr>
        <w:spacing w:before="241"/>
        <w:ind w:left="120"/>
        <w:rPr>
          <w:i/>
          <w:sz w:val="24"/>
        </w:rPr>
      </w:pPr>
      <w:r>
        <w:rPr>
          <w:i/>
          <w:sz w:val="24"/>
        </w:rPr>
        <w:t>Hard</w:t>
      </w:r>
      <w:r>
        <w:rPr>
          <w:i/>
          <w:spacing w:val="-1"/>
          <w:sz w:val="24"/>
        </w:rPr>
        <w:t xml:space="preserve"> </w:t>
      </w:r>
      <w:r>
        <w:rPr>
          <w:i/>
          <w:sz w:val="24"/>
        </w:rPr>
        <w:t>capsule</w:t>
      </w:r>
      <w:r>
        <w:rPr>
          <w:i/>
          <w:spacing w:val="-1"/>
          <w:sz w:val="24"/>
        </w:rPr>
        <w:t xml:space="preserve"> </w:t>
      </w:r>
      <w:r>
        <w:rPr>
          <w:i/>
          <w:spacing w:val="-2"/>
          <w:sz w:val="24"/>
        </w:rPr>
        <w:t>content</w:t>
      </w:r>
    </w:p>
    <w:p w14:paraId="3DA8B631" w14:textId="77777777" w:rsidR="00CA0772" w:rsidRDefault="008520A6" w:rsidP="00245ECA">
      <w:pPr>
        <w:pStyle w:val="ListParagraph"/>
        <w:numPr>
          <w:ilvl w:val="2"/>
          <w:numId w:val="3"/>
        </w:numPr>
        <w:tabs>
          <w:tab w:val="left" w:pos="839"/>
        </w:tabs>
        <w:spacing w:before="119"/>
        <w:ind w:left="839" w:hanging="359"/>
        <w:rPr>
          <w:sz w:val="24"/>
        </w:rPr>
      </w:pPr>
      <w:r>
        <w:rPr>
          <w:sz w:val="24"/>
        </w:rPr>
        <w:t>Microcrystalline</w:t>
      </w:r>
      <w:r>
        <w:rPr>
          <w:spacing w:val="-1"/>
          <w:sz w:val="24"/>
        </w:rPr>
        <w:t xml:space="preserve"> </w:t>
      </w:r>
      <w:r>
        <w:rPr>
          <w:spacing w:val="-2"/>
          <w:sz w:val="24"/>
        </w:rPr>
        <w:t>cellulose</w:t>
      </w:r>
    </w:p>
    <w:p w14:paraId="0C62509E" w14:textId="77777777" w:rsidR="00CA0772" w:rsidRDefault="008520A6" w:rsidP="00245ECA">
      <w:pPr>
        <w:pStyle w:val="ListParagraph"/>
        <w:numPr>
          <w:ilvl w:val="2"/>
          <w:numId w:val="3"/>
        </w:numPr>
        <w:tabs>
          <w:tab w:val="left" w:pos="839"/>
        </w:tabs>
        <w:spacing w:before="119"/>
        <w:ind w:left="839" w:hanging="359"/>
        <w:rPr>
          <w:sz w:val="24"/>
        </w:rPr>
      </w:pPr>
      <w:r>
        <w:rPr>
          <w:sz w:val="24"/>
        </w:rPr>
        <w:t>Lactose</w:t>
      </w:r>
      <w:r>
        <w:rPr>
          <w:spacing w:val="-2"/>
          <w:sz w:val="24"/>
        </w:rPr>
        <w:t xml:space="preserve"> monohydrate</w:t>
      </w:r>
    </w:p>
    <w:p w14:paraId="32BB7692" w14:textId="77777777" w:rsidR="00CA0772" w:rsidRDefault="008520A6" w:rsidP="00245ECA">
      <w:pPr>
        <w:pStyle w:val="ListParagraph"/>
        <w:numPr>
          <w:ilvl w:val="2"/>
          <w:numId w:val="3"/>
        </w:numPr>
        <w:tabs>
          <w:tab w:val="left" w:pos="839"/>
        </w:tabs>
        <w:spacing w:before="119"/>
        <w:ind w:left="839" w:hanging="359"/>
        <w:rPr>
          <w:sz w:val="24"/>
        </w:rPr>
      </w:pPr>
      <w:r>
        <w:rPr>
          <w:spacing w:val="-2"/>
          <w:sz w:val="24"/>
        </w:rPr>
        <w:t>Crospovidone</w:t>
      </w:r>
    </w:p>
    <w:p w14:paraId="5CC08937" w14:textId="77777777" w:rsidR="00CA0772" w:rsidRDefault="008520A6" w:rsidP="00245ECA">
      <w:pPr>
        <w:pStyle w:val="ListParagraph"/>
        <w:numPr>
          <w:ilvl w:val="2"/>
          <w:numId w:val="3"/>
        </w:numPr>
        <w:tabs>
          <w:tab w:val="left" w:pos="839"/>
        </w:tabs>
        <w:spacing w:before="120"/>
        <w:ind w:left="839" w:hanging="359"/>
        <w:rPr>
          <w:sz w:val="24"/>
        </w:rPr>
      </w:pPr>
      <w:r>
        <w:rPr>
          <w:sz w:val="24"/>
        </w:rPr>
        <w:t xml:space="preserve">Glycerol </w:t>
      </w:r>
      <w:r>
        <w:rPr>
          <w:spacing w:val="-2"/>
          <w:sz w:val="24"/>
        </w:rPr>
        <w:t>dibehenate</w:t>
      </w:r>
    </w:p>
    <w:p w14:paraId="615CFC70" w14:textId="77777777" w:rsidR="00CA0772" w:rsidRDefault="008520A6" w:rsidP="00245ECA">
      <w:pPr>
        <w:spacing w:before="239"/>
        <w:ind w:left="120"/>
        <w:rPr>
          <w:i/>
          <w:sz w:val="24"/>
        </w:rPr>
      </w:pPr>
      <w:r>
        <w:rPr>
          <w:i/>
          <w:sz w:val="24"/>
        </w:rPr>
        <w:t>Hard</w:t>
      </w:r>
      <w:r>
        <w:rPr>
          <w:i/>
          <w:spacing w:val="-1"/>
          <w:sz w:val="24"/>
        </w:rPr>
        <w:t xml:space="preserve"> </w:t>
      </w:r>
      <w:r>
        <w:rPr>
          <w:i/>
          <w:sz w:val="24"/>
        </w:rPr>
        <w:t>capsule</w:t>
      </w:r>
      <w:r>
        <w:rPr>
          <w:i/>
          <w:spacing w:val="-1"/>
          <w:sz w:val="24"/>
        </w:rPr>
        <w:t xml:space="preserve"> </w:t>
      </w:r>
      <w:r>
        <w:rPr>
          <w:i/>
          <w:spacing w:val="-2"/>
          <w:sz w:val="24"/>
        </w:rPr>
        <w:t>shell</w:t>
      </w:r>
    </w:p>
    <w:p w14:paraId="474D3F63" w14:textId="77777777" w:rsidR="00CA0772" w:rsidRDefault="008520A6" w:rsidP="00245ECA">
      <w:pPr>
        <w:pStyle w:val="ListParagraph"/>
        <w:numPr>
          <w:ilvl w:val="2"/>
          <w:numId w:val="3"/>
        </w:numPr>
        <w:tabs>
          <w:tab w:val="left" w:pos="839"/>
        </w:tabs>
        <w:spacing w:before="120"/>
        <w:ind w:left="839" w:hanging="359"/>
        <w:rPr>
          <w:sz w:val="24"/>
        </w:rPr>
      </w:pPr>
      <w:r>
        <w:rPr>
          <w:spacing w:val="-2"/>
          <w:sz w:val="24"/>
        </w:rPr>
        <w:t>Hypromellose</w:t>
      </w:r>
    </w:p>
    <w:p w14:paraId="7985859D" w14:textId="77777777" w:rsidR="00CA0772" w:rsidRDefault="008520A6" w:rsidP="00245ECA">
      <w:pPr>
        <w:pStyle w:val="ListParagraph"/>
        <w:numPr>
          <w:ilvl w:val="2"/>
          <w:numId w:val="3"/>
        </w:numPr>
        <w:tabs>
          <w:tab w:val="left" w:pos="839"/>
        </w:tabs>
        <w:spacing w:before="118"/>
        <w:ind w:left="839" w:hanging="359"/>
        <w:rPr>
          <w:sz w:val="24"/>
        </w:rPr>
      </w:pPr>
      <w:r>
        <w:rPr>
          <w:sz w:val="24"/>
        </w:rPr>
        <w:t>Titanium</w:t>
      </w:r>
      <w:r>
        <w:rPr>
          <w:spacing w:val="-1"/>
          <w:sz w:val="24"/>
        </w:rPr>
        <w:t xml:space="preserve"> </w:t>
      </w:r>
      <w:r>
        <w:rPr>
          <w:spacing w:val="-2"/>
          <w:sz w:val="24"/>
        </w:rPr>
        <w:t>dioxide</w:t>
      </w:r>
    </w:p>
    <w:p w14:paraId="1263D146" w14:textId="77777777" w:rsidR="00CA0772" w:rsidRDefault="008520A6" w:rsidP="00245ECA">
      <w:pPr>
        <w:pStyle w:val="ListParagraph"/>
        <w:numPr>
          <w:ilvl w:val="2"/>
          <w:numId w:val="3"/>
        </w:numPr>
        <w:tabs>
          <w:tab w:val="left" w:pos="839"/>
        </w:tabs>
        <w:spacing w:before="120"/>
        <w:ind w:left="839" w:hanging="359"/>
        <w:rPr>
          <w:sz w:val="24"/>
        </w:rPr>
      </w:pPr>
      <w:r>
        <w:rPr>
          <w:sz w:val="24"/>
        </w:rPr>
        <w:t>Iron</w:t>
      </w:r>
      <w:r>
        <w:rPr>
          <w:spacing w:val="-1"/>
          <w:sz w:val="24"/>
        </w:rPr>
        <w:t xml:space="preserve"> </w:t>
      </w:r>
      <w:r>
        <w:rPr>
          <w:sz w:val="24"/>
        </w:rPr>
        <w:t>oxide</w:t>
      </w:r>
      <w:r>
        <w:rPr>
          <w:spacing w:val="-1"/>
          <w:sz w:val="24"/>
        </w:rPr>
        <w:t xml:space="preserve"> </w:t>
      </w:r>
      <w:r>
        <w:rPr>
          <w:spacing w:val="-2"/>
          <w:sz w:val="24"/>
        </w:rPr>
        <w:t>yellow</w:t>
      </w:r>
    </w:p>
    <w:p w14:paraId="1A601A03" w14:textId="77777777" w:rsidR="00CA0772" w:rsidRDefault="008520A6" w:rsidP="00245ECA">
      <w:pPr>
        <w:pStyle w:val="ListParagraph"/>
        <w:numPr>
          <w:ilvl w:val="2"/>
          <w:numId w:val="3"/>
        </w:numPr>
        <w:tabs>
          <w:tab w:val="left" w:pos="839"/>
        </w:tabs>
        <w:spacing w:before="119"/>
        <w:ind w:left="839" w:hanging="359"/>
        <w:rPr>
          <w:sz w:val="24"/>
        </w:rPr>
      </w:pPr>
      <w:r>
        <w:rPr>
          <w:sz w:val="24"/>
        </w:rPr>
        <w:t>Brilliant</w:t>
      </w:r>
      <w:r>
        <w:rPr>
          <w:spacing w:val="-1"/>
          <w:sz w:val="24"/>
        </w:rPr>
        <w:t xml:space="preserve"> </w:t>
      </w:r>
      <w:r>
        <w:rPr>
          <w:sz w:val="24"/>
        </w:rPr>
        <w:t>Blue</w:t>
      </w:r>
      <w:r>
        <w:rPr>
          <w:spacing w:val="-1"/>
          <w:sz w:val="24"/>
        </w:rPr>
        <w:t xml:space="preserve"> </w:t>
      </w:r>
      <w:r>
        <w:rPr>
          <w:spacing w:val="-5"/>
          <w:sz w:val="24"/>
        </w:rPr>
        <w:t>FCF</w:t>
      </w:r>
    </w:p>
    <w:p w14:paraId="73D2A5AD" w14:textId="77777777" w:rsidR="00CA0772" w:rsidRDefault="008520A6" w:rsidP="00245ECA">
      <w:pPr>
        <w:spacing w:before="239"/>
        <w:ind w:left="120"/>
        <w:rPr>
          <w:i/>
          <w:sz w:val="24"/>
        </w:rPr>
      </w:pPr>
      <w:r>
        <w:rPr>
          <w:i/>
          <w:sz w:val="24"/>
        </w:rPr>
        <w:t>Printing</w:t>
      </w:r>
      <w:r>
        <w:rPr>
          <w:i/>
          <w:spacing w:val="-4"/>
          <w:sz w:val="24"/>
        </w:rPr>
        <w:t xml:space="preserve"> </w:t>
      </w:r>
      <w:r>
        <w:rPr>
          <w:i/>
          <w:sz w:val="24"/>
        </w:rPr>
        <w:t>ink:</w:t>
      </w:r>
      <w:r>
        <w:rPr>
          <w:i/>
          <w:spacing w:val="-1"/>
          <w:sz w:val="24"/>
        </w:rPr>
        <w:t xml:space="preserve"> </w:t>
      </w:r>
      <w:r>
        <w:rPr>
          <w:i/>
          <w:sz w:val="24"/>
        </w:rPr>
        <w:t>Capsugel</w:t>
      </w:r>
      <w:r>
        <w:rPr>
          <w:i/>
          <w:spacing w:val="-1"/>
          <w:sz w:val="24"/>
        </w:rPr>
        <w:t xml:space="preserve"> </w:t>
      </w:r>
      <w:r>
        <w:rPr>
          <w:i/>
          <w:sz w:val="24"/>
        </w:rPr>
        <w:t>Ink</w:t>
      </w:r>
      <w:r>
        <w:rPr>
          <w:i/>
          <w:spacing w:val="-1"/>
          <w:sz w:val="24"/>
        </w:rPr>
        <w:t xml:space="preserve"> </w:t>
      </w:r>
      <w:r>
        <w:rPr>
          <w:i/>
          <w:sz w:val="24"/>
        </w:rPr>
        <w:t>10A2</w:t>
      </w:r>
      <w:r>
        <w:rPr>
          <w:i/>
          <w:spacing w:val="-1"/>
          <w:sz w:val="24"/>
        </w:rPr>
        <w:t xml:space="preserve"> </w:t>
      </w:r>
      <w:r>
        <w:rPr>
          <w:i/>
          <w:sz w:val="24"/>
        </w:rPr>
        <w:t>Black</w:t>
      </w:r>
      <w:r>
        <w:rPr>
          <w:i/>
          <w:spacing w:val="-2"/>
          <w:sz w:val="24"/>
        </w:rPr>
        <w:t xml:space="preserve"> </w:t>
      </w:r>
      <w:r>
        <w:rPr>
          <w:i/>
          <w:sz w:val="24"/>
        </w:rPr>
        <w:t>(Proprietary Ingredient ID</w:t>
      </w:r>
      <w:r>
        <w:rPr>
          <w:i/>
          <w:spacing w:val="-1"/>
          <w:sz w:val="24"/>
        </w:rPr>
        <w:t xml:space="preserve"> </w:t>
      </w:r>
      <w:r>
        <w:rPr>
          <w:i/>
          <w:spacing w:val="-2"/>
          <w:sz w:val="24"/>
        </w:rPr>
        <w:t>109521)</w:t>
      </w:r>
    </w:p>
    <w:p w14:paraId="732ACDB6" w14:textId="77777777" w:rsidR="00CA0772" w:rsidRDefault="008520A6" w:rsidP="00245ECA">
      <w:pPr>
        <w:pStyle w:val="ListParagraph"/>
        <w:numPr>
          <w:ilvl w:val="2"/>
          <w:numId w:val="3"/>
        </w:numPr>
        <w:tabs>
          <w:tab w:val="left" w:pos="839"/>
        </w:tabs>
        <w:spacing w:before="120"/>
        <w:ind w:left="839"/>
        <w:rPr>
          <w:sz w:val="24"/>
        </w:rPr>
      </w:pPr>
      <w:r>
        <w:rPr>
          <w:spacing w:val="-2"/>
          <w:sz w:val="24"/>
        </w:rPr>
        <w:t>Shellac</w:t>
      </w:r>
    </w:p>
    <w:p w14:paraId="4C22C6A9" w14:textId="77777777" w:rsidR="00CA0772" w:rsidRDefault="008520A6" w:rsidP="00245ECA">
      <w:pPr>
        <w:pStyle w:val="ListParagraph"/>
        <w:numPr>
          <w:ilvl w:val="2"/>
          <w:numId w:val="3"/>
        </w:numPr>
        <w:tabs>
          <w:tab w:val="left" w:pos="839"/>
        </w:tabs>
        <w:spacing w:before="119"/>
        <w:ind w:left="839"/>
        <w:rPr>
          <w:sz w:val="24"/>
        </w:rPr>
      </w:pPr>
      <w:r>
        <w:rPr>
          <w:sz w:val="24"/>
        </w:rPr>
        <w:t>Propylene</w:t>
      </w:r>
      <w:r>
        <w:rPr>
          <w:spacing w:val="-9"/>
          <w:sz w:val="24"/>
        </w:rPr>
        <w:t xml:space="preserve"> </w:t>
      </w:r>
      <w:r>
        <w:rPr>
          <w:spacing w:val="-2"/>
          <w:sz w:val="24"/>
        </w:rPr>
        <w:t>glycol</w:t>
      </w:r>
    </w:p>
    <w:p w14:paraId="6D2C31DC" w14:textId="77777777" w:rsidR="00CA0772" w:rsidRDefault="008520A6" w:rsidP="00245ECA">
      <w:pPr>
        <w:pStyle w:val="ListParagraph"/>
        <w:numPr>
          <w:ilvl w:val="2"/>
          <w:numId w:val="3"/>
        </w:numPr>
        <w:tabs>
          <w:tab w:val="left" w:pos="839"/>
        </w:tabs>
        <w:spacing w:before="120"/>
        <w:ind w:left="839"/>
        <w:rPr>
          <w:sz w:val="24"/>
        </w:rPr>
      </w:pPr>
      <w:r>
        <w:rPr>
          <w:sz w:val="24"/>
        </w:rPr>
        <w:t xml:space="preserve">Strong ammonia </w:t>
      </w:r>
      <w:r>
        <w:rPr>
          <w:spacing w:val="-2"/>
          <w:sz w:val="24"/>
        </w:rPr>
        <w:t>solution</w:t>
      </w:r>
    </w:p>
    <w:p w14:paraId="5381B769" w14:textId="77777777" w:rsidR="00CA0772" w:rsidRDefault="008520A6" w:rsidP="00245ECA">
      <w:pPr>
        <w:pStyle w:val="ListParagraph"/>
        <w:numPr>
          <w:ilvl w:val="2"/>
          <w:numId w:val="3"/>
        </w:numPr>
        <w:tabs>
          <w:tab w:val="left" w:pos="839"/>
        </w:tabs>
        <w:spacing w:before="118"/>
        <w:ind w:left="839"/>
        <w:rPr>
          <w:sz w:val="24"/>
        </w:rPr>
      </w:pPr>
      <w:r>
        <w:rPr>
          <w:sz w:val="24"/>
        </w:rPr>
        <w:t>Iron</w:t>
      </w:r>
      <w:r>
        <w:rPr>
          <w:spacing w:val="-1"/>
          <w:sz w:val="24"/>
        </w:rPr>
        <w:t xml:space="preserve"> </w:t>
      </w:r>
      <w:r>
        <w:rPr>
          <w:sz w:val="24"/>
        </w:rPr>
        <w:t>oxide</w:t>
      </w:r>
      <w:r>
        <w:rPr>
          <w:spacing w:val="-1"/>
          <w:sz w:val="24"/>
        </w:rPr>
        <w:t xml:space="preserve"> </w:t>
      </w:r>
      <w:r>
        <w:rPr>
          <w:spacing w:val="-2"/>
          <w:sz w:val="24"/>
        </w:rPr>
        <w:t>black</w:t>
      </w:r>
    </w:p>
    <w:p w14:paraId="326625F7" w14:textId="77777777" w:rsidR="00CA0772" w:rsidRDefault="008520A6" w:rsidP="00245ECA">
      <w:pPr>
        <w:pStyle w:val="ListParagraph"/>
        <w:numPr>
          <w:ilvl w:val="2"/>
          <w:numId w:val="3"/>
        </w:numPr>
        <w:tabs>
          <w:tab w:val="left" w:pos="839"/>
        </w:tabs>
        <w:spacing w:before="119"/>
        <w:ind w:left="839"/>
        <w:rPr>
          <w:sz w:val="24"/>
        </w:rPr>
      </w:pPr>
      <w:r>
        <w:rPr>
          <w:sz w:val="24"/>
        </w:rPr>
        <w:t xml:space="preserve">Potassium </w:t>
      </w:r>
      <w:r>
        <w:rPr>
          <w:spacing w:val="-2"/>
          <w:sz w:val="24"/>
        </w:rPr>
        <w:t>hydroxide</w:t>
      </w:r>
    </w:p>
    <w:p w14:paraId="13CB4103" w14:textId="77777777" w:rsidR="00CA0772" w:rsidRDefault="008520A6" w:rsidP="00245ECA">
      <w:pPr>
        <w:pStyle w:val="BodyText"/>
        <w:spacing w:before="241"/>
        <w:ind w:left="119"/>
      </w:pPr>
      <w:r>
        <w:t>Refer</w:t>
      </w:r>
      <w:r>
        <w:rPr>
          <w:spacing w:val="-1"/>
        </w:rPr>
        <w:t xml:space="preserve"> </w:t>
      </w:r>
      <w:r>
        <w:t>to Section 2</w:t>
      </w:r>
      <w:r>
        <w:rPr>
          <w:spacing w:val="-1"/>
        </w:rPr>
        <w:t xml:space="preserve"> </w:t>
      </w:r>
      <w:r>
        <w:t>Qualitative</w:t>
      </w:r>
      <w:r>
        <w:rPr>
          <w:spacing w:val="-2"/>
        </w:rPr>
        <w:t xml:space="preserve"> </w:t>
      </w:r>
      <w:r>
        <w:t>and quantitative</w:t>
      </w:r>
      <w:r>
        <w:rPr>
          <w:spacing w:val="-1"/>
        </w:rPr>
        <w:t xml:space="preserve"> </w:t>
      </w:r>
      <w:r>
        <w:rPr>
          <w:spacing w:val="-2"/>
        </w:rPr>
        <w:t>composition.</w:t>
      </w:r>
    </w:p>
    <w:p w14:paraId="7789C01E" w14:textId="77777777" w:rsidR="00CA0772" w:rsidRDefault="00CA0772" w:rsidP="00245ECA">
      <w:pPr>
        <w:pStyle w:val="BodyText"/>
        <w:spacing w:before="83"/>
        <w:ind w:left="0"/>
      </w:pPr>
    </w:p>
    <w:p w14:paraId="7A9C294B" w14:textId="77777777" w:rsidR="00CA0772" w:rsidRDefault="008520A6" w:rsidP="00245ECA">
      <w:pPr>
        <w:pStyle w:val="Heading2"/>
        <w:numPr>
          <w:ilvl w:val="1"/>
          <w:numId w:val="3"/>
        </w:numPr>
        <w:tabs>
          <w:tab w:val="left" w:pos="544"/>
        </w:tabs>
        <w:spacing w:before="1"/>
        <w:ind w:left="544" w:hanging="424"/>
      </w:pPr>
      <w:r>
        <w:rPr>
          <w:spacing w:val="-2"/>
        </w:rPr>
        <w:t>Incompatibilities</w:t>
      </w:r>
    </w:p>
    <w:p w14:paraId="53E91FC0" w14:textId="77777777" w:rsidR="00CA0772" w:rsidRDefault="008520A6" w:rsidP="00245ECA">
      <w:pPr>
        <w:pStyle w:val="BodyText"/>
        <w:spacing w:before="239"/>
        <w:ind w:right="918"/>
      </w:pPr>
      <w:r>
        <w:t>Incompatibilities were either not assessed or not identified as part of the registration of this</w:t>
      </w:r>
      <w:r>
        <w:rPr>
          <w:spacing w:val="80"/>
        </w:rPr>
        <w:t xml:space="preserve"> </w:t>
      </w:r>
      <w:r>
        <w:rPr>
          <w:spacing w:val="-2"/>
        </w:rPr>
        <w:t>medicine.</w:t>
      </w:r>
    </w:p>
    <w:p w14:paraId="3173EC2E" w14:textId="77777777" w:rsidR="00CA0772" w:rsidRDefault="00CA0772" w:rsidP="00245ECA">
      <w:pPr>
        <w:pStyle w:val="BodyText"/>
        <w:spacing w:before="84"/>
        <w:ind w:left="0"/>
      </w:pPr>
    </w:p>
    <w:p w14:paraId="47387BF9" w14:textId="77777777" w:rsidR="00CA0772" w:rsidRDefault="008520A6" w:rsidP="00245ECA">
      <w:pPr>
        <w:pStyle w:val="Heading2"/>
        <w:numPr>
          <w:ilvl w:val="1"/>
          <w:numId w:val="3"/>
        </w:numPr>
        <w:tabs>
          <w:tab w:val="left" w:pos="544"/>
        </w:tabs>
        <w:ind w:left="544" w:hanging="424"/>
      </w:pPr>
      <w:r>
        <w:t>Shelf</w:t>
      </w:r>
      <w:r>
        <w:rPr>
          <w:spacing w:val="-8"/>
        </w:rPr>
        <w:t xml:space="preserve"> </w:t>
      </w:r>
      <w:r>
        <w:rPr>
          <w:spacing w:val="-4"/>
        </w:rPr>
        <w:t>life</w:t>
      </w:r>
    </w:p>
    <w:p w14:paraId="5CF8E270" w14:textId="77777777" w:rsidR="00CA0772" w:rsidRDefault="008520A6" w:rsidP="00245ECA">
      <w:pPr>
        <w:pStyle w:val="BodyText"/>
        <w:ind w:right="867"/>
      </w:pPr>
      <w:r>
        <w:t>In</w:t>
      </w:r>
      <w:r>
        <w:rPr>
          <w:spacing w:val="-13"/>
        </w:rPr>
        <w:t xml:space="preserve"> </w:t>
      </w:r>
      <w:r>
        <w:t>Australia,</w:t>
      </w:r>
      <w:r>
        <w:rPr>
          <w:spacing w:val="-13"/>
        </w:rPr>
        <w:t xml:space="preserve"> </w:t>
      </w:r>
      <w:r>
        <w:t>information</w:t>
      </w:r>
      <w:r>
        <w:rPr>
          <w:spacing w:val="-13"/>
        </w:rPr>
        <w:t xml:space="preserve"> </w:t>
      </w:r>
      <w:r>
        <w:t>on</w:t>
      </w:r>
      <w:r>
        <w:rPr>
          <w:spacing w:val="-13"/>
        </w:rPr>
        <w:t xml:space="preserve"> </w:t>
      </w:r>
      <w:r>
        <w:t>the</w:t>
      </w:r>
      <w:r>
        <w:rPr>
          <w:spacing w:val="-13"/>
        </w:rPr>
        <w:t xml:space="preserve"> </w:t>
      </w:r>
      <w:r>
        <w:t>shelf</w:t>
      </w:r>
      <w:r>
        <w:rPr>
          <w:spacing w:val="-13"/>
        </w:rPr>
        <w:t xml:space="preserve"> </w:t>
      </w:r>
      <w:r>
        <w:t>life</w:t>
      </w:r>
      <w:r>
        <w:rPr>
          <w:spacing w:val="-13"/>
        </w:rPr>
        <w:t xml:space="preserve"> </w:t>
      </w:r>
      <w:r>
        <w:t>can</w:t>
      </w:r>
      <w:r>
        <w:rPr>
          <w:spacing w:val="-13"/>
        </w:rPr>
        <w:t xml:space="preserve"> </w:t>
      </w:r>
      <w:r>
        <w:t>be</w:t>
      </w:r>
      <w:r>
        <w:rPr>
          <w:spacing w:val="-13"/>
        </w:rPr>
        <w:t xml:space="preserve"> </w:t>
      </w:r>
      <w:r>
        <w:t>found</w:t>
      </w:r>
      <w:r>
        <w:rPr>
          <w:spacing w:val="-13"/>
        </w:rPr>
        <w:t xml:space="preserve"> </w:t>
      </w:r>
      <w:r>
        <w:t>on</w:t>
      </w:r>
      <w:r>
        <w:rPr>
          <w:spacing w:val="-13"/>
        </w:rPr>
        <w:t xml:space="preserve"> </w:t>
      </w:r>
      <w:r>
        <w:t>the</w:t>
      </w:r>
      <w:r>
        <w:rPr>
          <w:spacing w:val="-13"/>
        </w:rPr>
        <w:t xml:space="preserve"> </w:t>
      </w:r>
      <w:r>
        <w:t>public</w:t>
      </w:r>
      <w:r>
        <w:rPr>
          <w:spacing w:val="-13"/>
        </w:rPr>
        <w:t xml:space="preserve"> </w:t>
      </w:r>
      <w:r>
        <w:t>summary</w:t>
      </w:r>
      <w:r>
        <w:rPr>
          <w:spacing w:val="-13"/>
        </w:rPr>
        <w:t xml:space="preserve"> </w:t>
      </w:r>
      <w:r>
        <w:t>of</w:t>
      </w:r>
      <w:r>
        <w:rPr>
          <w:spacing w:val="-13"/>
        </w:rPr>
        <w:t xml:space="preserve"> </w:t>
      </w:r>
      <w:r>
        <w:t>the</w:t>
      </w:r>
      <w:r>
        <w:rPr>
          <w:spacing w:val="-13"/>
        </w:rPr>
        <w:t xml:space="preserve"> </w:t>
      </w:r>
      <w:r>
        <w:t>Australian Register of Therapeutic Goods (ARTG). The expiry date can be found on the packaging.</w:t>
      </w:r>
    </w:p>
    <w:p w14:paraId="36E6BC35" w14:textId="77777777" w:rsidR="00CA0772" w:rsidRDefault="008520A6" w:rsidP="00245ECA">
      <w:pPr>
        <w:pStyle w:val="Heading2"/>
        <w:numPr>
          <w:ilvl w:val="1"/>
          <w:numId w:val="3"/>
        </w:numPr>
        <w:tabs>
          <w:tab w:val="left" w:pos="544"/>
        </w:tabs>
        <w:spacing w:before="60"/>
        <w:ind w:left="544" w:hanging="424"/>
      </w:pPr>
      <w:r>
        <w:t>Special</w:t>
      </w:r>
      <w:r>
        <w:rPr>
          <w:spacing w:val="-10"/>
        </w:rPr>
        <w:t xml:space="preserve"> </w:t>
      </w:r>
      <w:r>
        <w:t>precautions</w:t>
      </w:r>
      <w:r>
        <w:rPr>
          <w:spacing w:val="-10"/>
        </w:rPr>
        <w:t xml:space="preserve"> </w:t>
      </w:r>
      <w:r>
        <w:t>for</w:t>
      </w:r>
      <w:r>
        <w:rPr>
          <w:spacing w:val="-10"/>
        </w:rPr>
        <w:t xml:space="preserve"> </w:t>
      </w:r>
      <w:r>
        <w:rPr>
          <w:spacing w:val="-2"/>
        </w:rPr>
        <w:t>storage</w:t>
      </w:r>
    </w:p>
    <w:p w14:paraId="4CCF12D2" w14:textId="77777777" w:rsidR="00CA0772" w:rsidRDefault="008520A6" w:rsidP="00245ECA">
      <w:pPr>
        <w:pStyle w:val="BodyText"/>
      </w:pPr>
      <w:r>
        <w:t>Store</w:t>
      </w:r>
      <w:r>
        <w:rPr>
          <w:spacing w:val="-3"/>
        </w:rPr>
        <w:t xml:space="preserve"> </w:t>
      </w:r>
      <w:r>
        <w:t>below</w:t>
      </w:r>
      <w:r>
        <w:rPr>
          <w:spacing w:val="-2"/>
        </w:rPr>
        <w:t xml:space="preserve"> </w:t>
      </w:r>
      <w:r>
        <w:t>30°C</w:t>
      </w:r>
      <w:r>
        <w:rPr>
          <w:spacing w:val="-2"/>
        </w:rPr>
        <w:t xml:space="preserve"> </w:t>
      </w:r>
      <w:r>
        <w:t>in</w:t>
      </w:r>
      <w:r>
        <w:rPr>
          <w:spacing w:val="-2"/>
        </w:rPr>
        <w:t xml:space="preserve"> </w:t>
      </w:r>
      <w:r>
        <w:t>original</w:t>
      </w:r>
      <w:r>
        <w:rPr>
          <w:spacing w:val="-1"/>
        </w:rPr>
        <w:t xml:space="preserve"> </w:t>
      </w:r>
      <w:r>
        <w:t>container</w:t>
      </w:r>
      <w:r>
        <w:rPr>
          <w:spacing w:val="-2"/>
        </w:rPr>
        <w:t xml:space="preserve"> </w:t>
      </w:r>
      <w:r>
        <w:t>to</w:t>
      </w:r>
      <w:r>
        <w:rPr>
          <w:spacing w:val="-2"/>
        </w:rPr>
        <w:t xml:space="preserve"> </w:t>
      </w:r>
      <w:r>
        <w:t>protect</w:t>
      </w:r>
      <w:r>
        <w:rPr>
          <w:spacing w:val="-1"/>
        </w:rPr>
        <w:t xml:space="preserve"> </w:t>
      </w:r>
      <w:r>
        <w:t>from</w:t>
      </w:r>
      <w:r>
        <w:rPr>
          <w:spacing w:val="-1"/>
        </w:rPr>
        <w:t xml:space="preserve"> </w:t>
      </w:r>
      <w:r>
        <w:rPr>
          <w:spacing w:val="-2"/>
        </w:rPr>
        <w:t>light.</w:t>
      </w:r>
    </w:p>
    <w:p w14:paraId="3F11ECC3" w14:textId="77777777" w:rsidR="00CA0772" w:rsidRDefault="00CA0772" w:rsidP="00245ECA">
      <w:pPr>
        <w:pStyle w:val="BodyText"/>
        <w:spacing w:before="83"/>
        <w:ind w:left="0"/>
      </w:pPr>
    </w:p>
    <w:p w14:paraId="2DB4D2F4" w14:textId="77777777" w:rsidR="00CA0772" w:rsidRDefault="008520A6" w:rsidP="00245ECA">
      <w:pPr>
        <w:pStyle w:val="Heading2"/>
        <w:numPr>
          <w:ilvl w:val="1"/>
          <w:numId w:val="3"/>
        </w:numPr>
        <w:tabs>
          <w:tab w:val="left" w:pos="544"/>
        </w:tabs>
        <w:spacing w:before="1"/>
        <w:ind w:left="544" w:hanging="424"/>
      </w:pPr>
      <w:r>
        <w:t>Nature</w:t>
      </w:r>
      <w:r>
        <w:rPr>
          <w:spacing w:val="-8"/>
        </w:rPr>
        <w:t xml:space="preserve"> </w:t>
      </w:r>
      <w:r>
        <w:t>and</w:t>
      </w:r>
      <w:r>
        <w:rPr>
          <w:spacing w:val="-7"/>
        </w:rPr>
        <w:t xml:space="preserve"> </w:t>
      </w:r>
      <w:r>
        <w:t>contents</w:t>
      </w:r>
      <w:r>
        <w:rPr>
          <w:spacing w:val="-7"/>
        </w:rPr>
        <w:t xml:space="preserve"> </w:t>
      </w:r>
      <w:r>
        <w:t>of</w:t>
      </w:r>
      <w:r>
        <w:rPr>
          <w:spacing w:val="-8"/>
        </w:rPr>
        <w:t xml:space="preserve"> </w:t>
      </w:r>
      <w:r>
        <w:rPr>
          <w:spacing w:val="-2"/>
        </w:rPr>
        <w:t>container</w:t>
      </w:r>
    </w:p>
    <w:p w14:paraId="0D0D9384" w14:textId="77777777" w:rsidR="00CA0772" w:rsidRDefault="008520A6" w:rsidP="00245ECA">
      <w:pPr>
        <w:pStyle w:val="BodyText"/>
        <w:spacing w:before="241"/>
        <w:ind w:right="918"/>
      </w:pPr>
      <w:r>
        <w:t>High-density</w:t>
      </w:r>
      <w:r>
        <w:rPr>
          <w:spacing w:val="-1"/>
        </w:rPr>
        <w:t xml:space="preserve"> </w:t>
      </w:r>
      <w:r>
        <w:t>polyethylene</w:t>
      </w:r>
      <w:r>
        <w:rPr>
          <w:spacing w:val="-1"/>
        </w:rPr>
        <w:t xml:space="preserve"> </w:t>
      </w:r>
      <w:r>
        <w:t>(HDPE)</w:t>
      </w:r>
      <w:r>
        <w:rPr>
          <w:spacing w:val="-1"/>
        </w:rPr>
        <w:t xml:space="preserve"> </w:t>
      </w:r>
      <w:r>
        <w:t>bottle</w:t>
      </w:r>
      <w:r>
        <w:rPr>
          <w:spacing w:val="-1"/>
        </w:rPr>
        <w:t xml:space="preserve"> </w:t>
      </w:r>
      <w:r>
        <w:t>with</w:t>
      </w:r>
      <w:r>
        <w:rPr>
          <w:spacing w:val="-4"/>
        </w:rPr>
        <w:t xml:space="preserve"> </w:t>
      </w:r>
      <w:r>
        <w:t>a</w:t>
      </w:r>
      <w:r>
        <w:rPr>
          <w:spacing w:val="-1"/>
        </w:rPr>
        <w:t xml:space="preserve"> </w:t>
      </w:r>
      <w:r>
        <w:t>silica</w:t>
      </w:r>
      <w:r>
        <w:rPr>
          <w:spacing w:val="-1"/>
        </w:rPr>
        <w:t xml:space="preserve"> </w:t>
      </w:r>
      <w:r>
        <w:t>gel</w:t>
      </w:r>
      <w:r>
        <w:rPr>
          <w:spacing w:val="-1"/>
        </w:rPr>
        <w:t xml:space="preserve"> </w:t>
      </w:r>
      <w:r>
        <w:t>desiccant</w:t>
      </w:r>
      <w:r>
        <w:rPr>
          <w:spacing w:val="-1"/>
        </w:rPr>
        <w:t xml:space="preserve"> </w:t>
      </w:r>
      <w:r>
        <w:t>and</w:t>
      </w:r>
      <w:r>
        <w:rPr>
          <w:spacing w:val="-3"/>
        </w:rPr>
        <w:t xml:space="preserve"> </w:t>
      </w:r>
      <w:r>
        <w:t>polypropylene</w:t>
      </w:r>
      <w:r>
        <w:rPr>
          <w:spacing w:val="-1"/>
        </w:rPr>
        <w:t xml:space="preserve"> </w:t>
      </w:r>
      <w:r>
        <w:t>child- resistant closure containing 28 hard capsules.</w:t>
      </w:r>
    </w:p>
    <w:p w14:paraId="5CE0DD42" w14:textId="77777777" w:rsidR="00CA0772" w:rsidRDefault="008520A6" w:rsidP="00245ECA">
      <w:pPr>
        <w:pStyle w:val="BodyText"/>
        <w:ind w:right="918"/>
      </w:pPr>
      <w:r>
        <w:t>OPA/Al/PVC/Al blisters containing 10 hard capsules. Each pack contains 10 (starter pack) or 30 hard capsules.</w:t>
      </w:r>
    </w:p>
    <w:p w14:paraId="3995108F" w14:textId="77777777" w:rsidR="00CA0772" w:rsidRDefault="008520A6" w:rsidP="00245ECA">
      <w:pPr>
        <w:pStyle w:val="BodyText"/>
      </w:pPr>
      <w:r>
        <w:t>Not</w:t>
      </w:r>
      <w:r>
        <w:rPr>
          <w:spacing w:val="-1"/>
        </w:rPr>
        <w:t xml:space="preserve"> </w:t>
      </w:r>
      <w:r>
        <w:t>all pack</w:t>
      </w:r>
      <w:r>
        <w:rPr>
          <w:spacing w:val="-2"/>
        </w:rPr>
        <w:t xml:space="preserve"> </w:t>
      </w:r>
      <w:r>
        <w:t>sizes</w:t>
      </w:r>
      <w:r>
        <w:rPr>
          <w:spacing w:val="-1"/>
        </w:rPr>
        <w:t xml:space="preserve"> </w:t>
      </w:r>
      <w:r>
        <w:t xml:space="preserve">may be </w:t>
      </w:r>
      <w:r>
        <w:rPr>
          <w:spacing w:val="-2"/>
        </w:rPr>
        <w:t>marketed.</w:t>
      </w:r>
    </w:p>
    <w:p w14:paraId="26A900CA" w14:textId="77777777" w:rsidR="00CA0772" w:rsidRDefault="00CA0772" w:rsidP="00245ECA">
      <w:pPr>
        <w:pStyle w:val="BodyText"/>
        <w:spacing w:before="83"/>
        <w:ind w:left="0"/>
      </w:pPr>
    </w:p>
    <w:p w14:paraId="3C8FF9C2" w14:textId="77777777" w:rsidR="00CA0772" w:rsidRDefault="008520A6" w:rsidP="00245ECA">
      <w:pPr>
        <w:pStyle w:val="Heading2"/>
        <w:numPr>
          <w:ilvl w:val="1"/>
          <w:numId w:val="3"/>
        </w:numPr>
        <w:tabs>
          <w:tab w:val="left" w:pos="544"/>
        </w:tabs>
        <w:spacing w:before="1"/>
        <w:ind w:left="544" w:hanging="424"/>
      </w:pPr>
      <w:r>
        <w:t>Special</w:t>
      </w:r>
      <w:r>
        <w:rPr>
          <w:spacing w:val="-10"/>
        </w:rPr>
        <w:t xml:space="preserve"> </w:t>
      </w:r>
      <w:r>
        <w:t>precautions</w:t>
      </w:r>
      <w:r>
        <w:rPr>
          <w:spacing w:val="-10"/>
        </w:rPr>
        <w:t xml:space="preserve"> </w:t>
      </w:r>
      <w:r>
        <w:t>for</w:t>
      </w:r>
      <w:r>
        <w:rPr>
          <w:spacing w:val="-10"/>
        </w:rPr>
        <w:t xml:space="preserve"> </w:t>
      </w:r>
      <w:r>
        <w:rPr>
          <w:spacing w:val="-2"/>
        </w:rPr>
        <w:t>disposal</w:t>
      </w:r>
    </w:p>
    <w:p w14:paraId="7A6D600A" w14:textId="77777777" w:rsidR="00CA0772" w:rsidRDefault="008520A6" w:rsidP="00245ECA">
      <w:pPr>
        <w:pStyle w:val="BodyText"/>
        <w:spacing w:before="239"/>
        <w:ind w:left="119" w:right="918"/>
      </w:pPr>
      <w:r>
        <w:t>In Australia, any unused medicine or waste material should be disposed of by taking to your local pharmacy.</w:t>
      </w:r>
    </w:p>
    <w:p w14:paraId="510A544C" w14:textId="77777777" w:rsidR="00CA0772" w:rsidRDefault="00CA0772" w:rsidP="00245ECA">
      <w:pPr>
        <w:pStyle w:val="BodyText"/>
        <w:spacing w:before="84"/>
        <w:ind w:left="0"/>
      </w:pPr>
    </w:p>
    <w:p w14:paraId="1450BA68" w14:textId="77777777" w:rsidR="00CA0772" w:rsidRDefault="008520A6" w:rsidP="00245ECA">
      <w:pPr>
        <w:pStyle w:val="Heading2"/>
        <w:numPr>
          <w:ilvl w:val="1"/>
          <w:numId w:val="3"/>
        </w:numPr>
        <w:tabs>
          <w:tab w:val="left" w:pos="544"/>
        </w:tabs>
        <w:ind w:left="544" w:hanging="424"/>
      </w:pPr>
      <w:r>
        <w:rPr>
          <w:spacing w:val="-2"/>
        </w:rPr>
        <w:t>Physicochemical</w:t>
      </w:r>
      <w:r>
        <w:rPr>
          <w:spacing w:val="9"/>
        </w:rPr>
        <w:t xml:space="preserve"> </w:t>
      </w:r>
      <w:r>
        <w:rPr>
          <w:spacing w:val="-2"/>
        </w:rPr>
        <w:t>properties</w:t>
      </w:r>
    </w:p>
    <w:p w14:paraId="780BF69A" w14:textId="77777777" w:rsidR="00CA0772" w:rsidRDefault="008520A6" w:rsidP="00245ECA">
      <w:pPr>
        <w:pStyle w:val="Heading3"/>
      </w:pPr>
      <w:r>
        <w:t xml:space="preserve">Chemical </w:t>
      </w:r>
      <w:r>
        <w:rPr>
          <w:spacing w:val="-2"/>
        </w:rPr>
        <w:t>structure</w:t>
      </w:r>
    </w:p>
    <w:p w14:paraId="7E007571" w14:textId="77777777" w:rsidR="00CA0772" w:rsidRDefault="008520A6" w:rsidP="00245ECA">
      <w:pPr>
        <w:pStyle w:val="BodyText"/>
      </w:pPr>
      <w:r>
        <w:t>The</w:t>
      </w:r>
      <w:r>
        <w:rPr>
          <w:spacing w:val="-4"/>
        </w:rPr>
        <w:t xml:space="preserve"> </w:t>
      </w:r>
      <w:r>
        <w:t>chemical</w:t>
      </w:r>
      <w:r>
        <w:rPr>
          <w:spacing w:val="-2"/>
        </w:rPr>
        <w:t xml:space="preserve"> </w:t>
      </w:r>
      <w:r>
        <w:t>structure</w:t>
      </w:r>
      <w:r>
        <w:rPr>
          <w:spacing w:val="-1"/>
        </w:rPr>
        <w:t xml:space="preserve"> </w:t>
      </w:r>
      <w:r>
        <w:t>of</w:t>
      </w:r>
      <w:r>
        <w:rPr>
          <w:spacing w:val="-2"/>
        </w:rPr>
        <w:t xml:space="preserve"> </w:t>
      </w:r>
      <w:r>
        <w:t xml:space="preserve">ritlecitinib </w:t>
      </w:r>
      <w:r>
        <w:rPr>
          <w:spacing w:val="-2"/>
        </w:rPr>
        <w:t>tosylate:</w:t>
      </w:r>
    </w:p>
    <w:p w14:paraId="72A667DC" w14:textId="77777777" w:rsidR="00CA0772" w:rsidRDefault="00CA0772" w:rsidP="00245ECA">
      <w:pPr>
        <w:pStyle w:val="BodyText"/>
        <w:spacing w:before="78"/>
        <w:ind w:left="0"/>
      </w:pPr>
    </w:p>
    <w:p w14:paraId="74EB4DD7" w14:textId="77777777" w:rsidR="00CA0772" w:rsidRDefault="008520A6" w:rsidP="00245ECA">
      <w:pPr>
        <w:spacing w:before="1"/>
        <w:ind w:left="80" w:right="2370"/>
        <w:rPr>
          <w:rFonts w:ascii="Arial"/>
          <w:sz w:val="16"/>
        </w:rPr>
      </w:pPr>
      <w:r>
        <w:rPr>
          <w:noProof/>
        </w:rPr>
        <mc:AlternateContent>
          <mc:Choice Requires="wpg">
            <w:drawing>
              <wp:anchor distT="0" distB="0" distL="0" distR="0" simplePos="0" relativeHeight="15729152" behindDoc="0" locked="0" layoutInCell="1" allowOverlap="1" wp14:anchorId="7B356EEF" wp14:editId="4BEDCD05">
                <wp:simplePos x="0" y="0"/>
                <wp:positionH relativeFrom="page">
                  <wp:posOffset>935734</wp:posOffset>
                </wp:positionH>
                <wp:positionV relativeFrom="paragraph">
                  <wp:posOffset>76352</wp:posOffset>
                </wp:positionV>
                <wp:extent cx="879475" cy="7747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774700"/>
                          <a:chOff x="0" y="0"/>
                          <a:chExt cx="879475" cy="774700"/>
                        </a:xfrm>
                      </wpg:grpSpPr>
                      <wps:wsp>
                        <wps:cNvPr id="6" name="Graphic 6"/>
                        <wps:cNvSpPr/>
                        <wps:spPr>
                          <a:xfrm>
                            <a:off x="323100" y="108631"/>
                            <a:ext cx="161925" cy="93345"/>
                          </a:xfrm>
                          <a:custGeom>
                            <a:avLst/>
                            <a:gdLst/>
                            <a:ahLst/>
                            <a:cxnLst/>
                            <a:rect l="l" t="t" r="r" b="b"/>
                            <a:pathLst>
                              <a:path w="161925" h="93345">
                                <a:moveTo>
                                  <a:pt x="161541" y="92968"/>
                                </a:moveTo>
                                <a:lnTo>
                                  <a:pt x="0" y="0"/>
                                </a:lnTo>
                              </a:path>
                            </a:pathLst>
                          </a:custGeom>
                          <a:ln w="9219">
                            <a:solidFill>
                              <a:srgbClr val="000000"/>
                            </a:solidFill>
                            <a:prstDash val="solid"/>
                          </a:ln>
                        </wps:spPr>
                        <wps:bodyPr wrap="square" lIns="0" tIns="0" rIns="0" bIns="0" rtlCol="0">
                          <a:prstTxWarp prst="textNoShape">
                            <a:avLst/>
                          </a:prstTxWarp>
                          <a:noAutofit/>
                        </wps:bodyPr>
                      </wps:wsp>
                      <wps:wsp>
                        <wps:cNvPr id="7" name="Graphic 7"/>
                        <wps:cNvSpPr/>
                        <wps:spPr>
                          <a:xfrm>
                            <a:off x="292618" y="139863"/>
                            <a:ext cx="152400" cy="89535"/>
                          </a:xfrm>
                          <a:custGeom>
                            <a:avLst/>
                            <a:gdLst/>
                            <a:ahLst/>
                            <a:cxnLst/>
                            <a:rect l="l" t="t" r="r" b="b"/>
                            <a:pathLst>
                              <a:path w="152400" h="89535">
                                <a:moveTo>
                                  <a:pt x="152396" y="89162"/>
                                </a:moveTo>
                                <a:lnTo>
                                  <a:pt x="0" y="0"/>
                                </a:lnTo>
                              </a:path>
                            </a:pathLst>
                          </a:custGeom>
                          <a:ln w="9219">
                            <a:solidFill>
                              <a:srgbClr val="000000"/>
                            </a:solidFill>
                            <a:prstDash val="solid"/>
                          </a:ln>
                        </wps:spPr>
                        <wps:bodyPr wrap="square" lIns="0" tIns="0" rIns="0" bIns="0" rtlCol="0">
                          <a:prstTxWarp prst="textNoShape">
                            <a:avLst/>
                          </a:prstTxWarp>
                          <a:noAutofit/>
                        </wps:bodyPr>
                      </wps:wsp>
                      <wps:wsp>
                        <wps:cNvPr id="8" name="Graphic 8"/>
                        <wps:cNvSpPr/>
                        <wps:spPr>
                          <a:xfrm>
                            <a:off x="265180" y="456868"/>
                            <a:ext cx="219710" cy="130175"/>
                          </a:xfrm>
                          <a:custGeom>
                            <a:avLst/>
                            <a:gdLst/>
                            <a:ahLst/>
                            <a:cxnLst/>
                            <a:rect l="l" t="t" r="r" b="b"/>
                            <a:pathLst>
                              <a:path w="219710" h="130175">
                                <a:moveTo>
                                  <a:pt x="219461" y="0"/>
                                </a:moveTo>
                                <a:lnTo>
                                  <a:pt x="0" y="129550"/>
                                </a:lnTo>
                              </a:path>
                            </a:pathLst>
                          </a:custGeom>
                          <a:ln w="9218">
                            <a:solidFill>
                              <a:srgbClr val="000000"/>
                            </a:solidFill>
                            <a:prstDash val="solid"/>
                          </a:ln>
                        </wps:spPr>
                        <wps:bodyPr wrap="square" lIns="0" tIns="0" rIns="0" bIns="0" rtlCol="0">
                          <a:prstTxWarp prst="textNoShape">
                            <a:avLst/>
                          </a:prstTxWarp>
                          <a:noAutofit/>
                        </wps:bodyPr>
                      </wps:wsp>
                      <wps:wsp>
                        <wps:cNvPr id="9" name="Graphic 9"/>
                        <wps:cNvSpPr/>
                        <wps:spPr>
                          <a:xfrm>
                            <a:off x="262136" y="432480"/>
                            <a:ext cx="182880" cy="105410"/>
                          </a:xfrm>
                          <a:custGeom>
                            <a:avLst/>
                            <a:gdLst/>
                            <a:ahLst/>
                            <a:cxnLst/>
                            <a:rect l="l" t="t" r="r" b="b"/>
                            <a:pathLst>
                              <a:path w="182880" h="105410">
                                <a:moveTo>
                                  <a:pt x="182877" y="0"/>
                                </a:moveTo>
                                <a:lnTo>
                                  <a:pt x="0" y="105162"/>
                                </a:lnTo>
                              </a:path>
                            </a:pathLst>
                          </a:custGeom>
                          <a:ln w="9219">
                            <a:solidFill>
                              <a:srgbClr val="000000"/>
                            </a:solidFill>
                            <a:prstDash val="solid"/>
                          </a:ln>
                        </wps:spPr>
                        <wps:bodyPr wrap="square" lIns="0" tIns="0" rIns="0" bIns="0" rtlCol="0">
                          <a:prstTxWarp prst="textNoShape">
                            <a:avLst/>
                          </a:prstTxWarp>
                          <a:noAutofit/>
                        </wps:bodyPr>
                      </wps:wsp>
                      <wps:wsp>
                        <wps:cNvPr id="10" name="Graphic 10"/>
                        <wps:cNvSpPr/>
                        <wps:spPr>
                          <a:xfrm>
                            <a:off x="45732" y="108618"/>
                            <a:ext cx="161925" cy="93345"/>
                          </a:xfrm>
                          <a:custGeom>
                            <a:avLst/>
                            <a:gdLst/>
                            <a:ahLst/>
                            <a:cxnLst/>
                            <a:rect l="l" t="t" r="r" b="b"/>
                            <a:pathLst>
                              <a:path w="161925" h="93345">
                                <a:moveTo>
                                  <a:pt x="161541" y="0"/>
                                </a:moveTo>
                                <a:lnTo>
                                  <a:pt x="0" y="92968"/>
                                </a:lnTo>
                              </a:path>
                            </a:pathLst>
                          </a:custGeom>
                          <a:ln w="9219">
                            <a:solidFill>
                              <a:srgbClr val="000000"/>
                            </a:solidFill>
                            <a:prstDash val="solid"/>
                          </a:ln>
                        </wps:spPr>
                        <wps:bodyPr wrap="square" lIns="0" tIns="0" rIns="0" bIns="0" rtlCol="0">
                          <a:prstTxWarp prst="textNoShape">
                            <a:avLst/>
                          </a:prstTxWarp>
                          <a:noAutofit/>
                        </wps:bodyPr>
                      </wps:wsp>
                      <wps:wsp>
                        <wps:cNvPr id="11" name="Graphic 11"/>
                        <wps:cNvSpPr/>
                        <wps:spPr>
                          <a:xfrm>
                            <a:off x="103638" y="491152"/>
                            <a:ext cx="161925" cy="95250"/>
                          </a:xfrm>
                          <a:custGeom>
                            <a:avLst/>
                            <a:gdLst/>
                            <a:ahLst/>
                            <a:cxnLst/>
                            <a:rect l="l" t="t" r="r" b="b"/>
                            <a:pathLst>
                              <a:path w="161925" h="95250">
                                <a:moveTo>
                                  <a:pt x="161541" y="95253"/>
                                </a:moveTo>
                                <a:lnTo>
                                  <a:pt x="0" y="0"/>
                                </a:lnTo>
                              </a:path>
                            </a:pathLst>
                          </a:custGeom>
                          <a:ln w="9218">
                            <a:solidFill>
                              <a:srgbClr val="000000"/>
                            </a:solidFill>
                            <a:prstDash val="solid"/>
                          </a:ln>
                        </wps:spPr>
                        <wps:bodyPr wrap="square" lIns="0" tIns="0" rIns="0" bIns="0" rtlCol="0">
                          <a:prstTxWarp prst="textNoShape">
                            <a:avLst/>
                          </a:prstTxWarp>
                          <a:noAutofit/>
                        </wps:bodyPr>
                      </wps:wsp>
                      <wps:wsp>
                        <wps:cNvPr id="12" name="Graphic 12"/>
                        <wps:cNvSpPr/>
                        <wps:spPr>
                          <a:xfrm>
                            <a:off x="45719" y="201586"/>
                            <a:ext cx="1270" cy="191135"/>
                          </a:xfrm>
                          <a:custGeom>
                            <a:avLst/>
                            <a:gdLst/>
                            <a:ahLst/>
                            <a:cxnLst/>
                            <a:rect l="l" t="t" r="r" b="b"/>
                            <a:pathLst>
                              <a:path h="191135">
                                <a:moveTo>
                                  <a:pt x="0" y="0"/>
                                </a:moveTo>
                                <a:lnTo>
                                  <a:pt x="0" y="189484"/>
                                </a:lnTo>
                              </a:path>
                            </a:pathLst>
                          </a:custGeom>
                          <a:ln w="9145">
                            <a:solidFill>
                              <a:srgbClr val="000000"/>
                            </a:solidFill>
                            <a:prstDash val="solid"/>
                          </a:ln>
                        </wps:spPr>
                        <wps:bodyPr wrap="square" lIns="0" tIns="0" rIns="0" bIns="0" rtlCol="0">
                          <a:prstTxWarp prst="textNoShape">
                            <a:avLst/>
                          </a:prstTxWarp>
                          <a:noAutofit/>
                        </wps:bodyPr>
                      </wps:wsp>
                      <wps:wsp>
                        <wps:cNvPr id="13" name="Graphic 13"/>
                        <wps:cNvSpPr/>
                        <wps:spPr>
                          <a:xfrm>
                            <a:off x="88391" y="222922"/>
                            <a:ext cx="1270" cy="169545"/>
                          </a:xfrm>
                          <a:custGeom>
                            <a:avLst/>
                            <a:gdLst/>
                            <a:ahLst/>
                            <a:cxnLst/>
                            <a:rect l="l" t="t" r="r" b="b"/>
                            <a:pathLst>
                              <a:path h="169545">
                                <a:moveTo>
                                  <a:pt x="0" y="0"/>
                                </a:moveTo>
                                <a:lnTo>
                                  <a:pt x="0" y="168262"/>
                                </a:lnTo>
                              </a:path>
                            </a:pathLst>
                          </a:custGeom>
                          <a:ln w="9145">
                            <a:solidFill>
                              <a:srgbClr val="000000"/>
                            </a:solidFill>
                            <a:prstDash val="solid"/>
                          </a:ln>
                        </wps:spPr>
                        <wps:bodyPr wrap="square" lIns="0" tIns="0" rIns="0" bIns="0" rtlCol="0">
                          <a:prstTxWarp prst="textNoShape">
                            <a:avLst/>
                          </a:prstTxWarp>
                          <a:noAutofit/>
                        </wps:bodyPr>
                      </wps:wsp>
                      <wps:wsp>
                        <wps:cNvPr id="14" name="Graphic 14"/>
                        <wps:cNvSpPr/>
                        <wps:spPr>
                          <a:xfrm>
                            <a:off x="484629" y="142914"/>
                            <a:ext cx="182880" cy="314325"/>
                          </a:xfrm>
                          <a:custGeom>
                            <a:avLst/>
                            <a:gdLst/>
                            <a:ahLst/>
                            <a:cxnLst/>
                            <a:rect l="l" t="t" r="r" b="b"/>
                            <a:pathLst>
                              <a:path w="182880" h="314325">
                                <a:moveTo>
                                  <a:pt x="0" y="58671"/>
                                </a:moveTo>
                                <a:lnTo>
                                  <a:pt x="182877" y="0"/>
                                </a:lnTo>
                              </a:path>
                              <a:path w="182880" h="314325">
                                <a:moveTo>
                                  <a:pt x="0" y="58671"/>
                                </a:moveTo>
                                <a:lnTo>
                                  <a:pt x="0" y="313953"/>
                                </a:lnTo>
                              </a:path>
                            </a:pathLst>
                          </a:custGeom>
                          <a:ln w="9195">
                            <a:solidFill>
                              <a:srgbClr val="000000"/>
                            </a:solidFill>
                            <a:prstDash val="solid"/>
                          </a:ln>
                        </wps:spPr>
                        <wps:bodyPr wrap="square" lIns="0" tIns="0" rIns="0" bIns="0" rtlCol="0">
                          <a:prstTxWarp prst="textNoShape">
                            <a:avLst/>
                          </a:prstTxWarp>
                          <a:noAutofit/>
                        </wps:bodyPr>
                      </wps:wsp>
                      <wps:wsp>
                        <wps:cNvPr id="15" name="Graphic 15"/>
                        <wps:cNvSpPr/>
                        <wps:spPr>
                          <a:xfrm>
                            <a:off x="774187" y="188626"/>
                            <a:ext cx="100965" cy="142875"/>
                          </a:xfrm>
                          <a:custGeom>
                            <a:avLst/>
                            <a:gdLst/>
                            <a:ahLst/>
                            <a:cxnLst/>
                            <a:rect l="l" t="t" r="r" b="b"/>
                            <a:pathLst>
                              <a:path w="100965" h="142875">
                                <a:moveTo>
                                  <a:pt x="0" y="0"/>
                                </a:moveTo>
                                <a:lnTo>
                                  <a:pt x="101117" y="141732"/>
                                </a:lnTo>
                              </a:path>
                            </a:pathLst>
                          </a:custGeom>
                          <a:ln w="9179">
                            <a:solidFill>
                              <a:srgbClr val="000000"/>
                            </a:solidFill>
                            <a:prstDash val="solid"/>
                          </a:ln>
                        </wps:spPr>
                        <wps:bodyPr wrap="square" lIns="0" tIns="0" rIns="0" bIns="0" rtlCol="0">
                          <a:prstTxWarp prst="textNoShape">
                            <a:avLst/>
                          </a:prstTxWarp>
                          <a:noAutofit/>
                        </wps:bodyPr>
                      </wps:wsp>
                      <wps:wsp>
                        <wps:cNvPr id="16" name="Graphic 16"/>
                        <wps:cNvSpPr/>
                        <wps:spPr>
                          <a:xfrm>
                            <a:off x="484629" y="456855"/>
                            <a:ext cx="241300" cy="81280"/>
                          </a:xfrm>
                          <a:custGeom>
                            <a:avLst/>
                            <a:gdLst/>
                            <a:ahLst/>
                            <a:cxnLst/>
                            <a:rect l="l" t="t" r="r" b="b"/>
                            <a:pathLst>
                              <a:path w="241300" h="81280">
                                <a:moveTo>
                                  <a:pt x="0" y="0"/>
                                </a:moveTo>
                                <a:lnTo>
                                  <a:pt x="242087" y="80340"/>
                                </a:lnTo>
                              </a:path>
                            </a:pathLst>
                          </a:custGeom>
                          <a:ln w="9234">
                            <a:solidFill>
                              <a:srgbClr val="000000"/>
                            </a:solidFill>
                            <a:prstDash val="solid"/>
                          </a:ln>
                        </wps:spPr>
                        <wps:bodyPr wrap="square" lIns="0" tIns="0" rIns="0" bIns="0" rtlCol="0">
                          <a:prstTxWarp prst="textNoShape">
                            <a:avLst/>
                          </a:prstTxWarp>
                          <a:noAutofit/>
                        </wps:bodyPr>
                      </wps:wsp>
                      <wps:wsp>
                        <wps:cNvPr id="17" name="Graphic 17"/>
                        <wps:cNvSpPr/>
                        <wps:spPr>
                          <a:xfrm>
                            <a:off x="725426" y="331123"/>
                            <a:ext cx="149860" cy="207010"/>
                          </a:xfrm>
                          <a:custGeom>
                            <a:avLst/>
                            <a:gdLst/>
                            <a:ahLst/>
                            <a:cxnLst/>
                            <a:rect l="l" t="t" r="r" b="b"/>
                            <a:pathLst>
                              <a:path w="149860" h="207010">
                                <a:moveTo>
                                  <a:pt x="149351" y="0"/>
                                </a:moveTo>
                                <a:lnTo>
                                  <a:pt x="0" y="206506"/>
                                </a:lnTo>
                              </a:path>
                            </a:pathLst>
                          </a:custGeom>
                          <a:ln w="9179">
                            <a:solidFill>
                              <a:srgbClr val="000000"/>
                            </a:solidFill>
                            <a:prstDash val="solid"/>
                          </a:ln>
                        </wps:spPr>
                        <wps:bodyPr wrap="square" lIns="0" tIns="0" rIns="0" bIns="0" rtlCol="0">
                          <a:prstTxWarp prst="textNoShape">
                            <a:avLst/>
                          </a:prstTxWarp>
                          <a:noAutofit/>
                        </wps:bodyPr>
                      </wps:wsp>
                      <wps:wsp>
                        <wps:cNvPr id="18" name="Graphic 18"/>
                        <wps:cNvSpPr/>
                        <wps:spPr>
                          <a:xfrm>
                            <a:off x="710191" y="331123"/>
                            <a:ext cx="109855" cy="154305"/>
                          </a:xfrm>
                          <a:custGeom>
                            <a:avLst/>
                            <a:gdLst/>
                            <a:ahLst/>
                            <a:cxnLst/>
                            <a:rect l="l" t="t" r="r" b="b"/>
                            <a:pathLst>
                              <a:path w="109855" h="154305">
                                <a:moveTo>
                                  <a:pt x="109724" y="0"/>
                                </a:moveTo>
                                <a:lnTo>
                                  <a:pt x="0" y="153925"/>
                                </a:lnTo>
                              </a:path>
                            </a:pathLst>
                          </a:custGeom>
                          <a:ln w="9179">
                            <a:solidFill>
                              <a:srgbClr val="000000"/>
                            </a:solidFill>
                            <a:prstDash val="solid"/>
                          </a:ln>
                        </wps:spPr>
                        <wps:bodyPr wrap="square" lIns="0" tIns="0" rIns="0" bIns="0" rtlCol="0">
                          <a:prstTxWarp prst="textNoShape">
                            <a:avLst/>
                          </a:prstTxWarp>
                          <a:noAutofit/>
                        </wps:bodyPr>
                      </wps:wsp>
                      <wps:wsp>
                        <wps:cNvPr id="19" name="Graphic 19"/>
                        <wps:cNvSpPr/>
                        <wps:spPr>
                          <a:xfrm>
                            <a:off x="265180" y="586405"/>
                            <a:ext cx="1270" cy="188595"/>
                          </a:xfrm>
                          <a:custGeom>
                            <a:avLst/>
                            <a:gdLst/>
                            <a:ahLst/>
                            <a:cxnLst/>
                            <a:rect l="l" t="t" r="r" b="b"/>
                            <a:pathLst>
                              <a:path h="188595">
                                <a:moveTo>
                                  <a:pt x="0" y="0"/>
                                </a:moveTo>
                                <a:lnTo>
                                  <a:pt x="0" y="187210"/>
                                </a:lnTo>
                              </a:path>
                            </a:pathLst>
                          </a:custGeom>
                          <a:ln w="9145">
                            <a:solidFill>
                              <a:srgbClr val="000000"/>
                            </a:solidFill>
                            <a:prstDash val="solid"/>
                          </a:ln>
                        </wps:spPr>
                        <wps:bodyPr wrap="square" lIns="0" tIns="0" rIns="0" bIns="0" rtlCol="0">
                          <a:prstTxWarp prst="textNoShape">
                            <a:avLst/>
                          </a:prstTxWarp>
                          <a:noAutofit/>
                        </wps:bodyPr>
                      </wps:wsp>
                      <wps:wsp>
                        <wps:cNvPr id="20" name="Textbox 20"/>
                        <wps:cNvSpPr txBox="1"/>
                        <wps:spPr>
                          <a:xfrm>
                            <a:off x="219457" y="0"/>
                            <a:ext cx="105410" cy="144780"/>
                          </a:xfrm>
                          <a:prstGeom prst="rect">
                            <a:avLst/>
                          </a:prstGeom>
                        </wps:spPr>
                        <wps:txbx>
                          <w:txbxContent>
                            <w:p w14:paraId="0BDB4433" w14:textId="77777777" w:rsidR="00CA0772" w:rsidRDefault="008520A6">
                              <w:pPr>
                                <w:spacing w:line="227" w:lineRule="exact"/>
                                <w:rPr>
                                  <w:rFonts w:ascii="Arial"/>
                                  <w:sz w:val="20"/>
                                </w:rPr>
                              </w:pPr>
                              <w:r>
                                <w:rPr>
                                  <w:rFonts w:ascii="Arial"/>
                                  <w:spacing w:val="-10"/>
                                  <w:sz w:val="20"/>
                                </w:rPr>
                                <w:t>N</w:t>
                              </w:r>
                            </w:p>
                          </w:txbxContent>
                        </wps:txbx>
                        <wps:bodyPr wrap="square" lIns="0" tIns="0" rIns="0" bIns="0" rtlCol="0">
                          <a:noAutofit/>
                        </wps:bodyPr>
                      </wps:wsp>
                      <wps:wsp>
                        <wps:cNvPr id="21" name="Textbox 21"/>
                        <wps:cNvSpPr txBox="1"/>
                        <wps:spPr>
                          <a:xfrm>
                            <a:off x="680473" y="49526"/>
                            <a:ext cx="195580" cy="144780"/>
                          </a:xfrm>
                          <a:prstGeom prst="rect">
                            <a:avLst/>
                          </a:prstGeom>
                        </wps:spPr>
                        <wps:txbx>
                          <w:txbxContent>
                            <w:p w14:paraId="628FB786" w14:textId="77777777" w:rsidR="00CA0772" w:rsidRDefault="008520A6">
                              <w:pPr>
                                <w:spacing w:line="227" w:lineRule="exact"/>
                                <w:rPr>
                                  <w:rFonts w:ascii="Arial"/>
                                  <w:sz w:val="20"/>
                                </w:rPr>
                              </w:pPr>
                              <w:r>
                                <w:rPr>
                                  <w:rFonts w:ascii="Arial"/>
                                  <w:spacing w:val="-5"/>
                                  <w:sz w:val="20"/>
                                </w:rPr>
                                <w:t>NH</w:t>
                              </w:r>
                            </w:p>
                          </w:txbxContent>
                        </wps:txbx>
                        <wps:bodyPr wrap="square" lIns="0" tIns="0" rIns="0" bIns="0" rtlCol="0">
                          <a:noAutofit/>
                        </wps:bodyPr>
                      </wps:wsp>
                      <wps:wsp>
                        <wps:cNvPr id="22" name="Textbox 22"/>
                        <wps:cNvSpPr txBox="1"/>
                        <wps:spPr>
                          <a:xfrm>
                            <a:off x="0" y="385566"/>
                            <a:ext cx="105410" cy="144780"/>
                          </a:xfrm>
                          <a:prstGeom prst="rect">
                            <a:avLst/>
                          </a:prstGeom>
                        </wps:spPr>
                        <wps:txbx>
                          <w:txbxContent>
                            <w:p w14:paraId="647BAA04" w14:textId="77777777" w:rsidR="00CA0772" w:rsidRDefault="008520A6">
                              <w:pPr>
                                <w:spacing w:line="227" w:lineRule="exact"/>
                                <w:rPr>
                                  <w:rFonts w:ascii="Arial"/>
                                  <w:sz w:val="20"/>
                                </w:rPr>
                              </w:pPr>
                              <w:r>
                                <w:rPr>
                                  <w:rFonts w:ascii="Arial"/>
                                  <w:spacing w:val="-10"/>
                                  <w:sz w:val="20"/>
                                </w:rPr>
                                <w:t>N</w:t>
                              </w:r>
                            </w:p>
                          </w:txbxContent>
                        </wps:txbx>
                        <wps:bodyPr wrap="square" lIns="0" tIns="0" rIns="0" bIns="0" rtlCol="0">
                          <a:noAutofit/>
                        </wps:bodyPr>
                      </wps:wsp>
                    </wpg:wgp>
                  </a:graphicData>
                </a:graphic>
              </wp:anchor>
            </w:drawing>
          </mc:Choice>
          <mc:Fallback>
            <w:pict>
              <v:group w14:anchorId="7B356EEF" id="Group 5" o:spid="_x0000_s1026" style="position:absolute;left:0;text-align:left;margin-left:73.7pt;margin-top:6pt;width:69.25pt;height:61pt;z-index:15729152;mso-wrap-distance-left:0;mso-wrap-distance-right:0;mso-position-horizontal-relative:page" coordsize="8794,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">
                <v:shape id="Graphic 6" o:spid="_x0000_s1027" style="position:absolute;left:3231;top:1086;width:1619;height:933;visibility:visible;mso-wrap-style:square;v-text-anchor:top" coordsize="16192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" path="m161541,92968l,e" filled="f" strokeweight=".25608mm">
                  <v:path arrowok="t"/>
                </v:shape>
                <v:shape id="Graphic 7" o:spid="_x0000_s1028" style="position:absolute;left:2926;top:1398;width:1524;height:895;visibility:visible;mso-wrap-style:square;v-text-anchor:top" coordsize="15240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" path="m152396,89162l,e" filled="f" strokeweight=".25608mm">
                  <v:path arrowok="t"/>
                </v:shape>
                <v:shape id="Graphic 8" o:spid="_x0000_s1029" style="position:absolute;left:2651;top:4568;width:2197;height:1302;visibility:visible;mso-wrap-style:square;v-text-anchor:top" coordsize="219710,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" path="m219461,l,129550e" filled="f" strokeweight=".25606mm">
                  <v:path arrowok="t"/>
                </v:shape>
                <v:shape id="Graphic 9" o:spid="_x0000_s1030" style="position:absolute;left:2621;top:4324;width:1829;height:1054;visibility:visible;mso-wrap-style:square;v-text-anchor:top" coordsize="1828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" path="m182877,l,105162e" filled="f" strokeweight=".25608mm">
                  <v:path arrowok="t"/>
                </v:shape>
                <v:shape id="Graphic 10" o:spid="_x0000_s1031" style="position:absolute;left:457;top:1086;width:1619;height:933;visibility:visible;mso-wrap-style:square;v-text-anchor:top" coordsize="16192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" path="m161541,l,92968e" filled="f" strokeweight=".25608mm">
                  <v:path arrowok="t"/>
                </v:shape>
                <v:shape id="Graphic 11" o:spid="_x0000_s1032" style="position:absolute;left:1036;top:4911;width:1619;height:953;visibility:visible;mso-wrap-style:square;v-text-anchor:top" coordsize="16192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" path="m161541,95253l,e" filled="f" strokeweight=".25606mm">
                  <v:path arrowok="t"/>
                </v:shape>
                <v:shape id="Graphic 12" o:spid="_x0000_s1033" style="position:absolute;left:457;top:2015;width:12;height:1912;visibility:visible;mso-wrap-style:square;v-text-anchor:top" coordsize="127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" path="m,l,189484e" filled="f" strokeweight=".25403mm">
                  <v:path arrowok="t"/>
                </v:shape>
                <v:shape id="Graphic 13" o:spid="_x0000_s1034" style="position:absolute;left:883;top:2229;width:13;height:1695;visibility:visible;mso-wrap-style:square;v-text-anchor:top" coordsize="127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" path="m,l,168262e" filled="f" strokeweight=".25403mm">
                  <v:path arrowok="t"/>
                </v:shape>
                <v:shape id="Graphic 14" o:spid="_x0000_s1035" style="position:absolute;left:4846;top:1429;width:1829;height:3143;visibility:visible;mso-wrap-style:square;v-text-anchor:top" coordsize="18288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" path="m,58671l182877,em,58671l,313953e" filled="f" strokeweight=".25542mm">
                  <v:path arrowok="t"/>
                </v:shape>
                <v:shape id="Graphic 15" o:spid="_x0000_s1036" style="position:absolute;left:7741;top:1886;width:1010;height:1429;visibility:visible;mso-wrap-style:square;v-text-anchor:top" coordsize="10096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" path="m,l101117,141732e" filled="f" strokeweight=".25497mm">
                  <v:path arrowok="t"/>
                </v:shape>
                <v:shape id="Graphic 16" o:spid="_x0000_s1037" style="position:absolute;left:4846;top:4568;width:2413;height:813;visibility:visible;mso-wrap-style:square;v-text-anchor:top" coordsize="24130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" path="m,l242087,80340e" filled="f" strokeweight=".2565mm">
                  <v:path arrowok="t"/>
                </v:shape>
                <v:shape id="Graphic 17" o:spid="_x0000_s1038" style="position:absolute;left:7254;top:3311;width:1498;height:2070;visibility:visible;mso-wrap-style:square;v-text-anchor:top" coordsize="14986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" path="m149351,l,206506e" filled="f" strokeweight=".25497mm">
                  <v:path arrowok="t"/>
                </v:shape>
                <v:shape id="Graphic 18" o:spid="_x0000_s1039" style="position:absolute;left:7101;top:3311;width:1099;height:1543;visibility:visible;mso-wrap-style:square;v-text-anchor:top" coordsize="10985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" path="m109724,l,153925e" filled="f" strokeweight=".25497mm">
                  <v:path arrowok="t"/>
                </v:shape>
                <v:shape id="Graphic 19" o:spid="_x0000_s1040" style="position:absolute;left:2651;top:5864;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" path="m,l,187210e" filled="f" strokeweight=".25403mm">
                  <v:path arrowok="t"/>
                </v:shape>
                <v:shapetype id="_x0000_t202" coordsize="21600,21600" o:spt="202" path="m,l,21600r21600,l21600,xe">
                  <v:stroke joinstyle="miter"/>
                  <v:path gradientshapeok="t" o:connecttype="rect"/>
                </v:shapetype>
                <v:shape id="Textbox 20" o:spid="_x0000_s1041" type="#_x0000_t202" style="position:absolute;left:2194;width:1054;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BDB4433" w14:textId="77777777" w:rsidR="00CA0772" w:rsidRDefault="008520A6">
                        <w:pPr>
                          <w:spacing w:line="227" w:lineRule="exact"/>
                          <w:rPr>
                            <w:rFonts w:ascii="Arial"/>
                            <w:sz w:val="20"/>
                          </w:rPr>
                        </w:pPr>
                        <w:r>
                          <w:rPr>
                            <w:rFonts w:ascii="Arial"/>
                            <w:spacing w:val="-10"/>
                            <w:sz w:val="20"/>
                          </w:rPr>
                          <w:t>N</w:t>
                        </w:r>
                      </w:p>
                    </w:txbxContent>
                  </v:textbox>
                </v:shape>
                <v:shape id="Textbox 21" o:spid="_x0000_s1042" type="#_x0000_t202" style="position:absolute;left:6804;top:495;width:195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28FB786" w14:textId="77777777" w:rsidR="00CA0772" w:rsidRDefault="008520A6">
                        <w:pPr>
                          <w:spacing w:line="227" w:lineRule="exact"/>
                          <w:rPr>
                            <w:rFonts w:ascii="Arial"/>
                            <w:sz w:val="20"/>
                          </w:rPr>
                        </w:pPr>
                        <w:r>
                          <w:rPr>
                            <w:rFonts w:ascii="Arial"/>
                            <w:spacing w:val="-5"/>
                            <w:sz w:val="20"/>
                          </w:rPr>
                          <w:t>NH</w:t>
                        </w:r>
                      </w:p>
                    </w:txbxContent>
                  </v:textbox>
                </v:shape>
                <v:shape id="Textbox 22" o:spid="_x0000_s1043" type="#_x0000_t202" style="position:absolute;top:3855;width:1054;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47BAA04" w14:textId="77777777" w:rsidR="00CA0772" w:rsidRDefault="008520A6">
                        <w:pPr>
                          <w:spacing w:line="227" w:lineRule="exact"/>
                          <w:rPr>
                            <w:rFonts w:ascii="Arial"/>
                            <w:sz w:val="20"/>
                          </w:rPr>
                        </w:pPr>
                        <w:r>
                          <w:rPr>
                            <w:rFonts w:ascii="Arial"/>
                            <w:spacing w:val="-10"/>
                            <w:sz w:val="20"/>
                          </w:rPr>
                          <w:t>N</w:t>
                        </w:r>
                      </w:p>
                    </w:txbxContent>
                  </v:textbox>
                </v:shape>
                <w10:wrap anchorx="page"/>
              </v:group>
            </w:pict>
          </mc:Fallback>
        </mc:AlternateContent>
      </w:r>
      <w:r>
        <w:rPr>
          <w:noProof/>
        </w:rPr>
        <mc:AlternateContent>
          <mc:Choice Requires="wpg">
            <w:drawing>
              <wp:anchor distT="0" distB="0" distL="0" distR="0" simplePos="0" relativeHeight="487114752" behindDoc="1" locked="0" layoutInCell="1" allowOverlap="1" wp14:anchorId="7CDF1EF1" wp14:editId="16B2F37F">
                <wp:simplePos x="0" y="0"/>
                <wp:positionH relativeFrom="page">
                  <wp:posOffset>2936748</wp:posOffset>
                </wp:positionH>
                <wp:positionV relativeFrom="paragraph">
                  <wp:posOffset>142311</wp:posOffset>
                </wp:positionV>
                <wp:extent cx="606425" cy="114744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 cy="1147445"/>
                          <a:chOff x="0" y="0"/>
                          <a:chExt cx="606425" cy="1147445"/>
                        </a:xfrm>
                      </wpg:grpSpPr>
                      <wps:wsp>
                        <wps:cNvPr id="24" name="Graphic 24"/>
                        <wps:cNvSpPr/>
                        <wps:spPr>
                          <a:xfrm>
                            <a:off x="301000" y="190507"/>
                            <a:ext cx="220345" cy="382905"/>
                          </a:xfrm>
                          <a:custGeom>
                            <a:avLst/>
                            <a:gdLst/>
                            <a:ahLst/>
                            <a:cxnLst/>
                            <a:rect l="l" t="t" r="r" b="b"/>
                            <a:pathLst>
                              <a:path w="220345" h="382905">
                                <a:moveTo>
                                  <a:pt x="220219" y="126498"/>
                                </a:moveTo>
                                <a:lnTo>
                                  <a:pt x="220219" y="382546"/>
                                </a:lnTo>
                              </a:path>
                              <a:path w="220345" h="382905">
                                <a:moveTo>
                                  <a:pt x="220219" y="126498"/>
                                </a:moveTo>
                                <a:lnTo>
                                  <a:pt x="0" y="0"/>
                                </a:lnTo>
                              </a:path>
                            </a:pathLst>
                          </a:custGeom>
                          <a:ln w="9195">
                            <a:solidFill>
                              <a:srgbClr val="000000"/>
                            </a:solidFill>
                            <a:prstDash val="solid"/>
                          </a:ln>
                        </wps:spPr>
                        <wps:bodyPr wrap="square" lIns="0" tIns="0" rIns="0" bIns="0" rtlCol="0">
                          <a:prstTxWarp prst="textNoShape">
                            <a:avLst/>
                          </a:prstTxWarp>
                          <a:noAutofit/>
                        </wps:bodyPr>
                      </wps:wsp>
                      <wps:wsp>
                        <wps:cNvPr id="25" name="Graphic 25"/>
                        <wps:cNvSpPr/>
                        <wps:spPr>
                          <a:xfrm>
                            <a:off x="297956" y="236984"/>
                            <a:ext cx="182880" cy="108585"/>
                          </a:xfrm>
                          <a:custGeom>
                            <a:avLst/>
                            <a:gdLst/>
                            <a:ahLst/>
                            <a:cxnLst/>
                            <a:rect l="l" t="t" r="r" b="b"/>
                            <a:pathLst>
                              <a:path w="182880" h="108585">
                                <a:moveTo>
                                  <a:pt x="182877" y="108213"/>
                                </a:moveTo>
                                <a:lnTo>
                                  <a:pt x="0" y="0"/>
                                </a:lnTo>
                              </a:path>
                            </a:pathLst>
                          </a:custGeom>
                          <a:ln w="9218">
                            <a:solidFill>
                              <a:srgbClr val="000000"/>
                            </a:solidFill>
                            <a:prstDash val="solid"/>
                          </a:ln>
                        </wps:spPr>
                        <wps:bodyPr wrap="square" lIns="0" tIns="0" rIns="0" bIns="0" rtlCol="0">
                          <a:prstTxWarp prst="textNoShape">
                            <a:avLst/>
                          </a:prstTxWarp>
                          <a:noAutofit/>
                        </wps:bodyPr>
                      </wps:wsp>
                      <wps:wsp>
                        <wps:cNvPr id="26" name="Graphic 26"/>
                        <wps:cNvSpPr/>
                        <wps:spPr>
                          <a:xfrm>
                            <a:off x="301000" y="573041"/>
                            <a:ext cx="220345" cy="130175"/>
                          </a:xfrm>
                          <a:custGeom>
                            <a:avLst/>
                            <a:gdLst/>
                            <a:ahLst/>
                            <a:cxnLst/>
                            <a:rect l="l" t="t" r="r" b="b"/>
                            <a:pathLst>
                              <a:path w="220345" h="130175">
                                <a:moveTo>
                                  <a:pt x="220219" y="0"/>
                                </a:moveTo>
                                <a:lnTo>
                                  <a:pt x="0" y="129550"/>
                                </a:lnTo>
                              </a:path>
                            </a:pathLst>
                          </a:custGeom>
                          <a:ln w="9219">
                            <a:solidFill>
                              <a:srgbClr val="000000"/>
                            </a:solidFill>
                            <a:prstDash val="solid"/>
                          </a:ln>
                        </wps:spPr>
                        <wps:bodyPr wrap="square" lIns="0" tIns="0" rIns="0" bIns="0" rtlCol="0">
                          <a:prstTxWarp prst="textNoShape">
                            <a:avLst/>
                          </a:prstTxWarp>
                          <a:noAutofit/>
                        </wps:bodyPr>
                      </wps:wsp>
                      <wps:wsp>
                        <wps:cNvPr id="27" name="Graphic 27"/>
                        <wps:cNvSpPr/>
                        <wps:spPr>
                          <a:xfrm>
                            <a:off x="297956" y="545614"/>
                            <a:ext cx="182880" cy="107950"/>
                          </a:xfrm>
                          <a:custGeom>
                            <a:avLst/>
                            <a:gdLst/>
                            <a:ahLst/>
                            <a:cxnLst/>
                            <a:rect l="l" t="t" r="r" b="b"/>
                            <a:pathLst>
                              <a:path w="182880" h="107950">
                                <a:moveTo>
                                  <a:pt x="182877" y="0"/>
                                </a:moveTo>
                                <a:lnTo>
                                  <a:pt x="0" y="107447"/>
                                </a:lnTo>
                              </a:path>
                            </a:pathLst>
                          </a:custGeom>
                          <a:ln w="9219">
                            <a:solidFill>
                              <a:srgbClr val="000000"/>
                            </a:solidFill>
                            <a:prstDash val="solid"/>
                          </a:ln>
                        </wps:spPr>
                        <wps:bodyPr wrap="square" lIns="0" tIns="0" rIns="0" bIns="0" rtlCol="0">
                          <a:prstTxWarp prst="textNoShape">
                            <a:avLst/>
                          </a:prstTxWarp>
                          <a:noAutofit/>
                        </wps:bodyPr>
                      </wps:wsp>
                      <wps:wsp>
                        <wps:cNvPr id="28" name="Graphic 28"/>
                        <wps:cNvSpPr/>
                        <wps:spPr>
                          <a:xfrm>
                            <a:off x="81539" y="190507"/>
                            <a:ext cx="219710" cy="127000"/>
                          </a:xfrm>
                          <a:custGeom>
                            <a:avLst/>
                            <a:gdLst/>
                            <a:ahLst/>
                            <a:cxnLst/>
                            <a:rect l="l" t="t" r="r" b="b"/>
                            <a:pathLst>
                              <a:path w="219710" h="127000">
                                <a:moveTo>
                                  <a:pt x="219461" y="0"/>
                                </a:moveTo>
                                <a:lnTo>
                                  <a:pt x="0" y="126498"/>
                                </a:lnTo>
                              </a:path>
                            </a:pathLst>
                          </a:custGeom>
                          <a:ln w="9219">
                            <a:solidFill>
                              <a:srgbClr val="000000"/>
                            </a:solidFill>
                            <a:prstDash val="solid"/>
                          </a:ln>
                        </wps:spPr>
                        <wps:bodyPr wrap="square" lIns="0" tIns="0" rIns="0" bIns="0" rtlCol="0">
                          <a:prstTxWarp prst="textNoShape">
                            <a:avLst/>
                          </a:prstTxWarp>
                          <a:noAutofit/>
                        </wps:bodyPr>
                      </wps:wsp>
                      <wps:wsp>
                        <wps:cNvPr id="29" name="Graphic 29"/>
                        <wps:cNvSpPr/>
                        <wps:spPr>
                          <a:xfrm>
                            <a:off x="81539" y="573041"/>
                            <a:ext cx="219710" cy="130175"/>
                          </a:xfrm>
                          <a:custGeom>
                            <a:avLst/>
                            <a:gdLst/>
                            <a:ahLst/>
                            <a:cxnLst/>
                            <a:rect l="l" t="t" r="r" b="b"/>
                            <a:pathLst>
                              <a:path w="219710" h="130175">
                                <a:moveTo>
                                  <a:pt x="219461" y="129550"/>
                                </a:moveTo>
                                <a:lnTo>
                                  <a:pt x="0" y="0"/>
                                </a:lnTo>
                              </a:path>
                            </a:pathLst>
                          </a:custGeom>
                          <a:ln w="9218">
                            <a:solidFill>
                              <a:srgbClr val="000000"/>
                            </a:solidFill>
                            <a:prstDash val="solid"/>
                          </a:ln>
                        </wps:spPr>
                        <wps:bodyPr wrap="square" lIns="0" tIns="0" rIns="0" bIns="0" rtlCol="0">
                          <a:prstTxWarp prst="textNoShape">
                            <a:avLst/>
                          </a:prstTxWarp>
                          <a:noAutofit/>
                        </wps:bodyPr>
                      </wps:wsp>
                      <wps:wsp>
                        <wps:cNvPr id="30" name="Graphic 30"/>
                        <wps:cNvSpPr/>
                        <wps:spPr>
                          <a:xfrm>
                            <a:off x="81539" y="317005"/>
                            <a:ext cx="1270" cy="256540"/>
                          </a:xfrm>
                          <a:custGeom>
                            <a:avLst/>
                            <a:gdLst/>
                            <a:ahLst/>
                            <a:cxnLst/>
                            <a:rect l="l" t="t" r="r" b="b"/>
                            <a:pathLst>
                              <a:path h="256540">
                                <a:moveTo>
                                  <a:pt x="0" y="0"/>
                                </a:moveTo>
                                <a:lnTo>
                                  <a:pt x="0" y="254673"/>
                                </a:lnTo>
                              </a:path>
                            </a:pathLst>
                          </a:custGeom>
                          <a:ln w="9145">
                            <a:solidFill>
                              <a:srgbClr val="000000"/>
                            </a:solidFill>
                            <a:prstDash val="solid"/>
                          </a:ln>
                        </wps:spPr>
                        <wps:bodyPr wrap="square" lIns="0" tIns="0" rIns="0" bIns="0" rtlCol="0">
                          <a:prstTxWarp prst="textNoShape">
                            <a:avLst/>
                          </a:prstTxWarp>
                          <a:noAutofit/>
                        </wps:bodyPr>
                      </wps:wsp>
                      <wps:wsp>
                        <wps:cNvPr id="31" name="Graphic 31"/>
                        <wps:cNvSpPr/>
                        <wps:spPr>
                          <a:xfrm>
                            <a:off x="124211" y="339107"/>
                            <a:ext cx="1270" cy="212725"/>
                          </a:xfrm>
                          <a:custGeom>
                            <a:avLst/>
                            <a:gdLst/>
                            <a:ahLst/>
                            <a:cxnLst/>
                            <a:rect l="l" t="t" r="r" b="b"/>
                            <a:pathLst>
                              <a:path h="212725">
                                <a:moveTo>
                                  <a:pt x="0" y="0"/>
                                </a:moveTo>
                                <a:lnTo>
                                  <a:pt x="0" y="211467"/>
                                </a:lnTo>
                              </a:path>
                            </a:pathLst>
                          </a:custGeom>
                          <a:ln w="9145">
                            <a:solidFill>
                              <a:srgbClr val="000000"/>
                            </a:solidFill>
                            <a:prstDash val="solid"/>
                          </a:ln>
                        </wps:spPr>
                        <wps:bodyPr wrap="square" lIns="0" tIns="0" rIns="0" bIns="0" rtlCol="0">
                          <a:prstTxWarp prst="textNoShape">
                            <a:avLst/>
                          </a:prstTxWarp>
                          <a:noAutofit/>
                        </wps:bodyPr>
                      </wps:wsp>
                      <wps:wsp>
                        <wps:cNvPr id="32" name="Graphic 32"/>
                        <wps:cNvSpPr/>
                        <wps:spPr>
                          <a:xfrm>
                            <a:off x="301000" y="0"/>
                            <a:ext cx="1270" cy="191135"/>
                          </a:xfrm>
                          <a:custGeom>
                            <a:avLst/>
                            <a:gdLst/>
                            <a:ahLst/>
                            <a:cxnLst/>
                            <a:rect l="l" t="t" r="r" b="b"/>
                            <a:pathLst>
                              <a:path h="191135">
                                <a:moveTo>
                                  <a:pt x="0" y="190507"/>
                                </a:moveTo>
                                <a:lnTo>
                                  <a:pt x="0" y="0"/>
                                </a:lnTo>
                              </a:path>
                            </a:pathLst>
                          </a:custGeom>
                          <a:ln w="9145">
                            <a:solidFill>
                              <a:srgbClr val="000000"/>
                            </a:solidFill>
                            <a:prstDash val="solid"/>
                          </a:ln>
                        </wps:spPr>
                        <wps:bodyPr wrap="square" lIns="0" tIns="0" rIns="0" bIns="0" rtlCol="0">
                          <a:prstTxWarp prst="textNoShape">
                            <a:avLst/>
                          </a:prstTxWarp>
                          <a:noAutofit/>
                        </wps:bodyPr>
                      </wps:wsp>
                      <wps:wsp>
                        <wps:cNvPr id="33" name="Graphic 33"/>
                        <wps:cNvSpPr/>
                        <wps:spPr>
                          <a:xfrm>
                            <a:off x="301000" y="702591"/>
                            <a:ext cx="1270" cy="188595"/>
                          </a:xfrm>
                          <a:custGeom>
                            <a:avLst/>
                            <a:gdLst/>
                            <a:ahLst/>
                            <a:cxnLst/>
                            <a:rect l="l" t="t" r="r" b="b"/>
                            <a:pathLst>
                              <a:path h="188595">
                                <a:moveTo>
                                  <a:pt x="0" y="0"/>
                                </a:moveTo>
                                <a:lnTo>
                                  <a:pt x="0" y="187210"/>
                                </a:lnTo>
                              </a:path>
                            </a:pathLst>
                          </a:custGeom>
                          <a:ln w="9145">
                            <a:solidFill>
                              <a:srgbClr val="000000"/>
                            </a:solidFill>
                            <a:prstDash val="solid"/>
                          </a:ln>
                        </wps:spPr>
                        <wps:bodyPr wrap="square" lIns="0" tIns="0" rIns="0" bIns="0" rtlCol="0">
                          <a:prstTxWarp prst="textNoShape">
                            <a:avLst/>
                          </a:prstTxWarp>
                          <a:noAutofit/>
                        </wps:bodyPr>
                      </wps:wsp>
                      <wps:wsp>
                        <wps:cNvPr id="34" name="Graphic 34"/>
                        <wps:cNvSpPr/>
                        <wps:spPr>
                          <a:xfrm>
                            <a:off x="355862" y="979975"/>
                            <a:ext cx="137160" cy="1270"/>
                          </a:xfrm>
                          <a:custGeom>
                            <a:avLst/>
                            <a:gdLst/>
                            <a:ahLst/>
                            <a:cxnLst/>
                            <a:rect l="l" t="t" r="r" b="b"/>
                            <a:pathLst>
                              <a:path w="137160">
                                <a:moveTo>
                                  <a:pt x="0" y="0"/>
                                </a:moveTo>
                                <a:lnTo>
                                  <a:pt x="137896" y="0"/>
                                </a:lnTo>
                              </a:path>
                            </a:pathLst>
                          </a:custGeom>
                          <a:ln w="9244">
                            <a:solidFill>
                              <a:srgbClr val="000000"/>
                            </a:solidFill>
                            <a:prstDash val="solid"/>
                          </a:ln>
                        </wps:spPr>
                        <wps:bodyPr wrap="square" lIns="0" tIns="0" rIns="0" bIns="0" rtlCol="0">
                          <a:prstTxWarp prst="textNoShape">
                            <a:avLst/>
                          </a:prstTxWarp>
                          <a:noAutofit/>
                        </wps:bodyPr>
                      </wps:wsp>
                      <wps:wsp>
                        <wps:cNvPr id="35" name="Graphic 35"/>
                        <wps:cNvSpPr/>
                        <wps:spPr>
                          <a:xfrm>
                            <a:off x="355862" y="937303"/>
                            <a:ext cx="137160" cy="1270"/>
                          </a:xfrm>
                          <a:custGeom>
                            <a:avLst/>
                            <a:gdLst/>
                            <a:ahLst/>
                            <a:cxnLst/>
                            <a:rect l="l" t="t" r="r" b="b"/>
                            <a:pathLst>
                              <a:path w="137160">
                                <a:moveTo>
                                  <a:pt x="0" y="0"/>
                                </a:moveTo>
                                <a:lnTo>
                                  <a:pt x="137896" y="0"/>
                                </a:lnTo>
                              </a:path>
                            </a:pathLst>
                          </a:custGeom>
                          <a:ln w="9244">
                            <a:solidFill>
                              <a:srgbClr val="000000"/>
                            </a:solidFill>
                            <a:prstDash val="solid"/>
                          </a:ln>
                        </wps:spPr>
                        <wps:bodyPr wrap="square" lIns="0" tIns="0" rIns="0" bIns="0" rtlCol="0">
                          <a:prstTxWarp prst="textNoShape">
                            <a:avLst/>
                          </a:prstTxWarp>
                          <a:noAutofit/>
                        </wps:bodyPr>
                      </wps:wsp>
                      <wps:wsp>
                        <wps:cNvPr id="36" name="Graphic 36"/>
                        <wps:cNvSpPr/>
                        <wps:spPr>
                          <a:xfrm>
                            <a:off x="112021" y="937303"/>
                            <a:ext cx="134620" cy="1270"/>
                          </a:xfrm>
                          <a:custGeom>
                            <a:avLst/>
                            <a:gdLst/>
                            <a:ahLst/>
                            <a:cxnLst/>
                            <a:rect l="l" t="t" r="r" b="b"/>
                            <a:pathLst>
                              <a:path w="134620">
                                <a:moveTo>
                                  <a:pt x="134117" y="0"/>
                                </a:moveTo>
                                <a:lnTo>
                                  <a:pt x="0" y="0"/>
                                </a:lnTo>
                              </a:path>
                            </a:pathLst>
                          </a:custGeom>
                          <a:ln w="9244">
                            <a:solidFill>
                              <a:srgbClr val="000000"/>
                            </a:solidFill>
                            <a:prstDash val="solid"/>
                          </a:ln>
                        </wps:spPr>
                        <wps:bodyPr wrap="square" lIns="0" tIns="0" rIns="0" bIns="0" rtlCol="0">
                          <a:prstTxWarp prst="textNoShape">
                            <a:avLst/>
                          </a:prstTxWarp>
                          <a:noAutofit/>
                        </wps:bodyPr>
                      </wps:wsp>
                      <wps:wsp>
                        <wps:cNvPr id="37" name="Graphic 37"/>
                        <wps:cNvSpPr/>
                        <wps:spPr>
                          <a:xfrm>
                            <a:off x="112021" y="979975"/>
                            <a:ext cx="134620" cy="1270"/>
                          </a:xfrm>
                          <a:custGeom>
                            <a:avLst/>
                            <a:gdLst/>
                            <a:ahLst/>
                            <a:cxnLst/>
                            <a:rect l="l" t="t" r="r" b="b"/>
                            <a:pathLst>
                              <a:path w="134620">
                                <a:moveTo>
                                  <a:pt x="134117" y="0"/>
                                </a:moveTo>
                                <a:lnTo>
                                  <a:pt x="0" y="0"/>
                                </a:lnTo>
                              </a:path>
                            </a:pathLst>
                          </a:custGeom>
                          <a:ln w="9244">
                            <a:solidFill>
                              <a:srgbClr val="000000"/>
                            </a:solidFill>
                            <a:prstDash val="solid"/>
                          </a:ln>
                        </wps:spPr>
                        <wps:bodyPr wrap="square" lIns="0" tIns="0" rIns="0" bIns="0" rtlCol="0">
                          <a:prstTxWarp prst="textNoShape">
                            <a:avLst/>
                          </a:prstTxWarp>
                          <a:noAutofit/>
                        </wps:bodyPr>
                      </wps:wsp>
                      <wps:wsp>
                        <wps:cNvPr id="38" name="Graphic 38"/>
                        <wps:cNvSpPr/>
                        <wps:spPr>
                          <a:xfrm>
                            <a:off x="301000" y="1023414"/>
                            <a:ext cx="1270" cy="123825"/>
                          </a:xfrm>
                          <a:custGeom>
                            <a:avLst/>
                            <a:gdLst/>
                            <a:ahLst/>
                            <a:cxnLst/>
                            <a:rect l="l" t="t" r="r" b="b"/>
                            <a:pathLst>
                              <a:path h="123825">
                                <a:moveTo>
                                  <a:pt x="0" y="0"/>
                                </a:moveTo>
                                <a:lnTo>
                                  <a:pt x="0" y="122783"/>
                                </a:lnTo>
                              </a:path>
                            </a:pathLst>
                          </a:custGeom>
                          <a:ln w="9145">
                            <a:solidFill>
                              <a:srgbClr val="000000"/>
                            </a:solidFill>
                            <a:prstDash val="solid"/>
                          </a:ln>
                        </wps:spPr>
                        <wps:bodyPr wrap="square" lIns="0" tIns="0" rIns="0" bIns="0" rtlCol="0">
                          <a:prstTxWarp prst="textNoShape">
                            <a:avLst/>
                          </a:prstTxWarp>
                          <a:noAutofit/>
                        </wps:bodyPr>
                      </wps:wsp>
                      <wps:wsp>
                        <wps:cNvPr id="39" name="Textbox 39"/>
                        <wps:cNvSpPr txBox="1"/>
                        <wps:spPr>
                          <a:xfrm>
                            <a:off x="0" y="0"/>
                            <a:ext cx="606425" cy="1147445"/>
                          </a:xfrm>
                          <a:prstGeom prst="rect">
                            <a:avLst/>
                          </a:prstGeom>
                        </wps:spPr>
                        <wps:txbx>
                          <w:txbxContent>
                            <w:p w14:paraId="75AD0FA8" w14:textId="77777777" w:rsidR="00CA0772" w:rsidRDefault="00CA0772">
                              <w:pPr>
                                <w:rPr>
                                  <w:sz w:val="20"/>
                                </w:rPr>
                              </w:pPr>
                            </w:p>
                            <w:p w14:paraId="0B3E978C" w14:textId="77777777" w:rsidR="00CA0772" w:rsidRDefault="00CA0772">
                              <w:pPr>
                                <w:rPr>
                                  <w:sz w:val="20"/>
                                </w:rPr>
                              </w:pPr>
                            </w:p>
                            <w:p w14:paraId="7B487E8B" w14:textId="77777777" w:rsidR="00CA0772" w:rsidRDefault="00CA0772">
                              <w:pPr>
                                <w:rPr>
                                  <w:sz w:val="20"/>
                                </w:rPr>
                              </w:pPr>
                            </w:p>
                            <w:p w14:paraId="272B8C8A" w14:textId="77777777" w:rsidR="00CA0772" w:rsidRDefault="00CA0772">
                              <w:pPr>
                                <w:rPr>
                                  <w:sz w:val="20"/>
                                </w:rPr>
                              </w:pPr>
                            </w:p>
                            <w:p w14:paraId="4CBB4F4B" w14:textId="77777777" w:rsidR="00CA0772" w:rsidRDefault="00CA0772">
                              <w:pPr>
                                <w:rPr>
                                  <w:sz w:val="20"/>
                                </w:rPr>
                              </w:pPr>
                            </w:p>
                            <w:p w14:paraId="48DDBCD3" w14:textId="77777777" w:rsidR="00CA0772" w:rsidRDefault="00CA0772">
                              <w:pPr>
                                <w:spacing w:before="8"/>
                                <w:rPr>
                                  <w:sz w:val="20"/>
                                </w:rPr>
                              </w:pPr>
                            </w:p>
                            <w:p w14:paraId="7DA1B68D" w14:textId="77777777" w:rsidR="00CA0772" w:rsidRDefault="008520A6">
                              <w:pPr>
                                <w:tabs>
                                  <w:tab w:val="left" w:pos="407"/>
                                  <w:tab w:val="left" w:pos="796"/>
                                </w:tabs>
                                <w:rPr>
                                  <w:rFonts w:ascii="Arial"/>
                                  <w:sz w:val="20"/>
                                </w:rPr>
                              </w:pPr>
                              <w:r>
                                <w:rPr>
                                  <w:rFonts w:ascii="Arial"/>
                                  <w:spacing w:val="-10"/>
                                  <w:sz w:val="20"/>
                                </w:rPr>
                                <w:t>O</w:t>
                              </w:r>
                              <w:r>
                                <w:rPr>
                                  <w:rFonts w:ascii="Arial"/>
                                  <w:sz w:val="20"/>
                                </w:rPr>
                                <w:tab/>
                              </w:r>
                              <w:r>
                                <w:rPr>
                                  <w:rFonts w:ascii="Arial"/>
                                  <w:spacing w:val="-10"/>
                                  <w:sz w:val="20"/>
                                </w:rPr>
                                <w:t>S</w:t>
                              </w:r>
                              <w:r>
                                <w:rPr>
                                  <w:rFonts w:ascii="Arial"/>
                                  <w:sz w:val="20"/>
                                </w:rPr>
                                <w:tab/>
                              </w:r>
                              <w:r>
                                <w:rPr>
                                  <w:rFonts w:ascii="Arial"/>
                                  <w:spacing w:val="-10"/>
                                  <w:sz w:val="20"/>
                                </w:rPr>
                                <w:t>O</w:t>
                              </w:r>
                            </w:p>
                          </w:txbxContent>
                        </wps:txbx>
                        <wps:bodyPr wrap="square" lIns="0" tIns="0" rIns="0" bIns="0" rtlCol="0">
                          <a:noAutofit/>
                        </wps:bodyPr>
                      </wps:wsp>
                    </wpg:wgp>
                  </a:graphicData>
                </a:graphic>
              </wp:anchor>
            </w:drawing>
          </mc:Choice>
          <mc:Fallback>
            <w:pict>
              <v:group w14:anchorId="7CDF1EF1" id="Group 23" o:spid="_x0000_s1044" style="position:absolute;left:0;text-align:left;margin-left:231.25pt;margin-top:11.2pt;width:47.75pt;height:90.35pt;z-index:-16201728;mso-wrap-distance-left:0;mso-wrap-distance-right:0;mso-position-horizontal-relative:page" coordsize="6064,1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">
                <v:shape id="Graphic 24" o:spid="_x0000_s1045" style="position:absolute;left:3010;top:1905;width:2203;height:3829;visibility:visible;mso-wrap-style:square;v-text-anchor:top" coordsize="22034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" path="m220219,126498r,256048em220219,126498l,e" filled="f" strokeweight=".25542mm">
                  <v:path arrowok="t"/>
                </v:shape>
                <v:shape id="Graphic 25" o:spid="_x0000_s1046" style="position:absolute;left:2979;top:2369;width:1829;height:1086;visibility:visible;mso-wrap-style:square;v-text-anchor:top" coordsize="18288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" path="m182877,108213l,e" filled="f" strokeweight=".25606mm">
                  <v:path arrowok="t"/>
                </v:shape>
                <v:shape id="Graphic 26" o:spid="_x0000_s1047" style="position:absolute;left:3010;top:5730;width:2203;height:1302;visibility:visible;mso-wrap-style:square;v-text-anchor:top" coordsize="22034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" path="m220219,l,129550e" filled="f" strokeweight=".25608mm">
                  <v:path arrowok="t"/>
                </v:shape>
                <v:shape id="Graphic 27" o:spid="_x0000_s1048" style="position:absolute;left:2979;top:5456;width:1829;height:1079;visibility:visible;mso-wrap-style:square;v-text-anchor:top" coordsize="18288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" path="m182877,l,107447e" filled="f" strokeweight=".25608mm">
                  <v:path arrowok="t"/>
                </v:shape>
                <v:shape id="Graphic 28" o:spid="_x0000_s1049" style="position:absolute;left:815;top:1905;width:2197;height:1270;visibility:visible;mso-wrap-style:square;v-text-anchor:top" coordsize="21971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" path="m219461,l,126498e" filled="f" strokeweight=".25608mm">
                  <v:path arrowok="t"/>
                </v:shape>
                <v:shape id="Graphic 29" o:spid="_x0000_s1050" style="position:absolute;left:815;top:5730;width:2197;height:1302;visibility:visible;mso-wrap-style:square;v-text-anchor:top" coordsize="219710,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" path="m219461,129550l,e" filled="f" strokeweight=".25606mm">
                  <v:path arrowok="t"/>
                </v:shape>
                <v:shape id="Graphic 30" o:spid="_x0000_s1051" style="position:absolute;left:815;top:3170;width:13;height:2565;visibility:visible;mso-wrap-style:square;v-text-anchor:top" coordsize="127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" path="m,l,254673e" filled="f" strokeweight=".25403mm">
                  <v:path arrowok="t"/>
                </v:shape>
                <v:shape id="Graphic 31" o:spid="_x0000_s1052" style="position:absolute;left:1242;top:3391;width:12;height:2127;visibility:visible;mso-wrap-style:square;v-text-anchor:top" coordsize="127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" path="m,l,211467e" filled="f" strokeweight=".25403mm">
                  <v:path arrowok="t"/>
                </v:shape>
                <v:shape id="Graphic 32" o:spid="_x0000_s1053" style="position:absolute;left:3010;width:12;height:1911;visibility:visible;mso-wrap-style:square;v-text-anchor:top" coordsize="127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" path="m,190507l,e" filled="f" strokeweight=".25403mm">
                  <v:path arrowok="t"/>
                </v:shape>
                <v:shape id="Graphic 33" o:spid="_x0000_s1054" style="position:absolute;left:3010;top:7025;width:12;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" path="m,l,187210e" filled="f" strokeweight=".25403mm">
                  <v:path arrowok="t"/>
                </v:shape>
                <v:shape id="Graphic 34" o:spid="_x0000_s1055" style="position:absolute;left:3558;top:9799;width:1372;height:13;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" path="m,l137896,e" filled="f" strokeweight=".25678mm">
                  <v:path arrowok="t"/>
                </v:shape>
                <v:shape id="Graphic 35" o:spid="_x0000_s1056" style="position:absolute;left:3558;top:9373;width:1372;height:12;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" path="m,l137896,e" filled="f" strokeweight=".25678mm">
                  <v:path arrowok="t"/>
                </v:shape>
                <v:shape id="Graphic 36" o:spid="_x0000_s1057" style="position:absolute;left:1120;top:9373;width:1346;height:12;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" path="m134117,l,e" filled="f" strokeweight=".25678mm">
                  <v:path arrowok="t"/>
                </v:shape>
                <v:shape id="Graphic 37" o:spid="_x0000_s1058" style="position:absolute;left:1120;top:9799;width:1346;height:13;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" path="m134117,l,e" filled="f" strokeweight=".25678mm">
                  <v:path arrowok="t"/>
                </v:shape>
                <v:shape id="Graphic 38" o:spid="_x0000_s1059" style="position:absolute;left:3010;top:10234;width:12;height:1238;visibility:visible;mso-wrap-style:square;v-text-anchor:top" coordsize="127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" path="m,l,122783e" filled="f" strokeweight=".25403mm">
                  <v:path arrowok="t"/>
                </v:shape>
                <v:shape id="Textbox 39" o:spid="_x0000_s1060" type="#_x0000_t202" style="position:absolute;width:6064;height:1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5AD0FA8" w14:textId="77777777" w:rsidR="00CA0772" w:rsidRDefault="00CA0772">
                        <w:pPr>
                          <w:rPr>
                            <w:sz w:val="20"/>
                          </w:rPr>
                        </w:pPr>
                      </w:p>
                      <w:p w14:paraId="0B3E978C" w14:textId="77777777" w:rsidR="00CA0772" w:rsidRDefault="00CA0772">
                        <w:pPr>
                          <w:rPr>
                            <w:sz w:val="20"/>
                          </w:rPr>
                        </w:pPr>
                      </w:p>
                      <w:p w14:paraId="7B487E8B" w14:textId="77777777" w:rsidR="00CA0772" w:rsidRDefault="00CA0772">
                        <w:pPr>
                          <w:rPr>
                            <w:sz w:val="20"/>
                          </w:rPr>
                        </w:pPr>
                      </w:p>
                      <w:p w14:paraId="272B8C8A" w14:textId="77777777" w:rsidR="00CA0772" w:rsidRDefault="00CA0772">
                        <w:pPr>
                          <w:rPr>
                            <w:sz w:val="20"/>
                          </w:rPr>
                        </w:pPr>
                      </w:p>
                      <w:p w14:paraId="4CBB4F4B" w14:textId="77777777" w:rsidR="00CA0772" w:rsidRDefault="00CA0772">
                        <w:pPr>
                          <w:rPr>
                            <w:sz w:val="20"/>
                          </w:rPr>
                        </w:pPr>
                      </w:p>
                      <w:p w14:paraId="48DDBCD3" w14:textId="77777777" w:rsidR="00CA0772" w:rsidRDefault="00CA0772">
                        <w:pPr>
                          <w:spacing w:before="8"/>
                          <w:rPr>
                            <w:sz w:val="20"/>
                          </w:rPr>
                        </w:pPr>
                      </w:p>
                      <w:p w14:paraId="7DA1B68D" w14:textId="77777777" w:rsidR="00CA0772" w:rsidRDefault="008520A6">
                        <w:pPr>
                          <w:tabs>
                            <w:tab w:val="left" w:pos="407"/>
                            <w:tab w:val="left" w:pos="796"/>
                          </w:tabs>
                          <w:rPr>
                            <w:rFonts w:ascii="Arial"/>
                            <w:sz w:val="20"/>
                          </w:rPr>
                        </w:pPr>
                        <w:r>
                          <w:rPr>
                            <w:rFonts w:ascii="Arial"/>
                            <w:spacing w:val="-10"/>
                            <w:sz w:val="20"/>
                          </w:rPr>
                          <w:t>O</w:t>
                        </w:r>
                        <w:r>
                          <w:rPr>
                            <w:rFonts w:ascii="Arial"/>
                            <w:sz w:val="20"/>
                          </w:rPr>
                          <w:tab/>
                        </w:r>
                        <w:r>
                          <w:rPr>
                            <w:rFonts w:ascii="Arial"/>
                            <w:spacing w:val="-10"/>
                            <w:sz w:val="20"/>
                          </w:rPr>
                          <w:t>S</w:t>
                        </w:r>
                        <w:r>
                          <w:rPr>
                            <w:rFonts w:ascii="Arial"/>
                            <w:sz w:val="20"/>
                          </w:rPr>
                          <w:tab/>
                        </w:r>
                        <w:r>
                          <w:rPr>
                            <w:rFonts w:ascii="Arial"/>
                            <w:spacing w:val="-10"/>
                            <w:sz w:val="20"/>
                          </w:rPr>
                          <w:t>O</w:t>
                        </w:r>
                      </w:p>
                    </w:txbxContent>
                  </v:textbox>
                </v:shape>
                <w10:wrap anchorx="page"/>
              </v:group>
            </w:pict>
          </mc:Fallback>
        </mc:AlternateContent>
      </w:r>
      <w:r>
        <w:rPr>
          <w:rFonts w:ascii="Arial"/>
          <w:spacing w:val="-5"/>
          <w:sz w:val="20"/>
        </w:rPr>
        <w:t>CH</w:t>
      </w:r>
      <w:r>
        <w:rPr>
          <w:rFonts w:ascii="Arial"/>
          <w:spacing w:val="-5"/>
          <w:position w:val="-4"/>
          <w:sz w:val="16"/>
        </w:rPr>
        <w:t>3</w:t>
      </w:r>
    </w:p>
    <w:p w14:paraId="0216391B" w14:textId="77777777" w:rsidR="00CA0772" w:rsidRDefault="00CA0772" w:rsidP="00245ECA">
      <w:pPr>
        <w:pStyle w:val="BodyText"/>
        <w:spacing w:before="0"/>
        <w:ind w:left="0"/>
        <w:rPr>
          <w:rFonts w:ascii="Arial"/>
          <w:sz w:val="20"/>
        </w:rPr>
      </w:pPr>
    </w:p>
    <w:p w14:paraId="299967FF" w14:textId="77777777" w:rsidR="00CA0772" w:rsidRDefault="00CA0772" w:rsidP="00245ECA">
      <w:pPr>
        <w:pStyle w:val="BodyText"/>
        <w:spacing w:before="191"/>
        <w:ind w:left="0"/>
        <w:rPr>
          <w:rFonts w:ascii="Arial"/>
          <w:sz w:val="20"/>
        </w:rPr>
      </w:pPr>
    </w:p>
    <w:p w14:paraId="7D377B66" w14:textId="77777777" w:rsidR="00CA0772" w:rsidRDefault="008520A6" w:rsidP="00245ECA">
      <w:pPr>
        <w:ind w:left="1873"/>
        <w:rPr>
          <w:rFonts w:ascii="Arial"/>
          <w:sz w:val="20"/>
        </w:rPr>
      </w:pPr>
      <w:r>
        <w:rPr>
          <w:noProof/>
        </w:rPr>
        <mc:AlternateContent>
          <mc:Choice Requires="wpg">
            <w:drawing>
              <wp:anchor distT="0" distB="0" distL="0" distR="0" simplePos="0" relativeHeight="15729664" behindDoc="0" locked="0" layoutInCell="1" allowOverlap="1" wp14:anchorId="6A3410FF" wp14:editId="6A7CF9E0">
                <wp:simplePos x="0" y="0"/>
                <wp:positionH relativeFrom="page">
                  <wp:posOffset>1248155</wp:posOffset>
                </wp:positionH>
                <wp:positionV relativeFrom="paragraph">
                  <wp:posOffset>141146</wp:posOffset>
                </wp:positionV>
                <wp:extent cx="1275080" cy="80137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5080" cy="801370"/>
                          <a:chOff x="0" y="0"/>
                          <a:chExt cx="1275080" cy="801370"/>
                        </a:xfrm>
                      </wpg:grpSpPr>
                      <wps:wsp>
                        <wps:cNvPr id="41" name="Graphic 41"/>
                        <wps:cNvSpPr/>
                        <wps:spPr>
                          <a:xfrm>
                            <a:off x="611131" y="385572"/>
                            <a:ext cx="1270" cy="188595"/>
                          </a:xfrm>
                          <a:custGeom>
                            <a:avLst/>
                            <a:gdLst/>
                            <a:ahLst/>
                            <a:cxnLst/>
                            <a:rect l="l" t="t" r="r" b="b"/>
                            <a:pathLst>
                              <a:path h="188595">
                                <a:moveTo>
                                  <a:pt x="0" y="0"/>
                                </a:moveTo>
                                <a:lnTo>
                                  <a:pt x="0" y="187210"/>
                                </a:lnTo>
                              </a:path>
                            </a:pathLst>
                          </a:custGeom>
                          <a:ln w="9145">
                            <a:solidFill>
                              <a:srgbClr val="000000"/>
                            </a:solidFill>
                            <a:prstDash val="solid"/>
                          </a:ln>
                        </wps:spPr>
                        <wps:bodyPr wrap="square" lIns="0" tIns="0" rIns="0" bIns="0" rtlCol="0">
                          <a:prstTxWarp prst="textNoShape">
                            <a:avLst/>
                          </a:prstTxWarp>
                          <a:noAutofit/>
                        </wps:bodyPr>
                      </wps:wsp>
                      <wps:wsp>
                        <wps:cNvPr id="42" name="Graphic 42"/>
                        <wps:cNvSpPr/>
                        <wps:spPr>
                          <a:xfrm>
                            <a:off x="391670" y="191260"/>
                            <a:ext cx="158750" cy="93345"/>
                          </a:xfrm>
                          <a:custGeom>
                            <a:avLst/>
                            <a:gdLst/>
                            <a:ahLst/>
                            <a:cxnLst/>
                            <a:rect l="l" t="t" r="r" b="b"/>
                            <a:pathLst>
                              <a:path w="158750" h="93345">
                                <a:moveTo>
                                  <a:pt x="158497" y="92968"/>
                                </a:moveTo>
                                <a:lnTo>
                                  <a:pt x="0" y="0"/>
                                </a:lnTo>
                              </a:path>
                            </a:pathLst>
                          </a:custGeom>
                          <a:ln w="9219">
                            <a:solidFill>
                              <a:srgbClr val="000000"/>
                            </a:solidFill>
                            <a:prstDash val="solid"/>
                          </a:ln>
                        </wps:spPr>
                        <wps:bodyPr wrap="square" lIns="0" tIns="0" rIns="0" bIns="0" rtlCol="0">
                          <a:prstTxWarp prst="textNoShape">
                            <a:avLst/>
                          </a:prstTxWarp>
                          <a:noAutofit/>
                        </wps:bodyPr>
                      </wps:wsp>
                      <wps:wsp>
                        <wps:cNvPr id="43" name="Graphic 43"/>
                        <wps:cNvSpPr/>
                        <wps:spPr>
                          <a:xfrm>
                            <a:off x="391670" y="573794"/>
                            <a:ext cx="219710" cy="130175"/>
                          </a:xfrm>
                          <a:custGeom>
                            <a:avLst/>
                            <a:gdLst/>
                            <a:ahLst/>
                            <a:cxnLst/>
                            <a:rect l="l" t="t" r="r" b="b"/>
                            <a:pathLst>
                              <a:path w="219710" h="130175">
                                <a:moveTo>
                                  <a:pt x="219461" y="0"/>
                                </a:moveTo>
                                <a:lnTo>
                                  <a:pt x="0" y="129550"/>
                                </a:lnTo>
                              </a:path>
                            </a:pathLst>
                          </a:custGeom>
                          <a:ln w="9218">
                            <a:solidFill>
                              <a:srgbClr val="000000"/>
                            </a:solidFill>
                            <a:prstDash val="solid"/>
                          </a:ln>
                        </wps:spPr>
                        <wps:bodyPr wrap="square" lIns="0" tIns="0" rIns="0" bIns="0" rtlCol="0">
                          <a:prstTxWarp prst="textNoShape">
                            <a:avLst/>
                          </a:prstTxWarp>
                          <a:noAutofit/>
                        </wps:bodyPr>
                      </wps:wsp>
                      <wps:wsp>
                        <wps:cNvPr id="44" name="Graphic 44"/>
                        <wps:cNvSpPr/>
                        <wps:spPr>
                          <a:xfrm>
                            <a:off x="172208" y="191260"/>
                            <a:ext cx="219710" cy="127000"/>
                          </a:xfrm>
                          <a:custGeom>
                            <a:avLst/>
                            <a:gdLst/>
                            <a:ahLst/>
                            <a:cxnLst/>
                            <a:rect l="l" t="t" r="r" b="b"/>
                            <a:pathLst>
                              <a:path w="219710" h="127000">
                                <a:moveTo>
                                  <a:pt x="219461" y="0"/>
                                </a:moveTo>
                                <a:lnTo>
                                  <a:pt x="0" y="126498"/>
                                </a:lnTo>
                              </a:path>
                            </a:pathLst>
                          </a:custGeom>
                          <a:ln w="9219">
                            <a:solidFill>
                              <a:srgbClr val="000000"/>
                            </a:solidFill>
                            <a:prstDash val="solid"/>
                          </a:ln>
                        </wps:spPr>
                        <wps:bodyPr wrap="square" lIns="0" tIns="0" rIns="0" bIns="0" rtlCol="0">
                          <a:prstTxWarp prst="textNoShape">
                            <a:avLst/>
                          </a:prstTxWarp>
                          <a:noAutofit/>
                        </wps:bodyPr>
                      </wps:wsp>
                      <wps:wsp>
                        <wps:cNvPr id="45" name="Graphic 45"/>
                        <wps:cNvSpPr/>
                        <wps:spPr>
                          <a:xfrm>
                            <a:off x="172208" y="573794"/>
                            <a:ext cx="219710" cy="130175"/>
                          </a:xfrm>
                          <a:custGeom>
                            <a:avLst/>
                            <a:gdLst/>
                            <a:ahLst/>
                            <a:cxnLst/>
                            <a:rect l="l" t="t" r="r" b="b"/>
                            <a:pathLst>
                              <a:path w="219710" h="130175">
                                <a:moveTo>
                                  <a:pt x="219461" y="129550"/>
                                </a:moveTo>
                                <a:lnTo>
                                  <a:pt x="0" y="0"/>
                                </a:lnTo>
                              </a:path>
                            </a:pathLst>
                          </a:custGeom>
                          <a:ln w="9218">
                            <a:solidFill>
                              <a:srgbClr val="000000"/>
                            </a:solidFill>
                            <a:prstDash val="solid"/>
                          </a:ln>
                        </wps:spPr>
                        <wps:bodyPr wrap="square" lIns="0" tIns="0" rIns="0" bIns="0" rtlCol="0">
                          <a:prstTxWarp prst="textNoShape">
                            <a:avLst/>
                          </a:prstTxWarp>
                          <a:noAutofit/>
                        </wps:bodyPr>
                      </wps:wsp>
                      <wps:wsp>
                        <wps:cNvPr id="46" name="Graphic 46"/>
                        <wps:cNvSpPr/>
                        <wps:spPr>
                          <a:xfrm>
                            <a:off x="172208" y="317758"/>
                            <a:ext cx="1270" cy="256540"/>
                          </a:xfrm>
                          <a:custGeom>
                            <a:avLst/>
                            <a:gdLst/>
                            <a:ahLst/>
                            <a:cxnLst/>
                            <a:rect l="l" t="t" r="r" b="b"/>
                            <a:pathLst>
                              <a:path h="256540">
                                <a:moveTo>
                                  <a:pt x="0" y="0"/>
                                </a:moveTo>
                                <a:lnTo>
                                  <a:pt x="0" y="254660"/>
                                </a:lnTo>
                              </a:path>
                            </a:pathLst>
                          </a:custGeom>
                          <a:ln w="914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12" cstate="print"/>
                          <a:stretch>
                            <a:fillRect/>
                          </a:stretch>
                        </pic:blipFill>
                        <pic:spPr>
                          <a:xfrm>
                            <a:off x="0" y="204985"/>
                            <a:ext cx="173755" cy="114320"/>
                          </a:xfrm>
                          <a:prstGeom prst="rect">
                            <a:avLst/>
                          </a:prstGeom>
                        </pic:spPr>
                      </pic:pic>
                      <pic:pic xmlns:pic="http://schemas.openxmlformats.org/drawingml/2006/picture">
                        <pic:nvPicPr>
                          <pic:cNvPr id="48" name="Image 48"/>
                          <pic:cNvPicPr/>
                        </pic:nvPicPr>
                        <pic:blipFill>
                          <a:blip r:embed="rId13" cstate="print"/>
                          <a:stretch>
                            <a:fillRect/>
                          </a:stretch>
                        </pic:blipFill>
                        <pic:spPr>
                          <a:xfrm>
                            <a:off x="609597" y="572286"/>
                            <a:ext cx="173755" cy="113566"/>
                          </a:xfrm>
                          <a:prstGeom prst="rect">
                            <a:avLst/>
                          </a:prstGeom>
                        </pic:spPr>
                      </pic:pic>
                      <wps:wsp>
                        <wps:cNvPr id="49" name="Graphic 49"/>
                        <wps:cNvSpPr/>
                        <wps:spPr>
                          <a:xfrm>
                            <a:off x="665993" y="191273"/>
                            <a:ext cx="165100" cy="96520"/>
                          </a:xfrm>
                          <a:custGeom>
                            <a:avLst/>
                            <a:gdLst/>
                            <a:ahLst/>
                            <a:cxnLst/>
                            <a:rect l="l" t="t" r="r" b="b"/>
                            <a:pathLst>
                              <a:path w="165100" h="96520">
                                <a:moveTo>
                                  <a:pt x="0" y="96019"/>
                                </a:moveTo>
                                <a:lnTo>
                                  <a:pt x="164586" y="0"/>
                                </a:lnTo>
                              </a:path>
                            </a:pathLst>
                          </a:custGeom>
                          <a:ln w="9219">
                            <a:solidFill>
                              <a:srgbClr val="000000"/>
                            </a:solidFill>
                            <a:prstDash val="solid"/>
                          </a:ln>
                        </wps:spPr>
                        <wps:bodyPr wrap="square" lIns="0" tIns="0" rIns="0" bIns="0" rtlCol="0">
                          <a:prstTxWarp prst="textNoShape">
                            <a:avLst/>
                          </a:prstTxWarp>
                          <a:noAutofit/>
                        </wps:bodyPr>
                      </wps:wsp>
                      <wps:wsp>
                        <wps:cNvPr id="50" name="Graphic 50"/>
                        <wps:cNvSpPr/>
                        <wps:spPr>
                          <a:xfrm>
                            <a:off x="851915" y="0"/>
                            <a:ext cx="1270" cy="191770"/>
                          </a:xfrm>
                          <a:custGeom>
                            <a:avLst/>
                            <a:gdLst/>
                            <a:ahLst/>
                            <a:cxnLst/>
                            <a:rect l="l" t="t" r="r" b="b"/>
                            <a:pathLst>
                              <a:path h="191770">
                                <a:moveTo>
                                  <a:pt x="0" y="191273"/>
                                </a:moveTo>
                                <a:lnTo>
                                  <a:pt x="0" y="0"/>
                                </a:lnTo>
                              </a:path>
                            </a:pathLst>
                          </a:custGeom>
                          <a:ln w="9145">
                            <a:solidFill>
                              <a:srgbClr val="000000"/>
                            </a:solidFill>
                            <a:prstDash val="solid"/>
                          </a:ln>
                        </wps:spPr>
                        <wps:bodyPr wrap="square" lIns="0" tIns="0" rIns="0" bIns="0" rtlCol="0">
                          <a:prstTxWarp prst="textNoShape">
                            <a:avLst/>
                          </a:prstTxWarp>
                          <a:noAutofit/>
                        </wps:bodyPr>
                      </wps:wsp>
                      <wps:wsp>
                        <wps:cNvPr id="51" name="Graphic 51"/>
                        <wps:cNvSpPr/>
                        <wps:spPr>
                          <a:xfrm>
                            <a:off x="809243" y="0"/>
                            <a:ext cx="1270" cy="191770"/>
                          </a:xfrm>
                          <a:custGeom>
                            <a:avLst/>
                            <a:gdLst/>
                            <a:ahLst/>
                            <a:cxnLst/>
                            <a:rect l="l" t="t" r="r" b="b"/>
                            <a:pathLst>
                              <a:path h="191770">
                                <a:moveTo>
                                  <a:pt x="0" y="191273"/>
                                </a:moveTo>
                                <a:lnTo>
                                  <a:pt x="0" y="0"/>
                                </a:lnTo>
                              </a:path>
                            </a:pathLst>
                          </a:custGeom>
                          <a:ln w="9145">
                            <a:solidFill>
                              <a:srgbClr val="000000"/>
                            </a:solidFill>
                            <a:prstDash val="solid"/>
                          </a:ln>
                        </wps:spPr>
                        <wps:bodyPr wrap="square" lIns="0" tIns="0" rIns="0" bIns="0" rtlCol="0">
                          <a:prstTxWarp prst="textNoShape">
                            <a:avLst/>
                          </a:prstTxWarp>
                          <a:noAutofit/>
                        </wps:bodyPr>
                      </wps:wsp>
                      <wps:wsp>
                        <wps:cNvPr id="52" name="Graphic 52"/>
                        <wps:cNvSpPr/>
                        <wps:spPr>
                          <a:xfrm>
                            <a:off x="830579" y="191273"/>
                            <a:ext cx="440055" cy="127000"/>
                          </a:xfrm>
                          <a:custGeom>
                            <a:avLst/>
                            <a:gdLst/>
                            <a:ahLst/>
                            <a:cxnLst/>
                            <a:rect l="l" t="t" r="r" b="b"/>
                            <a:pathLst>
                              <a:path w="440055" h="127000">
                                <a:moveTo>
                                  <a:pt x="0" y="0"/>
                                </a:moveTo>
                                <a:lnTo>
                                  <a:pt x="221399" y="125818"/>
                                </a:lnTo>
                                <a:lnTo>
                                  <a:pt x="442036" y="0"/>
                                </a:lnTo>
                              </a:path>
                            </a:pathLst>
                          </a:custGeom>
                          <a:ln w="9237">
                            <a:solidFill>
                              <a:srgbClr val="000000"/>
                            </a:solidFill>
                            <a:prstDash val="solid"/>
                          </a:ln>
                        </wps:spPr>
                        <wps:bodyPr wrap="square" lIns="0" tIns="0" rIns="0" bIns="0" rtlCol="0">
                          <a:prstTxWarp prst="textNoShape">
                            <a:avLst/>
                          </a:prstTxWarp>
                          <a:noAutofit/>
                        </wps:bodyPr>
                      </wps:wsp>
                      <wps:wsp>
                        <wps:cNvPr id="53" name="Graphic 53"/>
                        <wps:cNvSpPr/>
                        <wps:spPr>
                          <a:xfrm>
                            <a:off x="1047754" y="154691"/>
                            <a:ext cx="201295" cy="116839"/>
                          </a:xfrm>
                          <a:custGeom>
                            <a:avLst/>
                            <a:gdLst/>
                            <a:ahLst/>
                            <a:cxnLst/>
                            <a:rect l="l" t="t" r="r" b="b"/>
                            <a:pathLst>
                              <a:path w="201295" h="116839">
                                <a:moveTo>
                                  <a:pt x="0" y="116589"/>
                                </a:moveTo>
                                <a:lnTo>
                                  <a:pt x="201169" y="0"/>
                                </a:lnTo>
                              </a:path>
                            </a:pathLst>
                          </a:custGeom>
                          <a:ln w="9219">
                            <a:solidFill>
                              <a:srgbClr val="000000"/>
                            </a:solidFill>
                            <a:prstDash val="solid"/>
                          </a:ln>
                        </wps:spPr>
                        <wps:bodyPr wrap="square" lIns="0" tIns="0" rIns="0" bIns="0" rtlCol="0">
                          <a:prstTxWarp prst="textNoShape">
                            <a:avLst/>
                          </a:prstTxWarp>
                          <a:noAutofit/>
                        </wps:bodyPr>
                      </wps:wsp>
                      <wps:wsp>
                        <wps:cNvPr id="54" name="Textbox 54"/>
                        <wps:cNvSpPr txBox="1"/>
                        <wps:spPr>
                          <a:xfrm>
                            <a:off x="563123" y="245677"/>
                            <a:ext cx="105410" cy="144780"/>
                          </a:xfrm>
                          <a:prstGeom prst="rect">
                            <a:avLst/>
                          </a:prstGeom>
                        </wps:spPr>
                        <wps:txbx>
                          <w:txbxContent>
                            <w:p w14:paraId="58C1EA24" w14:textId="77777777" w:rsidR="00CA0772" w:rsidRDefault="008520A6">
                              <w:pPr>
                                <w:spacing w:line="227" w:lineRule="exact"/>
                                <w:rPr>
                                  <w:rFonts w:ascii="Arial"/>
                                  <w:sz w:val="20"/>
                                </w:rPr>
                              </w:pPr>
                              <w:r>
                                <w:rPr>
                                  <w:rFonts w:ascii="Arial"/>
                                  <w:spacing w:val="-10"/>
                                  <w:sz w:val="20"/>
                                </w:rPr>
                                <w:t>N</w:t>
                              </w:r>
                            </w:p>
                          </w:txbxContent>
                        </wps:txbx>
                        <wps:bodyPr wrap="square" lIns="0" tIns="0" rIns="0" bIns="0" rtlCol="0">
                          <a:noAutofit/>
                        </wps:bodyPr>
                      </wps:wsp>
                      <wps:wsp>
                        <wps:cNvPr id="55" name="Textbox 55"/>
                        <wps:cNvSpPr txBox="1"/>
                        <wps:spPr>
                          <a:xfrm>
                            <a:off x="782580" y="628201"/>
                            <a:ext cx="252095" cy="173355"/>
                          </a:xfrm>
                          <a:prstGeom prst="rect">
                            <a:avLst/>
                          </a:prstGeom>
                        </wps:spPr>
                        <wps:txbx>
                          <w:txbxContent>
                            <w:p w14:paraId="1557F0EF" w14:textId="77777777" w:rsidR="00CA0772" w:rsidRDefault="008520A6">
                              <w:pPr>
                                <w:spacing w:line="268" w:lineRule="exact"/>
                                <w:rPr>
                                  <w:rFonts w:ascii="Arial"/>
                                  <w:sz w:val="16"/>
                                </w:rPr>
                              </w:pPr>
                              <w:r>
                                <w:rPr>
                                  <w:rFonts w:ascii="Arial"/>
                                  <w:spacing w:val="-5"/>
                                  <w:sz w:val="20"/>
                                </w:rPr>
                                <w:t>CH</w:t>
                              </w:r>
                              <w:r>
                                <w:rPr>
                                  <w:rFonts w:ascii="Arial"/>
                                  <w:spacing w:val="-5"/>
                                  <w:position w:val="-4"/>
                                  <w:sz w:val="16"/>
                                </w:rPr>
                                <w:t>3</w:t>
                              </w:r>
                            </w:p>
                          </w:txbxContent>
                        </wps:txbx>
                        <wps:bodyPr wrap="square" lIns="0" tIns="0" rIns="0" bIns="0" rtlCol="0">
                          <a:noAutofit/>
                        </wps:bodyPr>
                      </wps:wsp>
                    </wpg:wgp>
                  </a:graphicData>
                </a:graphic>
              </wp:anchor>
            </w:drawing>
          </mc:Choice>
          <mc:Fallback>
            <w:pict>
              <v:group w14:anchorId="6A3410FF" id="Group 40" o:spid="_x0000_s1061" style="position:absolute;left:0;text-align:left;margin-left:98.3pt;margin-top:11.1pt;width:100.4pt;height:63.1pt;z-index:15729664;mso-wrap-distance-left:0;mso-wrap-distance-right:0;mso-position-horizontal-relative:page" coordsize="12750,8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">
                <v:shape id="Graphic 41" o:spid="_x0000_s1062" style="position:absolute;left:6111;top:3855;width:13;height:1886;visibility:visible;mso-wrap-style:square;v-text-anchor:top" coordsize="1270,18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" path="m,l,187210e" filled="f" strokeweight=".25403mm">
                  <v:path arrowok="t"/>
                </v:shape>
                <v:shape id="Graphic 42" o:spid="_x0000_s1063" style="position:absolute;left:3916;top:1912;width:1588;height:934;visibility:visible;mso-wrap-style:square;v-text-anchor:top" coordsize="15875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" path="m158497,92968l,e" filled="f" strokeweight=".25608mm">
                  <v:path arrowok="t"/>
                </v:shape>
                <v:shape id="Graphic 43" o:spid="_x0000_s1064" style="position:absolute;left:3916;top:5737;width:2197;height:1302;visibility:visible;mso-wrap-style:square;v-text-anchor:top" coordsize="219710,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" path="m219461,l,129550e" filled="f" strokeweight=".25606mm">
                  <v:path arrowok="t"/>
                </v:shape>
                <v:shape id="Graphic 44" o:spid="_x0000_s1065" style="position:absolute;left:1722;top:1912;width:2197;height:1270;visibility:visible;mso-wrap-style:square;v-text-anchor:top" coordsize="21971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" path="m219461,l,126498e" filled="f" strokeweight=".25608mm">
                  <v:path arrowok="t"/>
                </v:shape>
                <v:shape id="Graphic 45" o:spid="_x0000_s1066" style="position:absolute;left:1722;top:5737;width:2197;height:1302;visibility:visible;mso-wrap-style:square;v-text-anchor:top" coordsize="219710,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" path="m219461,129550l,e" filled="f" strokeweight=".25606mm">
                  <v:path arrowok="t"/>
                </v:shape>
                <v:shape id="Graphic 46" o:spid="_x0000_s1067" style="position:absolute;left:1722;top:3177;width:12;height:2565;visibility:visible;mso-wrap-style:square;v-text-anchor:top" coordsize="127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" path="m,l,254660e" filled="f" strokeweight=".2540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7" o:spid="_x0000_s1068" type="#_x0000_t75" style="position:absolute;top:2049;width:1737;height: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">
                  <v:imagedata r:id="rId14" o:title=""/>
                </v:shape>
                <v:shape id="Image 48" o:spid="_x0000_s1069" type="#_x0000_t75" style="position:absolute;left:6095;top:5722;width:1738;height:1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">
                  <v:imagedata r:id="rId15" o:title=""/>
                </v:shape>
                <v:shape id="Graphic 49" o:spid="_x0000_s1070" style="position:absolute;left:6659;top:1912;width:1651;height:965;visibility:visible;mso-wrap-style:square;v-text-anchor:top" coordsize="16510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" path="m,96019l164586,e" filled="f" strokeweight=".25608mm">
                  <v:path arrowok="t"/>
                </v:shape>
                <v:shape id="Graphic 50" o:spid="_x0000_s1071" style="position:absolute;left:8519;width:12;height:1917;visibility:visible;mso-wrap-style:square;v-text-anchor:top" coordsize="127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" path="m,191273l,e" filled="f" strokeweight=".25403mm">
                  <v:path arrowok="t"/>
                </v:shape>
                <v:shape id="Graphic 51" o:spid="_x0000_s1072" style="position:absolute;left:8092;width:13;height:1917;visibility:visible;mso-wrap-style:square;v-text-anchor:top" coordsize="127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" path="m,191273l,e" filled="f" strokeweight=".25403mm">
                  <v:path arrowok="t"/>
                </v:shape>
                <v:shape id="Graphic 52" o:spid="_x0000_s1073" style="position:absolute;left:8305;top:1912;width:4401;height:1270;visibility:visible;mso-wrap-style:square;v-text-anchor:top" coordsize="44005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" path="m,l221399,125818,442036,e" filled="f" strokeweight=".25658mm">
                  <v:path arrowok="t"/>
                </v:shape>
                <v:shape id="Graphic 53" o:spid="_x0000_s1074" style="position:absolute;left:10477;top:1546;width:2013;height:1169;visibility:visible;mso-wrap-style:square;v-text-anchor:top" coordsize="201295,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" path="m,116589l201169,e" filled="f" strokeweight=".25608mm">
                  <v:path arrowok="t"/>
                </v:shape>
                <v:shape id="Textbox 54" o:spid="_x0000_s1075" type="#_x0000_t202" style="position:absolute;left:5631;top:2456;width:1054;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8C1EA24" w14:textId="77777777" w:rsidR="00CA0772" w:rsidRDefault="008520A6">
                        <w:pPr>
                          <w:spacing w:line="227" w:lineRule="exact"/>
                          <w:rPr>
                            <w:rFonts w:ascii="Arial"/>
                            <w:sz w:val="20"/>
                          </w:rPr>
                        </w:pPr>
                        <w:r>
                          <w:rPr>
                            <w:rFonts w:ascii="Arial"/>
                            <w:spacing w:val="-10"/>
                            <w:sz w:val="20"/>
                          </w:rPr>
                          <w:t>N</w:t>
                        </w:r>
                      </w:p>
                    </w:txbxContent>
                  </v:textbox>
                </v:shape>
                <v:shape id="Textbox 55" o:spid="_x0000_s1076" type="#_x0000_t202" style="position:absolute;left:7825;top:6282;width:2521;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57F0EF" w14:textId="77777777" w:rsidR="00CA0772" w:rsidRDefault="008520A6">
                        <w:pPr>
                          <w:spacing w:line="268" w:lineRule="exact"/>
                          <w:rPr>
                            <w:rFonts w:ascii="Arial"/>
                            <w:sz w:val="16"/>
                          </w:rPr>
                        </w:pPr>
                        <w:r>
                          <w:rPr>
                            <w:rFonts w:ascii="Arial"/>
                            <w:spacing w:val="-5"/>
                            <w:sz w:val="20"/>
                          </w:rPr>
                          <w:t>CH</w:t>
                        </w:r>
                        <w:r>
                          <w:rPr>
                            <w:rFonts w:ascii="Arial"/>
                            <w:spacing w:val="-5"/>
                            <w:position w:val="-4"/>
                            <w:sz w:val="16"/>
                          </w:rPr>
                          <w:t>3</w:t>
                        </w:r>
                      </w:p>
                    </w:txbxContent>
                  </v:textbox>
                </v:shape>
                <w10:wrap anchorx="page"/>
              </v:group>
            </w:pict>
          </mc:Fallback>
        </mc:AlternateContent>
      </w:r>
      <w:r>
        <w:rPr>
          <w:rFonts w:ascii="Arial"/>
          <w:spacing w:val="-10"/>
          <w:sz w:val="20"/>
        </w:rPr>
        <w:t>O</w:t>
      </w:r>
    </w:p>
    <w:p w14:paraId="54860020" w14:textId="77777777" w:rsidR="00CA0772" w:rsidRDefault="008520A6" w:rsidP="00245ECA">
      <w:pPr>
        <w:spacing w:before="173"/>
        <w:ind w:left="355"/>
        <w:rPr>
          <w:rFonts w:ascii="Arial"/>
          <w:sz w:val="20"/>
        </w:rPr>
      </w:pPr>
      <w:r>
        <w:rPr>
          <w:rFonts w:ascii="Arial"/>
          <w:spacing w:val="-5"/>
          <w:sz w:val="20"/>
        </w:rPr>
        <w:t>HN</w:t>
      </w:r>
    </w:p>
    <w:p w14:paraId="33BFA012" w14:textId="77777777" w:rsidR="00CA0772" w:rsidRDefault="00CA0772" w:rsidP="00245ECA">
      <w:pPr>
        <w:pStyle w:val="BodyText"/>
        <w:spacing w:before="229"/>
        <w:ind w:left="0"/>
        <w:rPr>
          <w:rFonts w:ascii="Arial"/>
          <w:sz w:val="20"/>
        </w:rPr>
      </w:pPr>
    </w:p>
    <w:p w14:paraId="596CA136" w14:textId="77777777" w:rsidR="00CA0772" w:rsidRDefault="008520A6" w:rsidP="00245ECA">
      <w:pPr>
        <w:ind w:right="2370"/>
        <w:rPr>
          <w:rFonts w:ascii="Arial"/>
          <w:sz w:val="20"/>
        </w:rPr>
      </w:pPr>
      <w:r>
        <w:rPr>
          <w:rFonts w:ascii="Arial"/>
          <w:spacing w:val="-5"/>
          <w:sz w:val="20"/>
        </w:rPr>
        <w:t>OH</w:t>
      </w:r>
    </w:p>
    <w:p w14:paraId="37718A2E" w14:textId="77777777" w:rsidR="00CA0772" w:rsidRDefault="00CA0772" w:rsidP="00245ECA">
      <w:pPr>
        <w:pStyle w:val="BodyText"/>
        <w:spacing w:before="259"/>
        <w:ind w:left="0"/>
        <w:rPr>
          <w:rFonts w:ascii="Arial"/>
        </w:rPr>
      </w:pPr>
    </w:p>
    <w:p w14:paraId="19CEE054" w14:textId="77777777" w:rsidR="00CA0772" w:rsidRDefault="008520A6" w:rsidP="00245ECA">
      <w:pPr>
        <w:pStyle w:val="Heading3"/>
        <w:spacing w:before="0"/>
      </w:pPr>
      <w:r>
        <w:t>CAS</w:t>
      </w:r>
      <w:r>
        <w:rPr>
          <w:spacing w:val="-3"/>
        </w:rPr>
        <w:t xml:space="preserve"> </w:t>
      </w:r>
      <w:r>
        <w:rPr>
          <w:spacing w:val="-2"/>
        </w:rPr>
        <w:t>number</w:t>
      </w:r>
    </w:p>
    <w:p w14:paraId="3080B349" w14:textId="77777777" w:rsidR="00CA0772" w:rsidRDefault="008520A6" w:rsidP="00245ECA">
      <w:pPr>
        <w:pStyle w:val="BodyText"/>
        <w:spacing w:before="120"/>
      </w:pPr>
      <w:r>
        <w:t>Ritlecitinib</w:t>
      </w:r>
      <w:r>
        <w:rPr>
          <w:spacing w:val="-2"/>
        </w:rPr>
        <w:t xml:space="preserve"> </w:t>
      </w:r>
      <w:r>
        <w:t>tosylate:</w:t>
      </w:r>
      <w:r>
        <w:rPr>
          <w:spacing w:val="-2"/>
        </w:rPr>
        <w:t xml:space="preserve"> </w:t>
      </w:r>
      <w:r>
        <w:t>2192215-81-</w:t>
      </w:r>
      <w:r>
        <w:rPr>
          <w:spacing w:val="-10"/>
        </w:rPr>
        <w:t>7</w:t>
      </w:r>
    </w:p>
    <w:p w14:paraId="546AB6E8" w14:textId="77777777" w:rsidR="00CA0772" w:rsidRDefault="008520A6" w:rsidP="00245ECA">
      <w:pPr>
        <w:pStyle w:val="BodyText"/>
      </w:pPr>
      <w:r>
        <w:t>Ritlecitinib:</w:t>
      </w:r>
      <w:r>
        <w:rPr>
          <w:spacing w:val="-3"/>
        </w:rPr>
        <w:t xml:space="preserve"> </w:t>
      </w:r>
      <w:r>
        <w:t>1792180-81-</w:t>
      </w:r>
      <w:r>
        <w:rPr>
          <w:spacing w:val="-10"/>
        </w:rPr>
        <w:t>4</w:t>
      </w:r>
    </w:p>
    <w:p w14:paraId="1CF7D5C0" w14:textId="77777777" w:rsidR="00CA0772" w:rsidRDefault="00CA0772" w:rsidP="00245ECA">
      <w:pPr>
        <w:pStyle w:val="BodyText"/>
        <w:spacing w:before="84"/>
        <w:ind w:left="0"/>
      </w:pPr>
    </w:p>
    <w:p w14:paraId="6ACFD6B4" w14:textId="77777777" w:rsidR="00CA0772" w:rsidRDefault="008520A6" w:rsidP="00245ECA">
      <w:pPr>
        <w:pStyle w:val="Heading1"/>
        <w:numPr>
          <w:ilvl w:val="0"/>
          <w:numId w:val="3"/>
        </w:numPr>
        <w:tabs>
          <w:tab w:val="left" w:pos="545"/>
        </w:tabs>
        <w:ind w:hanging="425"/>
      </w:pPr>
      <w:r>
        <w:t>MEDICINE</w:t>
      </w:r>
      <w:r>
        <w:rPr>
          <w:spacing w:val="-18"/>
        </w:rPr>
        <w:t xml:space="preserve"> </w:t>
      </w:r>
      <w:r>
        <w:t>SCHEDULE</w:t>
      </w:r>
      <w:r>
        <w:rPr>
          <w:spacing w:val="-17"/>
        </w:rPr>
        <w:t xml:space="preserve"> </w:t>
      </w:r>
      <w:r>
        <w:t>(POISONS</w:t>
      </w:r>
      <w:r>
        <w:rPr>
          <w:spacing w:val="-18"/>
        </w:rPr>
        <w:t xml:space="preserve"> </w:t>
      </w:r>
      <w:r>
        <w:rPr>
          <w:spacing w:val="-2"/>
        </w:rPr>
        <w:t>STANDARD)</w:t>
      </w:r>
    </w:p>
    <w:p w14:paraId="426C9AD2" w14:textId="77777777" w:rsidR="00CA0772" w:rsidRDefault="008520A6" w:rsidP="00245ECA">
      <w:pPr>
        <w:pStyle w:val="BodyText"/>
        <w:spacing w:before="241"/>
      </w:pPr>
      <w:r>
        <w:t xml:space="preserve">S4 (Prescription Only </w:t>
      </w:r>
      <w:r>
        <w:rPr>
          <w:spacing w:val="-2"/>
        </w:rPr>
        <w:t>Medicine).</w:t>
      </w:r>
    </w:p>
    <w:p w14:paraId="5B7C45A0" w14:textId="77777777" w:rsidR="00CA0772" w:rsidRDefault="00CA0772" w:rsidP="00245ECA">
      <w:pPr>
        <w:pStyle w:val="BodyText"/>
        <w:spacing w:before="84"/>
        <w:ind w:left="0"/>
      </w:pPr>
    </w:p>
    <w:p w14:paraId="4987F513" w14:textId="77777777" w:rsidR="00CA0772" w:rsidRDefault="008520A6" w:rsidP="00245ECA">
      <w:pPr>
        <w:pStyle w:val="Heading1"/>
        <w:numPr>
          <w:ilvl w:val="0"/>
          <w:numId w:val="3"/>
        </w:numPr>
        <w:tabs>
          <w:tab w:val="left" w:pos="544"/>
        </w:tabs>
        <w:ind w:left="544" w:hanging="424"/>
      </w:pPr>
      <w:r>
        <w:rPr>
          <w:spacing w:val="-2"/>
        </w:rPr>
        <w:t>SPONSOR</w:t>
      </w:r>
    </w:p>
    <w:p w14:paraId="7FD1AD98" w14:textId="77777777" w:rsidR="00CA0772" w:rsidRDefault="008520A6" w:rsidP="00245ECA">
      <w:pPr>
        <w:pStyle w:val="BodyText"/>
        <w:spacing w:line="256" w:lineRule="auto"/>
        <w:ind w:right="7117"/>
      </w:pPr>
      <w:r>
        <w:t>Pfizer Australia Pty Ltd</w:t>
      </w:r>
      <w:r>
        <w:rPr>
          <w:spacing w:val="40"/>
        </w:rPr>
        <w:t xml:space="preserve"> </w:t>
      </w:r>
      <w:r>
        <w:t>Level</w:t>
      </w:r>
      <w:r>
        <w:rPr>
          <w:spacing w:val="-8"/>
        </w:rPr>
        <w:t xml:space="preserve"> </w:t>
      </w:r>
      <w:r>
        <w:t>17,</w:t>
      </w:r>
      <w:r>
        <w:rPr>
          <w:spacing w:val="-8"/>
        </w:rPr>
        <w:t xml:space="preserve"> </w:t>
      </w:r>
      <w:r>
        <w:t>151</w:t>
      </w:r>
      <w:r>
        <w:rPr>
          <w:spacing w:val="-8"/>
        </w:rPr>
        <w:t xml:space="preserve"> </w:t>
      </w:r>
      <w:r>
        <w:t>Clarence</w:t>
      </w:r>
      <w:r>
        <w:rPr>
          <w:spacing w:val="-8"/>
        </w:rPr>
        <w:t xml:space="preserve"> </w:t>
      </w:r>
      <w:r>
        <w:t>Street</w:t>
      </w:r>
    </w:p>
    <w:p w14:paraId="29FD9C4D" w14:textId="77777777" w:rsidR="00CA0772" w:rsidRDefault="00CA0772" w:rsidP="00245ECA">
      <w:pPr>
        <w:spacing w:line="256" w:lineRule="auto"/>
        <w:sectPr w:rsidR="00CA0772">
          <w:pgSz w:w="11910" w:h="16840"/>
          <w:pgMar w:top="1380" w:right="500" w:bottom="980" w:left="1320" w:header="0" w:footer="781" w:gutter="0"/>
          <w:cols w:space="720"/>
        </w:sectPr>
      </w:pPr>
    </w:p>
    <w:p w14:paraId="01620806" w14:textId="77777777" w:rsidR="00CA0772" w:rsidRDefault="008520A6" w:rsidP="00245ECA">
      <w:pPr>
        <w:pStyle w:val="BodyText"/>
        <w:spacing w:before="60"/>
      </w:pPr>
      <w:r>
        <w:lastRenderedPageBreak/>
        <w:t xml:space="preserve">Sydney NSW </w:t>
      </w:r>
      <w:r>
        <w:rPr>
          <w:spacing w:val="-4"/>
        </w:rPr>
        <w:t>2000</w:t>
      </w:r>
    </w:p>
    <w:p w14:paraId="28DA7DB0" w14:textId="77777777" w:rsidR="00CA0772" w:rsidRDefault="008520A6" w:rsidP="00245ECA">
      <w:pPr>
        <w:pStyle w:val="BodyText"/>
        <w:spacing w:before="20" w:line="256" w:lineRule="auto"/>
        <w:ind w:right="3088"/>
      </w:pPr>
      <w:r>
        <w:t xml:space="preserve">Toll Free Number: 1800 675 229 </w:t>
      </w:r>
      <w:hyperlink r:id="rId16">
        <w:r>
          <w:rPr>
            <w:spacing w:val="-2"/>
            <w:u w:val="single" w:color="0000FF"/>
          </w:rPr>
          <w:t>www.pfizermedicalinformation.com.au</w:t>
        </w:r>
      </w:hyperlink>
    </w:p>
    <w:p w14:paraId="6114828F" w14:textId="77777777" w:rsidR="00CA0772" w:rsidRDefault="00CA0772" w:rsidP="00245ECA">
      <w:pPr>
        <w:pStyle w:val="BodyText"/>
        <w:spacing w:before="19"/>
        <w:ind w:left="0"/>
        <w:rPr>
          <w:sz w:val="28"/>
        </w:rPr>
      </w:pPr>
    </w:p>
    <w:p w14:paraId="6AE18113" w14:textId="77777777" w:rsidR="00CA0772" w:rsidRDefault="008520A6" w:rsidP="00245ECA">
      <w:pPr>
        <w:pStyle w:val="Heading1"/>
        <w:numPr>
          <w:ilvl w:val="0"/>
          <w:numId w:val="3"/>
        </w:numPr>
        <w:tabs>
          <w:tab w:val="left" w:pos="545"/>
        </w:tabs>
        <w:ind w:hanging="425"/>
      </w:pPr>
      <w:r>
        <w:rPr>
          <w:spacing w:val="-2"/>
        </w:rPr>
        <w:t>DATE</w:t>
      </w:r>
      <w:r>
        <w:rPr>
          <w:spacing w:val="-14"/>
        </w:rPr>
        <w:t xml:space="preserve"> </w:t>
      </w:r>
      <w:r>
        <w:rPr>
          <w:spacing w:val="-2"/>
        </w:rPr>
        <w:t>OF</w:t>
      </w:r>
      <w:r>
        <w:rPr>
          <w:spacing w:val="-15"/>
        </w:rPr>
        <w:t xml:space="preserve"> </w:t>
      </w:r>
      <w:r>
        <w:rPr>
          <w:spacing w:val="-2"/>
        </w:rPr>
        <w:t>FIRST</w:t>
      </w:r>
      <w:r>
        <w:rPr>
          <w:spacing w:val="-21"/>
        </w:rPr>
        <w:t xml:space="preserve"> </w:t>
      </w:r>
      <w:r>
        <w:rPr>
          <w:spacing w:val="-2"/>
        </w:rPr>
        <w:t>APPROVAL</w:t>
      </w:r>
    </w:p>
    <w:p w14:paraId="6821A53E" w14:textId="77777777" w:rsidR="00CA0772" w:rsidRDefault="008520A6" w:rsidP="00245ECA">
      <w:pPr>
        <w:pStyle w:val="BodyText"/>
        <w:spacing w:before="241"/>
      </w:pPr>
      <w:r>
        <w:t>DD</w:t>
      </w:r>
      <w:r>
        <w:rPr>
          <w:spacing w:val="-4"/>
        </w:rPr>
        <w:t xml:space="preserve"> </w:t>
      </w:r>
      <w:r>
        <w:t>Month</w:t>
      </w:r>
      <w:r>
        <w:rPr>
          <w:spacing w:val="-3"/>
        </w:rPr>
        <w:t xml:space="preserve"> </w:t>
      </w:r>
      <w:r>
        <w:rPr>
          <w:spacing w:val="-4"/>
        </w:rPr>
        <w:t>YYYY</w:t>
      </w:r>
    </w:p>
    <w:p w14:paraId="6DCD38BA" w14:textId="77777777" w:rsidR="00CA0772" w:rsidRDefault="00CA0772" w:rsidP="00245ECA">
      <w:pPr>
        <w:pStyle w:val="BodyText"/>
        <w:spacing w:before="84"/>
        <w:ind w:left="0"/>
      </w:pPr>
    </w:p>
    <w:p w14:paraId="7506256A" w14:textId="77777777" w:rsidR="00CA0772" w:rsidRDefault="008520A6" w:rsidP="00245ECA">
      <w:pPr>
        <w:pStyle w:val="Heading1"/>
        <w:numPr>
          <w:ilvl w:val="0"/>
          <w:numId w:val="3"/>
        </w:numPr>
        <w:tabs>
          <w:tab w:val="left" w:pos="544"/>
        </w:tabs>
        <w:ind w:left="544" w:hanging="424"/>
      </w:pPr>
      <w:r>
        <w:rPr>
          <w:spacing w:val="-2"/>
        </w:rPr>
        <w:t>DATE</w:t>
      </w:r>
      <w:r>
        <w:rPr>
          <w:spacing w:val="-16"/>
        </w:rPr>
        <w:t xml:space="preserve"> </w:t>
      </w:r>
      <w:r>
        <w:rPr>
          <w:spacing w:val="-2"/>
        </w:rPr>
        <w:t>OF</w:t>
      </w:r>
      <w:r>
        <w:rPr>
          <w:spacing w:val="-15"/>
        </w:rPr>
        <w:t xml:space="preserve"> </w:t>
      </w:r>
      <w:r>
        <w:rPr>
          <w:spacing w:val="-2"/>
        </w:rPr>
        <w:t>REVISION</w:t>
      </w:r>
    </w:p>
    <w:p w14:paraId="07D63871" w14:textId="77777777" w:rsidR="00CA0772" w:rsidRDefault="008520A6" w:rsidP="00245ECA">
      <w:pPr>
        <w:pStyle w:val="BodyText"/>
      </w:pPr>
      <w:r>
        <w:t xml:space="preserve">Not </w:t>
      </w:r>
      <w:r>
        <w:rPr>
          <w:spacing w:val="-2"/>
        </w:rPr>
        <w:t>applicable.</w:t>
      </w:r>
    </w:p>
    <w:p w14:paraId="403FEDF0" w14:textId="77777777" w:rsidR="00CA0772" w:rsidRDefault="008520A6" w:rsidP="00245ECA">
      <w:pPr>
        <w:pStyle w:val="BodyText"/>
      </w:pPr>
      <w:r>
        <w:rPr>
          <w:vertAlign w:val="superscript"/>
        </w:rPr>
        <w:t>®</w:t>
      </w:r>
      <w:r>
        <w:t>Registered</w:t>
      </w:r>
      <w:r>
        <w:rPr>
          <w:spacing w:val="-4"/>
        </w:rPr>
        <w:t xml:space="preserve"> </w:t>
      </w:r>
      <w:r>
        <w:rPr>
          <w:spacing w:val="-2"/>
        </w:rPr>
        <w:t>trademark</w:t>
      </w:r>
    </w:p>
    <w:p w14:paraId="6F97F470" w14:textId="77777777" w:rsidR="00CA0772" w:rsidRDefault="008520A6" w:rsidP="00245ECA">
      <w:pPr>
        <w:spacing w:before="240"/>
        <w:ind w:left="120"/>
        <w:rPr>
          <w:b/>
          <w:sz w:val="24"/>
        </w:rPr>
      </w:pPr>
      <w:r>
        <w:rPr>
          <w:b/>
          <w:sz w:val="24"/>
        </w:rPr>
        <w:t>Summary</w:t>
      </w:r>
      <w:r>
        <w:rPr>
          <w:b/>
          <w:spacing w:val="-1"/>
          <w:sz w:val="24"/>
        </w:rPr>
        <w:t xml:space="preserve"> </w:t>
      </w:r>
      <w:r>
        <w:rPr>
          <w:b/>
          <w:sz w:val="24"/>
        </w:rPr>
        <w:t>Table</w:t>
      </w:r>
      <w:r>
        <w:rPr>
          <w:b/>
          <w:spacing w:val="-1"/>
          <w:sz w:val="24"/>
        </w:rPr>
        <w:t xml:space="preserve"> </w:t>
      </w:r>
      <w:r>
        <w:rPr>
          <w:b/>
          <w:sz w:val="24"/>
        </w:rPr>
        <w:t>of</w:t>
      </w:r>
      <w:r>
        <w:rPr>
          <w:b/>
          <w:spacing w:val="-1"/>
          <w:sz w:val="24"/>
        </w:rPr>
        <w:t xml:space="preserve"> </w:t>
      </w:r>
      <w:r>
        <w:rPr>
          <w:b/>
          <w:spacing w:val="-2"/>
          <w:sz w:val="24"/>
        </w:rPr>
        <w:t>Changes</w:t>
      </w:r>
    </w:p>
    <w:p w14:paraId="33896E3D" w14:textId="77777777" w:rsidR="00CA0772" w:rsidRDefault="00CA0772" w:rsidP="00245ECA">
      <w:pPr>
        <w:pStyle w:val="BodyText"/>
        <w:spacing w:before="4"/>
        <w:ind w:left="0"/>
        <w:rPr>
          <w:b/>
          <w:sz w:val="1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762"/>
      </w:tblGrid>
      <w:tr w:rsidR="00CA0772" w14:paraId="4E7E8998" w14:textId="77777777">
        <w:trPr>
          <w:trHeight w:val="515"/>
        </w:trPr>
        <w:tc>
          <w:tcPr>
            <w:tcW w:w="1985" w:type="dxa"/>
          </w:tcPr>
          <w:p w14:paraId="3A56F63F" w14:textId="77777777" w:rsidR="00CA0772" w:rsidRDefault="008520A6" w:rsidP="00245ECA">
            <w:pPr>
              <w:pStyle w:val="TableParagraph"/>
              <w:spacing w:line="240" w:lineRule="auto"/>
              <w:rPr>
                <w:b/>
                <w:sz w:val="24"/>
              </w:rPr>
            </w:pPr>
            <w:r>
              <w:rPr>
                <w:b/>
                <w:sz w:val="24"/>
              </w:rPr>
              <w:t>Section</w:t>
            </w:r>
            <w:r>
              <w:rPr>
                <w:b/>
                <w:spacing w:val="-7"/>
                <w:sz w:val="24"/>
              </w:rPr>
              <w:t xml:space="preserve"> </w:t>
            </w:r>
            <w:r>
              <w:rPr>
                <w:b/>
                <w:spacing w:val="-2"/>
                <w:sz w:val="24"/>
              </w:rPr>
              <w:t>changed</w:t>
            </w:r>
          </w:p>
        </w:tc>
        <w:tc>
          <w:tcPr>
            <w:tcW w:w="7762" w:type="dxa"/>
          </w:tcPr>
          <w:p w14:paraId="3531B1CB" w14:textId="77777777" w:rsidR="00CA0772" w:rsidRDefault="008520A6" w:rsidP="00245ECA">
            <w:pPr>
              <w:pStyle w:val="TableParagraph"/>
              <w:spacing w:line="240" w:lineRule="auto"/>
              <w:ind w:left="106"/>
              <w:rPr>
                <w:b/>
                <w:sz w:val="24"/>
              </w:rPr>
            </w:pPr>
            <w:r>
              <w:rPr>
                <w:b/>
                <w:sz w:val="24"/>
              </w:rPr>
              <w:t>Summary</w:t>
            </w:r>
            <w:r>
              <w:rPr>
                <w:b/>
                <w:spacing w:val="-4"/>
                <w:sz w:val="24"/>
              </w:rPr>
              <w:t xml:space="preserve"> </w:t>
            </w:r>
            <w:r>
              <w:rPr>
                <w:b/>
                <w:sz w:val="24"/>
              </w:rPr>
              <w:t>of</w:t>
            </w:r>
            <w:r>
              <w:rPr>
                <w:b/>
                <w:spacing w:val="-4"/>
                <w:sz w:val="24"/>
              </w:rPr>
              <w:t xml:space="preserve"> </w:t>
            </w:r>
            <w:r>
              <w:rPr>
                <w:b/>
                <w:sz w:val="24"/>
              </w:rPr>
              <w:t>new</w:t>
            </w:r>
            <w:r>
              <w:rPr>
                <w:b/>
                <w:spacing w:val="-4"/>
                <w:sz w:val="24"/>
              </w:rPr>
              <w:t xml:space="preserve"> </w:t>
            </w:r>
            <w:r>
              <w:rPr>
                <w:b/>
                <w:spacing w:val="-2"/>
                <w:sz w:val="24"/>
              </w:rPr>
              <w:t>information</w:t>
            </w:r>
          </w:p>
        </w:tc>
      </w:tr>
      <w:tr w:rsidR="00CA0772" w14:paraId="0F07B033" w14:textId="77777777">
        <w:trPr>
          <w:trHeight w:val="516"/>
        </w:trPr>
        <w:tc>
          <w:tcPr>
            <w:tcW w:w="1985" w:type="dxa"/>
          </w:tcPr>
          <w:p w14:paraId="677165AE" w14:textId="77777777" w:rsidR="00CA0772" w:rsidRDefault="00CA0772" w:rsidP="00245ECA">
            <w:pPr>
              <w:pStyle w:val="TableParagraph"/>
              <w:spacing w:line="240" w:lineRule="auto"/>
              <w:ind w:left="0"/>
            </w:pPr>
          </w:p>
        </w:tc>
        <w:tc>
          <w:tcPr>
            <w:tcW w:w="7762" w:type="dxa"/>
          </w:tcPr>
          <w:p w14:paraId="0456BFC6" w14:textId="77777777" w:rsidR="00CA0772" w:rsidRDefault="00CA0772" w:rsidP="00245ECA">
            <w:pPr>
              <w:pStyle w:val="TableParagraph"/>
              <w:spacing w:line="240" w:lineRule="auto"/>
              <w:ind w:left="0"/>
            </w:pPr>
          </w:p>
        </w:tc>
      </w:tr>
    </w:tbl>
    <w:p w14:paraId="34FF60E1" w14:textId="77777777" w:rsidR="008520A6" w:rsidRDefault="008520A6" w:rsidP="00245ECA"/>
    <w:sectPr w:rsidR="008520A6">
      <w:pgSz w:w="11910" w:h="16840"/>
      <w:pgMar w:top="1380" w:right="500" w:bottom="980" w:left="1320" w:header="0"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8885" w14:textId="77777777" w:rsidR="008520A6" w:rsidRDefault="008520A6">
      <w:r>
        <w:separator/>
      </w:r>
    </w:p>
  </w:endnote>
  <w:endnote w:type="continuationSeparator" w:id="0">
    <w:p w14:paraId="57692E9D" w14:textId="77777777" w:rsidR="008520A6" w:rsidRDefault="0085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07F4" w14:textId="77777777" w:rsidR="00CA0772" w:rsidRDefault="008520A6">
    <w:pPr>
      <w:pStyle w:val="BodyText"/>
      <w:spacing w:before="0" w:line="14" w:lineRule="auto"/>
      <w:ind w:left="0"/>
      <w:rPr>
        <w:sz w:val="20"/>
      </w:rPr>
    </w:pPr>
    <w:r>
      <w:rPr>
        <w:noProof/>
      </w:rPr>
      <mc:AlternateContent>
        <mc:Choice Requires="wps">
          <w:drawing>
            <wp:anchor distT="0" distB="0" distL="0" distR="0" simplePos="0" relativeHeight="487113216" behindDoc="1" locked="0" layoutInCell="1" allowOverlap="1" wp14:anchorId="6C0F3107" wp14:editId="1DD8C01F">
              <wp:simplePos x="0" y="0"/>
              <wp:positionH relativeFrom="page">
                <wp:posOffset>895350</wp:posOffset>
              </wp:positionH>
              <wp:positionV relativeFrom="page">
                <wp:posOffset>10019538</wp:posOffset>
              </wp:positionV>
              <wp:extent cx="577088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9525"/>
                      </a:xfrm>
                      <a:custGeom>
                        <a:avLst/>
                        <a:gdLst/>
                        <a:ahLst/>
                        <a:cxnLst/>
                        <a:rect l="l" t="t" r="r" b="b"/>
                        <a:pathLst>
                          <a:path w="5770880" h="9525">
                            <a:moveTo>
                              <a:pt x="5770626" y="0"/>
                            </a:moveTo>
                            <a:lnTo>
                              <a:pt x="0" y="0"/>
                            </a:lnTo>
                            <a:lnTo>
                              <a:pt x="0" y="9143"/>
                            </a:lnTo>
                            <a:lnTo>
                              <a:pt x="5770626" y="9143"/>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B489B3" id="Graphic 1" o:spid="_x0000_s1026" style="position:absolute;margin-left:70.5pt;margin-top:788.95pt;width:454.4pt;height:.75pt;z-index:-16203264;visibility:visible;mso-wrap-style:square;mso-wrap-distance-left:0;mso-wrap-distance-top:0;mso-wrap-distance-right:0;mso-wrap-distance-bottom:0;mso-position-horizontal:absolute;mso-position-horizontal-relative:page;mso-position-vertical:absolute;mso-position-vertical-relative:page;v-text-anchor:top" coordsize="57708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" path="m5770626,l,,,9143r5770626,l5770626,xe" fillcolor="black" stroked="f">
              <v:path arrowok="t"/>
              <w10:wrap anchorx="page" anchory="page"/>
            </v:shape>
          </w:pict>
        </mc:Fallback>
      </mc:AlternateContent>
    </w:r>
    <w:r>
      <w:rPr>
        <w:noProof/>
      </w:rPr>
      <mc:AlternateContent>
        <mc:Choice Requires="wps">
          <w:drawing>
            <wp:anchor distT="0" distB="0" distL="0" distR="0" simplePos="0" relativeHeight="487113728" behindDoc="1" locked="0" layoutInCell="1" allowOverlap="1" wp14:anchorId="1F4F325E" wp14:editId="3C4BF01A">
              <wp:simplePos x="0" y="0"/>
              <wp:positionH relativeFrom="page">
                <wp:posOffset>901700</wp:posOffset>
              </wp:positionH>
              <wp:positionV relativeFrom="page">
                <wp:posOffset>10033644</wp:posOffset>
              </wp:positionV>
              <wp:extent cx="112903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9030" cy="166370"/>
                      </a:xfrm>
                      <a:prstGeom prst="rect">
                        <a:avLst/>
                      </a:prstGeom>
                    </wps:spPr>
                    <wps:txbx>
                      <w:txbxContent>
                        <w:p w14:paraId="77748A0B" w14:textId="77777777" w:rsidR="00CA0772" w:rsidRDefault="008520A6">
                          <w:pPr>
                            <w:spacing w:before="12"/>
                            <w:ind w:left="20"/>
                            <w:rPr>
                              <w:sz w:val="20"/>
                            </w:rPr>
                          </w:pPr>
                          <w:r>
                            <w:rPr>
                              <w:sz w:val="20"/>
                            </w:rPr>
                            <w:t>Version:</w:t>
                          </w:r>
                          <w:r>
                            <w:rPr>
                              <w:spacing w:val="-8"/>
                              <w:sz w:val="20"/>
                            </w:rPr>
                            <w:t xml:space="preserve"> </w:t>
                          </w:r>
                          <w:r>
                            <w:rPr>
                              <w:spacing w:val="-2"/>
                              <w:sz w:val="20"/>
                            </w:rPr>
                            <w:t>pfplitf10624</w:t>
                          </w:r>
                        </w:p>
                      </w:txbxContent>
                    </wps:txbx>
                    <wps:bodyPr wrap="square" lIns="0" tIns="0" rIns="0" bIns="0" rtlCol="0">
                      <a:noAutofit/>
                    </wps:bodyPr>
                  </wps:wsp>
                </a:graphicData>
              </a:graphic>
            </wp:anchor>
          </w:drawing>
        </mc:Choice>
        <mc:Fallback>
          <w:pict>
            <v:shapetype w14:anchorId="1F4F325E" id="_x0000_t202" coordsize="21600,21600" o:spt="202" path="m,l,21600r21600,l21600,xe">
              <v:stroke joinstyle="miter"/>
              <v:path gradientshapeok="t" o:connecttype="rect"/>
            </v:shapetype>
            <v:shape id="Textbox 2" o:spid="_x0000_s1077" type="#_x0000_t202" style="position:absolute;margin-left:71pt;margin-top:790.05pt;width:88.9pt;height:13.1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" filled="f" stroked="f">
              <v:textbox inset="0,0,0,0">
                <w:txbxContent>
                  <w:p w14:paraId="77748A0B" w14:textId="77777777" w:rsidR="00CA0772" w:rsidRDefault="008520A6">
                    <w:pPr>
                      <w:spacing w:before="12"/>
                      <w:ind w:left="20"/>
                      <w:rPr>
                        <w:sz w:val="20"/>
                      </w:rPr>
                    </w:pPr>
                    <w:r>
                      <w:rPr>
                        <w:sz w:val="20"/>
                      </w:rPr>
                      <w:t>Version:</w:t>
                    </w:r>
                    <w:r>
                      <w:rPr>
                        <w:spacing w:val="-8"/>
                        <w:sz w:val="20"/>
                      </w:rPr>
                      <w:t xml:space="preserve"> </w:t>
                    </w:r>
                    <w:r>
                      <w:rPr>
                        <w:spacing w:val="-2"/>
                        <w:sz w:val="20"/>
                      </w:rPr>
                      <w:t>pfplitf10624</w:t>
                    </w:r>
                  </w:p>
                </w:txbxContent>
              </v:textbox>
              <w10:wrap anchorx="page" anchory="page"/>
            </v:shape>
          </w:pict>
        </mc:Fallback>
      </mc:AlternateContent>
    </w:r>
    <w:r>
      <w:rPr>
        <w:noProof/>
      </w:rPr>
      <mc:AlternateContent>
        <mc:Choice Requires="wps">
          <w:drawing>
            <wp:anchor distT="0" distB="0" distL="0" distR="0" simplePos="0" relativeHeight="487114240" behindDoc="1" locked="0" layoutInCell="1" allowOverlap="1" wp14:anchorId="4846F8E0" wp14:editId="65C684A3">
              <wp:simplePos x="0" y="0"/>
              <wp:positionH relativeFrom="page">
                <wp:posOffset>5632121</wp:posOffset>
              </wp:positionH>
              <wp:positionV relativeFrom="page">
                <wp:posOffset>10033644</wp:posOffset>
              </wp:positionV>
              <wp:extent cx="882650" cy="3130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650" cy="313055"/>
                      </a:xfrm>
                      <a:prstGeom prst="rect">
                        <a:avLst/>
                      </a:prstGeom>
                    </wps:spPr>
                    <wps:txbx>
                      <w:txbxContent>
                        <w:p w14:paraId="63034596" w14:textId="77777777" w:rsidR="00CA0772" w:rsidRDefault="008520A6">
                          <w:pPr>
                            <w:spacing w:before="12"/>
                            <w:ind w:left="264" w:right="19" w:hanging="245"/>
                            <w:rPr>
                              <w:sz w:val="20"/>
                            </w:rPr>
                          </w:pPr>
                          <w:r>
                            <w:rPr>
                              <w:sz w:val="20"/>
                            </w:rPr>
                            <w:t>Supersedes:</w:t>
                          </w:r>
                          <w:r>
                            <w:rPr>
                              <w:spacing w:val="-13"/>
                              <w:sz w:val="20"/>
                            </w:rPr>
                            <w:t xml:space="preserve"> </w:t>
                          </w:r>
                          <w:r>
                            <w:rPr>
                              <w:sz w:val="20"/>
                            </w:rPr>
                            <w:t>N/A 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1"/>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20</w:t>
                          </w:r>
                          <w:r>
                            <w:rPr>
                              <w:spacing w:val="-5"/>
                              <w:sz w:val="20"/>
                            </w:rPr>
                            <w:fldChar w:fldCharType="end"/>
                          </w:r>
                        </w:p>
                      </w:txbxContent>
                    </wps:txbx>
                    <wps:bodyPr wrap="square" lIns="0" tIns="0" rIns="0" bIns="0" rtlCol="0">
                      <a:noAutofit/>
                    </wps:bodyPr>
                  </wps:wsp>
                </a:graphicData>
              </a:graphic>
            </wp:anchor>
          </w:drawing>
        </mc:Choice>
        <mc:Fallback>
          <w:pict>
            <v:shape w14:anchorId="4846F8E0" id="Textbox 3" o:spid="_x0000_s1078" type="#_x0000_t202" style="position:absolute;margin-left:443.45pt;margin-top:790.05pt;width:69.5pt;height:24.65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" filled="f" stroked="f">
              <v:textbox inset="0,0,0,0">
                <w:txbxContent>
                  <w:p w14:paraId="63034596" w14:textId="77777777" w:rsidR="00CA0772" w:rsidRDefault="008520A6">
                    <w:pPr>
                      <w:spacing w:before="12"/>
                      <w:ind w:left="264" w:right="19" w:hanging="245"/>
                      <w:rPr>
                        <w:sz w:val="20"/>
                      </w:rPr>
                    </w:pPr>
                    <w:r>
                      <w:rPr>
                        <w:sz w:val="20"/>
                      </w:rPr>
                      <w:t>Supersedes:</w:t>
                    </w:r>
                    <w:r>
                      <w:rPr>
                        <w:spacing w:val="-13"/>
                        <w:sz w:val="20"/>
                      </w:rPr>
                      <w:t xml:space="preserve"> </w:t>
                    </w:r>
                    <w:r>
                      <w:rPr>
                        <w:sz w:val="20"/>
                      </w:rPr>
                      <w:t>N/A 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1"/>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179A" w14:textId="77777777" w:rsidR="008520A6" w:rsidRDefault="008520A6">
      <w:r>
        <w:separator/>
      </w:r>
    </w:p>
  </w:footnote>
  <w:footnote w:type="continuationSeparator" w:id="0">
    <w:p w14:paraId="51D5DA63" w14:textId="77777777" w:rsidR="008520A6" w:rsidRDefault="0085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F665" w14:textId="77777777" w:rsidR="008520A6" w:rsidRDefault="008520A6">
    <w:pPr>
      <w:pStyle w:val="Header"/>
    </w:pPr>
  </w:p>
  <w:tbl>
    <w:tblPr>
      <w:tblStyle w:val="TableGrid"/>
      <w:tblW w:w="0" w:type="auto"/>
      <w:shd w:val="clear" w:color="auto" w:fill="E4F2E0"/>
      <w:tblLook w:val="04A0" w:firstRow="1" w:lastRow="0" w:firstColumn="1" w:lastColumn="0" w:noHBand="0" w:noVBand="1"/>
    </w:tblPr>
    <w:tblGrid>
      <w:gridCol w:w="9180"/>
    </w:tblGrid>
    <w:tr w:rsidR="008520A6" w:rsidRPr="000B2145" w14:paraId="34635797" w14:textId="77777777" w:rsidTr="00FE529B">
      <w:trPr>
        <w:trHeight w:val="1012"/>
      </w:trPr>
      <w:tc>
        <w:tcPr>
          <w:tcW w:w="9180" w:type="dxa"/>
          <w:shd w:val="clear" w:color="auto" w:fill="E4F2E0"/>
        </w:tcPr>
        <w:p w14:paraId="1E015695" w14:textId="77777777" w:rsidR="008520A6" w:rsidRPr="000E4791" w:rsidRDefault="008520A6" w:rsidP="008520A6">
          <w:pPr>
            <w:pStyle w:val="Footer"/>
            <w:rPr>
              <w:b/>
              <w:sz w:val="18"/>
              <w:szCs w:val="18"/>
            </w:rPr>
          </w:pPr>
          <w:bookmarkStart w:id="1" w:name="_Hlk109054010"/>
          <w:r w:rsidRPr="0054311F">
            <w:rPr>
              <w:b/>
              <w:sz w:val="18"/>
              <w:szCs w:val="18"/>
            </w:rPr>
            <w:t>AusPAR - LITFULO - ritlecitinib - Pfizer Australia Pty Ltd - PM-2023-04714-1-1</w:t>
          </w:r>
          <w:r>
            <w:rPr>
              <w:b/>
              <w:sz w:val="18"/>
              <w:szCs w:val="18"/>
            </w:rPr>
            <w:t xml:space="preserve"> </w:t>
          </w:r>
          <w:r w:rsidRPr="0054311F">
            <w:rPr>
              <w:b/>
              <w:sz w:val="18"/>
              <w:szCs w:val="18"/>
            </w:rPr>
            <w:t>Date of Finalisation: 23 June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1"/>
  </w:tbl>
  <w:p w14:paraId="76A11DCE" w14:textId="77777777" w:rsidR="008520A6" w:rsidRDefault="00852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368B3"/>
    <w:multiLevelType w:val="hybridMultilevel"/>
    <w:tmpl w:val="EBF0FA30"/>
    <w:lvl w:ilvl="0" w:tplc="CA3CE510">
      <w:numFmt w:val="bullet"/>
      <w:lvlText w:val="•"/>
      <w:lvlJc w:val="left"/>
      <w:pPr>
        <w:ind w:left="545" w:hanging="426"/>
      </w:pPr>
      <w:rPr>
        <w:rFonts w:ascii="Times New Roman" w:eastAsia="Times New Roman" w:hAnsi="Times New Roman" w:cs="Times New Roman" w:hint="default"/>
        <w:b w:val="0"/>
        <w:bCs w:val="0"/>
        <w:i w:val="0"/>
        <w:iCs w:val="0"/>
        <w:spacing w:val="0"/>
        <w:w w:val="100"/>
        <w:sz w:val="24"/>
        <w:szCs w:val="24"/>
        <w:lang w:val="en-US" w:eastAsia="en-US" w:bidi="ar-SA"/>
      </w:rPr>
    </w:lvl>
    <w:lvl w:ilvl="1" w:tplc="3A148C26">
      <w:numFmt w:val="bullet"/>
      <w:lvlText w:val="•"/>
      <w:lvlJc w:val="left"/>
      <w:pPr>
        <w:ind w:left="1494" w:hanging="426"/>
      </w:pPr>
      <w:rPr>
        <w:rFonts w:hint="default"/>
        <w:lang w:val="en-US" w:eastAsia="en-US" w:bidi="ar-SA"/>
      </w:rPr>
    </w:lvl>
    <w:lvl w:ilvl="2" w:tplc="F28A6012">
      <w:numFmt w:val="bullet"/>
      <w:lvlText w:val="•"/>
      <w:lvlJc w:val="left"/>
      <w:pPr>
        <w:ind w:left="2448" w:hanging="426"/>
      </w:pPr>
      <w:rPr>
        <w:rFonts w:hint="default"/>
        <w:lang w:val="en-US" w:eastAsia="en-US" w:bidi="ar-SA"/>
      </w:rPr>
    </w:lvl>
    <w:lvl w:ilvl="3" w:tplc="EE501194">
      <w:numFmt w:val="bullet"/>
      <w:lvlText w:val="•"/>
      <w:lvlJc w:val="left"/>
      <w:pPr>
        <w:ind w:left="3403" w:hanging="426"/>
      </w:pPr>
      <w:rPr>
        <w:rFonts w:hint="default"/>
        <w:lang w:val="en-US" w:eastAsia="en-US" w:bidi="ar-SA"/>
      </w:rPr>
    </w:lvl>
    <w:lvl w:ilvl="4" w:tplc="CB841C44">
      <w:numFmt w:val="bullet"/>
      <w:lvlText w:val="•"/>
      <w:lvlJc w:val="left"/>
      <w:pPr>
        <w:ind w:left="4357" w:hanging="426"/>
      </w:pPr>
      <w:rPr>
        <w:rFonts w:hint="default"/>
        <w:lang w:val="en-US" w:eastAsia="en-US" w:bidi="ar-SA"/>
      </w:rPr>
    </w:lvl>
    <w:lvl w:ilvl="5" w:tplc="B358AA82">
      <w:numFmt w:val="bullet"/>
      <w:lvlText w:val="•"/>
      <w:lvlJc w:val="left"/>
      <w:pPr>
        <w:ind w:left="5312" w:hanging="426"/>
      </w:pPr>
      <w:rPr>
        <w:rFonts w:hint="default"/>
        <w:lang w:val="en-US" w:eastAsia="en-US" w:bidi="ar-SA"/>
      </w:rPr>
    </w:lvl>
    <w:lvl w:ilvl="6" w:tplc="D02A91A4">
      <w:numFmt w:val="bullet"/>
      <w:lvlText w:val="•"/>
      <w:lvlJc w:val="left"/>
      <w:pPr>
        <w:ind w:left="6266" w:hanging="426"/>
      </w:pPr>
      <w:rPr>
        <w:rFonts w:hint="default"/>
        <w:lang w:val="en-US" w:eastAsia="en-US" w:bidi="ar-SA"/>
      </w:rPr>
    </w:lvl>
    <w:lvl w:ilvl="7" w:tplc="D4A0BCE0">
      <w:numFmt w:val="bullet"/>
      <w:lvlText w:val="•"/>
      <w:lvlJc w:val="left"/>
      <w:pPr>
        <w:ind w:left="7221" w:hanging="426"/>
      </w:pPr>
      <w:rPr>
        <w:rFonts w:hint="default"/>
        <w:lang w:val="en-US" w:eastAsia="en-US" w:bidi="ar-SA"/>
      </w:rPr>
    </w:lvl>
    <w:lvl w:ilvl="8" w:tplc="95847974">
      <w:numFmt w:val="bullet"/>
      <w:lvlText w:val="•"/>
      <w:lvlJc w:val="left"/>
      <w:pPr>
        <w:ind w:left="8175" w:hanging="426"/>
      </w:pPr>
      <w:rPr>
        <w:rFonts w:hint="default"/>
        <w:lang w:val="en-US" w:eastAsia="en-US" w:bidi="ar-SA"/>
      </w:rPr>
    </w:lvl>
  </w:abstractNum>
  <w:abstractNum w:abstractNumId="1" w15:restartNumberingAfterBreak="0">
    <w:nsid w:val="4A317B92"/>
    <w:multiLevelType w:val="hybridMultilevel"/>
    <w:tmpl w:val="DD18657A"/>
    <w:lvl w:ilvl="0" w:tplc="6B2270B0">
      <w:start w:val="1"/>
      <w:numFmt w:val="lowerLetter"/>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CC2868">
      <w:numFmt w:val="bullet"/>
      <w:lvlText w:val="•"/>
      <w:lvlJc w:val="left"/>
      <w:pPr>
        <w:ind w:left="1440" w:hanging="360"/>
      </w:pPr>
      <w:rPr>
        <w:rFonts w:hint="default"/>
        <w:lang w:val="en-US" w:eastAsia="en-US" w:bidi="ar-SA"/>
      </w:rPr>
    </w:lvl>
    <w:lvl w:ilvl="2" w:tplc="7AE416C0">
      <w:numFmt w:val="bullet"/>
      <w:lvlText w:val="•"/>
      <w:lvlJc w:val="left"/>
      <w:pPr>
        <w:ind w:left="2400" w:hanging="360"/>
      </w:pPr>
      <w:rPr>
        <w:rFonts w:hint="default"/>
        <w:lang w:val="en-US" w:eastAsia="en-US" w:bidi="ar-SA"/>
      </w:rPr>
    </w:lvl>
    <w:lvl w:ilvl="3" w:tplc="1E1EB822">
      <w:numFmt w:val="bullet"/>
      <w:lvlText w:val="•"/>
      <w:lvlJc w:val="left"/>
      <w:pPr>
        <w:ind w:left="3361" w:hanging="360"/>
      </w:pPr>
      <w:rPr>
        <w:rFonts w:hint="default"/>
        <w:lang w:val="en-US" w:eastAsia="en-US" w:bidi="ar-SA"/>
      </w:rPr>
    </w:lvl>
    <w:lvl w:ilvl="4" w:tplc="A40CDD7E">
      <w:numFmt w:val="bullet"/>
      <w:lvlText w:val="•"/>
      <w:lvlJc w:val="left"/>
      <w:pPr>
        <w:ind w:left="4321" w:hanging="360"/>
      </w:pPr>
      <w:rPr>
        <w:rFonts w:hint="default"/>
        <w:lang w:val="en-US" w:eastAsia="en-US" w:bidi="ar-SA"/>
      </w:rPr>
    </w:lvl>
    <w:lvl w:ilvl="5" w:tplc="CD5CEF46">
      <w:numFmt w:val="bullet"/>
      <w:lvlText w:val="•"/>
      <w:lvlJc w:val="left"/>
      <w:pPr>
        <w:ind w:left="5282" w:hanging="360"/>
      </w:pPr>
      <w:rPr>
        <w:rFonts w:hint="default"/>
        <w:lang w:val="en-US" w:eastAsia="en-US" w:bidi="ar-SA"/>
      </w:rPr>
    </w:lvl>
    <w:lvl w:ilvl="6" w:tplc="D4D6BCCE">
      <w:numFmt w:val="bullet"/>
      <w:lvlText w:val="•"/>
      <w:lvlJc w:val="left"/>
      <w:pPr>
        <w:ind w:left="6242" w:hanging="360"/>
      </w:pPr>
      <w:rPr>
        <w:rFonts w:hint="default"/>
        <w:lang w:val="en-US" w:eastAsia="en-US" w:bidi="ar-SA"/>
      </w:rPr>
    </w:lvl>
    <w:lvl w:ilvl="7" w:tplc="9DF8E1E8">
      <w:numFmt w:val="bullet"/>
      <w:lvlText w:val="•"/>
      <w:lvlJc w:val="left"/>
      <w:pPr>
        <w:ind w:left="7203" w:hanging="360"/>
      </w:pPr>
      <w:rPr>
        <w:rFonts w:hint="default"/>
        <w:lang w:val="en-US" w:eastAsia="en-US" w:bidi="ar-SA"/>
      </w:rPr>
    </w:lvl>
    <w:lvl w:ilvl="8" w:tplc="2E0E4598">
      <w:numFmt w:val="bullet"/>
      <w:lvlText w:val="•"/>
      <w:lvlJc w:val="left"/>
      <w:pPr>
        <w:ind w:left="8163" w:hanging="360"/>
      </w:pPr>
      <w:rPr>
        <w:rFonts w:hint="default"/>
        <w:lang w:val="en-US" w:eastAsia="en-US" w:bidi="ar-SA"/>
      </w:rPr>
    </w:lvl>
  </w:abstractNum>
  <w:abstractNum w:abstractNumId="2" w15:restartNumberingAfterBreak="0">
    <w:nsid w:val="6F590944"/>
    <w:multiLevelType w:val="multilevel"/>
    <w:tmpl w:val="0F826F56"/>
    <w:lvl w:ilvl="0">
      <w:start w:val="1"/>
      <w:numFmt w:val="decimal"/>
      <w:lvlText w:val="%1."/>
      <w:lvlJc w:val="left"/>
      <w:pPr>
        <w:ind w:left="545" w:hanging="426"/>
        <w:jc w:val="left"/>
      </w:pPr>
      <w:rPr>
        <w:rFonts w:ascii="Times New Roman" w:eastAsia="Times New Roman" w:hAnsi="Times New Roman" w:cs="Times New Roman" w:hint="default"/>
        <w:b/>
        <w:bCs/>
        <w:i w:val="0"/>
        <w:iCs w:val="0"/>
        <w:spacing w:val="-1"/>
        <w:w w:val="99"/>
        <w:sz w:val="28"/>
        <w:szCs w:val="28"/>
        <w:lang w:val="en-US" w:eastAsia="en-US" w:bidi="ar-SA"/>
      </w:rPr>
    </w:lvl>
    <w:lvl w:ilvl="1">
      <w:start w:val="1"/>
      <w:numFmt w:val="decimal"/>
      <w:lvlText w:val="%1.%2"/>
      <w:lvlJc w:val="left"/>
      <w:pPr>
        <w:ind w:left="545" w:hanging="426"/>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894" w:hanging="360"/>
      </w:pPr>
      <w:rPr>
        <w:rFonts w:hint="default"/>
        <w:lang w:val="en-US" w:eastAsia="en-US" w:bidi="ar-SA"/>
      </w:rPr>
    </w:lvl>
    <w:lvl w:ilvl="4">
      <w:numFmt w:val="bullet"/>
      <w:lvlText w:val="•"/>
      <w:lvlJc w:val="left"/>
      <w:pPr>
        <w:ind w:left="3921" w:hanging="360"/>
      </w:pPr>
      <w:rPr>
        <w:rFonts w:hint="default"/>
        <w:lang w:val="en-US" w:eastAsia="en-US" w:bidi="ar-SA"/>
      </w:rPr>
    </w:lvl>
    <w:lvl w:ilvl="5">
      <w:numFmt w:val="bullet"/>
      <w:lvlText w:val="•"/>
      <w:lvlJc w:val="left"/>
      <w:pPr>
        <w:ind w:left="4948" w:hanging="360"/>
      </w:pPr>
      <w:rPr>
        <w:rFonts w:hint="default"/>
        <w:lang w:val="en-US" w:eastAsia="en-US" w:bidi="ar-SA"/>
      </w:rPr>
    </w:lvl>
    <w:lvl w:ilvl="6">
      <w:numFmt w:val="bullet"/>
      <w:lvlText w:val="•"/>
      <w:lvlJc w:val="left"/>
      <w:pPr>
        <w:ind w:left="5975" w:hanging="360"/>
      </w:pPr>
      <w:rPr>
        <w:rFonts w:hint="default"/>
        <w:lang w:val="en-US" w:eastAsia="en-US" w:bidi="ar-SA"/>
      </w:rPr>
    </w:lvl>
    <w:lvl w:ilvl="7">
      <w:numFmt w:val="bullet"/>
      <w:lvlText w:val="•"/>
      <w:lvlJc w:val="left"/>
      <w:pPr>
        <w:ind w:left="7002" w:hanging="360"/>
      </w:pPr>
      <w:rPr>
        <w:rFonts w:hint="default"/>
        <w:lang w:val="en-US" w:eastAsia="en-US" w:bidi="ar-SA"/>
      </w:rPr>
    </w:lvl>
    <w:lvl w:ilvl="8">
      <w:numFmt w:val="bullet"/>
      <w:lvlText w:val="•"/>
      <w:lvlJc w:val="left"/>
      <w:pPr>
        <w:ind w:left="8030" w:hanging="360"/>
      </w:pPr>
      <w:rPr>
        <w:rFonts w:hint="default"/>
        <w:lang w:val="en-US" w:eastAsia="en-US" w:bidi="ar-SA"/>
      </w:rPr>
    </w:lvl>
  </w:abstractNum>
  <w:num w:numId="1" w16cid:durableId="759057758">
    <w:abstractNumId w:val="1"/>
  </w:num>
  <w:num w:numId="2" w16cid:durableId="146019286">
    <w:abstractNumId w:val="0"/>
  </w:num>
  <w:num w:numId="3" w16cid:durableId="94640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A0772"/>
    <w:rsid w:val="00245ECA"/>
    <w:rsid w:val="00676E77"/>
    <w:rsid w:val="007D3691"/>
    <w:rsid w:val="008520A6"/>
    <w:rsid w:val="00CA07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2408"/>
  <w15:docId w15:val="{76C88886-4FC0-4F47-A080-2FC25241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5" w:hanging="425"/>
      <w:outlineLvl w:val="0"/>
    </w:pPr>
    <w:rPr>
      <w:b/>
      <w:bCs/>
      <w:sz w:val="28"/>
      <w:szCs w:val="28"/>
    </w:rPr>
  </w:style>
  <w:style w:type="paragraph" w:styleId="Heading2">
    <w:name w:val="heading 2"/>
    <w:basedOn w:val="Normal"/>
    <w:uiPriority w:val="9"/>
    <w:unhideWhenUsed/>
    <w:qFormat/>
    <w:pPr>
      <w:ind w:left="544" w:hanging="424"/>
      <w:outlineLvl w:val="1"/>
    </w:pPr>
    <w:rPr>
      <w:b/>
      <w:bCs/>
      <w:sz w:val="28"/>
      <w:szCs w:val="28"/>
    </w:rPr>
  </w:style>
  <w:style w:type="paragraph" w:styleId="Heading3">
    <w:name w:val="heading 3"/>
    <w:basedOn w:val="Normal"/>
    <w:uiPriority w:val="9"/>
    <w:unhideWhenUsed/>
    <w:qFormat/>
    <w:pPr>
      <w:spacing w:before="240"/>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20"/>
    </w:pPr>
    <w:rPr>
      <w:sz w:val="24"/>
      <w:szCs w:val="24"/>
    </w:rPr>
  </w:style>
  <w:style w:type="paragraph" w:styleId="Title">
    <w:name w:val="Title"/>
    <w:basedOn w:val="Normal"/>
    <w:uiPriority w:val="10"/>
    <w:qFormat/>
    <w:pPr>
      <w:spacing w:before="246"/>
      <w:ind w:left="120" w:right="938"/>
      <w:jc w:val="both"/>
    </w:pPr>
    <w:rPr>
      <w:b/>
      <w:bCs/>
      <w:sz w:val="40"/>
      <w:szCs w:val="40"/>
    </w:rPr>
  </w:style>
  <w:style w:type="paragraph" w:styleId="ListParagraph">
    <w:name w:val="List Paragraph"/>
    <w:basedOn w:val="Normal"/>
    <w:uiPriority w:val="1"/>
    <w:qFormat/>
    <w:pPr>
      <w:ind w:left="544" w:hanging="424"/>
    </w:pPr>
  </w:style>
  <w:style w:type="paragraph" w:customStyle="1" w:styleId="TableParagraph">
    <w:name w:val="Table Paragraph"/>
    <w:basedOn w:val="Normal"/>
    <w:uiPriority w:val="1"/>
    <w:qFormat/>
    <w:pPr>
      <w:spacing w:line="255" w:lineRule="exact"/>
      <w:ind w:left="107"/>
    </w:pPr>
  </w:style>
  <w:style w:type="paragraph" w:styleId="Header">
    <w:name w:val="header"/>
    <w:basedOn w:val="Normal"/>
    <w:link w:val="HeaderChar"/>
    <w:uiPriority w:val="99"/>
    <w:unhideWhenUsed/>
    <w:rsid w:val="00245ECA"/>
    <w:pPr>
      <w:tabs>
        <w:tab w:val="center" w:pos="4513"/>
        <w:tab w:val="right" w:pos="9026"/>
      </w:tabs>
    </w:pPr>
  </w:style>
  <w:style w:type="character" w:customStyle="1" w:styleId="HeaderChar">
    <w:name w:val="Header Char"/>
    <w:basedOn w:val="DefaultParagraphFont"/>
    <w:link w:val="Header"/>
    <w:uiPriority w:val="99"/>
    <w:rsid w:val="00245ECA"/>
    <w:rPr>
      <w:rFonts w:ascii="Times New Roman" w:eastAsia="Times New Roman" w:hAnsi="Times New Roman" w:cs="Times New Roman"/>
    </w:rPr>
  </w:style>
  <w:style w:type="paragraph" w:styleId="Footer">
    <w:name w:val="footer"/>
    <w:basedOn w:val="Normal"/>
    <w:link w:val="FooterChar"/>
    <w:unhideWhenUsed/>
    <w:rsid w:val="00245ECA"/>
    <w:pPr>
      <w:tabs>
        <w:tab w:val="center" w:pos="4513"/>
        <w:tab w:val="right" w:pos="9026"/>
      </w:tabs>
    </w:pPr>
  </w:style>
  <w:style w:type="character" w:customStyle="1" w:styleId="FooterChar">
    <w:name w:val="Footer Char"/>
    <w:basedOn w:val="DefaultParagraphFont"/>
    <w:link w:val="Footer"/>
    <w:rsid w:val="00245ECA"/>
    <w:rPr>
      <w:rFonts w:ascii="Times New Roman" w:eastAsia="Times New Roman" w:hAnsi="Times New Roman" w:cs="Times New Roman"/>
    </w:rPr>
  </w:style>
  <w:style w:type="character" w:styleId="Hyperlink">
    <w:name w:val="Hyperlink"/>
    <w:basedOn w:val="DefaultParagraphFont"/>
    <w:uiPriority w:val="99"/>
    <w:unhideWhenUsed/>
    <w:rsid w:val="008520A6"/>
    <w:rPr>
      <w:color w:val="0000FF"/>
      <w:u w:val="single"/>
    </w:rPr>
  </w:style>
  <w:style w:type="table" w:styleId="TableGrid">
    <w:name w:val="Table Grid"/>
    <w:basedOn w:val="TableNormal"/>
    <w:uiPriority w:val="59"/>
    <w:rsid w:val="008520A6"/>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fizermedicalinformation.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tga.gov.au/report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7003</Words>
  <Characters>39362</Characters>
  <Application>Microsoft Office Word</Application>
  <DocSecurity>0</DocSecurity>
  <Lines>894</Lines>
  <Paragraphs>493</Paragraphs>
  <ScaleCrop>false</ScaleCrop>
  <HeadingPairs>
    <vt:vector size="2" baseType="variant">
      <vt:variant>
        <vt:lpstr>Title</vt:lpstr>
      </vt:variant>
      <vt:variant>
        <vt:i4>1</vt:i4>
      </vt:variant>
    </vt:vector>
  </HeadingPairs>
  <TitlesOfParts>
    <vt:vector size="1" baseType="lpstr">
      <vt:lpstr>Attachment Product information for LITFULO</vt:lpstr>
    </vt:vector>
  </TitlesOfParts>
  <Company>Pfizer Australia Pty Ltd</Company>
  <LinksUpToDate>false</LinksUpToDate>
  <CharactersWithSpaces>45872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LITFULO</dc:title>
  <dc:subject>prescription medicines</dc:subject>
  <dc:creator>Pfizer Australia Pty Ltd</dc:creator>
  <cp:lastModifiedBy>LACK, Janet</cp:lastModifiedBy>
  <cp:revision>4</cp:revision>
  <dcterms:created xsi:type="dcterms:W3CDTF">2025-06-25T03:25:00Z</dcterms:created>
  <dcterms:modified xsi:type="dcterms:W3CDTF">2025-06-25T03:41:00Z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PScript5.dll Version 5.2.2</vt:lpwstr>
  </property>
  <property fmtid="{D5CDD505-2E9C-101B-9397-08002B2CF9AE}" pid="4" name="LastSaved">
    <vt:filetime>2025-06-22T00:00:00Z</vt:filetime>
  </property>
  <property fmtid="{D5CDD505-2E9C-101B-9397-08002B2CF9AE}" pid="5" name="Producer">
    <vt:lpwstr>Acrobat Distiller 23.0 (Windows)</vt:lpwstr>
  </property>
</Properties>
</file>