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7F5CC" w14:textId="6D4C9296" w:rsidR="00375DF3" w:rsidRPr="00375DF3" w:rsidRDefault="00375DF3" w:rsidP="00DD0671">
      <w:pPr>
        <w:textAlignment w:val="center"/>
        <w:rPr>
          <w:rFonts w:asciiTheme="majorHAnsi" w:hAnsiTheme="majorHAnsi"/>
        </w:rPr>
      </w:pPr>
      <w:r>
        <w:rPr>
          <w:noProof/>
          <w:lang w:eastAsia="en-AU"/>
        </w:rPr>
        <mc:AlternateContent>
          <mc:Choice Requires="wps">
            <w:drawing>
              <wp:inline distT="0" distB="0" distL="0" distR="0" wp14:anchorId="2D62C179" wp14:editId="40A4FA27">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35127" w14:textId="77777777" w:rsidR="00371BEB" w:rsidRPr="00BE2A26" w:rsidRDefault="00371BEB"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2D62C179"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45035127" w14:textId="77777777" w:rsidR="00371BEB" w:rsidRPr="00BE2A26" w:rsidRDefault="00371BEB"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1A3992">
        <w:rPr>
          <w:rFonts w:asciiTheme="majorHAnsi" w:hAnsiTheme="majorHAnsi"/>
        </w:rPr>
        <w:t xml:space="preserve">This </w:t>
      </w:r>
      <w:r w:rsidR="00631360">
        <w:rPr>
          <w:rFonts w:asciiTheme="majorHAnsi" w:hAnsiTheme="majorHAnsi"/>
        </w:rPr>
        <w:t xml:space="preserve">vaccine </w:t>
      </w:r>
      <w:r w:rsidR="001A3992" w:rsidRPr="001A3992">
        <w:rPr>
          <w:rFonts w:asciiTheme="majorHAnsi" w:hAnsiTheme="majorHAnsi"/>
        </w:rPr>
        <w:t xml:space="preserve">is subject to additional monitoring in Australia. This will allow quick identification of new safety information. Healthcare professionals are asked to report any suspected adverse events at </w:t>
      </w:r>
      <w:hyperlink r:id="rId11" w:history="1">
        <w:r w:rsidR="00DD0671" w:rsidRPr="00DD0671">
          <w:rPr>
            <w:rStyle w:val="Hyperlink"/>
            <w:rFonts w:asciiTheme="majorHAnsi" w:hAnsiTheme="majorHAnsi"/>
          </w:rPr>
          <w:t>www.tga.gov.au/reporting-problems</w:t>
        </w:r>
      </w:hyperlink>
      <w:r w:rsidRPr="00375DF3">
        <w:rPr>
          <w:rFonts w:asciiTheme="majorHAnsi" w:hAnsiTheme="majorHAnsi"/>
        </w:rPr>
        <w:t>.</w:t>
      </w:r>
    </w:p>
    <w:p w14:paraId="04EFC1F7" w14:textId="67B3DBE8" w:rsidR="00250D57" w:rsidRPr="009E0A90" w:rsidRDefault="006018AE" w:rsidP="0027766D">
      <w:pPr>
        <w:pStyle w:val="Heading1"/>
        <w:numPr>
          <w:ilvl w:val="0"/>
          <w:numId w:val="0"/>
        </w:numPr>
      </w:pPr>
      <w:r w:rsidRPr="009E0A90">
        <w:t>Australian P</w:t>
      </w:r>
      <w:r w:rsidR="0021200F" w:rsidRPr="009E0A90">
        <w:t xml:space="preserve">roduct </w:t>
      </w:r>
      <w:r w:rsidRPr="009E0A90">
        <w:t>I</w:t>
      </w:r>
      <w:r w:rsidR="0021200F" w:rsidRPr="009E0A90">
        <w:t>nformation</w:t>
      </w:r>
      <w:fldSimple w:instr=" DOCVARIABLE VAULT_ND_d6450b37-8c52-4da8-a2b9-c2a19fde3092 \* MERGEFORMAT ">
        <w:r w:rsidR="009E0A90">
          <w:t xml:space="preserve"> </w:t>
        </w:r>
      </w:fldSimple>
    </w:p>
    <w:p w14:paraId="775D6B5F" w14:textId="56652DD2" w:rsidR="006018AE" w:rsidRPr="009C133A" w:rsidRDefault="000F643B" w:rsidP="0027766D">
      <w:pPr>
        <w:pStyle w:val="Heading1"/>
        <w:numPr>
          <w:ilvl w:val="0"/>
          <w:numId w:val="0"/>
        </w:numPr>
      </w:pPr>
      <w:r>
        <w:rPr>
          <w:caps w:val="0"/>
        </w:rPr>
        <w:t>m</w:t>
      </w:r>
      <w:r>
        <w:t xml:space="preserve">RESVIA </w:t>
      </w:r>
      <w:r w:rsidR="006018AE">
        <w:t>(</w:t>
      </w:r>
      <w:r w:rsidR="00321F7F" w:rsidRPr="002E0433">
        <w:rPr>
          <w:caps w:val="0"/>
        </w:rPr>
        <w:t xml:space="preserve">respiratory syncytial virus </w:t>
      </w:r>
      <w:r w:rsidR="00321F7F">
        <w:rPr>
          <w:caps w:val="0"/>
        </w:rPr>
        <w:t>F</w:t>
      </w:r>
      <w:r w:rsidR="00321F7F" w:rsidRPr="002E0433">
        <w:rPr>
          <w:caps w:val="0"/>
        </w:rPr>
        <w:t xml:space="preserve"> protein mRNA (nucleoside modified</w:t>
      </w:r>
      <w:r w:rsidR="002E0433" w:rsidRPr="002E0433">
        <w:t>)</w:t>
      </w:r>
      <w:r w:rsidR="006018AE">
        <w:t>)</w:t>
      </w:r>
      <w:r w:rsidR="00A64655">
        <w:t xml:space="preserve"> </w:t>
      </w:r>
      <w:r w:rsidR="005F49F9">
        <w:t>V</w:t>
      </w:r>
      <w:r w:rsidR="000109FD">
        <w:rPr>
          <w:caps w:val="0"/>
        </w:rPr>
        <w:t>ACCINE</w:t>
      </w:r>
      <w:fldSimple w:instr=" DOCVARIABLE vault_nd_1880db9c-504a-4d66-82c7-5bf762234050 \* MERGEFORMAT ">
        <w:r w:rsidR="009E0A90">
          <w:t xml:space="preserve"> </w:t>
        </w:r>
      </w:fldSimple>
    </w:p>
    <w:p w14:paraId="55ED1AAA" w14:textId="62C47EF6" w:rsidR="001A3992" w:rsidRPr="009E0A90" w:rsidRDefault="001A3992" w:rsidP="000A640E">
      <w:pPr>
        <w:pStyle w:val="Heading1"/>
      </w:pPr>
      <w:r w:rsidRPr="009E0A90">
        <w:t>Name of the medicine</w:t>
      </w:r>
      <w:fldSimple w:instr=" DOCVARIABLE VAULT_ND_c5ca5f1e-eaa0-495b-8a1f-9ff07414d00a \* MERGEFORMAT ">
        <w:r w:rsidR="009E0A90">
          <w:t xml:space="preserve"> </w:t>
        </w:r>
      </w:fldSimple>
    </w:p>
    <w:p w14:paraId="39254797" w14:textId="05C54A7E" w:rsidR="009759F9" w:rsidRPr="009759F9" w:rsidRDefault="009759F9" w:rsidP="009759F9">
      <w:pPr>
        <w:pStyle w:val="Heading1"/>
        <w:numPr>
          <w:ilvl w:val="0"/>
          <w:numId w:val="0"/>
        </w:numPr>
      </w:pPr>
      <w:r>
        <w:rPr>
          <w:rFonts w:asciiTheme="minorHAnsi" w:eastAsiaTheme="minorHAnsi" w:hAnsiTheme="minorHAnsi" w:cstheme="minorBidi"/>
          <w:b w:val="0"/>
          <w:bCs w:val="0"/>
          <w:caps w:val="0"/>
          <w:sz w:val="22"/>
          <w:szCs w:val="22"/>
        </w:rPr>
        <w:t>R</w:t>
      </w:r>
      <w:r w:rsidR="00BD14AB" w:rsidRPr="00BD14AB">
        <w:rPr>
          <w:rFonts w:asciiTheme="minorHAnsi" w:eastAsiaTheme="minorHAnsi" w:hAnsiTheme="minorHAnsi" w:cstheme="minorBidi"/>
          <w:b w:val="0"/>
          <w:bCs w:val="0"/>
          <w:caps w:val="0"/>
          <w:sz w:val="22"/>
          <w:szCs w:val="22"/>
        </w:rPr>
        <w:t xml:space="preserve">espiratory syncytial virus F protein mRNA (nucleoside modified) </w:t>
      </w:r>
      <w:r w:rsidR="009E0A90">
        <w:rPr>
          <w:rFonts w:asciiTheme="minorHAnsi" w:eastAsiaTheme="minorHAnsi" w:hAnsiTheme="minorHAnsi" w:cstheme="minorBidi"/>
          <w:b w:val="0"/>
          <w:bCs w:val="0"/>
          <w:caps w:val="0"/>
          <w:sz w:val="22"/>
          <w:szCs w:val="22"/>
        </w:rPr>
        <w:fldChar w:fldCharType="begin"/>
      </w:r>
      <w:r w:rsidR="009E0A90">
        <w:rPr>
          <w:rFonts w:asciiTheme="minorHAnsi" w:eastAsiaTheme="minorHAnsi" w:hAnsiTheme="minorHAnsi" w:cstheme="minorBidi"/>
          <w:b w:val="0"/>
          <w:bCs w:val="0"/>
          <w:caps w:val="0"/>
          <w:sz w:val="22"/>
          <w:szCs w:val="22"/>
        </w:rPr>
        <w:instrText xml:space="preserve"> DOCVARIABLE vault_nd_cd1b83d0-1267-4f6f-b5b6-6f095cc8c36a \* MERGEFORMAT </w:instrText>
      </w:r>
      <w:r w:rsidR="009E0A90">
        <w:rPr>
          <w:rFonts w:asciiTheme="minorHAnsi" w:eastAsiaTheme="minorHAnsi" w:hAnsiTheme="minorHAnsi" w:cstheme="minorBidi"/>
          <w:b w:val="0"/>
          <w:bCs w:val="0"/>
          <w:caps w:val="0"/>
          <w:sz w:val="22"/>
          <w:szCs w:val="22"/>
        </w:rPr>
        <w:fldChar w:fldCharType="separate"/>
      </w:r>
      <w:r w:rsidR="009E0A90">
        <w:rPr>
          <w:rFonts w:asciiTheme="minorHAnsi" w:eastAsiaTheme="minorHAnsi" w:hAnsiTheme="minorHAnsi" w:cstheme="minorBidi"/>
          <w:b w:val="0"/>
          <w:bCs w:val="0"/>
          <w:caps w:val="0"/>
          <w:sz w:val="22"/>
          <w:szCs w:val="22"/>
        </w:rPr>
        <w:t xml:space="preserve"> </w:t>
      </w:r>
      <w:r w:rsidR="009E0A90">
        <w:rPr>
          <w:rFonts w:asciiTheme="minorHAnsi" w:eastAsiaTheme="minorHAnsi" w:hAnsiTheme="minorHAnsi" w:cstheme="minorBidi"/>
          <w:b w:val="0"/>
          <w:bCs w:val="0"/>
          <w:caps w:val="0"/>
          <w:sz w:val="22"/>
          <w:szCs w:val="22"/>
        </w:rPr>
        <w:fldChar w:fldCharType="end"/>
      </w:r>
    </w:p>
    <w:p w14:paraId="0424CF0B" w14:textId="3989B207" w:rsidR="001A3992" w:rsidRPr="009E0A90" w:rsidRDefault="001A3992" w:rsidP="000A640E">
      <w:pPr>
        <w:pStyle w:val="Heading1"/>
      </w:pPr>
      <w:r w:rsidRPr="009E0A90">
        <w:t>Qualitative and quantitative composition</w:t>
      </w:r>
      <w:fldSimple w:instr=" DOCVARIABLE VAULT_ND_5e25d2f6-0378-4cef-920f-c14e430e0cb0 \* MERGEFORMAT ">
        <w:r w:rsidR="009E0A90">
          <w:t xml:space="preserve"> </w:t>
        </w:r>
      </w:fldSimple>
    </w:p>
    <w:p w14:paraId="4AB2F4D1" w14:textId="18C45432" w:rsidR="00D327BC" w:rsidRPr="00D327BC" w:rsidRDefault="00D327BC" w:rsidP="00D327BC">
      <w:r>
        <w:t>Single</w:t>
      </w:r>
      <w:r w:rsidRPr="00D327BC">
        <w:t xml:space="preserve">-dose pre-filled syringe that contains </w:t>
      </w:r>
      <w:r w:rsidR="00897A0F">
        <w:t>one</w:t>
      </w:r>
      <w:r w:rsidR="00897A0F" w:rsidRPr="00D327BC">
        <w:t xml:space="preserve"> </w:t>
      </w:r>
      <w:r w:rsidRPr="00D327BC">
        <w:t xml:space="preserve">dose of 0.5 </w:t>
      </w:r>
      <w:proofErr w:type="spellStart"/>
      <w:r w:rsidRPr="00D327BC">
        <w:t>mL.</w:t>
      </w:r>
      <w:proofErr w:type="spellEnd"/>
    </w:p>
    <w:p w14:paraId="7F8A3B3D" w14:textId="4432AEB9" w:rsidR="00A631C5" w:rsidRPr="00D327BC" w:rsidRDefault="00A631C5" w:rsidP="00D327BC">
      <w:r w:rsidRPr="00D327BC">
        <w:t>One dose (0.5 mL) contains 50 micrograms of</w:t>
      </w:r>
      <w:r w:rsidR="0006402B" w:rsidRPr="00D327BC">
        <w:t xml:space="preserve"> </w:t>
      </w:r>
      <w:r w:rsidR="004250A1" w:rsidRPr="00D327BC">
        <w:t>r</w:t>
      </w:r>
      <w:r w:rsidR="0006402B" w:rsidRPr="00D327BC">
        <w:t>espiratory</w:t>
      </w:r>
      <w:r w:rsidR="0006402B" w:rsidRPr="00BD14AB">
        <w:t xml:space="preserve"> syncytial virus F protein mRNA (nucleoside modified)</w:t>
      </w:r>
      <w:r w:rsidR="004250A1" w:rsidRPr="00D327BC">
        <w:t>.</w:t>
      </w:r>
      <w:r w:rsidR="0006402B" w:rsidRPr="00BD14AB">
        <w:t xml:space="preserve"> </w:t>
      </w:r>
    </w:p>
    <w:p w14:paraId="13277FF6" w14:textId="41CA0EFF" w:rsidR="005B2812" w:rsidRPr="00D327BC" w:rsidRDefault="005B2812" w:rsidP="005B2812">
      <w:r w:rsidRPr="00D327BC">
        <w:t>For the full list of excipients, see Section 6.1 List of excipients</w:t>
      </w:r>
      <w:r w:rsidR="00004874" w:rsidRPr="00D327BC">
        <w:t>.</w:t>
      </w:r>
    </w:p>
    <w:p w14:paraId="6D64C539" w14:textId="491F563C" w:rsidR="001A3992" w:rsidRPr="009E0A90" w:rsidRDefault="001A3992" w:rsidP="000A640E">
      <w:pPr>
        <w:pStyle w:val="Heading1"/>
      </w:pPr>
      <w:r w:rsidRPr="009E0A90">
        <w:t>Pharmaceutical form</w:t>
      </w:r>
      <w:fldSimple w:instr=" DOCVARIABLE VAULT_ND_ebbad396-7eba-4c6c-b3ef-c87ceed256e4 \* MERGEFORMAT ">
        <w:r w:rsidR="009E0A90">
          <w:t xml:space="preserve"> </w:t>
        </w:r>
      </w:fldSimple>
    </w:p>
    <w:p w14:paraId="53DEAA6D" w14:textId="77777777" w:rsidR="00F50E76" w:rsidRDefault="00F50E76" w:rsidP="008C442D">
      <w:r>
        <w:t>Suspension</w:t>
      </w:r>
      <w:r w:rsidR="008C442D">
        <w:t xml:space="preserve"> for injection</w:t>
      </w:r>
      <w:r>
        <w:t>.</w:t>
      </w:r>
    </w:p>
    <w:p w14:paraId="11F29277" w14:textId="15E6B5F0" w:rsidR="008C442D" w:rsidRPr="008C442D" w:rsidRDefault="008C442D" w:rsidP="008C442D">
      <w:r>
        <w:t>White to off</w:t>
      </w:r>
      <w:r w:rsidR="00CD2CA5">
        <w:t>-</w:t>
      </w:r>
      <w:r>
        <w:t xml:space="preserve">white </w:t>
      </w:r>
      <w:r w:rsidR="00F50E76">
        <w:t>suspension</w:t>
      </w:r>
      <w:r>
        <w:t>.</w:t>
      </w:r>
    </w:p>
    <w:p w14:paraId="4DEF1923" w14:textId="00BAC6EF" w:rsidR="001A3992" w:rsidRPr="009E0A90" w:rsidRDefault="001A3992" w:rsidP="000A640E">
      <w:pPr>
        <w:pStyle w:val="Heading1"/>
      </w:pPr>
      <w:r w:rsidRPr="009E0A90">
        <w:t>Clinical particulars</w:t>
      </w:r>
      <w:fldSimple w:instr=" DOCVARIABLE VAULT_ND_e3cc9500-bd39-426b-adfe-9a04b4457100 \* MERGEFORMAT ">
        <w:r w:rsidR="009E0A90">
          <w:t xml:space="preserve"> </w:t>
        </w:r>
      </w:fldSimple>
    </w:p>
    <w:p w14:paraId="68A43040" w14:textId="1B26BAC0" w:rsidR="001A3992" w:rsidRDefault="001A3992" w:rsidP="001A3992">
      <w:pPr>
        <w:pStyle w:val="Heading2"/>
        <w:spacing w:before="0" w:after="120"/>
      </w:pPr>
      <w:r>
        <w:t>Therapeutic indications</w:t>
      </w:r>
      <w:fldSimple w:instr=" DOCVARIABLE vault_nd_257318e8-3774-4280-8324-619aeeb6a821 \* MERGEFORMAT ">
        <w:r w:rsidR="009E0A90">
          <w:t xml:space="preserve"> </w:t>
        </w:r>
      </w:fldSimple>
    </w:p>
    <w:p w14:paraId="75072CD9" w14:textId="0CB6FBDE" w:rsidR="008E206C" w:rsidRDefault="000F643B" w:rsidP="00AB1A6F">
      <w:pPr>
        <w:rPr>
          <w:lang w:val="en-US"/>
        </w:rPr>
      </w:pPr>
      <w:bookmarkStart w:id="0" w:name="OLE_LINK41"/>
      <w:bookmarkStart w:id="1" w:name="OLE_LINK11"/>
      <w:bookmarkStart w:id="2" w:name="OLE_LINK117"/>
      <w:r>
        <w:rPr>
          <w:lang w:val="en-US"/>
        </w:rPr>
        <w:t>mRESVIA</w:t>
      </w:r>
      <w:r w:rsidR="008E206C" w:rsidRPr="00394C2B">
        <w:rPr>
          <w:lang w:val="en-US"/>
        </w:rPr>
        <w:t xml:space="preserve"> is </w:t>
      </w:r>
      <w:r w:rsidR="008E206C">
        <w:rPr>
          <w:lang w:val="en-US"/>
        </w:rPr>
        <w:t xml:space="preserve">a vaccine </w:t>
      </w:r>
      <w:r w:rsidR="008E206C" w:rsidRPr="00394C2B">
        <w:rPr>
          <w:lang w:val="en-US"/>
        </w:rPr>
        <w:t xml:space="preserve">indicated for </w:t>
      </w:r>
      <w:r w:rsidR="008E206C">
        <w:rPr>
          <w:lang w:val="en-US"/>
        </w:rPr>
        <w:t xml:space="preserve">active </w:t>
      </w:r>
      <w:r w:rsidR="008E206C" w:rsidRPr="00E47D0B">
        <w:t>immunisation</w:t>
      </w:r>
      <w:r w:rsidR="008E206C" w:rsidRPr="00394C2B">
        <w:rPr>
          <w:lang w:val="en-US"/>
        </w:rPr>
        <w:t xml:space="preserve"> for the </w:t>
      </w:r>
      <w:bookmarkStart w:id="3" w:name="OLE_LINK10"/>
      <w:r w:rsidR="008E206C" w:rsidRPr="00394C2B">
        <w:rPr>
          <w:lang w:val="en-US"/>
        </w:rPr>
        <w:t xml:space="preserve">prevention of </w:t>
      </w:r>
      <w:r w:rsidR="008E206C">
        <w:rPr>
          <w:lang w:val="en-US"/>
        </w:rPr>
        <w:t xml:space="preserve">lower respiratory tract disease (LRTD) </w:t>
      </w:r>
      <w:bookmarkEnd w:id="3"/>
      <w:r w:rsidR="008E206C" w:rsidRPr="00DD41CE">
        <w:rPr>
          <w:lang w:val="en-US"/>
        </w:rPr>
        <w:t xml:space="preserve">caused by </w:t>
      </w:r>
      <w:r w:rsidR="008E206C">
        <w:t>respiratory syncytial virus (</w:t>
      </w:r>
      <w:r w:rsidR="008E206C" w:rsidRPr="00DD41CE">
        <w:t>RSV</w:t>
      </w:r>
      <w:r w:rsidR="008E206C">
        <w:t>)</w:t>
      </w:r>
      <w:r w:rsidR="008E206C" w:rsidRPr="00DD41CE">
        <w:rPr>
          <w:lang w:val="en-US"/>
        </w:rPr>
        <w:t xml:space="preserve"> in adults 60 years of age and older</w:t>
      </w:r>
      <w:bookmarkEnd w:id="0"/>
      <w:r w:rsidR="008E206C" w:rsidRPr="00DD41CE">
        <w:rPr>
          <w:lang w:val="en-US"/>
        </w:rPr>
        <w:t>.</w:t>
      </w:r>
      <w:bookmarkEnd w:id="1"/>
    </w:p>
    <w:p w14:paraId="3B9C98E8" w14:textId="70B14DCE" w:rsidR="000D6C2E" w:rsidRDefault="000D6C2E" w:rsidP="00AB1A6F">
      <w:pPr>
        <w:rPr>
          <w:lang w:val="en-US"/>
        </w:rPr>
      </w:pPr>
      <w:r>
        <w:t>mRESVIA</w:t>
      </w:r>
      <w:r w:rsidRPr="00A931E8">
        <w:t xml:space="preserve"> should be used in accordance with official recommendations</w:t>
      </w:r>
      <w:r w:rsidR="005C4377">
        <w:t>.</w:t>
      </w:r>
    </w:p>
    <w:bookmarkEnd w:id="2"/>
    <w:p w14:paraId="01DF2CA0" w14:textId="1E501395" w:rsidR="002E5BB1" w:rsidRDefault="001A3992" w:rsidP="001A3992">
      <w:pPr>
        <w:pStyle w:val="Heading2"/>
        <w:spacing w:before="0" w:after="120"/>
      </w:pPr>
      <w:r>
        <w:t>Dose and method of administration</w:t>
      </w:r>
      <w:fldSimple w:instr=" DOCVARIABLE vault_nd_ee8378c8-3252-4c11-a2f1-6a8ee67cd052 \* MERGEFORMAT ">
        <w:r w:rsidR="009E0A90">
          <w:t xml:space="preserve"> </w:t>
        </w:r>
      </w:fldSimple>
    </w:p>
    <w:p w14:paraId="7DDBED99" w14:textId="1046AB5A" w:rsidR="001A3992" w:rsidRDefault="002E5BB1" w:rsidP="002E5BB1">
      <w:pPr>
        <w:pStyle w:val="Heading3"/>
      </w:pPr>
      <w:r>
        <w:t>Dose</w:t>
      </w:r>
      <w:fldSimple w:instr=" DOCVARIABLE vault_nd_4bcd8311-4f49-4456-ada1-2a07b43db658 \* MERGEFORMAT ">
        <w:r w:rsidR="009E0A90">
          <w:t xml:space="preserve"> </w:t>
        </w:r>
      </w:fldSimple>
    </w:p>
    <w:p w14:paraId="69F0BD1F" w14:textId="0A91B6F2" w:rsidR="00E67AD6" w:rsidRDefault="00E16648" w:rsidP="0038467B">
      <w:r w:rsidRPr="00E67AD6">
        <w:t xml:space="preserve">The recommended dose of </w:t>
      </w:r>
      <w:r w:rsidR="000F643B">
        <w:t>mRESVIA</w:t>
      </w:r>
      <w:r w:rsidRPr="00E67AD6">
        <w:t xml:space="preserve"> is </w:t>
      </w:r>
      <w:r w:rsidR="009D2482">
        <w:t xml:space="preserve">one single dose </w:t>
      </w:r>
      <w:r w:rsidR="00433F98">
        <w:t xml:space="preserve">of </w:t>
      </w:r>
      <w:r w:rsidRPr="00E67AD6">
        <w:t>50 micrograms</w:t>
      </w:r>
      <w:r w:rsidR="00E67AD6">
        <w:t xml:space="preserve"> (0.5</w:t>
      </w:r>
      <w:r w:rsidR="001510CF">
        <w:t xml:space="preserve"> </w:t>
      </w:r>
      <w:r w:rsidR="00E67AD6">
        <w:t>mL)</w:t>
      </w:r>
      <w:r w:rsidR="00B07ADE">
        <w:t xml:space="preserve"> as an intramuscular (IM) injection</w:t>
      </w:r>
      <w:r w:rsidR="00E67AD6">
        <w:t xml:space="preserve">. </w:t>
      </w:r>
      <w:r w:rsidRPr="00E67AD6">
        <w:t xml:space="preserve"> </w:t>
      </w:r>
    </w:p>
    <w:p w14:paraId="489337D2" w14:textId="77777777" w:rsidR="00C010C6" w:rsidRDefault="00C010C6" w:rsidP="00C010C6">
      <w:r>
        <w:t>The need for revaccination has not been established.</w:t>
      </w:r>
    </w:p>
    <w:p w14:paraId="5B4BC600" w14:textId="77777777" w:rsidR="00C010C6" w:rsidRPr="00E67AD6" w:rsidRDefault="00C010C6" w:rsidP="0038467B"/>
    <w:p w14:paraId="46DAFFDC" w14:textId="49026B9C" w:rsidR="009920F5" w:rsidRPr="009A27A3" w:rsidRDefault="009920F5" w:rsidP="000A640E">
      <w:pPr>
        <w:pStyle w:val="Heading4"/>
      </w:pPr>
      <w:r w:rsidRPr="009A27A3">
        <w:lastRenderedPageBreak/>
        <w:t>Paediatric population</w:t>
      </w:r>
      <w:fldSimple w:instr=" DOCVARIABLE vault_nd_95b6f264-a4a2-49ba-b94f-27f0a027924f \* MERGEFORMAT ">
        <w:r w:rsidR="009E0A90">
          <w:t xml:space="preserve"> </w:t>
        </w:r>
      </w:fldSimple>
    </w:p>
    <w:p w14:paraId="586935C1" w14:textId="2F9A3857" w:rsidR="009920F5" w:rsidRDefault="00795AFF" w:rsidP="00AB1A6F">
      <w:r w:rsidRPr="00795AFF">
        <w:t xml:space="preserve">mRESVIA is not to be used in people under the age of 60 years. </w:t>
      </w:r>
      <w:r w:rsidR="009920F5" w:rsidRPr="00DD4BE6">
        <w:t>The safety</w:t>
      </w:r>
      <w:r w:rsidR="00B55652">
        <w:t>,</w:t>
      </w:r>
      <w:r w:rsidR="009920F5" w:rsidRPr="00DD4BE6">
        <w:t xml:space="preserve"> </w:t>
      </w:r>
      <w:r w:rsidR="00727169">
        <w:t xml:space="preserve">immunogenicity </w:t>
      </w:r>
      <w:r w:rsidR="009920F5" w:rsidRPr="00DD4BE6">
        <w:t xml:space="preserve">and efficacy of </w:t>
      </w:r>
      <w:r w:rsidR="000F643B">
        <w:t>mRESVIA</w:t>
      </w:r>
      <w:r w:rsidR="009920F5" w:rsidRPr="00DD4BE6">
        <w:t xml:space="preserve"> in children</w:t>
      </w:r>
      <w:r w:rsidR="00DA2EF2">
        <w:t>,</w:t>
      </w:r>
      <w:r w:rsidR="009920F5" w:rsidRPr="00DD4BE6">
        <w:t xml:space="preserve"> adolescents</w:t>
      </w:r>
      <w:r w:rsidR="004A42D8">
        <w:t xml:space="preserve"> and young adults</w:t>
      </w:r>
      <w:r w:rsidR="009920F5" w:rsidRPr="00DD4BE6">
        <w:t xml:space="preserve"> less than </w:t>
      </w:r>
      <w:r w:rsidR="00894EFF">
        <w:t>18 years</w:t>
      </w:r>
      <w:r w:rsidR="00033592" w:rsidRPr="00DD4BE6">
        <w:t xml:space="preserve"> </w:t>
      </w:r>
      <w:r w:rsidR="009920F5" w:rsidRPr="00DD4BE6">
        <w:t xml:space="preserve">of age have not been established. </w:t>
      </w:r>
    </w:p>
    <w:p w14:paraId="16344A2B" w14:textId="07BA4736" w:rsidR="009920F5" w:rsidRDefault="009920F5" w:rsidP="000A640E">
      <w:pPr>
        <w:pStyle w:val="Heading3"/>
      </w:pPr>
      <w:r w:rsidRPr="004B19C8">
        <w:t>Method of administration</w:t>
      </w:r>
      <w:fldSimple w:instr=" DOCVARIABLE vault_nd_1b994ced-5b27-4484-9243-081f3044a9ae \* MERGEFORMAT ">
        <w:r w:rsidR="009E0A90">
          <w:t xml:space="preserve"> </w:t>
        </w:r>
      </w:fldSimple>
    </w:p>
    <w:p w14:paraId="04C11B36" w14:textId="77777777" w:rsidR="00983E22" w:rsidRDefault="00983E22" w:rsidP="00983E22">
      <w:r>
        <w:t xml:space="preserve">The vaccine should be prepared and administered by a trained healthcare professional using aseptic techniques to ensure sterility of the suspension. </w:t>
      </w:r>
    </w:p>
    <w:p w14:paraId="1B658B56" w14:textId="6DFC264C" w:rsidR="000A14CA" w:rsidRDefault="000A14CA" w:rsidP="0020457C">
      <w:pPr>
        <w:pStyle w:val="Heading4"/>
      </w:pPr>
      <w:r>
        <w:t>Preparation for Administration</w:t>
      </w:r>
      <w:fldSimple w:instr=" DOCVARIABLE vault_nd_e1ca7b68-a80d-40ef-a63f-810c1c255d9b \* MERGEFORMAT ">
        <w:r w:rsidR="009E0A90">
          <w:t xml:space="preserve"> </w:t>
        </w:r>
      </w:fldSimple>
    </w:p>
    <w:p w14:paraId="62001CD8" w14:textId="03E2041D" w:rsidR="00351F22" w:rsidRPr="00351F22" w:rsidRDefault="000F643B" w:rsidP="00351F22">
      <w:pPr>
        <w:rPr>
          <w:lang w:val="en-US"/>
        </w:rPr>
      </w:pPr>
      <w:r>
        <w:rPr>
          <w:lang w:val="en-US"/>
        </w:rPr>
        <w:t>mRESVIA</w:t>
      </w:r>
      <w:r w:rsidR="61D3E405" w:rsidRPr="4416421B">
        <w:rPr>
          <w:lang w:val="en-US"/>
        </w:rPr>
        <w:t xml:space="preserve"> is supplied as a pre-filled syringe that is shipped frozen. </w:t>
      </w:r>
      <w:r w:rsidR="00351F22" w:rsidRPr="4416421B">
        <w:rPr>
          <w:lang w:val="en-US"/>
        </w:rPr>
        <w:t>Thaw each pre-filled syringe before use</w:t>
      </w:r>
      <w:r w:rsidR="62C93A8F" w:rsidRPr="4416421B">
        <w:rPr>
          <w:lang w:val="en-US"/>
        </w:rPr>
        <w:t>, either in the refrigerator or at room temperature,</w:t>
      </w:r>
      <w:r w:rsidR="00351F22" w:rsidRPr="4416421B">
        <w:rPr>
          <w:lang w:val="en-US"/>
        </w:rPr>
        <w:t xml:space="preserve"> following the instructions </w:t>
      </w:r>
      <w:r w:rsidR="5C746083" w:rsidRPr="4416421B">
        <w:rPr>
          <w:lang w:val="en-US"/>
        </w:rPr>
        <w:t>in</w:t>
      </w:r>
      <w:r w:rsidR="00351F22" w:rsidRPr="4416421B">
        <w:rPr>
          <w:lang w:val="en-US"/>
        </w:rPr>
        <w:t xml:space="preserve"> Table 1.</w:t>
      </w:r>
      <w:r w:rsidR="00580E2B">
        <w:rPr>
          <w:lang w:val="en-US"/>
        </w:rPr>
        <w:t xml:space="preserve"> After thawin</w:t>
      </w:r>
      <w:r w:rsidR="00C5440D">
        <w:rPr>
          <w:lang w:val="en-US"/>
        </w:rPr>
        <w:t>g, do not refreeze.</w:t>
      </w:r>
    </w:p>
    <w:p w14:paraId="1F74CFE3" w14:textId="252777B5" w:rsidR="00351F22" w:rsidRPr="00351F22" w:rsidRDefault="00351F22" w:rsidP="00351F22">
      <w:pPr>
        <w:rPr>
          <w:b/>
          <w:bCs/>
          <w:lang w:val="en-US"/>
        </w:rPr>
      </w:pPr>
      <w:r w:rsidRPr="00351F22">
        <w:rPr>
          <w:b/>
          <w:bCs/>
          <w:lang w:val="en-US"/>
        </w:rPr>
        <w:t>Table 1. Thawing conditions and times based on configuration and temperature</w:t>
      </w:r>
    </w:p>
    <w:tbl>
      <w:tblPr>
        <w:tblStyle w:val="TableGrid"/>
        <w:tblW w:w="0" w:type="auto"/>
        <w:tblLook w:val="04A0" w:firstRow="1" w:lastRow="0" w:firstColumn="1" w:lastColumn="0" w:noHBand="0" w:noVBand="1"/>
      </w:tblPr>
      <w:tblGrid>
        <w:gridCol w:w="1667"/>
        <w:gridCol w:w="1447"/>
        <w:gridCol w:w="1701"/>
        <w:gridCol w:w="709"/>
        <w:gridCol w:w="1842"/>
        <w:gridCol w:w="1650"/>
      </w:tblGrid>
      <w:tr w:rsidR="00BE56CC" w:rsidRPr="00351F22" w14:paraId="5A126321" w14:textId="77777777" w:rsidTr="00BE56CC">
        <w:trPr>
          <w:trHeight w:val="144"/>
          <w:tblHeader/>
        </w:trPr>
        <w:tc>
          <w:tcPr>
            <w:tcW w:w="1667" w:type="dxa"/>
            <w:tcBorders>
              <w:top w:val="single" w:sz="4" w:space="0" w:color="auto"/>
              <w:left w:val="single" w:sz="4" w:space="0" w:color="auto"/>
              <w:bottom w:val="nil"/>
              <w:right w:val="single" w:sz="4" w:space="0" w:color="auto"/>
            </w:tcBorders>
            <w:vAlign w:val="center"/>
          </w:tcPr>
          <w:p w14:paraId="5F57EC4A" w14:textId="77777777" w:rsidR="00BE56CC" w:rsidRPr="00351F22" w:rsidRDefault="00BE56CC" w:rsidP="00351F22">
            <w:pPr>
              <w:spacing w:after="200" w:line="276" w:lineRule="auto"/>
              <w:rPr>
                <w:lang w:val="en-US"/>
              </w:rPr>
            </w:pPr>
          </w:p>
        </w:tc>
        <w:tc>
          <w:tcPr>
            <w:tcW w:w="7349" w:type="dxa"/>
            <w:gridSpan w:val="5"/>
            <w:tcBorders>
              <w:top w:val="single" w:sz="4" w:space="0" w:color="auto"/>
              <w:left w:val="single" w:sz="4" w:space="0" w:color="auto"/>
              <w:bottom w:val="single" w:sz="4" w:space="0" w:color="auto"/>
              <w:right w:val="single" w:sz="4" w:space="0" w:color="auto"/>
            </w:tcBorders>
          </w:tcPr>
          <w:p w14:paraId="4B10AEE5" w14:textId="712A3E65" w:rsidR="00BE56CC" w:rsidRPr="00351F22" w:rsidRDefault="00BE56CC" w:rsidP="004F10FA">
            <w:pPr>
              <w:spacing w:after="200" w:line="276" w:lineRule="auto"/>
              <w:jc w:val="center"/>
              <w:rPr>
                <w:b/>
                <w:lang w:val="en-US"/>
              </w:rPr>
            </w:pPr>
            <w:r w:rsidRPr="00351F22">
              <w:rPr>
                <w:b/>
                <w:bCs/>
                <w:lang w:val="en-US"/>
              </w:rPr>
              <w:t>Thaw instructions and durations</w:t>
            </w:r>
          </w:p>
        </w:tc>
      </w:tr>
      <w:tr w:rsidR="00440C25" w:rsidRPr="00351F22" w14:paraId="25E2065B" w14:textId="77777777" w:rsidTr="007B04F7">
        <w:trPr>
          <w:trHeight w:val="144"/>
          <w:tblHeader/>
        </w:trPr>
        <w:tc>
          <w:tcPr>
            <w:tcW w:w="1667" w:type="dxa"/>
            <w:tcBorders>
              <w:top w:val="nil"/>
              <w:left w:val="single" w:sz="4" w:space="0" w:color="auto"/>
              <w:bottom w:val="single" w:sz="4" w:space="0" w:color="auto"/>
              <w:right w:val="single" w:sz="4" w:space="0" w:color="auto"/>
            </w:tcBorders>
            <w:vAlign w:val="center"/>
            <w:hideMark/>
          </w:tcPr>
          <w:p w14:paraId="0E71BDF6" w14:textId="77777777" w:rsidR="00440C25" w:rsidRPr="00351F22" w:rsidRDefault="00440C25" w:rsidP="00351F22">
            <w:pPr>
              <w:spacing w:after="200" w:line="276" w:lineRule="auto"/>
              <w:rPr>
                <w:lang w:val="en-US"/>
              </w:rPr>
            </w:pPr>
            <w:r w:rsidRPr="00351F22">
              <w:rPr>
                <w:b/>
                <w:lang w:val="en-US"/>
              </w:rPr>
              <w:t>Configuration</w:t>
            </w:r>
          </w:p>
        </w:tc>
        <w:tc>
          <w:tcPr>
            <w:tcW w:w="1447" w:type="dxa"/>
            <w:tcBorders>
              <w:top w:val="single" w:sz="4" w:space="0" w:color="auto"/>
              <w:left w:val="single" w:sz="4" w:space="0" w:color="auto"/>
              <w:bottom w:val="single" w:sz="4" w:space="0" w:color="auto"/>
              <w:right w:val="single" w:sz="4" w:space="0" w:color="auto"/>
            </w:tcBorders>
            <w:vAlign w:val="center"/>
            <w:hideMark/>
          </w:tcPr>
          <w:p w14:paraId="3C913918" w14:textId="77777777" w:rsidR="00440C25" w:rsidRPr="00351F22" w:rsidRDefault="00440C25" w:rsidP="00351F22">
            <w:pPr>
              <w:spacing w:after="200" w:line="276" w:lineRule="auto"/>
              <w:rPr>
                <w:lang w:val="en-US"/>
              </w:rPr>
            </w:pPr>
            <w:r w:rsidRPr="00351F22">
              <w:rPr>
                <w:b/>
                <w:lang w:val="en-US"/>
              </w:rPr>
              <w:t>Thaw in refrigerator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48266F" w14:textId="5033A1A1" w:rsidR="00440C25" w:rsidRPr="00351F22" w:rsidRDefault="00440C25" w:rsidP="00351F22">
            <w:pPr>
              <w:spacing w:after="200" w:line="276" w:lineRule="auto"/>
              <w:rPr>
                <w:lang w:val="en-US"/>
              </w:rPr>
            </w:pPr>
            <w:r w:rsidRPr="00351F22">
              <w:rPr>
                <w:b/>
                <w:lang w:val="en-US"/>
              </w:rPr>
              <w:t>Thaw duration*</w:t>
            </w:r>
            <w:r w:rsidRPr="00351F22">
              <w:rPr>
                <w:b/>
                <w:lang w:val="en-US"/>
              </w:rPr>
              <w:br/>
              <w:t>(minutes)</w:t>
            </w:r>
          </w:p>
        </w:tc>
        <w:tc>
          <w:tcPr>
            <w:tcW w:w="709" w:type="dxa"/>
            <w:vMerge w:val="restart"/>
            <w:tcBorders>
              <w:top w:val="single" w:sz="4" w:space="0" w:color="auto"/>
              <w:left w:val="single" w:sz="4" w:space="0" w:color="auto"/>
              <w:right w:val="single" w:sz="4" w:space="0" w:color="auto"/>
            </w:tcBorders>
          </w:tcPr>
          <w:p w14:paraId="78516EEF" w14:textId="02EA73E0" w:rsidR="00440C25" w:rsidRPr="00351F22" w:rsidRDefault="00200858" w:rsidP="007B04F7">
            <w:pPr>
              <w:spacing w:before="1080"/>
              <w:jc w:val="center"/>
              <w:rPr>
                <w:b/>
                <w:lang w:val="en-US"/>
              </w:rPr>
            </w:pPr>
            <w:r>
              <w:rPr>
                <w:b/>
                <w:lang w:val="en-US"/>
              </w:rPr>
              <w:br/>
            </w:r>
            <w:r>
              <w:rPr>
                <w:b/>
                <w:lang w:val="en-US"/>
              </w:rPr>
              <w:br/>
            </w:r>
            <w:r w:rsidR="00440C25">
              <w:rPr>
                <w:b/>
                <w:lang w:val="en-US"/>
              </w:rPr>
              <w:t>OR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CF74C90" w14:textId="368A7258" w:rsidR="00440C25" w:rsidRPr="00351F22" w:rsidRDefault="00440C25" w:rsidP="00351F22">
            <w:pPr>
              <w:spacing w:after="200" w:line="276" w:lineRule="auto"/>
              <w:rPr>
                <w:lang w:val="en-US"/>
              </w:rPr>
            </w:pPr>
            <w:r w:rsidRPr="00351F22">
              <w:rPr>
                <w:b/>
                <w:lang w:val="en-US"/>
              </w:rPr>
              <w:t>Thaw at room temperature</w:t>
            </w:r>
          </w:p>
        </w:tc>
        <w:tc>
          <w:tcPr>
            <w:tcW w:w="1650" w:type="dxa"/>
            <w:tcBorders>
              <w:top w:val="single" w:sz="4" w:space="0" w:color="auto"/>
              <w:left w:val="single" w:sz="4" w:space="0" w:color="auto"/>
              <w:bottom w:val="single" w:sz="4" w:space="0" w:color="auto"/>
              <w:right w:val="single" w:sz="4" w:space="0" w:color="auto"/>
            </w:tcBorders>
            <w:vAlign w:val="center"/>
            <w:hideMark/>
          </w:tcPr>
          <w:p w14:paraId="2640FACB" w14:textId="77777777" w:rsidR="00440C25" w:rsidRPr="00351F22" w:rsidRDefault="00440C25" w:rsidP="00351F22">
            <w:pPr>
              <w:spacing w:after="200" w:line="276" w:lineRule="auto"/>
              <w:rPr>
                <w:lang w:val="en-US"/>
              </w:rPr>
            </w:pPr>
            <w:r w:rsidRPr="00351F22">
              <w:rPr>
                <w:b/>
                <w:lang w:val="en-US"/>
              </w:rPr>
              <w:t>Thaw duration</w:t>
            </w:r>
            <w:r w:rsidRPr="00351F22">
              <w:rPr>
                <w:b/>
                <w:lang w:val="en-US"/>
              </w:rPr>
              <w:br/>
              <w:t>(minutes)</w:t>
            </w:r>
          </w:p>
        </w:tc>
      </w:tr>
      <w:tr w:rsidR="00440C25" w:rsidRPr="00351F22" w14:paraId="4DDBAE68" w14:textId="77777777" w:rsidTr="007B04F7">
        <w:trPr>
          <w:trHeight w:val="144"/>
          <w:tblHeader/>
        </w:trPr>
        <w:tc>
          <w:tcPr>
            <w:tcW w:w="1667" w:type="dxa"/>
            <w:tcBorders>
              <w:top w:val="single" w:sz="4" w:space="0" w:color="auto"/>
              <w:left w:val="single" w:sz="4" w:space="0" w:color="auto"/>
              <w:bottom w:val="single" w:sz="4" w:space="0" w:color="auto"/>
              <w:right w:val="single" w:sz="4" w:space="0" w:color="auto"/>
            </w:tcBorders>
            <w:vAlign w:val="center"/>
            <w:hideMark/>
          </w:tcPr>
          <w:p w14:paraId="6B1A84E8" w14:textId="5B4D9D55" w:rsidR="00440C25" w:rsidRPr="00351F22" w:rsidRDefault="00440C25" w:rsidP="00351F22">
            <w:pPr>
              <w:spacing w:after="200" w:line="276" w:lineRule="auto"/>
              <w:rPr>
                <w:lang w:val="en-US"/>
              </w:rPr>
            </w:pPr>
            <w:r w:rsidRPr="00351F22">
              <w:rPr>
                <w:lang w:val="en-US"/>
              </w:rPr>
              <w:t xml:space="preserve">Pre-filled syringe in </w:t>
            </w:r>
            <w:r>
              <w:rPr>
                <w:lang w:val="en-US"/>
              </w:rPr>
              <w:t xml:space="preserve">1 </w:t>
            </w:r>
            <w:r w:rsidRPr="00351F22">
              <w:rPr>
                <w:lang w:val="en-US"/>
              </w:rPr>
              <w:t xml:space="preserve">pack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3816D2F8" w14:textId="7DB3424B" w:rsidR="00440C25" w:rsidRPr="00351F22" w:rsidRDefault="00440C25" w:rsidP="00351F22">
            <w:pPr>
              <w:spacing w:after="200" w:line="276" w:lineRule="auto"/>
              <w:rPr>
                <w:lang w:val="en-US"/>
              </w:rPr>
            </w:pPr>
            <w:r w:rsidRPr="00351F22">
              <w:rPr>
                <w:lang w:val="en-US"/>
              </w:rPr>
              <w:t>2°C to 8°C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A84B3C" w14:textId="31DD4663" w:rsidR="00440C25" w:rsidRPr="00351F22" w:rsidRDefault="00440C25" w:rsidP="00351F22">
            <w:pPr>
              <w:spacing w:after="200" w:line="276" w:lineRule="auto"/>
              <w:rPr>
                <w:lang w:val="en-US"/>
              </w:rPr>
            </w:pPr>
            <w:r w:rsidRPr="4416421B">
              <w:rPr>
                <w:lang w:val="en-US"/>
              </w:rPr>
              <w:t>60</w:t>
            </w:r>
          </w:p>
        </w:tc>
        <w:tc>
          <w:tcPr>
            <w:tcW w:w="709" w:type="dxa"/>
            <w:vMerge/>
            <w:tcBorders>
              <w:left w:val="single" w:sz="4" w:space="0" w:color="auto"/>
              <w:right w:val="single" w:sz="4" w:space="0" w:color="auto"/>
            </w:tcBorders>
          </w:tcPr>
          <w:p w14:paraId="293BDE9A" w14:textId="77777777" w:rsidR="00440C25" w:rsidRPr="00351F22" w:rsidRDefault="00440C25" w:rsidP="00351F22">
            <w:pPr>
              <w:rPr>
                <w:lang w:val="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7ED4C77" w14:textId="237DB956" w:rsidR="00440C25" w:rsidRPr="00351F22" w:rsidRDefault="00440C25" w:rsidP="00351F22">
            <w:pPr>
              <w:spacing w:after="200" w:line="276" w:lineRule="auto"/>
              <w:rPr>
                <w:lang w:val="en-US"/>
              </w:rPr>
            </w:pPr>
            <w:r w:rsidRPr="00351F22">
              <w:rPr>
                <w:lang w:val="en-US"/>
              </w:rPr>
              <w:t>15°C to 25°C</w:t>
            </w:r>
          </w:p>
        </w:tc>
        <w:tc>
          <w:tcPr>
            <w:tcW w:w="1650" w:type="dxa"/>
            <w:tcBorders>
              <w:top w:val="single" w:sz="4" w:space="0" w:color="auto"/>
              <w:left w:val="single" w:sz="4" w:space="0" w:color="auto"/>
              <w:bottom w:val="single" w:sz="4" w:space="0" w:color="auto"/>
              <w:right w:val="single" w:sz="4" w:space="0" w:color="auto"/>
            </w:tcBorders>
            <w:vAlign w:val="center"/>
            <w:hideMark/>
          </w:tcPr>
          <w:p w14:paraId="259B320C" w14:textId="4EFD462F" w:rsidR="00440C25" w:rsidRPr="00351F22" w:rsidRDefault="00440C25" w:rsidP="00351F22">
            <w:pPr>
              <w:spacing w:after="200" w:line="276" w:lineRule="auto"/>
              <w:rPr>
                <w:lang w:val="en-US"/>
              </w:rPr>
            </w:pPr>
            <w:r w:rsidRPr="00351F22">
              <w:rPr>
                <w:lang w:val="en-US"/>
              </w:rPr>
              <w:t>45</w:t>
            </w:r>
          </w:p>
        </w:tc>
      </w:tr>
      <w:tr w:rsidR="00440C25" w:rsidRPr="00351F22" w14:paraId="10D26B7E" w14:textId="77777777">
        <w:trPr>
          <w:trHeight w:val="144"/>
          <w:tblHeader/>
        </w:trPr>
        <w:tc>
          <w:tcPr>
            <w:tcW w:w="1667" w:type="dxa"/>
            <w:tcBorders>
              <w:top w:val="single" w:sz="4" w:space="0" w:color="auto"/>
              <w:left w:val="single" w:sz="4" w:space="0" w:color="auto"/>
              <w:bottom w:val="single" w:sz="4" w:space="0" w:color="auto"/>
              <w:right w:val="single" w:sz="4" w:space="0" w:color="auto"/>
            </w:tcBorders>
            <w:vAlign w:val="center"/>
            <w:hideMark/>
          </w:tcPr>
          <w:p w14:paraId="7FBEA086" w14:textId="29D45303" w:rsidR="00440C25" w:rsidRPr="00351F22" w:rsidRDefault="00440C25" w:rsidP="00351F22">
            <w:pPr>
              <w:spacing w:after="200" w:line="276" w:lineRule="auto"/>
              <w:rPr>
                <w:lang w:val="en-US"/>
              </w:rPr>
            </w:pPr>
            <w:bookmarkStart w:id="4" w:name="_Hlk132250031"/>
            <w:r w:rsidRPr="00351F22">
              <w:rPr>
                <w:lang w:val="en-US"/>
              </w:rPr>
              <w:t>Carton</w:t>
            </w:r>
            <w:r>
              <w:rPr>
                <w:lang w:val="en-US"/>
              </w:rPr>
              <w:t xml:space="preserve"> of 10</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4B7D94C" w14:textId="4D081159" w:rsidR="00440C25" w:rsidRPr="00351F22" w:rsidRDefault="00440C25" w:rsidP="00351F22">
            <w:pPr>
              <w:spacing w:after="200" w:line="276" w:lineRule="auto"/>
              <w:rPr>
                <w:lang w:val="en-US"/>
              </w:rPr>
            </w:pPr>
            <w:r w:rsidRPr="00351F22">
              <w:rPr>
                <w:lang w:val="en-US"/>
              </w:rPr>
              <w:t>2°C to 8°C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1821A8" w14:textId="1CBE8528" w:rsidR="00440C25" w:rsidRPr="00351F22" w:rsidRDefault="00440C25" w:rsidP="00351F22">
            <w:pPr>
              <w:spacing w:after="200" w:line="276" w:lineRule="auto"/>
              <w:rPr>
                <w:lang w:val="en-US"/>
              </w:rPr>
            </w:pPr>
            <w:r w:rsidRPr="00351F22">
              <w:rPr>
                <w:lang w:val="en-US"/>
              </w:rPr>
              <w:t>155</w:t>
            </w:r>
          </w:p>
        </w:tc>
        <w:tc>
          <w:tcPr>
            <w:tcW w:w="709" w:type="dxa"/>
            <w:vMerge/>
            <w:tcBorders>
              <w:left w:val="single" w:sz="4" w:space="0" w:color="auto"/>
              <w:right w:val="single" w:sz="4" w:space="0" w:color="auto"/>
            </w:tcBorders>
          </w:tcPr>
          <w:p w14:paraId="727388D9" w14:textId="77777777" w:rsidR="00440C25" w:rsidRPr="00351F22" w:rsidRDefault="00440C25" w:rsidP="00351F22">
            <w:pPr>
              <w:rPr>
                <w:lang w:val="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EFCE7F8" w14:textId="2346E95E" w:rsidR="00440C25" w:rsidRPr="00351F22" w:rsidRDefault="00440C25" w:rsidP="00351F22">
            <w:pPr>
              <w:spacing w:after="200" w:line="276" w:lineRule="auto"/>
              <w:rPr>
                <w:lang w:val="en-US"/>
              </w:rPr>
            </w:pPr>
            <w:r w:rsidRPr="00351F22">
              <w:rPr>
                <w:lang w:val="en-US"/>
              </w:rPr>
              <w:t>15°C to 25°C</w:t>
            </w:r>
          </w:p>
        </w:tc>
        <w:tc>
          <w:tcPr>
            <w:tcW w:w="1650" w:type="dxa"/>
            <w:tcBorders>
              <w:top w:val="single" w:sz="4" w:space="0" w:color="auto"/>
              <w:left w:val="single" w:sz="4" w:space="0" w:color="auto"/>
              <w:bottom w:val="single" w:sz="4" w:space="0" w:color="auto"/>
              <w:right w:val="single" w:sz="4" w:space="0" w:color="auto"/>
            </w:tcBorders>
            <w:vAlign w:val="center"/>
            <w:hideMark/>
          </w:tcPr>
          <w:p w14:paraId="275C0902" w14:textId="35B8D88C" w:rsidR="00440C25" w:rsidRPr="00351F22" w:rsidRDefault="00440C25" w:rsidP="00351F22">
            <w:pPr>
              <w:spacing w:after="200" w:line="276" w:lineRule="auto"/>
              <w:rPr>
                <w:lang w:val="en-US"/>
              </w:rPr>
            </w:pPr>
            <w:r w:rsidRPr="00351F22">
              <w:rPr>
                <w:lang w:val="en-US"/>
              </w:rPr>
              <w:t>140</w:t>
            </w:r>
          </w:p>
        </w:tc>
      </w:tr>
    </w:tbl>
    <w:bookmarkEnd w:id="4"/>
    <w:p w14:paraId="73728B79" w14:textId="12250CAC" w:rsidR="00351F22" w:rsidRPr="00351F22" w:rsidRDefault="00351F22" w:rsidP="00351F22">
      <w:pPr>
        <w:rPr>
          <w:lang w:val="en-GB"/>
        </w:rPr>
      </w:pPr>
      <w:r w:rsidRPr="00351F22">
        <w:rPr>
          <w:lang w:val="en-GB"/>
        </w:rPr>
        <w:t>*Includes duration for equilibration rounded off to the nearest 5-minute interval.</w:t>
      </w:r>
    </w:p>
    <w:p w14:paraId="66243A6E" w14:textId="4B99AF01" w:rsidR="00446328" w:rsidRDefault="00834038" w:rsidP="00834038">
      <w:pPr>
        <w:rPr>
          <w:lang w:val="en-US"/>
        </w:rPr>
      </w:pPr>
      <w:r>
        <w:rPr>
          <w:lang w:val="en-US"/>
        </w:rPr>
        <w:t xml:space="preserve">If </w:t>
      </w:r>
      <w:r w:rsidR="000F643B">
        <w:rPr>
          <w:lang w:val="en-US"/>
        </w:rPr>
        <w:t>mRESVIA</w:t>
      </w:r>
      <w:r>
        <w:rPr>
          <w:lang w:val="en-US"/>
        </w:rPr>
        <w:t xml:space="preserve"> is thawed in the refrigerator</w:t>
      </w:r>
      <w:r w:rsidRPr="00351F22">
        <w:rPr>
          <w:lang w:val="en-US"/>
        </w:rPr>
        <w:t>, let each</w:t>
      </w:r>
      <w:r w:rsidR="00A11733">
        <w:rPr>
          <w:lang w:val="en-US"/>
        </w:rPr>
        <w:t xml:space="preserve"> pre-filled </w:t>
      </w:r>
      <w:r w:rsidRPr="00351F22">
        <w:rPr>
          <w:lang w:val="en-US"/>
        </w:rPr>
        <w:t xml:space="preserve">syringe stand at room temperature for </w:t>
      </w:r>
      <w:r>
        <w:rPr>
          <w:lang w:val="en-US"/>
        </w:rPr>
        <w:t xml:space="preserve">between 10 and 20 </w:t>
      </w:r>
      <w:r w:rsidRPr="00351F22">
        <w:rPr>
          <w:lang w:val="en-US"/>
        </w:rPr>
        <w:t>minutes before administering.</w:t>
      </w:r>
    </w:p>
    <w:p w14:paraId="0E84ADF5" w14:textId="37ED0C33" w:rsidR="00834038" w:rsidRPr="00DD0CE5" w:rsidRDefault="00834038" w:rsidP="00834038">
      <w:pPr>
        <w:rPr>
          <w:lang w:val="en-GB"/>
        </w:rPr>
      </w:pPr>
      <w:bookmarkStart w:id="5" w:name="OLE_LINK66"/>
      <w:r w:rsidRPr="00DD0CE5">
        <w:rPr>
          <w:lang w:val="en-GB"/>
        </w:rPr>
        <w:t xml:space="preserve">If </w:t>
      </w:r>
      <w:r w:rsidR="000F643B">
        <w:rPr>
          <w:lang w:val="en-GB"/>
        </w:rPr>
        <w:t>mRESVIA</w:t>
      </w:r>
      <w:r w:rsidR="00BF602D" w:rsidRPr="00DD0CE5">
        <w:rPr>
          <w:lang w:val="en-GB"/>
        </w:rPr>
        <w:t xml:space="preserve"> </w:t>
      </w:r>
      <w:r w:rsidRPr="00DD0CE5">
        <w:rPr>
          <w:lang w:val="en-GB"/>
        </w:rPr>
        <w:t xml:space="preserve">is thawed at room temperature, the pre-filled syringe is ready to administer. </w:t>
      </w:r>
      <w:r w:rsidR="00246446">
        <w:rPr>
          <w:lang w:val="en-GB"/>
        </w:rPr>
        <w:t>Pre-</w:t>
      </w:r>
      <w:r w:rsidR="00AE48BD">
        <w:rPr>
          <w:lang w:val="en-GB"/>
        </w:rPr>
        <w:t xml:space="preserve">filled </w:t>
      </w:r>
      <w:r w:rsidR="00246446">
        <w:rPr>
          <w:lang w:val="en-GB"/>
        </w:rPr>
        <w:t>s</w:t>
      </w:r>
      <w:r w:rsidRPr="00DD0CE5">
        <w:rPr>
          <w:lang w:val="en-GB"/>
        </w:rPr>
        <w:t>yringes should not be returned to the refrigerator after being thawed at room temperature.</w:t>
      </w:r>
      <w:r w:rsidRPr="00DD0CE5">
        <w:rPr>
          <w:lang w:val="en-GB"/>
        </w:rPr>
        <w:fldChar w:fldCharType="begin"/>
      </w:r>
      <w:r w:rsidRPr="00DD0CE5">
        <w:rPr>
          <w:lang w:val="en-GB"/>
        </w:rPr>
        <w:instrText xml:space="preserve"> DOCVARIABLE vault_nd_8d5dbe7b-febb-4529-b0aa-f3168690c5ee \* MERGEFORMAT </w:instrText>
      </w:r>
      <w:r w:rsidRPr="00DD0CE5">
        <w:rPr>
          <w:lang w:val="en-GB"/>
        </w:rPr>
        <w:fldChar w:fldCharType="separate"/>
      </w:r>
      <w:r w:rsidRPr="00DD0CE5">
        <w:rPr>
          <w:lang w:val="en-GB"/>
        </w:rPr>
        <w:t xml:space="preserve"> </w:t>
      </w:r>
      <w:r w:rsidRPr="00DD0CE5">
        <w:rPr>
          <w:lang w:val="en-US"/>
        </w:rPr>
        <w:fldChar w:fldCharType="end"/>
      </w:r>
      <w:bookmarkEnd w:id="5"/>
    </w:p>
    <w:p w14:paraId="2490BB73" w14:textId="77777777" w:rsidR="009C1445" w:rsidRDefault="00650FE1" w:rsidP="00351F22">
      <w:pPr>
        <w:rPr>
          <w:lang w:val="en-US"/>
        </w:rPr>
      </w:pPr>
      <w:bookmarkStart w:id="6" w:name="_Hlk128057848"/>
      <w:r>
        <w:rPr>
          <w:lang w:val="en-US"/>
        </w:rPr>
        <w:t xml:space="preserve">Do not </w:t>
      </w:r>
      <w:r w:rsidR="009C1445">
        <w:rPr>
          <w:lang w:val="en-US"/>
        </w:rPr>
        <w:t xml:space="preserve">dilute the product. </w:t>
      </w:r>
    </w:p>
    <w:p w14:paraId="1C4FC37D" w14:textId="76E8FA3F" w:rsidR="00351F22" w:rsidRPr="00351F22" w:rsidRDefault="00351F22" w:rsidP="00351F22">
      <w:pPr>
        <w:rPr>
          <w:lang w:val="en-US"/>
        </w:rPr>
      </w:pPr>
      <w:r w:rsidRPr="00351F22">
        <w:rPr>
          <w:lang w:val="en-US"/>
        </w:rPr>
        <w:t>Do not shake</w:t>
      </w:r>
      <w:r w:rsidR="005561B5">
        <w:rPr>
          <w:lang w:val="en-US"/>
        </w:rPr>
        <w:t xml:space="preserve"> the pre</w:t>
      </w:r>
      <w:r w:rsidR="000278CF">
        <w:rPr>
          <w:lang w:val="en-US"/>
        </w:rPr>
        <w:t>-filled syringe</w:t>
      </w:r>
      <w:r w:rsidR="00FE5468">
        <w:rPr>
          <w:lang w:val="en-US"/>
        </w:rPr>
        <w:t xml:space="preserve"> before use</w:t>
      </w:r>
      <w:r w:rsidRPr="00351F22">
        <w:rPr>
          <w:lang w:val="en-US"/>
        </w:rPr>
        <w:t>.</w:t>
      </w:r>
    </w:p>
    <w:p w14:paraId="531BD4BD" w14:textId="1549014F" w:rsidR="00351F22" w:rsidRPr="00351F22" w:rsidRDefault="00351F22" w:rsidP="00351F22">
      <w:pPr>
        <w:rPr>
          <w:lang w:val="en-US"/>
        </w:rPr>
      </w:pPr>
      <w:r w:rsidRPr="4416421B">
        <w:rPr>
          <w:lang w:val="en-GB"/>
        </w:rPr>
        <w:t>Parenteral</w:t>
      </w:r>
      <w:r w:rsidRPr="4416421B">
        <w:rPr>
          <w:lang w:val="en-US"/>
        </w:rPr>
        <w:t xml:space="preserve"> drug products should be inspected visually for particulate </w:t>
      </w:r>
      <w:r w:rsidRPr="4416421B">
        <w:rPr>
          <w:lang w:val="en-GB"/>
        </w:rPr>
        <w:t xml:space="preserve">matter and discolouration prior to administration, whenever </w:t>
      </w:r>
      <w:bookmarkStart w:id="7" w:name="OLE_LINK40"/>
      <w:r w:rsidRPr="4416421B">
        <w:rPr>
          <w:lang w:val="en-GB"/>
        </w:rPr>
        <w:t xml:space="preserve">suspension </w:t>
      </w:r>
      <w:bookmarkEnd w:id="7"/>
      <w:r w:rsidRPr="4416421B">
        <w:rPr>
          <w:lang w:val="en-GB"/>
        </w:rPr>
        <w:t>and container permit.</w:t>
      </w:r>
      <w:r w:rsidR="00491C84">
        <w:rPr>
          <w:lang w:val="en-GB"/>
        </w:rPr>
        <w:t xml:space="preserve"> </w:t>
      </w:r>
      <w:r w:rsidR="000F643B">
        <w:rPr>
          <w:lang w:val="en-GB"/>
        </w:rPr>
        <w:t>mRESVIA</w:t>
      </w:r>
      <w:r w:rsidRPr="00351F22">
        <w:rPr>
          <w:lang w:val="en-GB"/>
        </w:rPr>
        <w:t xml:space="preserve"> is a white to off-white suspension. Inspect the </w:t>
      </w:r>
      <w:r w:rsidR="00DC14D3">
        <w:rPr>
          <w:lang w:val="en-GB"/>
        </w:rPr>
        <w:t>suspension</w:t>
      </w:r>
      <w:r w:rsidRPr="00351F22">
        <w:rPr>
          <w:lang w:val="en-GB"/>
        </w:rPr>
        <w:t xml:space="preserve"> visually and do not administer if the </w:t>
      </w:r>
      <w:r w:rsidR="00DC14D3">
        <w:rPr>
          <w:lang w:val="en-GB"/>
        </w:rPr>
        <w:t>suspension</w:t>
      </w:r>
      <w:r w:rsidRPr="00351F22">
        <w:rPr>
          <w:lang w:val="en-GB"/>
        </w:rPr>
        <w:t xml:space="preserve"> is discoloured and/or contains</w:t>
      </w:r>
      <w:r w:rsidRPr="00351F22">
        <w:rPr>
          <w:lang w:val="en-US"/>
        </w:rPr>
        <w:t xml:space="preserve"> other particulate matter.</w:t>
      </w:r>
      <w:bookmarkEnd w:id="6"/>
    </w:p>
    <w:p w14:paraId="46E10309" w14:textId="7BAAC527" w:rsidR="005835B1" w:rsidRPr="00394C2B" w:rsidRDefault="000F643B" w:rsidP="005835B1">
      <w:pPr>
        <w:spacing w:line="240" w:lineRule="auto"/>
      </w:pPr>
      <w:bookmarkStart w:id="8" w:name="OLE_LINK8"/>
      <w:r>
        <w:rPr>
          <w:lang w:val="en-US"/>
        </w:rPr>
        <w:t>mRESVIA</w:t>
      </w:r>
      <w:r w:rsidR="005835B1" w:rsidRPr="00394C2B">
        <w:rPr>
          <w:lang w:val="en-US"/>
        </w:rPr>
        <w:t xml:space="preserve"> does not contain a preservative, is for single use</w:t>
      </w:r>
      <w:r w:rsidR="008715BC">
        <w:rPr>
          <w:lang w:val="en-US"/>
        </w:rPr>
        <w:t xml:space="preserve"> </w:t>
      </w:r>
      <w:r w:rsidR="001B7031">
        <w:rPr>
          <w:lang w:val="en-US"/>
        </w:rPr>
        <w:t>i</w:t>
      </w:r>
      <w:r w:rsidR="008715BC">
        <w:rPr>
          <w:lang w:val="en-US"/>
        </w:rPr>
        <w:t>n one patient only</w:t>
      </w:r>
      <w:r w:rsidR="005835B1" w:rsidRPr="00394C2B">
        <w:rPr>
          <w:lang w:val="en-US"/>
        </w:rPr>
        <w:t xml:space="preserve"> and should be</w:t>
      </w:r>
      <w:r w:rsidR="005835B1">
        <w:rPr>
          <w:lang w:val="en-US"/>
        </w:rPr>
        <w:t xml:space="preserve"> </w:t>
      </w:r>
      <w:r w:rsidR="005835B1" w:rsidRPr="00394C2B">
        <w:rPr>
          <w:lang w:val="en-US"/>
        </w:rPr>
        <w:t>administered immediately after uncapping.</w:t>
      </w:r>
    </w:p>
    <w:bookmarkEnd w:id="8"/>
    <w:p w14:paraId="409F5A5F" w14:textId="243461B6" w:rsidR="008664C3" w:rsidRDefault="008664C3" w:rsidP="003C6204">
      <w:pPr>
        <w:pStyle w:val="Heading4"/>
        <w:keepLines/>
      </w:pPr>
      <w:r>
        <w:lastRenderedPageBreak/>
        <w:t>Administration</w:t>
      </w:r>
      <w:fldSimple w:instr=" DOCVARIABLE vault_nd_4abb8314-83da-4bea-a4f2-234058c3c913 \* MERGEFORMAT ">
        <w:r w:rsidR="009E0A90">
          <w:t xml:space="preserve"> </w:t>
        </w:r>
      </w:fldSimple>
    </w:p>
    <w:p w14:paraId="35A81222" w14:textId="2F2E92D9" w:rsidR="000D575B" w:rsidRDefault="00005BE3" w:rsidP="003C6204">
      <w:pPr>
        <w:keepNext/>
        <w:keepLines/>
        <w:tabs>
          <w:tab w:val="left" w:pos="720"/>
        </w:tabs>
        <w:spacing w:line="240" w:lineRule="auto"/>
      </w:pPr>
      <w:r>
        <w:t xml:space="preserve">For intramuscular injection only. </w:t>
      </w:r>
    </w:p>
    <w:p w14:paraId="79921EB2" w14:textId="3E26DA91" w:rsidR="00005BE3" w:rsidRDefault="00005BE3" w:rsidP="003C6204">
      <w:pPr>
        <w:keepNext/>
        <w:keepLines/>
      </w:pPr>
      <w:r>
        <w:t xml:space="preserve">Do not administer this </w:t>
      </w:r>
      <w:r w:rsidR="003617FA">
        <w:t>vaccine</w:t>
      </w:r>
      <w:r>
        <w:t xml:space="preserve"> </w:t>
      </w:r>
      <w:r w:rsidR="00C33ABF">
        <w:t>intravenously.</w:t>
      </w:r>
      <w:r>
        <w:t xml:space="preserve"> </w:t>
      </w:r>
    </w:p>
    <w:p w14:paraId="7A222434" w14:textId="3DF082F0" w:rsidR="00452AD9" w:rsidRPr="00AB1A6F" w:rsidRDefault="007C45F7" w:rsidP="00452AD9">
      <w:pPr>
        <w:tabs>
          <w:tab w:val="left" w:pos="720"/>
        </w:tabs>
        <w:rPr>
          <w:lang w:val="en-GB"/>
        </w:rPr>
      </w:pPr>
      <w:r w:rsidRPr="008A21BA">
        <w:rPr>
          <w:lang w:val="en-GB"/>
        </w:rPr>
        <w:t>The preferred site is the deltoid muscle.</w:t>
      </w:r>
      <w:r>
        <w:rPr>
          <w:lang w:val="en-GB"/>
        </w:rPr>
        <w:t xml:space="preserve"> </w:t>
      </w:r>
      <w:r w:rsidR="00452AD9">
        <w:rPr>
          <w:lang w:val="en-GB"/>
        </w:rPr>
        <w:t>mRESVIA</w:t>
      </w:r>
      <w:r w:rsidR="00452AD9" w:rsidRPr="00AB1A6F">
        <w:rPr>
          <w:lang w:val="en-GB"/>
        </w:rPr>
        <w:t xml:space="preserve"> should not be combined through reconstitution or mixed with any other vaccine.</w:t>
      </w:r>
    </w:p>
    <w:p w14:paraId="4D630DF8" w14:textId="77777777" w:rsidR="00452AD9" w:rsidRPr="00D41700" w:rsidRDefault="00BB51C1" w:rsidP="00452AD9">
      <w:pPr>
        <w:pStyle w:val="ListParagraph"/>
        <w:numPr>
          <w:ilvl w:val="0"/>
          <w:numId w:val="19"/>
        </w:numPr>
        <w:rPr>
          <w:rFonts w:asciiTheme="minorHAnsi" w:hAnsiTheme="minorHAnsi" w:cstheme="minorHAnsi"/>
          <w:lang w:val="en-GB"/>
        </w:rPr>
      </w:pPr>
      <w:r w:rsidRPr="00D41700">
        <w:rPr>
          <w:rFonts w:asciiTheme="minorHAnsi" w:hAnsiTheme="minorHAnsi" w:cstheme="minorHAnsi"/>
          <w:lang w:val="en-GB"/>
        </w:rPr>
        <w:t xml:space="preserve">Open the plastic blister and remove the pre-filled syringe. </w:t>
      </w:r>
    </w:p>
    <w:p w14:paraId="3AA43E10" w14:textId="77777777" w:rsidR="00860CD3" w:rsidRPr="00D41700" w:rsidRDefault="00BB51C1" w:rsidP="00452AD9">
      <w:pPr>
        <w:pStyle w:val="ListParagraph"/>
        <w:numPr>
          <w:ilvl w:val="0"/>
          <w:numId w:val="19"/>
        </w:numPr>
        <w:rPr>
          <w:rFonts w:asciiTheme="minorHAnsi" w:hAnsiTheme="minorHAnsi" w:cstheme="minorHAnsi"/>
          <w:lang w:val="en-GB"/>
        </w:rPr>
      </w:pPr>
      <w:r w:rsidRPr="00D41700">
        <w:rPr>
          <w:rFonts w:asciiTheme="minorHAnsi" w:hAnsiTheme="minorHAnsi" w:cstheme="minorHAnsi"/>
          <w:lang w:val="en-GB"/>
        </w:rPr>
        <w:t xml:space="preserve">Use a sterile needle of the appropriate size for intramuscular injection. </w:t>
      </w:r>
    </w:p>
    <w:p w14:paraId="3E615C01" w14:textId="2A8F81F7" w:rsidR="008A21BA" w:rsidRPr="00D41700" w:rsidRDefault="00860CD3" w:rsidP="008A21BA">
      <w:pPr>
        <w:pStyle w:val="ListParagraph"/>
        <w:numPr>
          <w:ilvl w:val="0"/>
          <w:numId w:val="19"/>
        </w:numPr>
        <w:rPr>
          <w:rFonts w:asciiTheme="minorHAnsi" w:hAnsiTheme="minorHAnsi" w:cstheme="minorHAnsi"/>
          <w:lang w:val="en-GB"/>
        </w:rPr>
      </w:pPr>
      <w:r w:rsidRPr="00D41700">
        <w:rPr>
          <w:rFonts w:asciiTheme="minorHAnsi" w:hAnsiTheme="minorHAnsi" w:cstheme="minorHAnsi"/>
          <w:lang w:val="en-GB"/>
        </w:rPr>
        <w:t>With the tip cap upright, r</w:t>
      </w:r>
      <w:r w:rsidR="00BB51C1" w:rsidRPr="00D41700">
        <w:rPr>
          <w:rFonts w:asciiTheme="minorHAnsi" w:hAnsiTheme="minorHAnsi" w:cstheme="minorHAnsi"/>
          <w:lang w:val="en-GB"/>
        </w:rPr>
        <w:t xml:space="preserve">emove tip cap from pre-filled syringe by twisting </w:t>
      </w:r>
      <w:proofErr w:type="gramStart"/>
      <w:r w:rsidR="00BB51C1" w:rsidRPr="00D41700">
        <w:rPr>
          <w:rFonts w:asciiTheme="minorHAnsi" w:hAnsiTheme="minorHAnsi" w:cstheme="minorHAnsi"/>
          <w:lang w:val="en-GB"/>
        </w:rPr>
        <w:t>counter-clockwise</w:t>
      </w:r>
      <w:proofErr w:type="gramEnd"/>
      <w:r w:rsidR="00BB51C1" w:rsidRPr="00D41700">
        <w:rPr>
          <w:rFonts w:asciiTheme="minorHAnsi" w:hAnsiTheme="minorHAnsi" w:cstheme="minorHAnsi"/>
          <w:lang w:val="en-GB"/>
        </w:rPr>
        <w:t xml:space="preserve"> </w:t>
      </w:r>
      <w:r w:rsidR="00F5581B" w:rsidRPr="00D41700">
        <w:rPr>
          <w:rFonts w:asciiTheme="minorHAnsi" w:hAnsiTheme="minorHAnsi" w:cstheme="minorHAnsi"/>
          <w:lang w:val="en-GB"/>
        </w:rPr>
        <w:t>until tip cap releases. Remove tip cap in a slow</w:t>
      </w:r>
      <w:r w:rsidR="00CC1ED2">
        <w:rPr>
          <w:rFonts w:asciiTheme="minorHAnsi" w:hAnsiTheme="minorHAnsi" w:cstheme="minorHAnsi"/>
          <w:lang w:val="en-GB"/>
        </w:rPr>
        <w:t>,</w:t>
      </w:r>
      <w:r w:rsidR="00F5581B" w:rsidRPr="00D41700">
        <w:rPr>
          <w:rFonts w:asciiTheme="minorHAnsi" w:hAnsiTheme="minorHAnsi" w:cstheme="minorHAnsi"/>
          <w:lang w:val="en-GB"/>
        </w:rPr>
        <w:t xml:space="preserve"> steady motion</w:t>
      </w:r>
      <w:r w:rsidR="00C5136A" w:rsidRPr="00D41700">
        <w:rPr>
          <w:rFonts w:asciiTheme="minorHAnsi" w:hAnsiTheme="minorHAnsi" w:cstheme="minorHAnsi"/>
          <w:lang w:val="en-GB"/>
        </w:rPr>
        <w:t>. Avoid pulling tip cap while twisting</w:t>
      </w:r>
      <w:r w:rsidR="00BB51C1" w:rsidRPr="00D41700">
        <w:rPr>
          <w:rFonts w:asciiTheme="minorHAnsi" w:hAnsiTheme="minorHAnsi" w:cstheme="minorHAnsi"/>
          <w:lang w:val="en-GB"/>
        </w:rPr>
        <w:t xml:space="preserve">. </w:t>
      </w:r>
    </w:p>
    <w:p w14:paraId="1949E7C6" w14:textId="19A1A3A2" w:rsidR="008A21BA" w:rsidRPr="00D41700" w:rsidRDefault="00BB51C1" w:rsidP="00B20A6F">
      <w:pPr>
        <w:pStyle w:val="ListParagraph"/>
        <w:numPr>
          <w:ilvl w:val="0"/>
          <w:numId w:val="19"/>
        </w:numPr>
        <w:rPr>
          <w:rFonts w:asciiTheme="minorHAnsi" w:hAnsiTheme="minorHAnsi" w:cstheme="minorHAnsi"/>
          <w:lang w:val="en-GB"/>
        </w:rPr>
      </w:pPr>
      <w:r w:rsidRPr="00D41700">
        <w:rPr>
          <w:rFonts w:asciiTheme="minorHAnsi" w:hAnsiTheme="minorHAnsi" w:cstheme="minorHAnsi"/>
          <w:lang w:val="en-GB"/>
        </w:rPr>
        <w:t xml:space="preserve">Attach the needle by twisting in a clockwise direction until the needle fits securely on the </w:t>
      </w:r>
      <w:r w:rsidR="00E75EEC" w:rsidRPr="00D41700">
        <w:rPr>
          <w:rFonts w:asciiTheme="minorHAnsi" w:hAnsiTheme="minorHAnsi" w:cstheme="minorHAnsi"/>
          <w:lang w:val="en-GB"/>
        </w:rPr>
        <w:t xml:space="preserve">pre-filled </w:t>
      </w:r>
      <w:r w:rsidRPr="00D41700">
        <w:rPr>
          <w:rFonts w:asciiTheme="minorHAnsi" w:hAnsiTheme="minorHAnsi" w:cstheme="minorHAnsi"/>
          <w:lang w:val="en-GB"/>
        </w:rPr>
        <w:t xml:space="preserve">syringe. </w:t>
      </w:r>
    </w:p>
    <w:p w14:paraId="0A9667B6" w14:textId="7BAEFC9C" w:rsidR="00B20A6F" w:rsidRPr="00D41700" w:rsidRDefault="00BB51C1" w:rsidP="00B20A6F">
      <w:pPr>
        <w:pStyle w:val="ListParagraph"/>
        <w:numPr>
          <w:ilvl w:val="0"/>
          <w:numId w:val="19"/>
        </w:numPr>
        <w:rPr>
          <w:rFonts w:asciiTheme="minorHAnsi" w:hAnsiTheme="minorHAnsi" w:cstheme="minorHAnsi"/>
          <w:lang w:val="en-GB"/>
        </w:rPr>
      </w:pPr>
      <w:r w:rsidRPr="00D41700">
        <w:rPr>
          <w:rFonts w:asciiTheme="minorHAnsi" w:hAnsiTheme="minorHAnsi" w:cstheme="minorHAnsi"/>
          <w:lang w:val="en-GB"/>
        </w:rPr>
        <w:t xml:space="preserve">Administer the entire dose intramuscularly. </w:t>
      </w:r>
    </w:p>
    <w:p w14:paraId="18F3EE59" w14:textId="4452178D" w:rsidR="00580D79" w:rsidRPr="00D41700" w:rsidRDefault="00580D79" w:rsidP="00B20A6F">
      <w:pPr>
        <w:pStyle w:val="ListParagraph"/>
        <w:numPr>
          <w:ilvl w:val="0"/>
          <w:numId w:val="19"/>
        </w:numPr>
        <w:rPr>
          <w:rFonts w:asciiTheme="minorHAnsi" w:hAnsiTheme="minorHAnsi" w:cstheme="minorHAnsi"/>
          <w:lang w:val="en-GB"/>
        </w:rPr>
      </w:pPr>
      <w:r w:rsidRPr="00D41700">
        <w:rPr>
          <w:rFonts w:asciiTheme="minorHAnsi" w:hAnsiTheme="minorHAnsi" w:cstheme="minorHAnsi"/>
          <w:lang w:val="en-GB"/>
        </w:rPr>
        <w:t>Discard</w:t>
      </w:r>
      <w:r w:rsidR="000E08AB" w:rsidRPr="00D41700">
        <w:rPr>
          <w:rFonts w:asciiTheme="minorHAnsi" w:hAnsiTheme="minorHAnsi" w:cstheme="minorHAnsi"/>
          <w:lang w:val="en-GB"/>
        </w:rPr>
        <w:t xml:space="preserve"> the pre-filled</w:t>
      </w:r>
      <w:r w:rsidRPr="00D41700">
        <w:rPr>
          <w:rFonts w:asciiTheme="minorHAnsi" w:hAnsiTheme="minorHAnsi" w:cstheme="minorHAnsi"/>
          <w:lang w:val="en-GB"/>
        </w:rPr>
        <w:t xml:space="preserve"> syringe after use.</w:t>
      </w:r>
    </w:p>
    <w:p w14:paraId="0276FCC5" w14:textId="08C5A5B8" w:rsidR="009920F5" w:rsidRPr="00AB1A6F" w:rsidRDefault="009920F5" w:rsidP="00AB1A6F">
      <w:pPr>
        <w:rPr>
          <w:lang w:val="en-GB"/>
        </w:rPr>
      </w:pPr>
      <w:r w:rsidRPr="00AB1A6F">
        <w:rPr>
          <w:lang w:val="en-GB"/>
        </w:rPr>
        <w:t xml:space="preserve">For instructions </w:t>
      </w:r>
      <w:r w:rsidR="00D33447" w:rsidRPr="00AB1A6F">
        <w:rPr>
          <w:lang w:val="en-GB"/>
        </w:rPr>
        <w:t>on</w:t>
      </w:r>
      <w:r w:rsidRPr="00AB1A6F">
        <w:rPr>
          <w:lang w:val="en-GB"/>
        </w:rPr>
        <w:t xml:space="preserve"> disposal of the vaccine, see </w:t>
      </w:r>
      <w:r w:rsidR="005C37E1">
        <w:rPr>
          <w:lang w:val="en-GB"/>
        </w:rPr>
        <w:t>S</w:t>
      </w:r>
      <w:r w:rsidR="005C37E1" w:rsidRPr="00AB1A6F">
        <w:rPr>
          <w:lang w:val="en-GB"/>
        </w:rPr>
        <w:t xml:space="preserve">ection </w:t>
      </w:r>
      <w:r w:rsidRPr="00AB1A6F">
        <w:rPr>
          <w:lang w:val="en-GB"/>
        </w:rPr>
        <w:t>6.6</w:t>
      </w:r>
      <w:r w:rsidR="00406C76" w:rsidRPr="00AB1A6F">
        <w:rPr>
          <w:lang w:val="en-GB"/>
        </w:rPr>
        <w:t xml:space="preserve"> Special Precautions for Disposal</w:t>
      </w:r>
      <w:r w:rsidRPr="00AB1A6F">
        <w:rPr>
          <w:lang w:val="en-GB"/>
        </w:rPr>
        <w:t>.</w:t>
      </w:r>
    </w:p>
    <w:p w14:paraId="79370B6D" w14:textId="134B5AAD" w:rsidR="001A3992" w:rsidRDefault="001A3992" w:rsidP="001A3992">
      <w:pPr>
        <w:pStyle w:val="Heading2"/>
        <w:spacing w:before="0" w:after="120"/>
      </w:pPr>
      <w:r>
        <w:t>Contraindications</w:t>
      </w:r>
      <w:fldSimple w:instr=" DOCVARIABLE vault_nd_22be373a-09af-46ff-8055-db9e570e3c70 \* MERGEFORMAT ">
        <w:r w:rsidR="009E0A90">
          <w:t xml:space="preserve"> </w:t>
        </w:r>
      </w:fldSimple>
    </w:p>
    <w:p w14:paraId="30709D17" w14:textId="1BF5235C" w:rsidR="004B19C8" w:rsidRPr="00AB1A6F" w:rsidRDefault="004B19C8" w:rsidP="00AB1A6F">
      <w:pPr>
        <w:tabs>
          <w:tab w:val="left" w:pos="720"/>
        </w:tabs>
        <w:rPr>
          <w:lang w:val="en-GB"/>
        </w:rPr>
      </w:pPr>
      <w:r w:rsidRPr="00AB1A6F">
        <w:rPr>
          <w:lang w:val="en-GB"/>
        </w:rPr>
        <w:t xml:space="preserve">Hypersensitivity to the active substance or to any of the excipients listed in </w:t>
      </w:r>
      <w:r w:rsidR="005C37E1">
        <w:rPr>
          <w:lang w:val="en-GB"/>
        </w:rPr>
        <w:t>S</w:t>
      </w:r>
      <w:r w:rsidR="005C37E1" w:rsidRPr="00AB1A6F">
        <w:rPr>
          <w:lang w:val="en-GB"/>
        </w:rPr>
        <w:t xml:space="preserve">ection </w:t>
      </w:r>
      <w:r w:rsidRPr="00AB1A6F">
        <w:rPr>
          <w:lang w:val="en-GB"/>
        </w:rPr>
        <w:t>6.1</w:t>
      </w:r>
      <w:r w:rsidR="00406C76" w:rsidRPr="00AB1A6F">
        <w:rPr>
          <w:lang w:val="en-GB"/>
        </w:rPr>
        <w:t xml:space="preserve"> List of Excipients</w:t>
      </w:r>
      <w:r w:rsidR="00153BA7" w:rsidRPr="00AB1A6F">
        <w:rPr>
          <w:lang w:val="en-GB"/>
        </w:rPr>
        <w:t>.</w:t>
      </w:r>
    </w:p>
    <w:p w14:paraId="4FBE56BF" w14:textId="5A50DC93" w:rsidR="001A3992" w:rsidRDefault="00E74A56" w:rsidP="001A3992">
      <w:pPr>
        <w:pStyle w:val="Heading2"/>
        <w:spacing w:before="0" w:after="120"/>
      </w:pPr>
      <w:r>
        <w:t>Special warnings and p</w:t>
      </w:r>
      <w:r w:rsidR="001A3992">
        <w:t xml:space="preserve">recautions </w:t>
      </w:r>
      <w:r>
        <w:t>for use</w:t>
      </w:r>
      <w:fldSimple w:instr=" DOCVARIABLE vault_nd_2c50727e-083a-4c99-a23f-321c3f3549ae \* MERGEFORMAT ">
        <w:r w:rsidR="009E0A90">
          <w:t xml:space="preserve"> </w:t>
        </w:r>
      </w:fldSimple>
    </w:p>
    <w:p w14:paraId="335B822B" w14:textId="5DB39B02" w:rsidR="004B19C8" w:rsidRPr="004B19C8" w:rsidRDefault="004B19C8" w:rsidP="00B01D9F">
      <w:pPr>
        <w:pStyle w:val="Heading4"/>
      </w:pPr>
      <w:r w:rsidRPr="004B19C8">
        <w:t>Hypersensitivity and anaphylaxis</w:t>
      </w:r>
      <w:fldSimple w:instr=" DOCVARIABLE vault_nd_a00c700e-db94-4946-b117-0982e8375a07 \* MERGEFORMAT ">
        <w:r w:rsidR="009E0A90">
          <w:t xml:space="preserve"> </w:t>
        </w:r>
      </w:fldSimple>
    </w:p>
    <w:p w14:paraId="76DE197C" w14:textId="43CF24C2" w:rsidR="00F016D9" w:rsidRPr="00AB1A6F" w:rsidRDefault="00F016D9" w:rsidP="00B01D9F">
      <w:pPr>
        <w:keepNext/>
        <w:tabs>
          <w:tab w:val="left" w:pos="720"/>
        </w:tabs>
        <w:rPr>
          <w:lang w:val="en-GB"/>
        </w:rPr>
      </w:pPr>
      <w:r w:rsidRPr="00AB1A6F">
        <w:rPr>
          <w:lang w:val="en-GB"/>
        </w:rPr>
        <w:t xml:space="preserve">Appropriate medical treatment and supervision should always be readily available in case of a </w:t>
      </w:r>
      <w:r w:rsidR="003A791C">
        <w:rPr>
          <w:lang w:val="en-GB"/>
        </w:rPr>
        <w:t>severe hypersensitivity</w:t>
      </w:r>
      <w:r w:rsidR="003A791C" w:rsidRPr="00AB1A6F">
        <w:rPr>
          <w:lang w:val="en-GB"/>
        </w:rPr>
        <w:t xml:space="preserve"> </w:t>
      </w:r>
      <w:r w:rsidRPr="00AB1A6F">
        <w:rPr>
          <w:lang w:val="en-GB"/>
        </w:rPr>
        <w:t>reaction</w:t>
      </w:r>
      <w:r w:rsidR="003A791C">
        <w:rPr>
          <w:lang w:val="en-GB"/>
        </w:rPr>
        <w:t>, including anaphylaxis,</w:t>
      </w:r>
      <w:r w:rsidRPr="00AB1A6F">
        <w:rPr>
          <w:lang w:val="en-GB"/>
        </w:rPr>
        <w:t xml:space="preserve"> following administration of the vaccine. </w:t>
      </w:r>
    </w:p>
    <w:p w14:paraId="553434F5" w14:textId="15DD8633" w:rsidR="004B19C8" w:rsidRPr="004B19C8" w:rsidRDefault="006323FC" w:rsidP="00B01D9F">
      <w:pPr>
        <w:pStyle w:val="Heading4"/>
      </w:pPr>
      <w:r>
        <w:t>Syncope</w:t>
      </w:r>
      <w:fldSimple w:instr=" DOCVARIABLE vault_nd_e5fec1cf-238d-4fbc-9a8b-66ad86c63ba5 \* MERGEFORMAT ">
        <w:r w:rsidR="009E0A90">
          <w:t xml:space="preserve"> </w:t>
        </w:r>
      </w:fldSimple>
    </w:p>
    <w:p w14:paraId="1453EF9E" w14:textId="0D57EE87" w:rsidR="004B19C8" w:rsidRPr="00AB1A6F" w:rsidRDefault="006323FC" w:rsidP="00B01D9F">
      <w:pPr>
        <w:keepNext/>
        <w:tabs>
          <w:tab w:val="left" w:pos="720"/>
        </w:tabs>
        <w:rPr>
          <w:lang w:val="en-GB"/>
        </w:rPr>
      </w:pPr>
      <w:r>
        <w:rPr>
          <w:lang w:val="en-GB"/>
        </w:rPr>
        <w:t>Syncope (fainting)</w:t>
      </w:r>
      <w:r w:rsidR="004B19C8" w:rsidRPr="00AB1A6F">
        <w:rPr>
          <w:lang w:val="en-GB"/>
        </w:rPr>
        <w:t xml:space="preserve"> may occur in association with </w:t>
      </w:r>
      <w:r w:rsidR="003D4D00">
        <w:rPr>
          <w:lang w:val="en-GB"/>
        </w:rPr>
        <w:t xml:space="preserve">administration of injectable vaccines, including </w:t>
      </w:r>
      <w:r w:rsidR="000F643B">
        <w:rPr>
          <w:lang w:val="en-GB"/>
        </w:rPr>
        <w:t>mRESVIA</w:t>
      </w:r>
      <w:r w:rsidR="004B19C8" w:rsidRPr="00AB1A6F">
        <w:rPr>
          <w:lang w:val="en-GB"/>
        </w:rPr>
        <w:t xml:space="preserve">. It is important that precautions are in place to avoid injury from fainting. </w:t>
      </w:r>
    </w:p>
    <w:p w14:paraId="1D4F3AEB" w14:textId="0DFE6382" w:rsidR="004B19C8" w:rsidRPr="004B19C8" w:rsidRDefault="004B19C8" w:rsidP="00B01D9F">
      <w:pPr>
        <w:pStyle w:val="Heading4"/>
      </w:pPr>
      <w:r w:rsidRPr="004B19C8">
        <w:t>Concurrent illness</w:t>
      </w:r>
      <w:fldSimple w:instr=" DOCVARIABLE vault_nd_a172a4bd-b08e-40f1-b349-549f0ca64084 \* MERGEFORMAT ">
        <w:r w:rsidR="009E0A90">
          <w:t xml:space="preserve"> </w:t>
        </w:r>
      </w:fldSimple>
    </w:p>
    <w:p w14:paraId="1F3CAD87" w14:textId="0C85B574" w:rsidR="00D32AEE" w:rsidRDefault="00D32AEE" w:rsidP="00B01D9F">
      <w:pPr>
        <w:keepNext/>
        <w:tabs>
          <w:tab w:val="left" w:pos="720"/>
        </w:tabs>
        <w:rPr>
          <w:lang w:val="en-GB"/>
        </w:rPr>
      </w:pPr>
      <w:bookmarkStart w:id="9" w:name="OLE_LINK33"/>
      <w:r w:rsidRPr="4416421B">
        <w:rPr>
          <w:lang w:val="en-GB"/>
        </w:rPr>
        <w:t xml:space="preserve">Vaccination should be postponed in individuals suffering from moderate to severe acute infection or febrile illness, unless, in the opinion of the physician, withholding </w:t>
      </w:r>
      <w:r w:rsidR="000F643B">
        <w:rPr>
          <w:lang w:val="en-GB"/>
        </w:rPr>
        <w:t>mRESVIA</w:t>
      </w:r>
      <w:r w:rsidRPr="4416421B">
        <w:rPr>
          <w:lang w:val="en-GB"/>
        </w:rPr>
        <w:t xml:space="preserve"> entails a greater risk. </w:t>
      </w:r>
    </w:p>
    <w:p w14:paraId="7F9F4F21" w14:textId="6E529B83" w:rsidR="00AB5B40" w:rsidRPr="00AB5B40" w:rsidRDefault="00AB5B40" w:rsidP="00AB5B40">
      <w:pPr>
        <w:keepNext/>
        <w:tabs>
          <w:tab w:val="left" w:pos="720"/>
        </w:tabs>
        <w:rPr>
          <w:u w:val="single"/>
          <w:lang w:val="en-GB"/>
        </w:rPr>
      </w:pPr>
      <w:r w:rsidRPr="00AB5B40">
        <w:rPr>
          <w:u w:val="single"/>
          <w:lang w:val="en-GB"/>
        </w:rPr>
        <w:t xml:space="preserve">Thrombocytopenia and coagulation disorders </w:t>
      </w:r>
    </w:p>
    <w:p w14:paraId="4BA23C6D" w14:textId="1E9D23A6" w:rsidR="00AB5B40" w:rsidRPr="00AB1A6F" w:rsidRDefault="00AB5B40" w:rsidP="00B01D9F">
      <w:pPr>
        <w:keepNext/>
        <w:tabs>
          <w:tab w:val="left" w:pos="720"/>
        </w:tabs>
        <w:rPr>
          <w:lang w:val="en-GB"/>
        </w:rPr>
      </w:pPr>
      <w:r w:rsidRPr="00AB5B40">
        <w:rPr>
          <w:lang w:val="en-GB"/>
        </w:rPr>
        <w:t xml:space="preserve">As with other intramuscular injections, the vaccine should be given with caution in individuals receiving anticoagulant therapy or those with thrombocytopenia or any coagulation disorder (such </w:t>
      </w:r>
      <w:r w:rsidRPr="00AB5B40">
        <w:rPr>
          <w:lang w:val="en-GB"/>
        </w:rPr>
        <w:lastRenderedPageBreak/>
        <w:t>as haemophilia) because bleeding or bruising may occur following an intramuscular administration in these individuals.</w:t>
      </w:r>
    </w:p>
    <w:bookmarkEnd w:id="9"/>
    <w:p w14:paraId="6E08A14F" w14:textId="67D06E3E" w:rsidR="00360FF3" w:rsidRPr="00B31199" w:rsidRDefault="00360FF3" w:rsidP="0033113F">
      <w:pPr>
        <w:keepNext/>
        <w:rPr>
          <w:noProof/>
        </w:rPr>
      </w:pPr>
      <w:r w:rsidRPr="00394C2B">
        <w:rPr>
          <w:noProof/>
          <w:u w:val="single"/>
        </w:rPr>
        <w:t>Immunocompromised individuals</w:t>
      </w:r>
    </w:p>
    <w:p w14:paraId="02D6968A" w14:textId="72EE11F6" w:rsidR="00360FF3" w:rsidRPr="00394C2B" w:rsidRDefault="00360FF3" w:rsidP="0033113F">
      <w:pPr>
        <w:keepNext/>
        <w:rPr>
          <w:noProof/>
        </w:rPr>
      </w:pPr>
      <w:r w:rsidRPr="00394C2B">
        <w:rPr>
          <w:noProof/>
        </w:rPr>
        <w:t>The efficacy and safety of the vaccine ha</w:t>
      </w:r>
      <w:r w:rsidR="00DF7AA2">
        <w:rPr>
          <w:noProof/>
        </w:rPr>
        <w:t>ve</w:t>
      </w:r>
      <w:r w:rsidRPr="00394C2B">
        <w:rPr>
          <w:noProof/>
        </w:rPr>
        <w:t xml:space="preserve"> not been assessed in immunocompromised individuals, including those receiving immunosuppressant therapy. The</w:t>
      </w:r>
      <w:r w:rsidR="00DF7AA2">
        <w:rPr>
          <w:noProof/>
        </w:rPr>
        <w:t xml:space="preserve">se individuals may have a diminished </w:t>
      </w:r>
      <w:r w:rsidR="00DF3AA1">
        <w:rPr>
          <w:noProof/>
        </w:rPr>
        <w:t>immune response</w:t>
      </w:r>
      <w:r w:rsidRPr="00394C2B">
        <w:rPr>
          <w:noProof/>
        </w:rPr>
        <w:t xml:space="preserve"> </w:t>
      </w:r>
      <w:r w:rsidR="00DF3AA1">
        <w:rPr>
          <w:noProof/>
        </w:rPr>
        <w:t>to</w:t>
      </w:r>
      <w:r w:rsidRPr="00394C2B">
        <w:rPr>
          <w:noProof/>
        </w:rPr>
        <w:t xml:space="preserve"> </w:t>
      </w:r>
      <w:r w:rsidR="000F643B">
        <w:rPr>
          <w:noProof/>
        </w:rPr>
        <w:t>mRESVIA</w:t>
      </w:r>
      <w:r w:rsidRPr="00394C2B">
        <w:rPr>
          <w:noProof/>
        </w:rPr>
        <w:t>.</w:t>
      </w:r>
    </w:p>
    <w:p w14:paraId="1D17A3EE" w14:textId="4B7543EF" w:rsidR="004B19C8" w:rsidRPr="004B19C8" w:rsidRDefault="004B19C8" w:rsidP="000A640E">
      <w:pPr>
        <w:pStyle w:val="Heading4"/>
      </w:pPr>
      <w:r w:rsidRPr="004B19C8">
        <w:t>Duration of protection</w:t>
      </w:r>
      <w:fldSimple w:instr=" DOCVARIABLE vault_nd_abed2d31-7b29-4b64-ad86-cf80d3fe0e18 \* MERGEFORMAT ">
        <w:r w:rsidR="009E0A90">
          <w:t xml:space="preserve"> </w:t>
        </w:r>
      </w:fldSimple>
    </w:p>
    <w:p w14:paraId="1367D67D" w14:textId="10F8FD2A" w:rsidR="004B19C8" w:rsidRDefault="004B19C8" w:rsidP="004B19C8">
      <w:r>
        <w:t>The duration of protection afforded by the vaccine is unknown.</w:t>
      </w:r>
    </w:p>
    <w:p w14:paraId="31C5D75E" w14:textId="7B411FF6" w:rsidR="004B19C8" w:rsidRPr="004B19C8" w:rsidRDefault="004B19C8" w:rsidP="000A640E">
      <w:pPr>
        <w:pStyle w:val="Heading4"/>
      </w:pPr>
      <w:r w:rsidRPr="004B19C8">
        <w:t>Limitations of vaccine effectiveness</w:t>
      </w:r>
      <w:fldSimple w:instr=" DOCVARIABLE vault_nd_73465f7f-8ea5-4fcd-bdbb-942718d411b3 \* MERGEFORMAT ">
        <w:r w:rsidR="009E0A90">
          <w:t xml:space="preserve"> </w:t>
        </w:r>
      </w:fldSimple>
    </w:p>
    <w:p w14:paraId="7F194E01" w14:textId="01740C87" w:rsidR="004B19C8" w:rsidRDefault="00251D40" w:rsidP="004B19C8">
      <w:r>
        <w:t xml:space="preserve">As </w:t>
      </w:r>
      <w:r w:rsidR="004B19C8">
        <w:t xml:space="preserve">with all vaccines, vaccination with </w:t>
      </w:r>
      <w:r w:rsidR="000F643B">
        <w:t>mRESVIA</w:t>
      </w:r>
      <w:r w:rsidR="004B19C8">
        <w:t xml:space="preserve"> may not protect all vaccine recipients.</w:t>
      </w:r>
    </w:p>
    <w:p w14:paraId="0BE250F2" w14:textId="4BFE8AFF" w:rsidR="004B19C8" w:rsidRPr="004B19C8" w:rsidRDefault="004B19C8" w:rsidP="000A640E">
      <w:pPr>
        <w:pStyle w:val="Heading4"/>
      </w:pPr>
      <w:r w:rsidRPr="004B19C8">
        <w:t>Excipients with known effect</w:t>
      </w:r>
      <w:fldSimple w:instr=" DOCVARIABLE vault_nd_2fb84179-38f3-4eb1-a77c-4cfc6f8eaadd \* MERGEFORMAT ">
        <w:r w:rsidR="009E0A90">
          <w:t xml:space="preserve"> </w:t>
        </w:r>
      </w:fldSimple>
    </w:p>
    <w:p w14:paraId="52D4C999" w14:textId="37FE8430" w:rsidR="004B19C8" w:rsidRDefault="004B19C8" w:rsidP="004B19C8">
      <w:r>
        <w:t>Sodium</w:t>
      </w:r>
      <w:r w:rsidR="00B56B78">
        <w:t>:</w:t>
      </w:r>
      <w:r>
        <w:t xml:space="preserve"> This vaccine contains less than 1 mmol sodium (23 mg) per 0.5 mL dose</w:t>
      </w:r>
      <w:proofErr w:type="gramStart"/>
      <w:r>
        <w:t>, that is to say, essentially</w:t>
      </w:r>
      <w:proofErr w:type="gramEnd"/>
      <w:r>
        <w:t xml:space="preserve"> ‘sodium-free’.</w:t>
      </w:r>
    </w:p>
    <w:p w14:paraId="5E3414AE" w14:textId="38C9B49C" w:rsidR="0062187F" w:rsidRDefault="0062187F" w:rsidP="0062187F">
      <w:pPr>
        <w:pStyle w:val="Heading3"/>
      </w:pPr>
      <w:r>
        <w:t>Use in the elderly</w:t>
      </w:r>
      <w:fldSimple w:instr=" DOCVARIABLE vault_nd_032a947c-f1fd-40ca-8d71-a9528db37940 \* MERGEFORMAT ">
        <w:r w:rsidR="009E0A90">
          <w:t xml:space="preserve"> </w:t>
        </w:r>
      </w:fldSimple>
    </w:p>
    <w:p w14:paraId="5EB03760" w14:textId="47E301F8" w:rsidR="0062187F" w:rsidRPr="004B19C8" w:rsidRDefault="0062187F" w:rsidP="004B19C8">
      <w:r>
        <w:t>There are no special precautions for use in the elderly.</w:t>
      </w:r>
    </w:p>
    <w:p w14:paraId="490BDA46" w14:textId="63C0142D" w:rsidR="009736BB" w:rsidRDefault="009736BB" w:rsidP="009736BB">
      <w:pPr>
        <w:pStyle w:val="Heading3"/>
      </w:pPr>
      <w:r>
        <w:t>Paediatric use</w:t>
      </w:r>
      <w:fldSimple w:instr=" DOCVARIABLE vault_nd_6f38e5b3-63af-4b1e-aff2-7b6f3e29b8af \* MERGEFORMAT ">
        <w:r w:rsidR="009E0A90">
          <w:t xml:space="preserve"> </w:t>
        </w:r>
      </w:fldSimple>
    </w:p>
    <w:p w14:paraId="1D02B6B2" w14:textId="6DB43688" w:rsidR="009736BB" w:rsidRDefault="00211907" w:rsidP="0076036F">
      <w:r w:rsidRPr="00211907">
        <w:t xml:space="preserve">Do not use in people &lt;60 years of age. </w:t>
      </w:r>
      <w:r w:rsidR="009736BB" w:rsidRPr="009736BB">
        <w:t xml:space="preserve">The safety and efficacy of </w:t>
      </w:r>
      <w:r w:rsidR="000F643B">
        <w:t>mRESVIA</w:t>
      </w:r>
      <w:r w:rsidR="009736BB" w:rsidRPr="009736BB">
        <w:t xml:space="preserve"> in children</w:t>
      </w:r>
      <w:r w:rsidR="000F71F5">
        <w:t>,</w:t>
      </w:r>
      <w:r w:rsidR="00E355A7">
        <w:t xml:space="preserve"> adolescents</w:t>
      </w:r>
      <w:r w:rsidR="009736BB" w:rsidRPr="009736BB">
        <w:t xml:space="preserve"> </w:t>
      </w:r>
      <w:r w:rsidR="000F71F5">
        <w:t>and younger adults</w:t>
      </w:r>
      <w:r w:rsidR="009736BB" w:rsidRPr="009736BB">
        <w:t xml:space="preserve"> have not yet been established. </w:t>
      </w:r>
    </w:p>
    <w:p w14:paraId="004F5B49" w14:textId="77777777" w:rsidR="009751B9" w:rsidRDefault="009751B9" w:rsidP="009751B9">
      <w:pPr>
        <w:pStyle w:val="Heading3"/>
      </w:pPr>
      <w:r>
        <w:t>Use in pregnancy</w:t>
      </w:r>
      <w:fldSimple w:instr=" DOCVARIABLE vault_nd_feb1a432-af79-43a3-adc2-a227155be34d \* MERGEFORMAT ">
        <w:r>
          <w:t xml:space="preserve"> </w:t>
        </w:r>
      </w:fldSimple>
    </w:p>
    <w:p w14:paraId="1F223705" w14:textId="5EC944B1" w:rsidR="009751B9" w:rsidRDefault="009751B9" w:rsidP="0076036F">
      <w:r>
        <w:t>Do not use in people who are pregnant. The safety and efficacy have not been established for use in pregnancy.</w:t>
      </w:r>
    </w:p>
    <w:p w14:paraId="080B4EF0" w14:textId="2F69E117" w:rsidR="004A0D71" w:rsidRPr="004A0D71" w:rsidRDefault="004A0D71" w:rsidP="009736BB">
      <w:pPr>
        <w:pStyle w:val="Heading3"/>
      </w:pPr>
      <w:r w:rsidRPr="004A0D71">
        <w:t>Effects on laboratory tests</w:t>
      </w:r>
      <w:fldSimple w:instr=" DOCVARIABLE vault_nd_73cb30ee-867d-4e6a-8d00-6435343cee49 \* MERGEFORMAT ">
        <w:r w:rsidR="009E0A90">
          <w:t xml:space="preserve"> </w:t>
        </w:r>
      </w:fldSimple>
    </w:p>
    <w:p w14:paraId="0BB7B234" w14:textId="78BA96B6" w:rsidR="004A0D71" w:rsidRPr="0076036F" w:rsidRDefault="004A0D71" w:rsidP="0076036F">
      <w:r>
        <w:t>No data available</w:t>
      </w:r>
      <w:r w:rsidR="009736BB">
        <w:t>.</w:t>
      </w:r>
    </w:p>
    <w:p w14:paraId="7A310594" w14:textId="1A15FB1B" w:rsidR="001A3992" w:rsidRDefault="001A3992" w:rsidP="001A3992">
      <w:pPr>
        <w:pStyle w:val="Heading2"/>
        <w:keepNext/>
        <w:keepLines/>
        <w:spacing w:before="0" w:after="120"/>
      </w:pPr>
      <w:r>
        <w:t>Interactions with other medicines and other forms of interactions</w:t>
      </w:r>
      <w:fldSimple w:instr=" DOCVARIABLE vault_nd_7f61bdbb-5ff9-4447-bf67-9a4f24f155ed \* MERGEFORMAT ">
        <w:r w:rsidR="009E0A90">
          <w:t xml:space="preserve"> </w:t>
        </w:r>
      </w:fldSimple>
    </w:p>
    <w:p w14:paraId="577E311E" w14:textId="6F8E485B" w:rsidR="00B95E45" w:rsidRPr="00B95E45" w:rsidRDefault="00B95E45" w:rsidP="00B95E45">
      <w:r w:rsidRPr="00B95E45">
        <w:t xml:space="preserve">Data are currently not available for concomitant administration </w:t>
      </w:r>
      <w:r w:rsidR="00771723">
        <w:t xml:space="preserve">of mRESVIA </w:t>
      </w:r>
      <w:r w:rsidRPr="00B95E45">
        <w:t>with other vaccines.</w:t>
      </w:r>
    </w:p>
    <w:p w14:paraId="45AFEC63" w14:textId="371BC0F2" w:rsidR="001A3992" w:rsidRDefault="001A3992" w:rsidP="001A3992">
      <w:pPr>
        <w:pStyle w:val="Heading2"/>
        <w:spacing w:before="0" w:after="120"/>
      </w:pPr>
      <w:r>
        <w:t>Fertility, pregnancy and lactation</w:t>
      </w:r>
      <w:fldSimple w:instr=" DOCVARIABLE vault_nd_1c592d60-be94-4550-b3e3-fdca58d1023a \* MERGEFORMAT ">
        <w:r w:rsidR="009E0A90">
          <w:t xml:space="preserve"> </w:t>
        </w:r>
      </w:fldSimple>
    </w:p>
    <w:p w14:paraId="23342A41" w14:textId="0FB808C5" w:rsidR="0048651E" w:rsidRDefault="000F643B" w:rsidP="0048651E">
      <w:r>
        <w:t>mRESVIA</w:t>
      </w:r>
      <w:r w:rsidR="0048651E">
        <w:t xml:space="preserve"> is </w:t>
      </w:r>
      <w:r w:rsidR="0004668C">
        <w:t xml:space="preserve">only </w:t>
      </w:r>
      <w:r w:rsidR="0048651E">
        <w:t xml:space="preserve">indicated for use in adults 60 years of age and older. </w:t>
      </w:r>
    </w:p>
    <w:p w14:paraId="090C61EB" w14:textId="6A9924AE" w:rsidR="001A3992" w:rsidRPr="00DD7C09" w:rsidRDefault="001A3992" w:rsidP="00DD7C09">
      <w:pPr>
        <w:pStyle w:val="Heading3"/>
      </w:pPr>
      <w:r w:rsidRPr="00DD7C09">
        <w:t>Effects on fertility</w:t>
      </w:r>
      <w:fldSimple w:instr=" DOCVARIABLE vault_nd_87f3de39-ad15-408b-819d-204c1f3d1770 \* MERGEFORMAT ">
        <w:r w:rsidR="009E0A90">
          <w:t xml:space="preserve"> </w:t>
        </w:r>
      </w:fldSimple>
    </w:p>
    <w:p w14:paraId="36878DA8" w14:textId="0FA25A39" w:rsidR="00834307" w:rsidRDefault="000B06B9" w:rsidP="00834307">
      <w:r>
        <w:t xml:space="preserve">No </w:t>
      </w:r>
      <w:r w:rsidR="00F7218D">
        <w:t xml:space="preserve">human </w:t>
      </w:r>
      <w:r>
        <w:t>data are available.</w:t>
      </w:r>
    </w:p>
    <w:p w14:paraId="2B3E2C63" w14:textId="3B58F32A" w:rsidR="00BC1C0D" w:rsidRDefault="00AB5B99" w:rsidP="00C172A6">
      <w:pPr>
        <w:rPr>
          <w:b/>
          <w:bCs/>
          <w:lang w:val="en-US"/>
        </w:rPr>
      </w:pPr>
      <w:r w:rsidRPr="008C14A4">
        <w:rPr>
          <w:lang w:val="en-US"/>
        </w:rPr>
        <w:lastRenderedPageBreak/>
        <w:t xml:space="preserve">In a combined fertility and developmental toxicity study, </w:t>
      </w:r>
      <w:r w:rsidR="00253BB8">
        <w:rPr>
          <w:lang w:val="en-US"/>
        </w:rPr>
        <w:t>mRESVIA</w:t>
      </w:r>
      <w:r w:rsidR="00253BB8" w:rsidRPr="008C14A4">
        <w:rPr>
          <w:lang w:val="en-US"/>
        </w:rPr>
        <w:t xml:space="preserve"> </w:t>
      </w:r>
      <w:r w:rsidRPr="008C14A4">
        <w:rPr>
          <w:lang w:val="en-US"/>
        </w:rPr>
        <w:t xml:space="preserve">was administered to female rats at 96 </w:t>
      </w:r>
      <w:proofErr w:type="spellStart"/>
      <w:r w:rsidRPr="008C14A4">
        <w:rPr>
          <w:lang w:val="en-US"/>
        </w:rPr>
        <w:t>μg</w:t>
      </w:r>
      <w:proofErr w:type="spellEnd"/>
      <w:r w:rsidRPr="008C14A4">
        <w:rPr>
          <w:lang w:val="en-US"/>
        </w:rPr>
        <w:t xml:space="preserve">/dose by the intramuscular route on four occasions: 28 and 14 days prior to mating, and on gestation days 1 and 13. There were no vaccine-related adverse effects on female fertility, pregnancy, embryofetal or postnatal development. Anti-RSV </w:t>
      </w:r>
      <w:proofErr w:type="spellStart"/>
      <w:r w:rsidRPr="008C14A4">
        <w:rPr>
          <w:lang w:val="en-US"/>
        </w:rPr>
        <w:t>preF</w:t>
      </w:r>
      <w:proofErr w:type="spellEnd"/>
      <w:r w:rsidRPr="008C14A4">
        <w:rPr>
          <w:lang w:val="en-US"/>
        </w:rPr>
        <w:t xml:space="preserve"> protein antibodies were detected in maternal animals, fetuses and pups.</w:t>
      </w:r>
      <w:r w:rsidRPr="00AB5B99">
        <w:rPr>
          <w:b/>
          <w:bCs/>
          <w:lang w:val="en-US"/>
        </w:rPr>
        <w:t xml:space="preserve"> </w:t>
      </w:r>
    </w:p>
    <w:p w14:paraId="30CEB52C" w14:textId="26A49273" w:rsidR="00A43A18" w:rsidRPr="00BD599F" w:rsidRDefault="6B724C11" w:rsidP="00C172A6">
      <w:r w:rsidRPr="4E78CA86">
        <w:rPr>
          <w:lang w:val="en-GB"/>
        </w:rPr>
        <w:t>Impairment of male fertility has not been tested in animals</w:t>
      </w:r>
      <w:r w:rsidR="18ED0641" w:rsidRPr="4E78CA86">
        <w:rPr>
          <w:lang w:val="en-GB"/>
        </w:rPr>
        <w:t xml:space="preserve">. </w:t>
      </w:r>
    </w:p>
    <w:p w14:paraId="27807B24" w14:textId="0CEB6522" w:rsidR="009C40AF" w:rsidRDefault="001A3992" w:rsidP="005A78BE">
      <w:pPr>
        <w:pStyle w:val="Heading3"/>
      </w:pPr>
      <w:r w:rsidRPr="00B878CC">
        <w:t>Use in pregnancy</w:t>
      </w:r>
      <w:fldSimple w:instr=" DOCVARIABLE vault_nd_1add982b-2cf6-46f8-8534-ef8b797ee253 \* MERGEFORMAT ">
        <w:r w:rsidR="009E0A90">
          <w:t xml:space="preserve"> </w:t>
        </w:r>
      </w:fldSimple>
    </w:p>
    <w:p w14:paraId="3B152094" w14:textId="515AE7EE" w:rsidR="001A3992" w:rsidRPr="009C40AF" w:rsidRDefault="005B2812" w:rsidP="005A78BE">
      <w:pPr>
        <w:keepNext/>
        <w:keepLines/>
        <w:rPr>
          <w:b/>
          <w:bCs/>
        </w:rPr>
      </w:pPr>
      <w:r w:rsidRPr="009C40AF">
        <w:rPr>
          <w:b/>
          <w:bCs/>
        </w:rPr>
        <w:t xml:space="preserve">Pregnancy Category </w:t>
      </w:r>
      <w:r w:rsidR="00DA0A41" w:rsidRPr="009C40AF">
        <w:rPr>
          <w:b/>
          <w:bCs/>
        </w:rPr>
        <w:t>B1</w:t>
      </w:r>
    </w:p>
    <w:p w14:paraId="6E1AAD1B" w14:textId="77777777" w:rsidR="00A04C42" w:rsidRPr="00A04C42" w:rsidRDefault="00A04C42" w:rsidP="005A78BE">
      <w:pPr>
        <w:keepNext/>
        <w:keepLines/>
        <w:rPr>
          <w:lang w:val="en-GB"/>
        </w:rPr>
      </w:pPr>
      <w:r w:rsidRPr="00A04C42">
        <w:t>mRESVIA is not recommended in women of childbearing potential or women who are or may be pregnant. The safety, immunogenicity and efficacy of mRESVIA in pregnancy have not been established.</w:t>
      </w:r>
      <w:r w:rsidRPr="00A04C42">
        <w:rPr>
          <w:lang w:val="en-GB"/>
        </w:rPr>
        <w:t xml:space="preserve"> </w:t>
      </w:r>
    </w:p>
    <w:p w14:paraId="1A7AC917" w14:textId="3D44552E" w:rsidR="007D352A" w:rsidRPr="004B19C8" w:rsidRDefault="007D352A" w:rsidP="004B19C8">
      <w:r>
        <w:t>A combined</w:t>
      </w:r>
      <w:r w:rsidR="00D46E67">
        <w:t xml:space="preserve"> fertility and development toxicity study in rats did not show vaccine-related harmful effects on embryo</w:t>
      </w:r>
      <w:r w:rsidR="00AF7DCA">
        <w:t>fetal development (see Effects on Fertility)</w:t>
      </w:r>
      <w:r w:rsidR="00BF5EDB">
        <w:t>.</w:t>
      </w:r>
    </w:p>
    <w:p w14:paraId="348FAE0D" w14:textId="1EBAEF3E" w:rsidR="001A3992" w:rsidRDefault="001A3992" w:rsidP="00DD7C09">
      <w:pPr>
        <w:pStyle w:val="Heading3"/>
      </w:pPr>
      <w:r w:rsidRPr="00B878CC">
        <w:t>Use in</w:t>
      </w:r>
      <w:r w:rsidRPr="00164864">
        <w:t xml:space="preserve"> lactation</w:t>
      </w:r>
      <w:fldSimple w:instr=" DOCVARIABLE vault_nd_6c8b1301-4011-4b3a-a3d7-cf600e559523 \* MERGEFORMAT ">
        <w:r w:rsidR="009E0A90">
          <w:t xml:space="preserve"> </w:t>
        </w:r>
      </w:fldSimple>
    </w:p>
    <w:p w14:paraId="71F5C936" w14:textId="292543FD" w:rsidR="00C0035E" w:rsidRDefault="005C4F4F" w:rsidP="000B06B9">
      <w:r w:rsidRPr="005C4F4F">
        <w:t>m</w:t>
      </w:r>
      <w:r>
        <w:t>RESVIA</w:t>
      </w:r>
      <w:r w:rsidRPr="005C4F4F">
        <w:t xml:space="preserve"> is not recommended in women who are lactating.</w:t>
      </w:r>
    </w:p>
    <w:p w14:paraId="247208A7" w14:textId="2C727DE1" w:rsidR="000B06B9" w:rsidRDefault="000B06B9" w:rsidP="000B06B9">
      <w:r>
        <w:t xml:space="preserve">No </w:t>
      </w:r>
      <w:r w:rsidR="00A26FC5">
        <w:t xml:space="preserve">human </w:t>
      </w:r>
      <w:r>
        <w:t>data are available.</w:t>
      </w:r>
    </w:p>
    <w:p w14:paraId="33A3A73D" w14:textId="4EB3F799" w:rsidR="00564E77" w:rsidRPr="00564E77" w:rsidRDefault="009E0BA4" w:rsidP="000B06B9">
      <w:r>
        <w:rPr>
          <w:lang w:val="en-US"/>
        </w:rPr>
        <w:t>In</w:t>
      </w:r>
      <w:r w:rsidR="003E3067">
        <w:rPr>
          <w:lang w:val="en-US"/>
        </w:rPr>
        <w:t xml:space="preserve"> a</w:t>
      </w:r>
      <w:r w:rsidR="00564E77" w:rsidRPr="00564E77">
        <w:rPr>
          <w:lang w:val="en-US"/>
        </w:rPr>
        <w:t xml:space="preserve"> combined fertility and developmental toxicity study in rats</w:t>
      </w:r>
      <w:r w:rsidR="005318FB">
        <w:rPr>
          <w:lang w:val="en-US"/>
        </w:rPr>
        <w:t xml:space="preserve"> (see </w:t>
      </w:r>
      <w:r w:rsidR="00261047">
        <w:rPr>
          <w:lang w:val="en-US"/>
        </w:rPr>
        <w:t>Effects on Fertility),</w:t>
      </w:r>
      <w:r w:rsidR="00564E77" w:rsidRPr="00564E77">
        <w:rPr>
          <w:lang w:val="en-US"/>
        </w:rPr>
        <w:t xml:space="preserve"> </w:t>
      </w:r>
      <w:r w:rsidR="003E3067">
        <w:rPr>
          <w:lang w:val="en-US"/>
        </w:rPr>
        <w:t>a</w:t>
      </w:r>
      <w:r w:rsidR="00564E77" w:rsidRPr="00564E77">
        <w:rPr>
          <w:lang w:val="en-US"/>
        </w:rPr>
        <w:t>nti-RSV antibodies were present in fetal serum samples immediately after birth through 21 days of lactation and in maternal milk samples, demonstrating effective placental and lactation transfer of anti-RSV antibodies to offspring when females are immunized prior to and after mating.</w:t>
      </w:r>
    </w:p>
    <w:p w14:paraId="0714EBDD" w14:textId="5CC4593F" w:rsidR="001A3992" w:rsidRPr="000008C4" w:rsidRDefault="001A3992" w:rsidP="004A583F">
      <w:pPr>
        <w:pStyle w:val="Heading2"/>
        <w:keepNext/>
      </w:pPr>
      <w:r w:rsidRPr="000008C4">
        <w:t>Effects on ability to drive and use machines</w:t>
      </w:r>
      <w:fldSimple w:instr=" DOCVARIABLE vault_nd_9d2d069d-d4f2-4dff-8019-fd451bcbd093 \* MERGEFORMAT ">
        <w:r w:rsidR="009E0A90">
          <w:t xml:space="preserve"> </w:t>
        </w:r>
      </w:fldSimple>
    </w:p>
    <w:p w14:paraId="7E884CC6" w14:textId="39FD695C" w:rsidR="004771EE" w:rsidRPr="005F03D4" w:rsidRDefault="005F03D4" w:rsidP="004A583F">
      <w:pPr>
        <w:keepNext/>
      </w:pPr>
      <w:r w:rsidRPr="00297AFF">
        <w:t xml:space="preserve">No studies on the effects of </w:t>
      </w:r>
      <w:r w:rsidR="000F643B">
        <w:t>mRESVIA</w:t>
      </w:r>
      <w:r w:rsidRPr="00297AFF">
        <w:t xml:space="preserve"> on the ability to drive or operate machinery have been performed.</w:t>
      </w:r>
    </w:p>
    <w:p w14:paraId="1C508B11" w14:textId="202918E5" w:rsidR="001A3992" w:rsidRDefault="001A3992" w:rsidP="009B748C">
      <w:pPr>
        <w:pStyle w:val="Heading2"/>
        <w:keepNext/>
        <w:keepLines/>
        <w:spacing w:before="0" w:after="120"/>
      </w:pPr>
      <w:r w:rsidRPr="00C13CC7">
        <w:t>Adverse effects (Undesirable effects)</w:t>
      </w:r>
      <w:fldSimple w:instr=" DOCVARIABLE vault_nd_d342253a-6fd9-4f39-b5b1-9782cefec5c1 \* MERGEFORMAT ">
        <w:r w:rsidR="009E0A90">
          <w:t xml:space="preserve"> </w:t>
        </w:r>
      </w:fldSimple>
    </w:p>
    <w:p w14:paraId="13663CBD" w14:textId="3A8A0909" w:rsidR="00DF643E" w:rsidRPr="00662EAF" w:rsidRDefault="006E2474" w:rsidP="00662EAF">
      <w:pPr>
        <w:rPr>
          <w:lang w:val="en-US"/>
        </w:rPr>
      </w:pPr>
      <w:r w:rsidRPr="4082AA9E">
        <w:rPr>
          <w:lang w:val="en-US"/>
        </w:rPr>
        <w:t>The safety profile presented below is based on data generated in a global placebo-controlled Phase 2/3 clinical study (</w:t>
      </w:r>
      <w:r w:rsidR="00E72B69" w:rsidRPr="4082AA9E">
        <w:rPr>
          <w:lang w:val="en-US"/>
        </w:rPr>
        <w:t>mRNA-1345-P301</w:t>
      </w:r>
      <w:r w:rsidRPr="4082AA9E">
        <w:rPr>
          <w:lang w:val="en-US"/>
        </w:rPr>
        <w:t>)</w:t>
      </w:r>
      <w:r w:rsidR="00A81962" w:rsidRPr="4082AA9E">
        <w:rPr>
          <w:lang w:val="en-US"/>
        </w:rPr>
        <w:t xml:space="preserve"> conducted in 22 countries worldwide</w:t>
      </w:r>
      <w:r w:rsidR="00CB375C" w:rsidRPr="4082AA9E">
        <w:rPr>
          <w:lang w:val="en-US"/>
        </w:rPr>
        <w:t xml:space="preserve"> including Australia</w:t>
      </w:r>
      <w:r w:rsidRPr="4082AA9E">
        <w:rPr>
          <w:lang w:val="en-US"/>
        </w:rPr>
        <w:t xml:space="preserve">, in which </w:t>
      </w:r>
      <w:r w:rsidR="00826C19" w:rsidRPr="00C73BFD">
        <w:rPr>
          <w:lang w:val="en-US"/>
        </w:rPr>
        <w:t>18,245</w:t>
      </w:r>
      <w:r w:rsidRPr="00B64565">
        <w:rPr>
          <w:lang w:val="en-US"/>
        </w:rPr>
        <w:t xml:space="preserve"> </w:t>
      </w:r>
      <w:r w:rsidRPr="4082AA9E">
        <w:rPr>
          <w:lang w:val="en-US"/>
        </w:rPr>
        <w:t xml:space="preserve">adult participants aged ≥60 years received one injection of 50 microgram </w:t>
      </w:r>
      <w:r w:rsidR="000F643B" w:rsidRPr="4082AA9E">
        <w:rPr>
          <w:lang w:val="en-US"/>
        </w:rPr>
        <w:t>mRESVIA</w:t>
      </w:r>
      <w:r w:rsidRPr="4082AA9E">
        <w:rPr>
          <w:lang w:val="en-US"/>
        </w:rPr>
        <w:t xml:space="preserve">. Demographic characteristics were similar between participants who received </w:t>
      </w:r>
      <w:r w:rsidR="000F643B" w:rsidRPr="4082AA9E">
        <w:rPr>
          <w:lang w:val="en-US"/>
        </w:rPr>
        <w:t>mRESVIA</w:t>
      </w:r>
      <w:r w:rsidRPr="4082AA9E">
        <w:rPr>
          <w:lang w:val="en-US"/>
        </w:rPr>
        <w:t xml:space="preserve"> and those who received placebo</w:t>
      </w:r>
      <w:r w:rsidR="002008DC" w:rsidRPr="4082AA9E">
        <w:rPr>
          <w:lang w:val="en-US"/>
        </w:rPr>
        <w:t xml:space="preserve"> (see Section 5.</w:t>
      </w:r>
      <w:r w:rsidR="004620F3" w:rsidRPr="4082AA9E">
        <w:rPr>
          <w:lang w:val="en-US"/>
        </w:rPr>
        <w:t xml:space="preserve">1 Pharmacodynamic </w:t>
      </w:r>
      <w:r w:rsidR="00056642" w:rsidRPr="4082AA9E">
        <w:rPr>
          <w:lang w:val="en-US"/>
        </w:rPr>
        <w:t>properties</w:t>
      </w:r>
      <w:r w:rsidR="000D1AA4" w:rsidRPr="4082AA9E">
        <w:rPr>
          <w:lang w:val="en-US"/>
        </w:rPr>
        <w:t>, Clinical Trials)</w:t>
      </w:r>
      <w:r w:rsidRPr="4082AA9E">
        <w:rPr>
          <w:lang w:val="en-US"/>
        </w:rPr>
        <w:t>.</w:t>
      </w:r>
    </w:p>
    <w:p w14:paraId="41F3E77C" w14:textId="4B6EA5D7" w:rsidR="009D50C2" w:rsidRPr="009D50C2" w:rsidRDefault="009D50C2" w:rsidP="4416421B">
      <w:pPr>
        <w:rPr>
          <w:lang w:val="en-US"/>
        </w:rPr>
      </w:pPr>
      <w:r w:rsidRPr="4082AA9E">
        <w:rPr>
          <w:lang w:val="en-US"/>
        </w:rPr>
        <w:t xml:space="preserve">The most frequently reported solicited local adverse reaction was injection site pain, which was reported for </w:t>
      </w:r>
      <w:r w:rsidR="002966D6" w:rsidRPr="4082AA9E">
        <w:rPr>
          <w:lang w:val="en-US"/>
        </w:rPr>
        <w:t>55.9</w:t>
      </w:r>
      <w:r w:rsidRPr="4082AA9E">
        <w:rPr>
          <w:lang w:val="en-US"/>
        </w:rPr>
        <w:t xml:space="preserve">% of participants in the </w:t>
      </w:r>
      <w:r w:rsidR="000F643B" w:rsidRPr="4082AA9E">
        <w:rPr>
          <w:lang w:val="en-US"/>
        </w:rPr>
        <w:t>mRESVIA</w:t>
      </w:r>
      <w:r w:rsidRPr="4082AA9E">
        <w:rPr>
          <w:lang w:val="en-US"/>
        </w:rPr>
        <w:t xml:space="preserve"> group versus 13.</w:t>
      </w:r>
      <w:r w:rsidR="00037AC6" w:rsidRPr="4082AA9E">
        <w:rPr>
          <w:lang w:val="en-US"/>
        </w:rPr>
        <w:t>8</w:t>
      </w:r>
      <w:r w:rsidRPr="4082AA9E">
        <w:rPr>
          <w:lang w:val="en-US"/>
        </w:rPr>
        <w:t>% of participants in the placebo group. The most frequently reported solicited systemic adverse reactions were fatigue</w:t>
      </w:r>
      <w:r w:rsidR="1B71F8B9" w:rsidRPr="4082AA9E">
        <w:rPr>
          <w:lang w:val="en-US"/>
        </w:rPr>
        <w:t xml:space="preserve"> (3</w:t>
      </w:r>
      <w:r w:rsidR="00A61DAD" w:rsidRPr="4082AA9E">
        <w:rPr>
          <w:lang w:val="en-US"/>
        </w:rPr>
        <w:t>0.8</w:t>
      </w:r>
      <w:r w:rsidR="1B71F8B9" w:rsidRPr="4082AA9E">
        <w:rPr>
          <w:lang w:val="en-US"/>
        </w:rPr>
        <w:t xml:space="preserve">% in the </w:t>
      </w:r>
      <w:r w:rsidR="009D7F03" w:rsidRPr="4082AA9E">
        <w:rPr>
          <w:lang w:val="en-US"/>
        </w:rPr>
        <w:t>mRESVIA</w:t>
      </w:r>
      <w:r w:rsidR="1B71F8B9" w:rsidRPr="4082AA9E">
        <w:rPr>
          <w:lang w:val="en-US"/>
        </w:rPr>
        <w:t xml:space="preserve"> group versus 20.0% in the placebo group)</w:t>
      </w:r>
      <w:r w:rsidRPr="4082AA9E">
        <w:rPr>
          <w:lang w:val="en-US"/>
        </w:rPr>
        <w:t>, headache</w:t>
      </w:r>
      <w:r w:rsidR="6E7B70AB" w:rsidRPr="4082AA9E">
        <w:rPr>
          <w:lang w:val="en-US"/>
        </w:rPr>
        <w:t xml:space="preserve"> (2</w:t>
      </w:r>
      <w:r w:rsidR="00A61DAD" w:rsidRPr="4082AA9E">
        <w:rPr>
          <w:lang w:val="en-US"/>
        </w:rPr>
        <w:t>6.7</w:t>
      </w:r>
      <w:r w:rsidR="6E7B70AB" w:rsidRPr="4082AA9E">
        <w:rPr>
          <w:lang w:val="en-US"/>
        </w:rPr>
        <w:t>% versus 18.</w:t>
      </w:r>
      <w:r w:rsidR="00F83F9F" w:rsidRPr="4082AA9E">
        <w:rPr>
          <w:lang w:val="en-US"/>
        </w:rPr>
        <w:t>8</w:t>
      </w:r>
      <w:r w:rsidR="6E7B70AB" w:rsidRPr="4082AA9E">
        <w:rPr>
          <w:lang w:val="en-US"/>
        </w:rPr>
        <w:t>%)</w:t>
      </w:r>
      <w:r w:rsidRPr="4082AA9E">
        <w:rPr>
          <w:lang w:val="en-US"/>
        </w:rPr>
        <w:t>, myalgia</w:t>
      </w:r>
      <w:r w:rsidR="72A8D336" w:rsidRPr="4082AA9E">
        <w:rPr>
          <w:lang w:val="en-US"/>
        </w:rPr>
        <w:t xml:space="preserve"> (25.</w:t>
      </w:r>
      <w:r w:rsidR="00F83F9F" w:rsidRPr="4082AA9E">
        <w:rPr>
          <w:lang w:val="en-US"/>
        </w:rPr>
        <w:t>6</w:t>
      </w:r>
      <w:r w:rsidR="72A8D336" w:rsidRPr="4082AA9E">
        <w:rPr>
          <w:lang w:val="en-US"/>
        </w:rPr>
        <w:t>% versus 14.4%</w:t>
      </w:r>
      <w:r w:rsidR="00765E74" w:rsidRPr="4082AA9E">
        <w:rPr>
          <w:lang w:val="en-US"/>
        </w:rPr>
        <w:t>)</w:t>
      </w:r>
      <w:r w:rsidRPr="4082AA9E">
        <w:rPr>
          <w:lang w:val="en-US"/>
        </w:rPr>
        <w:t xml:space="preserve"> and arthralgia</w:t>
      </w:r>
      <w:r w:rsidR="62301D8B" w:rsidRPr="4082AA9E">
        <w:rPr>
          <w:lang w:val="en-US"/>
        </w:rPr>
        <w:t xml:space="preserve"> (21.</w:t>
      </w:r>
      <w:r w:rsidR="00F83F9F" w:rsidRPr="4082AA9E">
        <w:rPr>
          <w:lang w:val="en-US"/>
        </w:rPr>
        <w:t>7</w:t>
      </w:r>
      <w:r w:rsidR="62301D8B" w:rsidRPr="4082AA9E">
        <w:rPr>
          <w:lang w:val="en-US"/>
        </w:rPr>
        <w:t>% versus 14.</w:t>
      </w:r>
      <w:r w:rsidR="00190793" w:rsidRPr="4082AA9E">
        <w:rPr>
          <w:lang w:val="en-US"/>
        </w:rPr>
        <w:t>0</w:t>
      </w:r>
      <w:r w:rsidR="62301D8B" w:rsidRPr="4082AA9E">
        <w:rPr>
          <w:lang w:val="en-US"/>
        </w:rPr>
        <w:t>%)</w:t>
      </w:r>
      <w:r w:rsidRPr="4082AA9E">
        <w:rPr>
          <w:lang w:val="en-US"/>
        </w:rPr>
        <w:t xml:space="preserve">.  The onset of most solicited local and systemic </w:t>
      </w:r>
      <w:r w:rsidRPr="4082AA9E">
        <w:rPr>
          <w:lang w:val="en-US"/>
        </w:rPr>
        <w:lastRenderedPageBreak/>
        <w:t>adverse reactions was within 1 to 2 days after injection and most solicited adverse reactions resolved within 1 to 2 days after onset.</w:t>
      </w:r>
    </w:p>
    <w:p w14:paraId="42212D74" w14:textId="77777777" w:rsidR="00916F82" w:rsidRPr="00FA6DE6" w:rsidRDefault="00916F82" w:rsidP="00916F82">
      <w:pPr>
        <w:widowControl w:val="0"/>
        <w:shd w:val="clear" w:color="auto" w:fill="FFFFFF"/>
        <w:spacing w:before="120" w:after="0" w:line="240" w:lineRule="auto"/>
        <w:rPr>
          <w:lang w:val="en"/>
        </w:rPr>
      </w:pPr>
      <w:r w:rsidRPr="00FA6DE6">
        <w:rPr>
          <w:lang w:val="en"/>
        </w:rPr>
        <w:t>The reported number and percentage of the solicited local and systemic adverse reactions of any grade and Grade 3 or higher are presented in Table 2.</w:t>
      </w:r>
    </w:p>
    <w:p w14:paraId="0DD99F66" w14:textId="70A7BB5E" w:rsidR="00916F82" w:rsidRPr="009F76E4" w:rsidRDefault="00916F82" w:rsidP="00916F82">
      <w:pPr>
        <w:spacing w:before="160" w:after="0" w:line="240" w:lineRule="auto"/>
        <w:rPr>
          <w:rFonts w:eastAsia="Calibri" w:cstheme="minorHAnsi"/>
          <w:b/>
          <w:bCs/>
          <w:sz w:val="20"/>
          <w:szCs w:val="20"/>
        </w:rPr>
      </w:pPr>
      <w:r w:rsidRPr="009F76E4">
        <w:rPr>
          <w:rFonts w:eastAsia="Calibri" w:cstheme="minorHAnsi"/>
          <w:b/>
          <w:bCs/>
        </w:rPr>
        <w:t>Table </w:t>
      </w:r>
      <w:r w:rsidRPr="009F76E4">
        <w:rPr>
          <w:rFonts w:eastAsia="Calibri" w:cstheme="minorHAnsi"/>
          <w:b/>
          <w:bCs/>
        </w:rPr>
        <w:fldChar w:fldCharType="begin"/>
      </w:r>
      <w:r w:rsidRPr="009F76E4">
        <w:rPr>
          <w:rFonts w:eastAsia="Calibri" w:cstheme="minorHAnsi"/>
          <w:b/>
          <w:bCs/>
        </w:rPr>
        <w:instrText xml:space="preserve"> SEQ Table \* ARABIC </w:instrText>
      </w:r>
      <w:r w:rsidRPr="009F76E4">
        <w:rPr>
          <w:rFonts w:eastAsia="Calibri" w:cstheme="minorHAnsi"/>
          <w:b/>
          <w:bCs/>
        </w:rPr>
        <w:fldChar w:fldCharType="separate"/>
      </w:r>
      <w:r w:rsidRPr="009F76E4">
        <w:rPr>
          <w:rFonts w:eastAsia="Calibri" w:cstheme="minorHAnsi"/>
          <w:b/>
          <w:bCs/>
          <w:noProof/>
        </w:rPr>
        <w:t>2</w:t>
      </w:r>
      <w:r w:rsidRPr="009F76E4">
        <w:rPr>
          <w:rFonts w:eastAsia="Calibri" w:cstheme="minorHAnsi"/>
          <w:b/>
          <w:bCs/>
        </w:rPr>
        <w:fldChar w:fldCharType="end"/>
      </w:r>
      <w:r w:rsidR="00FF04B8">
        <w:rPr>
          <w:rFonts w:eastAsia="Calibri" w:cstheme="minorHAnsi"/>
          <w:b/>
          <w:bCs/>
        </w:rPr>
        <w:t>.</w:t>
      </w:r>
      <w:r w:rsidR="00FF04B8" w:rsidRPr="009F76E4">
        <w:rPr>
          <w:rFonts w:eastAsia="Calibri" w:cstheme="minorHAnsi"/>
          <w:b/>
          <w:bCs/>
        </w:rPr>
        <w:t xml:space="preserve"> </w:t>
      </w:r>
      <w:r w:rsidRPr="009F76E4">
        <w:rPr>
          <w:rFonts w:eastAsia="Calibri" w:cstheme="minorHAnsi"/>
          <w:b/>
          <w:bCs/>
        </w:rPr>
        <w:t xml:space="preserve">Percentage of </w:t>
      </w:r>
      <w:r w:rsidR="00820252">
        <w:rPr>
          <w:rFonts w:eastAsia="Calibri" w:cstheme="minorHAnsi"/>
          <w:b/>
          <w:bCs/>
        </w:rPr>
        <w:t>p</w:t>
      </w:r>
      <w:r w:rsidRPr="009F76E4">
        <w:rPr>
          <w:rFonts w:eastAsia="Calibri" w:cstheme="minorHAnsi"/>
          <w:b/>
          <w:bCs/>
        </w:rPr>
        <w:t xml:space="preserve">articipants with </w:t>
      </w:r>
      <w:r w:rsidR="00820252">
        <w:rPr>
          <w:rFonts w:eastAsia="Calibri" w:cstheme="minorHAnsi"/>
          <w:b/>
          <w:bCs/>
        </w:rPr>
        <w:t>s</w:t>
      </w:r>
      <w:r w:rsidRPr="009F76E4">
        <w:rPr>
          <w:rFonts w:eastAsia="Calibri" w:cstheme="minorHAnsi"/>
          <w:b/>
          <w:bCs/>
        </w:rPr>
        <w:t xml:space="preserve">olicited </w:t>
      </w:r>
      <w:r w:rsidR="00820252">
        <w:rPr>
          <w:rFonts w:eastAsia="Calibri" w:cstheme="minorHAnsi"/>
          <w:b/>
          <w:bCs/>
        </w:rPr>
        <w:t>l</w:t>
      </w:r>
      <w:r w:rsidRPr="009F76E4">
        <w:rPr>
          <w:rFonts w:eastAsia="Calibri" w:cstheme="minorHAnsi"/>
          <w:b/>
          <w:bCs/>
        </w:rPr>
        <w:t xml:space="preserve">ocal and </w:t>
      </w:r>
      <w:r w:rsidR="00820252">
        <w:rPr>
          <w:rFonts w:eastAsia="Calibri" w:cstheme="minorHAnsi"/>
          <w:b/>
          <w:bCs/>
        </w:rPr>
        <w:t>s</w:t>
      </w:r>
      <w:r w:rsidRPr="009F76E4">
        <w:rPr>
          <w:rFonts w:eastAsia="Calibri" w:cstheme="minorHAnsi"/>
          <w:b/>
          <w:bCs/>
        </w:rPr>
        <w:t xml:space="preserve">ystemic </w:t>
      </w:r>
      <w:r w:rsidR="003509F7">
        <w:rPr>
          <w:rFonts w:eastAsia="Calibri" w:cstheme="minorHAnsi"/>
          <w:b/>
          <w:bCs/>
        </w:rPr>
        <w:t>a</w:t>
      </w:r>
      <w:r w:rsidRPr="009F76E4">
        <w:rPr>
          <w:rFonts w:eastAsia="Calibri" w:cstheme="minorHAnsi"/>
          <w:b/>
          <w:bCs/>
        </w:rPr>
        <w:t xml:space="preserve">dverse </w:t>
      </w:r>
      <w:r w:rsidR="00820252">
        <w:rPr>
          <w:rFonts w:eastAsia="Calibri" w:cstheme="minorHAnsi"/>
          <w:b/>
          <w:bCs/>
        </w:rPr>
        <w:t>r</w:t>
      </w:r>
      <w:r w:rsidRPr="009F76E4">
        <w:rPr>
          <w:rFonts w:eastAsia="Calibri" w:cstheme="minorHAnsi"/>
          <w:b/>
          <w:bCs/>
        </w:rPr>
        <w:t xml:space="preserve">eactions </w:t>
      </w:r>
      <w:r w:rsidR="00820252">
        <w:rPr>
          <w:rFonts w:eastAsia="Calibri" w:cstheme="minorHAnsi"/>
          <w:b/>
          <w:bCs/>
        </w:rPr>
        <w:t>of a</w:t>
      </w:r>
      <w:r w:rsidRPr="009F76E4">
        <w:rPr>
          <w:rFonts w:eastAsia="Calibri" w:cstheme="minorHAnsi"/>
          <w:b/>
          <w:bCs/>
        </w:rPr>
        <w:t>ny Grade and Grade 3</w:t>
      </w:r>
      <w:r w:rsidR="00820252">
        <w:rPr>
          <w:rFonts w:eastAsia="Calibri" w:cstheme="minorHAnsi"/>
          <w:b/>
          <w:bCs/>
        </w:rPr>
        <w:t xml:space="preserve"> and </w:t>
      </w:r>
      <w:r w:rsidR="00CC6E6E">
        <w:rPr>
          <w:rFonts w:eastAsia="Calibri" w:cstheme="minorHAnsi"/>
          <w:b/>
          <w:bCs/>
        </w:rPr>
        <w:t>higher</w:t>
      </w:r>
      <w:r w:rsidRPr="009F76E4">
        <w:rPr>
          <w:rFonts w:eastAsia="Calibri" w:cstheme="minorHAnsi"/>
          <w:b/>
          <w:bCs/>
        </w:rPr>
        <w:t xml:space="preserve"> </w:t>
      </w:r>
      <w:r w:rsidR="00820252">
        <w:rPr>
          <w:rFonts w:eastAsia="Calibri" w:cstheme="minorHAnsi"/>
          <w:b/>
          <w:bCs/>
        </w:rPr>
        <w:t>s</w:t>
      </w:r>
      <w:r w:rsidRPr="009F76E4">
        <w:rPr>
          <w:rFonts w:eastAsia="Calibri" w:cstheme="minorHAnsi"/>
          <w:b/>
          <w:bCs/>
        </w:rPr>
        <w:t xml:space="preserve">tarting </w:t>
      </w:r>
      <w:r w:rsidR="00820252">
        <w:rPr>
          <w:rFonts w:eastAsia="Calibri" w:cstheme="minorHAnsi"/>
          <w:b/>
          <w:bCs/>
        </w:rPr>
        <w:t>w</w:t>
      </w:r>
      <w:r w:rsidRPr="009F76E4">
        <w:rPr>
          <w:rFonts w:eastAsia="Calibri" w:cstheme="minorHAnsi"/>
          <w:b/>
          <w:bCs/>
        </w:rPr>
        <w:t>ithin 7 </w:t>
      </w:r>
      <w:r w:rsidR="00820252">
        <w:rPr>
          <w:rFonts w:eastAsia="Calibri" w:cstheme="minorHAnsi"/>
          <w:b/>
          <w:bCs/>
        </w:rPr>
        <w:t>d</w:t>
      </w:r>
      <w:r w:rsidRPr="009F76E4">
        <w:rPr>
          <w:rFonts w:eastAsia="Calibri" w:cstheme="minorHAnsi"/>
          <w:b/>
          <w:bCs/>
        </w:rPr>
        <w:t xml:space="preserve">ays* of </w:t>
      </w:r>
      <w:r w:rsidR="00820252">
        <w:rPr>
          <w:rFonts w:eastAsia="Calibri" w:cstheme="minorHAnsi"/>
          <w:b/>
          <w:bCs/>
        </w:rPr>
        <w:t>d</w:t>
      </w:r>
      <w:r w:rsidRPr="009F76E4">
        <w:rPr>
          <w:rFonts w:eastAsia="Calibri" w:cstheme="minorHAnsi"/>
          <w:b/>
          <w:bCs/>
        </w:rPr>
        <w:t>osing</w:t>
      </w:r>
      <w:r w:rsidR="00F26993">
        <w:rPr>
          <w:rFonts w:eastAsia="Calibri" w:cstheme="minorHAnsi"/>
          <w:b/>
          <w:bCs/>
        </w:rPr>
        <w:t>.</w:t>
      </w:r>
      <w:r w:rsidRPr="009F76E4">
        <w:rPr>
          <w:rFonts w:eastAsia="Calibri" w:cstheme="minorHAnsi"/>
          <w:b/>
          <w:bCs/>
        </w:rPr>
        <w:fldChar w:fldCharType="begin"/>
      </w:r>
      <w:r w:rsidRPr="009F76E4">
        <w:rPr>
          <w:rFonts w:eastAsia="Calibri" w:cstheme="minorHAnsi"/>
          <w:b/>
          <w:bCs/>
        </w:rPr>
        <w:instrText xml:space="preserve"> DOCVARIABLE vault_nd_0c7d2ec2-c0d3-4147-b1dd-0833b25e4fb9 \* MERGEFORMAT </w:instrText>
      </w:r>
      <w:r w:rsidRPr="009F76E4">
        <w:rPr>
          <w:rFonts w:eastAsia="Calibri" w:cstheme="minorHAnsi"/>
          <w:b/>
          <w:bCs/>
        </w:rPr>
        <w:fldChar w:fldCharType="separate"/>
      </w:r>
      <w:r w:rsidRPr="009F76E4">
        <w:rPr>
          <w:rFonts w:eastAsia="Calibri" w:cstheme="minorHAnsi"/>
          <w:b/>
          <w:bCs/>
        </w:rPr>
        <w:t xml:space="preserve"> </w:t>
      </w:r>
      <w:r w:rsidRPr="009F76E4">
        <w:rPr>
          <w:rFonts w:eastAsia="Calibri" w:cstheme="minorHAnsi"/>
          <w:b/>
          <w:bCs/>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1943"/>
        <w:gridCol w:w="1941"/>
      </w:tblGrid>
      <w:tr w:rsidR="00916F82" w:rsidRPr="002C496D" w14:paraId="2AE1A496" w14:textId="77777777" w:rsidTr="00916F82">
        <w:trPr>
          <w:cantSplit/>
          <w:trHeight w:val="144"/>
          <w:tblHeader/>
        </w:trPr>
        <w:tc>
          <w:tcPr>
            <w:tcW w:w="5341" w:type="dxa"/>
            <w:tcBorders>
              <w:top w:val="single" w:sz="4" w:space="0" w:color="auto"/>
              <w:left w:val="single" w:sz="4" w:space="0" w:color="auto"/>
              <w:bottom w:val="single" w:sz="4" w:space="0" w:color="auto"/>
              <w:right w:val="single" w:sz="4" w:space="0" w:color="auto"/>
            </w:tcBorders>
            <w:vAlign w:val="center"/>
          </w:tcPr>
          <w:p w14:paraId="70C4C0E0" w14:textId="77777777" w:rsidR="00916F82" w:rsidRPr="002C496D" w:rsidRDefault="00916F82" w:rsidP="00916F82">
            <w:pPr>
              <w:keepNext/>
              <w:spacing w:after="0" w:line="240" w:lineRule="auto"/>
              <w:textAlignment w:val="baseline"/>
              <w:rPr>
                <w:rFonts w:eastAsia="Times New Roman" w:cstheme="minorHAnsi"/>
                <w:b/>
                <w:bdr w:val="none" w:sz="0" w:space="0" w:color="auto" w:frame="1"/>
                <w:lang w:val="en-US"/>
              </w:rPr>
            </w:pPr>
          </w:p>
        </w:tc>
        <w:tc>
          <w:tcPr>
            <w:tcW w:w="2004" w:type="dxa"/>
            <w:tcBorders>
              <w:top w:val="single" w:sz="4" w:space="0" w:color="auto"/>
              <w:left w:val="single" w:sz="4" w:space="0" w:color="auto"/>
              <w:bottom w:val="single" w:sz="4" w:space="0" w:color="auto"/>
              <w:right w:val="single" w:sz="4" w:space="0" w:color="auto"/>
            </w:tcBorders>
            <w:vAlign w:val="center"/>
            <w:hideMark/>
          </w:tcPr>
          <w:p w14:paraId="472853C0" w14:textId="645C07BD" w:rsidR="00916F82" w:rsidRPr="003242A8" w:rsidRDefault="003D1373" w:rsidP="00916F82">
            <w:pPr>
              <w:keepNext/>
              <w:spacing w:after="0" w:line="240" w:lineRule="auto"/>
              <w:jc w:val="center"/>
              <w:rPr>
                <w:rFonts w:eastAsia="Times New Roman" w:cstheme="minorHAnsi"/>
                <w:b/>
                <w:lang w:val="en-US"/>
              </w:rPr>
            </w:pPr>
            <w:r w:rsidRPr="003242A8">
              <w:rPr>
                <w:rFonts w:eastAsia="Times New Roman" w:cstheme="minorHAnsi"/>
                <w:b/>
                <w:bCs/>
                <w:lang w:val="en-US"/>
              </w:rPr>
              <w:t>mRESVIA</w:t>
            </w:r>
            <w:r w:rsidR="00916F82" w:rsidRPr="003242A8">
              <w:rPr>
                <w:rFonts w:eastAsia="Times New Roman" w:cstheme="minorHAnsi"/>
                <w:b/>
                <w:lang w:val="en-US"/>
              </w:rPr>
              <w:t xml:space="preserve"> 50 mcg</w:t>
            </w:r>
          </w:p>
          <w:p w14:paraId="7121C8AF" w14:textId="0AF3947D" w:rsidR="00916F82" w:rsidRPr="003242A8" w:rsidRDefault="00916F82" w:rsidP="00916F82">
            <w:pPr>
              <w:keepNext/>
              <w:spacing w:after="0" w:line="240" w:lineRule="auto"/>
              <w:jc w:val="center"/>
              <w:rPr>
                <w:rFonts w:eastAsia="Times New Roman" w:cstheme="minorHAnsi"/>
                <w:b/>
                <w:lang w:val="en-US"/>
              </w:rPr>
            </w:pPr>
            <w:r w:rsidRPr="003242A8">
              <w:rPr>
                <w:rFonts w:eastAsia="Times New Roman" w:cstheme="minorHAnsi"/>
                <w:b/>
                <w:lang w:val="en-US"/>
              </w:rPr>
              <w:t>(N=</w:t>
            </w:r>
            <w:r w:rsidRPr="003242A8">
              <w:rPr>
                <w:rFonts w:eastAsia="Calibri" w:cstheme="minorHAnsi"/>
              </w:rPr>
              <w:t xml:space="preserve"> </w:t>
            </w:r>
            <w:r w:rsidR="000D36D7" w:rsidRPr="003242A8">
              <w:rPr>
                <w:rFonts w:eastAsia="Times New Roman" w:cstheme="minorHAnsi"/>
                <w:b/>
                <w:lang w:val="en-US"/>
              </w:rPr>
              <w:t>18,174</w:t>
            </w:r>
            <w:r w:rsidRPr="003242A8">
              <w:rPr>
                <w:rFonts w:eastAsia="Times New Roman" w:cstheme="minorHAnsi"/>
                <w:b/>
                <w:lang w:val="en-US"/>
              </w:rPr>
              <w:t>)</w:t>
            </w:r>
          </w:p>
          <w:p w14:paraId="381CDCE8" w14:textId="77777777" w:rsidR="00916F82" w:rsidRPr="003242A8" w:rsidRDefault="00916F82" w:rsidP="00916F82">
            <w:pPr>
              <w:keepNext/>
              <w:spacing w:after="0" w:line="240" w:lineRule="auto"/>
              <w:jc w:val="center"/>
              <w:rPr>
                <w:rFonts w:eastAsia="Times New Roman" w:cstheme="minorHAnsi"/>
                <w:b/>
                <w:lang w:val="en-US"/>
              </w:rPr>
            </w:pPr>
            <w:r w:rsidRPr="003242A8">
              <w:rPr>
                <w:rFonts w:eastAsia="Times New Roman" w:cstheme="minorHAnsi"/>
                <w:b/>
                <w:lang w:val="en-US"/>
              </w:rPr>
              <w:t>%</w:t>
            </w:r>
          </w:p>
        </w:tc>
        <w:tc>
          <w:tcPr>
            <w:tcW w:w="2005" w:type="dxa"/>
            <w:tcBorders>
              <w:top w:val="single" w:sz="4" w:space="0" w:color="auto"/>
              <w:left w:val="single" w:sz="4" w:space="0" w:color="auto"/>
              <w:bottom w:val="single" w:sz="4" w:space="0" w:color="auto"/>
              <w:right w:val="single" w:sz="4" w:space="0" w:color="auto"/>
            </w:tcBorders>
            <w:vAlign w:val="center"/>
            <w:hideMark/>
          </w:tcPr>
          <w:p w14:paraId="46538985" w14:textId="77777777" w:rsidR="00916F82" w:rsidRPr="003242A8" w:rsidRDefault="00916F82" w:rsidP="00916F82">
            <w:pPr>
              <w:keepNext/>
              <w:spacing w:after="0" w:line="240" w:lineRule="auto"/>
              <w:jc w:val="center"/>
              <w:rPr>
                <w:rFonts w:eastAsia="Times New Roman" w:cstheme="minorHAnsi"/>
                <w:b/>
                <w:lang w:val="en-US"/>
              </w:rPr>
            </w:pPr>
            <w:r w:rsidRPr="003242A8">
              <w:rPr>
                <w:rFonts w:eastAsia="Times New Roman" w:cstheme="minorHAnsi"/>
                <w:b/>
                <w:lang w:val="en-US"/>
              </w:rPr>
              <w:t>Placebo</w:t>
            </w:r>
            <w:bookmarkStart w:id="10" w:name="OLE_LINK67"/>
            <w:r w:rsidRPr="003242A8">
              <w:rPr>
                <w:rFonts w:eastAsia="Times New Roman" w:cstheme="minorHAnsi"/>
                <w:b/>
                <w:vertAlign w:val="superscript"/>
                <w:lang w:val="en-US"/>
              </w:rPr>
              <w:t>†</w:t>
            </w:r>
            <w:bookmarkEnd w:id="10"/>
          </w:p>
          <w:p w14:paraId="0DCF99F9" w14:textId="5C897ACE" w:rsidR="00916F82" w:rsidRPr="003242A8" w:rsidRDefault="00916F82" w:rsidP="00916F82">
            <w:pPr>
              <w:keepNext/>
              <w:spacing w:after="0" w:line="240" w:lineRule="auto"/>
              <w:jc w:val="center"/>
              <w:rPr>
                <w:rFonts w:eastAsia="Times New Roman" w:cstheme="minorHAnsi"/>
                <w:b/>
                <w:lang w:val="en-US"/>
              </w:rPr>
            </w:pPr>
            <w:r w:rsidRPr="003242A8">
              <w:rPr>
                <w:rFonts w:eastAsia="Times New Roman" w:cstheme="minorHAnsi"/>
                <w:b/>
                <w:lang w:val="en-US"/>
              </w:rPr>
              <w:t>(N=</w:t>
            </w:r>
            <w:r w:rsidRPr="003242A8">
              <w:rPr>
                <w:rFonts w:eastAsia="Calibri" w:cstheme="minorHAnsi"/>
              </w:rPr>
              <w:t xml:space="preserve"> </w:t>
            </w:r>
            <w:r w:rsidR="005C551D" w:rsidRPr="003242A8">
              <w:rPr>
                <w:rFonts w:eastAsia="Times New Roman" w:cstheme="minorHAnsi"/>
                <w:b/>
                <w:lang w:val="en-US"/>
              </w:rPr>
              <w:t>18,10</w:t>
            </w:r>
            <w:r w:rsidR="00F80F2E">
              <w:rPr>
                <w:rFonts w:eastAsia="Times New Roman" w:cstheme="minorHAnsi"/>
                <w:b/>
                <w:lang w:val="en-US"/>
              </w:rPr>
              <w:t>2</w:t>
            </w:r>
            <w:r w:rsidRPr="003242A8">
              <w:rPr>
                <w:rFonts w:eastAsia="Times New Roman" w:cstheme="minorHAnsi"/>
                <w:b/>
                <w:lang w:val="en-US"/>
              </w:rPr>
              <w:t>)</w:t>
            </w:r>
          </w:p>
          <w:p w14:paraId="70529316" w14:textId="77777777" w:rsidR="00916F82" w:rsidRPr="003242A8" w:rsidRDefault="00916F82" w:rsidP="00916F82">
            <w:pPr>
              <w:keepNext/>
              <w:spacing w:after="0" w:line="240" w:lineRule="auto"/>
              <w:jc w:val="center"/>
              <w:rPr>
                <w:rFonts w:eastAsia="Times New Roman" w:cstheme="minorHAnsi"/>
                <w:b/>
                <w:lang w:val="en-US"/>
              </w:rPr>
            </w:pPr>
            <w:r w:rsidRPr="003242A8">
              <w:rPr>
                <w:rFonts w:eastAsia="Times New Roman" w:cstheme="minorHAnsi"/>
                <w:b/>
                <w:lang w:val="en-US"/>
              </w:rPr>
              <w:t>%</w:t>
            </w:r>
          </w:p>
        </w:tc>
      </w:tr>
      <w:tr w:rsidR="00916F82" w:rsidRPr="002C496D" w14:paraId="146CAB91" w14:textId="77777777" w:rsidTr="00916F82">
        <w:trPr>
          <w:cantSplit/>
          <w:trHeight w:val="144"/>
        </w:trPr>
        <w:tc>
          <w:tcPr>
            <w:tcW w:w="5341" w:type="dxa"/>
            <w:tcBorders>
              <w:top w:val="single" w:sz="4" w:space="0" w:color="auto"/>
              <w:left w:val="single" w:sz="4" w:space="0" w:color="auto"/>
              <w:bottom w:val="single" w:sz="4" w:space="0" w:color="auto"/>
              <w:right w:val="nil"/>
            </w:tcBorders>
            <w:vAlign w:val="center"/>
            <w:hideMark/>
          </w:tcPr>
          <w:p w14:paraId="2D73D00E" w14:textId="77777777" w:rsidR="00916F82" w:rsidRPr="002C496D" w:rsidRDefault="00916F82" w:rsidP="00916F82">
            <w:pPr>
              <w:spacing w:after="0" w:line="240" w:lineRule="auto"/>
              <w:textAlignment w:val="baseline"/>
              <w:rPr>
                <w:rFonts w:eastAsia="Times New Roman" w:cstheme="minorHAnsi"/>
                <w:b/>
                <w:bCs/>
                <w:bdr w:val="none" w:sz="0" w:space="0" w:color="auto" w:frame="1"/>
                <w:lang w:val="en-US"/>
              </w:rPr>
            </w:pPr>
            <w:r w:rsidRPr="002C496D">
              <w:rPr>
                <w:rFonts w:eastAsia="Times New Roman" w:cstheme="minorHAnsi"/>
                <w:b/>
                <w:bCs/>
                <w:bdr w:val="none" w:sz="0" w:space="0" w:color="auto" w:frame="1"/>
                <w:lang w:val="en-US"/>
              </w:rPr>
              <w:t>Local Adverse Reactions</w:t>
            </w:r>
            <w:bookmarkStart w:id="11" w:name="OLE_LINK93"/>
            <w:r w:rsidRPr="002C496D">
              <w:rPr>
                <w:rFonts w:eastAsia="Times New Roman" w:cstheme="minorHAnsi"/>
                <w:vertAlign w:val="superscript"/>
                <w:lang w:val="en-US"/>
              </w:rPr>
              <w:t>‡</w:t>
            </w:r>
            <w:bookmarkEnd w:id="11"/>
          </w:p>
        </w:tc>
        <w:tc>
          <w:tcPr>
            <w:tcW w:w="2004" w:type="dxa"/>
            <w:tcBorders>
              <w:top w:val="single" w:sz="4" w:space="0" w:color="auto"/>
              <w:left w:val="nil"/>
              <w:bottom w:val="single" w:sz="4" w:space="0" w:color="auto"/>
              <w:right w:val="nil"/>
            </w:tcBorders>
            <w:vAlign w:val="center"/>
          </w:tcPr>
          <w:p w14:paraId="4F018074" w14:textId="77777777" w:rsidR="00916F82" w:rsidRPr="003242A8" w:rsidRDefault="00916F82" w:rsidP="00916F82">
            <w:pPr>
              <w:spacing w:after="0" w:line="240" w:lineRule="auto"/>
              <w:jc w:val="center"/>
              <w:textAlignment w:val="baseline"/>
              <w:rPr>
                <w:rFonts w:eastAsia="Times New Roman" w:cstheme="minorHAnsi"/>
                <w:lang w:val="en-US"/>
              </w:rPr>
            </w:pPr>
          </w:p>
        </w:tc>
        <w:tc>
          <w:tcPr>
            <w:tcW w:w="2005" w:type="dxa"/>
            <w:tcBorders>
              <w:top w:val="single" w:sz="4" w:space="0" w:color="auto"/>
              <w:left w:val="nil"/>
              <w:bottom w:val="single" w:sz="4" w:space="0" w:color="auto"/>
              <w:right w:val="single" w:sz="4" w:space="0" w:color="auto"/>
            </w:tcBorders>
            <w:vAlign w:val="center"/>
          </w:tcPr>
          <w:p w14:paraId="07A9B40A" w14:textId="77777777" w:rsidR="00916F82" w:rsidRPr="003242A8" w:rsidRDefault="00916F82" w:rsidP="00916F82">
            <w:pPr>
              <w:spacing w:after="0" w:line="240" w:lineRule="auto"/>
              <w:textAlignment w:val="baseline"/>
              <w:rPr>
                <w:rFonts w:eastAsia="Times New Roman" w:cstheme="minorHAnsi"/>
                <w:lang w:val="en-US"/>
              </w:rPr>
            </w:pPr>
          </w:p>
        </w:tc>
      </w:tr>
      <w:tr w:rsidR="00916F82" w:rsidRPr="002C496D" w14:paraId="20CD9C5F" w14:textId="77777777" w:rsidTr="00916F82">
        <w:trPr>
          <w:cantSplit/>
          <w:trHeight w:val="144"/>
        </w:trPr>
        <w:tc>
          <w:tcPr>
            <w:tcW w:w="5341" w:type="dxa"/>
            <w:tcBorders>
              <w:top w:val="single" w:sz="4" w:space="0" w:color="auto"/>
              <w:left w:val="single" w:sz="4" w:space="0" w:color="auto"/>
              <w:bottom w:val="single" w:sz="4" w:space="0" w:color="auto"/>
              <w:right w:val="nil"/>
            </w:tcBorders>
            <w:vAlign w:val="center"/>
            <w:hideMark/>
          </w:tcPr>
          <w:p w14:paraId="27FE9B8A" w14:textId="77777777" w:rsidR="00916F82" w:rsidRPr="002C496D" w:rsidRDefault="00916F82" w:rsidP="00916F82">
            <w:pPr>
              <w:spacing w:after="0" w:line="240" w:lineRule="auto"/>
              <w:textAlignment w:val="baseline"/>
              <w:rPr>
                <w:rFonts w:eastAsia="Times New Roman" w:cstheme="minorHAnsi"/>
                <w:lang w:val="en-US"/>
              </w:rPr>
            </w:pPr>
            <w:r w:rsidRPr="002C496D">
              <w:rPr>
                <w:rFonts w:eastAsia="Times New Roman" w:cstheme="minorHAnsi"/>
                <w:lang w:val="en-US"/>
              </w:rPr>
              <w:t>Injection Site Pain, Any Grade</w:t>
            </w:r>
          </w:p>
        </w:tc>
        <w:tc>
          <w:tcPr>
            <w:tcW w:w="2004" w:type="dxa"/>
            <w:tcBorders>
              <w:top w:val="single" w:sz="4" w:space="0" w:color="auto"/>
              <w:left w:val="nil"/>
              <w:bottom w:val="single" w:sz="4" w:space="0" w:color="auto"/>
              <w:right w:val="nil"/>
            </w:tcBorders>
            <w:vAlign w:val="center"/>
            <w:hideMark/>
          </w:tcPr>
          <w:p w14:paraId="6DA1CA02" w14:textId="689AA869" w:rsidR="00916F82" w:rsidRPr="003242A8" w:rsidRDefault="005C551D" w:rsidP="00916F82">
            <w:pPr>
              <w:spacing w:after="0" w:line="240" w:lineRule="auto"/>
              <w:jc w:val="center"/>
              <w:textAlignment w:val="baseline"/>
              <w:rPr>
                <w:rFonts w:eastAsia="Times New Roman" w:cstheme="minorHAnsi"/>
                <w:lang w:val="en-US"/>
              </w:rPr>
            </w:pPr>
            <w:r w:rsidRPr="003242A8">
              <w:rPr>
                <w:rFonts w:eastAsia="Times New Roman" w:cstheme="minorHAnsi"/>
                <w:lang w:val="en-US"/>
              </w:rPr>
              <w:t>55.9</w:t>
            </w:r>
          </w:p>
        </w:tc>
        <w:tc>
          <w:tcPr>
            <w:tcW w:w="2005" w:type="dxa"/>
            <w:tcBorders>
              <w:top w:val="single" w:sz="4" w:space="0" w:color="auto"/>
              <w:left w:val="nil"/>
              <w:bottom w:val="single" w:sz="4" w:space="0" w:color="auto"/>
              <w:right w:val="single" w:sz="4" w:space="0" w:color="auto"/>
            </w:tcBorders>
            <w:vAlign w:val="center"/>
            <w:hideMark/>
          </w:tcPr>
          <w:p w14:paraId="72CF9680" w14:textId="21391731" w:rsidR="00916F82" w:rsidRPr="003242A8" w:rsidRDefault="00916F82" w:rsidP="00916F82">
            <w:pPr>
              <w:spacing w:after="0" w:line="240" w:lineRule="auto"/>
              <w:jc w:val="center"/>
              <w:textAlignment w:val="baseline"/>
              <w:rPr>
                <w:rFonts w:eastAsia="Times New Roman" w:cstheme="minorHAnsi"/>
                <w:lang w:val="en-US"/>
              </w:rPr>
            </w:pPr>
            <w:r w:rsidRPr="003242A8">
              <w:rPr>
                <w:rFonts w:eastAsia="Times New Roman" w:cstheme="minorHAnsi"/>
                <w:lang w:val="en-US"/>
              </w:rPr>
              <w:t>13.</w:t>
            </w:r>
            <w:r w:rsidR="00E55A81">
              <w:rPr>
                <w:rFonts w:eastAsia="Times New Roman" w:cstheme="minorHAnsi"/>
                <w:lang w:val="en-US"/>
              </w:rPr>
              <w:t>8</w:t>
            </w:r>
          </w:p>
        </w:tc>
      </w:tr>
      <w:tr w:rsidR="00916F82" w:rsidRPr="002C496D" w14:paraId="578FA369" w14:textId="77777777" w:rsidTr="00916F82">
        <w:trPr>
          <w:cantSplit/>
          <w:trHeight w:val="144"/>
        </w:trPr>
        <w:tc>
          <w:tcPr>
            <w:tcW w:w="5341" w:type="dxa"/>
            <w:tcBorders>
              <w:top w:val="single" w:sz="4" w:space="0" w:color="auto"/>
              <w:left w:val="single" w:sz="4" w:space="0" w:color="auto"/>
              <w:bottom w:val="single" w:sz="4" w:space="0" w:color="auto"/>
              <w:right w:val="single" w:sz="4" w:space="0" w:color="auto"/>
            </w:tcBorders>
            <w:vAlign w:val="center"/>
            <w:hideMark/>
          </w:tcPr>
          <w:p w14:paraId="0AF4A356" w14:textId="77777777" w:rsidR="00916F82" w:rsidRPr="002C496D" w:rsidRDefault="00916F82" w:rsidP="00916F82">
            <w:pPr>
              <w:spacing w:after="0" w:line="240" w:lineRule="auto"/>
              <w:ind w:left="263"/>
              <w:textAlignment w:val="baseline"/>
              <w:rPr>
                <w:rFonts w:eastAsia="Times New Roman" w:cstheme="minorHAnsi"/>
                <w:lang w:val="en-US"/>
              </w:rPr>
            </w:pPr>
            <w:r w:rsidRPr="002C496D">
              <w:rPr>
                <w:rFonts w:eastAsia="Times New Roman" w:cstheme="minorHAnsi"/>
                <w:lang w:val="en-US"/>
              </w:rPr>
              <w:t>Grade 3</w:t>
            </w:r>
            <w:bookmarkStart w:id="12" w:name="OLE_LINK68"/>
            <w:r w:rsidRPr="002C496D">
              <w:rPr>
                <w:rFonts w:eastAsia="Times New Roman" w:cstheme="minorHAnsi"/>
                <w:vertAlign w:val="superscript"/>
                <w:lang w:val="en-US"/>
              </w:rPr>
              <w:t>§</w:t>
            </w:r>
            <w:bookmarkEnd w:id="12"/>
          </w:p>
        </w:tc>
        <w:tc>
          <w:tcPr>
            <w:tcW w:w="2004" w:type="dxa"/>
            <w:tcBorders>
              <w:top w:val="single" w:sz="4" w:space="0" w:color="auto"/>
              <w:left w:val="single" w:sz="4" w:space="0" w:color="auto"/>
              <w:bottom w:val="single" w:sz="4" w:space="0" w:color="auto"/>
              <w:right w:val="single" w:sz="4" w:space="0" w:color="auto"/>
            </w:tcBorders>
            <w:vAlign w:val="center"/>
            <w:hideMark/>
          </w:tcPr>
          <w:p w14:paraId="662ABDE8"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1.7</w:t>
            </w:r>
          </w:p>
        </w:tc>
        <w:tc>
          <w:tcPr>
            <w:tcW w:w="2005" w:type="dxa"/>
            <w:tcBorders>
              <w:top w:val="single" w:sz="4" w:space="0" w:color="auto"/>
              <w:left w:val="single" w:sz="4" w:space="0" w:color="auto"/>
              <w:bottom w:val="single" w:sz="4" w:space="0" w:color="auto"/>
              <w:right w:val="single" w:sz="4" w:space="0" w:color="auto"/>
            </w:tcBorders>
            <w:vAlign w:val="center"/>
            <w:hideMark/>
          </w:tcPr>
          <w:p w14:paraId="10C458CE"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1.1</w:t>
            </w:r>
          </w:p>
        </w:tc>
      </w:tr>
      <w:tr w:rsidR="00916F82" w:rsidRPr="002C496D" w14:paraId="7BA43E9F" w14:textId="77777777" w:rsidTr="00916F82">
        <w:trPr>
          <w:cantSplit/>
          <w:trHeight w:val="144"/>
        </w:trPr>
        <w:tc>
          <w:tcPr>
            <w:tcW w:w="5341" w:type="dxa"/>
            <w:tcBorders>
              <w:top w:val="single" w:sz="4" w:space="0" w:color="auto"/>
              <w:left w:val="single" w:sz="4" w:space="0" w:color="auto"/>
              <w:bottom w:val="single" w:sz="4" w:space="0" w:color="auto"/>
              <w:right w:val="nil"/>
            </w:tcBorders>
            <w:vAlign w:val="center"/>
            <w:hideMark/>
          </w:tcPr>
          <w:p w14:paraId="3C7CE569" w14:textId="77777777" w:rsidR="00916F82" w:rsidRPr="002C496D" w:rsidRDefault="00916F82" w:rsidP="00916F82">
            <w:pPr>
              <w:spacing w:after="0" w:line="240" w:lineRule="auto"/>
              <w:textAlignment w:val="baseline"/>
              <w:rPr>
                <w:rFonts w:eastAsia="Times New Roman" w:cstheme="minorHAnsi"/>
                <w:lang w:val="en-US"/>
              </w:rPr>
            </w:pPr>
            <w:r w:rsidRPr="002C496D">
              <w:rPr>
                <w:rFonts w:eastAsia="Times New Roman" w:cstheme="minorHAnsi"/>
                <w:lang w:val="en-US"/>
              </w:rPr>
              <w:t>Erythema (Redness), Any Grade</w:t>
            </w:r>
          </w:p>
        </w:tc>
        <w:tc>
          <w:tcPr>
            <w:tcW w:w="2004" w:type="dxa"/>
            <w:tcBorders>
              <w:top w:val="single" w:sz="4" w:space="0" w:color="auto"/>
              <w:left w:val="nil"/>
              <w:bottom w:val="single" w:sz="4" w:space="0" w:color="auto"/>
              <w:right w:val="nil"/>
            </w:tcBorders>
            <w:vAlign w:val="center"/>
            <w:hideMark/>
          </w:tcPr>
          <w:p w14:paraId="1E79C710"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2.0</w:t>
            </w:r>
          </w:p>
        </w:tc>
        <w:tc>
          <w:tcPr>
            <w:tcW w:w="2005" w:type="dxa"/>
            <w:tcBorders>
              <w:top w:val="single" w:sz="4" w:space="0" w:color="auto"/>
              <w:left w:val="nil"/>
              <w:bottom w:val="single" w:sz="4" w:space="0" w:color="auto"/>
              <w:right w:val="single" w:sz="4" w:space="0" w:color="auto"/>
            </w:tcBorders>
            <w:vAlign w:val="center"/>
            <w:hideMark/>
          </w:tcPr>
          <w:p w14:paraId="40D66317"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0.6</w:t>
            </w:r>
          </w:p>
        </w:tc>
      </w:tr>
      <w:tr w:rsidR="00916F82" w:rsidRPr="002C496D" w14:paraId="31AB60E7" w14:textId="77777777" w:rsidTr="00916F82">
        <w:trPr>
          <w:cantSplit/>
          <w:trHeight w:val="144"/>
        </w:trPr>
        <w:tc>
          <w:tcPr>
            <w:tcW w:w="5341" w:type="dxa"/>
            <w:tcBorders>
              <w:top w:val="single" w:sz="4" w:space="0" w:color="auto"/>
              <w:left w:val="single" w:sz="4" w:space="0" w:color="auto"/>
              <w:bottom w:val="single" w:sz="4" w:space="0" w:color="auto"/>
              <w:right w:val="single" w:sz="4" w:space="0" w:color="auto"/>
            </w:tcBorders>
            <w:vAlign w:val="center"/>
            <w:hideMark/>
          </w:tcPr>
          <w:p w14:paraId="67034EB9" w14:textId="77777777" w:rsidR="00916F82" w:rsidRPr="002C496D" w:rsidRDefault="00916F82" w:rsidP="00916F82">
            <w:pPr>
              <w:spacing w:after="0" w:line="240" w:lineRule="auto"/>
              <w:ind w:left="263"/>
              <w:textAlignment w:val="baseline"/>
              <w:rPr>
                <w:rFonts w:eastAsia="Times New Roman" w:cstheme="minorHAnsi"/>
                <w:lang w:val="en-US"/>
              </w:rPr>
            </w:pPr>
            <w:bookmarkStart w:id="13" w:name="OLE_LINK104"/>
            <w:r w:rsidRPr="002C496D">
              <w:rPr>
                <w:rFonts w:eastAsia="Times New Roman" w:cstheme="minorHAnsi"/>
                <w:lang w:val="en-US"/>
              </w:rPr>
              <w:t>Grade 3, &gt;100 mm/&gt;10 cm</w:t>
            </w:r>
            <w:bookmarkEnd w:id="13"/>
          </w:p>
        </w:tc>
        <w:tc>
          <w:tcPr>
            <w:tcW w:w="2004" w:type="dxa"/>
            <w:tcBorders>
              <w:top w:val="single" w:sz="4" w:space="0" w:color="auto"/>
              <w:left w:val="single" w:sz="4" w:space="0" w:color="auto"/>
              <w:bottom w:val="single" w:sz="4" w:space="0" w:color="auto"/>
              <w:right w:val="single" w:sz="4" w:space="0" w:color="auto"/>
            </w:tcBorders>
            <w:vAlign w:val="center"/>
            <w:hideMark/>
          </w:tcPr>
          <w:p w14:paraId="04EFFDE1"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0.6</w:t>
            </w:r>
          </w:p>
        </w:tc>
        <w:tc>
          <w:tcPr>
            <w:tcW w:w="2005" w:type="dxa"/>
            <w:tcBorders>
              <w:top w:val="single" w:sz="4" w:space="0" w:color="auto"/>
              <w:left w:val="single" w:sz="4" w:space="0" w:color="auto"/>
              <w:bottom w:val="single" w:sz="4" w:space="0" w:color="auto"/>
              <w:right w:val="single" w:sz="4" w:space="0" w:color="auto"/>
            </w:tcBorders>
            <w:vAlign w:val="center"/>
            <w:hideMark/>
          </w:tcPr>
          <w:p w14:paraId="05EB5F15"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0.3</w:t>
            </w:r>
          </w:p>
        </w:tc>
      </w:tr>
      <w:tr w:rsidR="00916F82" w:rsidRPr="002C496D" w14:paraId="605F355B" w14:textId="77777777" w:rsidTr="00916F82">
        <w:trPr>
          <w:cantSplit/>
          <w:trHeight w:val="144"/>
        </w:trPr>
        <w:tc>
          <w:tcPr>
            <w:tcW w:w="5341" w:type="dxa"/>
            <w:tcBorders>
              <w:top w:val="single" w:sz="4" w:space="0" w:color="auto"/>
              <w:left w:val="single" w:sz="4" w:space="0" w:color="auto"/>
              <w:bottom w:val="single" w:sz="4" w:space="0" w:color="auto"/>
              <w:right w:val="nil"/>
            </w:tcBorders>
            <w:vAlign w:val="center"/>
            <w:hideMark/>
          </w:tcPr>
          <w:p w14:paraId="16B14135" w14:textId="77777777" w:rsidR="00916F82" w:rsidRPr="002C496D" w:rsidRDefault="00916F82" w:rsidP="00916F82">
            <w:pPr>
              <w:spacing w:after="0" w:line="240" w:lineRule="auto"/>
              <w:textAlignment w:val="baseline"/>
              <w:rPr>
                <w:rFonts w:eastAsia="Times New Roman" w:cstheme="minorHAnsi"/>
                <w:lang w:val="en-US"/>
              </w:rPr>
            </w:pPr>
            <w:r w:rsidRPr="002C496D">
              <w:rPr>
                <w:rFonts w:eastAsia="Times New Roman" w:cstheme="minorHAnsi"/>
                <w:lang w:val="en-US"/>
              </w:rPr>
              <w:t xml:space="preserve">Swelling </w:t>
            </w:r>
            <w:bookmarkStart w:id="14" w:name="_Hlk130890077"/>
            <w:r w:rsidRPr="002C496D">
              <w:rPr>
                <w:rFonts w:eastAsia="Times New Roman" w:cstheme="minorHAnsi"/>
                <w:lang w:val="en-US"/>
              </w:rPr>
              <w:t>(Hardness)</w:t>
            </w:r>
            <w:bookmarkEnd w:id="14"/>
            <w:r w:rsidRPr="002C496D">
              <w:rPr>
                <w:rFonts w:eastAsia="Times New Roman" w:cstheme="minorHAnsi"/>
                <w:lang w:val="en-US"/>
              </w:rPr>
              <w:t>, Any Grade</w:t>
            </w:r>
          </w:p>
        </w:tc>
        <w:tc>
          <w:tcPr>
            <w:tcW w:w="2004" w:type="dxa"/>
            <w:tcBorders>
              <w:top w:val="single" w:sz="4" w:space="0" w:color="auto"/>
              <w:left w:val="nil"/>
              <w:bottom w:val="single" w:sz="4" w:space="0" w:color="auto"/>
              <w:right w:val="nil"/>
            </w:tcBorders>
            <w:vAlign w:val="center"/>
            <w:hideMark/>
          </w:tcPr>
          <w:p w14:paraId="291F4614"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3.7</w:t>
            </w:r>
          </w:p>
        </w:tc>
        <w:tc>
          <w:tcPr>
            <w:tcW w:w="2005" w:type="dxa"/>
            <w:tcBorders>
              <w:top w:val="single" w:sz="4" w:space="0" w:color="auto"/>
              <w:left w:val="nil"/>
              <w:bottom w:val="single" w:sz="4" w:space="0" w:color="auto"/>
              <w:right w:val="single" w:sz="4" w:space="0" w:color="auto"/>
            </w:tcBorders>
            <w:vAlign w:val="center"/>
            <w:hideMark/>
          </w:tcPr>
          <w:p w14:paraId="2FD02D1B"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0.3</w:t>
            </w:r>
          </w:p>
        </w:tc>
      </w:tr>
      <w:tr w:rsidR="00916F82" w:rsidRPr="002C496D" w14:paraId="2222EC78" w14:textId="77777777" w:rsidTr="00916F82">
        <w:trPr>
          <w:cantSplit/>
          <w:trHeight w:val="144"/>
        </w:trPr>
        <w:tc>
          <w:tcPr>
            <w:tcW w:w="5341" w:type="dxa"/>
            <w:tcBorders>
              <w:top w:val="single" w:sz="4" w:space="0" w:color="auto"/>
              <w:left w:val="single" w:sz="4" w:space="0" w:color="auto"/>
              <w:bottom w:val="single" w:sz="4" w:space="0" w:color="auto"/>
              <w:right w:val="single" w:sz="4" w:space="0" w:color="auto"/>
            </w:tcBorders>
            <w:vAlign w:val="center"/>
            <w:hideMark/>
          </w:tcPr>
          <w:p w14:paraId="3F8EC803" w14:textId="77777777" w:rsidR="00916F82" w:rsidRPr="002C496D" w:rsidRDefault="00916F82" w:rsidP="00916F82">
            <w:pPr>
              <w:spacing w:after="0" w:line="240" w:lineRule="auto"/>
              <w:ind w:left="263"/>
              <w:textAlignment w:val="baseline"/>
              <w:rPr>
                <w:rFonts w:eastAsia="Times New Roman" w:cstheme="minorHAnsi"/>
                <w:vertAlign w:val="superscript"/>
                <w:lang w:val="en-US"/>
              </w:rPr>
            </w:pPr>
            <w:r w:rsidRPr="002C496D">
              <w:rPr>
                <w:rFonts w:eastAsia="Times New Roman" w:cstheme="minorHAnsi"/>
                <w:lang w:val="en-US"/>
              </w:rPr>
              <w:t>Grade 3, &gt;100 mm/&gt;10 cm</w:t>
            </w:r>
          </w:p>
        </w:tc>
        <w:tc>
          <w:tcPr>
            <w:tcW w:w="2004" w:type="dxa"/>
            <w:tcBorders>
              <w:top w:val="single" w:sz="4" w:space="0" w:color="auto"/>
              <w:left w:val="single" w:sz="4" w:space="0" w:color="auto"/>
              <w:bottom w:val="single" w:sz="4" w:space="0" w:color="auto"/>
              <w:right w:val="single" w:sz="4" w:space="0" w:color="auto"/>
            </w:tcBorders>
            <w:vAlign w:val="center"/>
            <w:hideMark/>
          </w:tcPr>
          <w:p w14:paraId="639C00C4"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0.9</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2D64BB2"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&lt;0.1</w:t>
            </w:r>
          </w:p>
        </w:tc>
      </w:tr>
      <w:tr w:rsidR="00916F82" w:rsidRPr="002C496D" w14:paraId="7ED03C17" w14:textId="77777777" w:rsidTr="00916F82">
        <w:trPr>
          <w:cantSplit/>
          <w:trHeight w:val="144"/>
        </w:trPr>
        <w:tc>
          <w:tcPr>
            <w:tcW w:w="5341" w:type="dxa"/>
            <w:tcBorders>
              <w:top w:val="single" w:sz="4" w:space="0" w:color="auto"/>
              <w:left w:val="single" w:sz="4" w:space="0" w:color="auto"/>
              <w:bottom w:val="single" w:sz="4" w:space="0" w:color="auto"/>
              <w:right w:val="nil"/>
            </w:tcBorders>
            <w:vAlign w:val="center"/>
            <w:hideMark/>
          </w:tcPr>
          <w:p w14:paraId="30D6745D" w14:textId="77777777" w:rsidR="00916F82" w:rsidRPr="002C496D" w:rsidRDefault="00916F82" w:rsidP="00916F82">
            <w:pPr>
              <w:spacing w:after="0" w:line="240" w:lineRule="auto"/>
              <w:textAlignment w:val="baseline"/>
              <w:rPr>
                <w:rFonts w:eastAsia="Times New Roman" w:cstheme="minorHAnsi"/>
                <w:lang w:val="en-US"/>
              </w:rPr>
            </w:pPr>
            <w:bookmarkStart w:id="15" w:name="_Hlk129940950"/>
            <w:r w:rsidRPr="002C496D">
              <w:rPr>
                <w:rFonts w:eastAsia="Times New Roman" w:cstheme="minorHAnsi"/>
                <w:lang w:val="en-US"/>
              </w:rPr>
              <w:t>Axillary (underarm) swelling or tenderness</w:t>
            </w:r>
            <w:bookmarkEnd w:id="15"/>
            <w:r w:rsidRPr="002C496D">
              <w:rPr>
                <w:rFonts w:eastAsia="Times New Roman" w:cstheme="minorHAnsi"/>
                <w:lang w:val="en-US"/>
              </w:rPr>
              <w:t>, Any Grade</w:t>
            </w:r>
          </w:p>
        </w:tc>
        <w:tc>
          <w:tcPr>
            <w:tcW w:w="2004" w:type="dxa"/>
            <w:tcBorders>
              <w:top w:val="single" w:sz="4" w:space="0" w:color="auto"/>
              <w:left w:val="nil"/>
              <w:bottom w:val="single" w:sz="4" w:space="0" w:color="auto"/>
              <w:right w:val="nil"/>
            </w:tcBorders>
            <w:vAlign w:val="center"/>
            <w:hideMark/>
          </w:tcPr>
          <w:p w14:paraId="2E3AD32D" w14:textId="66236B9B"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15.</w:t>
            </w:r>
            <w:r w:rsidR="00472F21">
              <w:rPr>
                <w:rFonts w:eastAsia="Times New Roman" w:cstheme="minorHAnsi"/>
                <w:lang w:val="en-US"/>
              </w:rPr>
              <w:t>2</w:t>
            </w:r>
          </w:p>
        </w:tc>
        <w:tc>
          <w:tcPr>
            <w:tcW w:w="2005" w:type="dxa"/>
            <w:tcBorders>
              <w:top w:val="single" w:sz="4" w:space="0" w:color="auto"/>
              <w:left w:val="nil"/>
              <w:bottom w:val="single" w:sz="4" w:space="0" w:color="auto"/>
              <w:right w:val="single" w:sz="4" w:space="0" w:color="auto"/>
            </w:tcBorders>
            <w:vAlign w:val="center"/>
            <w:hideMark/>
          </w:tcPr>
          <w:p w14:paraId="21C43273" w14:textId="5C5B81F8"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6.</w:t>
            </w:r>
            <w:r w:rsidR="00472F21">
              <w:rPr>
                <w:rFonts w:eastAsia="Times New Roman" w:cstheme="minorHAnsi"/>
                <w:lang w:val="en-US"/>
              </w:rPr>
              <w:t>1</w:t>
            </w:r>
          </w:p>
        </w:tc>
      </w:tr>
      <w:tr w:rsidR="00916F82" w:rsidRPr="002C496D" w14:paraId="3B6FB063" w14:textId="77777777" w:rsidTr="00916F82">
        <w:trPr>
          <w:cantSplit/>
          <w:trHeight w:val="144"/>
        </w:trPr>
        <w:tc>
          <w:tcPr>
            <w:tcW w:w="5341" w:type="dxa"/>
            <w:tcBorders>
              <w:top w:val="single" w:sz="4" w:space="0" w:color="auto"/>
              <w:left w:val="single" w:sz="4" w:space="0" w:color="auto"/>
              <w:bottom w:val="single" w:sz="4" w:space="0" w:color="auto"/>
              <w:right w:val="single" w:sz="4" w:space="0" w:color="auto"/>
            </w:tcBorders>
            <w:vAlign w:val="center"/>
            <w:hideMark/>
          </w:tcPr>
          <w:p w14:paraId="159E4827" w14:textId="77777777" w:rsidR="00916F82" w:rsidRPr="002C496D" w:rsidRDefault="00916F82" w:rsidP="00916F82">
            <w:pPr>
              <w:spacing w:after="0" w:line="240" w:lineRule="auto"/>
              <w:ind w:left="263"/>
              <w:textAlignment w:val="baseline"/>
              <w:rPr>
                <w:rFonts w:eastAsia="Times New Roman" w:cstheme="minorHAnsi"/>
                <w:lang w:val="en-US"/>
              </w:rPr>
            </w:pPr>
            <w:r w:rsidRPr="002C496D">
              <w:rPr>
                <w:rFonts w:eastAsia="Times New Roman" w:cstheme="minorHAnsi"/>
                <w:lang w:val="en-US"/>
              </w:rPr>
              <w:t>Grade 3</w:t>
            </w:r>
            <w:r w:rsidRPr="002C496D">
              <w:rPr>
                <w:rFonts w:eastAsia="Times New Roman" w:cstheme="minorHAnsi"/>
                <w:vertAlign w:val="superscript"/>
                <w:lang w:val="en-US"/>
              </w:rPr>
              <w:t>§</w:t>
            </w:r>
          </w:p>
        </w:tc>
        <w:tc>
          <w:tcPr>
            <w:tcW w:w="2004" w:type="dxa"/>
            <w:tcBorders>
              <w:top w:val="single" w:sz="4" w:space="0" w:color="auto"/>
              <w:left w:val="single" w:sz="4" w:space="0" w:color="auto"/>
              <w:bottom w:val="single" w:sz="4" w:space="0" w:color="auto"/>
              <w:right w:val="single" w:sz="4" w:space="0" w:color="auto"/>
            </w:tcBorders>
            <w:vAlign w:val="center"/>
            <w:hideMark/>
          </w:tcPr>
          <w:p w14:paraId="7442B524"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0.8</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E2C1007" w14:textId="78FC421D"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0.</w:t>
            </w:r>
            <w:r w:rsidR="00737B55">
              <w:rPr>
                <w:rFonts w:eastAsia="Times New Roman" w:cstheme="minorHAnsi"/>
                <w:lang w:val="en-US"/>
              </w:rPr>
              <w:t>6</w:t>
            </w:r>
          </w:p>
        </w:tc>
      </w:tr>
      <w:tr w:rsidR="00916F82" w:rsidRPr="002C496D" w14:paraId="33E65530" w14:textId="77777777" w:rsidTr="00916F82">
        <w:trPr>
          <w:cantSplit/>
          <w:trHeight w:val="144"/>
        </w:trPr>
        <w:tc>
          <w:tcPr>
            <w:tcW w:w="5341" w:type="dxa"/>
            <w:tcBorders>
              <w:top w:val="single" w:sz="4" w:space="0" w:color="auto"/>
              <w:left w:val="single" w:sz="4" w:space="0" w:color="auto"/>
              <w:bottom w:val="single" w:sz="4" w:space="0" w:color="auto"/>
              <w:right w:val="nil"/>
            </w:tcBorders>
            <w:vAlign w:val="center"/>
            <w:hideMark/>
          </w:tcPr>
          <w:p w14:paraId="46CEA99F" w14:textId="77777777" w:rsidR="00916F82" w:rsidRPr="002C496D" w:rsidRDefault="00916F82" w:rsidP="00916F82">
            <w:pPr>
              <w:spacing w:after="0" w:line="240" w:lineRule="auto"/>
              <w:rPr>
                <w:rFonts w:eastAsia="Times New Roman" w:cstheme="minorHAnsi"/>
                <w:b/>
                <w:bCs/>
                <w:bdr w:val="none" w:sz="0" w:space="0" w:color="auto" w:frame="1"/>
                <w:lang w:val="en-US"/>
              </w:rPr>
            </w:pPr>
            <w:r w:rsidRPr="002C496D">
              <w:rPr>
                <w:rFonts w:eastAsia="Times New Roman" w:cstheme="minorHAnsi"/>
                <w:b/>
                <w:bCs/>
                <w:bdr w:val="none" w:sz="0" w:space="0" w:color="auto" w:frame="1"/>
                <w:lang w:val="en-US"/>
              </w:rPr>
              <w:t>Systemic Adverse Reactions</w:t>
            </w:r>
          </w:p>
        </w:tc>
        <w:tc>
          <w:tcPr>
            <w:tcW w:w="2004" w:type="dxa"/>
            <w:tcBorders>
              <w:top w:val="single" w:sz="4" w:space="0" w:color="auto"/>
              <w:left w:val="nil"/>
              <w:bottom w:val="single" w:sz="4" w:space="0" w:color="auto"/>
              <w:right w:val="nil"/>
            </w:tcBorders>
            <w:vAlign w:val="center"/>
          </w:tcPr>
          <w:p w14:paraId="014E0292" w14:textId="77777777" w:rsidR="00916F82" w:rsidRPr="002C496D" w:rsidRDefault="00916F82" w:rsidP="00916F82">
            <w:pPr>
              <w:spacing w:after="0" w:line="240" w:lineRule="auto"/>
              <w:jc w:val="center"/>
              <w:textAlignment w:val="baseline"/>
              <w:rPr>
                <w:rFonts w:eastAsia="Times New Roman" w:cstheme="minorHAnsi"/>
                <w:lang w:val="en-US"/>
              </w:rPr>
            </w:pPr>
          </w:p>
        </w:tc>
        <w:tc>
          <w:tcPr>
            <w:tcW w:w="2005" w:type="dxa"/>
            <w:tcBorders>
              <w:top w:val="single" w:sz="4" w:space="0" w:color="auto"/>
              <w:left w:val="nil"/>
              <w:bottom w:val="single" w:sz="4" w:space="0" w:color="auto"/>
              <w:right w:val="single" w:sz="4" w:space="0" w:color="auto"/>
            </w:tcBorders>
            <w:vAlign w:val="center"/>
          </w:tcPr>
          <w:p w14:paraId="28C54B4B" w14:textId="77777777" w:rsidR="00916F82" w:rsidRPr="002C496D" w:rsidRDefault="00916F82" w:rsidP="00916F82">
            <w:pPr>
              <w:spacing w:after="0" w:line="240" w:lineRule="auto"/>
              <w:rPr>
                <w:rFonts w:eastAsia="Times New Roman" w:cstheme="minorHAnsi"/>
                <w:lang w:val="en-US"/>
              </w:rPr>
            </w:pPr>
          </w:p>
        </w:tc>
      </w:tr>
      <w:tr w:rsidR="00916F82" w:rsidRPr="002C496D" w14:paraId="747B6F5A" w14:textId="77777777" w:rsidTr="00916F82">
        <w:trPr>
          <w:cantSplit/>
          <w:trHeight w:val="144"/>
        </w:trPr>
        <w:tc>
          <w:tcPr>
            <w:tcW w:w="5341" w:type="dxa"/>
            <w:tcBorders>
              <w:top w:val="single" w:sz="4" w:space="0" w:color="auto"/>
              <w:left w:val="single" w:sz="4" w:space="0" w:color="auto"/>
              <w:bottom w:val="single" w:sz="4" w:space="0" w:color="auto"/>
              <w:right w:val="nil"/>
            </w:tcBorders>
            <w:vAlign w:val="center"/>
            <w:hideMark/>
          </w:tcPr>
          <w:p w14:paraId="265EE8B8" w14:textId="77777777" w:rsidR="00916F82" w:rsidRPr="002C496D" w:rsidRDefault="00916F82" w:rsidP="00916F82">
            <w:pPr>
              <w:spacing w:after="0" w:line="240" w:lineRule="auto"/>
              <w:textAlignment w:val="baseline"/>
              <w:rPr>
                <w:rFonts w:eastAsia="Times New Roman" w:cstheme="minorHAnsi"/>
                <w:lang w:val="en-US"/>
              </w:rPr>
            </w:pPr>
            <w:r w:rsidRPr="002C496D">
              <w:rPr>
                <w:rFonts w:eastAsia="Times New Roman" w:cstheme="minorHAnsi"/>
                <w:lang w:val="en-US"/>
              </w:rPr>
              <w:t>Fever, Any Grade</w:t>
            </w:r>
          </w:p>
        </w:tc>
        <w:tc>
          <w:tcPr>
            <w:tcW w:w="2004" w:type="dxa"/>
            <w:tcBorders>
              <w:top w:val="single" w:sz="4" w:space="0" w:color="auto"/>
              <w:left w:val="nil"/>
              <w:bottom w:val="single" w:sz="4" w:space="0" w:color="auto"/>
              <w:right w:val="nil"/>
            </w:tcBorders>
            <w:vAlign w:val="center"/>
            <w:hideMark/>
          </w:tcPr>
          <w:p w14:paraId="2212A79C" w14:textId="26735F41"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2.</w:t>
            </w:r>
            <w:r w:rsidRPr="002C496D" w:rsidDel="00E73AE6">
              <w:rPr>
                <w:rFonts w:eastAsia="Times New Roman" w:cstheme="minorHAnsi"/>
                <w:lang w:val="en-US"/>
              </w:rPr>
              <w:t>8</w:t>
            </w:r>
          </w:p>
        </w:tc>
        <w:tc>
          <w:tcPr>
            <w:tcW w:w="2005" w:type="dxa"/>
            <w:tcBorders>
              <w:top w:val="single" w:sz="4" w:space="0" w:color="auto"/>
              <w:left w:val="nil"/>
              <w:bottom w:val="single" w:sz="4" w:space="0" w:color="auto"/>
              <w:right w:val="single" w:sz="4" w:space="0" w:color="auto"/>
            </w:tcBorders>
            <w:vAlign w:val="center"/>
            <w:hideMark/>
          </w:tcPr>
          <w:p w14:paraId="40B4D5D0"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1.3</w:t>
            </w:r>
          </w:p>
        </w:tc>
      </w:tr>
      <w:tr w:rsidR="00916F82" w:rsidRPr="002C496D" w14:paraId="61610A7B" w14:textId="77777777" w:rsidTr="00916F82">
        <w:trPr>
          <w:cantSplit/>
          <w:trHeight w:val="144"/>
        </w:trPr>
        <w:tc>
          <w:tcPr>
            <w:tcW w:w="5341" w:type="dxa"/>
            <w:tcBorders>
              <w:top w:val="single" w:sz="4" w:space="0" w:color="auto"/>
              <w:left w:val="single" w:sz="4" w:space="0" w:color="auto"/>
              <w:bottom w:val="single" w:sz="4" w:space="0" w:color="auto"/>
              <w:right w:val="single" w:sz="4" w:space="0" w:color="auto"/>
            </w:tcBorders>
            <w:vAlign w:val="center"/>
            <w:hideMark/>
          </w:tcPr>
          <w:p w14:paraId="3E6BCFAC" w14:textId="1A2E59BB" w:rsidR="00916F82" w:rsidRPr="002C496D" w:rsidRDefault="00916F82" w:rsidP="00916F82">
            <w:pPr>
              <w:spacing w:after="0" w:line="240" w:lineRule="auto"/>
              <w:ind w:left="263"/>
              <w:textAlignment w:val="baseline"/>
              <w:rPr>
                <w:rFonts w:eastAsia="Times New Roman" w:cstheme="minorHAnsi"/>
                <w:lang w:val="en-US"/>
              </w:rPr>
            </w:pPr>
            <w:r w:rsidRPr="002C496D">
              <w:rPr>
                <w:rFonts w:eastAsia="Times New Roman" w:cstheme="minorHAnsi"/>
                <w:lang w:val="en-US"/>
              </w:rPr>
              <w:t>≥Grade 3, ≥39.0°C/102.1°F</w:t>
            </w:r>
          </w:p>
        </w:tc>
        <w:tc>
          <w:tcPr>
            <w:tcW w:w="2004" w:type="dxa"/>
            <w:tcBorders>
              <w:top w:val="single" w:sz="4" w:space="0" w:color="auto"/>
              <w:left w:val="single" w:sz="4" w:space="0" w:color="auto"/>
              <w:bottom w:val="single" w:sz="4" w:space="0" w:color="auto"/>
              <w:right w:val="single" w:sz="4" w:space="0" w:color="auto"/>
            </w:tcBorders>
            <w:vAlign w:val="center"/>
            <w:hideMark/>
          </w:tcPr>
          <w:p w14:paraId="490ADC9D" w14:textId="6AF0E2F5"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0.</w:t>
            </w:r>
            <w:r w:rsidRPr="002C496D" w:rsidDel="00E73AE6">
              <w:rPr>
                <w:rFonts w:eastAsia="Times New Roman" w:cstheme="minorHAnsi"/>
                <w:lang w:val="en-US"/>
              </w:rPr>
              <w:t>6</w:t>
            </w:r>
          </w:p>
        </w:tc>
        <w:tc>
          <w:tcPr>
            <w:tcW w:w="2005" w:type="dxa"/>
            <w:tcBorders>
              <w:top w:val="single" w:sz="4" w:space="0" w:color="auto"/>
              <w:left w:val="single" w:sz="4" w:space="0" w:color="auto"/>
              <w:bottom w:val="single" w:sz="4" w:space="0" w:color="auto"/>
              <w:right w:val="single" w:sz="4" w:space="0" w:color="auto"/>
            </w:tcBorders>
            <w:vAlign w:val="center"/>
            <w:hideMark/>
          </w:tcPr>
          <w:p w14:paraId="40BE58CA" w14:textId="0E84A6FA"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0.</w:t>
            </w:r>
            <w:r w:rsidRPr="002C496D" w:rsidDel="009C1D28">
              <w:rPr>
                <w:rFonts w:eastAsia="Times New Roman" w:cstheme="minorHAnsi"/>
                <w:lang w:val="en-US"/>
              </w:rPr>
              <w:t>4</w:t>
            </w:r>
          </w:p>
        </w:tc>
      </w:tr>
      <w:tr w:rsidR="00916F82" w:rsidRPr="002C496D" w14:paraId="25C12E81" w14:textId="77777777" w:rsidTr="00916F82">
        <w:trPr>
          <w:cantSplit/>
          <w:trHeight w:val="144"/>
        </w:trPr>
        <w:tc>
          <w:tcPr>
            <w:tcW w:w="5341" w:type="dxa"/>
            <w:tcBorders>
              <w:top w:val="single" w:sz="4" w:space="0" w:color="auto"/>
              <w:left w:val="single" w:sz="4" w:space="0" w:color="auto"/>
              <w:bottom w:val="single" w:sz="4" w:space="0" w:color="auto"/>
              <w:right w:val="nil"/>
            </w:tcBorders>
            <w:vAlign w:val="center"/>
            <w:hideMark/>
          </w:tcPr>
          <w:p w14:paraId="62DC0D5D" w14:textId="77777777" w:rsidR="00916F82" w:rsidRPr="002C496D" w:rsidRDefault="00916F82" w:rsidP="00916F82">
            <w:pPr>
              <w:spacing w:after="0" w:line="240" w:lineRule="auto"/>
              <w:textAlignment w:val="baseline"/>
              <w:rPr>
                <w:rFonts w:eastAsia="Times New Roman" w:cstheme="minorHAnsi"/>
                <w:lang w:val="en-US"/>
              </w:rPr>
            </w:pPr>
            <w:r w:rsidRPr="002C496D">
              <w:rPr>
                <w:rFonts w:eastAsia="Times New Roman" w:cstheme="minorHAnsi"/>
                <w:lang w:val="en-US"/>
              </w:rPr>
              <w:t>Headache, Any Grade</w:t>
            </w:r>
          </w:p>
        </w:tc>
        <w:tc>
          <w:tcPr>
            <w:tcW w:w="2004" w:type="dxa"/>
            <w:tcBorders>
              <w:top w:val="single" w:sz="4" w:space="0" w:color="auto"/>
              <w:left w:val="nil"/>
              <w:bottom w:val="single" w:sz="4" w:space="0" w:color="auto"/>
              <w:right w:val="nil"/>
            </w:tcBorders>
            <w:vAlign w:val="center"/>
            <w:hideMark/>
          </w:tcPr>
          <w:p w14:paraId="2EF98C37" w14:textId="1EC4BF36" w:rsidR="00916F82" w:rsidRPr="002C496D" w:rsidRDefault="001577EB" w:rsidP="00916F82">
            <w:pPr>
              <w:spacing w:after="0" w:line="240" w:lineRule="auto"/>
              <w:jc w:val="center"/>
              <w:textAlignment w:val="baseline"/>
              <w:rPr>
                <w:rFonts w:eastAsia="Times New Roman" w:cstheme="minorHAnsi"/>
                <w:lang w:val="en-US"/>
              </w:rPr>
            </w:pPr>
            <w:r>
              <w:rPr>
                <w:rFonts w:eastAsia="Times New Roman" w:cstheme="minorHAnsi"/>
                <w:lang w:val="en-US"/>
              </w:rPr>
              <w:t>26.7</w:t>
            </w:r>
          </w:p>
        </w:tc>
        <w:tc>
          <w:tcPr>
            <w:tcW w:w="2005" w:type="dxa"/>
            <w:tcBorders>
              <w:top w:val="single" w:sz="4" w:space="0" w:color="auto"/>
              <w:left w:val="nil"/>
              <w:bottom w:val="single" w:sz="4" w:space="0" w:color="auto"/>
              <w:right w:val="single" w:sz="4" w:space="0" w:color="auto"/>
            </w:tcBorders>
            <w:vAlign w:val="center"/>
            <w:hideMark/>
          </w:tcPr>
          <w:p w14:paraId="3684F53E" w14:textId="46BC007A"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18.</w:t>
            </w:r>
            <w:r w:rsidR="001577EB">
              <w:rPr>
                <w:rFonts w:eastAsia="Times New Roman" w:cstheme="minorHAnsi"/>
                <w:lang w:val="en-US"/>
              </w:rPr>
              <w:t>8</w:t>
            </w:r>
          </w:p>
        </w:tc>
      </w:tr>
      <w:tr w:rsidR="00916F82" w:rsidRPr="002C496D" w14:paraId="63D5BD83" w14:textId="77777777" w:rsidTr="00916F82">
        <w:trPr>
          <w:cantSplit/>
          <w:trHeight w:val="144"/>
        </w:trPr>
        <w:tc>
          <w:tcPr>
            <w:tcW w:w="5341" w:type="dxa"/>
            <w:tcBorders>
              <w:top w:val="single" w:sz="4" w:space="0" w:color="auto"/>
              <w:left w:val="single" w:sz="4" w:space="0" w:color="auto"/>
              <w:bottom w:val="single" w:sz="4" w:space="0" w:color="auto"/>
              <w:right w:val="single" w:sz="4" w:space="0" w:color="auto"/>
            </w:tcBorders>
            <w:vAlign w:val="center"/>
            <w:hideMark/>
          </w:tcPr>
          <w:p w14:paraId="7F21E2AD" w14:textId="77777777" w:rsidR="00916F82" w:rsidRPr="002C496D" w:rsidRDefault="00916F82" w:rsidP="00916F82">
            <w:pPr>
              <w:spacing w:after="0" w:line="240" w:lineRule="auto"/>
              <w:ind w:left="263"/>
              <w:textAlignment w:val="baseline"/>
              <w:rPr>
                <w:rFonts w:eastAsia="Times New Roman" w:cstheme="minorHAnsi"/>
                <w:lang w:val="en-US"/>
              </w:rPr>
            </w:pPr>
            <w:r w:rsidRPr="002C496D">
              <w:rPr>
                <w:rFonts w:eastAsia="Times New Roman" w:cstheme="minorHAnsi"/>
                <w:lang w:val="en-US"/>
              </w:rPr>
              <w:t>Grade 3</w:t>
            </w:r>
            <w:bookmarkStart w:id="16" w:name="OLE_LINK75"/>
            <w:r w:rsidRPr="002C496D">
              <w:rPr>
                <w:rFonts w:eastAsia="Times New Roman" w:cstheme="minorHAnsi"/>
                <w:vertAlign w:val="superscript"/>
                <w:lang w:val="en-US"/>
              </w:rPr>
              <w:t>β</w:t>
            </w:r>
            <w:bookmarkEnd w:id="16"/>
          </w:p>
        </w:tc>
        <w:tc>
          <w:tcPr>
            <w:tcW w:w="2004" w:type="dxa"/>
            <w:tcBorders>
              <w:top w:val="single" w:sz="4" w:space="0" w:color="auto"/>
              <w:left w:val="single" w:sz="4" w:space="0" w:color="auto"/>
              <w:bottom w:val="single" w:sz="4" w:space="0" w:color="auto"/>
              <w:right w:val="single" w:sz="4" w:space="0" w:color="auto"/>
            </w:tcBorders>
            <w:vAlign w:val="center"/>
            <w:hideMark/>
          </w:tcPr>
          <w:p w14:paraId="5202028E" w14:textId="356B333E"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1.</w:t>
            </w:r>
            <w:r w:rsidR="00D75EAC">
              <w:rPr>
                <w:rFonts w:eastAsia="Times New Roman" w:cstheme="minorHAnsi"/>
                <w:lang w:val="en-US"/>
              </w:rPr>
              <w:t>5</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228D73B" w14:textId="3D3B1A14"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1.</w:t>
            </w:r>
            <w:r w:rsidRPr="002C496D" w:rsidDel="009C1D28">
              <w:rPr>
                <w:rFonts w:eastAsia="Times New Roman" w:cstheme="minorHAnsi"/>
                <w:lang w:val="en-US"/>
              </w:rPr>
              <w:t>2</w:t>
            </w:r>
          </w:p>
        </w:tc>
      </w:tr>
      <w:tr w:rsidR="00916F82" w:rsidRPr="002C496D" w14:paraId="490A823B" w14:textId="77777777" w:rsidTr="00916F82">
        <w:trPr>
          <w:cantSplit/>
          <w:trHeight w:val="144"/>
        </w:trPr>
        <w:tc>
          <w:tcPr>
            <w:tcW w:w="5341" w:type="dxa"/>
            <w:tcBorders>
              <w:top w:val="single" w:sz="4" w:space="0" w:color="auto"/>
              <w:left w:val="single" w:sz="4" w:space="0" w:color="auto"/>
              <w:bottom w:val="single" w:sz="4" w:space="0" w:color="auto"/>
              <w:right w:val="nil"/>
            </w:tcBorders>
            <w:vAlign w:val="center"/>
            <w:hideMark/>
          </w:tcPr>
          <w:p w14:paraId="19D42495" w14:textId="77777777" w:rsidR="00916F82" w:rsidRPr="002C496D" w:rsidRDefault="00916F82" w:rsidP="00916F82">
            <w:pPr>
              <w:spacing w:after="0" w:line="240" w:lineRule="auto"/>
              <w:textAlignment w:val="baseline"/>
              <w:rPr>
                <w:rFonts w:eastAsia="Times New Roman" w:cstheme="minorHAnsi"/>
                <w:lang w:val="en-US"/>
              </w:rPr>
            </w:pPr>
            <w:r w:rsidRPr="002C496D">
              <w:rPr>
                <w:rFonts w:eastAsia="Times New Roman" w:cstheme="minorHAnsi"/>
                <w:lang w:val="en-US"/>
              </w:rPr>
              <w:t>Fatigue, Any Grade</w:t>
            </w:r>
          </w:p>
        </w:tc>
        <w:tc>
          <w:tcPr>
            <w:tcW w:w="2004" w:type="dxa"/>
            <w:tcBorders>
              <w:top w:val="single" w:sz="4" w:space="0" w:color="auto"/>
              <w:left w:val="nil"/>
              <w:bottom w:val="single" w:sz="4" w:space="0" w:color="auto"/>
              <w:right w:val="nil"/>
            </w:tcBorders>
            <w:vAlign w:val="center"/>
            <w:hideMark/>
          </w:tcPr>
          <w:p w14:paraId="7A8C215F" w14:textId="515E5B7A" w:rsidR="00916F82" w:rsidRPr="002C496D" w:rsidRDefault="00E73B5B" w:rsidP="00916F82">
            <w:pPr>
              <w:spacing w:after="0" w:line="240" w:lineRule="auto"/>
              <w:jc w:val="center"/>
              <w:textAlignment w:val="baseline"/>
              <w:rPr>
                <w:rFonts w:eastAsia="Times New Roman" w:cstheme="minorHAnsi"/>
                <w:lang w:val="en-US"/>
              </w:rPr>
            </w:pPr>
            <w:r>
              <w:rPr>
                <w:rFonts w:eastAsia="Times New Roman" w:cstheme="minorHAnsi"/>
                <w:lang w:val="en-US"/>
              </w:rPr>
              <w:t>30.8</w:t>
            </w:r>
          </w:p>
        </w:tc>
        <w:tc>
          <w:tcPr>
            <w:tcW w:w="2005" w:type="dxa"/>
            <w:tcBorders>
              <w:top w:val="single" w:sz="4" w:space="0" w:color="auto"/>
              <w:left w:val="nil"/>
              <w:bottom w:val="single" w:sz="4" w:space="0" w:color="auto"/>
              <w:right w:val="single" w:sz="4" w:space="0" w:color="auto"/>
            </w:tcBorders>
            <w:vAlign w:val="center"/>
            <w:hideMark/>
          </w:tcPr>
          <w:p w14:paraId="6CE93105"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20.0</w:t>
            </w:r>
          </w:p>
        </w:tc>
      </w:tr>
      <w:tr w:rsidR="00916F82" w:rsidRPr="002C496D" w14:paraId="64A19DD8" w14:textId="77777777" w:rsidTr="00916F82">
        <w:trPr>
          <w:cantSplit/>
          <w:trHeight w:val="144"/>
        </w:trPr>
        <w:tc>
          <w:tcPr>
            <w:tcW w:w="5341" w:type="dxa"/>
            <w:tcBorders>
              <w:top w:val="single" w:sz="4" w:space="0" w:color="auto"/>
              <w:left w:val="single" w:sz="4" w:space="0" w:color="auto"/>
              <w:bottom w:val="single" w:sz="4" w:space="0" w:color="auto"/>
              <w:right w:val="single" w:sz="4" w:space="0" w:color="auto"/>
            </w:tcBorders>
            <w:vAlign w:val="center"/>
            <w:hideMark/>
          </w:tcPr>
          <w:p w14:paraId="3332DD30" w14:textId="77777777" w:rsidR="00916F82" w:rsidRPr="002C496D" w:rsidRDefault="00916F82" w:rsidP="00916F82">
            <w:pPr>
              <w:spacing w:after="0" w:line="240" w:lineRule="auto"/>
              <w:ind w:left="263"/>
              <w:textAlignment w:val="baseline"/>
              <w:rPr>
                <w:rFonts w:eastAsia="Times New Roman" w:cstheme="minorHAnsi"/>
                <w:lang w:val="en-US"/>
              </w:rPr>
            </w:pPr>
            <w:r w:rsidRPr="002C496D">
              <w:rPr>
                <w:rFonts w:eastAsia="Times New Roman" w:cstheme="minorHAnsi"/>
                <w:lang w:val="en-US"/>
              </w:rPr>
              <w:t>Grade 3</w:t>
            </w:r>
            <w:bookmarkStart w:id="17" w:name="OLE_LINK77"/>
            <w:r w:rsidRPr="002C496D">
              <w:rPr>
                <w:rFonts w:eastAsia="Times New Roman" w:cstheme="minorHAnsi"/>
                <w:vertAlign w:val="superscript"/>
                <w:lang w:val="en-US"/>
              </w:rPr>
              <w:t>à</w:t>
            </w:r>
            <w:bookmarkEnd w:id="17"/>
          </w:p>
        </w:tc>
        <w:tc>
          <w:tcPr>
            <w:tcW w:w="2004" w:type="dxa"/>
            <w:tcBorders>
              <w:top w:val="single" w:sz="4" w:space="0" w:color="auto"/>
              <w:left w:val="single" w:sz="4" w:space="0" w:color="auto"/>
              <w:bottom w:val="single" w:sz="4" w:space="0" w:color="auto"/>
              <w:right w:val="single" w:sz="4" w:space="0" w:color="auto"/>
            </w:tcBorders>
            <w:vAlign w:val="center"/>
            <w:hideMark/>
          </w:tcPr>
          <w:p w14:paraId="415C466A" w14:textId="5D7920EC"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1.</w:t>
            </w:r>
            <w:r w:rsidR="00540F1B">
              <w:rPr>
                <w:rFonts w:eastAsia="Times New Roman" w:cstheme="minorHAnsi"/>
                <w:lang w:val="en-US"/>
              </w:rPr>
              <w:t>7</w:t>
            </w:r>
          </w:p>
        </w:tc>
        <w:tc>
          <w:tcPr>
            <w:tcW w:w="2005" w:type="dxa"/>
            <w:tcBorders>
              <w:top w:val="single" w:sz="4" w:space="0" w:color="auto"/>
              <w:left w:val="single" w:sz="4" w:space="0" w:color="auto"/>
              <w:bottom w:val="single" w:sz="4" w:space="0" w:color="auto"/>
              <w:right w:val="single" w:sz="4" w:space="0" w:color="auto"/>
            </w:tcBorders>
            <w:vAlign w:val="center"/>
            <w:hideMark/>
          </w:tcPr>
          <w:p w14:paraId="0C063165"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1.2</w:t>
            </w:r>
          </w:p>
        </w:tc>
      </w:tr>
      <w:tr w:rsidR="00916F82" w:rsidRPr="002C496D" w14:paraId="7D35169A" w14:textId="77777777" w:rsidTr="00916F82">
        <w:trPr>
          <w:cantSplit/>
          <w:trHeight w:val="144"/>
        </w:trPr>
        <w:tc>
          <w:tcPr>
            <w:tcW w:w="5341" w:type="dxa"/>
            <w:tcBorders>
              <w:top w:val="single" w:sz="4" w:space="0" w:color="auto"/>
              <w:left w:val="single" w:sz="4" w:space="0" w:color="auto"/>
              <w:bottom w:val="single" w:sz="4" w:space="0" w:color="auto"/>
              <w:right w:val="nil"/>
            </w:tcBorders>
            <w:vAlign w:val="center"/>
            <w:hideMark/>
          </w:tcPr>
          <w:p w14:paraId="2731637A" w14:textId="77777777" w:rsidR="00916F82" w:rsidRPr="002C496D" w:rsidRDefault="00916F82" w:rsidP="00916F82">
            <w:pPr>
              <w:spacing w:after="0" w:line="240" w:lineRule="auto"/>
              <w:textAlignment w:val="baseline"/>
              <w:rPr>
                <w:rFonts w:eastAsia="Times New Roman" w:cstheme="minorHAnsi"/>
                <w:lang w:val="en-US"/>
              </w:rPr>
            </w:pPr>
            <w:r w:rsidRPr="002C496D">
              <w:rPr>
                <w:rFonts w:eastAsia="Times New Roman" w:cstheme="minorHAnsi"/>
                <w:lang w:val="en-US"/>
              </w:rPr>
              <w:t xml:space="preserve">Myalgia, Any Grade </w:t>
            </w:r>
          </w:p>
        </w:tc>
        <w:tc>
          <w:tcPr>
            <w:tcW w:w="2004" w:type="dxa"/>
            <w:tcBorders>
              <w:top w:val="single" w:sz="4" w:space="0" w:color="auto"/>
              <w:left w:val="nil"/>
              <w:bottom w:val="single" w:sz="4" w:space="0" w:color="auto"/>
              <w:right w:val="nil"/>
            </w:tcBorders>
            <w:vAlign w:val="center"/>
            <w:hideMark/>
          </w:tcPr>
          <w:p w14:paraId="2CC20A66" w14:textId="078C1E15"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25.</w:t>
            </w:r>
            <w:r w:rsidR="0045064D">
              <w:rPr>
                <w:rFonts w:eastAsia="Times New Roman" w:cstheme="minorHAnsi"/>
                <w:lang w:val="en-US"/>
              </w:rPr>
              <w:t>6</w:t>
            </w:r>
          </w:p>
        </w:tc>
        <w:tc>
          <w:tcPr>
            <w:tcW w:w="2005" w:type="dxa"/>
            <w:tcBorders>
              <w:top w:val="single" w:sz="4" w:space="0" w:color="auto"/>
              <w:left w:val="nil"/>
              <w:bottom w:val="single" w:sz="4" w:space="0" w:color="auto"/>
              <w:right w:val="single" w:sz="4" w:space="0" w:color="auto"/>
            </w:tcBorders>
            <w:vAlign w:val="center"/>
            <w:hideMark/>
          </w:tcPr>
          <w:p w14:paraId="2B15C50C"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14.4</w:t>
            </w:r>
          </w:p>
        </w:tc>
      </w:tr>
      <w:tr w:rsidR="00916F82" w:rsidRPr="002C496D" w14:paraId="34D73895" w14:textId="77777777" w:rsidTr="00916F82">
        <w:trPr>
          <w:cantSplit/>
          <w:trHeight w:val="144"/>
        </w:trPr>
        <w:tc>
          <w:tcPr>
            <w:tcW w:w="5341" w:type="dxa"/>
            <w:tcBorders>
              <w:top w:val="single" w:sz="4" w:space="0" w:color="auto"/>
              <w:left w:val="single" w:sz="4" w:space="0" w:color="auto"/>
              <w:bottom w:val="single" w:sz="4" w:space="0" w:color="auto"/>
              <w:right w:val="single" w:sz="4" w:space="0" w:color="auto"/>
            </w:tcBorders>
            <w:vAlign w:val="center"/>
            <w:hideMark/>
          </w:tcPr>
          <w:p w14:paraId="78B10974" w14:textId="77777777" w:rsidR="00916F82" w:rsidRPr="002C496D" w:rsidRDefault="00916F82" w:rsidP="00916F82">
            <w:pPr>
              <w:spacing w:after="0" w:line="240" w:lineRule="auto"/>
              <w:ind w:left="263"/>
              <w:textAlignment w:val="baseline"/>
              <w:rPr>
                <w:rFonts w:eastAsia="Times New Roman" w:cstheme="minorHAnsi"/>
                <w:lang w:val="en-US"/>
              </w:rPr>
            </w:pPr>
            <w:r w:rsidRPr="002C496D">
              <w:rPr>
                <w:rFonts w:eastAsia="Times New Roman" w:cstheme="minorHAnsi"/>
                <w:lang w:val="en-US"/>
              </w:rPr>
              <w:t>Grade 3</w:t>
            </w:r>
            <w:r w:rsidRPr="002C496D">
              <w:rPr>
                <w:rFonts w:eastAsia="Times New Roman" w:cstheme="minorHAnsi"/>
                <w:vertAlign w:val="superscript"/>
                <w:lang w:val="en-US"/>
              </w:rPr>
              <w:t>à</w:t>
            </w:r>
          </w:p>
        </w:tc>
        <w:tc>
          <w:tcPr>
            <w:tcW w:w="2004" w:type="dxa"/>
            <w:tcBorders>
              <w:top w:val="single" w:sz="4" w:space="0" w:color="auto"/>
              <w:left w:val="single" w:sz="4" w:space="0" w:color="auto"/>
              <w:bottom w:val="single" w:sz="4" w:space="0" w:color="auto"/>
              <w:right w:val="single" w:sz="4" w:space="0" w:color="auto"/>
            </w:tcBorders>
            <w:vAlign w:val="center"/>
            <w:hideMark/>
          </w:tcPr>
          <w:p w14:paraId="3AC49C8E"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1.4</w:t>
            </w:r>
          </w:p>
        </w:tc>
        <w:tc>
          <w:tcPr>
            <w:tcW w:w="2005" w:type="dxa"/>
            <w:tcBorders>
              <w:top w:val="single" w:sz="4" w:space="0" w:color="auto"/>
              <w:left w:val="single" w:sz="4" w:space="0" w:color="auto"/>
              <w:bottom w:val="single" w:sz="4" w:space="0" w:color="auto"/>
              <w:right w:val="single" w:sz="4" w:space="0" w:color="auto"/>
            </w:tcBorders>
            <w:vAlign w:val="center"/>
            <w:hideMark/>
          </w:tcPr>
          <w:p w14:paraId="23B6BF57" w14:textId="3197B1C8"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0.</w:t>
            </w:r>
            <w:r w:rsidRPr="002C496D" w:rsidDel="0080763B">
              <w:rPr>
                <w:rFonts w:eastAsia="Times New Roman" w:cstheme="minorHAnsi"/>
                <w:lang w:val="en-US"/>
              </w:rPr>
              <w:t>9</w:t>
            </w:r>
          </w:p>
        </w:tc>
      </w:tr>
      <w:tr w:rsidR="00916F82" w:rsidRPr="002C496D" w14:paraId="4E710C81" w14:textId="77777777" w:rsidTr="00916F82">
        <w:trPr>
          <w:cantSplit/>
          <w:trHeight w:val="144"/>
        </w:trPr>
        <w:tc>
          <w:tcPr>
            <w:tcW w:w="5341" w:type="dxa"/>
            <w:tcBorders>
              <w:top w:val="single" w:sz="4" w:space="0" w:color="auto"/>
              <w:left w:val="single" w:sz="4" w:space="0" w:color="auto"/>
              <w:bottom w:val="single" w:sz="4" w:space="0" w:color="auto"/>
              <w:right w:val="nil"/>
            </w:tcBorders>
            <w:vAlign w:val="center"/>
            <w:hideMark/>
          </w:tcPr>
          <w:p w14:paraId="3FA28D03" w14:textId="77777777" w:rsidR="00916F82" w:rsidRPr="002C496D" w:rsidRDefault="00916F82" w:rsidP="00916F82">
            <w:pPr>
              <w:spacing w:after="0" w:line="240" w:lineRule="auto"/>
              <w:textAlignment w:val="baseline"/>
              <w:rPr>
                <w:rFonts w:eastAsia="Times New Roman" w:cstheme="minorHAnsi"/>
                <w:lang w:val="en-US"/>
              </w:rPr>
            </w:pPr>
            <w:bookmarkStart w:id="18" w:name="_Hlk129941266"/>
            <w:r w:rsidRPr="002C496D">
              <w:rPr>
                <w:rFonts w:eastAsia="Times New Roman" w:cstheme="minorHAnsi"/>
                <w:lang w:val="en-US"/>
              </w:rPr>
              <w:t>Arthralgia</w:t>
            </w:r>
            <w:bookmarkEnd w:id="18"/>
            <w:r w:rsidRPr="002C496D">
              <w:rPr>
                <w:rFonts w:eastAsia="Times New Roman" w:cstheme="minorHAnsi"/>
                <w:lang w:val="en-US"/>
              </w:rPr>
              <w:t>, Any Grade</w:t>
            </w:r>
          </w:p>
        </w:tc>
        <w:tc>
          <w:tcPr>
            <w:tcW w:w="2004" w:type="dxa"/>
            <w:tcBorders>
              <w:top w:val="single" w:sz="4" w:space="0" w:color="auto"/>
              <w:left w:val="nil"/>
              <w:bottom w:val="single" w:sz="4" w:space="0" w:color="auto"/>
              <w:right w:val="nil"/>
            </w:tcBorders>
            <w:vAlign w:val="center"/>
            <w:hideMark/>
          </w:tcPr>
          <w:p w14:paraId="5A08809C" w14:textId="621429EC"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21.</w:t>
            </w:r>
            <w:r w:rsidR="0045064D">
              <w:rPr>
                <w:rFonts w:eastAsia="Times New Roman" w:cstheme="minorHAnsi"/>
                <w:lang w:val="en-US"/>
              </w:rPr>
              <w:t>7</w:t>
            </w:r>
          </w:p>
        </w:tc>
        <w:tc>
          <w:tcPr>
            <w:tcW w:w="2005" w:type="dxa"/>
            <w:tcBorders>
              <w:top w:val="single" w:sz="4" w:space="0" w:color="auto"/>
              <w:left w:val="nil"/>
              <w:bottom w:val="single" w:sz="4" w:space="0" w:color="auto"/>
              <w:right w:val="single" w:sz="4" w:space="0" w:color="auto"/>
            </w:tcBorders>
            <w:vAlign w:val="center"/>
            <w:hideMark/>
          </w:tcPr>
          <w:p w14:paraId="133AB651" w14:textId="0DF5FF99"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14.</w:t>
            </w:r>
            <w:r w:rsidR="0045064D">
              <w:rPr>
                <w:rFonts w:eastAsia="Times New Roman" w:cstheme="minorHAnsi"/>
                <w:lang w:val="en-US"/>
              </w:rPr>
              <w:t>0</w:t>
            </w:r>
          </w:p>
        </w:tc>
      </w:tr>
      <w:tr w:rsidR="00916F82" w:rsidRPr="002C496D" w14:paraId="7D5E3185" w14:textId="77777777" w:rsidTr="00916F82">
        <w:trPr>
          <w:cantSplit/>
          <w:trHeight w:val="144"/>
        </w:trPr>
        <w:tc>
          <w:tcPr>
            <w:tcW w:w="5341" w:type="dxa"/>
            <w:tcBorders>
              <w:top w:val="single" w:sz="4" w:space="0" w:color="auto"/>
              <w:left w:val="single" w:sz="4" w:space="0" w:color="auto"/>
              <w:bottom w:val="single" w:sz="4" w:space="0" w:color="auto"/>
              <w:right w:val="single" w:sz="4" w:space="0" w:color="auto"/>
            </w:tcBorders>
            <w:vAlign w:val="center"/>
            <w:hideMark/>
          </w:tcPr>
          <w:p w14:paraId="61F98ADA" w14:textId="77777777" w:rsidR="00916F82" w:rsidRPr="002C496D" w:rsidRDefault="00916F82" w:rsidP="00916F82">
            <w:pPr>
              <w:spacing w:after="0" w:line="240" w:lineRule="auto"/>
              <w:ind w:left="263"/>
              <w:textAlignment w:val="baseline"/>
              <w:rPr>
                <w:rFonts w:eastAsia="Times New Roman" w:cstheme="minorHAnsi"/>
                <w:lang w:val="en-US"/>
              </w:rPr>
            </w:pPr>
            <w:r w:rsidRPr="002C496D">
              <w:rPr>
                <w:rFonts w:eastAsia="Times New Roman" w:cstheme="minorHAnsi"/>
                <w:lang w:val="en-US"/>
              </w:rPr>
              <w:t>Grade 3</w:t>
            </w:r>
            <w:r w:rsidRPr="002C496D">
              <w:rPr>
                <w:rFonts w:eastAsia="Times New Roman" w:cstheme="minorHAnsi"/>
                <w:vertAlign w:val="superscript"/>
                <w:lang w:val="en-US"/>
              </w:rPr>
              <w:t>à</w:t>
            </w:r>
          </w:p>
        </w:tc>
        <w:tc>
          <w:tcPr>
            <w:tcW w:w="2004" w:type="dxa"/>
            <w:tcBorders>
              <w:top w:val="single" w:sz="4" w:space="0" w:color="auto"/>
              <w:left w:val="single" w:sz="4" w:space="0" w:color="auto"/>
              <w:bottom w:val="single" w:sz="4" w:space="0" w:color="auto"/>
              <w:right w:val="single" w:sz="4" w:space="0" w:color="auto"/>
            </w:tcBorders>
            <w:vAlign w:val="center"/>
            <w:hideMark/>
          </w:tcPr>
          <w:p w14:paraId="3D50ACCE"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1.1</w:t>
            </w:r>
          </w:p>
        </w:tc>
        <w:tc>
          <w:tcPr>
            <w:tcW w:w="2005" w:type="dxa"/>
            <w:tcBorders>
              <w:top w:val="single" w:sz="4" w:space="0" w:color="auto"/>
              <w:left w:val="single" w:sz="4" w:space="0" w:color="auto"/>
              <w:bottom w:val="single" w:sz="4" w:space="0" w:color="auto"/>
              <w:right w:val="single" w:sz="4" w:space="0" w:color="auto"/>
            </w:tcBorders>
            <w:vAlign w:val="center"/>
            <w:hideMark/>
          </w:tcPr>
          <w:p w14:paraId="5B022BFB" w14:textId="1A6791F3"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0.</w:t>
            </w:r>
            <w:r w:rsidR="0045064D">
              <w:rPr>
                <w:rFonts w:eastAsia="Times New Roman" w:cstheme="minorHAnsi"/>
                <w:lang w:val="en-US"/>
              </w:rPr>
              <w:t>7</w:t>
            </w:r>
          </w:p>
        </w:tc>
      </w:tr>
      <w:tr w:rsidR="00916F82" w:rsidRPr="002C496D" w14:paraId="179BDDE9" w14:textId="77777777" w:rsidTr="00916F82">
        <w:trPr>
          <w:cantSplit/>
          <w:trHeight w:val="144"/>
        </w:trPr>
        <w:tc>
          <w:tcPr>
            <w:tcW w:w="5341" w:type="dxa"/>
            <w:tcBorders>
              <w:top w:val="single" w:sz="4" w:space="0" w:color="auto"/>
              <w:left w:val="single" w:sz="4" w:space="0" w:color="auto"/>
              <w:bottom w:val="single" w:sz="4" w:space="0" w:color="auto"/>
              <w:right w:val="nil"/>
            </w:tcBorders>
            <w:vAlign w:val="center"/>
            <w:hideMark/>
          </w:tcPr>
          <w:p w14:paraId="219EA664" w14:textId="77777777" w:rsidR="00916F82" w:rsidRPr="002C496D" w:rsidRDefault="00916F82" w:rsidP="00916F82">
            <w:pPr>
              <w:spacing w:after="0" w:line="240" w:lineRule="auto"/>
              <w:textAlignment w:val="baseline"/>
              <w:rPr>
                <w:rFonts w:eastAsia="Times New Roman" w:cstheme="minorHAnsi"/>
                <w:lang w:val="en-US"/>
              </w:rPr>
            </w:pPr>
            <w:r w:rsidRPr="002C496D">
              <w:rPr>
                <w:rFonts w:eastAsia="Times New Roman" w:cstheme="minorHAnsi"/>
                <w:lang w:val="en-US"/>
              </w:rPr>
              <w:t>Nausea/vomiting, Any Grade</w:t>
            </w:r>
          </w:p>
        </w:tc>
        <w:tc>
          <w:tcPr>
            <w:tcW w:w="2004" w:type="dxa"/>
            <w:tcBorders>
              <w:top w:val="single" w:sz="4" w:space="0" w:color="auto"/>
              <w:left w:val="nil"/>
              <w:bottom w:val="single" w:sz="4" w:space="0" w:color="auto"/>
              <w:right w:val="nil"/>
            </w:tcBorders>
            <w:vAlign w:val="center"/>
            <w:hideMark/>
          </w:tcPr>
          <w:p w14:paraId="5E621388" w14:textId="3C00D05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7.</w:t>
            </w:r>
            <w:r w:rsidR="0045064D">
              <w:rPr>
                <w:rFonts w:eastAsia="Times New Roman" w:cstheme="minorHAnsi"/>
                <w:lang w:val="en-US"/>
              </w:rPr>
              <w:t>0</w:t>
            </w:r>
          </w:p>
        </w:tc>
        <w:tc>
          <w:tcPr>
            <w:tcW w:w="2005" w:type="dxa"/>
            <w:tcBorders>
              <w:top w:val="single" w:sz="4" w:space="0" w:color="auto"/>
              <w:left w:val="nil"/>
              <w:bottom w:val="single" w:sz="4" w:space="0" w:color="auto"/>
              <w:right w:val="single" w:sz="4" w:space="0" w:color="auto"/>
            </w:tcBorders>
            <w:vAlign w:val="center"/>
            <w:hideMark/>
          </w:tcPr>
          <w:p w14:paraId="73943400" w14:textId="263B6AED"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5.</w:t>
            </w:r>
            <w:r w:rsidR="00F80F2E">
              <w:rPr>
                <w:rFonts w:eastAsia="Times New Roman" w:cstheme="minorHAnsi"/>
                <w:lang w:val="en-US"/>
              </w:rPr>
              <w:t>3</w:t>
            </w:r>
          </w:p>
        </w:tc>
      </w:tr>
      <w:tr w:rsidR="00916F82" w:rsidRPr="002C496D" w14:paraId="76702E5B" w14:textId="77777777" w:rsidTr="00916F82">
        <w:trPr>
          <w:cantSplit/>
          <w:trHeight w:val="144"/>
        </w:trPr>
        <w:tc>
          <w:tcPr>
            <w:tcW w:w="5341" w:type="dxa"/>
            <w:tcBorders>
              <w:top w:val="single" w:sz="4" w:space="0" w:color="auto"/>
              <w:left w:val="single" w:sz="4" w:space="0" w:color="auto"/>
              <w:bottom w:val="single" w:sz="4" w:space="0" w:color="auto"/>
              <w:right w:val="single" w:sz="4" w:space="0" w:color="auto"/>
            </w:tcBorders>
            <w:vAlign w:val="center"/>
            <w:hideMark/>
          </w:tcPr>
          <w:p w14:paraId="519CFB80" w14:textId="77777777" w:rsidR="00916F82" w:rsidRPr="002C496D" w:rsidRDefault="00916F82" w:rsidP="00916F82">
            <w:pPr>
              <w:spacing w:after="0" w:line="240" w:lineRule="auto"/>
              <w:ind w:left="263"/>
              <w:textAlignment w:val="baseline"/>
              <w:rPr>
                <w:rFonts w:eastAsia="Times New Roman" w:cstheme="minorHAnsi"/>
                <w:lang w:val="en-US"/>
              </w:rPr>
            </w:pPr>
            <w:r w:rsidRPr="002C496D">
              <w:rPr>
                <w:rFonts w:eastAsia="Times New Roman" w:cstheme="minorHAnsi"/>
                <w:lang w:val="en-US"/>
              </w:rPr>
              <w:t>Grade 3</w:t>
            </w:r>
            <w:bookmarkStart w:id="19" w:name="OLE_LINK79"/>
            <w:r w:rsidRPr="002C496D">
              <w:rPr>
                <w:rFonts w:eastAsia="Times New Roman" w:cstheme="minorHAnsi"/>
                <w:vertAlign w:val="superscript"/>
                <w:lang w:val="en-US"/>
              </w:rPr>
              <w:t>ẻ</w:t>
            </w:r>
            <w:bookmarkEnd w:id="19"/>
          </w:p>
        </w:tc>
        <w:tc>
          <w:tcPr>
            <w:tcW w:w="2004" w:type="dxa"/>
            <w:tcBorders>
              <w:top w:val="single" w:sz="4" w:space="0" w:color="auto"/>
              <w:left w:val="single" w:sz="4" w:space="0" w:color="auto"/>
              <w:bottom w:val="single" w:sz="4" w:space="0" w:color="auto"/>
              <w:right w:val="single" w:sz="4" w:space="0" w:color="auto"/>
            </w:tcBorders>
            <w:vAlign w:val="center"/>
            <w:hideMark/>
          </w:tcPr>
          <w:p w14:paraId="0E693EC3" w14:textId="7DE1943D"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0.</w:t>
            </w:r>
            <w:r w:rsidR="0045064D">
              <w:rPr>
                <w:rFonts w:eastAsia="Times New Roman" w:cstheme="minorHAnsi"/>
                <w:lang w:val="en-US"/>
              </w:rPr>
              <w:t>4</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6996979"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0.4</w:t>
            </w:r>
          </w:p>
        </w:tc>
      </w:tr>
      <w:tr w:rsidR="00916F82" w:rsidRPr="002C496D" w14:paraId="2C8FD8ED" w14:textId="77777777" w:rsidTr="00916F82">
        <w:trPr>
          <w:cantSplit/>
          <w:trHeight w:val="144"/>
        </w:trPr>
        <w:tc>
          <w:tcPr>
            <w:tcW w:w="5341" w:type="dxa"/>
            <w:tcBorders>
              <w:top w:val="single" w:sz="4" w:space="0" w:color="auto"/>
              <w:left w:val="single" w:sz="4" w:space="0" w:color="auto"/>
              <w:bottom w:val="single" w:sz="4" w:space="0" w:color="auto"/>
              <w:right w:val="nil"/>
            </w:tcBorders>
            <w:vAlign w:val="center"/>
            <w:hideMark/>
          </w:tcPr>
          <w:p w14:paraId="48AF4C5F" w14:textId="77777777" w:rsidR="00916F82" w:rsidRPr="002C496D" w:rsidRDefault="00916F82" w:rsidP="00916F82">
            <w:pPr>
              <w:spacing w:after="0" w:line="240" w:lineRule="auto"/>
              <w:textAlignment w:val="baseline"/>
              <w:rPr>
                <w:rFonts w:eastAsia="Times New Roman" w:cstheme="minorHAnsi"/>
                <w:lang w:val="en-US"/>
              </w:rPr>
            </w:pPr>
            <w:r w:rsidRPr="002C496D">
              <w:rPr>
                <w:rFonts w:eastAsia="Times New Roman" w:cstheme="minorHAnsi"/>
                <w:lang w:val="en-US"/>
              </w:rPr>
              <w:t>Chills, Any Grade</w:t>
            </w:r>
          </w:p>
        </w:tc>
        <w:tc>
          <w:tcPr>
            <w:tcW w:w="2004" w:type="dxa"/>
            <w:tcBorders>
              <w:top w:val="single" w:sz="4" w:space="0" w:color="auto"/>
              <w:left w:val="nil"/>
              <w:bottom w:val="single" w:sz="4" w:space="0" w:color="auto"/>
              <w:right w:val="nil"/>
            </w:tcBorders>
            <w:vAlign w:val="center"/>
            <w:hideMark/>
          </w:tcPr>
          <w:p w14:paraId="0811C756"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11.6</w:t>
            </w:r>
          </w:p>
        </w:tc>
        <w:tc>
          <w:tcPr>
            <w:tcW w:w="2005" w:type="dxa"/>
            <w:tcBorders>
              <w:top w:val="single" w:sz="4" w:space="0" w:color="auto"/>
              <w:left w:val="nil"/>
              <w:bottom w:val="single" w:sz="4" w:space="0" w:color="auto"/>
              <w:right w:val="single" w:sz="4" w:space="0" w:color="auto"/>
            </w:tcBorders>
            <w:vAlign w:val="center"/>
            <w:hideMark/>
          </w:tcPr>
          <w:p w14:paraId="2D18D428" w14:textId="06FE7C2D"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6.</w:t>
            </w:r>
            <w:r w:rsidR="00BE62A0">
              <w:rPr>
                <w:rFonts w:eastAsia="Times New Roman" w:cstheme="minorHAnsi"/>
                <w:lang w:val="en-US"/>
              </w:rPr>
              <w:t>8</w:t>
            </w:r>
          </w:p>
        </w:tc>
      </w:tr>
      <w:tr w:rsidR="00916F82" w:rsidRPr="002C496D" w14:paraId="55EABE6E" w14:textId="77777777" w:rsidTr="00916F82">
        <w:trPr>
          <w:cantSplit/>
          <w:trHeight w:val="144"/>
        </w:trPr>
        <w:tc>
          <w:tcPr>
            <w:tcW w:w="5341" w:type="dxa"/>
            <w:tcBorders>
              <w:top w:val="single" w:sz="4" w:space="0" w:color="auto"/>
              <w:left w:val="single" w:sz="4" w:space="0" w:color="auto"/>
              <w:bottom w:val="single" w:sz="4" w:space="0" w:color="auto"/>
              <w:right w:val="single" w:sz="4" w:space="0" w:color="auto"/>
            </w:tcBorders>
            <w:vAlign w:val="center"/>
            <w:hideMark/>
          </w:tcPr>
          <w:p w14:paraId="2581C022" w14:textId="77777777" w:rsidR="00916F82" w:rsidRPr="002C496D" w:rsidRDefault="00916F82" w:rsidP="00916F82">
            <w:pPr>
              <w:spacing w:after="0" w:line="240" w:lineRule="auto"/>
              <w:ind w:left="263"/>
              <w:textAlignment w:val="baseline"/>
              <w:rPr>
                <w:rFonts w:eastAsia="Times New Roman" w:cstheme="minorHAnsi"/>
                <w:lang w:val="en-US"/>
              </w:rPr>
            </w:pPr>
            <w:r w:rsidRPr="002C496D">
              <w:rPr>
                <w:rFonts w:eastAsia="Times New Roman" w:cstheme="minorHAnsi"/>
                <w:lang w:val="en-US"/>
              </w:rPr>
              <w:t>Grade 3</w:t>
            </w:r>
            <w:bookmarkStart w:id="20" w:name="OLE_LINK81"/>
            <w:r w:rsidRPr="002C496D">
              <w:rPr>
                <w:rFonts w:eastAsia="Times New Roman" w:cstheme="minorHAnsi"/>
                <w:vertAlign w:val="superscript"/>
                <w:lang w:val="en-US"/>
              </w:rPr>
              <w:t>ð</w:t>
            </w:r>
            <w:bookmarkEnd w:id="20"/>
          </w:p>
        </w:tc>
        <w:tc>
          <w:tcPr>
            <w:tcW w:w="2004" w:type="dxa"/>
            <w:tcBorders>
              <w:top w:val="single" w:sz="4" w:space="0" w:color="auto"/>
              <w:left w:val="single" w:sz="4" w:space="0" w:color="auto"/>
              <w:bottom w:val="single" w:sz="4" w:space="0" w:color="auto"/>
              <w:right w:val="single" w:sz="4" w:space="0" w:color="auto"/>
            </w:tcBorders>
            <w:vAlign w:val="center"/>
            <w:hideMark/>
          </w:tcPr>
          <w:p w14:paraId="7DB4AF7D"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0.6</w:t>
            </w:r>
          </w:p>
        </w:tc>
        <w:tc>
          <w:tcPr>
            <w:tcW w:w="2005" w:type="dxa"/>
            <w:tcBorders>
              <w:top w:val="single" w:sz="4" w:space="0" w:color="auto"/>
              <w:left w:val="single" w:sz="4" w:space="0" w:color="auto"/>
              <w:bottom w:val="single" w:sz="4" w:space="0" w:color="auto"/>
              <w:right w:val="single" w:sz="4" w:space="0" w:color="auto"/>
            </w:tcBorders>
            <w:vAlign w:val="center"/>
            <w:hideMark/>
          </w:tcPr>
          <w:p w14:paraId="17BD5822" w14:textId="77777777" w:rsidR="00916F82" w:rsidRPr="002C496D" w:rsidRDefault="00916F82" w:rsidP="00916F82">
            <w:pPr>
              <w:spacing w:after="0" w:line="240" w:lineRule="auto"/>
              <w:jc w:val="center"/>
              <w:textAlignment w:val="baseline"/>
              <w:rPr>
                <w:rFonts w:eastAsia="Times New Roman" w:cstheme="minorHAnsi"/>
                <w:lang w:val="en-US"/>
              </w:rPr>
            </w:pPr>
            <w:r w:rsidRPr="002C496D">
              <w:rPr>
                <w:rFonts w:eastAsia="Times New Roman" w:cstheme="minorHAnsi"/>
                <w:lang w:val="en-US"/>
              </w:rPr>
              <w:t>0.4</w:t>
            </w:r>
          </w:p>
        </w:tc>
      </w:tr>
    </w:tbl>
    <w:p w14:paraId="29987700" w14:textId="77777777" w:rsidR="00916F82" w:rsidRPr="00AD3000" w:rsidRDefault="00916F82" w:rsidP="00916F82">
      <w:pPr>
        <w:widowControl w:val="0"/>
        <w:spacing w:after="0" w:line="240" w:lineRule="auto"/>
        <w:rPr>
          <w:rFonts w:eastAsia="Times New Roman" w:cstheme="minorHAnsi"/>
          <w:sz w:val="18"/>
          <w:szCs w:val="18"/>
          <w:lang w:val="en-US"/>
        </w:rPr>
      </w:pPr>
      <w:r w:rsidRPr="00AD3000">
        <w:rPr>
          <w:rFonts w:eastAsia="Times New Roman" w:cstheme="minorHAnsi"/>
          <w:sz w:val="18"/>
          <w:szCs w:val="18"/>
          <w:lang w:val="en-US"/>
        </w:rPr>
        <w:t>Abbreviations: Any = Grade 1 or above; Percentages were based on the number of exposed participants who submitted any data for the event.</w:t>
      </w:r>
    </w:p>
    <w:p w14:paraId="591A0A33" w14:textId="1BDF1DD2" w:rsidR="00916F82" w:rsidRPr="00AD3000" w:rsidRDefault="00916F82" w:rsidP="00916F82">
      <w:pPr>
        <w:widowControl w:val="0"/>
        <w:spacing w:after="0" w:line="240" w:lineRule="auto"/>
        <w:ind w:left="450" w:hanging="450"/>
        <w:rPr>
          <w:rFonts w:eastAsia="Times New Roman" w:cstheme="minorHAnsi"/>
          <w:sz w:val="18"/>
          <w:szCs w:val="18"/>
          <w:lang w:val="en-US"/>
        </w:rPr>
      </w:pPr>
      <w:r w:rsidRPr="00AD3000">
        <w:rPr>
          <w:rFonts w:eastAsia="Times New Roman" w:cstheme="minorHAnsi"/>
          <w:sz w:val="18"/>
          <w:szCs w:val="18"/>
          <w:lang w:val="en-US"/>
        </w:rPr>
        <w:t>*</w:t>
      </w:r>
      <w:r w:rsidRPr="00AD3000">
        <w:rPr>
          <w:rFonts w:eastAsia="Times New Roman" w:cstheme="minorHAnsi"/>
          <w:sz w:val="18"/>
          <w:szCs w:val="18"/>
          <w:lang w:val="en-US"/>
        </w:rPr>
        <w:tab/>
        <w:t xml:space="preserve">7 days included day of vaccination and the subsequent 6 days. </w:t>
      </w:r>
      <w:r w:rsidRPr="00630CBE">
        <w:rPr>
          <w:rFonts w:eastAsia="Times New Roman" w:cstheme="minorHAnsi"/>
          <w:sz w:val="18"/>
          <w:szCs w:val="18"/>
          <w:lang w:val="en-US"/>
        </w:rPr>
        <w:t>Events</w:t>
      </w:r>
      <w:r w:rsidRPr="00AD3000">
        <w:rPr>
          <w:rFonts w:eastAsia="Times New Roman" w:cstheme="minorHAnsi"/>
          <w:sz w:val="18"/>
          <w:szCs w:val="18"/>
          <w:lang w:val="en-US"/>
        </w:rPr>
        <w:t xml:space="preserve"> and use of </w:t>
      </w:r>
      <w:r w:rsidRPr="00630CBE">
        <w:rPr>
          <w:rFonts w:eastAsia="Times New Roman" w:cstheme="minorHAnsi"/>
          <w:sz w:val="18"/>
          <w:szCs w:val="18"/>
          <w:lang w:val="en-US"/>
        </w:rPr>
        <w:t>antipyretic or</w:t>
      </w:r>
      <w:r w:rsidRPr="00AD3000">
        <w:rPr>
          <w:rFonts w:eastAsia="Times New Roman" w:cstheme="minorHAnsi"/>
          <w:sz w:val="18"/>
          <w:szCs w:val="18"/>
          <w:lang w:val="en-US"/>
        </w:rPr>
        <w:t xml:space="preserve"> pain medication were collected in the electronic diary (e</w:t>
      </w:r>
      <w:r w:rsidRPr="00AD3000">
        <w:rPr>
          <w:rFonts w:eastAsia="Times New Roman" w:cstheme="minorHAnsi"/>
          <w:sz w:val="18"/>
          <w:szCs w:val="18"/>
          <w:lang w:val="en-US"/>
        </w:rPr>
        <w:noBreakHyphen/>
        <w:t>diary).</w:t>
      </w:r>
    </w:p>
    <w:p w14:paraId="57062024" w14:textId="77777777" w:rsidR="00916F82" w:rsidRPr="00AD3000" w:rsidRDefault="00916F82" w:rsidP="00916F82">
      <w:pPr>
        <w:widowControl w:val="0"/>
        <w:spacing w:after="0" w:line="240" w:lineRule="auto"/>
        <w:rPr>
          <w:rFonts w:eastAsia="Times New Roman" w:cstheme="minorHAnsi"/>
          <w:sz w:val="18"/>
          <w:szCs w:val="18"/>
          <w:lang w:val="en-US"/>
        </w:rPr>
      </w:pPr>
      <w:r w:rsidRPr="00AD3000">
        <w:rPr>
          <w:rFonts w:eastAsia="Times New Roman" w:cstheme="minorHAnsi"/>
          <w:sz w:val="18"/>
          <w:szCs w:val="18"/>
          <w:vertAlign w:val="superscript"/>
          <w:lang w:val="en-US"/>
        </w:rPr>
        <w:t xml:space="preserve">† </w:t>
      </w:r>
      <w:r w:rsidRPr="00AD3000">
        <w:rPr>
          <w:rFonts w:eastAsia="Times New Roman" w:cstheme="minorHAnsi"/>
          <w:sz w:val="18"/>
          <w:szCs w:val="18"/>
          <w:lang w:val="en-US"/>
        </w:rPr>
        <w:t xml:space="preserve">        Placebo is </w:t>
      </w:r>
      <w:bookmarkStart w:id="21" w:name="OLE_LINK56"/>
      <w:r w:rsidRPr="00AD3000">
        <w:rPr>
          <w:rFonts w:eastAsia="Times New Roman" w:cstheme="minorHAnsi"/>
          <w:sz w:val="18"/>
          <w:szCs w:val="18"/>
          <w:lang w:val="en-US"/>
        </w:rPr>
        <w:t xml:space="preserve">0.9% </w:t>
      </w:r>
      <w:bookmarkEnd w:id="21"/>
      <w:r w:rsidRPr="00AD3000">
        <w:rPr>
          <w:rFonts w:eastAsia="Times New Roman" w:cstheme="minorHAnsi"/>
          <w:sz w:val="18"/>
          <w:szCs w:val="18"/>
          <w:lang w:val="en-US"/>
        </w:rPr>
        <w:t>sodium chloride (normal saline) injection.</w:t>
      </w:r>
    </w:p>
    <w:p w14:paraId="210BE836" w14:textId="77777777" w:rsidR="00916F82" w:rsidRPr="00AD3000" w:rsidRDefault="00916F82" w:rsidP="00916F82">
      <w:pPr>
        <w:widowControl w:val="0"/>
        <w:spacing w:after="0" w:line="240" w:lineRule="auto"/>
        <w:rPr>
          <w:rFonts w:eastAsia="Times New Roman" w:cstheme="minorHAnsi"/>
          <w:sz w:val="18"/>
          <w:szCs w:val="18"/>
          <w:lang w:val="en-US"/>
        </w:rPr>
      </w:pPr>
      <w:r w:rsidRPr="00AD3000">
        <w:rPr>
          <w:rFonts w:eastAsia="Times New Roman" w:cstheme="minorHAnsi"/>
          <w:sz w:val="18"/>
          <w:szCs w:val="18"/>
          <w:vertAlign w:val="superscript"/>
          <w:lang w:val="en-US"/>
        </w:rPr>
        <w:t xml:space="preserve">‡ </w:t>
      </w:r>
      <w:r w:rsidRPr="00AD3000">
        <w:rPr>
          <w:rFonts w:eastAsia="Times New Roman" w:cstheme="minorHAnsi"/>
          <w:sz w:val="18"/>
          <w:szCs w:val="18"/>
          <w:lang w:val="en-US"/>
        </w:rPr>
        <w:t xml:space="preserve">        No Grade 4 Solicited Local Adverse Reactions were reported.</w:t>
      </w:r>
    </w:p>
    <w:p w14:paraId="60D81F01" w14:textId="77777777" w:rsidR="00916F82" w:rsidRPr="00AD3000" w:rsidRDefault="00916F82" w:rsidP="00916F82">
      <w:pPr>
        <w:widowControl w:val="0"/>
        <w:spacing w:after="0" w:line="240" w:lineRule="auto"/>
        <w:ind w:left="430" w:hanging="430"/>
        <w:rPr>
          <w:rFonts w:eastAsia="Times New Roman" w:cstheme="minorHAnsi"/>
          <w:sz w:val="18"/>
          <w:szCs w:val="18"/>
          <w:lang w:val="en-US"/>
        </w:rPr>
      </w:pPr>
      <w:r w:rsidRPr="00AD3000">
        <w:rPr>
          <w:rFonts w:eastAsia="Times New Roman" w:cstheme="minorHAnsi"/>
          <w:sz w:val="18"/>
          <w:szCs w:val="18"/>
          <w:vertAlign w:val="superscript"/>
          <w:lang w:val="en-US"/>
        </w:rPr>
        <w:t>§</w:t>
      </w:r>
      <w:r w:rsidRPr="00AD3000">
        <w:rPr>
          <w:rFonts w:eastAsia="Times New Roman" w:cstheme="minorHAnsi"/>
          <w:sz w:val="18"/>
          <w:szCs w:val="18"/>
          <w:vertAlign w:val="superscript"/>
          <w:lang w:val="en-US"/>
        </w:rPr>
        <w:tab/>
      </w:r>
      <w:r w:rsidRPr="00AD3000">
        <w:rPr>
          <w:rFonts w:eastAsia="Times New Roman" w:cstheme="minorHAnsi"/>
          <w:sz w:val="18"/>
          <w:szCs w:val="18"/>
          <w:lang w:val="en-US"/>
        </w:rPr>
        <w:t xml:space="preserve">Grade 3 injection site pain, axillary (underarm) swelling or tenderness: Defined as any use of prescription pain reliever; prevents daily activity. </w:t>
      </w:r>
    </w:p>
    <w:p w14:paraId="5E2A5CD4" w14:textId="77777777" w:rsidR="00916F82" w:rsidRPr="00AD3000" w:rsidRDefault="00916F82" w:rsidP="00916F82">
      <w:pPr>
        <w:widowControl w:val="0"/>
        <w:spacing w:after="0" w:line="240" w:lineRule="auto"/>
        <w:jc w:val="both"/>
        <w:rPr>
          <w:rFonts w:eastAsia="Times New Roman" w:cstheme="minorHAnsi"/>
          <w:sz w:val="18"/>
          <w:szCs w:val="18"/>
          <w:lang w:val="en-US"/>
        </w:rPr>
      </w:pPr>
      <w:r w:rsidRPr="00AD3000">
        <w:rPr>
          <w:rFonts w:eastAsia="Times New Roman" w:cstheme="minorHAnsi"/>
          <w:sz w:val="18"/>
          <w:szCs w:val="18"/>
          <w:vertAlign w:val="superscript"/>
          <w:lang w:val="en-US"/>
        </w:rPr>
        <w:t xml:space="preserve">β </w:t>
      </w:r>
      <w:r w:rsidRPr="00AD3000">
        <w:rPr>
          <w:rFonts w:eastAsia="Times New Roman" w:cstheme="minorHAnsi"/>
          <w:sz w:val="18"/>
          <w:szCs w:val="18"/>
          <w:lang w:val="en-US"/>
        </w:rPr>
        <w:t xml:space="preserve">        Grade 3 headache: Defined as Significant; any use of prescription pain reliever or prevents daily activity.</w:t>
      </w:r>
    </w:p>
    <w:p w14:paraId="1A380756" w14:textId="77777777" w:rsidR="00916F82" w:rsidRPr="00AD3000" w:rsidRDefault="00916F82" w:rsidP="00916F82">
      <w:pPr>
        <w:widowControl w:val="0"/>
        <w:spacing w:after="0" w:line="240" w:lineRule="auto"/>
        <w:rPr>
          <w:rFonts w:eastAsia="Times New Roman" w:cstheme="minorHAnsi"/>
          <w:sz w:val="18"/>
          <w:szCs w:val="18"/>
          <w:lang w:val="en-US"/>
        </w:rPr>
      </w:pPr>
      <w:r w:rsidRPr="00AD3000">
        <w:rPr>
          <w:rFonts w:eastAsia="Times New Roman" w:cstheme="minorHAnsi"/>
          <w:sz w:val="18"/>
          <w:szCs w:val="18"/>
          <w:vertAlign w:val="superscript"/>
          <w:lang w:val="en-US"/>
        </w:rPr>
        <w:t xml:space="preserve">à </w:t>
      </w:r>
      <w:r w:rsidRPr="00AD3000">
        <w:rPr>
          <w:rFonts w:eastAsia="Times New Roman" w:cstheme="minorHAnsi"/>
          <w:sz w:val="18"/>
          <w:szCs w:val="18"/>
          <w:lang w:val="en-US"/>
        </w:rPr>
        <w:t xml:space="preserve">        Grade 3 fatigue, myalgia, and arthralgia: Defined as Significant; prevents daily activity.</w:t>
      </w:r>
    </w:p>
    <w:p w14:paraId="727E2B4E" w14:textId="77777777" w:rsidR="00916F82" w:rsidRPr="00AD3000" w:rsidRDefault="00916F82" w:rsidP="00916F82">
      <w:pPr>
        <w:widowControl w:val="0"/>
        <w:spacing w:after="0" w:line="240" w:lineRule="auto"/>
        <w:rPr>
          <w:rFonts w:eastAsia="Times New Roman" w:cstheme="minorHAnsi"/>
          <w:sz w:val="18"/>
          <w:szCs w:val="18"/>
          <w:lang w:val="en-US"/>
        </w:rPr>
      </w:pPr>
      <w:r w:rsidRPr="00AD3000">
        <w:rPr>
          <w:rFonts w:eastAsia="Times New Roman" w:cstheme="minorHAnsi"/>
          <w:sz w:val="18"/>
          <w:szCs w:val="18"/>
          <w:vertAlign w:val="superscript"/>
          <w:lang w:val="en-US"/>
        </w:rPr>
        <w:t xml:space="preserve">ẻ </w:t>
      </w:r>
      <w:r w:rsidRPr="00AD3000">
        <w:rPr>
          <w:rFonts w:eastAsia="Times New Roman" w:cstheme="minorHAnsi"/>
          <w:sz w:val="18"/>
          <w:szCs w:val="18"/>
          <w:lang w:val="en-US"/>
        </w:rPr>
        <w:t xml:space="preserve">        Grade 3 nausea/vomiting: Defined as prevents daily activity; requires outpatient intravenous hydration.</w:t>
      </w:r>
    </w:p>
    <w:p w14:paraId="6D5050F6" w14:textId="310F2879" w:rsidR="00916F82" w:rsidRDefault="00916F82" w:rsidP="00916F82">
      <w:pPr>
        <w:widowControl w:val="0"/>
        <w:spacing w:after="0" w:line="240" w:lineRule="auto"/>
        <w:rPr>
          <w:rFonts w:ascii="Arial" w:eastAsia="Times New Roman" w:hAnsi="Arial" w:cs="Arial"/>
          <w:sz w:val="16"/>
          <w:szCs w:val="16"/>
          <w:lang w:val="en-US"/>
        </w:rPr>
      </w:pPr>
      <w:r w:rsidRPr="00AD3000">
        <w:rPr>
          <w:rFonts w:eastAsia="Times New Roman" w:cstheme="minorHAnsi"/>
          <w:sz w:val="18"/>
          <w:szCs w:val="18"/>
          <w:vertAlign w:val="superscript"/>
          <w:lang w:val="en-US"/>
        </w:rPr>
        <w:t xml:space="preserve">ð </w:t>
      </w:r>
      <w:r w:rsidRPr="00AD3000">
        <w:rPr>
          <w:rFonts w:eastAsia="Times New Roman" w:cstheme="minorHAnsi"/>
          <w:sz w:val="18"/>
          <w:szCs w:val="18"/>
          <w:lang w:val="en-US"/>
        </w:rPr>
        <w:t xml:space="preserve">        Grade 3 chills: Defined as prevents daily activity and requires medical intervention.</w:t>
      </w:r>
    </w:p>
    <w:p w14:paraId="54D753D4" w14:textId="77777777" w:rsidR="00E21D59" w:rsidRDefault="00E21D59" w:rsidP="00916F82">
      <w:pPr>
        <w:widowControl w:val="0"/>
        <w:spacing w:after="0" w:line="240" w:lineRule="auto"/>
        <w:rPr>
          <w:rFonts w:ascii="Arial" w:eastAsia="Times New Roman" w:hAnsi="Arial" w:cs="Arial"/>
          <w:sz w:val="16"/>
          <w:szCs w:val="16"/>
          <w:lang w:val="en-US"/>
        </w:rPr>
      </w:pPr>
    </w:p>
    <w:p w14:paraId="3A32BDC8" w14:textId="77777777" w:rsidR="00532FB8" w:rsidRPr="00916F82" w:rsidRDefault="00532FB8" w:rsidP="00916F82">
      <w:pPr>
        <w:widowControl w:val="0"/>
        <w:spacing w:after="0" w:line="240" w:lineRule="auto"/>
        <w:rPr>
          <w:rFonts w:ascii="Arial" w:eastAsia="Times New Roman" w:hAnsi="Arial" w:cs="Times New Roman"/>
          <w:szCs w:val="20"/>
          <w:shd w:val="clear" w:color="auto" w:fill="FFFFFF"/>
          <w:lang w:val="en-US"/>
        </w:rPr>
      </w:pPr>
    </w:p>
    <w:p w14:paraId="3ABC792A" w14:textId="31814E67" w:rsidR="00662EAF" w:rsidRPr="00331F3C" w:rsidRDefault="00996530" w:rsidP="00023574">
      <w:pPr>
        <w:pStyle w:val="Heading3"/>
        <w:rPr>
          <w:lang w:val="en"/>
        </w:rPr>
      </w:pPr>
      <w:r>
        <w:rPr>
          <w:lang w:val="en"/>
        </w:rPr>
        <w:lastRenderedPageBreak/>
        <w:t>Tabulated list of adverse reactions</w:t>
      </w:r>
      <w:r w:rsidR="009E0A90">
        <w:rPr>
          <w:b w:val="0"/>
          <w:bCs w:val="0"/>
          <w:lang w:val="en"/>
        </w:rPr>
        <w:fldChar w:fldCharType="begin"/>
      </w:r>
      <w:r w:rsidR="009E0A90">
        <w:rPr>
          <w:lang w:val="en"/>
        </w:rPr>
        <w:instrText xml:space="preserve"> DOCVARIABLE vault_nd_78ff439f-fa8f-45d1-93be-870b8e4c2403 \* MERGEFORMAT </w:instrText>
      </w:r>
      <w:r w:rsidR="009E0A90">
        <w:rPr>
          <w:b w:val="0"/>
          <w:bCs w:val="0"/>
          <w:lang w:val="en"/>
        </w:rPr>
        <w:fldChar w:fldCharType="separate"/>
      </w:r>
      <w:r w:rsidR="009E0A90">
        <w:rPr>
          <w:lang w:val="en"/>
        </w:rPr>
        <w:t xml:space="preserve"> </w:t>
      </w:r>
      <w:r w:rsidR="009E0A90">
        <w:rPr>
          <w:b w:val="0"/>
          <w:bCs w:val="0"/>
          <w:lang w:val="en"/>
        </w:rPr>
        <w:fldChar w:fldCharType="end"/>
      </w:r>
    </w:p>
    <w:p w14:paraId="7A86E06B" w14:textId="59FE6F7A" w:rsidR="001F3B5C" w:rsidRPr="001F3B5C" w:rsidRDefault="001F3B5C" w:rsidP="001F3B5C">
      <w:pPr>
        <w:rPr>
          <w:rFonts w:cstheme="minorHAnsi"/>
          <w:lang w:val="en"/>
        </w:rPr>
      </w:pPr>
      <w:r w:rsidRPr="001F3B5C">
        <w:rPr>
          <w:rFonts w:cstheme="minorHAnsi"/>
          <w:lang w:val="en"/>
        </w:rPr>
        <w:t>Adverse reactions reported are listed according to the following frequency convention: </w:t>
      </w:r>
    </w:p>
    <w:p w14:paraId="2AEA3311" w14:textId="67CFE46D" w:rsidR="001F3B5C" w:rsidRPr="000F3B0F" w:rsidRDefault="001F3B5C" w:rsidP="00436EE3">
      <w:pPr>
        <w:autoSpaceDE w:val="0"/>
        <w:autoSpaceDN w:val="0"/>
        <w:adjustRightInd w:val="0"/>
        <w:spacing w:after="0" w:line="240" w:lineRule="auto"/>
        <w:jc w:val="both"/>
      </w:pPr>
      <w:r w:rsidRPr="000F3B0F">
        <w:t>Very common (≥1/10) </w:t>
      </w:r>
    </w:p>
    <w:p w14:paraId="75B5E8BE" w14:textId="63C3EB69" w:rsidR="001F3B5C" w:rsidRPr="000F3B0F" w:rsidRDefault="001F3B5C" w:rsidP="00436EE3">
      <w:pPr>
        <w:autoSpaceDE w:val="0"/>
        <w:autoSpaceDN w:val="0"/>
        <w:adjustRightInd w:val="0"/>
        <w:spacing w:after="0" w:line="240" w:lineRule="auto"/>
        <w:jc w:val="both"/>
      </w:pPr>
      <w:r w:rsidRPr="000F3B0F">
        <w:t>Common (≥1/100 to &lt;1/10) </w:t>
      </w:r>
    </w:p>
    <w:p w14:paraId="5EAEAB7F" w14:textId="014A361E" w:rsidR="001F3B5C" w:rsidRPr="000F3B0F" w:rsidRDefault="001F3B5C" w:rsidP="00436EE3">
      <w:pPr>
        <w:autoSpaceDE w:val="0"/>
        <w:autoSpaceDN w:val="0"/>
        <w:adjustRightInd w:val="0"/>
        <w:spacing w:after="0" w:line="240" w:lineRule="auto"/>
        <w:jc w:val="both"/>
      </w:pPr>
      <w:r w:rsidRPr="000F3B0F">
        <w:t>Uncommon (≥1/1,000 to &lt;1/100) </w:t>
      </w:r>
    </w:p>
    <w:p w14:paraId="6DF60552" w14:textId="174A2922" w:rsidR="001F3B5C" w:rsidRPr="000F3B0F" w:rsidRDefault="001F3B5C" w:rsidP="00436EE3">
      <w:pPr>
        <w:autoSpaceDE w:val="0"/>
        <w:autoSpaceDN w:val="0"/>
        <w:adjustRightInd w:val="0"/>
        <w:spacing w:after="0" w:line="240" w:lineRule="auto"/>
        <w:jc w:val="both"/>
      </w:pPr>
      <w:r w:rsidRPr="000F3B0F">
        <w:t>Rare (≥1/10,000 to &lt;1/1 000) </w:t>
      </w:r>
    </w:p>
    <w:p w14:paraId="123700FF" w14:textId="3839F49C" w:rsidR="001F3B5C" w:rsidRPr="000F3B0F" w:rsidRDefault="001F3B5C" w:rsidP="001F3B5C">
      <w:pPr>
        <w:autoSpaceDE w:val="0"/>
        <w:autoSpaceDN w:val="0"/>
        <w:adjustRightInd w:val="0"/>
        <w:spacing w:line="240" w:lineRule="auto"/>
        <w:jc w:val="both"/>
      </w:pPr>
      <w:r w:rsidRPr="000F3B0F">
        <w:t>Very rare (&lt;1/10 000) </w:t>
      </w:r>
    </w:p>
    <w:p w14:paraId="7216BC3E" w14:textId="5081BB72" w:rsidR="001F3B5C" w:rsidRPr="00442368" w:rsidRDefault="001F3B5C" w:rsidP="00442368">
      <w:pPr>
        <w:rPr>
          <w:rFonts w:cstheme="minorHAnsi"/>
          <w:lang w:val="en"/>
        </w:rPr>
      </w:pPr>
      <w:r w:rsidRPr="00442368">
        <w:rPr>
          <w:rFonts w:cstheme="minorHAnsi"/>
          <w:lang w:val="en"/>
        </w:rPr>
        <w:t xml:space="preserve">Within each frequency grouping, adverse reactions are presented in order of decreasing seriousness (Table </w:t>
      </w:r>
      <w:r w:rsidR="00CF42D7">
        <w:rPr>
          <w:rFonts w:cstheme="minorHAnsi"/>
          <w:lang w:val="en"/>
        </w:rPr>
        <w:t>3</w:t>
      </w:r>
      <w:r w:rsidRPr="00442368">
        <w:rPr>
          <w:rFonts w:cstheme="minorHAnsi"/>
          <w:lang w:val="en"/>
        </w:rPr>
        <w:t>). </w:t>
      </w:r>
    </w:p>
    <w:p w14:paraId="5DE99D19" w14:textId="04220D51" w:rsidR="001F3B5C" w:rsidRPr="000F3B0F" w:rsidRDefault="001F3B5C" w:rsidP="001F3B5C">
      <w:pPr>
        <w:keepNext/>
        <w:autoSpaceDE w:val="0"/>
        <w:autoSpaceDN w:val="0"/>
        <w:adjustRightInd w:val="0"/>
        <w:spacing w:line="240" w:lineRule="auto"/>
        <w:rPr>
          <w:b/>
        </w:rPr>
      </w:pPr>
      <w:r w:rsidRPr="000F3B0F">
        <w:rPr>
          <w:b/>
        </w:rPr>
        <w:t xml:space="preserve">Table </w:t>
      </w:r>
      <w:r w:rsidR="00532FB8">
        <w:rPr>
          <w:b/>
        </w:rPr>
        <w:t>3</w:t>
      </w:r>
      <w:r w:rsidRPr="000F3B0F">
        <w:rPr>
          <w:b/>
        </w:rPr>
        <w:t>.</w:t>
      </w:r>
      <w:r w:rsidRPr="000F3B0F">
        <w:t xml:space="preserve"> </w:t>
      </w:r>
      <w:r w:rsidRPr="000F3B0F">
        <w:rPr>
          <w:b/>
        </w:rPr>
        <w:t xml:space="preserve">Adverse reactions </w:t>
      </w:r>
      <w:r>
        <w:rPr>
          <w:b/>
        </w:rPr>
        <w:t xml:space="preserve">following administration of </w:t>
      </w:r>
      <w:r w:rsidR="000F643B">
        <w:rPr>
          <w:b/>
        </w:rPr>
        <w:t>mRESVIA</w:t>
      </w:r>
      <w:r>
        <w:rPr>
          <w:b/>
        </w:rPr>
        <w:t xml:space="preserve"> </w:t>
      </w:r>
      <w:r w:rsidRPr="000F3B0F">
        <w:rPr>
          <w:b/>
        </w:rPr>
        <w:t>from clinical trials in individuals 60 years of age and older</w:t>
      </w:r>
      <w:r w:rsidR="00442368">
        <w:rPr>
          <w:b/>
        </w:rPr>
        <w:t>.</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4"/>
        <w:gridCol w:w="1701"/>
        <w:gridCol w:w="3396"/>
      </w:tblGrid>
      <w:tr w:rsidR="001F3B5C" w14:paraId="09C8B9E5" w14:textId="6F38C17A" w:rsidTr="00D661A2">
        <w:trPr>
          <w:trHeight w:val="20"/>
          <w:tblHeader/>
        </w:trPr>
        <w:tc>
          <w:tcPr>
            <w:tcW w:w="3964" w:type="dxa"/>
            <w:tcBorders>
              <w:top w:val="single" w:sz="4" w:space="0" w:color="auto"/>
              <w:left w:val="single" w:sz="4" w:space="0" w:color="auto"/>
              <w:bottom w:val="single" w:sz="4" w:space="0" w:color="auto"/>
              <w:right w:val="single" w:sz="4" w:space="0" w:color="auto"/>
            </w:tcBorders>
            <w:hideMark/>
          </w:tcPr>
          <w:p w14:paraId="663CA990" w14:textId="0C113EE6" w:rsidR="001F3B5C" w:rsidRDefault="001F3B5C" w:rsidP="00832221">
            <w:pPr>
              <w:autoSpaceDE w:val="0"/>
              <w:autoSpaceDN w:val="0"/>
              <w:adjustRightInd w:val="0"/>
              <w:spacing w:after="0"/>
              <w:jc w:val="both"/>
              <w:rPr>
                <w:b/>
                <w:lang w:eastAsia="en-GB"/>
              </w:rPr>
            </w:pPr>
            <w:r>
              <w:rPr>
                <w:b/>
                <w:lang w:eastAsia="en-GB"/>
              </w:rPr>
              <w:t>MedDRA system organ class</w:t>
            </w:r>
            <w:r>
              <w:rPr>
                <w:b/>
                <w:vertAlign w:val="superscript"/>
                <w:lang w:eastAsia="en-GB"/>
              </w:rPr>
              <w:t> </w:t>
            </w:r>
          </w:p>
        </w:tc>
        <w:tc>
          <w:tcPr>
            <w:tcW w:w="1701" w:type="dxa"/>
            <w:tcBorders>
              <w:top w:val="single" w:sz="4" w:space="0" w:color="auto"/>
              <w:left w:val="single" w:sz="4" w:space="0" w:color="auto"/>
              <w:bottom w:val="single" w:sz="4" w:space="0" w:color="auto"/>
              <w:right w:val="single" w:sz="4" w:space="0" w:color="auto"/>
            </w:tcBorders>
            <w:hideMark/>
          </w:tcPr>
          <w:p w14:paraId="4041DF37" w14:textId="721BCEFD" w:rsidR="001F3B5C" w:rsidRDefault="001F3B5C" w:rsidP="00832221">
            <w:pPr>
              <w:autoSpaceDE w:val="0"/>
              <w:autoSpaceDN w:val="0"/>
              <w:adjustRightInd w:val="0"/>
              <w:spacing w:after="0"/>
              <w:jc w:val="both"/>
              <w:rPr>
                <w:b/>
                <w:lang w:eastAsia="en-GB"/>
              </w:rPr>
            </w:pPr>
            <w:r>
              <w:rPr>
                <w:b/>
                <w:lang w:eastAsia="en-GB"/>
              </w:rPr>
              <w:t>Frequency </w:t>
            </w:r>
          </w:p>
        </w:tc>
        <w:tc>
          <w:tcPr>
            <w:tcW w:w="3396" w:type="dxa"/>
            <w:tcBorders>
              <w:top w:val="single" w:sz="4" w:space="0" w:color="auto"/>
              <w:left w:val="single" w:sz="4" w:space="0" w:color="auto"/>
              <w:bottom w:val="single" w:sz="4" w:space="0" w:color="auto"/>
              <w:right w:val="single" w:sz="4" w:space="0" w:color="auto"/>
            </w:tcBorders>
            <w:hideMark/>
          </w:tcPr>
          <w:p w14:paraId="3A1D1C05" w14:textId="5B4B34E3" w:rsidR="001F3B5C" w:rsidRDefault="001F3B5C" w:rsidP="00832221">
            <w:pPr>
              <w:autoSpaceDE w:val="0"/>
              <w:autoSpaceDN w:val="0"/>
              <w:adjustRightInd w:val="0"/>
              <w:spacing w:after="0"/>
              <w:jc w:val="both"/>
              <w:rPr>
                <w:b/>
                <w:lang w:eastAsia="en-GB"/>
              </w:rPr>
            </w:pPr>
            <w:r>
              <w:rPr>
                <w:b/>
                <w:lang w:eastAsia="en-GB"/>
              </w:rPr>
              <w:t>Adverse reaction(s) </w:t>
            </w:r>
          </w:p>
        </w:tc>
      </w:tr>
      <w:tr w:rsidR="001F3B5C" w14:paraId="1D202FED" w14:textId="37E8DBED" w:rsidTr="00D661A2">
        <w:trPr>
          <w:trHeight w:val="20"/>
        </w:trPr>
        <w:tc>
          <w:tcPr>
            <w:tcW w:w="3964" w:type="dxa"/>
            <w:tcBorders>
              <w:top w:val="single" w:sz="4" w:space="0" w:color="auto"/>
              <w:left w:val="single" w:sz="4" w:space="0" w:color="auto"/>
              <w:bottom w:val="single" w:sz="4" w:space="0" w:color="auto"/>
              <w:right w:val="single" w:sz="4" w:space="0" w:color="auto"/>
            </w:tcBorders>
            <w:hideMark/>
          </w:tcPr>
          <w:p w14:paraId="74904401" w14:textId="52042565" w:rsidR="001F3B5C" w:rsidRDefault="001F3B5C" w:rsidP="00832221">
            <w:pPr>
              <w:autoSpaceDE w:val="0"/>
              <w:autoSpaceDN w:val="0"/>
              <w:adjustRightInd w:val="0"/>
              <w:spacing w:after="0"/>
              <w:rPr>
                <w:b/>
                <w:lang w:eastAsia="en-GB"/>
              </w:rPr>
            </w:pPr>
            <w:r>
              <w:rPr>
                <w:b/>
                <w:lang w:eastAsia="en-GB"/>
              </w:rPr>
              <w:t>Blood and lymphatic system disorders </w:t>
            </w:r>
          </w:p>
        </w:tc>
        <w:tc>
          <w:tcPr>
            <w:tcW w:w="1701" w:type="dxa"/>
            <w:tcBorders>
              <w:top w:val="single" w:sz="4" w:space="0" w:color="auto"/>
              <w:left w:val="single" w:sz="4" w:space="0" w:color="auto"/>
              <w:bottom w:val="single" w:sz="4" w:space="0" w:color="auto"/>
              <w:right w:val="single" w:sz="4" w:space="0" w:color="auto"/>
            </w:tcBorders>
            <w:hideMark/>
          </w:tcPr>
          <w:p w14:paraId="5D8DD4F2" w14:textId="29F85B15" w:rsidR="001F3B5C" w:rsidRDefault="001F3B5C" w:rsidP="00832221">
            <w:pPr>
              <w:autoSpaceDE w:val="0"/>
              <w:autoSpaceDN w:val="0"/>
              <w:adjustRightInd w:val="0"/>
              <w:spacing w:after="0"/>
              <w:jc w:val="both"/>
              <w:rPr>
                <w:lang w:eastAsia="en-GB"/>
              </w:rPr>
            </w:pPr>
            <w:r>
              <w:rPr>
                <w:lang w:eastAsia="en-GB"/>
              </w:rPr>
              <w:t>Very common</w:t>
            </w:r>
          </w:p>
        </w:tc>
        <w:tc>
          <w:tcPr>
            <w:tcW w:w="3396" w:type="dxa"/>
            <w:tcBorders>
              <w:top w:val="single" w:sz="4" w:space="0" w:color="auto"/>
              <w:left w:val="single" w:sz="4" w:space="0" w:color="auto"/>
              <w:bottom w:val="single" w:sz="4" w:space="0" w:color="auto"/>
              <w:right w:val="single" w:sz="4" w:space="0" w:color="auto"/>
            </w:tcBorders>
            <w:hideMark/>
          </w:tcPr>
          <w:p w14:paraId="252F280D" w14:textId="00CC47BD" w:rsidR="001F3B5C" w:rsidRDefault="001F3B5C" w:rsidP="00832221">
            <w:pPr>
              <w:autoSpaceDE w:val="0"/>
              <w:autoSpaceDN w:val="0"/>
              <w:adjustRightInd w:val="0"/>
              <w:spacing w:after="0"/>
              <w:rPr>
                <w:lang w:eastAsia="en-GB"/>
              </w:rPr>
            </w:pPr>
            <w:r>
              <w:rPr>
                <w:lang w:eastAsia="en-GB"/>
              </w:rPr>
              <w:t>Axillary (underarm) swelling</w:t>
            </w:r>
          </w:p>
        </w:tc>
      </w:tr>
      <w:tr w:rsidR="00B01F63" w14:paraId="1471CE47" w14:textId="77777777" w:rsidTr="00D661A2">
        <w:trPr>
          <w:trHeight w:val="20"/>
        </w:trPr>
        <w:tc>
          <w:tcPr>
            <w:tcW w:w="3964" w:type="dxa"/>
            <w:tcBorders>
              <w:top w:val="single" w:sz="4" w:space="0" w:color="auto"/>
              <w:left w:val="single" w:sz="4" w:space="0" w:color="auto"/>
              <w:bottom w:val="single" w:sz="4" w:space="0" w:color="auto"/>
              <w:right w:val="single" w:sz="4" w:space="0" w:color="auto"/>
            </w:tcBorders>
          </w:tcPr>
          <w:p w14:paraId="46B53743" w14:textId="07456D32" w:rsidR="00B01F63" w:rsidRDefault="00ED38FC" w:rsidP="00832221">
            <w:pPr>
              <w:autoSpaceDE w:val="0"/>
              <w:autoSpaceDN w:val="0"/>
              <w:adjustRightInd w:val="0"/>
              <w:spacing w:after="0"/>
              <w:rPr>
                <w:b/>
                <w:lang w:eastAsia="en-GB"/>
              </w:rPr>
            </w:pPr>
            <w:r>
              <w:rPr>
                <w:b/>
                <w:lang w:eastAsia="en-GB"/>
              </w:rPr>
              <w:t>Immune system disorders</w:t>
            </w:r>
          </w:p>
        </w:tc>
        <w:tc>
          <w:tcPr>
            <w:tcW w:w="1701" w:type="dxa"/>
            <w:tcBorders>
              <w:top w:val="single" w:sz="4" w:space="0" w:color="auto"/>
              <w:left w:val="single" w:sz="4" w:space="0" w:color="auto"/>
              <w:bottom w:val="single" w:sz="4" w:space="0" w:color="auto"/>
              <w:right w:val="single" w:sz="4" w:space="0" w:color="auto"/>
            </w:tcBorders>
          </w:tcPr>
          <w:p w14:paraId="3115E1BA" w14:textId="1824492B" w:rsidR="00B01F63" w:rsidRDefault="00ED38FC" w:rsidP="00832221">
            <w:pPr>
              <w:autoSpaceDE w:val="0"/>
              <w:autoSpaceDN w:val="0"/>
              <w:adjustRightInd w:val="0"/>
              <w:spacing w:after="0"/>
              <w:jc w:val="both"/>
              <w:rPr>
                <w:lang w:eastAsia="en-GB"/>
              </w:rPr>
            </w:pPr>
            <w:r>
              <w:rPr>
                <w:lang w:eastAsia="en-GB"/>
              </w:rPr>
              <w:t>Uncommon</w:t>
            </w:r>
          </w:p>
        </w:tc>
        <w:tc>
          <w:tcPr>
            <w:tcW w:w="3396" w:type="dxa"/>
            <w:tcBorders>
              <w:top w:val="single" w:sz="4" w:space="0" w:color="auto"/>
              <w:left w:val="single" w:sz="4" w:space="0" w:color="auto"/>
              <w:bottom w:val="single" w:sz="4" w:space="0" w:color="auto"/>
              <w:right w:val="single" w:sz="4" w:space="0" w:color="auto"/>
            </w:tcBorders>
          </w:tcPr>
          <w:p w14:paraId="2F8174FD" w14:textId="28B1986E" w:rsidR="00B01F63" w:rsidRDefault="00ED38FC" w:rsidP="00832221">
            <w:pPr>
              <w:autoSpaceDE w:val="0"/>
              <w:autoSpaceDN w:val="0"/>
              <w:adjustRightInd w:val="0"/>
              <w:spacing w:after="0"/>
              <w:jc w:val="both"/>
              <w:rPr>
                <w:lang w:eastAsia="en-GB"/>
              </w:rPr>
            </w:pPr>
            <w:r>
              <w:rPr>
                <w:lang w:eastAsia="en-GB"/>
              </w:rPr>
              <w:t>Hypersensitivity</w:t>
            </w:r>
          </w:p>
        </w:tc>
      </w:tr>
      <w:tr w:rsidR="00CD3815" w14:paraId="1A83E4D3" w14:textId="4E8B73C5">
        <w:trPr>
          <w:trHeight w:val="20"/>
        </w:trPr>
        <w:tc>
          <w:tcPr>
            <w:tcW w:w="3964" w:type="dxa"/>
            <w:vMerge w:val="restart"/>
            <w:tcBorders>
              <w:top w:val="single" w:sz="4" w:space="0" w:color="auto"/>
              <w:left w:val="single" w:sz="4" w:space="0" w:color="auto"/>
              <w:right w:val="single" w:sz="4" w:space="0" w:color="auto"/>
            </w:tcBorders>
            <w:hideMark/>
          </w:tcPr>
          <w:p w14:paraId="76DB4939" w14:textId="319A92D9" w:rsidR="00CD3815" w:rsidRDefault="00CD3815" w:rsidP="00832221">
            <w:pPr>
              <w:autoSpaceDE w:val="0"/>
              <w:autoSpaceDN w:val="0"/>
              <w:adjustRightInd w:val="0"/>
              <w:spacing w:after="0"/>
              <w:rPr>
                <w:b/>
                <w:lang w:eastAsia="en-GB"/>
              </w:rPr>
            </w:pPr>
            <w:r>
              <w:rPr>
                <w:b/>
                <w:lang w:eastAsia="en-GB"/>
              </w:rPr>
              <w:t>Nervous system disorders </w:t>
            </w:r>
          </w:p>
        </w:tc>
        <w:tc>
          <w:tcPr>
            <w:tcW w:w="1701" w:type="dxa"/>
            <w:tcBorders>
              <w:top w:val="single" w:sz="4" w:space="0" w:color="auto"/>
              <w:left w:val="single" w:sz="4" w:space="0" w:color="auto"/>
              <w:bottom w:val="single" w:sz="4" w:space="0" w:color="auto"/>
              <w:right w:val="single" w:sz="4" w:space="0" w:color="auto"/>
            </w:tcBorders>
            <w:hideMark/>
          </w:tcPr>
          <w:p w14:paraId="5594FD67" w14:textId="30F3ABBE" w:rsidR="00CD3815" w:rsidRDefault="00CD3815" w:rsidP="00832221">
            <w:pPr>
              <w:autoSpaceDE w:val="0"/>
              <w:autoSpaceDN w:val="0"/>
              <w:adjustRightInd w:val="0"/>
              <w:spacing w:after="0"/>
              <w:jc w:val="both"/>
              <w:rPr>
                <w:lang w:eastAsia="en-GB"/>
              </w:rPr>
            </w:pPr>
            <w:r>
              <w:rPr>
                <w:lang w:eastAsia="en-GB"/>
              </w:rPr>
              <w:t>Very common</w:t>
            </w:r>
          </w:p>
        </w:tc>
        <w:tc>
          <w:tcPr>
            <w:tcW w:w="3396" w:type="dxa"/>
            <w:tcBorders>
              <w:top w:val="single" w:sz="4" w:space="0" w:color="auto"/>
              <w:left w:val="single" w:sz="4" w:space="0" w:color="auto"/>
              <w:bottom w:val="single" w:sz="4" w:space="0" w:color="auto"/>
              <w:right w:val="single" w:sz="4" w:space="0" w:color="auto"/>
            </w:tcBorders>
            <w:hideMark/>
          </w:tcPr>
          <w:p w14:paraId="4FCA2F42" w14:textId="004412A2" w:rsidR="00CD3815" w:rsidRDefault="00CD3815" w:rsidP="00832221">
            <w:pPr>
              <w:autoSpaceDE w:val="0"/>
              <w:autoSpaceDN w:val="0"/>
              <w:adjustRightInd w:val="0"/>
              <w:spacing w:after="0"/>
              <w:jc w:val="both"/>
              <w:rPr>
                <w:lang w:eastAsia="en-GB"/>
              </w:rPr>
            </w:pPr>
            <w:r>
              <w:rPr>
                <w:lang w:eastAsia="en-GB"/>
              </w:rPr>
              <w:t>Headache</w:t>
            </w:r>
          </w:p>
        </w:tc>
      </w:tr>
      <w:tr w:rsidR="00CD3815" w14:paraId="7DC4A7DE" w14:textId="77777777">
        <w:trPr>
          <w:trHeight w:val="357"/>
        </w:trPr>
        <w:tc>
          <w:tcPr>
            <w:tcW w:w="3964" w:type="dxa"/>
            <w:vMerge/>
            <w:tcBorders>
              <w:left w:val="single" w:sz="4" w:space="0" w:color="auto"/>
              <w:right w:val="single" w:sz="4" w:space="0" w:color="auto"/>
            </w:tcBorders>
          </w:tcPr>
          <w:p w14:paraId="7086FC61" w14:textId="77777777" w:rsidR="00CD3815" w:rsidRDefault="00CD3815" w:rsidP="00832221">
            <w:pPr>
              <w:autoSpaceDE w:val="0"/>
              <w:autoSpaceDN w:val="0"/>
              <w:adjustRightInd w:val="0"/>
              <w:spacing w:after="0"/>
              <w:rPr>
                <w:b/>
                <w:lang w:eastAsia="en-GB"/>
              </w:rPr>
            </w:pPr>
          </w:p>
        </w:tc>
        <w:tc>
          <w:tcPr>
            <w:tcW w:w="1701" w:type="dxa"/>
            <w:tcBorders>
              <w:top w:val="single" w:sz="4" w:space="0" w:color="auto"/>
              <w:left w:val="single" w:sz="4" w:space="0" w:color="auto"/>
              <w:right w:val="single" w:sz="4" w:space="0" w:color="auto"/>
            </w:tcBorders>
          </w:tcPr>
          <w:p w14:paraId="058CF84C" w14:textId="3C1FDECA" w:rsidR="00CD3815" w:rsidRDefault="00CD3815" w:rsidP="00832221">
            <w:pPr>
              <w:autoSpaceDE w:val="0"/>
              <w:autoSpaceDN w:val="0"/>
              <w:adjustRightInd w:val="0"/>
              <w:spacing w:after="0"/>
              <w:jc w:val="both"/>
              <w:rPr>
                <w:lang w:eastAsia="en-GB"/>
              </w:rPr>
            </w:pPr>
            <w:r>
              <w:rPr>
                <w:lang w:eastAsia="en-GB"/>
              </w:rPr>
              <w:t>Uncommon</w:t>
            </w:r>
          </w:p>
        </w:tc>
        <w:tc>
          <w:tcPr>
            <w:tcW w:w="3396" w:type="dxa"/>
            <w:tcBorders>
              <w:top w:val="single" w:sz="4" w:space="0" w:color="auto"/>
              <w:left w:val="single" w:sz="4" w:space="0" w:color="auto"/>
              <w:right w:val="single" w:sz="4" w:space="0" w:color="auto"/>
            </w:tcBorders>
          </w:tcPr>
          <w:p w14:paraId="0C1E342F" w14:textId="56EC861B" w:rsidR="00CD3815" w:rsidRDefault="00CD3815" w:rsidP="00832221">
            <w:pPr>
              <w:autoSpaceDE w:val="0"/>
              <w:autoSpaceDN w:val="0"/>
              <w:adjustRightInd w:val="0"/>
              <w:spacing w:after="0"/>
              <w:jc w:val="both"/>
              <w:rPr>
                <w:lang w:eastAsia="en-GB"/>
              </w:rPr>
            </w:pPr>
            <w:r>
              <w:rPr>
                <w:lang w:eastAsia="en-GB"/>
              </w:rPr>
              <w:t>Dizziness</w:t>
            </w:r>
          </w:p>
        </w:tc>
      </w:tr>
      <w:tr w:rsidR="00CD3815" w14:paraId="6655570A" w14:textId="77777777">
        <w:trPr>
          <w:trHeight w:val="357"/>
        </w:trPr>
        <w:tc>
          <w:tcPr>
            <w:tcW w:w="3964" w:type="dxa"/>
            <w:vMerge/>
            <w:tcBorders>
              <w:left w:val="single" w:sz="4" w:space="0" w:color="auto"/>
              <w:bottom w:val="single" w:sz="4" w:space="0" w:color="auto"/>
              <w:right w:val="single" w:sz="4" w:space="0" w:color="auto"/>
            </w:tcBorders>
          </w:tcPr>
          <w:p w14:paraId="42D6CFE6" w14:textId="77777777" w:rsidR="00CD3815" w:rsidRDefault="00CD3815" w:rsidP="00832221">
            <w:pPr>
              <w:autoSpaceDE w:val="0"/>
              <w:autoSpaceDN w:val="0"/>
              <w:adjustRightInd w:val="0"/>
              <w:spacing w:after="0"/>
              <w:rPr>
                <w:b/>
                <w:lang w:eastAsia="en-GB"/>
              </w:rPr>
            </w:pPr>
          </w:p>
        </w:tc>
        <w:tc>
          <w:tcPr>
            <w:tcW w:w="1701" w:type="dxa"/>
            <w:tcBorders>
              <w:top w:val="single" w:sz="4" w:space="0" w:color="auto"/>
              <w:left w:val="single" w:sz="4" w:space="0" w:color="auto"/>
              <w:right w:val="single" w:sz="4" w:space="0" w:color="auto"/>
            </w:tcBorders>
          </w:tcPr>
          <w:p w14:paraId="45F27568" w14:textId="51BCFE0C" w:rsidR="00CD3815" w:rsidRDefault="00CD3815" w:rsidP="00832221">
            <w:pPr>
              <w:autoSpaceDE w:val="0"/>
              <w:autoSpaceDN w:val="0"/>
              <w:adjustRightInd w:val="0"/>
              <w:spacing w:after="0"/>
              <w:jc w:val="both"/>
              <w:rPr>
                <w:lang w:eastAsia="en-GB"/>
              </w:rPr>
            </w:pPr>
            <w:r>
              <w:rPr>
                <w:lang w:eastAsia="en-GB"/>
              </w:rPr>
              <w:t>Rare</w:t>
            </w:r>
          </w:p>
        </w:tc>
        <w:tc>
          <w:tcPr>
            <w:tcW w:w="3396" w:type="dxa"/>
            <w:tcBorders>
              <w:top w:val="single" w:sz="4" w:space="0" w:color="auto"/>
              <w:left w:val="single" w:sz="4" w:space="0" w:color="auto"/>
              <w:right w:val="single" w:sz="4" w:space="0" w:color="auto"/>
            </w:tcBorders>
          </w:tcPr>
          <w:p w14:paraId="5F9572B4" w14:textId="77777777" w:rsidR="00F16631" w:rsidRDefault="00CD3815" w:rsidP="00832221">
            <w:pPr>
              <w:autoSpaceDE w:val="0"/>
              <w:autoSpaceDN w:val="0"/>
              <w:adjustRightInd w:val="0"/>
              <w:spacing w:after="0"/>
              <w:jc w:val="both"/>
              <w:rPr>
                <w:lang w:val="en-GB" w:eastAsia="en-GB"/>
              </w:rPr>
            </w:pPr>
            <w:r w:rsidRPr="00704DA5">
              <w:rPr>
                <w:lang w:val="en-GB" w:eastAsia="en-GB"/>
              </w:rPr>
              <w:t xml:space="preserve">Peripheral facial nerve paralysis </w:t>
            </w:r>
          </w:p>
          <w:p w14:paraId="018F023C" w14:textId="431D8C20" w:rsidR="00CD3815" w:rsidRDefault="00CD3815" w:rsidP="00832221">
            <w:pPr>
              <w:autoSpaceDE w:val="0"/>
              <w:autoSpaceDN w:val="0"/>
              <w:adjustRightInd w:val="0"/>
              <w:spacing w:after="0"/>
              <w:jc w:val="both"/>
              <w:rPr>
                <w:lang w:eastAsia="en-GB"/>
              </w:rPr>
            </w:pPr>
            <w:r w:rsidRPr="00704DA5">
              <w:rPr>
                <w:lang w:val="en-GB" w:eastAsia="en-GB"/>
              </w:rPr>
              <w:t>(e.g., Bell’s palsy)</w:t>
            </w:r>
            <w:r w:rsidRPr="00704DA5">
              <w:rPr>
                <w:vertAlign w:val="superscript"/>
                <w:lang w:val="en-GB" w:eastAsia="en-GB"/>
              </w:rPr>
              <w:t>†</w:t>
            </w:r>
          </w:p>
        </w:tc>
      </w:tr>
      <w:tr w:rsidR="003A22E4" w14:paraId="53567FD9" w14:textId="6E48037A" w:rsidTr="00B00CD2">
        <w:trPr>
          <w:trHeight w:val="357"/>
        </w:trPr>
        <w:tc>
          <w:tcPr>
            <w:tcW w:w="3964" w:type="dxa"/>
            <w:tcBorders>
              <w:top w:val="single" w:sz="4" w:space="0" w:color="auto"/>
              <w:left w:val="single" w:sz="4" w:space="0" w:color="auto"/>
              <w:bottom w:val="single" w:sz="4" w:space="0" w:color="auto"/>
              <w:right w:val="single" w:sz="4" w:space="0" w:color="auto"/>
            </w:tcBorders>
            <w:hideMark/>
          </w:tcPr>
          <w:p w14:paraId="50EE3111" w14:textId="2DF41B61" w:rsidR="003A22E4" w:rsidRDefault="003A22E4" w:rsidP="00832221">
            <w:pPr>
              <w:autoSpaceDE w:val="0"/>
              <w:autoSpaceDN w:val="0"/>
              <w:adjustRightInd w:val="0"/>
              <w:spacing w:after="0"/>
              <w:rPr>
                <w:b/>
                <w:lang w:eastAsia="en-GB"/>
              </w:rPr>
            </w:pPr>
            <w:r>
              <w:rPr>
                <w:b/>
                <w:lang w:eastAsia="en-GB"/>
              </w:rPr>
              <w:t>Gastrointestinal disorders </w:t>
            </w:r>
          </w:p>
        </w:tc>
        <w:tc>
          <w:tcPr>
            <w:tcW w:w="1701" w:type="dxa"/>
            <w:tcBorders>
              <w:top w:val="single" w:sz="4" w:space="0" w:color="auto"/>
              <w:left w:val="single" w:sz="4" w:space="0" w:color="auto"/>
              <w:right w:val="single" w:sz="4" w:space="0" w:color="auto"/>
            </w:tcBorders>
            <w:hideMark/>
          </w:tcPr>
          <w:p w14:paraId="599A980D" w14:textId="72EEA1BC" w:rsidR="003A22E4" w:rsidRDefault="003A22E4" w:rsidP="00832221">
            <w:pPr>
              <w:autoSpaceDE w:val="0"/>
              <w:autoSpaceDN w:val="0"/>
              <w:adjustRightInd w:val="0"/>
              <w:spacing w:after="0"/>
              <w:jc w:val="both"/>
              <w:rPr>
                <w:lang w:eastAsia="en-GB"/>
              </w:rPr>
            </w:pPr>
            <w:r>
              <w:rPr>
                <w:lang w:eastAsia="en-GB"/>
              </w:rPr>
              <w:t>Common</w:t>
            </w:r>
          </w:p>
          <w:p w14:paraId="5CDD3EC7" w14:textId="47BF8B61" w:rsidR="003A22E4" w:rsidRDefault="003A22E4" w:rsidP="00832221">
            <w:pPr>
              <w:autoSpaceDE w:val="0"/>
              <w:autoSpaceDN w:val="0"/>
              <w:adjustRightInd w:val="0"/>
              <w:spacing w:after="0"/>
              <w:jc w:val="both"/>
              <w:rPr>
                <w:lang w:eastAsia="en-GB"/>
              </w:rPr>
            </w:pPr>
          </w:p>
        </w:tc>
        <w:tc>
          <w:tcPr>
            <w:tcW w:w="3396" w:type="dxa"/>
            <w:tcBorders>
              <w:top w:val="single" w:sz="4" w:space="0" w:color="auto"/>
              <w:left w:val="single" w:sz="4" w:space="0" w:color="auto"/>
              <w:right w:val="single" w:sz="4" w:space="0" w:color="auto"/>
            </w:tcBorders>
            <w:hideMark/>
          </w:tcPr>
          <w:p w14:paraId="2EBE3DD2" w14:textId="7764BA32" w:rsidR="003A22E4" w:rsidRDefault="003A22E4" w:rsidP="00832221">
            <w:pPr>
              <w:autoSpaceDE w:val="0"/>
              <w:autoSpaceDN w:val="0"/>
              <w:adjustRightInd w:val="0"/>
              <w:spacing w:after="0"/>
              <w:jc w:val="both"/>
              <w:rPr>
                <w:lang w:eastAsia="en-GB"/>
              </w:rPr>
            </w:pPr>
            <w:r>
              <w:rPr>
                <w:lang w:eastAsia="en-GB"/>
              </w:rPr>
              <w:t>Nausea/vomiting</w:t>
            </w:r>
          </w:p>
        </w:tc>
      </w:tr>
      <w:tr w:rsidR="00D766AA" w14:paraId="4B65D8A0" w14:textId="34D95B68" w:rsidTr="00D661A2">
        <w:trPr>
          <w:trHeight w:val="20"/>
        </w:trPr>
        <w:tc>
          <w:tcPr>
            <w:tcW w:w="3964" w:type="dxa"/>
            <w:tcBorders>
              <w:top w:val="single" w:sz="4" w:space="0" w:color="auto"/>
              <w:left w:val="single" w:sz="4" w:space="0" w:color="auto"/>
              <w:bottom w:val="single" w:sz="4" w:space="0" w:color="auto"/>
              <w:right w:val="single" w:sz="4" w:space="0" w:color="auto"/>
            </w:tcBorders>
          </w:tcPr>
          <w:p w14:paraId="395E48D8" w14:textId="1554876F" w:rsidR="00D766AA" w:rsidRDefault="00D766AA" w:rsidP="00832221">
            <w:pPr>
              <w:autoSpaceDE w:val="0"/>
              <w:autoSpaceDN w:val="0"/>
              <w:adjustRightInd w:val="0"/>
              <w:spacing w:after="0"/>
              <w:rPr>
                <w:b/>
                <w:lang w:eastAsia="en-GB"/>
              </w:rPr>
            </w:pPr>
            <w:r>
              <w:rPr>
                <w:b/>
                <w:lang w:eastAsia="en-GB"/>
              </w:rPr>
              <w:t>Skin and subcutaneous tissue disorders</w:t>
            </w:r>
          </w:p>
        </w:tc>
        <w:tc>
          <w:tcPr>
            <w:tcW w:w="1701" w:type="dxa"/>
            <w:tcBorders>
              <w:top w:val="single" w:sz="4" w:space="0" w:color="auto"/>
              <w:left w:val="single" w:sz="4" w:space="0" w:color="auto"/>
              <w:bottom w:val="single" w:sz="4" w:space="0" w:color="auto"/>
              <w:right w:val="single" w:sz="4" w:space="0" w:color="auto"/>
            </w:tcBorders>
          </w:tcPr>
          <w:p w14:paraId="711D6C25" w14:textId="30018411" w:rsidR="00D766AA" w:rsidRDefault="00D766AA" w:rsidP="00832221">
            <w:pPr>
              <w:autoSpaceDE w:val="0"/>
              <w:autoSpaceDN w:val="0"/>
              <w:adjustRightInd w:val="0"/>
              <w:spacing w:after="0"/>
              <w:jc w:val="both"/>
              <w:rPr>
                <w:lang w:eastAsia="en-GB"/>
              </w:rPr>
            </w:pPr>
            <w:r>
              <w:rPr>
                <w:lang w:eastAsia="en-GB"/>
              </w:rPr>
              <w:t>Rare</w:t>
            </w:r>
          </w:p>
        </w:tc>
        <w:tc>
          <w:tcPr>
            <w:tcW w:w="3396" w:type="dxa"/>
            <w:tcBorders>
              <w:top w:val="single" w:sz="4" w:space="0" w:color="auto"/>
              <w:left w:val="single" w:sz="4" w:space="0" w:color="auto"/>
              <w:bottom w:val="single" w:sz="4" w:space="0" w:color="auto"/>
              <w:right w:val="single" w:sz="4" w:space="0" w:color="auto"/>
            </w:tcBorders>
          </w:tcPr>
          <w:p w14:paraId="10CAB3F1" w14:textId="425FF978" w:rsidR="00D766AA" w:rsidRDefault="00D766AA" w:rsidP="00832221">
            <w:pPr>
              <w:autoSpaceDE w:val="0"/>
              <w:autoSpaceDN w:val="0"/>
              <w:adjustRightInd w:val="0"/>
              <w:spacing w:after="0"/>
              <w:jc w:val="both"/>
              <w:rPr>
                <w:lang w:eastAsia="en-GB"/>
              </w:rPr>
            </w:pPr>
            <w:r>
              <w:rPr>
                <w:lang w:eastAsia="en-GB"/>
              </w:rPr>
              <w:t>Urticaria</w:t>
            </w:r>
            <w:r w:rsidR="00B832E9">
              <w:rPr>
                <w:sz w:val="20"/>
                <w:vertAlign w:val="superscript"/>
              </w:rPr>
              <w:t>‡</w:t>
            </w:r>
          </w:p>
        </w:tc>
      </w:tr>
      <w:tr w:rsidR="001F3B5C" w14:paraId="07B65DBE" w14:textId="0D10290B" w:rsidTr="00D661A2">
        <w:trPr>
          <w:trHeight w:val="20"/>
        </w:trPr>
        <w:tc>
          <w:tcPr>
            <w:tcW w:w="3964" w:type="dxa"/>
            <w:tcBorders>
              <w:top w:val="single" w:sz="4" w:space="0" w:color="auto"/>
              <w:left w:val="single" w:sz="4" w:space="0" w:color="auto"/>
              <w:bottom w:val="single" w:sz="4" w:space="0" w:color="auto"/>
              <w:right w:val="single" w:sz="4" w:space="0" w:color="auto"/>
            </w:tcBorders>
            <w:hideMark/>
          </w:tcPr>
          <w:p w14:paraId="6970A5A9" w14:textId="054F5387" w:rsidR="001F3B5C" w:rsidRDefault="001F3B5C" w:rsidP="00832221">
            <w:pPr>
              <w:autoSpaceDE w:val="0"/>
              <w:autoSpaceDN w:val="0"/>
              <w:adjustRightInd w:val="0"/>
              <w:spacing w:after="0"/>
              <w:rPr>
                <w:b/>
                <w:lang w:eastAsia="en-GB"/>
              </w:rPr>
            </w:pPr>
            <w:r>
              <w:rPr>
                <w:b/>
                <w:lang w:eastAsia="en-GB"/>
              </w:rPr>
              <w:t>Musculoskeletal and connective tissue disorders </w:t>
            </w:r>
          </w:p>
        </w:tc>
        <w:tc>
          <w:tcPr>
            <w:tcW w:w="1701" w:type="dxa"/>
            <w:tcBorders>
              <w:top w:val="single" w:sz="4" w:space="0" w:color="auto"/>
              <w:left w:val="single" w:sz="4" w:space="0" w:color="auto"/>
              <w:bottom w:val="single" w:sz="4" w:space="0" w:color="auto"/>
              <w:right w:val="single" w:sz="4" w:space="0" w:color="auto"/>
            </w:tcBorders>
            <w:hideMark/>
          </w:tcPr>
          <w:p w14:paraId="21902834" w14:textId="03A3CDDA" w:rsidR="001F3B5C" w:rsidRDefault="001F3B5C" w:rsidP="00832221">
            <w:pPr>
              <w:autoSpaceDE w:val="0"/>
              <w:autoSpaceDN w:val="0"/>
              <w:adjustRightInd w:val="0"/>
              <w:spacing w:after="0"/>
              <w:jc w:val="both"/>
              <w:rPr>
                <w:lang w:eastAsia="en-GB"/>
              </w:rPr>
            </w:pPr>
            <w:r>
              <w:rPr>
                <w:lang w:eastAsia="en-GB"/>
              </w:rPr>
              <w:t>Very common</w:t>
            </w:r>
          </w:p>
        </w:tc>
        <w:tc>
          <w:tcPr>
            <w:tcW w:w="3396" w:type="dxa"/>
            <w:tcBorders>
              <w:top w:val="single" w:sz="4" w:space="0" w:color="auto"/>
              <w:left w:val="single" w:sz="4" w:space="0" w:color="auto"/>
              <w:bottom w:val="single" w:sz="4" w:space="0" w:color="auto"/>
              <w:right w:val="single" w:sz="4" w:space="0" w:color="auto"/>
            </w:tcBorders>
            <w:hideMark/>
          </w:tcPr>
          <w:p w14:paraId="32630445" w14:textId="740EED34" w:rsidR="001F3B5C" w:rsidRDefault="001F3B5C" w:rsidP="00832221">
            <w:pPr>
              <w:autoSpaceDE w:val="0"/>
              <w:autoSpaceDN w:val="0"/>
              <w:adjustRightInd w:val="0"/>
              <w:spacing w:after="0"/>
              <w:jc w:val="both"/>
              <w:rPr>
                <w:lang w:eastAsia="en-GB"/>
              </w:rPr>
            </w:pPr>
            <w:r>
              <w:rPr>
                <w:lang w:eastAsia="en-GB"/>
              </w:rPr>
              <w:t>Myalgia</w:t>
            </w:r>
          </w:p>
          <w:p w14:paraId="1BA79972" w14:textId="7FB63B5C" w:rsidR="001F3B5C" w:rsidRDefault="001F3B5C" w:rsidP="00832221">
            <w:pPr>
              <w:autoSpaceDE w:val="0"/>
              <w:autoSpaceDN w:val="0"/>
              <w:adjustRightInd w:val="0"/>
              <w:spacing w:after="0"/>
              <w:jc w:val="both"/>
              <w:rPr>
                <w:lang w:eastAsia="en-GB"/>
              </w:rPr>
            </w:pPr>
            <w:r>
              <w:rPr>
                <w:lang w:eastAsia="en-GB"/>
              </w:rPr>
              <w:t>Arthralgia</w:t>
            </w:r>
          </w:p>
        </w:tc>
      </w:tr>
      <w:tr w:rsidR="001F3B5C" w14:paraId="1B501E9C" w14:textId="436B26F9" w:rsidTr="00D661A2">
        <w:trPr>
          <w:trHeight w:val="20"/>
        </w:trPr>
        <w:tc>
          <w:tcPr>
            <w:tcW w:w="3964" w:type="dxa"/>
            <w:vMerge w:val="restart"/>
            <w:tcBorders>
              <w:top w:val="single" w:sz="4" w:space="0" w:color="auto"/>
              <w:left w:val="single" w:sz="4" w:space="0" w:color="auto"/>
              <w:bottom w:val="single" w:sz="4" w:space="0" w:color="auto"/>
              <w:right w:val="single" w:sz="4" w:space="0" w:color="auto"/>
            </w:tcBorders>
            <w:hideMark/>
          </w:tcPr>
          <w:p w14:paraId="7A3705C1" w14:textId="2FE09671" w:rsidR="001F3B5C" w:rsidRDefault="001F3B5C" w:rsidP="00832221">
            <w:pPr>
              <w:autoSpaceDE w:val="0"/>
              <w:autoSpaceDN w:val="0"/>
              <w:adjustRightInd w:val="0"/>
              <w:spacing w:after="0"/>
              <w:rPr>
                <w:b/>
                <w:lang w:eastAsia="en-GB"/>
              </w:rPr>
            </w:pPr>
            <w:r>
              <w:rPr>
                <w:b/>
                <w:lang w:eastAsia="en-GB"/>
              </w:rPr>
              <w:t>General disorders and administration site conditions </w:t>
            </w:r>
          </w:p>
        </w:tc>
        <w:tc>
          <w:tcPr>
            <w:tcW w:w="1701" w:type="dxa"/>
            <w:tcBorders>
              <w:top w:val="single" w:sz="4" w:space="0" w:color="auto"/>
              <w:left w:val="single" w:sz="4" w:space="0" w:color="auto"/>
              <w:bottom w:val="single" w:sz="4" w:space="0" w:color="auto"/>
              <w:right w:val="single" w:sz="4" w:space="0" w:color="auto"/>
            </w:tcBorders>
            <w:hideMark/>
          </w:tcPr>
          <w:p w14:paraId="2BE4C51C" w14:textId="2F405BF6" w:rsidR="001F3B5C" w:rsidRDefault="001F3B5C" w:rsidP="00832221">
            <w:pPr>
              <w:autoSpaceDE w:val="0"/>
              <w:autoSpaceDN w:val="0"/>
              <w:adjustRightInd w:val="0"/>
              <w:spacing w:after="0"/>
              <w:jc w:val="both"/>
              <w:rPr>
                <w:lang w:eastAsia="en-GB"/>
              </w:rPr>
            </w:pPr>
            <w:r>
              <w:rPr>
                <w:lang w:eastAsia="en-GB"/>
              </w:rPr>
              <w:t>Very common</w:t>
            </w:r>
          </w:p>
          <w:p w14:paraId="026A90BA" w14:textId="1C00EAD8" w:rsidR="001F3B5C" w:rsidRDefault="001F3B5C" w:rsidP="00832221">
            <w:pPr>
              <w:autoSpaceDE w:val="0"/>
              <w:autoSpaceDN w:val="0"/>
              <w:adjustRightInd w:val="0"/>
              <w:spacing w:after="0"/>
              <w:jc w:val="both"/>
              <w:rPr>
                <w:lang w:eastAsia="en-GB"/>
              </w:rPr>
            </w:pPr>
          </w:p>
          <w:p w14:paraId="0096352B" w14:textId="643A5806" w:rsidR="001F3B5C" w:rsidRDefault="001F3B5C" w:rsidP="00832221">
            <w:pPr>
              <w:autoSpaceDE w:val="0"/>
              <w:autoSpaceDN w:val="0"/>
              <w:adjustRightInd w:val="0"/>
              <w:spacing w:after="0"/>
              <w:jc w:val="both"/>
              <w:rPr>
                <w:lang w:eastAsia="en-GB"/>
              </w:rPr>
            </w:pPr>
          </w:p>
        </w:tc>
        <w:tc>
          <w:tcPr>
            <w:tcW w:w="3396" w:type="dxa"/>
            <w:tcBorders>
              <w:top w:val="single" w:sz="4" w:space="0" w:color="auto"/>
              <w:left w:val="single" w:sz="4" w:space="0" w:color="auto"/>
              <w:bottom w:val="single" w:sz="4" w:space="0" w:color="auto"/>
              <w:right w:val="single" w:sz="4" w:space="0" w:color="auto"/>
            </w:tcBorders>
            <w:hideMark/>
          </w:tcPr>
          <w:p w14:paraId="1D825A69" w14:textId="672DDFA8" w:rsidR="001F3B5C" w:rsidRDefault="001F3B5C" w:rsidP="00832221">
            <w:pPr>
              <w:autoSpaceDE w:val="0"/>
              <w:autoSpaceDN w:val="0"/>
              <w:adjustRightInd w:val="0"/>
              <w:spacing w:after="0"/>
              <w:jc w:val="both"/>
              <w:rPr>
                <w:lang w:eastAsia="en-GB"/>
              </w:rPr>
            </w:pPr>
            <w:r>
              <w:rPr>
                <w:lang w:eastAsia="en-GB"/>
              </w:rPr>
              <w:t>Injection site pain</w:t>
            </w:r>
          </w:p>
          <w:p w14:paraId="3AE9266E" w14:textId="1B2C7035" w:rsidR="00612736" w:rsidRDefault="00612736" w:rsidP="00832221">
            <w:pPr>
              <w:autoSpaceDE w:val="0"/>
              <w:autoSpaceDN w:val="0"/>
              <w:adjustRightInd w:val="0"/>
              <w:spacing w:after="0"/>
              <w:jc w:val="both"/>
              <w:rPr>
                <w:lang w:val="fr-FR" w:eastAsia="en-GB"/>
              </w:rPr>
            </w:pPr>
            <w:r>
              <w:rPr>
                <w:lang w:val="fr-FR" w:eastAsia="en-GB"/>
              </w:rPr>
              <w:t>Fatigue</w:t>
            </w:r>
          </w:p>
          <w:p w14:paraId="6710F353" w14:textId="48979CA8" w:rsidR="00612736" w:rsidRDefault="00612736" w:rsidP="00832221">
            <w:pPr>
              <w:autoSpaceDE w:val="0"/>
              <w:autoSpaceDN w:val="0"/>
              <w:adjustRightInd w:val="0"/>
              <w:spacing w:after="0"/>
              <w:jc w:val="both"/>
              <w:rPr>
                <w:lang w:eastAsia="en-GB"/>
              </w:rPr>
            </w:pPr>
            <w:r>
              <w:rPr>
                <w:lang w:eastAsia="en-GB"/>
              </w:rPr>
              <w:t>Chills</w:t>
            </w:r>
          </w:p>
          <w:p w14:paraId="3D55B010" w14:textId="25E3866A" w:rsidR="001F3B5C" w:rsidRDefault="001F3B5C" w:rsidP="00832221">
            <w:pPr>
              <w:autoSpaceDE w:val="0"/>
              <w:autoSpaceDN w:val="0"/>
              <w:adjustRightInd w:val="0"/>
              <w:spacing w:after="0"/>
              <w:rPr>
                <w:lang w:eastAsia="en-GB"/>
              </w:rPr>
            </w:pPr>
          </w:p>
        </w:tc>
      </w:tr>
      <w:tr w:rsidR="001F3B5C" w14:paraId="7AC4BA5B" w14:textId="2CCCB2BE" w:rsidTr="00D661A2">
        <w:trPr>
          <w:trHeight w:val="20"/>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6BB2F8B9" w14:textId="00C2F035" w:rsidR="001F3B5C" w:rsidRDefault="001F3B5C" w:rsidP="00832221">
            <w:pPr>
              <w:spacing w:after="0"/>
              <w:rPr>
                <w:b/>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4BFCB7EF" w14:textId="69F9988B" w:rsidR="001F3B5C" w:rsidRDefault="0021437B" w:rsidP="00832221">
            <w:pPr>
              <w:autoSpaceDE w:val="0"/>
              <w:autoSpaceDN w:val="0"/>
              <w:adjustRightInd w:val="0"/>
              <w:spacing w:after="0"/>
              <w:jc w:val="both"/>
              <w:rPr>
                <w:lang w:eastAsia="en-GB"/>
              </w:rPr>
            </w:pPr>
            <w:r>
              <w:rPr>
                <w:lang w:eastAsia="en-GB"/>
              </w:rPr>
              <w:t>C</w:t>
            </w:r>
            <w:r w:rsidR="001F3B5C">
              <w:rPr>
                <w:lang w:eastAsia="en-GB"/>
              </w:rPr>
              <w:t>ommon</w:t>
            </w:r>
          </w:p>
        </w:tc>
        <w:tc>
          <w:tcPr>
            <w:tcW w:w="3396" w:type="dxa"/>
            <w:tcBorders>
              <w:top w:val="single" w:sz="4" w:space="0" w:color="auto"/>
              <w:left w:val="single" w:sz="4" w:space="0" w:color="auto"/>
              <w:bottom w:val="single" w:sz="4" w:space="0" w:color="auto"/>
              <w:right w:val="single" w:sz="4" w:space="0" w:color="auto"/>
            </w:tcBorders>
            <w:hideMark/>
          </w:tcPr>
          <w:p w14:paraId="6E80B477" w14:textId="77777777" w:rsidR="006C0BEA" w:rsidRDefault="006C0BEA" w:rsidP="00832221">
            <w:pPr>
              <w:autoSpaceDE w:val="0"/>
              <w:autoSpaceDN w:val="0"/>
              <w:adjustRightInd w:val="0"/>
              <w:spacing w:after="0"/>
              <w:jc w:val="both"/>
              <w:rPr>
                <w:lang w:eastAsia="en-GB"/>
              </w:rPr>
            </w:pPr>
            <w:r>
              <w:rPr>
                <w:lang w:eastAsia="en-GB"/>
              </w:rPr>
              <w:t>Pyrexia</w:t>
            </w:r>
          </w:p>
          <w:p w14:paraId="24445B73" w14:textId="275DF1F3" w:rsidR="006C0BEA" w:rsidRDefault="006C0BEA" w:rsidP="006C0BEA">
            <w:pPr>
              <w:autoSpaceDE w:val="0"/>
              <w:autoSpaceDN w:val="0"/>
              <w:adjustRightInd w:val="0"/>
              <w:spacing w:after="0"/>
              <w:jc w:val="both"/>
              <w:rPr>
                <w:lang w:eastAsia="en-GB"/>
              </w:rPr>
            </w:pPr>
            <w:r>
              <w:rPr>
                <w:lang w:eastAsia="en-GB"/>
              </w:rPr>
              <w:t>Injection site erythema</w:t>
            </w:r>
          </w:p>
          <w:p w14:paraId="204BBA2B" w14:textId="6D75169A" w:rsidR="006C0BEA" w:rsidRDefault="006C0BEA" w:rsidP="006C0BEA">
            <w:pPr>
              <w:autoSpaceDE w:val="0"/>
              <w:autoSpaceDN w:val="0"/>
              <w:adjustRightInd w:val="0"/>
              <w:spacing w:after="0"/>
              <w:jc w:val="both"/>
              <w:rPr>
                <w:lang w:val="fr-FR" w:eastAsia="en-GB"/>
              </w:rPr>
            </w:pPr>
            <w:r>
              <w:rPr>
                <w:lang w:eastAsia="en-GB"/>
              </w:rPr>
              <w:t>Injection site swelling/induration</w:t>
            </w:r>
            <w:r w:rsidDel="00612736">
              <w:rPr>
                <w:lang w:val="fr-FR" w:eastAsia="en-GB"/>
              </w:rPr>
              <w:t xml:space="preserve"> </w:t>
            </w:r>
          </w:p>
          <w:p w14:paraId="392926DD" w14:textId="5A17CEDE" w:rsidR="001F3B5C" w:rsidRDefault="001F3B5C" w:rsidP="00832221">
            <w:pPr>
              <w:autoSpaceDE w:val="0"/>
              <w:autoSpaceDN w:val="0"/>
              <w:adjustRightInd w:val="0"/>
              <w:spacing w:after="0"/>
              <w:jc w:val="both"/>
              <w:rPr>
                <w:lang w:val="fr-FR" w:eastAsia="en-GB"/>
              </w:rPr>
            </w:pPr>
          </w:p>
        </w:tc>
      </w:tr>
      <w:tr w:rsidR="001F3B5C" w14:paraId="76351050" w14:textId="319CCBBE" w:rsidTr="00D661A2">
        <w:trPr>
          <w:trHeight w:val="20"/>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6D5C2885" w14:textId="3146C49C" w:rsidR="001F3B5C" w:rsidRDefault="001F3B5C" w:rsidP="00832221">
            <w:pPr>
              <w:spacing w:after="0"/>
              <w:rPr>
                <w:b/>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038B607E" w14:textId="5E680173" w:rsidR="001F3B5C" w:rsidRDefault="006C0BEA" w:rsidP="00832221">
            <w:pPr>
              <w:autoSpaceDE w:val="0"/>
              <w:autoSpaceDN w:val="0"/>
              <w:adjustRightInd w:val="0"/>
              <w:spacing w:after="0"/>
              <w:jc w:val="both"/>
              <w:rPr>
                <w:lang w:eastAsia="en-GB"/>
              </w:rPr>
            </w:pPr>
            <w:r>
              <w:rPr>
                <w:lang w:eastAsia="en-GB"/>
              </w:rPr>
              <w:t>Rare</w:t>
            </w:r>
          </w:p>
        </w:tc>
        <w:tc>
          <w:tcPr>
            <w:tcW w:w="3396" w:type="dxa"/>
            <w:tcBorders>
              <w:top w:val="single" w:sz="4" w:space="0" w:color="auto"/>
              <w:left w:val="single" w:sz="4" w:space="0" w:color="auto"/>
              <w:bottom w:val="single" w:sz="4" w:space="0" w:color="auto"/>
              <w:right w:val="single" w:sz="4" w:space="0" w:color="auto"/>
            </w:tcBorders>
            <w:hideMark/>
          </w:tcPr>
          <w:p w14:paraId="15018417" w14:textId="570C7AB5" w:rsidR="001F3B5C" w:rsidRDefault="006C0BEA" w:rsidP="00832221">
            <w:pPr>
              <w:autoSpaceDE w:val="0"/>
              <w:autoSpaceDN w:val="0"/>
              <w:adjustRightInd w:val="0"/>
              <w:spacing w:after="0"/>
              <w:jc w:val="both"/>
              <w:rPr>
                <w:lang w:eastAsia="en-GB"/>
              </w:rPr>
            </w:pPr>
            <w:r>
              <w:rPr>
                <w:lang w:eastAsia="en-GB"/>
              </w:rPr>
              <w:t xml:space="preserve"> Injection site </w:t>
            </w:r>
            <w:proofErr w:type="spellStart"/>
            <w:r>
              <w:rPr>
                <w:lang w:eastAsia="en-GB"/>
              </w:rPr>
              <w:t>pruritis</w:t>
            </w:r>
            <w:proofErr w:type="spellEnd"/>
          </w:p>
        </w:tc>
      </w:tr>
    </w:tbl>
    <w:p w14:paraId="51432CB7" w14:textId="77777777" w:rsidR="00EA5331" w:rsidRPr="006A5428" w:rsidRDefault="00EA5331" w:rsidP="00EA5331">
      <w:pPr>
        <w:spacing w:after="0" w:line="240" w:lineRule="auto"/>
        <w:rPr>
          <w:rFonts w:cstheme="minorHAnsi"/>
          <w:sz w:val="18"/>
          <w:szCs w:val="18"/>
          <w:lang w:val="en-GB"/>
        </w:rPr>
      </w:pPr>
      <w:r w:rsidRPr="006A5428">
        <w:rPr>
          <w:rFonts w:cstheme="minorHAnsi"/>
          <w:sz w:val="18"/>
          <w:szCs w:val="18"/>
          <w:vertAlign w:val="superscript"/>
          <w:lang w:val="en-GB"/>
        </w:rPr>
        <w:t>†</w:t>
      </w:r>
      <w:r w:rsidRPr="006A5428">
        <w:rPr>
          <w:rFonts w:cstheme="minorHAnsi"/>
          <w:sz w:val="18"/>
          <w:szCs w:val="18"/>
          <w:lang w:val="en-GB"/>
        </w:rPr>
        <w:t xml:space="preserve"> One participant in the vaccine group had a serious adverse event of facial paralysis with onset on Day 5 assessed by the investigator as related to injection. Within the 42</w:t>
      </w:r>
      <w:r w:rsidRPr="006A5428">
        <w:rPr>
          <w:rFonts w:cstheme="minorHAnsi"/>
          <w:sz w:val="18"/>
          <w:szCs w:val="18"/>
          <w:lang w:val="en-GB"/>
        </w:rPr>
        <w:noBreakHyphen/>
        <w:t>day risk window following injection, Bell’s palsy and/or facial paralysis was reported by 2 participants in the mRESVIA group and 2 participants in the placebo group. All 4 of these participants had risk factors for Bell’s palsy.</w:t>
      </w:r>
    </w:p>
    <w:p w14:paraId="083A358D" w14:textId="3D9186C8" w:rsidR="00311D10" w:rsidRPr="00DF643E" w:rsidRDefault="00751CFA" w:rsidP="00F16631">
      <w:pPr>
        <w:spacing w:line="240" w:lineRule="auto"/>
        <w:rPr>
          <w:lang w:val="en-GB"/>
        </w:rPr>
      </w:pPr>
      <w:r w:rsidRPr="006A5428">
        <w:rPr>
          <w:sz w:val="18"/>
          <w:szCs w:val="18"/>
          <w:vertAlign w:val="superscript"/>
        </w:rPr>
        <w:t>‡</w:t>
      </w:r>
      <w:r w:rsidRPr="006A5428">
        <w:rPr>
          <w:sz w:val="18"/>
          <w:szCs w:val="18"/>
        </w:rPr>
        <w:t xml:space="preserve"> Urticaria has been observed with either acute onset (within a few days after vaccination) or delayed onset (up to approximately two weeks after vaccination)</w:t>
      </w:r>
      <w:r w:rsidRPr="006A5428">
        <w:rPr>
          <w:rStyle w:val="CommentReference"/>
          <w:sz w:val="18"/>
          <w:szCs w:val="18"/>
        </w:rPr>
        <w:t xml:space="preserve"> </w:t>
      </w:r>
      <w:r w:rsidRPr="006A5428">
        <w:rPr>
          <w:sz w:val="18"/>
          <w:szCs w:val="18"/>
        </w:rPr>
        <w:t xml:space="preserve">and may be acute or chronic (≥ 6 weeks) in duration. </w:t>
      </w:r>
    </w:p>
    <w:p w14:paraId="0C7D44EB" w14:textId="11CEAD40" w:rsidR="003962B7" w:rsidRPr="00594C02" w:rsidRDefault="003962B7" w:rsidP="00DD7C09">
      <w:pPr>
        <w:pStyle w:val="Heading3"/>
      </w:pPr>
      <w:r w:rsidRPr="00594C02">
        <w:t>Reporting suspected adverse effects</w:t>
      </w:r>
      <w:fldSimple w:instr=" DOCVARIABLE vault_nd_a296739f-e9d3-4f08-b399-bbd14f41bb35 \* MERGEFORMAT ">
        <w:r w:rsidR="009E0A90">
          <w:t xml:space="preserve"> </w:t>
        </w:r>
      </w:fldSimple>
    </w:p>
    <w:p w14:paraId="3CC99B53" w14:textId="77777777" w:rsidR="003962B7" w:rsidRPr="00594C02" w:rsidRDefault="003962B7" w:rsidP="003962B7">
      <w:pPr>
        <w:rPr>
          <w:rFonts w:cstheme="minorHAnsi"/>
          <w:lang w:val="en"/>
        </w:rPr>
      </w:pPr>
      <w:r w:rsidRPr="00594C02">
        <w:rPr>
          <w:rFonts w:cstheme="minorHAnsi"/>
          <w:lang w:val="en"/>
        </w:rPr>
        <w:t xml:space="preserve">Reporting suspected adverse reactions after registration of the medicinal product is important. It allows continued monitoring of the benefit-risk balance of the medicinal product. Healthcare </w:t>
      </w:r>
      <w:r w:rsidRPr="00594C02">
        <w:rPr>
          <w:rFonts w:cstheme="minorHAnsi"/>
          <w:lang w:val="en"/>
        </w:rPr>
        <w:lastRenderedPageBreak/>
        <w:t xml:space="preserve">professionals are asked to report any suspected adverse reactions at </w:t>
      </w:r>
      <w:hyperlink r:id="rId12" w:history="1">
        <w:r w:rsidRPr="00594C02">
          <w:rPr>
            <w:rStyle w:val="Hyperlink"/>
            <w:rFonts w:cstheme="minorHAnsi"/>
            <w:lang w:val="en"/>
          </w:rPr>
          <w:t>www.tga.gov.au/reporting-problems</w:t>
        </w:r>
      </w:hyperlink>
      <w:r w:rsidRPr="00594C02">
        <w:rPr>
          <w:rFonts w:cstheme="minorHAnsi"/>
          <w:lang w:val="en"/>
        </w:rPr>
        <w:t>.</w:t>
      </w:r>
    </w:p>
    <w:p w14:paraId="7687E3AA" w14:textId="50BDF0D9" w:rsidR="001A3992" w:rsidRDefault="001A3992" w:rsidP="001A3992">
      <w:pPr>
        <w:pStyle w:val="Heading2"/>
        <w:keepNext/>
        <w:keepLines/>
        <w:spacing w:before="0" w:after="120"/>
      </w:pPr>
      <w:r>
        <w:t>Overdose</w:t>
      </w:r>
      <w:fldSimple w:instr=" DOCVARIABLE vault_nd_0ee4a0ca-eb83-4cfb-a1b6-3d2f3a7be9b1 \* MERGEFORMAT ">
        <w:r w:rsidR="009E0A90">
          <w:t xml:space="preserve"> </w:t>
        </w:r>
      </w:fldSimple>
    </w:p>
    <w:p w14:paraId="113278CA" w14:textId="4387CCC5" w:rsidR="00AC655D" w:rsidRDefault="00AC655D" w:rsidP="005B2812">
      <w:r>
        <w:t>No case of overdose has been reported.</w:t>
      </w:r>
    </w:p>
    <w:p w14:paraId="7D60EB64" w14:textId="77777777" w:rsidR="00CF29D1" w:rsidRPr="00CF29D1" w:rsidRDefault="00CF29D1" w:rsidP="00CF29D1">
      <w:pPr>
        <w:rPr>
          <w:rFonts w:cstheme="minorHAnsi"/>
          <w:lang w:val="en-GB"/>
        </w:rPr>
      </w:pPr>
      <w:r w:rsidRPr="00CF29D1">
        <w:rPr>
          <w:rFonts w:cstheme="minorHAnsi"/>
          <w:lang w:val="en-GB"/>
        </w:rPr>
        <w:t>In case of overdose, it is recommended that the patient be monitored for any signs or symptoms of adverse reactions or effects and appropriate symptomatic treatment instituted immediately.</w:t>
      </w:r>
    </w:p>
    <w:p w14:paraId="5635D982" w14:textId="75324883" w:rsidR="005B2812" w:rsidRDefault="005B2812" w:rsidP="005B2812">
      <w:pPr>
        <w:rPr>
          <w:rFonts w:asciiTheme="majorHAnsi" w:hAnsiTheme="majorHAnsi" w:cstheme="minorHAnsi"/>
          <w:lang w:val="en"/>
        </w:rPr>
      </w:pPr>
      <w:r w:rsidRPr="002506EC">
        <w:rPr>
          <w:rFonts w:cstheme="minorHAnsi"/>
          <w:lang w:val="en"/>
        </w:rPr>
        <w:t>For information on the management of overdose, contact the Poisons Information Centre on 13 11 26 (Australia</w:t>
      </w:r>
      <w:r w:rsidRPr="00497C85">
        <w:rPr>
          <w:rFonts w:asciiTheme="majorHAnsi" w:hAnsiTheme="majorHAnsi" w:cstheme="minorHAnsi"/>
          <w:lang w:val="en"/>
        </w:rPr>
        <w:t>).</w:t>
      </w:r>
    </w:p>
    <w:p w14:paraId="6AE627AA" w14:textId="31C7F0AC" w:rsidR="001A3992" w:rsidRPr="009E0A90" w:rsidRDefault="001A3992" w:rsidP="000A640E">
      <w:pPr>
        <w:pStyle w:val="Heading1"/>
        <w:rPr>
          <w:lang w:val="en-US"/>
        </w:rPr>
      </w:pPr>
      <w:r w:rsidRPr="009E0A90">
        <w:rPr>
          <w:lang w:val="en-US"/>
        </w:rPr>
        <w:t>Pharmacological properties</w:t>
      </w:r>
      <w:r w:rsidR="009E0A90">
        <w:rPr>
          <w:lang w:val="en-US"/>
        </w:rPr>
        <w:fldChar w:fldCharType="begin"/>
      </w:r>
      <w:r w:rsidR="009E0A90">
        <w:rPr>
          <w:lang w:val="en-US"/>
        </w:rPr>
        <w:instrText xml:space="preserve"> DOCVARIABLE VAULT_ND_2b532f83-c438-48a8-8460-3da2189200b9 \* MERGEFORMAT </w:instrText>
      </w:r>
      <w:r w:rsidR="009E0A90">
        <w:rPr>
          <w:lang w:val="en-US"/>
        </w:rPr>
        <w:fldChar w:fldCharType="separate"/>
      </w:r>
      <w:r w:rsidR="009E0A90">
        <w:rPr>
          <w:lang w:val="en-US"/>
        </w:rPr>
        <w:t xml:space="preserve"> </w:t>
      </w:r>
      <w:r w:rsidR="009E0A90">
        <w:rPr>
          <w:lang w:val="en-US"/>
        </w:rPr>
        <w:fldChar w:fldCharType="end"/>
      </w:r>
    </w:p>
    <w:p w14:paraId="1A8CA3FD" w14:textId="14C59C6F" w:rsidR="001A3992" w:rsidRDefault="001A3992" w:rsidP="001A3992">
      <w:pPr>
        <w:pStyle w:val="Heading2"/>
        <w:spacing w:before="0" w:after="120"/>
        <w:rPr>
          <w:lang w:val="en-US"/>
        </w:rPr>
      </w:pPr>
      <w:r w:rsidRPr="00EC3C40">
        <w:rPr>
          <w:lang w:val="en-US"/>
        </w:rPr>
        <w:t>Pharmacodynamic properties</w:t>
      </w:r>
      <w:r w:rsidR="009E0A90">
        <w:rPr>
          <w:lang w:val="en-US"/>
        </w:rPr>
        <w:fldChar w:fldCharType="begin"/>
      </w:r>
      <w:r w:rsidR="009E0A90">
        <w:rPr>
          <w:lang w:val="en-US"/>
        </w:rPr>
        <w:instrText xml:space="preserve"> DOCVARIABLE vault_nd_af81f15d-f29c-4d02-ae67-f25e4e93aaa4 \* MERGEFORMAT </w:instrText>
      </w:r>
      <w:r w:rsidR="009E0A90">
        <w:rPr>
          <w:lang w:val="en-US"/>
        </w:rPr>
        <w:fldChar w:fldCharType="separate"/>
      </w:r>
      <w:r w:rsidR="009E0A90">
        <w:rPr>
          <w:lang w:val="en-US"/>
        </w:rPr>
        <w:t xml:space="preserve"> </w:t>
      </w:r>
      <w:r w:rsidR="009E0A90">
        <w:rPr>
          <w:lang w:val="en-US"/>
        </w:rPr>
        <w:fldChar w:fldCharType="end"/>
      </w:r>
    </w:p>
    <w:p w14:paraId="25E36452" w14:textId="14CC5B1B" w:rsidR="00AC655D" w:rsidRPr="00AC655D" w:rsidRDefault="00AC655D" w:rsidP="00AC655D">
      <w:pPr>
        <w:rPr>
          <w:lang w:val="en-US"/>
        </w:rPr>
      </w:pPr>
      <w:r>
        <w:t xml:space="preserve">Pharmacotherapeutic group: </w:t>
      </w:r>
      <w:r w:rsidR="00A559EB">
        <w:t>respiratory syncytial virus</w:t>
      </w:r>
      <w:r>
        <w:t xml:space="preserve"> vaccines, ATC code: J07BX</w:t>
      </w:r>
      <w:r w:rsidR="004166B4">
        <w:t>05</w:t>
      </w:r>
    </w:p>
    <w:p w14:paraId="207BE4DF" w14:textId="26257942" w:rsidR="001A3992" w:rsidRDefault="001A3992" w:rsidP="00DD7C09">
      <w:pPr>
        <w:pStyle w:val="Heading3"/>
      </w:pPr>
      <w:r w:rsidRPr="00B878CC">
        <w:t>Mechanism of action</w:t>
      </w:r>
      <w:fldSimple w:instr=" DOCVARIABLE vault_nd_9c7db345-3847-4b3a-8eb8-a95a51efffce \* MERGEFORMAT ">
        <w:r w:rsidR="009E0A90">
          <w:t xml:space="preserve"> </w:t>
        </w:r>
      </w:fldSimple>
    </w:p>
    <w:p w14:paraId="4ECC552D" w14:textId="6F32BD59" w:rsidR="00D501D9" w:rsidRPr="00D501D9" w:rsidRDefault="000F643B" w:rsidP="00D501D9">
      <w:pPr>
        <w:rPr>
          <w:lang w:val="en-GB"/>
        </w:rPr>
      </w:pPr>
      <w:bookmarkStart w:id="22" w:name="OLE_LINK28"/>
      <w:r>
        <w:rPr>
          <w:lang w:val="en-GB"/>
        </w:rPr>
        <w:t>mRESVIA</w:t>
      </w:r>
      <w:r w:rsidR="00D501D9" w:rsidRPr="4416421B">
        <w:rPr>
          <w:lang w:val="en-GB"/>
        </w:rPr>
        <w:t xml:space="preserve"> is a lipid nanoparticle-encapsulated mRNA-based vaccine encoding the membrane</w:t>
      </w:r>
      <w:r w:rsidR="00E31D9E">
        <w:rPr>
          <w:lang w:val="en-GB"/>
        </w:rPr>
        <w:t>-</w:t>
      </w:r>
      <w:r w:rsidR="00D501D9" w:rsidRPr="4416421B">
        <w:rPr>
          <w:lang w:val="en-GB"/>
        </w:rPr>
        <w:t xml:space="preserve">anchored RSV F glycoprotein and stabilised in the prefusion conformation through structural engineering. The F protein exists in two primary conformational states, prefusion and post-fusion. The prefusion state facilitates entry into the host cell through a conformational change to the post-fusion state. </w:t>
      </w:r>
    </w:p>
    <w:p w14:paraId="5463557D" w14:textId="5E2D73BA" w:rsidR="009C5B4F" w:rsidRPr="0090292C" w:rsidRDefault="000F643B" w:rsidP="009C5B4F">
      <w:pPr>
        <w:rPr>
          <w:lang w:val="en-GB"/>
        </w:rPr>
      </w:pPr>
      <w:r>
        <w:rPr>
          <w:lang w:val="en-GB"/>
        </w:rPr>
        <w:t>mRESVIA</w:t>
      </w:r>
      <w:r w:rsidR="002770C0" w:rsidRPr="00D501D9">
        <w:rPr>
          <w:lang w:val="en-GB"/>
        </w:rPr>
        <w:t xml:space="preserve"> </w:t>
      </w:r>
      <w:r w:rsidR="00D501D9" w:rsidRPr="00D501D9">
        <w:rPr>
          <w:lang w:val="en-GB"/>
        </w:rPr>
        <w:t xml:space="preserve">stimulates innate immune responses, which activates B-cell and T-cell responses from the adaptive immune system, resulting in secretion of antibodies that neutralise RSV-A and RSV-B subtypes and induction of RSV F-specific Th1-biased CD4+ T cells, as well as CD8+ T cells. </w:t>
      </w:r>
      <w:bookmarkEnd w:id="22"/>
    </w:p>
    <w:p w14:paraId="3EC25B11" w14:textId="04B789EE" w:rsidR="001A33BA" w:rsidRDefault="001A33BA" w:rsidP="00DD7C09">
      <w:pPr>
        <w:pStyle w:val="Heading3"/>
      </w:pPr>
      <w:r>
        <w:t xml:space="preserve">Clinical </w:t>
      </w:r>
      <w:r w:rsidR="0027766D">
        <w:t>t</w:t>
      </w:r>
      <w:r>
        <w:t>rials</w:t>
      </w:r>
      <w:fldSimple w:instr=" DOCVARIABLE vault_nd_cd99990f-5c65-4de1-a434-0bbc94139f07 \* MERGEFORMAT ">
        <w:r w:rsidR="009E0A90">
          <w:t xml:space="preserve"> </w:t>
        </w:r>
      </w:fldSimple>
    </w:p>
    <w:p w14:paraId="00AECA53" w14:textId="11E73B47" w:rsidR="00B85597" w:rsidRPr="00B85597" w:rsidRDefault="00E17EDA" w:rsidP="002618EF">
      <w:pPr>
        <w:pStyle w:val="Heading4"/>
        <w:rPr>
          <w:lang w:val="en-US"/>
        </w:rPr>
      </w:pPr>
      <w:r w:rsidRPr="00E17EDA">
        <w:rPr>
          <w:lang w:val="en-US"/>
        </w:rPr>
        <w:t xml:space="preserve">Study </w:t>
      </w:r>
      <w:r w:rsidRPr="00B85597">
        <w:rPr>
          <w:lang w:val="en-US"/>
        </w:rPr>
        <w:t>mRNA-1345-</w:t>
      </w:r>
      <w:r w:rsidRPr="00E17EDA">
        <w:rPr>
          <w:lang w:val="en-US"/>
        </w:rPr>
        <w:t>P301</w:t>
      </w:r>
      <w:r w:rsidR="009E0A90">
        <w:rPr>
          <w:lang w:val="en-US"/>
        </w:rPr>
        <w:fldChar w:fldCharType="begin"/>
      </w:r>
      <w:r w:rsidR="009E0A90">
        <w:rPr>
          <w:lang w:val="en-US"/>
        </w:rPr>
        <w:instrText xml:space="preserve"> DOCVARIABLE vault_nd_a9b23d54-ad75-4161-b013-e2c5646ba543 \* MERGEFORMAT </w:instrText>
      </w:r>
      <w:r w:rsidR="009E0A90">
        <w:rPr>
          <w:lang w:val="en-US"/>
        </w:rPr>
        <w:fldChar w:fldCharType="separate"/>
      </w:r>
      <w:r w:rsidR="009E0A90">
        <w:rPr>
          <w:lang w:val="en-US"/>
        </w:rPr>
        <w:t xml:space="preserve"> </w:t>
      </w:r>
      <w:r w:rsidR="009E0A90">
        <w:rPr>
          <w:lang w:val="en-US"/>
        </w:rPr>
        <w:fldChar w:fldCharType="end"/>
      </w:r>
    </w:p>
    <w:p w14:paraId="0FCE82C6" w14:textId="0762BE97" w:rsidR="00F07E7D" w:rsidRDefault="00800412" w:rsidP="00AC0CDB">
      <w:pPr>
        <w:rPr>
          <w:bCs/>
        </w:rPr>
      </w:pPr>
      <w:r>
        <w:rPr>
          <w:lang w:val="en-US"/>
        </w:rPr>
        <w:t xml:space="preserve">Study mRNA-1345-P301 </w:t>
      </w:r>
      <w:r w:rsidR="00E17EDA" w:rsidRPr="00E17EDA">
        <w:rPr>
          <w:lang w:val="en-US"/>
        </w:rPr>
        <w:t xml:space="preserve">is an ongoing Phase 2/3, </w:t>
      </w:r>
      <w:proofErr w:type="spellStart"/>
      <w:r w:rsidR="00E17EDA" w:rsidRPr="00E17EDA">
        <w:rPr>
          <w:lang w:val="en-US"/>
        </w:rPr>
        <w:t>randomised</w:t>
      </w:r>
      <w:proofErr w:type="spellEnd"/>
      <w:r w:rsidR="00E17EDA" w:rsidRPr="00E17EDA">
        <w:rPr>
          <w:lang w:val="en-US"/>
        </w:rPr>
        <w:t xml:space="preserve">, </w:t>
      </w:r>
      <w:r w:rsidR="000056BF" w:rsidRPr="00E17EDA">
        <w:rPr>
          <w:lang w:val="en-US"/>
        </w:rPr>
        <w:t>observer-blind</w:t>
      </w:r>
      <w:r w:rsidR="000056BF">
        <w:rPr>
          <w:lang w:val="en-US"/>
        </w:rPr>
        <w:t xml:space="preserve">, </w:t>
      </w:r>
      <w:r w:rsidR="00E17EDA" w:rsidRPr="00E17EDA">
        <w:rPr>
          <w:lang w:val="en-US"/>
        </w:rPr>
        <w:t xml:space="preserve">placebo-controlled, </w:t>
      </w:r>
      <w:r w:rsidR="000056BF" w:rsidRPr="00E17EDA">
        <w:rPr>
          <w:lang w:val="en-US"/>
        </w:rPr>
        <w:t xml:space="preserve">case-driven, </w:t>
      </w:r>
      <w:r w:rsidR="00E36FFA">
        <w:rPr>
          <w:lang w:val="en-US"/>
        </w:rPr>
        <w:t>pivotal</w:t>
      </w:r>
      <w:r w:rsidR="00E17EDA" w:rsidRPr="00E17EDA">
        <w:rPr>
          <w:lang w:val="en-US"/>
        </w:rPr>
        <w:t xml:space="preserve"> study</w:t>
      </w:r>
      <w:r w:rsidR="00E36FFA">
        <w:rPr>
          <w:lang w:val="en-US"/>
        </w:rPr>
        <w:t xml:space="preserve"> that was conducted in 22 countries, including Australia</w:t>
      </w:r>
      <w:r w:rsidR="0068630D">
        <w:rPr>
          <w:lang w:val="en-US"/>
        </w:rPr>
        <w:t>. This study</w:t>
      </w:r>
      <w:r w:rsidR="00E17EDA" w:rsidRPr="00E17EDA">
        <w:rPr>
          <w:lang w:val="en-US"/>
        </w:rPr>
        <w:t xml:space="preserve"> </w:t>
      </w:r>
      <w:r w:rsidR="0068630D" w:rsidRPr="00E17EDA">
        <w:rPr>
          <w:lang w:val="en-US"/>
        </w:rPr>
        <w:t>evaluat</w:t>
      </w:r>
      <w:r w:rsidR="0068630D">
        <w:rPr>
          <w:lang w:val="en-US"/>
        </w:rPr>
        <w:t>ed</w:t>
      </w:r>
      <w:r w:rsidR="0068630D" w:rsidRPr="00E17EDA">
        <w:rPr>
          <w:lang w:val="en-US"/>
        </w:rPr>
        <w:t xml:space="preserve"> </w:t>
      </w:r>
      <w:r w:rsidR="00E17EDA" w:rsidRPr="00E17EDA">
        <w:rPr>
          <w:lang w:val="en-US"/>
        </w:rPr>
        <w:t xml:space="preserve">the safety and efficacy of a single dose of </w:t>
      </w:r>
      <w:r w:rsidR="000F643B">
        <w:rPr>
          <w:lang w:val="en-US"/>
        </w:rPr>
        <w:t>mRESVIA</w:t>
      </w:r>
      <w:r w:rsidR="00E17EDA" w:rsidRPr="00E17EDA">
        <w:rPr>
          <w:lang w:val="en-US"/>
        </w:rPr>
        <w:t xml:space="preserve"> vaccine (50 micrograms) to prevent RSV-LRTD in adults ≥60 years</w:t>
      </w:r>
      <w:r w:rsidR="00F65E8A" w:rsidRPr="00F65E8A">
        <w:rPr>
          <w:rFonts w:ascii="Times New Roman" w:eastAsia="Times New Roman" w:hAnsi="Times New Roman" w:cs="Times New Roman"/>
          <w:lang w:val="en-US"/>
        </w:rPr>
        <w:t xml:space="preserve"> </w:t>
      </w:r>
      <w:r w:rsidR="00F65E8A" w:rsidRPr="00F65E8A">
        <w:rPr>
          <w:lang w:val="en-US"/>
        </w:rPr>
        <w:t xml:space="preserve">with or without underlying medical conditions for up to a year after single vaccination with </w:t>
      </w:r>
      <w:r w:rsidR="000F643B">
        <w:rPr>
          <w:lang w:val="en-US"/>
        </w:rPr>
        <w:t>mRESVIA</w:t>
      </w:r>
      <w:r w:rsidR="00E17EDA" w:rsidRPr="00E17EDA">
        <w:rPr>
          <w:lang w:val="en-US"/>
        </w:rPr>
        <w:t xml:space="preserve">. Participants were </w:t>
      </w:r>
      <w:proofErr w:type="spellStart"/>
      <w:r w:rsidR="00E17EDA" w:rsidRPr="00E17EDA">
        <w:rPr>
          <w:lang w:val="en-US"/>
        </w:rPr>
        <w:t>randomised</w:t>
      </w:r>
      <w:proofErr w:type="spellEnd"/>
      <w:r w:rsidR="00E17EDA" w:rsidRPr="00E17EDA">
        <w:rPr>
          <w:lang w:val="en-US"/>
        </w:rPr>
        <w:t xml:space="preserve"> in a 1:1 ratio to </w:t>
      </w:r>
      <w:r w:rsidR="000F643B">
        <w:rPr>
          <w:lang w:val="en-GB"/>
        </w:rPr>
        <w:t>mRESVIA</w:t>
      </w:r>
      <w:r w:rsidR="009F236A" w:rsidRPr="00E17EDA">
        <w:rPr>
          <w:lang w:val="en-US"/>
        </w:rPr>
        <w:t xml:space="preserve"> </w:t>
      </w:r>
      <w:r w:rsidR="00E17EDA" w:rsidRPr="00E17EDA">
        <w:rPr>
          <w:lang w:val="en-US"/>
        </w:rPr>
        <w:t xml:space="preserve">or placebo. </w:t>
      </w:r>
      <w:r w:rsidR="005145D8">
        <w:rPr>
          <w:lang w:val="en-GB"/>
        </w:rPr>
        <w:t>Randomisation</w:t>
      </w:r>
      <w:r w:rsidR="00AC0CDB" w:rsidRPr="00AC0CDB">
        <w:rPr>
          <w:lang w:val="en-GB"/>
        </w:rPr>
        <w:t xml:space="preserve"> was stratified </w:t>
      </w:r>
      <w:r w:rsidR="001450DF">
        <w:rPr>
          <w:lang w:val="en-GB"/>
        </w:rPr>
        <w:t>by</w:t>
      </w:r>
      <w:r w:rsidR="00AC0CDB" w:rsidRPr="00AC0CDB">
        <w:rPr>
          <w:lang w:val="en-GB"/>
        </w:rPr>
        <w:t xml:space="preserve"> age</w:t>
      </w:r>
      <w:r w:rsidR="007A0192">
        <w:rPr>
          <w:lang w:val="en-GB"/>
        </w:rPr>
        <w:t xml:space="preserve"> </w:t>
      </w:r>
      <w:r w:rsidR="007A0192" w:rsidRPr="00F2304D">
        <w:rPr>
          <w:bCs/>
        </w:rPr>
        <w:t>(</w:t>
      </w:r>
      <w:r w:rsidR="007A0192" w:rsidRPr="006022AD">
        <w:rPr>
          <w:bCs/>
        </w:rPr>
        <w:t>60 to 74 years; ≥75 years</w:t>
      </w:r>
      <w:r w:rsidR="007A0192" w:rsidRPr="00F2304D">
        <w:rPr>
          <w:bCs/>
        </w:rPr>
        <w:t>)</w:t>
      </w:r>
      <w:r w:rsidR="001E6A5D">
        <w:rPr>
          <w:bCs/>
        </w:rPr>
        <w:t>,</w:t>
      </w:r>
      <w:r w:rsidR="00AC0CDB" w:rsidRPr="00AC0CDB">
        <w:rPr>
          <w:lang w:val="en-GB"/>
        </w:rPr>
        <w:t xml:space="preserve"> and </w:t>
      </w:r>
      <w:r w:rsidR="00DC57A3">
        <w:rPr>
          <w:lang w:val="en-GB"/>
        </w:rPr>
        <w:t xml:space="preserve">comorbidities </w:t>
      </w:r>
      <w:r w:rsidR="00C627B4">
        <w:rPr>
          <w:lang w:val="en-GB"/>
        </w:rPr>
        <w:t xml:space="preserve">that increase </w:t>
      </w:r>
      <w:r w:rsidR="00DC57A3">
        <w:rPr>
          <w:lang w:val="en-GB"/>
        </w:rPr>
        <w:t xml:space="preserve">the </w:t>
      </w:r>
      <w:r w:rsidR="00FE3046">
        <w:rPr>
          <w:lang w:val="en-GB"/>
        </w:rPr>
        <w:t xml:space="preserve">risk </w:t>
      </w:r>
      <w:r w:rsidR="00DC57A3">
        <w:rPr>
          <w:lang w:val="en-GB"/>
        </w:rPr>
        <w:t>of severe</w:t>
      </w:r>
      <w:r w:rsidR="00FE3046">
        <w:rPr>
          <w:lang w:val="en-GB"/>
        </w:rPr>
        <w:t xml:space="preserve"> LRTD</w:t>
      </w:r>
      <w:r w:rsidR="00A801B0">
        <w:rPr>
          <w:lang w:val="en-GB"/>
        </w:rPr>
        <w:t>,</w:t>
      </w:r>
      <w:r w:rsidR="005C0F85">
        <w:rPr>
          <w:lang w:val="en-GB"/>
        </w:rPr>
        <w:t xml:space="preserve"> </w:t>
      </w:r>
      <w:r w:rsidR="005C0F85" w:rsidRPr="00A868C8">
        <w:rPr>
          <w:bCs/>
        </w:rPr>
        <w:t>defined as congestive heart failure (CHF) and/or chronic obstructive pulmonary disease (COPD) at screening</w:t>
      </w:r>
      <w:r w:rsidR="0033128A">
        <w:rPr>
          <w:bCs/>
        </w:rPr>
        <w:t>.</w:t>
      </w:r>
    </w:p>
    <w:p w14:paraId="714FD084" w14:textId="76ADEAFA" w:rsidR="00AC0CDB" w:rsidRPr="00AC0CDB" w:rsidRDefault="00AC0CDB" w:rsidP="4416421B">
      <w:pPr>
        <w:rPr>
          <w:lang w:val="en-GB"/>
        </w:rPr>
      </w:pPr>
      <w:bookmarkStart w:id="23" w:name="OLE_LINK52"/>
      <w:r w:rsidRPr="4E78CA86">
        <w:rPr>
          <w:lang w:val="en-GB"/>
        </w:rPr>
        <w:t>The primary efficacy analysis population (referred to as the per-protocol efficacy set), included 35</w:t>
      </w:r>
      <w:r w:rsidR="00AA3AC9" w:rsidRPr="4E78CA86">
        <w:rPr>
          <w:lang w:val="en-GB"/>
        </w:rPr>
        <w:t>,</w:t>
      </w:r>
      <w:r w:rsidR="00036B19" w:rsidRPr="4E78CA86">
        <w:rPr>
          <w:lang w:val="en-GB"/>
        </w:rPr>
        <w:t>0</w:t>
      </w:r>
      <w:r w:rsidR="00036B19">
        <w:rPr>
          <w:lang w:val="en-GB"/>
        </w:rPr>
        <w:t>64</w:t>
      </w:r>
      <w:r w:rsidR="00036B19" w:rsidRPr="4E78CA86">
        <w:rPr>
          <w:lang w:val="en-GB"/>
        </w:rPr>
        <w:t> </w:t>
      </w:r>
      <w:r w:rsidR="00227611">
        <w:rPr>
          <w:lang w:val="en-GB"/>
        </w:rPr>
        <w:t>participants</w:t>
      </w:r>
      <w:r w:rsidR="00227611" w:rsidRPr="4E78CA86">
        <w:rPr>
          <w:lang w:val="en-GB"/>
        </w:rPr>
        <w:t xml:space="preserve"> </w:t>
      </w:r>
      <w:r w:rsidRPr="4E78CA86">
        <w:rPr>
          <w:lang w:val="en-GB"/>
        </w:rPr>
        <w:t xml:space="preserve">who received either </w:t>
      </w:r>
      <w:r w:rsidR="000F643B">
        <w:rPr>
          <w:lang w:val="en-GB"/>
        </w:rPr>
        <w:t>mRESVIA</w:t>
      </w:r>
      <w:r w:rsidR="006579A8" w:rsidRPr="4E78CA86">
        <w:rPr>
          <w:lang w:val="en-GB"/>
        </w:rPr>
        <w:t xml:space="preserve"> </w:t>
      </w:r>
      <w:r w:rsidRPr="4E78CA86">
        <w:rPr>
          <w:lang w:val="en-GB"/>
        </w:rPr>
        <w:t>(n=17</w:t>
      </w:r>
      <w:r w:rsidR="006579A8" w:rsidRPr="4E78CA86">
        <w:rPr>
          <w:lang w:val="en-GB"/>
        </w:rPr>
        <w:t>,</w:t>
      </w:r>
      <w:r w:rsidR="009F2FF1" w:rsidRPr="4E78CA86">
        <w:rPr>
          <w:lang w:val="en-GB"/>
        </w:rPr>
        <w:t>5</w:t>
      </w:r>
      <w:r w:rsidR="009F2FF1">
        <w:rPr>
          <w:lang w:val="en-GB"/>
        </w:rPr>
        <w:t>61</w:t>
      </w:r>
      <w:r w:rsidRPr="4E78CA86">
        <w:rPr>
          <w:lang w:val="en-GB"/>
        </w:rPr>
        <w:t>) or placebo (n=17</w:t>
      </w:r>
      <w:r w:rsidR="006579A8" w:rsidRPr="4E78CA86">
        <w:rPr>
          <w:lang w:val="en-GB"/>
        </w:rPr>
        <w:t>,</w:t>
      </w:r>
      <w:r w:rsidR="009F2FF1" w:rsidRPr="4E78CA86">
        <w:rPr>
          <w:lang w:val="en-GB"/>
        </w:rPr>
        <w:t>5</w:t>
      </w:r>
      <w:r w:rsidR="009F2FF1">
        <w:rPr>
          <w:lang w:val="en-GB"/>
        </w:rPr>
        <w:t>03</w:t>
      </w:r>
      <w:r w:rsidRPr="4E78CA86">
        <w:rPr>
          <w:lang w:val="en-GB"/>
        </w:rPr>
        <w:t>)</w:t>
      </w:r>
      <w:r w:rsidR="00B53B5B">
        <w:rPr>
          <w:lang w:val="en-GB"/>
        </w:rPr>
        <w:t xml:space="preserve"> with a data cut-off of 30 Nove</w:t>
      </w:r>
      <w:r w:rsidR="00102572">
        <w:rPr>
          <w:lang w:val="en-GB"/>
        </w:rPr>
        <w:t>mber 2022</w:t>
      </w:r>
      <w:r w:rsidRPr="4E78CA86">
        <w:rPr>
          <w:lang w:val="en-GB"/>
        </w:rPr>
        <w:t>.</w:t>
      </w:r>
      <w:r w:rsidR="00A323C9" w:rsidRPr="4E78CA86">
        <w:rPr>
          <w:lang w:val="en-GB"/>
        </w:rPr>
        <w:t xml:space="preserve"> </w:t>
      </w:r>
      <w:r w:rsidR="00B1750D">
        <w:rPr>
          <w:lang w:val="en-GB"/>
        </w:rPr>
        <w:t>M</w:t>
      </w:r>
      <w:r w:rsidRPr="4E78CA86">
        <w:rPr>
          <w:lang w:val="en-GB"/>
        </w:rPr>
        <w:t>ost participants were White (63.</w:t>
      </w:r>
      <w:r w:rsidR="00DF6D7D">
        <w:rPr>
          <w:lang w:val="en-GB"/>
        </w:rPr>
        <w:t>4</w:t>
      </w:r>
      <w:r w:rsidRPr="4E78CA86">
        <w:rPr>
          <w:lang w:val="en-GB"/>
        </w:rPr>
        <w:t>%)</w:t>
      </w:r>
      <w:r w:rsidR="00EB676A">
        <w:rPr>
          <w:lang w:val="en-GB"/>
        </w:rPr>
        <w:t>;</w:t>
      </w:r>
      <w:r w:rsidRPr="4E78CA86">
        <w:rPr>
          <w:lang w:val="en-GB"/>
        </w:rPr>
        <w:t xml:space="preserve"> 12.2% of participants were Black</w:t>
      </w:r>
      <w:r w:rsidR="00A13449">
        <w:rPr>
          <w:lang w:val="en-GB"/>
        </w:rPr>
        <w:t xml:space="preserve"> or African</w:t>
      </w:r>
      <w:r w:rsidR="0077159A">
        <w:rPr>
          <w:lang w:val="en-GB"/>
        </w:rPr>
        <w:t xml:space="preserve"> American</w:t>
      </w:r>
      <w:r w:rsidRPr="4E78CA86">
        <w:rPr>
          <w:lang w:val="en-GB"/>
        </w:rPr>
        <w:t xml:space="preserve"> 8.7% were </w:t>
      </w:r>
      <w:r w:rsidRPr="006C2980">
        <w:rPr>
          <w:lang w:val="en-GB"/>
        </w:rPr>
        <w:t xml:space="preserve">Asian, </w:t>
      </w:r>
      <w:r w:rsidR="00C4569A" w:rsidRPr="006C2980">
        <w:rPr>
          <w:lang w:val="en-GB"/>
        </w:rPr>
        <w:t>5.1%</w:t>
      </w:r>
      <w:r w:rsidR="00C4569A" w:rsidRPr="0085348A">
        <w:rPr>
          <w:lang w:val="en-GB"/>
        </w:rPr>
        <w:t xml:space="preserve"> were American Indian or Alaska Native</w:t>
      </w:r>
      <w:r w:rsidR="00C4569A" w:rsidRPr="4E78CA86">
        <w:rPr>
          <w:lang w:val="en-GB"/>
        </w:rPr>
        <w:t xml:space="preserve">, </w:t>
      </w:r>
      <w:r w:rsidRPr="4E78CA86">
        <w:rPr>
          <w:lang w:val="en-GB"/>
        </w:rPr>
        <w:t xml:space="preserve">and </w:t>
      </w:r>
      <w:r w:rsidR="00C4569A">
        <w:rPr>
          <w:lang w:val="en-GB"/>
        </w:rPr>
        <w:t>10.6</w:t>
      </w:r>
      <w:r w:rsidRPr="4E78CA86">
        <w:rPr>
          <w:lang w:val="en-GB"/>
        </w:rPr>
        <w:t xml:space="preserve">% reported </w:t>
      </w:r>
      <w:r w:rsidRPr="4E78CA86">
        <w:rPr>
          <w:lang w:val="en-GB"/>
        </w:rPr>
        <w:lastRenderedPageBreak/>
        <w:t>‘Other’ (i.e., Native Hawaiian or other Pacific Islander, other</w:t>
      </w:r>
      <w:r w:rsidR="00EA169E">
        <w:rPr>
          <w:lang w:val="en-GB"/>
        </w:rPr>
        <w:t>, not reported</w:t>
      </w:r>
      <w:r w:rsidRPr="4E78CA86">
        <w:rPr>
          <w:lang w:val="en-GB"/>
        </w:rPr>
        <w:t xml:space="preserve"> or multiracial). A total of 34.</w:t>
      </w:r>
      <w:r w:rsidR="00DF6D7D">
        <w:rPr>
          <w:lang w:val="en-GB"/>
        </w:rPr>
        <w:t>7</w:t>
      </w:r>
      <w:r w:rsidRPr="4E78CA86">
        <w:rPr>
          <w:lang w:val="en-GB"/>
        </w:rPr>
        <w:t xml:space="preserve">% of participants were Hispanic or Latino. Treatment groups were balanced according to race and ethnicity. </w:t>
      </w:r>
      <w:r w:rsidR="00E67687" w:rsidRPr="00AC0CDB">
        <w:rPr>
          <w:lang w:val="en-GB"/>
        </w:rPr>
        <w:t>Risk factors were balanced between treatment groups.</w:t>
      </w:r>
    </w:p>
    <w:p w14:paraId="55714231" w14:textId="25C2FCB0" w:rsidR="00AC0CDB" w:rsidRPr="00AC0CDB" w:rsidRDefault="00AC0CDB" w:rsidP="00AC0CDB">
      <w:pPr>
        <w:rPr>
          <w:lang w:val="en-GB"/>
        </w:rPr>
      </w:pPr>
      <w:r w:rsidRPr="4416421B">
        <w:rPr>
          <w:lang w:val="en-GB"/>
        </w:rPr>
        <w:t xml:space="preserve">There were approximately the same number of male and female participants (male </w:t>
      </w:r>
      <w:r w:rsidR="00BA5D88">
        <w:rPr>
          <w:lang w:val="en-GB"/>
        </w:rPr>
        <w:t>51</w:t>
      </w:r>
      <w:r w:rsidRPr="4416421B">
        <w:rPr>
          <w:lang w:val="en-GB"/>
        </w:rPr>
        <w:t xml:space="preserve">%; female </w:t>
      </w:r>
      <w:r w:rsidR="00995307">
        <w:rPr>
          <w:lang w:val="en-GB"/>
        </w:rPr>
        <w:t>49</w:t>
      </w:r>
      <w:r w:rsidRPr="4416421B">
        <w:rPr>
          <w:lang w:val="en-GB"/>
        </w:rPr>
        <w:t xml:space="preserve">%). The median age of participants was 67.0 years (range: 60 to 96 years), </w:t>
      </w:r>
      <w:r w:rsidR="00F9292D" w:rsidRPr="00F9292D">
        <w:rPr>
          <w:lang w:val="en-GB"/>
        </w:rPr>
        <w:t xml:space="preserve">with 63.5% of participants between 60-69 years, </w:t>
      </w:r>
      <w:r w:rsidRPr="4416421B">
        <w:rPr>
          <w:lang w:val="en-GB"/>
        </w:rPr>
        <w:t>30.9% of participants between 70 and 79 years and 5.</w:t>
      </w:r>
      <w:r w:rsidR="00DF6D7D">
        <w:rPr>
          <w:lang w:val="en-GB"/>
        </w:rPr>
        <w:t>6</w:t>
      </w:r>
      <w:r w:rsidRPr="4416421B">
        <w:rPr>
          <w:lang w:val="en-GB"/>
        </w:rPr>
        <w:t xml:space="preserve">% of participants ≥80 years. </w:t>
      </w:r>
    </w:p>
    <w:bookmarkEnd w:id="23"/>
    <w:p w14:paraId="4BA0073A" w14:textId="105E66B7" w:rsidR="000A151A" w:rsidRDefault="0059440E" w:rsidP="00AC0CDB">
      <w:pPr>
        <w:rPr>
          <w:lang w:val="en-GB"/>
        </w:rPr>
      </w:pPr>
      <w:r w:rsidRPr="00B53ECA">
        <w:t>There were no notable differences in demographics or pre</w:t>
      </w:r>
      <w:r>
        <w:t>-</w:t>
      </w:r>
      <w:r w:rsidRPr="00B53ECA">
        <w:t xml:space="preserve">existing medical conditions between participants who received </w:t>
      </w:r>
      <w:r w:rsidR="000F643B">
        <w:t>mRESVIA</w:t>
      </w:r>
      <w:r w:rsidRPr="00B53ECA">
        <w:t xml:space="preserve"> and those who received placebo. A total of </w:t>
      </w:r>
      <w:r w:rsidR="002C538A" w:rsidRPr="00B53ECA">
        <w:t>29.</w:t>
      </w:r>
      <w:r w:rsidR="009E5EC0">
        <w:t>5</w:t>
      </w:r>
      <w:r w:rsidR="002C538A" w:rsidRPr="00355163">
        <w:t xml:space="preserve">% </w:t>
      </w:r>
      <w:r w:rsidR="008B0D04" w:rsidRPr="00355163">
        <w:t xml:space="preserve">of participants </w:t>
      </w:r>
      <w:r w:rsidR="002C538A" w:rsidRPr="00355163">
        <w:t>had one or more comorbidity of interest</w:t>
      </w:r>
      <w:r w:rsidR="008B0D04" w:rsidRPr="00355163">
        <w:t xml:space="preserve"> (</w:t>
      </w:r>
      <w:r w:rsidR="002204FD" w:rsidRPr="00BA7AE4">
        <w:rPr>
          <w:rFonts w:eastAsia="SimSun"/>
          <w:lang w:val="en-GB"/>
        </w:rPr>
        <w:t>chronic cardiopulmonary conditions, including CHF, COPD, asthma and chronic respiratory conditions as well as diabetes, advanced liver, and advanced kidney disease</w:t>
      </w:r>
      <w:r w:rsidR="00355163" w:rsidRPr="00BA7AE4">
        <w:rPr>
          <w:rFonts w:eastAsia="SimSun"/>
          <w:lang w:val="en-GB"/>
        </w:rPr>
        <w:t>)</w:t>
      </w:r>
      <w:r w:rsidR="00646787">
        <w:t xml:space="preserve"> and a</w:t>
      </w:r>
      <w:r w:rsidR="002C538A" w:rsidRPr="00355163">
        <w:t xml:space="preserve"> to</w:t>
      </w:r>
      <w:r w:rsidR="002C538A" w:rsidRPr="00B53ECA">
        <w:t xml:space="preserve">tal of </w:t>
      </w:r>
      <w:r w:rsidR="002C538A" w:rsidRPr="00D859FC">
        <w:t>21.</w:t>
      </w:r>
      <w:r w:rsidR="003C39B8">
        <w:t>7</w:t>
      </w:r>
      <w:r w:rsidR="002C538A" w:rsidRPr="00B53ECA">
        <w:t>% scored “vulnerable” or “frail” according to Edmonton Frail Scale.</w:t>
      </w:r>
      <w:r w:rsidR="00FE4C32">
        <w:t xml:space="preserve"> A total of</w:t>
      </w:r>
      <w:r w:rsidR="00982ACB">
        <w:t xml:space="preserve"> </w:t>
      </w:r>
      <w:r w:rsidR="00B7682D">
        <w:t>7.0</w:t>
      </w:r>
      <w:r w:rsidRPr="00B53ECA">
        <w:t>% had protocol-defined LRTD risk factors (CHF and/or COPD)</w:t>
      </w:r>
      <w:r w:rsidR="00176258">
        <w:t>.</w:t>
      </w:r>
      <w:r w:rsidRPr="00B53ECA">
        <w:t xml:space="preserve"> </w:t>
      </w:r>
    </w:p>
    <w:p w14:paraId="6ACFDC80" w14:textId="064E3443" w:rsidR="0078445F" w:rsidRDefault="00932AF5" w:rsidP="00AC0CDB">
      <w:r w:rsidRPr="00932AF5">
        <w:rPr>
          <w:lang w:val="en-GB"/>
        </w:rPr>
        <w:t xml:space="preserve">Exclusion criteria included history of myocarditis, pericarditis, or myopericarditis within 2 months prior to screening; autoimmune conditions requiring systemic immunosuppressants (stable HIV positive participants were permitted); history of serious reaction to any prior vaccination. Individuals were not eligible </w:t>
      </w:r>
      <w:r w:rsidR="009C4B6A">
        <w:rPr>
          <w:lang w:val="en-GB"/>
        </w:rPr>
        <w:t xml:space="preserve">for inclusion in the per </w:t>
      </w:r>
      <w:r w:rsidR="00396004">
        <w:rPr>
          <w:lang w:val="en-GB"/>
        </w:rPr>
        <w:t xml:space="preserve">protocol efficacy set </w:t>
      </w:r>
      <w:r w:rsidRPr="00932AF5">
        <w:rPr>
          <w:lang w:val="en-GB"/>
        </w:rPr>
        <w:t>if they received any other vaccine within 28 days before or after administration of the study injection.</w:t>
      </w:r>
    </w:p>
    <w:p w14:paraId="65CA6F90" w14:textId="515555F8" w:rsidR="00AC0CDB" w:rsidRPr="00AC0CDB" w:rsidRDefault="00C201ED" w:rsidP="00AC0CDB">
      <w:pPr>
        <w:rPr>
          <w:lang w:val="en-GB"/>
        </w:rPr>
      </w:pPr>
      <w:bookmarkStart w:id="24" w:name="OLE_LINK44"/>
      <w:r w:rsidRPr="00C201ED">
        <w:rPr>
          <w:lang w:val="en-GB"/>
        </w:rPr>
        <w:t xml:space="preserve">The primary efficacy endpoints were the prevention of a first episode of RSV-associated lower respiratory tract disease (RSV-LRTD) with ≥2 or ≥3 signs/symptoms between 14 days and 12 months post-injection. </w:t>
      </w:r>
      <w:r w:rsidR="00AC0CDB" w:rsidRPr="00AC0CDB">
        <w:rPr>
          <w:lang w:val="en-GB"/>
        </w:rPr>
        <w:t xml:space="preserve">RSV-LRTD was </w:t>
      </w:r>
      <w:r w:rsidR="0069791B">
        <w:rPr>
          <w:lang w:val="en-GB"/>
        </w:rPr>
        <w:t xml:space="preserve">defined </w:t>
      </w:r>
      <w:r w:rsidR="00AC0CDB" w:rsidRPr="00AC0CDB">
        <w:rPr>
          <w:lang w:val="en-GB"/>
        </w:rPr>
        <w:t>based on the following criteria:</w:t>
      </w:r>
      <w:r w:rsidR="006A0285" w:rsidRPr="006A0285">
        <w:rPr>
          <w:rFonts w:ascii="Times New Roman" w:eastAsia="Times New Roman" w:hAnsi="Times New Roman" w:cs="Times New Roman"/>
          <w:lang w:val="en-GB"/>
        </w:rPr>
        <w:t xml:space="preserve"> </w:t>
      </w:r>
      <w:r w:rsidR="006A0285" w:rsidRPr="006A0285">
        <w:rPr>
          <w:lang w:val="en-GB"/>
        </w:rPr>
        <w:t xml:space="preserve">the participant must have had RT-PCR-confirmed RSV infection and </w:t>
      </w:r>
      <w:r w:rsidR="00CC0618" w:rsidRPr="00CC0618">
        <w:rPr>
          <w:lang w:val="en-GB"/>
        </w:rPr>
        <w:t xml:space="preserve">radiologic evidence of pneumonia or </w:t>
      </w:r>
      <w:r w:rsidR="006A0285" w:rsidRPr="006A0285">
        <w:rPr>
          <w:lang w:val="en-GB"/>
        </w:rPr>
        <w:t>experienced</w:t>
      </w:r>
      <w:r w:rsidR="00AC0CDB" w:rsidRPr="00AC0CDB">
        <w:rPr>
          <w:lang w:val="en-GB"/>
        </w:rPr>
        <w:t xml:space="preserve"> new or worsening of at least 2 or more </w:t>
      </w:r>
      <w:r w:rsidR="00D3414D">
        <w:rPr>
          <w:lang w:val="en-GB"/>
        </w:rPr>
        <w:t>(</w:t>
      </w:r>
      <w:r w:rsidR="00AC0CDB" w:rsidRPr="00AC0CDB">
        <w:rPr>
          <w:lang w:val="en-GB"/>
        </w:rPr>
        <w:t>or 3 or more</w:t>
      </w:r>
      <w:r w:rsidR="00D3414D">
        <w:rPr>
          <w:lang w:val="en-GB"/>
        </w:rPr>
        <w:t>)</w:t>
      </w:r>
      <w:r w:rsidR="00AC0CDB" w:rsidRPr="00AC0CDB">
        <w:rPr>
          <w:lang w:val="en-GB"/>
        </w:rPr>
        <w:t xml:space="preserve"> of the following </w:t>
      </w:r>
      <w:r w:rsidR="007A0795">
        <w:rPr>
          <w:lang w:val="en-GB"/>
        </w:rPr>
        <w:t>signs</w:t>
      </w:r>
      <w:r w:rsidR="00CB7821">
        <w:rPr>
          <w:lang w:val="en-GB"/>
        </w:rPr>
        <w:t>/</w:t>
      </w:r>
      <w:r w:rsidR="00AC0CDB" w:rsidRPr="00AC0CDB">
        <w:rPr>
          <w:lang w:val="en-GB"/>
        </w:rPr>
        <w:t>symptoms</w:t>
      </w:r>
      <w:r w:rsidR="00216B2A">
        <w:rPr>
          <w:lang w:val="en-GB"/>
        </w:rPr>
        <w:t xml:space="preserve">, </w:t>
      </w:r>
      <w:r w:rsidR="00216B2A">
        <w:t>lasting for at least 24 hours</w:t>
      </w:r>
      <w:r w:rsidR="00AC0CDB" w:rsidRPr="00AC0CDB">
        <w:rPr>
          <w:lang w:val="en-GB"/>
        </w:rPr>
        <w:t xml:space="preserve">: shortness of breath, cough and/or fever (≥ 37.8°C [100.0°F]), wheezing and/or rales and/or rhonchi, sputum production, </w:t>
      </w:r>
      <w:r w:rsidR="00B60A17" w:rsidRPr="00AC0CDB">
        <w:rPr>
          <w:lang w:val="en-GB"/>
        </w:rPr>
        <w:t>tachypnoea</w:t>
      </w:r>
      <w:r w:rsidR="00AC0CDB" w:rsidRPr="00AC0CDB">
        <w:rPr>
          <w:lang w:val="en-GB"/>
        </w:rPr>
        <w:t xml:space="preserve"> (≥ 20 breaths per minute or increase of ≥ 2 breaths per minute from baseline measurement in those who have baseline </w:t>
      </w:r>
      <w:r w:rsidR="00B60A17" w:rsidRPr="00AC0CDB">
        <w:rPr>
          <w:lang w:val="en-GB"/>
        </w:rPr>
        <w:t>tachypnoea</w:t>
      </w:r>
      <w:r w:rsidR="00AC0CDB" w:rsidRPr="00AC0CDB">
        <w:rPr>
          <w:lang w:val="en-GB"/>
        </w:rPr>
        <w:t>), hypoxemia (new oxygen saturation ≤ 93% or new or increasing use of supplemental oxygen), pleuritic chest pain</w:t>
      </w:r>
      <w:r w:rsidR="0044791E">
        <w:rPr>
          <w:lang w:val="en-GB"/>
        </w:rPr>
        <w:t>.</w:t>
      </w:r>
      <w:r w:rsidR="00AC0CDB" w:rsidRPr="00AC0CDB">
        <w:rPr>
          <w:lang w:val="en-GB"/>
        </w:rPr>
        <w:t> </w:t>
      </w:r>
      <w:r w:rsidR="00A83583" w:rsidRPr="00A83583">
        <w:rPr>
          <w:lang w:val="en-GB"/>
        </w:rPr>
        <w:t>If signs/symptoms could not be captured, radiologic evidence of pneumonia with RT-PCR-confirmed RSV infection was also counted as RSV-LRTD.</w:t>
      </w:r>
    </w:p>
    <w:p w14:paraId="5BDF035F" w14:textId="4CA585C1" w:rsidR="004141D2" w:rsidRPr="00AC0CDB" w:rsidRDefault="002547E4" w:rsidP="00AC0CDB">
      <w:pPr>
        <w:rPr>
          <w:lang w:val="en-GB"/>
        </w:rPr>
      </w:pPr>
      <w:bookmarkStart w:id="25" w:name="OLE_LINK53"/>
      <w:bookmarkEnd w:id="24"/>
      <w:r>
        <w:rPr>
          <w:lang w:val="en-GB"/>
        </w:rPr>
        <w:t xml:space="preserve">The </w:t>
      </w:r>
      <w:r w:rsidR="001437EC" w:rsidRPr="001437EC">
        <w:rPr>
          <w:lang w:val="en-GB"/>
        </w:rPr>
        <w:t xml:space="preserve">primary efficacy endpoints </w:t>
      </w:r>
      <w:r w:rsidR="00F31DFD">
        <w:rPr>
          <w:lang w:val="en-GB"/>
        </w:rPr>
        <w:t xml:space="preserve">have been </w:t>
      </w:r>
      <w:r w:rsidR="001437EC" w:rsidRPr="001437EC">
        <w:rPr>
          <w:lang w:val="en-GB"/>
        </w:rPr>
        <w:t xml:space="preserve">met </w:t>
      </w:r>
      <w:r w:rsidR="00C376BB">
        <w:rPr>
          <w:lang w:val="en-GB"/>
        </w:rPr>
        <w:t>(</w:t>
      </w:r>
      <w:r w:rsidR="001437EC" w:rsidRPr="001437EC">
        <w:rPr>
          <w:lang w:val="en-GB"/>
        </w:rPr>
        <w:t xml:space="preserve">the lower bound of the alpha-adjusted </w:t>
      </w:r>
      <w:r w:rsidR="0096568C">
        <w:rPr>
          <w:lang w:val="en-GB"/>
        </w:rPr>
        <w:t xml:space="preserve">confidence interval </w:t>
      </w:r>
      <w:r w:rsidR="001856C6">
        <w:rPr>
          <w:lang w:val="en-GB"/>
        </w:rPr>
        <w:t>[</w:t>
      </w:r>
      <w:r w:rsidR="001437EC" w:rsidRPr="001437EC">
        <w:rPr>
          <w:lang w:val="en-GB"/>
        </w:rPr>
        <w:t>CI</w:t>
      </w:r>
      <w:r w:rsidR="001856C6">
        <w:rPr>
          <w:lang w:val="en-GB"/>
        </w:rPr>
        <w:t>]</w:t>
      </w:r>
      <w:r w:rsidR="001437EC" w:rsidRPr="001437EC">
        <w:rPr>
          <w:lang w:val="en-GB"/>
        </w:rPr>
        <w:t xml:space="preserve"> of the</w:t>
      </w:r>
      <w:r w:rsidR="001856C6">
        <w:rPr>
          <w:lang w:val="en-GB"/>
        </w:rPr>
        <w:t xml:space="preserve"> vaccine efficacy</w:t>
      </w:r>
      <w:r w:rsidR="001437EC" w:rsidRPr="001437EC">
        <w:rPr>
          <w:lang w:val="en-GB"/>
        </w:rPr>
        <w:t xml:space="preserve"> </w:t>
      </w:r>
      <w:r w:rsidR="001856C6">
        <w:rPr>
          <w:lang w:val="en-GB"/>
        </w:rPr>
        <w:t>[</w:t>
      </w:r>
      <w:r w:rsidR="001437EC" w:rsidRPr="001437EC">
        <w:rPr>
          <w:lang w:val="en-GB"/>
        </w:rPr>
        <w:t>VE</w:t>
      </w:r>
      <w:r w:rsidR="00E575E1">
        <w:rPr>
          <w:lang w:val="en-GB"/>
        </w:rPr>
        <w:t>]</w:t>
      </w:r>
      <w:r w:rsidR="001437EC" w:rsidRPr="001437EC">
        <w:rPr>
          <w:lang w:val="en-GB"/>
        </w:rPr>
        <w:t xml:space="preserve"> was &gt;20%) </w:t>
      </w:r>
      <w:r w:rsidR="008D51A6">
        <w:rPr>
          <w:lang w:val="en-GB"/>
        </w:rPr>
        <w:t>for</w:t>
      </w:r>
      <w:r w:rsidR="001437EC" w:rsidRPr="001437EC">
        <w:rPr>
          <w:lang w:val="en-GB"/>
        </w:rPr>
        <w:t xml:space="preserve"> </w:t>
      </w:r>
      <w:r w:rsidR="00AC0CDB" w:rsidRPr="00AC0CDB">
        <w:rPr>
          <w:lang w:val="en-GB"/>
        </w:rPr>
        <w:t xml:space="preserve">VE </w:t>
      </w:r>
      <w:r w:rsidR="00967CAB" w:rsidRPr="00AC0CDB">
        <w:rPr>
          <w:lang w:val="en-GB"/>
        </w:rPr>
        <w:t xml:space="preserve">against RSV-LRTD as defined by </w:t>
      </w:r>
      <w:r w:rsidR="007816D8">
        <w:rPr>
          <w:lang w:val="en-GB"/>
        </w:rPr>
        <w:t>2</w:t>
      </w:r>
      <w:r w:rsidR="007816D8" w:rsidRPr="00AC0CDB">
        <w:rPr>
          <w:lang w:val="en-GB"/>
        </w:rPr>
        <w:t xml:space="preserve"> </w:t>
      </w:r>
      <w:r w:rsidR="00967CAB" w:rsidRPr="00AC0CDB">
        <w:rPr>
          <w:lang w:val="en-GB"/>
        </w:rPr>
        <w:t xml:space="preserve">or more </w:t>
      </w:r>
      <w:r w:rsidR="00696B96">
        <w:rPr>
          <w:lang w:val="en-GB"/>
        </w:rPr>
        <w:t>signs/</w:t>
      </w:r>
      <w:r w:rsidR="00967CAB" w:rsidRPr="00AC0CDB">
        <w:rPr>
          <w:lang w:val="en-GB"/>
        </w:rPr>
        <w:t xml:space="preserve">symptoms </w:t>
      </w:r>
      <w:r w:rsidR="008D51A6">
        <w:rPr>
          <w:lang w:val="en-GB"/>
        </w:rPr>
        <w:t>or</w:t>
      </w:r>
      <w:r w:rsidR="00AC0CDB" w:rsidRPr="00AC0CDB">
        <w:rPr>
          <w:lang w:val="en-GB"/>
        </w:rPr>
        <w:t xml:space="preserve"> </w:t>
      </w:r>
      <w:r w:rsidR="007816D8">
        <w:rPr>
          <w:lang w:val="en-GB"/>
        </w:rPr>
        <w:t>3</w:t>
      </w:r>
      <w:r w:rsidR="007816D8" w:rsidRPr="00AC0CDB">
        <w:rPr>
          <w:lang w:val="en-GB"/>
        </w:rPr>
        <w:t xml:space="preserve"> </w:t>
      </w:r>
      <w:r w:rsidR="00AC0CDB" w:rsidRPr="00AC0CDB">
        <w:rPr>
          <w:lang w:val="en-GB"/>
        </w:rPr>
        <w:t xml:space="preserve">or more </w:t>
      </w:r>
      <w:r w:rsidR="007C0876">
        <w:rPr>
          <w:lang w:val="en-GB"/>
        </w:rPr>
        <w:t>signs/</w:t>
      </w:r>
      <w:r w:rsidR="00AC0CDB" w:rsidRPr="00AC0CDB">
        <w:rPr>
          <w:lang w:val="en-GB"/>
        </w:rPr>
        <w:t>symptoms.</w:t>
      </w:r>
      <w:r w:rsidR="00B014B1" w:rsidRPr="00B014B1">
        <w:rPr>
          <w:rFonts w:ascii="Times New Roman" w:eastAsia="Times New Roman" w:hAnsi="Times New Roman" w:cs="Times New Roman"/>
          <w:lang w:val="en-GB"/>
        </w:rPr>
        <w:t xml:space="preserve"> </w:t>
      </w:r>
      <w:r w:rsidR="00B014B1" w:rsidRPr="00B014B1">
        <w:rPr>
          <w:lang w:val="en-GB"/>
        </w:rPr>
        <w:t>These analyses were performed after a median of 3.7 months of follow-up</w:t>
      </w:r>
      <w:r w:rsidR="006E5C1D">
        <w:rPr>
          <w:lang w:val="en-GB"/>
        </w:rPr>
        <w:t xml:space="preserve"> (range</w:t>
      </w:r>
      <w:r w:rsidR="0094388C">
        <w:rPr>
          <w:lang w:val="en-GB"/>
        </w:rPr>
        <w:t xml:space="preserve"> 15</w:t>
      </w:r>
      <w:r w:rsidR="00414C92">
        <w:rPr>
          <w:lang w:val="en-GB"/>
        </w:rPr>
        <w:t xml:space="preserve"> to 379 days)</w:t>
      </w:r>
      <w:r w:rsidR="00B014B1" w:rsidRPr="00B014B1">
        <w:rPr>
          <w:lang w:val="en-GB"/>
        </w:rPr>
        <w:t xml:space="preserve">. </w:t>
      </w:r>
      <w:r w:rsidR="004141D2" w:rsidRPr="004141D2">
        <w:t xml:space="preserve">An additional analysis of efficacy was performed after a median of 8.6 months of follow-up (range </w:t>
      </w:r>
      <w:r w:rsidR="004141D2" w:rsidRPr="00096EC6">
        <w:t>15 to 530</w:t>
      </w:r>
      <w:r w:rsidR="004141D2" w:rsidRPr="004141D2">
        <w:t xml:space="preserve"> days)</w:t>
      </w:r>
      <w:r w:rsidR="00045AA0">
        <w:t xml:space="preserve"> and</w:t>
      </w:r>
      <w:r w:rsidR="004141D2" w:rsidRPr="004141D2">
        <w:t xml:space="preserve"> met the same criterion as defined in the primary analysis for the prevention of RSV-LRTD (lower bound of the 95% CI of the VE was &gt;20%)</w:t>
      </w:r>
      <w:r w:rsidR="00492CA2">
        <w:t xml:space="preserve"> </w:t>
      </w:r>
      <w:r w:rsidR="00D93743">
        <w:t>(Table 4)</w:t>
      </w:r>
      <w:r w:rsidR="004141D2" w:rsidRPr="004141D2">
        <w:t>.</w:t>
      </w:r>
    </w:p>
    <w:p w14:paraId="73B6EAD6" w14:textId="27006A5C" w:rsidR="00AC0CDB" w:rsidRDefault="00AC0CDB" w:rsidP="00AC0CDB">
      <w:pPr>
        <w:rPr>
          <w:b/>
          <w:bCs/>
          <w:lang w:val="en-GB"/>
        </w:rPr>
      </w:pPr>
      <w:bookmarkStart w:id="26" w:name="_Ref122011227"/>
      <w:bookmarkStart w:id="27" w:name="_Toc128554183"/>
      <w:bookmarkStart w:id="28" w:name="OLE_LINK54"/>
      <w:bookmarkEnd w:id="25"/>
      <w:r w:rsidRPr="00AC0CDB">
        <w:rPr>
          <w:b/>
          <w:bCs/>
          <w:lang w:val="en-GB"/>
        </w:rPr>
        <w:t>Table </w:t>
      </w:r>
      <w:bookmarkEnd w:id="26"/>
      <w:r w:rsidR="00DC4781">
        <w:rPr>
          <w:b/>
          <w:bCs/>
          <w:lang w:val="en-GB"/>
        </w:rPr>
        <w:t>4</w:t>
      </w:r>
      <w:r w:rsidRPr="00AC0CDB">
        <w:rPr>
          <w:b/>
          <w:bCs/>
          <w:lang w:val="en-GB"/>
        </w:rPr>
        <w:t xml:space="preserve">. </w:t>
      </w:r>
      <w:r w:rsidR="00693C45" w:rsidDel="004B7086">
        <w:rPr>
          <w:b/>
          <w:bCs/>
          <w:lang w:val="en-GB"/>
        </w:rPr>
        <w:t>V</w:t>
      </w:r>
      <w:r w:rsidRPr="00AC0CDB" w:rsidDel="004B7086">
        <w:rPr>
          <w:b/>
          <w:bCs/>
          <w:lang w:val="en-GB"/>
        </w:rPr>
        <w:t>accine e</w:t>
      </w:r>
      <w:r w:rsidRPr="00AC0CDB">
        <w:rPr>
          <w:b/>
          <w:bCs/>
          <w:lang w:val="en-GB"/>
        </w:rPr>
        <w:t xml:space="preserve">fficacy of </w:t>
      </w:r>
      <w:r w:rsidR="000F643B">
        <w:rPr>
          <w:b/>
          <w:bCs/>
          <w:lang w:val="en-GB"/>
        </w:rPr>
        <w:t>mRESVIA</w:t>
      </w:r>
      <w:r w:rsidR="000A3A0E" w:rsidRPr="00AC0CDB">
        <w:rPr>
          <w:b/>
          <w:bCs/>
          <w:lang w:val="en-GB"/>
        </w:rPr>
        <w:t xml:space="preserve"> </w:t>
      </w:r>
      <w:r w:rsidRPr="00AC0CDB">
        <w:rPr>
          <w:b/>
          <w:bCs/>
          <w:lang w:val="en-GB"/>
        </w:rPr>
        <w:t xml:space="preserve">to prevent first episode of </w:t>
      </w:r>
      <w:r w:rsidR="00BA35ED">
        <w:rPr>
          <w:b/>
          <w:bCs/>
          <w:lang w:val="en-GB"/>
        </w:rPr>
        <w:t xml:space="preserve">protocol-defined </w:t>
      </w:r>
      <w:r w:rsidRPr="00AC0CDB">
        <w:rPr>
          <w:b/>
          <w:bCs/>
          <w:lang w:val="en-GB"/>
        </w:rPr>
        <w:t>RSV</w:t>
      </w:r>
      <w:r w:rsidRPr="00AC0CDB">
        <w:rPr>
          <w:b/>
          <w:bCs/>
          <w:lang w:val="en-GB"/>
        </w:rPr>
        <w:noBreakHyphen/>
        <w:t>LRTD (per</w:t>
      </w:r>
      <w:r w:rsidR="0054296B">
        <w:rPr>
          <w:b/>
          <w:bCs/>
          <w:lang w:val="en-GB"/>
        </w:rPr>
        <w:noBreakHyphen/>
      </w:r>
      <w:r w:rsidRPr="00AC0CDB">
        <w:rPr>
          <w:b/>
          <w:bCs/>
          <w:lang w:val="en-GB"/>
        </w:rPr>
        <w:t>protocol efficacy set)</w:t>
      </w:r>
      <w:bookmarkEnd w:id="27"/>
      <w:r w:rsidR="00F26993">
        <w:rPr>
          <w:b/>
          <w:bCs/>
          <w:lang w:val="en-GB"/>
        </w:rPr>
        <w:t>.</w:t>
      </w:r>
    </w:p>
    <w:tbl>
      <w:tblPr>
        <w:tblStyle w:val="TableGridNoLine1"/>
        <w:tblW w:w="5185" w:type="pct"/>
        <w:tblLook w:val="04A0" w:firstRow="1" w:lastRow="0" w:firstColumn="1" w:lastColumn="0" w:noHBand="0" w:noVBand="1"/>
      </w:tblPr>
      <w:tblGrid>
        <w:gridCol w:w="2972"/>
        <w:gridCol w:w="1701"/>
        <w:gridCol w:w="1843"/>
        <w:gridCol w:w="2834"/>
      </w:tblGrid>
      <w:tr w:rsidR="008236A3" w14:paraId="02F4E8DB" w14:textId="77777777" w:rsidTr="005612CF">
        <w:trPr>
          <w:cantSplit/>
          <w:trHeight w:val="144"/>
        </w:trPr>
        <w:tc>
          <w:tcPr>
            <w:tcW w:w="2972" w:type="dxa"/>
            <w:tcBorders>
              <w:top w:val="single" w:sz="4" w:space="0" w:color="auto"/>
              <w:left w:val="single" w:sz="4" w:space="0" w:color="auto"/>
              <w:bottom w:val="single" w:sz="4" w:space="0" w:color="auto"/>
              <w:right w:val="single" w:sz="4" w:space="0" w:color="auto"/>
            </w:tcBorders>
            <w:hideMark/>
          </w:tcPr>
          <w:p w14:paraId="0949825A" w14:textId="7CBAB3A5" w:rsidR="00CD6DDE" w:rsidRPr="00E7005D" w:rsidRDefault="00CD6DDE" w:rsidP="00E7005D">
            <w:pPr>
              <w:rPr>
                <w:rFonts w:asciiTheme="minorHAnsi" w:hAnsiTheme="minorHAnsi" w:cstheme="minorHAnsi"/>
                <w:b/>
                <w:sz w:val="22"/>
                <w:szCs w:val="22"/>
              </w:rPr>
            </w:pPr>
            <w:r w:rsidRPr="00E7005D">
              <w:rPr>
                <w:rFonts w:asciiTheme="minorHAnsi" w:hAnsiTheme="minorHAnsi" w:cstheme="minorHAnsi"/>
                <w:b/>
                <w:sz w:val="22"/>
                <w:szCs w:val="22"/>
              </w:rPr>
              <w:lastRenderedPageBreak/>
              <w:t>Primary analyses</w:t>
            </w:r>
          </w:p>
          <w:p w14:paraId="49A4BD10" w14:textId="1F39D913" w:rsidR="008236A3" w:rsidRPr="00DB036D" w:rsidRDefault="008236A3" w:rsidP="00E7005D">
            <w:pPr>
              <w:rPr>
                <w:rFonts w:asciiTheme="minorHAnsi" w:hAnsiTheme="minorHAnsi" w:cstheme="minorHAnsi"/>
                <w:b/>
                <w:sz w:val="22"/>
                <w:szCs w:val="22"/>
                <w:u w:val="single"/>
              </w:rPr>
            </w:pPr>
            <w:r w:rsidRPr="00DB036D">
              <w:rPr>
                <w:rFonts w:asciiTheme="minorHAnsi" w:hAnsiTheme="minorHAnsi" w:cstheme="minorHAnsi"/>
                <w:b/>
                <w:sz w:val="22"/>
                <w:szCs w:val="22"/>
                <w:u w:val="single"/>
              </w:rPr>
              <w:t>3.7 months median follow-up</w:t>
            </w:r>
          </w:p>
        </w:tc>
        <w:tc>
          <w:tcPr>
            <w:tcW w:w="1701" w:type="dxa"/>
            <w:tcBorders>
              <w:top w:val="single" w:sz="4" w:space="0" w:color="auto"/>
              <w:left w:val="single" w:sz="4" w:space="0" w:color="auto"/>
              <w:bottom w:val="single" w:sz="4" w:space="0" w:color="auto"/>
              <w:right w:val="single" w:sz="4" w:space="0" w:color="auto"/>
            </w:tcBorders>
            <w:hideMark/>
          </w:tcPr>
          <w:p w14:paraId="4FF5F324" w14:textId="2D48C502" w:rsidR="008236A3" w:rsidRPr="00256992" w:rsidRDefault="00A6496F">
            <w:pPr>
              <w:keepNext/>
              <w:keepLines/>
              <w:shd w:val="clear" w:color="auto" w:fill="FFFFFF"/>
              <w:jc w:val="center"/>
              <w:rPr>
                <w:rFonts w:asciiTheme="minorHAnsi" w:hAnsiTheme="minorHAnsi" w:cstheme="minorHAnsi"/>
                <w:b/>
                <w:sz w:val="22"/>
                <w:szCs w:val="22"/>
              </w:rPr>
            </w:pPr>
            <w:r w:rsidRPr="00256992">
              <w:rPr>
                <w:rFonts w:asciiTheme="minorHAnsi" w:hAnsiTheme="minorHAnsi" w:cstheme="minorHAnsi"/>
                <w:b/>
                <w:sz w:val="22"/>
                <w:szCs w:val="22"/>
              </w:rPr>
              <w:t>m</w:t>
            </w:r>
            <w:r w:rsidR="008236A3" w:rsidRPr="00256992">
              <w:rPr>
                <w:rFonts w:asciiTheme="minorHAnsi" w:hAnsiTheme="minorHAnsi" w:cstheme="minorHAnsi"/>
                <w:b/>
                <w:sz w:val="22"/>
                <w:szCs w:val="22"/>
              </w:rPr>
              <w:t>RESVIA</w:t>
            </w:r>
          </w:p>
          <w:p w14:paraId="297D8E3C" w14:textId="55FD1AC5" w:rsidR="008236A3" w:rsidRPr="00DB036D" w:rsidRDefault="008236A3">
            <w:pPr>
              <w:jc w:val="center"/>
              <w:rPr>
                <w:rFonts w:asciiTheme="minorHAnsi" w:hAnsiTheme="minorHAnsi" w:cstheme="minorHAnsi"/>
                <w:b/>
                <w:sz w:val="22"/>
                <w:szCs w:val="22"/>
              </w:rPr>
            </w:pPr>
            <w:r w:rsidRPr="00DB036D">
              <w:rPr>
                <w:rFonts w:asciiTheme="minorHAnsi" w:hAnsiTheme="minorHAnsi" w:cstheme="minorHAnsi"/>
                <w:b/>
                <w:sz w:val="22"/>
                <w:szCs w:val="22"/>
              </w:rPr>
              <w:t>(N=17,5</w:t>
            </w:r>
            <w:r w:rsidR="00C4727F">
              <w:rPr>
                <w:rFonts w:asciiTheme="minorHAnsi" w:hAnsiTheme="minorHAnsi" w:cstheme="minorHAnsi"/>
                <w:b/>
                <w:sz w:val="22"/>
                <w:szCs w:val="22"/>
              </w:rPr>
              <w:t>61</w:t>
            </w:r>
            <w:r w:rsidRPr="00DB036D">
              <w:rPr>
                <w:rFonts w:asciiTheme="minorHAnsi" w:hAnsiTheme="minorHAnsi" w:cstheme="minorHAnsi"/>
                <w:b/>
                <w:sz w:val="22"/>
                <w:szCs w:val="22"/>
              </w:rPr>
              <w:t>)</w:t>
            </w:r>
          </w:p>
          <w:p w14:paraId="50C66BB0" w14:textId="77777777" w:rsidR="008236A3" w:rsidRPr="00DB036D" w:rsidRDefault="008236A3">
            <w:pPr>
              <w:jc w:val="center"/>
              <w:rPr>
                <w:rFonts w:asciiTheme="minorHAnsi" w:hAnsiTheme="minorHAnsi" w:cstheme="minorHAnsi"/>
                <w:b/>
                <w:sz w:val="22"/>
                <w:szCs w:val="22"/>
              </w:rPr>
            </w:pPr>
            <w:r w:rsidRPr="00DB036D">
              <w:rPr>
                <w:rFonts w:asciiTheme="minorHAnsi" w:hAnsiTheme="minorHAnsi" w:cstheme="minorHAnsi"/>
                <w:b/>
                <w:sz w:val="22"/>
                <w:szCs w:val="22"/>
              </w:rPr>
              <w:t>n (%)</w:t>
            </w:r>
          </w:p>
        </w:tc>
        <w:tc>
          <w:tcPr>
            <w:tcW w:w="1843" w:type="dxa"/>
            <w:tcBorders>
              <w:top w:val="single" w:sz="4" w:space="0" w:color="auto"/>
              <w:left w:val="single" w:sz="4" w:space="0" w:color="auto"/>
              <w:bottom w:val="single" w:sz="4" w:space="0" w:color="auto"/>
              <w:right w:val="single" w:sz="4" w:space="0" w:color="auto"/>
            </w:tcBorders>
            <w:hideMark/>
          </w:tcPr>
          <w:p w14:paraId="671E1B3F" w14:textId="77777777" w:rsidR="008236A3" w:rsidRPr="00DB036D" w:rsidRDefault="008236A3">
            <w:pPr>
              <w:keepNext/>
              <w:keepLines/>
              <w:shd w:val="clear" w:color="auto" w:fill="FFFFFF"/>
              <w:jc w:val="center"/>
              <w:rPr>
                <w:rFonts w:asciiTheme="minorHAnsi" w:hAnsiTheme="minorHAnsi" w:cstheme="minorHAnsi"/>
                <w:b/>
                <w:sz w:val="22"/>
                <w:szCs w:val="22"/>
              </w:rPr>
            </w:pPr>
            <w:r w:rsidRPr="00DB036D">
              <w:rPr>
                <w:rFonts w:asciiTheme="minorHAnsi" w:hAnsiTheme="minorHAnsi" w:cstheme="minorHAnsi"/>
                <w:b/>
                <w:sz w:val="22"/>
                <w:szCs w:val="22"/>
              </w:rPr>
              <w:t>Placebo</w:t>
            </w:r>
          </w:p>
          <w:p w14:paraId="090837B3" w14:textId="69F8DF1D" w:rsidR="008236A3" w:rsidRPr="00DB036D" w:rsidRDefault="008236A3">
            <w:pPr>
              <w:jc w:val="center"/>
              <w:rPr>
                <w:rFonts w:asciiTheme="minorHAnsi" w:hAnsiTheme="minorHAnsi" w:cstheme="minorHAnsi"/>
                <w:b/>
                <w:sz w:val="22"/>
                <w:szCs w:val="22"/>
              </w:rPr>
            </w:pPr>
            <w:r w:rsidRPr="00DB036D">
              <w:rPr>
                <w:rFonts w:asciiTheme="minorHAnsi" w:hAnsiTheme="minorHAnsi" w:cstheme="minorHAnsi"/>
                <w:b/>
                <w:sz w:val="22"/>
                <w:szCs w:val="22"/>
              </w:rPr>
              <w:t>(N=17,5</w:t>
            </w:r>
            <w:r w:rsidR="00C4727F">
              <w:rPr>
                <w:rFonts w:asciiTheme="minorHAnsi" w:hAnsiTheme="minorHAnsi" w:cstheme="minorHAnsi"/>
                <w:b/>
                <w:sz w:val="22"/>
                <w:szCs w:val="22"/>
              </w:rPr>
              <w:t>03</w:t>
            </w:r>
            <w:r w:rsidRPr="00DB036D">
              <w:rPr>
                <w:rFonts w:asciiTheme="minorHAnsi" w:hAnsiTheme="minorHAnsi" w:cstheme="minorHAnsi"/>
                <w:b/>
                <w:sz w:val="22"/>
                <w:szCs w:val="22"/>
              </w:rPr>
              <w:t>)</w:t>
            </w:r>
          </w:p>
          <w:p w14:paraId="1B4D9284" w14:textId="77777777" w:rsidR="008236A3" w:rsidRPr="00DB036D" w:rsidRDefault="008236A3">
            <w:pPr>
              <w:jc w:val="center"/>
              <w:rPr>
                <w:rFonts w:asciiTheme="minorHAnsi" w:hAnsiTheme="minorHAnsi" w:cstheme="minorHAnsi"/>
                <w:b/>
                <w:sz w:val="22"/>
                <w:szCs w:val="22"/>
              </w:rPr>
            </w:pPr>
            <w:r w:rsidRPr="00DB036D">
              <w:rPr>
                <w:rFonts w:asciiTheme="minorHAnsi" w:hAnsiTheme="minorHAnsi" w:cstheme="minorHAnsi"/>
                <w:b/>
                <w:sz w:val="22"/>
                <w:szCs w:val="22"/>
              </w:rPr>
              <w:t>n (%)</w:t>
            </w:r>
          </w:p>
        </w:tc>
        <w:tc>
          <w:tcPr>
            <w:tcW w:w="2834" w:type="dxa"/>
            <w:tcBorders>
              <w:top w:val="single" w:sz="4" w:space="0" w:color="auto"/>
              <w:left w:val="single" w:sz="4" w:space="0" w:color="auto"/>
              <w:bottom w:val="single" w:sz="4" w:space="0" w:color="auto"/>
              <w:right w:val="single" w:sz="4" w:space="0" w:color="auto"/>
            </w:tcBorders>
          </w:tcPr>
          <w:p w14:paraId="09FA862F" w14:textId="0B945CCA" w:rsidR="008236A3" w:rsidRPr="00DB036D" w:rsidRDefault="008236A3">
            <w:pPr>
              <w:jc w:val="center"/>
              <w:rPr>
                <w:rFonts w:asciiTheme="minorHAnsi" w:hAnsiTheme="minorHAnsi" w:cstheme="minorHAnsi"/>
                <w:b/>
                <w:sz w:val="22"/>
                <w:szCs w:val="22"/>
              </w:rPr>
            </w:pPr>
            <w:r w:rsidRPr="00DB036D">
              <w:rPr>
                <w:rFonts w:asciiTheme="minorHAnsi" w:hAnsiTheme="minorHAnsi" w:cstheme="minorHAnsi"/>
                <w:b/>
                <w:sz w:val="22"/>
                <w:szCs w:val="22"/>
              </w:rPr>
              <w:t>Vaccine Efficacy* Based on Hazard Ratio (%)</w:t>
            </w:r>
          </w:p>
          <w:p w14:paraId="6AFA5D56" w14:textId="55B87185" w:rsidR="008236A3" w:rsidRPr="00DB036D" w:rsidRDefault="008236A3">
            <w:pPr>
              <w:jc w:val="center"/>
              <w:rPr>
                <w:rFonts w:asciiTheme="minorHAnsi" w:hAnsiTheme="minorHAnsi" w:cstheme="minorHAnsi"/>
                <w:sz w:val="22"/>
                <w:szCs w:val="22"/>
              </w:rPr>
            </w:pPr>
            <w:r w:rsidRPr="00DB036D">
              <w:rPr>
                <w:rFonts w:asciiTheme="minorHAnsi" w:hAnsiTheme="minorHAnsi" w:cstheme="minorHAnsi"/>
                <w:b/>
                <w:sz w:val="22"/>
                <w:szCs w:val="22"/>
              </w:rPr>
              <w:t xml:space="preserve">(% </w:t>
            </w:r>
            <w:proofErr w:type="gramStart"/>
            <w:r w:rsidRPr="00DB036D">
              <w:rPr>
                <w:rFonts w:asciiTheme="minorHAnsi" w:hAnsiTheme="minorHAnsi" w:cstheme="minorHAnsi"/>
                <w:b/>
                <w:sz w:val="22"/>
                <w:szCs w:val="22"/>
              </w:rPr>
              <w:t>CI)</w:t>
            </w:r>
            <w:r w:rsidR="00F82142" w:rsidRPr="00F82142">
              <w:rPr>
                <w:rFonts w:asciiTheme="minorHAnsi" w:hAnsiTheme="minorHAnsi" w:cstheme="minorHAnsi"/>
                <w:b/>
                <w:sz w:val="22"/>
                <w:szCs w:val="22"/>
              </w:rPr>
              <w:t>†</w:t>
            </w:r>
            <w:proofErr w:type="gramEnd"/>
          </w:p>
          <w:p w14:paraId="21DBA926" w14:textId="77777777" w:rsidR="008236A3" w:rsidRPr="00DB036D" w:rsidRDefault="008236A3">
            <w:pPr>
              <w:jc w:val="center"/>
              <w:rPr>
                <w:rFonts w:asciiTheme="minorHAnsi" w:hAnsiTheme="minorHAnsi" w:cstheme="minorHAnsi"/>
                <w:sz w:val="22"/>
                <w:szCs w:val="22"/>
              </w:rPr>
            </w:pPr>
          </w:p>
        </w:tc>
      </w:tr>
      <w:tr w:rsidR="008236A3" w14:paraId="63990E92" w14:textId="77777777" w:rsidTr="005612CF">
        <w:trPr>
          <w:cantSplit/>
          <w:trHeight w:val="144"/>
        </w:trPr>
        <w:tc>
          <w:tcPr>
            <w:tcW w:w="2972" w:type="dxa"/>
            <w:tcBorders>
              <w:top w:val="single" w:sz="4" w:space="0" w:color="auto"/>
              <w:left w:val="single" w:sz="4" w:space="0" w:color="auto"/>
              <w:bottom w:val="single" w:sz="4" w:space="0" w:color="auto"/>
              <w:right w:val="single" w:sz="4" w:space="0" w:color="auto"/>
            </w:tcBorders>
            <w:vAlign w:val="center"/>
            <w:hideMark/>
          </w:tcPr>
          <w:p w14:paraId="0895C911" w14:textId="77777777" w:rsidR="008236A3" w:rsidRPr="00DB036D" w:rsidRDefault="008236A3">
            <w:pPr>
              <w:rPr>
                <w:rFonts w:asciiTheme="minorHAnsi" w:hAnsiTheme="minorHAnsi" w:cstheme="minorHAnsi"/>
                <w:sz w:val="22"/>
                <w:szCs w:val="22"/>
              </w:rPr>
            </w:pPr>
            <w:r w:rsidRPr="00DB036D">
              <w:rPr>
                <w:rFonts w:asciiTheme="minorHAnsi" w:hAnsiTheme="minorHAnsi" w:cstheme="minorHAnsi"/>
                <w:sz w:val="22"/>
                <w:szCs w:val="22"/>
              </w:rPr>
              <w:t>RSV-LRTD With 2 or More Signs/Symptoms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4F4ACC" w14:textId="1EB21122" w:rsidR="008236A3" w:rsidRPr="00DB036D" w:rsidRDefault="00C35C35">
            <w:pPr>
              <w:jc w:val="center"/>
              <w:rPr>
                <w:rFonts w:asciiTheme="minorHAnsi" w:hAnsiTheme="minorHAnsi" w:cstheme="minorHAnsi"/>
                <w:sz w:val="22"/>
                <w:szCs w:val="22"/>
              </w:rPr>
            </w:pPr>
            <w:r>
              <w:rPr>
                <w:rFonts w:asciiTheme="minorHAnsi" w:hAnsiTheme="minorHAnsi" w:cstheme="minorHAnsi"/>
                <w:sz w:val="22"/>
                <w:szCs w:val="22"/>
              </w:rPr>
              <w:t>15</w:t>
            </w:r>
            <w:r w:rsidR="008236A3" w:rsidRPr="00DB036D">
              <w:rPr>
                <w:rFonts w:asciiTheme="minorHAnsi" w:hAnsiTheme="minorHAnsi" w:cstheme="minorHAnsi"/>
                <w:sz w:val="22"/>
                <w:szCs w:val="22"/>
              </w:rPr>
              <w:t xml:space="preserve"> (0.0</w:t>
            </w:r>
            <w:r>
              <w:rPr>
                <w:rFonts w:asciiTheme="minorHAnsi" w:hAnsiTheme="minorHAnsi" w:cstheme="minorHAnsi"/>
                <w:sz w:val="22"/>
                <w:szCs w:val="22"/>
              </w:rPr>
              <w:t>9</w:t>
            </w:r>
            <w:r w:rsidR="008236A3" w:rsidRPr="00DB036D">
              <w:rPr>
                <w:rFonts w:asciiTheme="minorHAnsi" w:hAnsiTheme="minorHAnsi" w:cstheme="minorHAnsi"/>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F558BA" w14:textId="562157AB" w:rsidR="008236A3" w:rsidRPr="00DB036D" w:rsidRDefault="00C35C35">
            <w:pPr>
              <w:jc w:val="center"/>
              <w:rPr>
                <w:rFonts w:asciiTheme="minorHAnsi" w:hAnsiTheme="minorHAnsi" w:cstheme="minorHAnsi"/>
                <w:sz w:val="22"/>
                <w:szCs w:val="22"/>
              </w:rPr>
            </w:pPr>
            <w:r>
              <w:rPr>
                <w:rFonts w:asciiTheme="minorHAnsi" w:hAnsiTheme="minorHAnsi" w:cstheme="minorHAnsi"/>
                <w:sz w:val="22"/>
                <w:szCs w:val="22"/>
              </w:rPr>
              <w:t>70</w:t>
            </w:r>
            <w:r w:rsidR="008236A3" w:rsidRPr="00DB036D">
              <w:rPr>
                <w:rFonts w:asciiTheme="minorHAnsi" w:hAnsiTheme="minorHAnsi" w:cstheme="minorHAnsi"/>
                <w:sz w:val="22"/>
                <w:szCs w:val="22"/>
              </w:rPr>
              <w:t xml:space="preserve"> (0.</w:t>
            </w:r>
            <w:r>
              <w:rPr>
                <w:rFonts w:asciiTheme="minorHAnsi" w:hAnsiTheme="minorHAnsi" w:cstheme="minorHAnsi"/>
                <w:sz w:val="22"/>
                <w:szCs w:val="22"/>
              </w:rPr>
              <w:t>40</w:t>
            </w:r>
            <w:r w:rsidR="008236A3" w:rsidRPr="00DB036D">
              <w:rPr>
                <w:rFonts w:asciiTheme="minorHAnsi" w:hAnsiTheme="minorHAnsi" w:cstheme="minorHAnsi"/>
                <w:sz w:val="22"/>
                <w:szCs w:val="22"/>
              </w:rPr>
              <w:t>)</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859C664" w14:textId="582D0FDD" w:rsidR="008236A3" w:rsidRPr="00DB036D" w:rsidRDefault="00C35C35">
            <w:pPr>
              <w:jc w:val="center"/>
              <w:rPr>
                <w:rFonts w:asciiTheme="minorHAnsi" w:hAnsiTheme="minorHAnsi" w:cstheme="minorHAnsi"/>
                <w:sz w:val="22"/>
                <w:szCs w:val="22"/>
              </w:rPr>
            </w:pPr>
            <w:r>
              <w:rPr>
                <w:rFonts w:asciiTheme="minorHAnsi" w:hAnsiTheme="minorHAnsi" w:cstheme="minorHAnsi"/>
                <w:sz w:val="22"/>
                <w:szCs w:val="22"/>
              </w:rPr>
              <w:t>78</w:t>
            </w:r>
            <w:r w:rsidR="00C800CC" w:rsidRPr="00DB036D">
              <w:rPr>
                <w:rFonts w:asciiTheme="minorHAnsi" w:hAnsiTheme="minorHAnsi" w:cstheme="minorHAnsi"/>
                <w:sz w:val="22"/>
                <w:szCs w:val="22"/>
              </w:rPr>
              <w:t>.7</w:t>
            </w:r>
          </w:p>
          <w:p w14:paraId="371CB6AE" w14:textId="14874A93" w:rsidR="008236A3" w:rsidRPr="00DB036D" w:rsidRDefault="008236A3">
            <w:pPr>
              <w:jc w:val="center"/>
              <w:rPr>
                <w:rFonts w:asciiTheme="minorHAnsi" w:hAnsiTheme="minorHAnsi" w:cstheme="minorHAnsi"/>
                <w:sz w:val="22"/>
                <w:szCs w:val="22"/>
              </w:rPr>
            </w:pPr>
            <w:r w:rsidRPr="00DB036D">
              <w:rPr>
                <w:rFonts w:asciiTheme="minorHAnsi" w:hAnsiTheme="minorHAnsi" w:cstheme="minorHAnsi"/>
                <w:sz w:val="22"/>
                <w:szCs w:val="22"/>
              </w:rPr>
              <w:t>(</w:t>
            </w:r>
            <w:r w:rsidR="00C35C35">
              <w:rPr>
                <w:rFonts w:asciiTheme="minorHAnsi" w:hAnsiTheme="minorHAnsi" w:cstheme="minorHAnsi"/>
                <w:sz w:val="22"/>
                <w:szCs w:val="22"/>
              </w:rPr>
              <w:t>62.8</w:t>
            </w:r>
            <w:r w:rsidRPr="00DB036D">
              <w:rPr>
                <w:rFonts w:asciiTheme="minorHAnsi" w:hAnsiTheme="minorHAnsi" w:cstheme="minorHAnsi"/>
                <w:sz w:val="22"/>
                <w:szCs w:val="22"/>
              </w:rPr>
              <w:t xml:space="preserve">, </w:t>
            </w:r>
            <w:r w:rsidR="00C35C35">
              <w:rPr>
                <w:rFonts w:asciiTheme="minorHAnsi" w:hAnsiTheme="minorHAnsi" w:cstheme="minorHAnsi"/>
                <w:sz w:val="22"/>
                <w:szCs w:val="22"/>
              </w:rPr>
              <w:t>87.9</w:t>
            </w:r>
            <w:r w:rsidRPr="00DB036D">
              <w:rPr>
                <w:rFonts w:asciiTheme="minorHAnsi" w:hAnsiTheme="minorHAnsi" w:cstheme="minorHAnsi"/>
                <w:sz w:val="22"/>
                <w:szCs w:val="22"/>
              </w:rPr>
              <w:t>)</w:t>
            </w:r>
          </w:p>
        </w:tc>
      </w:tr>
      <w:tr w:rsidR="008236A3" w14:paraId="2FC0F036" w14:textId="77777777" w:rsidTr="005612CF">
        <w:trPr>
          <w:cantSplit/>
          <w:trHeight w:val="144"/>
        </w:trPr>
        <w:tc>
          <w:tcPr>
            <w:tcW w:w="2972" w:type="dxa"/>
            <w:tcBorders>
              <w:top w:val="single" w:sz="4" w:space="0" w:color="auto"/>
              <w:left w:val="single" w:sz="4" w:space="0" w:color="auto"/>
              <w:bottom w:val="single" w:sz="4" w:space="0" w:color="auto"/>
              <w:right w:val="single" w:sz="4" w:space="0" w:color="auto"/>
            </w:tcBorders>
            <w:vAlign w:val="center"/>
            <w:hideMark/>
          </w:tcPr>
          <w:p w14:paraId="01D0DD52" w14:textId="77777777" w:rsidR="008236A3" w:rsidRPr="00DB036D" w:rsidRDefault="008236A3">
            <w:pPr>
              <w:rPr>
                <w:rFonts w:asciiTheme="minorHAnsi" w:hAnsiTheme="minorHAnsi" w:cstheme="minorHAnsi"/>
                <w:sz w:val="22"/>
                <w:szCs w:val="22"/>
              </w:rPr>
            </w:pPr>
            <w:r w:rsidRPr="00DB036D">
              <w:rPr>
                <w:rFonts w:asciiTheme="minorHAnsi" w:hAnsiTheme="minorHAnsi" w:cstheme="minorHAnsi"/>
                <w:sz w:val="22"/>
                <w:szCs w:val="22"/>
              </w:rPr>
              <w:t>RSV-LRTD With 3 or More Signs/Symptoms</w:t>
            </w:r>
            <w:r w:rsidRPr="00DB036D">
              <w:rPr>
                <w:rFonts w:asciiTheme="minorHAnsi" w:hAnsiTheme="minorHAnsi" w:cstheme="minorHAnsi"/>
                <w:sz w:val="22"/>
                <w:szCs w:val="22"/>
                <w:vertAlign w:val="superscript"/>
              </w:rPr>
              <w:br/>
            </w:r>
          </w:p>
        </w:tc>
        <w:tc>
          <w:tcPr>
            <w:tcW w:w="1701" w:type="dxa"/>
            <w:tcBorders>
              <w:top w:val="single" w:sz="4" w:space="0" w:color="auto"/>
              <w:left w:val="single" w:sz="4" w:space="0" w:color="auto"/>
              <w:bottom w:val="single" w:sz="4" w:space="0" w:color="auto"/>
              <w:right w:val="single" w:sz="4" w:space="0" w:color="auto"/>
            </w:tcBorders>
            <w:vAlign w:val="center"/>
            <w:hideMark/>
          </w:tcPr>
          <w:p w14:paraId="44C743F1" w14:textId="58062A16" w:rsidR="008236A3" w:rsidRPr="00DB036D" w:rsidRDefault="00C35C35">
            <w:pPr>
              <w:jc w:val="center"/>
              <w:rPr>
                <w:rFonts w:asciiTheme="minorHAnsi" w:hAnsiTheme="minorHAnsi" w:cstheme="minorHAnsi"/>
                <w:sz w:val="22"/>
                <w:szCs w:val="22"/>
              </w:rPr>
            </w:pPr>
            <w:r>
              <w:rPr>
                <w:rFonts w:asciiTheme="minorHAnsi" w:hAnsiTheme="minorHAnsi" w:cstheme="minorHAnsi"/>
                <w:sz w:val="22"/>
                <w:szCs w:val="22"/>
              </w:rPr>
              <w:t>5</w:t>
            </w:r>
            <w:r w:rsidR="008236A3" w:rsidRPr="00DB036D">
              <w:rPr>
                <w:rFonts w:asciiTheme="minorHAnsi" w:hAnsiTheme="minorHAnsi" w:cstheme="minorHAnsi"/>
                <w:sz w:val="22"/>
                <w:szCs w:val="22"/>
              </w:rPr>
              <w:t xml:space="preserve"> (0.0</w:t>
            </w:r>
            <w:r>
              <w:rPr>
                <w:rFonts w:asciiTheme="minorHAnsi" w:hAnsiTheme="minorHAnsi" w:cstheme="minorHAnsi"/>
                <w:sz w:val="22"/>
                <w:szCs w:val="22"/>
              </w:rPr>
              <w:t>3</w:t>
            </w:r>
            <w:r w:rsidR="008236A3" w:rsidRPr="00DB036D">
              <w:rPr>
                <w:rFonts w:asciiTheme="minorHAnsi" w:hAnsiTheme="minorHAnsi" w:cstheme="minorHAnsi"/>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865463" w14:textId="556407EC" w:rsidR="008236A3" w:rsidRPr="00DB036D" w:rsidRDefault="00C35C35">
            <w:pPr>
              <w:jc w:val="center"/>
              <w:rPr>
                <w:rFonts w:asciiTheme="minorHAnsi" w:hAnsiTheme="minorHAnsi" w:cstheme="minorHAnsi"/>
                <w:sz w:val="22"/>
                <w:szCs w:val="22"/>
              </w:rPr>
            </w:pPr>
            <w:r>
              <w:rPr>
                <w:rFonts w:asciiTheme="minorHAnsi" w:hAnsiTheme="minorHAnsi" w:cstheme="minorHAnsi"/>
                <w:sz w:val="22"/>
                <w:szCs w:val="22"/>
              </w:rPr>
              <w:t>26</w:t>
            </w:r>
            <w:r w:rsidR="008236A3" w:rsidRPr="00DB036D">
              <w:rPr>
                <w:rFonts w:asciiTheme="minorHAnsi" w:hAnsiTheme="minorHAnsi" w:cstheme="minorHAnsi"/>
                <w:sz w:val="22"/>
                <w:szCs w:val="22"/>
              </w:rPr>
              <w:t xml:space="preserve"> (0.1</w:t>
            </w:r>
            <w:r>
              <w:rPr>
                <w:rFonts w:asciiTheme="minorHAnsi" w:hAnsiTheme="minorHAnsi" w:cstheme="minorHAnsi"/>
                <w:sz w:val="22"/>
                <w:szCs w:val="22"/>
              </w:rPr>
              <w:t>5</w:t>
            </w:r>
            <w:r w:rsidR="008236A3" w:rsidRPr="00DB036D">
              <w:rPr>
                <w:rFonts w:asciiTheme="minorHAnsi" w:hAnsiTheme="minorHAnsi" w:cstheme="minorHAnsi"/>
                <w:sz w:val="22"/>
                <w:szCs w:val="22"/>
              </w:rPr>
              <w:t>)</w:t>
            </w:r>
          </w:p>
        </w:tc>
        <w:tc>
          <w:tcPr>
            <w:tcW w:w="2834" w:type="dxa"/>
            <w:tcBorders>
              <w:top w:val="single" w:sz="4" w:space="0" w:color="auto"/>
              <w:left w:val="single" w:sz="4" w:space="0" w:color="auto"/>
              <w:bottom w:val="single" w:sz="4" w:space="0" w:color="auto"/>
              <w:right w:val="single" w:sz="4" w:space="0" w:color="auto"/>
            </w:tcBorders>
            <w:vAlign w:val="center"/>
            <w:hideMark/>
          </w:tcPr>
          <w:p w14:paraId="5B6030A8" w14:textId="7990BE13" w:rsidR="008236A3" w:rsidRPr="00DB036D" w:rsidRDefault="00C35C35">
            <w:pPr>
              <w:jc w:val="center"/>
              <w:rPr>
                <w:rFonts w:asciiTheme="minorHAnsi" w:hAnsiTheme="minorHAnsi" w:cstheme="minorHAnsi"/>
                <w:sz w:val="22"/>
                <w:szCs w:val="22"/>
              </w:rPr>
            </w:pPr>
            <w:r>
              <w:rPr>
                <w:rFonts w:asciiTheme="minorHAnsi" w:hAnsiTheme="minorHAnsi" w:cstheme="minorHAnsi"/>
                <w:sz w:val="22"/>
                <w:szCs w:val="22"/>
              </w:rPr>
              <w:t>80.9</w:t>
            </w:r>
          </w:p>
          <w:p w14:paraId="14377CF1" w14:textId="5A500800" w:rsidR="008236A3" w:rsidRPr="00DB036D" w:rsidRDefault="008236A3">
            <w:pPr>
              <w:jc w:val="center"/>
              <w:rPr>
                <w:rFonts w:asciiTheme="minorHAnsi" w:hAnsiTheme="minorHAnsi" w:cstheme="minorHAnsi"/>
                <w:sz w:val="22"/>
                <w:szCs w:val="22"/>
              </w:rPr>
            </w:pPr>
            <w:r w:rsidRPr="00DB036D">
              <w:rPr>
                <w:rFonts w:asciiTheme="minorHAnsi" w:hAnsiTheme="minorHAnsi" w:cstheme="minorHAnsi"/>
                <w:sz w:val="22"/>
                <w:szCs w:val="22"/>
              </w:rPr>
              <w:t>(</w:t>
            </w:r>
            <w:r w:rsidR="00C35C35">
              <w:rPr>
                <w:rFonts w:asciiTheme="minorHAnsi" w:hAnsiTheme="minorHAnsi" w:cstheme="minorHAnsi"/>
                <w:sz w:val="22"/>
                <w:szCs w:val="22"/>
              </w:rPr>
              <w:t>50.1</w:t>
            </w:r>
            <w:r w:rsidRPr="00DB036D">
              <w:rPr>
                <w:rFonts w:asciiTheme="minorHAnsi" w:hAnsiTheme="minorHAnsi" w:cstheme="minorHAnsi"/>
                <w:sz w:val="22"/>
                <w:szCs w:val="22"/>
              </w:rPr>
              <w:t xml:space="preserve">, </w:t>
            </w:r>
            <w:r w:rsidR="00C35C35">
              <w:rPr>
                <w:rFonts w:asciiTheme="minorHAnsi" w:hAnsiTheme="minorHAnsi" w:cstheme="minorHAnsi"/>
                <w:sz w:val="22"/>
                <w:szCs w:val="22"/>
              </w:rPr>
              <w:t>92.7</w:t>
            </w:r>
            <w:r w:rsidRPr="00DB036D">
              <w:rPr>
                <w:rFonts w:asciiTheme="minorHAnsi" w:hAnsiTheme="minorHAnsi" w:cstheme="minorHAnsi"/>
                <w:sz w:val="22"/>
                <w:szCs w:val="22"/>
              </w:rPr>
              <w:t>)</w:t>
            </w:r>
          </w:p>
        </w:tc>
      </w:tr>
      <w:tr w:rsidR="008236A3" w14:paraId="511E27BC" w14:textId="77777777" w:rsidTr="005612CF">
        <w:trPr>
          <w:cantSplit/>
          <w:trHeight w:val="144"/>
        </w:trPr>
        <w:tc>
          <w:tcPr>
            <w:tcW w:w="2972" w:type="dxa"/>
            <w:tcBorders>
              <w:top w:val="single" w:sz="4" w:space="0" w:color="auto"/>
              <w:left w:val="single" w:sz="4" w:space="0" w:color="auto"/>
              <w:bottom w:val="single" w:sz="4" w:space="0" w:color="auto"/>
              <w:right w:val="single" w:sz="4" w:space="0" w:color="auto"/>
            </w:tcBorders>
          </w:tcPr>
          <w:p w14:paraId="438EE34F" w14:textId="5EE4FE49" w:rsidR="00CD6DDE" w:rsidRPr="00E7005D" w:rsidRDefault="00CD6DDE" w:rsidP="00E7005D">
            <w:pPr>
              <w:rPr>
                <w:rFonts w:asciiTheme="minorHAnsi" w:hAnsiTheme="minorHAnsi" w:cstheme="minorHAnsi"/>
                <w:b/>
                <w:sz w:val="22"/>
                <w:szCs w:val="22"/>
              </w:rPr>
            </w:pPr>
            <w:r w:rsidRPr="00E7005D">
              <w:rPr>
                <w:rFonts w:asciiTheme="minorHAnsi" w:hAnsiTheme="minorHAnsi" w:cstheme="minorHAnsi"/>
                <w:b/>
                <w:sz w:val="22"/>
                <w:szCs w:val="22"/>
              </w:rPr>
              <w:t>Additional analyses</w:t>
            </w:r>
          </w:p>
          <w:p w14:paraId="09132662" w14:textId="2BC1C427" w:rsidR="008236A3" w:rsidRPr="00DB036D" w:rsidRDefault="008236A3" w:rsidP="00E7005D">
            <w:pPr>
              <w:rPr>
                <w:rFonts w:asciiTheme="minorHAnsi" w:hAnsiTheme="minorHAnsi" w:cstheme="minorHAnsi"/>
                <w:sz w:val="22"/>
                <w:szCs w:val="22"/>
                <w:u w:val="single"/>
              </w:rPr>
            </w:pPr>
            <w:r w:rsidRPr="00DB036D">
              <w:rPr>
                <w:rFonts w:asciiTheme="minorHAnsi" w:hAnsiTheme="minorHAnsi" w:cstheme="minorHAnsi"/>
                <w:b/>
                <w:sz w:val="22"/>
                <w:szCs w:val="22"/>
                <w:u w:val="single"/>
              </w:rPr>
              <w:t>8.6 months median follow-up</w:t>
            </w:r>
          </w:p>
        </w:tc>
        <w:tc>
          <w:tcPr>
            <w:tcW w:w="1701" w:type="dxa"/>
            <w:tcBorders>
              <w:top w:val="single" w:sz="4" w:space="0" w:color="auto"/>
              <w:left w:val="single" w:sz="4" w:space="0" w:color="auto"/>
              <w:bottom w:val="single" w:sz="4" w:space="0" w:color="auto"/>
              <w:right w:val="single" w:sz="4" w:space="0" w:color="auto"/>
            </w:tcBorders>
            <w:hideMark/>
          </w:tcPr>
          <w:p w14:paraId="3EB438A5" w14:textId="173085C8" w:rsidR="008236A3" w:rsidRPr="00DB036D" w:rsidRDefault="00A6496F" w:rsidP="007957F1">
            <w:pPr>
              <w:keepNext/>
              <w:keepLines/>
              <w:shd w:val="clear" w:color="auto" w:fill="FFFFFF"/>
              <w:spacing w:before="120"/>
              <w:jc w:val="center"/>
              <w:rPr>
                <w:rFonts w:asciiTheme="minorHAnsi" w:hAnsiTheme="minorHAnsi" w:cstheme="minorHAnsi"/>
                <w:b/>
                <w:sz w:val="22"/>
                <w:szCs w:val="22"/>
              </w:rPr>
            </w:pPr>
            <w:r w:rsidRPr="00DB036D">
              <w:rPr>
                <w:rFonts w:asciiTheme="minorHAnsi" w:hAnsiTheme="minorHAnsi" w:cstheme="minorHAnsi"/>
                <w:b/>
                <w:sz w:val="22"/>
                <w:szCs w:val="22"/>
              </w:rPr>
              <w:t>m</w:t>
            </w:r>
            <w:r w:rsidR="008236A3" w:rsidRPr="00DB036D">
              <w:rPr>
                <w:rFonts w:asciiTheme="minorHAnsi" w:hAnsiTheme="minorHAnsi" w:cstheme="minorHAnsi"/>
                <w:b/>
                <w:sz w:val="22"/>
                <w:szCs w:val="22"/>
              </w:rPr>
              <w:t>RESVIA</w:t>
            </w:r>
          </w:p>
          <w:p w14:paraId="22EDF0E1" w14:textId="4B4FD40C" w:rsidR="008236A3" w:rsidRPr="00DB036D" w:rsidRDefault="008236A3">
            <w:pPr>
              <w:jc w:val="center"/>
              <w:rPr>
                <w:rFonts w:asciiTheme="minorHAnsi" w:hAnsiTheme="minorHAnsi" w:cstheme="minorHAnsi"/>
                <w:b/>
                <w:sz w:val="22"/>
                <w:szCs w:val="22"/>
              </w:rPr>
            </w:pPr>
            <w:r w:rsidRPr="00DB036D">
              <w:rPr>
                <w:rFonts w:asciiTheme="minorHAnsi" w:hAnsiTheme="minorHAnsi" w:cstheme="minorHAnsi"/>
                <w:b/>
                <w:sz w:val="22"/>
                <w:szCs w:val="22"/>
              </w:rPr>
              <w:t>(N=18,</w:t>
            </w:r>
            <w:r w:rsidR="00842ED3">
              <w:rPr>
                <w:rFonts w:asciiTheme="minorHAnsi" w:hAnsiTheme="minorHAnsi" w:cstheme="minorHAnsi"/>
                <w:b/>
                <w:sz w:val="22"/>
                <w:szCs w:val="22"/>
              </w:rPr>
              <w:t>074</w:t>
            </w:r>
            <w:r w:rsidRPr="00DB036D">
              <w:rPr>
                <w:rFonts w:asciiTheme="minorHAnsi" w:hAnsiTheme="minorHAnsi" w:cstheme="minorHAnsi"/>
                <w:b/>
                <w:sz w:val="22"/>
                <w:szCs w:val="22"/>
              </w:rPr>
              <w:t>)</w:t>
            </w:r>
          </w:p>
          <w:p w14:paraId="1D3EA089" w14:textId="77777777" w:rsidR="008236A3" w:rsidRPr="00DB036D" w:rsidRDefault="008236A3">
            <w:pPr>
              <w:jc w:val="center"/>
              <w:rPr>
                <w:rFonts w:asciiTheme="minorHAnsi" w:hAnsiTheme="minorHAnsi" w:cstheme="minorHAnsi"/>
                <w:b/>
                <w:sz w:val="22"/>
                <w:szCs w:val="22"/>
              </w:rPr>
            </w:pPr>
            <w:r w:rsidRPr="00DB036D">
              <w:rPr>
                <w:rFonts w:asciiTheme="minorHAnsi" w:hAnsiTheme="minorHAnsi" w:cstheme="minorHAnsi"/>
                <w:b/>
                <w:sz w:val="22"/>
                <w:szCs w:val="22"/>
              </w:rPr>
              <w:t>n (%)</w:t>
            </w:r>
          </w:p>
        </w:tc>
        <w:tc>
          <w:tcPr>
            <w:tcW w:w="1843" w:type="dxa"/>
            <w:tcBorders>
              <w:top w:val="single" w:sz="4" w:space="0" w:color="auto"/>
              <w:left w:val="single" w:sz="4" w:space="0" w:color="auto"/>
              <w:bottom w:val="single" w:sz="4" w:space="0" w:color="auto"/>
              <w:right w:val="single" w:sz="4" w:space="0" w:color="auto"/>
            </w:tcBorders>
            <w:hideMark/>
          </w:tcPr>
          <w:p w14:paraId="06A17579" w14:textId="77777777" w:rsidR="008236A3" w:rsidRPr="00DB036D" w:rsidRDefault="008236A3" w:rsidP="007957F1">
            <w:pPr>
              <w:keepNext/>
              <w:keepLines/>
              <w:shd w:val="clear" w:color="auto" w:fill="FFFFFF"/>
              <w:spacing w:before="120"/>
              <w:jc w:val="center"/>
              <w:rPr>
                <w:rFonts w:asciiTheme="minorHAnsi" w:hAnsiTheme="minorHAnsi" w:cstheme="minorHAnsi"/>
                <w:b/>
                <w:sz w:val="22"/>
                <w:szCs w:val="22"/>
              </w:rPr>
            </w:pPr>
            <w:r w:rsidRPr="00DB036D">
              <w:rPr>
                <w:rFonts w:asciiTheme="minorHAnsi" w:hAnsiTheme="minorHAnsi" w:cstheme="minorHAnsi"/>
                <w:b/>
                <w:sz w:val="22"/>
                <w:szCs w:val="22"/>
              </w:rPr>
              <w:t>Placebo</w:t>
            </w:r>
          </w:p>
          <w:p w14:paraId="7B24644B" w14:textId="58CEFD1D" w:rsidR="008236A3" w:rsidRPr="00DB036D" w:rsidRDefault="008236A3">
            <w:pPr>
              <w:jc w:val="center"/>
              <w:rPr>
                <w:rFonts w:asciiTheme="minorHAnsi" w:hAnsiTheme="minorHAnsi" w:cstheme="minorHAnsi"/>
                <w:b/>
                <w:sz w:val="22"/>
                <w:szCs w:val="22"/>
              </w:rPr>
            </w:pPr>
            <w:r w:rsidRPr="00DB036D">
              <w:rPr>
                <w:rFonts w:asciiTheme="minorHAnsi" w:hAnsiTheme="minorHAnsi" w:cstheme="minorHAnsi"/>
                <w:b/>
                <w:sz w:val="22"/>
                <w:szCs w:val="22"/>
              </w:rPr>
              <w:t>(N=18,</w:t>
            </w:r>
            <w:r w:rsidR="00134C13">
              <w:rPr>
                <w:rFonts w:asciiTheme="minorHAnsi" w:hAnsiTheme="minorHAnsi" w:cstheme="minorHAnsi"/>
                <w:b/>
                <w:sz w:val="22"/>
                <w:szCs w:val="22"/>
              </w:rPr>
              <w:t>0</w:t>
            </w:r>
            <w:r w:rsidR="00842ED3">
              <w:rPr>
                <w:rFonts w:asciiTheme="minorHAnsi" w:hAnsiTheme="minorHAnsi" w:cstheme="minorHAnsi"/>
                <w:b/>
                <w:sz w:val="22"/>
                <w:szCs w:val="22"/>
              </w:rPr>
              <w:t>10</w:t>
            </w:r>
            <w:r w:rsidRPr="00DB036D">
              <w:rPr>
                <w:rFonts w:asciiTheme="minorHAnsi" w:hAnsiTheme="minorHAnsi" w:cstheme="minorHAnsi"/>
                <w:b/>
                <w:sz w:val="22"/>
                <w:szCs w:val="22"/>
              </w:rPr>
              <w:t>)</w:t>
            </w:r>
          </w:p>
          <w:p w14:paraId="3E287A12" w14:textId="77777777" w:rsidR="008236A3" w:rsidRPr="00DB036D" w:rsidRDefault="008236A3">
            <w:pPr>
              <w:jc w:val="center"/>
              <w:rPr>
                <w:rFonts w:asciiTheme="minorHAnsi" w:hAnsiTheme="minorHAnsi" w:cstheme="minorHAnsi"/>
                <w:b/>
                <w:sz w:val="22"/>
                <w:szCs w:val="22"/>
              </w:rPr>
            </w:pPr>
            <w:r w:rsidRPr="00DB036D">
              <w:rPr>
                <w:rFonts w:asciiTheme="minorHAnsi" w:hAnsiTheme="minorHAnsi" w:cstheme="minorHAnsi"/>
                <w:b/>
                <w:sz w:val="22"/>
                <w:szCs w:val="22"/>
              </w:rPr>
              <w:t>n (%)</w:t>
            </w:r>
          </w:p>
        </w:tc>
        <w:tc>
          <w:tcPr>
            <w:tcW w:w="2834" w:type="dxa"/>
            <w:tcBorders>
              <w:top w:val="single" w:sz="4" w:space="0" w:color="auto"/>
              <w:left w:val="single" w:sz="4" w:space="0" w:color="auto"/>
              <w:bottom w:val="single" w:sz="4" w:space="0" w:color="auto"/>
              <w:right w:val="single" w:sz="4" w:space="0" w:color="auto"/>
            </w:tcBorders>
            <w:vAlign w:val="center"/>
          </w:tcPr>
          <w:p w14:paraId="31DFE2E0" w14:textId="77777777" w:rsidR="008236A3" w:rsidRPr="00DB036D" w:rsidRDefault="008236A3" w:rsidP="007957F1">
            <w:pPr>
              <w:spacing w:before="120"/>
              <w:jc w:val="center"/>
              <w:rPr>
                <w:rFonts w:asciiTheme="minorHAnsi" w:hAnsiTheme="minorHAnsi" w:cstheme="minorHAnsi"/>
                <w:b/>
                <w:sz w:val="22"/>
                <w:szCs w:val="22"/>
              </w:rPr>
            </w:pPr>
            <w:r w:rsidRPr="00DB036D">
              <w:rPr>
                <w:rFonts w:asciiTheme="minorHAnsi" w:hAnsiTheme="minorHAnsi" w:cstheme="minorHAnsi"/>
                <w:b/>
                <w:sz w:val="22"/>
                <w:szCs w:val="22"/>
              </w:rPr>
              <w:t>Vaccine Efficacy* Based on Hazard Ratio (%)</w:t>
            </w:r>
          </w:p>
          <w:p w14:paraId="6DA79579" w14:textId="17D11E13" w:rsidR="008236A3" w:rsidRPr="00DB036D" w:rsidRDefault="008236A3">
            <w:pPr>
              <w:jc w:val="center"/>
              <w:rPr>
                <w:rFonts w:asciiTheme="minorHAnsi" w:hAnsiTheme="minorHAnsi" w:cstheme="minorHAnsi"/>
                <w:sz w:val="22"/>
                <w:szCs w:val="22"/>
              </w:rPr>
            </w:pPr>
            <w:r w:rsidRPr="00DB036D">
              <w:rPr>
                <w:rFonts w:asciiTheme="minorHAnsi" w:hAnsiTheme="minorHAnsi" w:cstheme="minorHAnsi"/>
                <w:b/>
                <w:sz w:val="22"/>
                <w:szCs w:val="22"/>
              </w:rPr>
              <w:t>(% CI)</w:t>
            </w:r>
            <w:r w:rsidR="002006FD">
              <w:rPr>
                <w:rFonts w:asciiTheme="minorHAnsi" w:hAnsiTheme="minorHAnsi" w:cstheme="minorHAnsi"/>
                <w:b/>
                <w:sz w:val="22"/>
                <w:szCs w:val="22"/>
              </w:rPr>
              <w:t>‡</w:t>
            </w:r>
          </w:p>
        </w:tc>
      </w:tr>
      <w:tr w:rsidR="008236A3" w14:paraId="7867077D" w14:textId="77777777" w:rsidTr="005612CF">
        <w:trPr>
          <w:trHeight w:val="144"/>
        </w:trPr>
        <w:tc>
          <w:tcPr>
            <w:tcW w:w="2972" w:type="dxa"/>
            <w:tcBorders>
              <w:top w:val="single" w:sz="4" w:space="0" w:color="auto"/>
              <w:left w:val="single" w:sz="4" w:space="0" w:color="auto"/>
              <w:bottom w:val="single" w:sz="4" w:space="0" w:color="auto"/>
              <w:right w:val="single" w:sz="4" w:space="0" w:color="auto"/>
            </w:tcBorders>
            <w:hideMark/>
          </w:tcPr>
          <w:p w14:paraId="0CE73CFA" w14:textId="77777777" w:rsidR="008236A3" w:rsidRPr="00DB036D" w:rsidRDefault="008236A3">
            <w:pPr>
              <w:rPr>
                <w:rFonts w:asciiTheme="minorHAnsi" w:hAnsiTheme="minorHAnsi" w:cstheme="minorHAnsi"/>
                <w:sz w:val="22"/>
                <w:szCs w:val="22"/>
              </w:rPr>
            </w:pPr>
            <w:r w:rsidRPr="00DB036D">
              <w:rPr>
                <w:rFonts w:asciiTheme="minorHAnsi" w:hAnsiTheme="minorHAnsi" w:cstheme="minorHAnsi"/>
                <w:sz w:val="22"/>
                <w:szCs w:val="22"/>
              </w:rPr>
              <w:t>RSV-LRTD With 2 or More Signs/Symptoms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1B08F5" w14:textId="77777777" w:rsidR="008236A3" w:rsidRPr="00DB036D" w:rsidRDefault="008236A3">
            <w:pPr>
              <w:jc w:val="center"/>
              <w:rPr>
                <w:rFonts w:asciiTheme="minorHAnsi" w:hAnsiTheme="minorHAnsi" w:cstheme="minorHAnsi"/>
                <w:sz w:val="22"/>
                <w:szCs w:val="22"/>
              </w:rPr>
            </w:pPr>
          </w:p>
          <w:p w14:paraId="0E335315" w14:textId="38BFCF50" w:rsidR="008236A3" w:rsidRPr="00DB036D" w:rsidRDefault="00C23E5B">
            <w:pPr>
              <w:jc w:val="center"/>
              <w:rPr>
                <w:rFonts w:asciiTheme="minorHAnsi" w:hAnsiTheme="minorHAnsi" w:cstheme="minorHAnsi"/>
                <w:sz w:val="22"/>
                <w:szCs w:val="22"/>
              </w:rPr>
            </w:pPr>
            <w:r w:rsidRPr="00DB036D">
              <w:rPr>
                <w:rFonts w:asciiTheme="minorHAnsi" w:hAnsiTheme="minorHAnsi" w:cstheme="minorHAnsi"/>
                <w:sz w:val="22"/>
                <w:szCs w:val="22"/>
              </w:rPr>
              <w:t>4</w:t>
            </w:r>
            <w:r w:rsidR="00376A85">
              <w:rPr>
                <w:rFonts w:asciiTheme="minorHAnsi" w:hAnsiTheme="minorHAnsi" w:cstheme="minorHAnsi"/>
                <w:sz w:val="22"/>
                <w:szCs w:val="22"/>
              </w:rPr>
              <w:t>8</w:t>
            </w:r>
            <w:r w:rsidR="008236A3" w:rsidRPr="00DB036D">
              <w:rPr>
                <w:rFonts w:asciiTheme="minorHAnsi" w:hAnsiTheme="minorHAnsi" w:cstheme="minorHAnsi"/>
                <w:sz w:val="22"/>
                <w:szCs w:val="22"/>
              </w:rPr>
              <w:t xml:space="preserve"> (0.2</w:t>
            </w:r>
            <w:r w:rsidR="00376A85">
              <w:rPr>
                <w:rFonts w:asciiTheme="minorHAnsi" w:hAnsiTheme="minorHAnsi" w:cstheme="minorHAnsi"/>
                <w:sz w:val="22"/>
                <w:szCs w:val="22"/>
              </w:rPr>
              <w:t>7</w:t>
            </w:r>
            <w:r w:rsidR="008236A3" w:rsidRPr="00DB036D">
              <w:rPr>
                <w:rFonts w:asciiTheme="minorHAnsi" w:hAnsiTheme="minorHAnsi" w:cstheme="minorHAnsi"/>
                <w:sz w:val="22"/>
                <w:szCs w:val="22"/>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070952" w14:textId="77777777" w:rsidR="008236A3" w:rsidRPr="00DB036D" w:rsidRDefault="008236A3">
            <w:pPr>
              <w:jc w:val="center"/>
              <w:rPr>
                <w:rFonts w:asciiTheme="minorHAnsi" w:hAnsiTheme="minorHAnsi" w:cstheme="minorHAnsi"/>
                <w:sz w:val="22"/>
                <w:szCs w:val="22"/>
              </w:rPr>
            </w:pPr>
          </w:p>
          <w:p w14:paraId="42FD6D93" w14:textId="31810BC7" w:rsidR="008236A3" w:rsidRPr="00DB036D" w:rsidRDefault="008236A3">
            <w:pPr>
              <w:jc w:val="center"/>
              <w:rPr>
                <w:rFonts w:asciiTheme="minorHAnsi" w:hAnsiTheme="minorHAnsi" w:cstheme="minorHAnsi"/>
                <w:sz w:val="22"/>
                <w:szCs w:val="22"/>
              </w:rPr>
            </w:pPr>
            <w:r w:rsidRPr="00DB036D">
              <w:rPr>
                <w:rFonts w:asciiTheme="minorHAnsi" w:hAnsiTheme="minorHAnsi" w:cstheme="minorHAnsi"/>
                <w:sz w:val="22"/>
                <w:szCs w:val="22"/>
              </w:rPr>
              <w:t>127 (0.7</w:t>
            </w:r>
            <w:r w:rsidR="00376A85">
              <w:rPr>
                <w:rFonts w:asciiTheme="minorHAnsi" w:hAnsiTheme="minorHAnsi" w:cstheme="minorHAnsi"/>
                <w:sz w:val="22"/>
                <w:szCs w:val="22"/>
              </w:rPr>
              <w:t>1</w:t>
            </w:r>
            <w:r w:rsidRPr="00DB036D">
              <w:rPr>
                <w:rFonts w:asciiTheme="minorHAnsi" w:hAnsiTheme="minorHAnsi" w:cstheme="minorHAnsi"/>
                <w:sz w:val="22"/>
                <w:szCs w:val="22"/>
              </w:rPr>
              <w:t>)</w:t>
            </w:r>
          </w:p>
        </w:tc>
        <w:tc>
          <w:tcPr>
            <w:tcW w:w="2834" w:type="dxa"/>
            <w:tcBorders>
              <w:top w:val="single" w:sz="4" w:space="0" w:color="auto"/>
              <w:left w:val="single" w:sz="4" w:space="0" w:color="auto"/>
              <w:bottom w:val="single" w:sz="4" w:space="0" w:color="auto"/>
              <w:right w:val="single" w:sz="4" w:space="0" w:color="auto"/>
            </w:tcBorders>
            <w:hideMark/>
          </w:tcPr>
          <w:p w14:paraId="2850DD12" w14:textId="3EAD915B" w:rsidR="008236A3" w:rsidRPr="00DB036D" w:rsidRDefault="00376A85">
            <w:pPr>
              <w:jc w:val="center"/>
              <w:rPr>
                <w:rFonts w:asciiTheme="minorHAnsi" w:hAnsiTheme="minorHAnsi" w:cstheme="minorHAnsi"/>
                <w:sz w:val="22"/>
                <w:szCs w:val="22"/>
              </w:rPr>
            </w:pPr>
            <w:r>
              <w:rPr>
                <w:rFonts w:asciiTheme="minorHAnsi" w:hAnsiTheme="minorHAnsi" w:cstheme="minorHAnsi"/>
                <w:sz w:val="22"/>
                <w:szCs w:val="22"/>
              </w:rPr>
              <w:t>62.5</w:t>
            </w:r>
          </w:p>
          <w:p w14:paraId="413DBC21" w14:textId="6D47BA2E" w:rsidR="008236A3" w:rsidRPr="00DB036D" w:rsidRDefault="008236A3">
            <w:pPr>
              <w:jc w:val="center"/>
              <w:rPr>
                <w:rFonts w:asciiTheme="minorHAnsi" w:hAnsiTheme="minorHAnsi" w:cstheme="minorHAnsi"/>
                <w:sz w:val="22"/>
                <w:szCs w:val="22"/>
              </w:rPr>
            </w:pPr>
            <w:r w:rsidRPr="00DB036D">
              <w:rPr>
                <w:rFonts w:asciiTheme="minorHAnsi" w:hAnsiTheme="minorHAnsi" w:cstheme="minorHAnsi"/>
                <w:sz w:val="22"/>
                <w:szCs w:val="22"/>
              </w:rPr>
              <w:t>(</w:t>
            </w:r>
            <w:r w:rsidR="00376A85">
              <w:rPr>
                <w:rFonts w:asciiTheme="minorHAnsi" w:hAnsiTheme="minorHAnsi" w:cstheme="minorHAnsi"/>
                <w:sz w:val="22"/>
                <w:szCs w:val="22"/>
              </w:rPr>
              <w:t>47.7</w:t>
            </w:r>
            <w:r w:rsidRPr="00DB036D">
              <w:rPr>
                <w:rFonts w:asciiTheme="minorHAnsi" w:hAnsiTheme="minorHAnsi" w:cstheme="minorHAnsi"/>
                <w:sz w:val="22"/>
                <w:szCs w:val="22"/>
              </w:rPr>
              <w:t>, 73.</w:t>
            </w:r>
            <w:r w:rsidR="00376A85">
              <w:rPr>
                <w:rFonts w:asciiTheme="minorHAnsi" w:hAnsiTheme="minorHAnsi" w:cstheme="minorHAnsi"/>
                <w:sz w:val="22"/>
                <w:szCs w:val="22"/>
              </w:rPr>
              <w:t>1</w:t>
            </w:r>
            <w:r w:rsidRPr="00DB036D">
              <w:rPr>
                <w:rFonts w:asciiTheme="minorHAnsi" w:hAnsiTheme="minorHAnsi" w:cstheme="minorHAnsi"/>
                <w:sz w:val="22"/>
                <w:szCs w:val="22"/>
              </w:rPr>
              <w:t>)</w:t>
            </w:r>
          </w:p>
        </w:tc>
      </w:tr>
      <w:tr w:rsidR="008236A3" w14:paraId="6921EFC4" w14:textId="77777777" w:rsidTr="005612CF">
        <w:trPr>
          <w:trHeight w:val="144"/>
        </w:trPr>
        <w:tc>
          <w:tcPr>
            <w:tcW w:w="2972" w:type="dxa"/>
            <w:tcBorders>
              <w:top w:val="single" w:sz="4" w:space="0" w:color="auto"/>
              <w:left w:val="single" w:sz="4" w:space="0" w:color="auto"/>
              <w:bottom w:val="single" w:sz="4" w:space="0" w:color="auto"/>
              <w:right w:val="single" w:sz="4" w:space="0" w:color="auto"/>
            </w:tcBorders>
            <w:hideMark/>
          </w:tcPr>
          <w:p w14:paraId="23974DE2" w14:textId="77777777" w:rsidR="008236A3" w:rsidRPr="00DB036D" w:rsidRDefault="008236A3">
            <w:pPr>
              <w:rPr>
                <w:rFonts w:asciiTheme="minorHAnsi" w:hAnsiTheme="minorHAnsi" w:cstheme="minorHAnsi"/>
                <w:sz w:val="22"/>
                <w:szCs w:val="22"/>
              </w:rPr>
            </w:pPr>
            <w:r w:rsidRPr="00DB036D">
              <w:rPr>
                <w:rFonts w:asciiTheme="minorHAnsi" w:hAnsiTheme="minorHAnsi" w:cstheme="minorHAnsi"/>
                <w:sz w:val="22"/>
                <w:szCs w:val="22"/>
              </w:rPr>
              <w:t>RSV-LRTD With 3 or More Signs/Symptoms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939A29" w14:textId="77777777" w:rsidR="008236A3" w:rsidRPr="00DB036D" w:rsidRDefault="008236A3">
            <w:pPr>
              <w:jc w:val="center"/>
              <w:rPr>
                <w:rFonts w:asciiTheme="minorHAnsi" w:hAnsiTheme="minorHAnsi" w:cstheme="minorHAnsi"/>
                <w:sz w:val="22"/>
                <w:szCs w:val="22"/>
              </w:rPr>
            </w:pPr>
          </w:p>
          <w:p w14:paraId="7F8E0689" w14:textId="178273BE" w:rsidR="008236A3" w:rsidRPr="00DB036D" w:rsidRDefault="00376A85">
            <w:pPr>
              <w:jc w:val="center"/>
              <w:rPr>
                <w:rFonts w:asciiTheme="minorHAnsi" w:hAnsiTheme="minorHAnsi" w:cstheme="minorHAnsi"/>
                <w:sz w:val="22"/>
                <w:szCs w:val="22"/>
              </w:rPr>
            </w:pPr>
            <w:r>
              <w:rPr>
                <w:rFonts w:asciiTheme="minorHAnsi" w:hAnsiTheme="minorHAnsi" w:cstheme="minorHAnsi"/>
                <w:sz w:val="22"/>
                <w:szCs w:val="22"/>
              </w:rPr>
              <w:t xml:space="preserve">20 </w:t>
            </w:r>
            <w:r w:rsidR="008236A3" w:rsidRPr="00DB036D">
              <w:rPr>
                <w:rFonts w:asciiTheme="minorHAnsi" w:hAnsiTheme="minorHAnsi" w:cstheme="minorHAnsi"/>
                <w:sz w:val="22"/>
                <w:szCs w:val="22"/>
              </w:rPr>
              <w:t>(0.</w:t>
            </w:r>
            <w:r w:rsidR="002E4284" w:rsidRPr="00DB036D">
              <w:rPr>
                <w:rFonts w:asciiTheme="minorHAnsi" w:hAnsiTheme="minorHAnsi" w:cstheme="minorHAnsi"/>
                <w:sz w:val="22"/>
                <w:szCs w:val="22"/>
              </w:rPr>
              <w:t>1</w:t>
            </w:r>
            <w:r>
              <w:rPr>
                <w:rFonts w:asciiTheme="minorHAnsi" w:hAnsiTheme="minorHAnsi" w:cstheme="minorHAnsi"/>
                <w:sz w:val="22"/>
                <w:szCs w:val="22"/>
              </w:rPr>
              <w:t>1</w:t>
            </w:r>
            <w:r w:rsidR="008236A3" w:rsidRPr="00DB036D">
              <w:rPr>
                <w:rFonts w:asciiTheme="minorHAnsi" w:hAnsiTheme="minorHAnsi" w:cstheme="minorHAnsi"/>
                <w:sz w:val="22"/>
                <w:szCs w:val="22"/>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9DA87D" w14:textId="77777777" w:rsidR="008236A3" w:rsidRPr="00DB036D" w:rsidRDefault="008236A3">
            <w:pPr>
              <w:jc w:val="center"/>
              <w:rPr>
                <w:rFonts w:asciiTheme="minorHAnsi" w:hAnsiTheme="minorHAnsi" w:cstheme="minorHAnsi"/>
                <w:sz w:val="22"/>
                <w:szCs w:val="22"/>
              </w:rPr>
            </w:pPr>
          </w:p>
          <w:p w14:paraId="69557A7B" w14:textId="77777777" w:rsidR="008236A3" w:rsidRPr="00DB036D" w:rsidRDefault="008236A3">
            <w:pPr>
              <w:jc w:val="center"/>
              <w:rPr>
                <w:rFonts w:asciiTheme="minorHAnsi" w:hAnsiTheme="minorHAnsi" w:cstheme="minorHAnsi"/>
                <w:sz w:val="22"/>
                <w:szCs w:val="22"/>
              </w:rPr>
            </w:pPr>
            <w:r w:rsidRPr="00DB036D">
              <w:rPr>
                <w:rFonts w:asciiTheme="minorHAnsi" w:hAnsiTheme="minorHAnsi" w:cstheme="minorHAnsi"/>
                <w:sz w:val="22"/>
                <w:szCs w:val="22"/>
              </w:rPr>
              <w:t>51 (0.28)</w:t>
            </w:r>
          </w:p>
        </w:tc>
        <w:tc>
          <w:tcPr>
            <w:tcW w:w="2834" w:type="dxa"/>
            <w:tcBorders>
              <w:top w:val="single" w:sz="4" w:space="0" w:color="auto"/>
              <w:left w:val="single" w:sz="4" w:space="0" w:color="auto"/>
              <w:bottom w:val="single" w:sz="4" w:space="0" w:color="auto"/>
              <w:right w:val="single" w:sz="4" w:space="0" w:color="auto"/>
            </w:tcBorders>
            <w:hideMark/>
          </w:tcPr>
          <w:p w14:paraId="724556DA" w14:textId="44F19A8F" w:rsidR="008236A3" w:rsidRPr="00DB036D" w:rsidRDefault="00376A85">
            <w:pPr>
              <w:jc w:val="center"/>
              <w:rPr>
                <w:rFonts w:asciiTheme="minorHAnsi" w:hAnsiTheme="minorHAnsi" w:cstheme="minorHAnsi"/>
                <w:sz w:val="22"/>
                <w:szCs w:val="22"/>
              </w:rPr>
            </w:pPr>
            <w:r>
              <w:rPr>
                <w:rFonts w:asciiTheme="minorHAnsi" w:hAnsiTheme="minorHAnsi" w:cstheme="minorHAnsi"/>
                <w:sz w:val="22"/>
                <w:szCs w:val="22"/>
              </w:rPr>
              <w:t>61.1</w:t>
            </w:r>
            <w:r w:rsidR="008236A3" w:rsidRPr="00DB036D">
              <w:rPr>
                <w:rFonts w:asciiTheme="minorHAnsi" w:hAnsiTheme="minorHAnsi" w:cstheme="minorHAnsi"/>
                <w:sz w:val="22"/>
                <w:szCs w:val="22"/>
              </w:rPr>
              <w:br/>
              <w:t>(</w:t>
            </w:r>
            <w:r>
              <w:rPr>
                <w:rFonts w:asciiTheme="minorHAnsi" w:hAnsiTheme="minorHAnsi" w:cstheme="minorHAnsi"/>
                <w:sz w:val="22"/>
                <w:szCs w:val="22"/>
              </w:rPr>
              <w:t>34.7</w:t>
            </w:r>
            <w:r w:rsidR="008236A3" w:rsidRPr="00DB036D">
              <w:rPr>
                <w:rFonts w:asciiTheme="minorHAnsi" w:hAnsiTheme="minorHAnsi" w:cstheme="minorHAnsi"/>
                <w:sz w:val="22"/>
                <w:szCs w:val="22"/>
              </w:rPr>
              <w:t xml:space="preserve">, </w:t>
            </w:r>
            <w:r>
              <w:rPr>
                <w:rFonts w:asciiTheme="minorHAnsi" w:hAnsiTheme="minorHAnsi" w:cstheme="minorHAnsi"/>
                <w:sz w:val="22"/>
                <w:szCs w:val="22"/>
              </w:rPr>
              <w:t>76.8</w:t>
            </w:r>
            <w:r w:rsidR="008236A3" w:rsidRPr="00DB036D">
              <w:rPr>
                <w:rFonts w:asciiTheme="minorHAnsi" w:hAnsiTheme="minorHAnsi" w:cstheme="minorHAnsi"/>
                <w:sz w:val="22"/>
                <w:szCs w:val="22"/>
              </w:rPr>
              <w:t>)</w:t>
            </w:r>
          </w:p>
        </w:tc>
      </w:tr>
    </w:tbl>
    <w:p w14:paraId="443672DF" w14:textId="11046CB7" w:rsidR="00AC0CDB" w:rsidRPr="00AC0CDB" w:rsidRDefault="00AC0CDB" w:rsidP="008B45D8">
      <w:pPr>
        <w:spacing w:after="0"/>
        <w:rPr>
          <w:sz w:val="20"/>
          <w:szCs w:val="20"/>
          <w:lang w:val="en-US"/>
        </w:rPr>
      </w:pPr>
      <w:r w:rsidRPr="00AC0CDB">
        <w:rPr>
          <w:sz w:val="20"/>
          <w:szCs w:val="20"/>
          <w:lang w:val="en-US"/>
        </w:rPr>
        <w:t>CI=Confidence Interval</w:t>
      </w:r>
      <w:r w:rsidR="00887CEB">
        <w:rPr>
          <w:sz w:val="20"/>
          <w:szCs w:val="20"/>
          <w:lang w:val="en-US"/>
        </w:rPr>
        <w:t xml:space="preserve">. </w:t>
      </w:r>
      <w:r w:rsidRPr="00AC0CDB">
        <w:rPr>
          <w:sz w:val="20"/>
          <w:szCs w:val="20"/>
          <w:lang w:val="en-US"/>
        </w:rPr>
        <w:t xml:space="preserve">Stratification factors at </w:t>
      </w:r>
      <w:proofErr w:type="spellStart"/>
      <w:r w:rsidRPr="00AC0CDB">
        <w:rPr>
          <w:sz w:val="20"/>
          <w:szCs w:val="20"/>
          <w:lang w:val="en-US"/>
        </w:rPr>
        <w:t>randomisation</w:t>
      </w:r>
      <w:proofErr w:type="spellEnd"/>
      <w:r w:rsidRPr="00AC0CDB">
        <w:rPr>
          <w:sz w:val="20"/>
          <w:szCs w:val="20"/>
          <w:lang w:val="en-US"/>
        </w:rPr>
        <w:t xml:space="preserve"> are age group (60 to 74 years or &gt;= 75 years) and LRTD risk (present or absent).</w:t>
      </w:r>
    </w:p>
    <w:p w14:paraId="3119FAD6" w14:textId="72E02BD2" w:rsidR="00D021EB" w:rsidRPr="00AC0CDB" w:rsidRDefault="00AC0CDB" w:rsidP="00707745">
      <w:pPr>
        <w:spacing w:after="0"/>
        <w:ind w:left="142" w:hanging="142"/>
        <w:rPr>
          <w:sz w:val="20"/>
          <w:szCs w:val="20"/>
          <w:lang w:val="en-US"/>
        </w:rPr>
      </w:pPr>
      <w:r w:rsidRPr="00AC0CDB">
        <w:rPr>
          <w:sz w:val="20"/>
          <w:szCs w:val="20"/>
          <w:vertAlign w:val="superscript"/>
          <w:lang w:val="en-US"/>
        </w:rPr>
        <w:t>*</w:t>
      </w:r>
      <w:r w:rsidRPr="00AC0CDB">
        <w:rPr>
          <w:sz w:val="20"/>
          <w:szCs w:val="20"/>
          <w:lang w:val="en-US"/>
        </w:rPr>
        <w:t xml:space="preserve"> </w:t>
      </w:r>
      <w:r w:rsidR="00D021EB" w:rsidRPr="00D021EB">
        <w:rPr>
          <w:sz w:val="20"/>
          <w:szCs w:val="20"/>
          <w:lang w:val="en-US"/>
        </w:rPr>
        <w:t>Vaccine efficacy (VE) is defined as 100% x (1 - hazard ratio (</w:t>
      </w:r>
      <w:r w:rsidR="00664E64">
        <w:rPr>
          <w:sz w:val="20"/>
          <w:szCs w:val="20"/>
          <w:lang w:val="en-US"/>
        </w:rPr>
        <w:t>mRESVIA</w:t>
      </w:r>
      <w:r w:rsidR="00D021EB" w:rsidRPr="00D021EB">
        <w:rPr>
          <w:sz w:val="20"/>
          <w:szCs w:val="20"/>
          <w:lang w:val="en-US"/>
        </w:rPr>
        <w:t xml:space="preserve"> vs. placebo)). The CI for VE is based on a stratified Cox proportional hazard model with Efron's method of tie handling and with the treatment group as a fixed effect, adjusting for stratification factors at </w:t>
      </w:r>
      <w:proofErr w:type="spellStart"/>
      <w:r w:rsidR="00D021EB" w:rsidRPr="00D021EB">
        <w:rPr>
          <w:sz w:val="20"/>
          <w:szCs w:val="20"/>
          <w:lang w:val="en-US"/>
        </w:rPr>
        <w:t>randomi</w:t>
      </w:r>
      <w:r w:rsidR="00D021EB">
        <w:rPr>
          <w:sz w:val="20"/>
          <w:szCs w:val="20"/>
          <w:lang w:val="en-US"/>
        </w:rPr>
        <w:t>s</w:t>
      </w:r>
      <w:r w:rsidR="00D021EB" w:rsidRPr="00D021EB">
        <w:rPr>
          <w:sz w:val="20"/>
          <w:szCs w:val="20"/>
          <w:lang w:val="en-US"/>
        </w:rPr>
        <w:t>ation</w:t>
      </w:r>
      <w:proofErr w:type="spellEnd"/>
      <w:r w:rsidR="00D021EB" w:rsidRPr="00D021EB">
        <w:rPr>
          <w:sz w:val="20"/>
          <w:szCs w:val="20"/>
          <w:lang w:val="en-US"/>
        </w:rPr>
        <w:t>.</w:t>
      </w:r>
    </w:p>
    <w:p w14:paraId="032F972C" w14:textId="1CFE073C" w:rsidR="00DF41DD" w:rsidRDefault="00AC0CDB" w:rsidP="00AE308F">
      <w:pPr>
        <w:spacing w:after="0" w:line="240" w:lineRule="auto"/>
        <w:ind w:left="187" w:hanging="187"/>
        <w:rPr>
          <w:rFonts w:eastAsia="Times New Roman" w:cstheme="minorHAnsi"/>
          <w:sz w:val="20"/>
          <w:szCs w:val="20"/>
          <w:lang w:val="en-US"/>
        </w:rPr>
      </w:pPr>
      <w:r w:rsidRPr="00DF41DD">
        <w:rPr>
          <w:rFonts w:cstheme="minorHAnsi"/>
          <w:sz w:val="20"/>
          <w:szCs w:val="20"/>
          <w:lang w:val="en-US"/>
        </w:rPr>
        <w:t xml:space="preserve">† </w:t>
      </w:r>
      <w:r w:rsidR="00DF41DD" w:rsidRPr="00AE308F">
        <w:rPr>
          <w:rFonts w:eastAsia="Times New Roman" w:cstheme="minorHAnsi"/>
          <w:sz w:val="20"/>
          <w:szCs w:val="20"/>
          <w:lang w:val="en-US"/>
        </w:rPr>
        <w:t xml:space="preserve"> For primary analysis for RSV-LRTD with 2 or more symptoms, 95.04% CI where the alpha value of 4.96% was derived from the Lan-</w:t>
      </w:r>
      <w:proofErr w:type="spellStart"/>
      <w:r w:rsidR="00DF41DD" w:rsidRPr="00AE308F">
        <w:rPr>
          <w:rFonts w:eastAsia="Times New Roman" w:cstheme="minorHAnsi"/>
          <w:sz w:val="20"/>
          <w:szCs w:val="20"/>
          <w:lang w:val="en-US"/>
        </w:rPr>
        <w:t>DeMets</w:t>
      </w:r>
      <w:proofErr w:type="spellEnd"/>
      <w:r w:rsidR="00DF41DD" w:rsidRPr="00AE308F">
        <w:rPr>
          <w:rFonts w:eastAsia="Times New Roman" w:cstheme="minorHAnsi"/>
          <w:sz w:val="20"/>
          <w:szCs w:val="20"/>
          <w:lang w:val="en-US"/>
        </w:rPr>
        <w:t xml:space="preserve"> approximation to the Pocock stopping boundary with an information fraction of 0.99 (85 out of total of 86 cases). For primary analysis for RSV-LRTD with 3 or more symptoms, 95.10% CI where the alpha value of 4.90% was derived from the Lan</w:t>
      </w:r>
      <w:r w:rsidR="00DF41DD" w:rsidRPr="00AE308F">
        <w:rPr>
          <w:rFonts w:eastAsia="Times New Roman" w:cstheme="minorHAnsi"/>
          <w:sz w:val="20"/>
          <w:szCs w:val="20"/>
          <w:lang w:val="en-US"/>
        </w:rPr>
        <w:noBreakHyphen/>
      </w:r>
      <w:proofErr w:type="spellStart"/>
      <w:r w:rsidR="00DF41DD" w:rsidRPr="00AE308F">
        <w:rPr>
          <w:rFonts w:eastAsia="Times New Roman" w:cstheme="minorHAnsi"/>
          <w:sz w:val="20"/>
          <w:szCs w:val="20"/>
          <w:lang w:val="en-US"/>
        </w:rPr>
        <w:t>DeMets</w:t>
      </w:r>
      <w:proofErr w:type="spellEnd"/>
      <w:r w:rsidR="00DF41DD" w:rsidRPr="00AE308F">
        <w:rPr>
          <w:rFonts w:eastAsia="Times New Roman" w:cstheme="minorHAnsi"/>
          <w:sz w:val="20"/>
          <w:szCs w:val="20"/>
          <w:lang w:val="en-US"/>
        </w:rPr>
        <w:t xml:space="preserve"> approximation to the Pocock stopping boundary with an information fraction of 0.97 (31 out of total of 32 cases). </w:t>
      </w:r>
    </w:p>
    <w:p w14:paraId="2799F61B" w14:textId="3010294B" w:rsidR="00662B40" w:rsidRPr="00AE308F" w:rsidRDefault="00662B40" w:rsidP="00AE308F">
      <w:pPr>
        <w:spacing w:after="0" w:line="240" w:lineRule="auto"/>
        <w:ind w:left="187" w:hanging="187"/>
        <w:rPr>
          <w:rFonts w:eastAsia="Times New Roman" w:cstheme="minorHAnsi"/>
          <w:sz w:val="20"/>
          <w:szCs w:val="20"/>
          <w:lang w:val="en-US"/>
        </w:rPr>
      </w:pPr>
      <w:r w:rsidRPr="00AE308F">
        <w:rPr>
          <w:rFonts w:eastAsia="Times New Roman" w:cstheme="minorHAnsi"/>
          <w:sz w:val="20"/>
          <w:szCs w:val="20"/>
          <w:lang w:val="en-US"/>
        </w:rPr>
        <w:t>‡ For additional analyses for RSV-LRTD with 2 or more and 3 or more symptoms, 95% CI.</w:t>
      </w:r>
    </w:p>
    <w:p w14:paraId="5BF81412" w14:textId="77777777" w:rsidR="00662B40" w:rsidRPr="005C1795" w:rsidRDefault="00662B40" w:rsidP="00DF41DD">
      <w:pPr>
        <w:spacing w:after="0"/>
        <w:ind w:left="142" w:hanging="142"/>
        <w:rPr>
          <w:rFonts w:cstheme="minorHAnsi"/>
          <w:sz w:val="20"/>
          <w:szCs w:val="20"/>
          <w:lang w:val="en-US"/>
        </w:rPr>
      </w:pPr>
    </w:p>
    <w:p w14:paraId="3E4A1D1E" w14:textId="2F5F3FC8" w:rsidR="00694A02" w:rsidRPr="000F1221" w:rsidRDefault="00C63834" w:rsidP="00B10C4B">
      <w:pPr>
        <w:spacing w:after="120"/>
      </w:pPr>
      <w:bookmarkStart w:id="29" w:name="OLE_LINK30"/>
      <w:bookmarkEnd w:id="28"/>
      <w:r w:rsidRPr="00354F59">
        <w:rPr>
          <w:lang w:val="en-GB"/>
        </w:rPr>
        <w:t>In the p</w:t>
      </w:r>
      <w:r w:rsidR="00694A02" w:rsidRPr="00354F59">
        <w:rPr>
          <w:lang w:val="en-GB"/>
        </w:rPr>
        <w:t>rimary</w:t>
      </w:r>
      <w:r w:rsidR="00694A02" w:rsidRPr="00354F59" w:rsidDel="00BE2A7E">
        <w:rPr>
          <w:lang w:val="en-GB"/>
        </w:rPr>
        <w:t xml:space="preserve"> analysis of efficacy</w:t>
      </w:r>
      <w:r w:rsidR="00F374BD">
        <w:rPr>
          <w:lang w:val="en-GB"/>
        </w:rPr>
        <w:t xml:space="preserve"> (3.7 months median follow</w:t>
      </w:r>
      <w:r w:rsidR="000D0A21">
        <w:rPr>
          <w:lang w:val="en-GB"/>
        </w:rPr>
        <w:t>-</w:t>
      </w:r>
      <w:r w:rsidR="00F374BD">
        <w:rPr>
          <w:lang w:val="en-GB"/>
        </w:rPr>
        <w:t>up)</w:t>
      </w:r>
      <w:r>
        <w:rPr>
          <w:i/>
          <w:iCs/>
          <w:lang w:val="en-GB"/>
        </w:rPr>
        <w:t>,</w:t>
      </w:r>
      <w:r w:rsidR="00694A02" w:rsidDel="000A29FF">
        <w:rPr>
          <w:i/>
          <w:iCs/>
          <w:lang w:val="en-GB"/>
        </w:rPr>
        <w:t xml:space="preserve"> </w:t>
      </w:r>
      <w:r w:rsidR="00694A02" w:rsidRPr="00354F59" w:rsidDel="000A29FF">
        <w:rPr>
          <w:lang w:val="en-GB"/>
        </w:rPr>
        <w:t>first</w:t>
      </w:r>
      <w:r w:rsidR="00694A02" w:rsidRPr="00354F59">
        <w:rPr>
          <w:lang w:val="en-GB"/>
        </w:rPr>
        <w:t xml:space="preserve"> episode of RSV-LRTD by RSV subtype </w:t>
      </w:r>
      <w:r w:rsidR="00BE2A7E">
        <w:rPr>
          <w:lang w:val="en-GB"/>
        </w:rPr>
        <w:t>w</w:t>
      </w:r>
      <w:r w:rsidR="00A3647B">
        <w:rPr>
          <w:lang w:val="en-GB"/>
        </w:rPr>
        <w:t>as</w:t>
      </w:r>
      <w:r w:rsidR="000154EA">
        <w:rPr>
          <w:lang w:val="en-GB"/>
        </w:rPr>
        <w:t xml:space="preserve"> reported in </w:t>
      </w:r>
      <w:r w:rsidR="008B735B">
        <w:rPr>
          <w:lang w:val="en-GB"/>
        </w:rPr>
        <w:t>a</w:t>
      </w:r>
      <w:r w:rsidR="00694A02" w:rsidRPr="00384832">
        <w:rPr>
          <w:lang w:val="en-GB"/>
        </w:rPr>
        <w:t xml:space="preserve"> total of </w:t>
      </w:r>
      <w:r w:rsidR="00DC61BF">
        <w:rPr>
          <w:lang w:val="en-GB"/>
        </w:rPr>
        <w:t>85</w:t>
      </w:r>
      <w:r w:rsidR="00694A02" w:rsidRPr="00384832">
        <w:rPr>
          <w:lang w:val="en-GB"/>
        </w:rPr>
        <w:t xml:space="preserve"> cases of RSV-LRTD with ≥2 signs/symptoms </w:t>
      </w:r>
      <w:r w:rsidR="003E4B34">
        <w:rPr>
          <w:lang w:val="en-GB"/>
        </w:rPr>
        <w:t xml:space="preserve">and </w:t>
      </w:r>
      <w:r w:rsidR="00DC61BF">
        <w:rPr>
          <w:lang w:val="en-GB"/>
        </w:rPr>
        <w:t>31</w:t>
      </w:r>
      <w:r w:rsidR="00C86A8E">
        <w:rPr>
          <w:lang w:val="en-GB"/>
        </w:rPr>
        <w:t xml:space="preserve"> cases </w:t>
      </w:r>
      <w:r w:rsidR="00B33F1E">
        <w:rPr>
          <w:lang w:val="en-GB"/>
        </w:rPr>
        <w:t xml:space="preserve">of </w:t>
      </w:r>
      <w:r w:rsidR="00C86A8E" w:rsidRPr="00384832">
        <w:rPr>
          <w:lang w:val="en-GB"/>
        </w:rPr>
        <w:t>RSV-LRTD with ≥3 signs/symptoms</w:t>
      </w:r>
      <w:r w:rsidR="00694A02" w:rsidRPr="00384832">
        <w:rPr>
          <w:lang w:val="en-GB"/>
        </w:rPr>
        <w:t xml:space="preserve">. </w:t>
      </w:r>
      <w:r w:rsidR="003619D2">
        <w:rPr>
          <w:lang w:val="en-GB"/>
        </w:rPr>
        <w:t>VE</w:t>
      </w:r>
      <w:r w:rsidR="00694A02" w:rsidRPr="00384832">
        <w:rPr>
          <w:lang w:val="en-GB"/>
        </w:rPr>
        <w:t xml:space="preserve"> </w:t>
      </w:r>
      <w:r w:rsidR="009E5279">
        <w:rPr>
          <w:lang w:val="en-GB"/>
        </w:rPr>
        <w:t xml:space="preserve">for </w:t>
      </w:r>
      <w:r w:rsidR="009E5279" w:rsidRPr="009E5279">
        <w:rPr>
          <w:lang w:val="en-GB"/>
        </w:rPr>
        <w:t>RSV-LRTD with ≥2 signs/symptoms</w:t>
      </w:r>
      <w:r w:rsidR="00694A02" w:rsidRPr="00384832">
        <w:rPr>
          <w:lang w:val="en-GB"/>
        </w:rPr>
        <w:t xml:space="preserve"> against RSV-A was </w:t>
      </w:r>
      <w:r w:rsidR="00636804">
        <w:rPr>
          <w:lang w:val="en-GB"/>
        </w:rPr>
        <w:t>82</w:t>
      </w:r>
      <w:r w:rsidR="00694A02" w:rsidRPr="00384832">
        <w:rPr>
          <w:lang w:val="en-GB"/>
        </w:rPr>
        <w:t>.</w:t>
      </w:r>
      <w:r w:rsidR="000F3261">
        <w:rPr>
          <w:lang w:val="en-GB"/>
        </w:rPr>
        <w:t>4</w:t>
      </w:r>
      <w:r w:rsidR="00694A02" w:rsidRPr="00384832">
        <w:rPr>
          <w:lang w:val="en-GB"/>
        </w:rPr>
        <w:t xml:space="preserve">% (95% CI: </w:t>
      </w:r>
      <w:r w:rsidR="00893F05">
        <w:rPr>
          <w:lang w:val="en-GB"/>
        </w:rPr>
        <w:t>62</w:t>
      </w:r>
      <w:r w:rsidR="00694A02" w:rsidRPr="00384832">
        <w:rPr>
          <w:lang w:val="en-GB"/>
        </w:rPr>
        <w:t>.</w:t>
      </w:r>
      <w:r w:rsidR="00893F05">
        <w:rPr>
          <w:lang w:val="en-GB"/>
        </w:rPr>
        <w:t>6</w:t>
      </w:r>
      <w:r w:rsidR="00694A02" w:rsidRPr="00384832">
        <w:rPr>
          <w:lang w:val="en-GB"/>
        </w:rPr>
        <w:t>, 9</w:t>
      </w:r>
      <w:r w:rsidR="00893F05">
        <w:rPr>
          <w:lang w:val="en-GB"/>
        </w:rPr>
        <w:t>1</w:t>
      </w:r>
      <w:r w:rsidR="00694A02" w:rsidRPr="00384832">
        <w:rPr>
          <w:lang w:val="en-GB"/>
        </w:rPr>
        <w:t>.</w:t>
      </w:r>
      <w:r w:rsidR="00986495">
        <w:rPr>
          <w:lang w:val="en-GB"/>
        </w:rPr>
        <w:t>7</w:t>
      </w:r>
      <w:r w:rsidR="00694A02" w:rsidRPr="00384832">
        <w:rPr>
          <w:lang w:val="en-GB"/>
        </w:rPr>
        <w:t xml:space="preserve">) and RSV-B was </w:t>
      </w:r>
      <w:r w:rsidR="00986495">
        <w:rPr>
          <w:lang w:val="en-GB"/>
        </w:rPr>
        <w:t>72</w:t>
      </w:r>
      <w:r w:rsidR="00694A02" w:rsidRPr="00384832">
        <w:rPr>
          <w:lang w:val="en-GB"/>
        </w:rPr>
        <w:t>.</w:t>
      </w:r>
      <w:r w:rsidR="00986495">
        <w:rPr>
          <w:lang w:val="en-GB"/>
        </w:rPr>
        <w:t>1</w:t>
      </w:r>
      <w:r w:rsidR="00694A02" w:rsidRPr="00384832">
        <w:rPr>
          <w:lang w:val="en-GB"/>
        </w:rPr>
        <w:t xml:space="preserve">% (95% CI: </w:t>
      </w:r>
      <w:r w:rsidR="00DF38EB">
        <w:rPr>
          <w:lang w:val="en-GB"/>
        </w:rPr>
        <w:t>35</w:t>
      </w:r>
      <w:r w:rsidR="00694A02" w:rsidRPr="00384832">
        <w:rPr>
          <w:lang w:val="en-GB"/>
        </w:rPr>
        <w:t>.</w:t>
      </w:r>
      <w:r w:rsidR="00DF38EB">
        <w:rPr>
          <w:lang w:val="en-GB"/>
        </w:rPr>
        <w:t>5</w:t>
      </w:r>
      <w:r w:rsidR="00694A02" w:rsidRPr="00384832">
        <w:rPr>
          <w:lang w:val="en-GB"/>
        </w:rPr>
        <w:t>, 87.</w:t>
      </w:r>
      <w:r w:rsidR="00641D22">
        <w:rPr>
          <w:lang w:val="en-GB"/>
        </w:rPr>
        <w:t>9</w:t>
      </w:r>
      <w:r w:rsidR="00694A02" w:rsidRPr="00384832">
        <w:rPr>
          <w:lang w:val="en-GB"/>
        </w:rPr>
        <w:t xml:space="preserve">). The lower bound of </w:t>
      </w:r>
      <w:r w:rsidR="00694A02" w:rsidRPr="000F1221">
        <w:t>the 95% confidence interval of the VE for both RSV subtypes exceeded 20%.</w:t>
      </w:r>
    </w:p>
    <w:p w14:paraId="3815CD4E" w14:textId="35D8D24B" w:rsidR="00A656AF" w:rsidRPr="003326E4" w:rsidRDefault="004F6760" w:rsidP="00B10C4B">
      <w:pPr>
        <w:spacing w:after="120"/>
        <w:rPr>
          <w:lang w:val="en-GB"/>
        </w:rPr>
      </w:pPr>
      <w:r w:rsidRPr="00384832">
        <w:rPr>
          <w:lang w:val="en-GB"/>
        </w:rPr>
        <w:t xml:space="preserve">VE </w:t>
      </w:r>
      <w:r w:rsidR="00C51FCB">
        <w:rPr>
          <w:lang w:val="en-GB"/>
        </w:rPr>
        <w:t xml:space="preserve">for </w:t>
      </w:r>
      <w:r w:rsidR="00C51FCB" w:rsidRPr="009E5279">
        <w:rPr>
          <w:lang w:val="en-GB"/>
        </w:rPr>
        <w:t>RSV-LRTD with ≥</w:t>
      </w:r>
      <w:r w:rsidR="00C51FCB">
        <w:rPr>
          <w:lang w:val="en-GB"/>
        </w:rPr>
        <w:t>3</w:t>
      </w:r>
      <w:r w:rsidR="00C51FCB" w:rsidRPr="009E5279">
        <w:rPr>
          <w:lang w:val="en-GB"/>
        </w:rPr>
        <w:t xml:space="preserve"> signs/symptoms</w:t>
      </w:r>
      <w:r w:rsidRPr="00384832">
        <w:rPr>
          <w:lang w:val="en-GB"/>
        </w:rPr>
        <w:t xml:space="preserve"> against RSV -A was </w:t>
      </w:r>
      <w:r w:rsidR="004313B8">
        <w:rPr>
          <w:lang w:val="en-GB"/>
        </w:rPr>
        <w:t>8</w:t>
      </w:r>
      <w:r w:rsidRPr="00384832">
        <w:rPr>
          <w:lang w:val="en-GB"/>
        </w:rPr>
        <w:t>0.</w:t>
      </w:r>
      <w:r w:rsidR="004313B8">
        <w:rPr>
          <w:lang w:val="en-GB"/>
        </w:rPr>
        <w:t>2</w:t>
      </w:r>
      <w:r>
        <w:rPr>
          <w:lang w:val="en-GB"/>
        </w:rPr>
        <w:t>%</w:t>
      </w:r>
      <w:r w:rsidRPr="00384832">
        <w:rPr>
          <w:lang w:val="en-GB"/>
        </w:rPr>
        <w:t xml:space="preserve"> (95% CI: </w:t>
      </w:r>
      <w:r w:rsidR="0078545F">
        <w:rPr>
          <w:lang w:val="en-GB"/>
        </w:rPr>
        <w:t>31</w:t>
      </w:r>
      <w:r w:rsidRPr="00384832">
        <w:rPr>
          <w:lang w:val="en-GB"/>
        </w:rPr>
        <w:t>.</w:t>
      </w:r>
      <w:r w:rsidR="0078545F">
        <w:rPr>
          <w:lang w:val="en-GB"/>
        </w:rPr>
        <w:t>6</w:t>
      </w:r>
      <w:r w:rsidRPr="00384832">
        <w:rPr>
          <w:lang w:val="en-GB"/>
        </w:rPr>
        <w:t>, 9</w:t>
      </w:r>
      <w:r w:rsidR="00FD4AB5">
        <w:rPr>
          <w:lang w:val="en-GB"/>
        </w:rPr>
        <w:t>4</w:t>
      </w:r>
      <w:r w:rsidRPr="00384832">
        <w:rPr>
          <w:lang w:val="en-GB"/>
        </w:rPr>
        <w:t>.</w:t>
      </w:r>
      <w:r w:rsidR="00FD4AB5">
        <w:rPr>
          <w:lang w:val="en-GB"/>
        </w:rPr>
        <w:t>3</w:t>
      </w:r>
      <w:r w:rsidRPr="00384832">
        <w:rPr>
          <w:lang w:val="en-GB"/>
        </w:rPr>
        <w:t xml:space="preserve">) and RSV-B was </w:t>
      </w:r>
      <w:r w:rsidR="007B0C8F">
        <w:rPr>
          <w:lang w:val="en-GB"/>
        </w:rPr>
        <w:t>8</w:t>
      </w:r>
      <w:r w:rsidRPr="00384832">
        <w:rPr>
          <w:lang w:val="en-GB"/>
        </w:rPr>
        <w:t>1.</w:t>
      </w:r>
      <w:r w:rsidR="007B0C8F">
        <w:rPr>
          <w:lang w:val="en-GB"/>
        </w:rPr>
        <w:t>9</w:t>
      </w:r>
      <w:r>
        <w:rPr>
          <w:lang w:val="en-GB"/>
        </w:rPr>
        <w:t>%</w:t>
      </w:r>
      <w:r w:rsidRPr="00384832">
        <w:rPr>
          <w:lang w:val="en-GB"/>
        </w:rPr>
        <w:t xml:space="preserve"> (95% CI: </w:t>
      </w:r>
      <w:r w:rsidR="004707E6">
        <w:rPr>
          <w:lang w:val="en-GB"/>
        </w:rPr>
        <w:t>18</w:t>
      </w:r>
      <w:r w:rsidRPr="00384832">
        <w:rPr>
          <w:lang w:val="en-GB"/>
        </w:rPr>
        <w:t>.</w:t>
      </w:r>
      <w:r w:rsidR="004707E6">
        <w:rPr>
          <w:lang w:val="en-GB"/>
        </w:rPr>
        <w:t>4</w:t>
      </w:r>
      <w:r w:rsidRPr="00384832">
        <w:rPr>
          <w:lang w:val="en-GB"/>
        </w:rPr>
        <w:t>, 9</w:t>
      </w:r>
      <w:r w:rsidR="00CF7865">
        <w:rPr>
          <w:lang w:val="en-GB"/>
        </w:rPr>
        <w:t>6</w:t>
      </w:r>
      <w:r w:rsidRPr="00384832">
        <w:rPr>
          <w:lang w:val="en-GB"/>
        </w:rPr>
        <w:t>.</w:t>
      </w:r>
      <w:r w:rsidR="00CF7865">
        <w:rPr>
          <w:lang w:val="en-GB"/>
        </w:rPr>
        <w:t>0</w:t>
      </w:r>
      <w:r w:rsidRPr="00384832">
        <w:rPr>
          <w:lang w:val="en-GB"/>
        </w:rPr>
        <w:t>). The lower bound of the 95% CI of the VE against RSV-A was &gt;20%; the relatively small number of RSV-B cases resulted in a wide confidence interval that crossed zero.</w:t>
      </w:r>
      <w:r w:rsidR="00A656AF">
        <w:rPr>
          <w:lang w:val="en-GB"/>
        </w:rPr>
        <w:t xml:space="preserve">  </w:t>
      </w:r>
      <w:r w:rsidRPr="003326E4">
        <w:rPr>
          <w:lang w:val="en-GB"/>
        </w:rPr>
        <w:t>No participants with RSV-LRTD tested positive for both RSV-A and RSV-B concurrently.</w:t>
      </w:r>
    </w:p>
    <w:p w14:paraId="1FAA23E9" w14:textId="566EC538" w:rsidR="004F6760" w:rsidRDefault="004F6760" w:rsidP="004F6760">
      <w:pPr>
        <w:rPr>
          <w:lang w:val="en-GB"/>
        </w:rPr>
      </w:pPr>
      <w:r w:rsidRPr="003326E4">
        <w:rPr>
          <w:lang w:val="en-GB"/>
        </w:rPr>
        <w:t xml:space="preserve">VE </w:t>
      </w:r>
      <w:r w:rsidR="00F7791D" w:rsidRPr="003326E4">
        <w:rPr>
          <w:lang w:val="en-GB"/>
        </w:rPr>
        <w:t xml:space="preserve">point estimates </w:t>
      </w:r>
      <w:r w:rsidR="00697B9A">
        <w:rPr>
          <w:lang w:val="en-GB"/>
        </w:rPr>
        <w:t>for</w:t>
      </w:r>
      <w:r w:rsidR="00697B9A" w:rsidRPr="003326E4">
        <w:rPr>
          <w:lang w:val="en-GB"/>
        </w:rPr>
        <w:t xml:space="preserve"> </w:t>
      </w:r>
      <w:r w:rsidRPr="003326E4">
        <w:rPr>
          <w:lang w:val="en-GB"/>
        </w:rPr>
        <w:t>subgroup</w:t>
      </w:r>
      <w:r w:rsidR="00310F1B">
        <w:rPr>
          <w:lang w:val="en-GB"/>
        </w:rPr>
        <w:t xml:space="preserve"> </w:t>
      </w:r>
      <w:r w:rsidR="00F7791D">
        <w:rPr>
          <w:lang w:val="en-GB"/>
        </w:rPr>
        <w:t>analyses</w:t>
      </w:r>
      <w:r w:rsidR="00F7791D" w:rsidRPr="003326E4">
        <w:rPr>
          <w:lang w:val="en-GB"/>
        </w:rPr>
        <w:t xml:space="preserve"> </w:t>
      </w:r>
      <w:r w:rsidR="00F7791D" w:rsidRPr="00F7791D">
        <w:rPr>
          <w:lang w:val="en-US"/>
        </w:rPr>
        <w:t>by age, comorbidity and frailty were generally</w:t>
      </w:r>
      <w:r w:rsidR="00D859FC">
        <w:rPr>
          <w:lang w:val="en-US"/>
        </w:rPr>
        <w:t xml:space="preserve"> </w:t>
      </w:r>
      <w:proofErr w:type="gramStart"/>
      <w:r w:rsidRPr="003326E4" w:rsidDel="00F7791D">
        <w:rPr>
          <w:lang w:val="en-GB"/>
        </w:rPr>
        <w:t>similar to</w:t>
      </w:r>
      <w:proofErr w:type="gramEnd"/>
      <w:r w:rsidRPr="003326E4" w:rsidDel="00F7791D">
        <w:rPr>
          <w:lang w:val="en-GB"/>
        </w:rPr>
        <w:t xml:space="preserve"> the VE point estimates for the overall PPE Set for that endpoint, </w:t>
      </w:r>
      <w:r w:rsidRPr="003326E4" w:rsidDel="00B82DDD">
        <w:rPr>
          <w:lang w:val="en-GB"/>
        </w:rPr>
        <w:t>see</w:t>
      </w:r>
      <w:r w:rsidR="00923F70">
        <w:rPr>
          <w:lang w:val="en-GB"/>
        </w:rPr>
        <w:t xml:space="preserve"> </w:t>
      </w:r>
      <w:r w:rsidRPr="003326E4">
        <w:rPr>
          <w:lang w:val="en-GB"/>
        </w:rPr>
        <w:t xml:space="preserve">Table </w:t>
      </w:r>
      <w:r>
        <w:rPr>
          <w:lang w:val="en-GB"/>
        </w:rPr>
        <w:t>5.</w:t>
      </w:r>
      <w:r w:rsidR="007C2F8D" w:rsidRPr="007C2F8D">
        <w:rPr>
          <w:lang w:val="en-US"/>
        </w:rPr>
        <w:t xml:space="preserve"> </w:t>
      </w:r>
    </w:p>
    <w:p w14:paraId="25DCF77F" w14:textId="442BEFEC" w:rsidR="003E7AE2" w:rsidRDefault="003E7AE2" w:rsidP="003E7AE2">
      <w:pPr>
        <w:keepNext/>
        <w:spacing w:line="240" w:lineRule="auto"/>
        <w:rPr>
          <w:b/>
          <w:bCs/>
        </w:rPr>
      </w:pPr>
      <w:r w:rsidRPr="4E78CA86">
        <w:rPr>
          <w:b/>
          <w:bCs/>
        </w:rPr>
        <w:lastRenderedPageBreak/>
        <w:t>Table </w:t>
      </w:r>
      <w:r>
        <w:rPr>
          <w:b/>
          <w:bCs/>
        </w:rPr>
        <w:t>5</w:t>
      </w:r>
      <w:r w:rsidRPr="4E78CA86">
        <w:rPr>
          <w:b/>
          <w:bCs/>
        </w:rPr>
        <w:t>. V</w:t>
      </w:r>
      <w:r>
        <w:rPr>
          <w:b/>
          <w:bCs/>
        </w:rPr>
        <w:t xml:space="preserve">accine </w:t>
      </w:r>
      <w:r w:rsidRPr="4E78CA86">
        <w:rPr>
          <w:b/>
          <w:bCs/>
        </w:rPr>
        <w:t>E</w:t>
      </w:r>
      <w:r>
        <w:rPr>
          <w:b/>
          <w:bCs/>
        </w:rPr>
        <w:t>fficacy</w:t>
      </w:r>
      <w:r w:rsidRPr="4E78CA86">
        <w:rPr>
          <w:b/>
          <w:bCs/>
        </w:rPr>
        <w:t xml:space="preserve"> of </w:t>
      </w:r>
      <w:r>
        <w:rPr>
          <w:b/>
          <w:bCs/>
        </w:rPr>
        <w:t>mRESVIA</w:t>
      </w:r>
      <w:r w:rsidRPr="4E78CA86">
        <w:rPr>
          <w:b/>
          <w:bCs/>
        </w:rPr>
        <w:t xml:space="preserve"> to prevent first episode of RSV-LRTD with </w:t>
      </w:r>
      <w:r>
        <w:rPr>
          <w:b/>
          <w:bCs/>
        </w:rPr>
        <w:t>two</w:t>
      </w:r>
      <w:r w:rsidRPr="4E78CA86">
        <w:rPr>
          <w:b/>
          <w:bCs/>
        </w:rPr>
        <w:t xml:space="preserve"> or more </w:t>
      </w:r>
      <w:r>
        <w:rPr>
          <w:b/>
          <w:bCs/>
        </w:rPr>
        <w:t>signs/</w:t>
      </w:r>
      <w:r w:rsidRPr="4E78CA86">
        <w:rPr>
          <w:b/>
          <w:bCs/>
        </w:rPr>
        <w:t xml:space="preserve">symptoms </w:t>
      </w:r>
      <w:r w:rsidR="00142921">
        <w:rPr>
          <w:b/>
          <w:bCs/>
        </w:rPr>
        <w:t xml:space="preserve">by </w:t>
      </w:r>
      <w:r w:rsidRPr="4E78CA86">
        <w:rPr>
          <w:b/>
          <w:bCs/>
        </w:rPr>
        <w:t>subgroup (per-protocol efficacy set)</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1890"/>
        <w:gridCol w:w="1890"/>
        <w:gridCol w:w="2225"/>
      </w:tblGrid>
      <w:tr w:rsidR="00FC7788" w:rsidRPr="00C83DC6" w14:paraId="34560DD9"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vAlign w:val="bottom"/>
          </w:tcPr>
          <w:p w14:paraId="139C7489" w14:textId="10C53650" w:rsidR="00FC7788" w:rsidRDefault="00FC7788" w:rsidP="00827D2C">
            <w:pPr>
              <w:spacing w:before="120" w:line="257" w:lineRule="auto"/>
              <w:contextualSpacing/>
              <w:rPr>
                <w:rFonts w:eastAsia="SimSun" w:cstheme="minorHAnsi"/>
                <w:b/>
                <w:bCs/>
                <w:u w:val="single"/>
              </w:rPr>
            </w:pPr>
            <w:r w:rsidRPr="00827D2C">
              <w:rPr>
                <w:rFonts w:eastAsia="SimSun" w:cstheme="minorHAnsi"/>
                <w:b/>
                <w:bCs/>
                <w:u w:val="single"/>
              </w:rPr>
              <w:t>3.7</w:t>
            </w:r>
            <w:r w:rsidRPr="00DE011D">
              <w:rPr>
                <w:rFonts w:eastAsia="SimSun" w:cstheme="minorHAnsi"/>
                <w:b/>
                <w:bCs/>
                <w:u w:val="single"/>
              </w:rPr>
              <w:t>month median follow up</w:t>
            </w:r>
          </w:p>
          <w:p w14:paraId="2BC2D58D" w14:textId="1CB58FF8" w:rsidR="00D36DE9" w:rsidRPr="00827D2C" w:rsidRDefault="00D36DE9" w:rsidP="005A7BF0">
            <w:pPr>
              <w:spacing w:before="120" w:line="257" w:lineRule="auto"/>
              <w:contextualSpacing/>
              <w:rPr>
                <w:rFonts w:eastAsia="SimSun" w:cstheme="minorHAnsi"/>
                <w:b/>
                <w:bCs/>
                <w:u w:val="single"/>
              </w:rPr>
            </w:pPr>
          </w:p>
        </w:tc>
        <w:tc>
          <w:tcPr>
            <w:tcW w:w="1043" w:type="pct"/>
            <w:vMerge w:val="restart"/>
            <w:tcBorders>
              <w:top w:val="single" w:sz="4" w:space="0" w:color="auto"/>
              <w:left w:val="single" w:sz="4" w:space="0" w:color="auto"/>
              <w:right w:val="single" w:sz="4" w:space="0" w:color="auto"/>
            </w:tcBorders>
          </w:tcPr>
          <w:p w14:paraId="1BC4515D" w14:textId="77777777" w:rsidR="00FC7788" w:rsidRPr="00C83DC6" w:rsidRDefault="00FC7788" w:rsidP="00865D79">
            <w:pPr>
              <w:spacing w:before="120" w:line="257" w:lineRule="auto"/>
              <w:contextualSpacing/>
              <w:jc w:val="center"/>
              <w:rPr>
                <w:rFonts w:eastAsia="SimSun" w:cstheme="minorHAnsi"/>
                <w:b/>
                <w:bCs/>
              </w:rPr>
            </w:pPr>
            <w:r w:rsidRPr="00C83DC6">
              <w:rPr>
                <w:rFonts w:eastAsia="SimSun" w:cstheme="minorHAnsi"/>
                <w:b/>
                <w:bCs/>
              </w:rPr>
              <w:t>mRESVIA</w:t>
            </w:r>
          </w:p>
          <w:p w14:paraId="6C875863" w14:textId="55721E59" w:rsidR="00FC7788" w:rsidRPr="00C83DC6" w:rsidRDefault="00FC7788" w:rsidP="00865D79">
            <w:pPr>
              <w:spacing w:before="120" w:line="257" w:lineRule="auto"/>
              <w:contextualSpacing/>
              <w:jc w:val="center"/>
              <w:rPr>
                <w:rFonts w:eastAsia="SimSun" w:cstheme="minorHAnsi"/>
                <w:b/>
                <w:bCs/>
              </w:rPr>
            </w:pPr>
            <w:r w:rsidRPr="00C83DC6">
              <w:rPr>
                <w:rFonts w:eastAsia="SimSun" w:cstheme="minorHAnsi"/>
                <w:b/>
                <w:bCs/>
              </w:rPr>
              <w:t>Cases, n/N</w:t>
            </w:r>
            <w:r w:rsidRPr="00C83DC6">
              <w:rPr>
                <w:rFonts w:cstheme="minorHAnsi"/>
              </w:rPr>
              <w:t>*</w:t>
            </w:r>
          </w:p>
        </w:tc>
        <w:tc>
          <w:tcPr>
            <w:tcW w:w="1043" w:type="pct"/>
            <w:vMerge w:val="restart"/>
            <w:tcBorders>
              <w:top w:val="single" w:sz="4" w:space="0" w:color="auto"/>
              <w:left w:val="single" w:sz="4" w:space="0" w:color="auto"/>
              <w:right w:val="single" w:sz="4" w:space="0" w:color="auto"/>
            </w:tcBorders>
          </w:tcPr>
          <w:p w14:paraId="1F56C9D3" w14:textId="58DD5502" w:rsidR="00FC7788" w:rsidRPr="00C83DC6" w:rsidRDefault="00FC7788" w:rsidP="00865D79">
            <w:pPr>
              <w:spacing w:before="120" w:line="257" w:lineRule="auto"/>
              <w:contextualSpacing/>
              <w:jc w:val="center"/>
              <w:rPr>
                <w:rFonts w:eastAsia="SimSun" w:cstheme="minorHAnsi"/>
                <w:b/>
                <w:bCs/>
              </w:rPr>
            </w:pPr>
            <w:r w:rsidRPr="00C83DC6">
              <w:rPr>
                <w:rFonts w:eastAsia="SimSun" w:cstheme="minorHAnsi"/>
                <w:b/>
                <w:bCs/>
              </w:rPr>
              <w:t>Placebo</w:t>
            </w:r>
            <w:r w:rsidRPr="00C83DC6">
              <w:rPr>
                <w:rFonts w:cstheme="minorHAnsi"/>
              </w:rPr>
              <w:br/>
            </w:r>
            <w:r w:rsidRPr="00C83DC6">
              <w:rPr>
                <w:rFonts w:eastAsia="SimSun" w:cstheme="minorHAnsi"/>
                <w:b/>
                <w:bCs/>
              </w:rPr>
              <w:t>Cases, n/N</w:t>
            </w:r>
            <w:r w:rsidRPr="00C83DC6">
              <w:rPr>
                <w:rFonts w:cstheme="minorHAnsi"/>
              </w:rPr>
              <w:t>*</w:t>
            </w:r>
          </w:p>
        </w:tc>
        <w:tc>
          <w:tcPr>
            <w:tcW w:w="1228" w:type="pct"/>
            <w:vMerge w:val="restart"/>
            <w:tcBorders>
              <w:top w:val="single" w:sz="4" w:space="0" w:color="auto"/>
              <w:left w:val="single" w:sz="4" w:space="0" w:color="auto"/>
              <w:right w:val="single" w:sz="4" w:space="0" w:color="auto"/>
            </w:tcBorders>
          </w:tcPr>
          <w:p w14:paraId="5F8960DE" w14:textId="233AAD1A" w:rsidR="00FC7788" w:rsidRPr="00C83DC6" w:rsidRDefault="00FC7788" w:rsidP="00865D79">
            <w:pPr>
              <w:spacing w:before="120" w:line="257" w:lineRule="auto"/>
              <w:contextualSpacing/>
              <w:jc w:val="center"/>
              <w:rPr>
                <w:rFonts w:eastAsia="SimSun" w:cstheme="minorHAnsi"/>
                <w:b/>
                <w:bCs/>
              </w:rPr>
            </w:pPr>
            <w:r w:rsidRPr="00C83DC6">
              <w:rPr>
                <w:rFonts w:eastAsia="SimSun" w:cstheme="minorHAnsi"/>
                <w:b/>
                <w:bCs/>
              </w:rPr>
              <w:t>VE, %</w:t>
            </w:r>
            <w:r w:rsidRPr="00C83DC6">
              <w:rPr>
                <w:rFonts w:cstheme="minorHAnsi"/>
              </w:rPr>
              <w:br/>
            </w:r>
            <w:r w:rsidRPr="00C83DC6">
              <w:rPr>
                <w:rFonts w:eastAsia="SimSun" w:cstheme="minorHAnsi"/>
                <w:b/>
                <w:bCs/>
              </w:rPr>
              <w:t xml:space="preserve">(95% </w:t>
            </w:r>
            <w:proofErr w:type="gramStart"/>
            <w:r w:rsidRPr="00C83DC6">
              <w:rPr>
                <w:rFonts w:eastAsia="SimSun" w:cstheme="minorHAnsi"/>
                <w:b/>
                <w:bCs/>
              </w:rPr>
              <w:t>CI)</w:t>
            </w:r>
            <w:r w:rsidRPr="00C83DC6">
              <w:rPr>
                <w:rFonts w:eastAsia="SimSun" w:cstheme="minorHAnsi"/>
                <w:b/>
                <w:bCs/>
                <w:vertAlign w:val="superscript"/>
              </w:rPr>
              <w:t>†</w:t>
            </w:r>
            <w:proofErr w:type="gramEnd"/>
          </w:p>
        </w:tc>
      </w:tr>
      <w:tr w:rsidR="00FC7788" w:rsidRPr="00C83DC6" w14:paraId="2D46745B"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vAlign w:val="bottom"/>
            <w:hideMark/>
          </w:tcPr>
          <w:p w14:paraId="09448623" w14:textId="77777777" w:rsidR="00FC7788" w:rsidRDefault="00FC7788" w:rsidP="00837BF9">
            <w:pPr>
              <w:spacing w:line="256" w:lineRule="auto"/>
              <w:contextualSpacing/>
              <w:rPr>
                <w:rFonts w:eastAsia="SimSun" w:cstheme="minorHAnsi"/>
                <w:b/>
                <w:bCs/>
              </w:rPr>
            </w:pPr>
          </w:p>
          <w:p w14:paraId="36BF5A49" w14:textId="15AF8315" w:rsidR="00FC7788" w:rsidRPr="00C83DC6" w:rsidRDefault="00FC7788" w:rsidP="00837BF9">
            <w:pPr>
              <w:spacing w:line="256" w:lineRule="auto"/>
              <w:contextualSpacing/>
              <w:rPr>
                <w:rFonts w:eastAsia="SimSun" w:cstheme="minorHAnsi"/>
                <w:b/>
                <w:bCs/>
              </w:rPr>
            </w:pPr>
            <w:r w:rsidRPr="00C83DC6">
              <w:rPr>
                <w:rFonts w:eastAsia="SimSun" w:cstheme="minorHAnsi"/>
                <w:b/>
                <w:bCs/>
              </w:rPr>
              <w:t>Subgroup</w:t>
            </w:r>
          </w:p>
        </w:tc>
        <w:tc>
          <w:tcPr>
            <w:tcW w:w="1043" w:type="pct"/>
            <w:vMerge/>
            <w:tcBorders>
              <w:left w:val="single" w:sz="4" w:space="0" w:color="auto"/>
              <w:bottom w:val="single" w:sz="4" w:space="0" w:color="auto"/>
              <w:right w:val="single" w:sz="4" w:space="0" w:color="auto"/>
            </w:tcBorders>
            <w:hideMark/>
          </w:tcPr>
          <w:p w14:paraId="62CC62B2" w14:textId="1AA740E1" w:rsidR="00FC7788" w:rsidRPr="00C83DC6" w:rsidRDefault="00FC7788" w:rsidP="00837BF9">
            <w:pPr>
              <w:spacing w:line="256" w:lineRule="auto"/>
              <w:contextualSpacing/>
              <w:jc w:val="center"/>
              <w:rPr>
                <w:rFonts w:eastAsia="SimSun" w:cstheme="minorHAnsi"/>
                <w:b/>
                <w:bCs/>
              </w:rPr>
            </w:pPr>
          </w:p>
        </w:tc>
        <w:tc>
          <w:tcPr>
            <w:tcW w:w="1043" w:type="pct"/>
            <w:vMerge/>
            <w:tcBorders>
              <w:left w:val="single" w:sz="4" w:space="0" w:color="auto"/>
              <w:bottom w:val="single" w:sz="4" w:space="0" w:color="auto"/>
              <w:right w:val="single" w:sz="4" w:space="0" w:color="auto"/>
            </w:tcBorders>
            <w:hideMark/>
          </w:tcPr>
          <w:p w14:paraId="55F32D64" w14:textId="6E2156C2" w:rsidR="00FC7788" w:rsidRPr="00C83DC6" w:rsidRDefault="00FC7788" w:rsidP="00837BF9">
            <w:pPr>
              <w:spacing w:line="256" w:lineRule="auto"/>
              <w:contextualSpacing/>
              <w:jc w:val="center"/>
              <w:rPr>
                <w:rFonts w:eastAsia="SimSun" w:cstheme="minorHAnsi"/>
                <w:b/>
                <w:bCs/>
              </w:rPr>
            </w:pPr>
          </w:p>
        </w:tc>
        <w:tc>
          <w:tcPr>
            <w:tcW w:w="1228" w:type="pct"/>
            <w:vMerge/>
            <w:tcBorders>
              <w:left w:val="single" w:sz="4" w:space="0" w:color="auto"/>
              <w:bottom w:val="single" w:sz="4" w:space="0" w:color="auto"/>
              <w:right w:val="single" w:sz="4" w:space="0" w:color="auto"/>
            </w:tcBorders>
            <w:hideMark/>
          </w:tcPr>
          <w:p w14:paraId="6D21304A" w14:textId="281499DD" w:rsidR="00FC7788" w:rsidRPr="00C83DC6" w:rsidRDefault="00FC7788" w:rsidP="00837BF9">
            <w:pPr>
              <w:spacing w:line="256" w:lineRule="auto"/>
              <w:contextualSpacing/>
              <w:jc w:val="center"/>
              <w:rPr>
                <w:rFonts w:eastAsia="SimSun" w:cstheme="minorHAnsi"/>
                <w:b/>
                <w:bCs/>
              </w:rPr>
            </w:pPr>
          </w:p>
        </w:tc>
      </w:tr>
      <w:tr w:rsidR="00452CF0" w:rsidRPr="00C83DC6" w14:paraId="5005256D"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hideMark/>
          </w:tcPr>
          <w:p w14:paraId="02EA8913" w14:textId="77777777" w:rsidR="00452CF0" w:rsidRPr="00C83DC6" w:rsidRDefault="00452CF0" w:rsidP="00837BF9">
            <w:pPr>
              <w:adjustRightInd w:val="0"/>
              <w:spacing w:before="60" w:after="60" w:line="256" w:lineRule="auto"/>
              <w:ind w:left="120" w:hanging="120"/>
              <w:rPr>
                <w:rFonts w:eastAsia="SimSun" w:cstheme="minorHAnsi"/>
                <w:b/>
                <w:bCs/>
                <w:color w:val="000000"/>
              </w:rPr>
            </w:pPr>
            <w:r w:rsidRPr="00C83DC6">
              <w:rPr>
                <w:rFonts w:eastAsia="SimSun" w:cstheme="minorHAnsi"/>
                <w:b/>
                <w:bCs/>
                <w:color w:val="000000" w:themeColor="text1"/>
              </w:rPr>
              <w:t>Overall</w:t>
            </w:r>
          </w:p>
        </w:tc>
        <w:tc>
          <w:tcPr>
            <w:tcW w:w="1043" w:type="pct"/>
            <w:tcBorders>
              <w:top w:val="single" w:sz="4" w:space="0" w:color="auto"/>
              <w:left w:val="single" w:sz="4" w:space="0" w:color="auto"/>
              <w:bottom w:val="single" w:sz="4" w:space="0" w:color="auto"/>
              <w:right w:val="single" w:sz="4" w:space="0" w:color="auto"/>
            </w:tcBorders>
            <w:hideMark/>
          </w:tcPr>
          <w:p w14:paraId="7A995259" w14:textId="6CFBA177" w:rsidR="00452CF0" w:rsidRPr="00C83DC6" w:rsidRDefault="002E7796" w:rsidP="00837BF9">
            <w:pPr>
              <w:adjustRightInd w:val="0"/>
              <w:spacing w:before="60" w:after="60" w:line="256" w:lineRule="auto"/>
              <w:jc w:val="center"/>
              <w:rPr>
                <w:rFonts w:eastAsia="SimSun" w:cstheme="minorHAnsi"/>
                <w:color w:val="000000"/>
              </w:rPr>
            </w:pPr>
            <w:r>
              <w:rPr>
                <w:rFonts w:eastAsia="SimSun" w:cstheme="minorHAnsi"/>
                <w:color w:val="000000" w:themeColor="text1"/>
              </w:rPr>
              <w:t>15</w:t>
            </w:r>
            <w:r w:rsidR="00452CF0" w:rsidRPr="00C83DC6">
              <w:rPr>
                <w:rFonts w:eastAsia="SimSun" w:cstheme="minorHAnsi"/>
                <w:color w:val="000000" w:themeColor="text1"/>
              </w:rPr>
              <w:t>/17,5</w:t>
            </w:r>
            <w:r w:rsidR="0084700B">
              <w:rPr>
                <w:rFonts w:eastAsia="SimSun" w:cstheme="minorHAnsi"/>
                <w:color w:val="000000" w:themeColor="text1"/>
              </w:rPr>
              <w:t>61</w:t>
            </w:r>
          </w:p>
        </w:tc>
        <w:tc>
          <w:tcPr>
            <w:tcW w:w="1043" w:type="pct"/>
            <w:tcBorders>
              <w:top w:val="single" w:sz="4" w:space="0" w:color="auto"/>
              <w:left w:val="single" w:sz="4" w:space="0" w:color="auto"/>
              <w:bottom w:val="single" w:sz="4" w:space="0" w:color="auto"/>
              <w:right w:val="single" w:sz="4" w:space="0" w:color="auto"/>
            </w:tcBorders>
            <w:hideMark/>
          </w:tcPr>
          <w:p w14:paraId="66F9263B" w14:textId="7DBF50B1" w:rsidR="00452CF0" w:rsidRPr="00C83DC6" w:rsidRDefault="00BB48DE" w:rsidP="00837BF9">
            <w:pPr>
              <w:adjustRightInd w:val="0"/>
              <w:spacing w:before="60" w:after="60" w:line="256" w:lineRule="auto"/>
              <w:jc w:val="center"/>
              <w:rPr>
                <w:rFonts w:eastAsia="SimSun" w:cstheme="minorHAnsi"/>
                <w:color w:val="000000"/>
              </w:rPr>
            </w:pPr>
            <w:r>
              <w:rPr>
                <w:rFonts w:eastAsia="SimSun" w:cstheme="minorHAnsi"/>
                <w:color w:val="000000" w:themeColor="text1"/>
              </w:rPr>
              <w:t>70</w:t>
            </w:r>
            <w:r w:rsidR="00452CF0" w:rsidRPr="00C83DC6">
              <w:rPr>
                <w:rFonts w:eastAsia="SimSun" w:cstheme="minorHAnsi"/>
                <w:color w:val="000000" w:themeColor="text1"/>
              </w:rPr>
              <w:t>/17,5</w:t>
            </w:r>
            <w:r w:rsidR="00F07C70">
              <w:rPr>
                <w:rFonts w:eastAsia="SimSun" w:cstheme="minorHAnsi"/>
                <w:color w:val="000000" w:themeColor="text1"/>
              </w:rPr>
              <w:t>03</w:t>
            </w:r>
          </w:p>
        </w:tc>
        <w:tc>
          <w:tcPr>
            <w:tcW w:w="1228" w:type="pct"/>
            <w:tcBorders>
              <w:top w:val="single" w:sz="4" w:space="0" w:color="auto"/>
              <w:left w:val="single" w:sz="4" w:space="0" w:color="auto"/>
              <w:bottom w:val="single" w:sz="4" w:space="0" w:color="auto"/>
              <w:right w:val="single" w:sz="4" w:space="0" w:color="auto"/>
            </w:tcBorders>
            <w:hideMark/>
          </w:tcPr>
          <w:p w14:paraId="7F3C869D" w14:textId="6096D1E5" w:rsidR="00452CF0" w:rsidRPr="00C83DC6" w:rsidRDefault="00A4196E" w:rsidP="00837BF9">
            <w:pPr>
              <w:adjustRightInd w:val="0"/>
              <w:spacing w:before="60" w:after="60" w:line="256" w:lineRule="auto"/>
              <w:jc w:val="center"/>
              <w:rPr>
                <w:rFonts w:eastAsia="SimSun" w:cstheme="minorHAnsi"/>
                <w:color w:val="000000"/>
              </w:rPr>
            </w:pPr>
            <w:r>
              <w:rPr>
                <w:rFonts w:eastAsia="SimSun" w:cstheme="minorHAnsi"/>
                <w:color w:val="000000" w:themeColor="text1"/>
              </w:rPr>
              <w:t>78</w:t>
            </w:r>
            <w:r w:rsidR="00452CF0" w:rsidRPr="00C83DC6">
              <w:rPr>
                <w:rFonts w:eastAsia="SimSun" w:cstheme="minorHAnsi"/>
                <w:color w:val="000000" w:themeColor="text1"/>
              </w:rPr>
              <w:t>.7 (6</w:t>
            </w:r>
            <w:r w:rsidR="00611C22">
              <w:rPr>
                <w:rFonts w:eastAsia="SimSun" w:cstheme="minorHAnsi"/>
                <w:color w:val="000000" w:themeColor="text1"/>
              </w:rPr>
              <w:t>2</w:t>
            </w:r>
            <w:r w:rsidR="00452CF0" w:rsidRPr="00C83DC6">
              <w:rPr>
                <w:rFonts w:eastAsia="SimSun" w:cstheme="minorHAnsi"/>
                <w:color w:val="000000" w:themeColor="text1"/>
              </w:rPr>
              <w:t>.</w:t>
            </w:r>
            <w:r w:rsidR="00611C22">
              <w:rPr>
                <w:rFonts w:eastAsia="SimSun" w:cstheme="minorHAnsi"/>
                <w:color w:val="000000" w:themeColor="text1"/>
              </w:rPr>
              <w:t>8</w:t>
            </w:r>
            <w:r w:rsidR="00452CF0" w:rsidRPr="00C83DC6">
              <w:rPr>
                <w:rFonts w:eastAsia="SimSun" w:cstheme="minorHAnsi"/>
                <w:color w:val="000000" w:themeColor="text1"/>
              </w:rPr>
              <w:t xml:space="preserve">, </w:t>
            </w:r>
            <w:r w:rsidR="007C4856">
              <w:rPr>
                <w:rFonts w:eastAsia="SimSun" w:cstheme="minorHAnsi"/>
                <w:color w:val="000000" w:themeColor="text1"/>
              </w:rPr>
              <w:t>87</w:t>
            </w:r>
            <w:r w:rsidR="00452CF0" w:rsidRPr="00C83DC6">
              <w:rPr>
                <w:rFonts w:eastAsia="SimSun" w:cstheme="minorHAnsi"/>
                <w:color w:val="000000" w:themeColor="text1"/>
              </w:rPr>
              <w:t>.9)</w:t>
            </w:r>
          </w:p>
        </w:tc>
      </w:tr>
      <w:tr w:rsidR="00452CF0" w:rsidRPr="00C83DC6" w14:paraId="2200B927"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hideMark/>
          </w:tcPr>
          <w:p w14:paraId="7079B21E" w14:textId="77777777" w:rsidR="00452CF0" w:rsidRPr="00C83DC6" w:rsidRDefault="00452CF0" w:rsidP="00837BF9">
            <w:pPr>
              <w:adjustRightInd w:val="0"/>
              <w:spacing w:before="60" w:after="60" w:line="256" w:lineRule="auto"/>
              <w:ind w:left="120" w:hanging="120"/>
              <w:rPr>
                <w:rFonts w:eastAsia="SimSun" w:cstheme="minorHAnsi"/>
                <w:b/>
                <w:bCs/>
                <w:color w:val="000000"/>
              </w:rPr>
            </w:pPr>
            <w:r w:rsidRPr="00C83DC6">
              <w:rPr>
                <w:rFonts w:eastAsia="SimSun" w:cstheme="minorHAnsi"/>
                <w:b/>
                <w:bCs/>
                <w:color w:val="000000" w:themeColor="text1"/>
              </w:rPr>
              <w:t>Age group</w:t>
            </w:r>
          </w:p>
        </w:tc>
        <w:tc>
          <w:tcPr>
            <w:tcW w:w="1043" w:type="pct"/>
            <w:tcBorders>
              <w:top w:val="single" w:sz="4" w:space="0" w:color="auto"/>
              <w:left w:val="single" w:sz="4" w:space="0" w:color="auto"/>
              <w:bottom w:val="single" w:sz="4" w:space="0" w:color="auto"/>
              <w:right w:val="single" w:sz="4" w:space="0" w:color="auto"/>
            </w:tcBorders>
          </w:tcPr>
          <w:p w14:paraId="07B31BD8" w14:textId="77777777" w:rsidR="00452CF0" w:rsidRPr="00C83DC6" w:rsidRDefault="00452CF0" w:rsidP="00837BF9">
            <w:pPr>
              <w:adjustRightInd w:val="0"/>
              <w:spacing w:before="60" w:after="60" w:line="256" w:lineRule="auto"/>
              <w:jc w:val="center"/>
              <w:rPr>
                <w:rFonts w:eastAsia="SimSun" w:cstheme="minorHAnsi"/>
                <w:color w:val="000000"/>
              </w:rPr>
            </w:pPr>
          </w:p>
        </w:tc>
        <w:tc>
          <w:tcPr>
            <w:tcW w:w="1043" w:type="pct"/>
            <w:tcBorders>
              <w:top w:val="single" w:sz="4" w:space="0" w:color="auto"/>
              <w:left w:val="single" w:sz="4" w:space="0" w:color="auto"/>
              <w:bottom w:val="single" w:sz="4" w:space="0" w:color="auto"/>
              <w:right w:val="single" w:sz="4" w:space="0" w:color="auto"/>
            </w:tcBorders>
          </w:tcPr>
          <w:p w14:paraId="7D3FD327" w14:textId="77777777" w:rsidR="00452CF0" w:rsidRPr="00C83DC6" w:rsidRDefault="00452CF0" w:rsidP="00837BF9">
            <w:pPr>
              <w:adjustRightInd w:val="0"/>
              <w:spacing w:before="60" w:after="60" w:line="256" w:lineRule="auto"/>
              <w:jc w:val="center"/>
              <w:rPr>
                <w:rFonts w:eastAsia="SimSun" w:cstheme="minorHAnsi"/>
                <w:color w:val="000000"/>
              </w:rPr>
            </w:pPr>
          </w:p>
        </w:tc>
        <w:tc>
          <w:tcPr>
            <w:tcW w:w="1228" w:type="pct"/>
            <w:tcBorders>
              <w:top w:val="single" w:sz="4" w:space="0" w:color="auto"/>
              <w:left w:val="single" w:sz="4" w:space="0" w:color="auto"/>
              <w:bottom w:val="single" w:sz="4" w:space="0" w:color="auto"/>
              <w:right w:val="single" w:sz="4" w:space="0" w:color="auto"/>
            </w:tcBorders>
          </w:tcPr>
          <w:p w14:paraId="14948D63" w14:textId="77777777" w:rsidR="00452CF0" w:rsidRPr="00C83DC6" w:rsidRDefault="00452CF0" w:rsidP="00837BF9">
            <w:pPr>
              <w:adjustRightInd w:val="0"/>
              <w:spacing w:before="60" w:after="60" w:line="256" w:lineRule="auto"/>
              <w:jc w:val="center"/>
              <w:rPr>
                <w:rFonts w:eastAsia="SimSun" w:cstheme="minorHAnsi"/>
                <w:color w:val="000000"/>
              </w:rPr>
            </w:pPr>
          </w:p>
        </w:tc>
      </w:tr>
      <w:tr w:rsidR="00452CF0" w:rsidRPr="00C83DC6" w14:paraId="2F208B38"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hideMark/>
          </w:tcPr>
          <w:p w14:paraId="10CBCAC3" w14:textId="17275F23" w:rsidR="00452CF0" w:rsidRPr="00C83DC6" w:rsidRDefault="00452CF0" w:rsidP="00837BF9">
            <w:pPr>
              <w:adjustRightInd w:val="0"/>
              <w:spacing w:before="60" w:after="60" w:line="256" w:lineRule="auto"/>
              <w:ind w:left="255" w:hanging="120"/>
              <w:rPr>
                <w:rFonts w:eastAsia="SimSun" w:cstheme="minorHAnsi"/>
                <w:color w:val="000000"/>
              </w:rPr>
            </w:pPr>
            <w:r w:rsidRPr="00C83DC6">
              <w:rPr>
                <w:rFonts w:eastAsia="SimSun" w:cstheme="minorHAnsi"/>
                <w:color w:val="000000" w:themeColor="text1"/>
              </w:rPr>
              <w:t>60 to 69 years</w:t>
            </w:r>
          </w:p>
        </w:tc>
        <w:tc>
          <w:tcPr>
            <w:tcW w:w="1043" w:type="pct"/>
            <w:tcBorders>
              <w:top w:val="single" w:sz="4" w:space="0" w:color="auto"/>
              <w:left w:val="single" w:sz="4" w:space="0" w:color="auto"/>
              <w:bottom w:val="single" w:sz="4" w:space="0" w:color="auto"/>
              <w:right w:val="single" w:sz="4" w:space="0" w:color="auto"/>
            </w:tcBorders>
            <w:hideMark/>
          </w:tcPr>
          <w:p w14:paraId="752E5A27" w14:textId="1CC4D47D" w:rsidR="00452CF0" w:rsidRPr="00C83DC6" w:rsidRDefault="009C6E38" w:rsidP="00837BF9">
            <w:pPr>
              <w:adjustRightInd w:val="0"/>
              <w:spacing w:before="60" w:after="60" w:line="256" w:lineRule="auto"/>
              <w:jc w:val="center"/>
              <w:rPr>
                <w:rFonts w:eastAsia="SimSun" w:cstheme="minorHAnsi"/>
                <w:color w:val="000000"/>
              </w:rPr>
            </w:pPr>
            <w:r>
              <w:rPr>
                <w:rFonts w:eastAsia="SimSun" w:cstheme="minorHAnsi"/>
                <w:color w:val="000000" w:themeColor="text1"/>
              </w:rPr>
              <w:t>13</w:t>
            </w:r>
            <w:r w:rsidR="00452CF0" w:rsidRPr="00C83DC6">
              <w:rPr>
                <w:rFonts w:eastAsia="SimSun" w:cstheme="minorHAnsi"/>
                <w:color w:val="000000" w:themeColor="text1"/>
              </w:rPr>
              <w:t>/11,1</w:t>
            </w:r>
            <w:r>
              <w:rPr>
                <w:rFonts w:eastAsia="SimSun" w:cstheme="minorHAnsi"/>
                <w:color w:val="000000" w:themeColor="text1"/>
              </w:rPr>
              <w:t>5</w:t>
            </w:r>
            <w:r w:rsidR="00452CF0" w:rsidRPr="00C83DC6">
              <w:rPr>
                <w:rFonts w:eastAsia="SimSun" w:cstheme="minorHAnsi"/>
                <w:color w:val="000000" w:themeColor="text1"/>
              </w:rPr>
              <w:t>8</w:t>
            </w:r>
          </w:p>
        </w:tc>
        <w:tc>
          <w:tcPr>
            <w:tcW w:w="1043" w:type="pct"/>
            <w:tcBorders>
              <w:top w:val="single" w:sz="4" w:space="0" w:color="auto"/>
              <w:left w:val="single" w:sz="4" w:space="0" w:color="auto"/>
              <w:bottom w:val="single" w:sz="4" w:space="0" w:color="auto"/>
              <w:right w:val="single" w:sz="4" w:space="0" w:color="auto"/>
            </w:tcBorders>
            <w:hideMark/>
          </w:tcPr>
          <w:p w14:paraId="0E4576AB" w14:textId="36F0129D" w:rsidR="00452CF0" w:rsidRPr="00C83DC6" w:rsidRDefault="0094173E" w:rsidP="00837BF9">
            <w:pPr>
              <w:adjustRightInd w:val="0"/>
              <w:spacing w:before="60" w:after="60" w:line="256" w:lineRule="auto"/>
              <w:jc w:val="center"/>
              <w:rPr>
                <w:rFonts w:eastAsia="SimSun" w:cstheme="minorHAnsi"/>
                <w:color w:val="000000"/>
              </w:rPr>
            </w:pPr>
            <w:r>
              <w:rPr>
                <w:rFonts w:eastAsia="SimSun" w:cstheme="minorHAnsi"/>
                <w:color w:val="000000" w:themeColor="text1"/>
              </w:rPr>
              <w:t>42</w:t>
            </w:r>
            <w:r w:rsidR="00452CF0" w:rsidRPr="00C83DC6">
              <w:rPr>
                <w:rFonts w:eastAsia="SimSun" w:cstheme="minorHAnsi"/>
                <w:color w:val="000000" w:themeColor="text1"/>
              </w:rPr>
              <w:t>/11,11</w:t>
            </w:r>
            <w:r>
              <w:rPr>
                <w:rFonts w:eastAsia="SimSun" w:cstheme="minorHAnsi"/>
                <w:color w:val="000000" w:themeColor="text1"/>
              </w:rPr>
              <w:t>3</w:t>
            </w:r>
            <w:r w:rsidR="00452CF0" w:rsidRPr="00C83DC6">
              <w:rPr>
                <w:rFonts w:eastAsia="SimSun" w:cstheme="minorHAnsi"/>
                <w:color w:val="000000" w:themeColor="text1"/>
              </w:rPr>
              <w:t xml:space="preserve"> </w:t>
            </w:r>
          </w:p>
        </w:tc>
        <w:tc>
          <w:tcPr>
            <w:tcW w:w="1228" w:type="pct"/>
            <w:tcBorders>
              <w:top w:val="single" w:sz="4" w:space="0" w:color="auto"/>
              <w:left w:val="single" w:sz="4" w:space="0" w:color="auto"/>
              <w:bottom w:val="single" w:sz="4" w:space="0" w:color="auto"/>
              <w:right w:val="single" w:sz="4" w:space="0" w:color="auto"/>
            </w:tcBorders>
            <w:hideMark/>
          </w:tcPr>
          <w:p w14:paraId="19E63233" w14:textId="3205E6C9" w:rsidR="00452CF0" w:rsidRPr="00C83DC6" w:rsidRDefault="00452CF0" w:rsidP="00837BF9">
            <w:pPr>
              <w:adjustRightInd w:val="0"/>
              <w:spacing w:before="60" w:after="60" w:line="256" w:lineRule="auto"/>
              <w:jc w:val="center"/>
              <w:rPr>
                <w:rFonts w:eastAsia="SimSun" w:cstheme="minorHAnsi"/>
                <w:color w:val="000000"/>
              </w:rPr>
            </w:pPr>
            <w:r w:rsidRPr="00C83DC6">
              <w:rPr>
                <w:rFonts w:eastAsia="SimSun" w:cstheme="minorHAnsi"/>
                <w:color w:val="000000" w:themeColor="text1"/>
              </w:rPr>
              <w:t>6</w:t>
            </w:r>
            <w:r w:rsidR="0033617F">
              <w:rPr>
                <w:rFonts w:eastAsia="SimSun" w:cstheme="minorHAnsi"/>
                <w:color w:val="000000" w:themeColor="text1"/>
              </w:rPr>
              <w:t>9</w:t>
            </w:r>
            <w:r w:rsidRPr="00C83DC6">
              <w:rPr>
                <w:rFonts w:eastAsia="SimSun" w:cstheme="minorHAnsi"/>
                <w:color w:val="000000" w:themeColor="text1"/>
              </w:rPr>
              <w:t>.</w:t>
            </w:r>
            <w:r w:rsidR="0033617F">
              <w:rPr>
                <w:rFonts w:eastAsia="SimSun" w:cstheme="minorHAnsi"/>
                <w:color w:val="000000" w:themeColor="text1"/>
              </w:rPr>
              <w:t>4</w:t>
            </w:r>
            <w:r w:rsidRPr="00C83DC6">
              <w:rPr>
                <w:rFonts w:eastAsia="SimSun" w:cstheme="minorHAnsi"/>
                <w:color w:val="000000" w:themeColor="text1"/>
              </w:rPr>
              <w:t xml:space="preserve"> (4</w:t>
            </w:r>
            <w:r w:rsidR="00700A59">
              <w:rPr>
                <w:rFonts w:eastAsia="SimSun" w:cstheme="minorHAnsi"/>
                <w:color w:val="000000" w:themeColor="text1"/>
              </w:rPr>
              <w:t>3</w:t>
            </w:r>
            <w:r w:rsidRPr="00C83DC6">
              <w:rPr>
                <w:rFonts w:eastAsia="SimSun" w:cstheme="minorHAnsi"/>
                <w:color w:val="000000" w:themeColor="text1"/>
              </w:rPr>
              <w:t>.0, 8</w:t>
            </w:r>
            <w:r w:rsidR="00700A59">
              <w:rPr>
                <w:rFonts w:eastAsia="SimSun" w:cstheme="minorHAnsi"/>
                <w:color w:val="000000" w:themeColor="text1"/>
              </w:rPr>
              <w:t>3</w:t>
            </w:r>
            <w:r w:rsidRPr="00C83DC6">
              <w:rPr>
                <w:rFonts w:eastAsia="SimSun" w:cstheme="minorHAnsi"/>
                <w:color w:val="000000" w:themeColor="text1"/>
              </w:rPr>
              <w:t>.</w:t>
            </w:r>
            <w:r w:rsidR="00700A59">
              <w:rPr>
                <w:rFonts w:eastAsia="SimSun" w:cstheme="minorHAnsi"/>
                <w:color w:val="000000" w:themeColor="text1"/>
              </w:rPr>
              <w:t>6</w:t>
            </w:r>
            <w:r w:rsidRPr="00C83DC6">
              <w:rPr>
                <w:rFonts w:eastAsia="SimSun" w:cstheme="minorHAnsi"/>
                <w:color w:val="000000" w:themeColor="text1"/>
              </w:rPr>
              <w:t>)</w:t>
            </w:r>
          </w:p>
        </w:tc>
      </w:tr>
      <w:tr w:rsidR="00452CF0" w:rsidRPr="00C83DC6" w14:paraId="44BD3193"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hideMark/>
          </w:tcPr>
          <w:p w14:paraId="0E89C222" w14:textId="77777777" w:rsidR="00452CF0" w:rsidRPr="00C83DC6" w:rsidRDefault="00452CF0" w:rsidP="00837BF9">
            <w:pPr>
              <w:adjustRightInd w:val="0"/>
              <w:spacing w:before="60" w:after="60" w:line="256" w:lineRule="auto"/>
              <w:ind w:left="255" w:hanging="120"/>
              <w:rPr>
                <w:rFonts w:eastAsia="SimSun" w:cstheme="minorHAnsi"/>
                <w:color w:val="000000"/>
              </w:rPr>
            </w:pPr>
            <w:r w:rsidRPr="00C83DC6">
              <w:rPr>
                <w:rFonts w:eastAsia="SimSun" w:cstheme="minorHAnsi"/>
                <w:color w:val="000000" w:themeColor="text1"/>
              </w:rPr>
              <w:t>70 to 79 years</w:t>
            </w:r>
          </w:p>
        </w:tc>
        <w:tc>
          <w:tcPr>
            <w:tcW w:w="1043" w:type="pct"/>
            <w:tcBorders>
              <w:top w:val="single" w:sz="4" w:space="0" w:color="auto"/>
              <w:left w:val="single" w:sz="4" w:space="0" w:color="auto"/>
              <w:bottom w:val="single" w:sz="4" w:space="0" w:color="auto"/>
              <w:right w:val="single" w:sz="4" w:space="0" w:color="auto"/>
            </w:tcBorders>
            <w:hideMark/>
          </w:tcPr>
          <w:p w14:paraId="55E93D36" w14:textId="27736C09" w:rsidR="00452CF0" w:rsidRPr="00C83DC6" w:rsidRDefault="00452CF0" w:rsidP="00837BF9">
            <w:pPr>
              <w:adjustRightInd w:val="0"/>
              <w:spacing w:before="60" w:after="60" w:line="256" w:lineRule="auto"/>
              <w:jc w:val="center"/>
              <w:rPr>
                <w:rFonts w:eastAsia="SimSun" w:cstheme="minorHAnsi"/>
                <w:color w:val="000000"/>
              </w:rPr>
            </w:pPr>
            <w:r w:rsidRPr="00C83DC6">
              <w:rPr>
                <w:rFonts w:eastAsia="SimSun" w:cstheme="minorHAnsi"/>
                <w:color w:val="000000" w:themeColor="text1"/>
              </w:rPr>
              <w:t>1/5,4</w:t>
            </w:r>
            <w:r w:rsidR="00D46472">
              <w:rPr>
                <w:rFonts w:eastAsia="SimSun" w:cstheme="minorHAnsi"/>
                <w:color w:val="000000" w:themeColor="text1"/>
              </w:rPr>
              <w:t>36</w:t>
            </w:r>
            <w:r w:rsidRPr="00C83DC6">
              <w:rPr>
                <w:rFonts w:eastAsia="SimSun" w:cstheme="minorHAnsi"/>
                <w:color w:val="000000" w:themeColor="text1"/>
              </w:rPr>
              <w:t xml:space="preserve"> </w:t>
            </w:r>
          </w:p>
        </w:tc>
        <w:tc>
          <w:tcPr>
            <w:tcW w:w="1043" w:type="pct"/>
            <w:tcBorders>
              <w:top w:val="single" w:sz="4" w:space="0" w:color="auto"/>
              <w:left w:val="single" w:sz="4" w:space="0" w:color="auto"/>
              <w:bottom w:val="single" w:sz="4" w:space="0" w:color="auto"/>
              <w:right w:val="single" w:sz="4" w:space="0" w:color="auto"/>
            </w:tcBorders>
            <w:hideMark/>
          </w:tcPr>
          <w:p w14:paraId="6FDE168F" w14:textId="4DC5C6C0" w:rsidR="00452CF0" w:rsidRPr="00C83DC6" w:rsidRDefault="00452CF0" w:rsidP="00837BF9">
            <w:pPr>
              <w:adjustRightInd w:val="0"/>
              <w:spacing w:before="60" w:after="60" w:line="256" w:lineRule="auto"/>
              <w:jc w:val="center"/>
              <w:rPr>
                <w:rFonts w:eastAsia="SimSun" w:cstheme="minorHAnsi"/>
                <w:color w:val="000000"/>
              </w:rPr>
            </w:pPr>
            <w:r w:rsidRPr="00C83DC6">
              <w:rPr>
                <w:rFonts w:eastAsia="SimSun" w:cstheme="minorHAnsi"/>
                <w:color w:val="000000" w:themeColor="text1"/>
              </w:rPr>
              <w:t>2</w:t>
            </w:r>
            <w:r w:rsidR="00321BEB">
              <w:rPr>
                <w:rFonts w:eastAsia="SimSun" w:cstheme="minorHAnsi"/>
                <w:color w:val="000000" w:themeColor="text1"/>
              </w:rPr>
              <w:t>7</w:t>
            </w:r>
            <w:r w:rsidRPr="00C83DC6">
              <w:rPr>
                <w:rFonts w:eastAsia="SimSun" w:cstheme="minorHAnsi"/>
                <w:color w:val="000000" w:themeColor="text1"/>
              </w:rPr>
              <w:t>/5,4</w:t>
            </w:r>
            <w:r w:rsidR="00321BEB">
              <w:rPr>
                <w:rFonts w:eastAsia="SimSun" w:cstheme="minorHAnsi"/>
                <w:color w:val="000000" w:themeColor="text1"/>
              </w:rPr>
              <w:t>08</w:t>
            </w:r>
            <w:r w:rsidRPr="00C83DC6">
              <w:rPr>
                <w:rFonts w:eastAsia="SimSun" w:cstheme="minorHAnsi"/>
                <w:color w:val="000000" w:themeColor="text1"/>
              </w:rPr>
              <w:t xml:space="preserve"> </w:t>
            </w:r>
          </w:p>
        </w:tc>
        <w:tc>
          <w:tcPr>
            <w:tcW w:w="1228" w:type="pct"/>
            <w:tcBorders>
              <w:top w:val="single" w:sz="4" w:space="0" w:color="auto"/>
              <w:left w:val="single" w:sz="4" w:space="0" w:color="auto"/>
              <w:bottom w:val="single" w:sz="4" w:space="0" w:color="auto"/>
              <w:right w:val="single" w:sz="4" w:space="0" w:color="auto"/>
            </w:tcBorders>
            <w:hideMark/>
          </w:tcPr>
          <w:p w14:paraId="361452E7" w14:textId="6F1C4EFB" w:rsidR="00452CF0" w:rsidRPr="00C83DC6" w:rsidRDefault="00452CF0" w:rsidP="00837BF9">
            <w:pPr>
              <w:adjustRightInd w:val="0"/>
              <w:spacing w:before="60" w:after="60" w:line="256" w:lineRule="auto"/>
              <w:jc w:val="center"/>
              <w:rPr>
                <w:rFonts w:eastAsia="SimSun" w:cstheme="minorHAnsi"/>
                <w:color w:val="000000"/>
              </w:rPr>
            </w:pPr>
            <w:r w:rsidRPr="00C83DC6">
              <w:rPr>
                <w:rFonts w:eastAsia="SimSun" w:cstheme="minorHAnsi"/>
                <w:color w:val="000000" w:themeColor="text1"/>
              </w:rPr>
              <w:t>9</w:t>
            </w:r>
            <w:r w:rsidR="0060619C">
              <w:rPr>
                <w:rFonts w:eastAsia="SimSun" w:cstheme="minorHAnsi"/>
                <w:color w:val="000000" w:themeColor="text1"/>
              </w:rPr>
              <w:t>6</w:t>
            </w:r>
            <w:r w:rsidRPr="00C83DC6">
              <w:rPr>
                <w:rFonts w:eastAsia="SimSun" w:cstheme="minorHAnsi"/>
                <w:color w:val="000000" w:themeColor="text1"/>
              </w:rPr>
              <w:t>.</w:t>
            </w:r>
            <w:r w:rsidR="0060619C">
              <w:rPr>
                <w:rFonts w:eastAsia="SimSun" w:cstheme="minorHAnsi"/>
                <w:color w:val="000000" w:themeColor="text1"/>
              </w:rPr>
              <w:t>3</w:t>
            </w:r>
            <w:r w:rsidRPr="00C83DC6">
              <w:rPr>
                <w:rFonts w:eastAsia="SimSun" w:cstheme="minorHAnsi"/>
                <w:color w:val="000000" w:themeColor="text1"/>
              </w:rPr>
              <w:t xml:space="preserve"> (</w:t>
            </w:r>
            <w:r w:rsidR="00CD6461">
              <w:rPr>
                <w:rFonts w:eastAsia="SimSun" w:cstheme="minorHAnsi"/>
                <w:color w:val="000000" w:themeColor="text1"/>
              </w:rPr>
              <w:t>72</w:t>
            </w:r>
            <w:r w:rsidRPr="00C83DC6">
              <w:rPr>
                <w:rFonts w:eastAsia="SimSun" w:cstheme="minorHAnsi"/>
                <w:color w:val="000000" w:themeColor="text1"/>
              </w:rPr>
              <w:t>.</w:t>
            </w:r>
            <w:r w:rsidR="00CD6461">
              <w:rPr>
                <w:rFonts w:eastAsia="SimSun" w:cstheme="minorHAnsi"/>
                <w:color w:val="000000" w:themeColor="text1"/>
              </w:rPr>
              <w:t>6</w:t>
            </w:r>
            <w:r w:rsidRPr="00C83DC6">
              <w:rPr>
                <w:rFonts w:eastAsia="SimSun" w:cstheme="minorHAnsi"/>
                <w:color w:val="000000" w:themeColor="text1"/>
              </w:rPr>
              <w:t>, 99.</w:t>
            </w:r>
            <w:r w:rsidR="000F2C9F">
              <w:rPr>
                <w:rFonts w:eastAsia="SimSun" w:cstheme="minorHAnsi"/>
                <w:color w:val="000000" w:themeColor="text1"/>
              </w:rPr>
              <w:t>5</w:t>
            </w:r>
            <w:r w:rsidRPr="00C83DC6">
              <w:rPr>
                <w:rFonts w:eastAsia="SimSun" w:cstheme="minorHAnsi"/>
                <w:color w:val="000000" w:themeColor="text1"/>
              </w:rPr>
              <w:t>)</w:t>
            </w:r>
          </w:p>
        </w:tc>
      </w:tr>
      <w:tr w:rsidR="00452CF0" w:rsidRPr="00C83DC6" w14:paraId="5A6FD9D0"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hideMark/>
          </w:tcPr>
          <w:p w14:paraId="29239D16" w14:textId="77777777" w:rsidR="00452CF0" w:rsidRPr="00C83DC6" w:rsidRDefault="00452CF0" w:rsidP="00837BF9">
            <w:pPr>
              <w:adjustRightInd w:val="0"/>
              <w:spacing w:before="60" w:after="60" w:line="256" w:lineRule="auto"/>
              <w:ind w:left="255" w:hanging="120"/>
              <w:rPr>
                <w:rFonts w:eastAsia="SimSun" w:cstheme="minorHAnsi"/>
                <w:color w:val="000000"/>
              </w:rPr>
            </w:pPr>
            <w:r w:rsidRPr="00C83DC6">
              <w:rPr>
                <w:rFonts w:eastAsia="SimSun" w:cstheme="minorHAnsi"/>
                <w:color w:val="000000" w:themeColor="text1"/>
              </w:rPr>
              <w:t>≥80 years</w:t>
            </w:r>
          </w:p>
        </w:tc>
        <w:tc>
          <w:tcPr>
            <w:tcW w:w="1043" w:type="pct"/>
            <w:tcBorders>
              <w:top w:val="single" w:sz="4" w:space="0" w:color="auto"/>
              <w:left w:val="single" w:sz="4" w:space="0" w:color="auto"/>
              <w:bottom w:val="single" w:sz="4" w:space="0" w:color="auto"/>
              <w:right w:val="single" w:sz="4" w:space="0" w:color="auto"/>
            </w:tcBorders>
            <w:hideMark/>
          </w:tcPr>
          <w:p w14:paraId="564E0FCF" w14:textId="52671829" w:rsidR="00452CF0" w:rsidRPr="00C83DC6" w:rsidRDefault="00FE724E" w:rsidP="00837BF9">
            <w:pPr>
              <w:adjustRightInd w:val="0"/>
              <w:spacing w:before="60" w:after="60" w:line="256" w:lineRule="auto"/>
              <w:jc w:val="center"/>
              <w:rPr>
                <w:rFonts w:eastAsia="SimSun" w:cstheme="minorHAnsi"/>
                <w:color w:val="000000"/>
              </w:rPr>
            </w:pPr>
            <w:r>
              <w:rPr>
                <w:rFonts w:eastAsia="SimSun" w:cstheme="minorHAnsi"/>
                <w:color w:val="000000" w:themeColor="text1"/>
              </w:rPr>
              <w:t>1</w:t>
            </w:r>
            <w:r w:rsidR="00452CF0" w:rsidRPr="00C83DC6">
              <w:rPr>
                <w:rFonts w:eastAsia="SimSun" w:cstheme="minorHAnsi"/>
                <w:color w:val="000000" w:themeColor="text1"/>
              </w:rPr>
              <w:t>/96</w:t>
            </w:r>
            <w:r>
              <w:rPr>
                <w:rFonts w:eastAsia="SimSun" w:cstheme="minorHAnsi"/>
                <w:color w:val="000000" w:themeColor="text1"/>
              </w:rPr>
              <w:t>7</w:t>
            </w:r>
          </w:p>
        </w:tc>
        <w:tc>
          <w:tcPr>
            <w:tcW w:w="1043" w:type="pct"/>
            <w:tcBorders>
              <w:top w:val="single" w:sz="4" w:space="0" w:color="auto"/>
              <w:left w:val="single" w:sz="4" w:space="0" w:color="auto"/>
              <w:bottom w:val="single" w:sz="4" w:space="0" w:color="auto"/>
              <w:right w:val="single" w:sz="4" w:space="0" w:color="auto"/>
            </w:tcBorders>
            <w:hideMark/>
          </w:tcPr>
          <w:p w14:paraId="0BC16898" w14:textId="5816C4E5" w:rsidR="00452CF0" w:rsidRPr="00C83DC6" w:rsidRDefault="00D25EA8" w:rsidP="00837BF9">
            <w:pPr>
              <w:adjustRightInd w:val="0"/>
              <w:spacing w:before="60" w:after="60" w:line="256" w:lineRule="auto"/>
              <w:jc w:val="center"/>
              <w:rPr>
                <w:rFonts w:eastAsia="SimSun" w:cstheme="minorHAnsi"/>
                <w:color w:val="000000"/>
              </w:rPr>
            </w:pPr>
            <w:r>
              <w:rPr>
                <w:rFonts w:eastAsia="SimSun" w:cstheme="minorHAnsi"/>
                <w:color w:val="000000" w:themeColor="text1"/>
              </w:rPr>
              <w:t>1</w:t>
            </w:r>
            <w:r w:rsidR="00452CF0" w:rsidRPr="00C83DC6">
              <w:rPr>
                <w:rFonts w:eastAsia="SimSun" w:cstheme="minorHAnsi"/>
                <w:color w:val="000000" w:themeColor="text1"/>
              </w:rPr>
              <w:t>/982</w:t>
            </w:r>
          </w:p>
        </w:tc>
        <w:tc>
          <w:tcPr>
            <w:tcW w:w="1228" w:type="pct"/>
            <w:tcBorders>
              <w:top w:val="single" w:sz="4" w:space="0" w:color="auto"/>
              <w:left w:val="single" w:sz="4" w:space="0" w:color="auto"/>
              <w:bottom w:val="single" w:sz="4" w:space="0" w:color="auto"/>
              <w:right w:val="single" w:sz="4" w:space="0" w:color="auto"/>
            </w:tcBorders>
            <w:hideMark/>
          </w:tcPr>
          <w:p w14:paraId="15D65461" w14:textId="7C8C6386" w:rsidR="00452CF0" w:rsidRPr="00C83DC6" w:rsidRDefault="00452CF0" w:rsidP="00837BF9">
            <w:pPr>
              <w:adjustRightInd w:val="0"/>
              <w:spacing w:before="60" w:after="60" w:line="256" w:lineRule="auto"/>
              <w:jc w:val="center"/>
              <w:rPr>
                <w:rFonts w:eastAsia="SimSun" w:cstheme="minorHAnsi"/>
                <w:color w:val="000000"/>
              </w:rPr>
            </w:pPr>
            <w:r w:rsidRPr="00C83DC6">
              <w:rPr>
                <w:rFonts w:eastAsia="SimSun" w:cstheme="minorHAnsi"/>
                <w:color w:val="000000" w:themeColor="text1"/>
              </w:rPr>
              <w:t xml:space="preserve">NE (NE, </w:t>
            </w:r>
            <w:proofErr w:type="gramStart"/>
            <w:r w:rsidRPr="00C83DC6">
              <w:rPr>
                <w:rFonts w:eastAsia="SimSun" w:cstheme="minorHAnsi"/>
                <w:color w:val="000000" w:themeColor="text1"/>
              </w:rPr>
              <w:t>NE</w:t>
            </w:r>
            <w:r w:rsidR="000F61F2">
              <w:rPr>
                <w:rFonts w:eastAsia="SimSun" w:cstheme="minorHAnsi"/>
                <w:color w:val="000000" w:themeColor="text1"/>
              </w:rPr>
              <w:t>)</w:t>
            </w:r>
            <w:r w:rsidR="0058430C" w:rsidRPr="00736885">
              <w:rPr>
                <w:rFonts w:eastAsia="SimSun" w:cstheme="minorHAnsi"/>
                <w:color w:val="000000" w:themeColor="text1"/>
                <w:vertAlign w:val="superscript"/>
              </w:rPr>
              <w:t>#</w:t>
            </w:r>
            <w:proofErr w:type="gramEnd"/>
          </w:p>
        </w:tc>
      </w:tr>
      <w:tr w:rsidR="00452CF0" w:rsidRPr="00C83DC6" w14:paraId="598B6715"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hideMark/>
          </w:tcPr>
          <w:p w14:paraId="1003F2D5" w14:textId="77777777" w:rsidR="00452CF0" w:rsidRPr="00C83DC6" w:rsidRDefault="00452CF0" w:rsidP="00837BF9">
            <w:pPr>
              <w:adjustRightInd w:val="0"/>
              <w:spacing w:before="60" w:after="60" w:line="256" w:lineRule="auto"/>
              <w:ind w:left="120" w:hanging="120"/>
              <w:rPr>
                <w:rFonts w:eastAsia="SimSun" w:cstheme="minorHAnsi"/>
                <w:b/>
                <w:bCs/>
                <w:color w:val="000000"/>
                <w:vertAlign w:val="superscript"/>
              </w:rPr>
            </w:pPr>
            <w:r w:rsidRPr="00C83DC6">
              <w:rPr>
                <w:rFonts w:eastAsia="SimSun" w:cstheme="minorHAnsi"/>
                <w:b/>
                <w:bCs/>
                <w:color w:val="000000" w:themeColor="text1"/>
              </w:rPr>
              <w:t>Comorbidities</w:t>
            </w:r>
            <w:r w:rsidRPr="00C83DC6">
              <w:rPr>
                <w:rFonts w:eastAsia="SimSun" w:cstheme="minorHAnsi"/>
                <w:b/>
                <w:bCs/>
                <w:color w:val="000000" w:themeColor="text1"/>
                <w:vertAlign w:val="superscript"/>
              </w:rPr>
              <w:t>‡</w:t>
            </w:r>
          </w:p>
        </w:tc>
        <w:tc>
          <w:tcPr>
            <w:tcW w:w="1043" w:type="pct"/>
            <w:tcBorders>
              <w:top w:val="single" w:sz="4" w:space="0" w:color="auto"/>
              <w:left w:val="single" w:sz="4" w:space="0" w:color="auto"/>
              <w:bottom w:val="single" w:sz="4" w:space="0" w:color="auto"/>
              <w:right w:val="single" w:sz="4" w:space="0" w:color="auto"/>
            </w:tcBorders>
          </w:tcPr>
          <w:p w14:paraId="028788EF" w14:textId="77777777" w:rsidR="00452CF0" w:rsidRPr="00C83DC6" w:rsidRDefault="00452CF0" w:rsidP="00837BF9">
            <w:pPr>
              <w:adjustRightInd w:val="0"/>
              <w:spacing w:before="60" w:after="60" w:line="256" w:lineRule="auto"/>
              <w:jc w:val="center"/>
              <w:rPr>
                <w:rFonts w:eastAsia="SimSun" w:cstheme="minorHAnsi"/>
                <w:color w:val="000000"/>
              </w:rPr>
            </w:pPr>
          </w:p>
        </w:tc>
        <w:tc>
          <w:tcPr>
            <w:tcW w:w="1043" w:type="pct"/>
            <w:tcBorders>
              <w:top w:val="single" w:sz="4" w:space="0" w:color="auto"/>
              <w:left w:val="single" w:sz="4" w:space="0" w:color="auto"/>
              <w:bottom w:val="single" w:sz="4" w:space="0" w:color="auto"/>
              <w:right w:val="single" w:sz="4" w:space="0" w:color="auto"/>
            </w:tcBorders>
          </w:tcPr>
          <w:p w14:paraId="249CEB1A" w14:textId="77777777" w:rsidR="00452CF0" w:rsidRPr="00C83DC6" w:rsidRDefault="00452CF0" w:rsidP="00837BF9">
            <w:pPr>
              <w:adjustRightInd w:val="0"/>
              <w:spacing w:before="60" w:after="60" w:line="256" w:lineRule="auto"/>
              <w:jc w:val="center"/>
              <w:rPr>
                <w:rFonts w:eastAsia="SimSun" w:cstheme="minorHAnsi"/>
                <w:color w:val="000000"/>
              </w:rPr>
            </w:pPr>
          </w:p>
        </w:tc>
        <w:tc>
          <w:tcPr>
            <w:tcW w:w="1228" w:type="pct"/>
            <w:tcBorders>
              <w:top w:val="single" w:sz="4" w:space="0" w:color="auto"/>
              <w:left w:val="single" w:sz="4" w:space="0" w:color="auto"/>
              <w:bottom w:val="single" w:sz="4" w:space="0" w:color="auto"/>
              <w:right w:val="single" w:sz="4" w:space="0" w:color="auto"/>
            </w:tcBorders>
          </w:tcPr>
          <w:p w14:paraId="32F419B8" w14:textId="77777777" w:rsidR="00452CF0" w:rsidRPr="00C83DC6" w:rsidRDefault="00452CF0" w:rsidP="00837BF9">
            <w:pPr>
              <w:adjustRightInd w:val="0"/>
              <w:spacing w:before="60" w:after="60" w:line="256" w:lineRule="auto"/>
              <w:jc w:val="center"/>
              <w:rPr>
                <w:rFonts w:eastAsia="SimSun" w:cstheme="minorHAnsi"/>
                <w:color w:val="000000"/>
              </w:rPr>
            </w:pPr>
          </w:p>
        </w:tc>
      </w:tr>
      <w:tr w:rsidR="00452CF0" w:rsidRPr="00C83DC6" w14:paraId="64E2C03A"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hideMark/>
          </w:tcPr>
          <w:p w14:paraId="53FE7628" w14:textId="77777777" w:rsidR="00452CF0" w:rsidRPr="00C83DC6" w:rsidRDefault="00452CF0" w:rsidP="00837BF9">
            <w:pPr>
              <w:adjustRightInd w:val="0"/>
              <w:spacing w:before="60" w:after="60" w:line="256" w:lineRule="auto"/>
              <w:ind w:left="255" w:hanging="120"/>
              <w:rPr>
                <w:rFonts w:eastAsia="SimSun" w:cstheme="minorHAnsi"/>
                <w:color w:val="000000"/>
              </w:rPr>
            </w:pPr>
            <w:r w:rsidRPr="00C83DC6">
              <w:rPr>
                <w:rFonts w:eastAsia="SimSun" w:cstheme="minorHAnsi"/>
                <w:color w:val="000000" w:themeColor="text1"/>
              </w:rPr>
              <w:t>None (0)</w:t>
            </w:r>
          </w:p>
        </w:tc>
        <w:tc>
          <w:tcPr>
            <w:tcW w:w="1043" w:type="pct"/>
            <w:tcBorders>
              <w:top w:val="single" w:sz="4" w:space="0" w:color="auto"/>
              <w:left w:val="single" w:sz="4" w:space="0" w:color="auto"/>
              <w:bottom w:val="single" w:sz="4" w:space="0" w:color="auto"/>
              <w:right w:val="single" w:sz="4" w:space="0" w:color="auto"/>
            </w:tcBorders>
            <w:hideMark/>
          </w:tcPr>
          <w:p w14:paraId="6407BB17" w14:textId="29ACE3BF" w:rsidR="00452CF0" w:rsidRPr="00C83DC6" w:rsidRDefault="00A96CAE" w:rsidP="00837BF9">
            <w:pPr>
              <w:adjustRightInd w:val="0"/>
              <w:spacing w:before="60" w:after="60" w:line="256" w:lineRule="auto"/>
              <w:jc w:val="center"/>
              <w:rPr>
                <w:rFonts w:eastAsia="SimSun" w:cstheme="minorHAnsi"/>
                <w:color w:val="000000"/>
              </w:rPr>
            </w:pPr>
            <w:r>
              <w:rPr>
                <w:rFonts w:eastAsia="SimSun" w:cstheme="minorHAnsi"/>
                <w:color w:val="000000" w:themeColor="text1"/>
              </w:rPr>
              <w:t>10</w:t>
            </w:r>
            <w:r w:rsidR="00452CF0" w:rsidRPr="00C83DC6">
              <w:rPr>
                <w:rFonts w:eastAsia="SimSun" w:cstheme="minorHAnsi"/>
                <w:color w:val="000000" w:themeColor="text1"/>
              </w:rPr>
              <w:t>/12,3</w:t>
            </w:r>
            <w:r>
              <w:rPr>
                <w:rFonts w:eastAsia="SimSun" w:cstheme="minorHAnsi"/>
                <w:color w:val="000000" w:themeColor="text1"/>
              </w:rPr>
              <w:t>38</w:t>
            </w:r>
          </w:p>
        </w:tc>
        <w:tc>
          <w:tcPr>
            <w:tcW w:w="1043" w:type="pct"/>
            <w:tcBorders>
              <w:top w:val="single" w:sz="4" w:space="0" w:color="auto"/>
              <w:left w:val="single" w:sz="4" w:space="0" w:color="auto"/>
              <w:bottom w:val="single" w:sz="4" w:space="0" w:color="auto"/>
              <w:right w:val="single" w:sz="4" w:space="0" w:color="auto"/>
            </w:tcBorders>
            <w:hideMark/>
          </w:tcPr>
          <w:p w14:paraId="17A1440A" w14:textId="5F1A1E34" w:rsidR="00452CF0" w:rsidRPr="00C83DC6" w:rsidRDefault="003A2249" w:rsidP="00837BF9">
            <w:pPr>
              <w:adjustRightInd w:val="0"/>
              <w:spacing w:before="60" w:after="60" w:line="256" w:lineRule="auto"/>
              <w:jc w:val="center"/>
              <w:rPr>
                <w:rFonts w:eastAsia="SimSun" w:cstheme="minorHAnsi"/>
                <w:color w:val="000000"/>
              </w:rPr>
            </w:pPr>
            <w:r>
              <w:rPr>
                <w:rFonts w:eastAsia="SimSun" w:cstheme="minorHAnsi"/>
                <w:color w:val="000000" w:themeColor="text1"/>
              </w:rPr>
              <w:t>44</w:t>
            </w:r>
            <w:r w:rsidR="00452CF0" w:rsidRPr="00C83DC6">
              <w:rPr>
                <w:rFonts w:eastAsia="SimSun" w:cstheme="minorHAnsi"/>
                <w:color w:val="000000" w:themeColor="text1"/>
              </w:rPr>
              <w:t>/12,3</w:t>
            </w:r>
            <w:r w:rsidR="007361A6">
              <w:rPr>
                <w:rFonts w:eastAsia="SimSun" w:cstheme="minorHAnsi"/>
                <w:color w:val="000000" w:themeColor="text1"/>
              </w:rPr>
              <w:t>96</w:t>
            </w:r>
            <w:r w:rsidR="00452CF0" w:rsidRPr="00C83DC6">
              <w:rPr>
                <w:rFonts w:eastAsia="SimSun" w:cstheme="minorHAnsi"/>
                <w:color w:val="000000" w:themeColor="text1"/>
              </w:rPr>
              <w:t xml:space="preserve"> </w:t>
            </w:r>
          </w:p>
        </w:tc>
        <w:tc>
          <w:tcPr>
            <w:tcW w:w="1228" w:type="pct"/>
            <w:tcBorders>
              <w:top w:val="single" w:sz="4" w:space="0" w:color="auto"/>
              <w:left w:val="single" w:sz="4" w:space="0" w:color="auto"/>
              <w:bottom w:val="single" w:sz="4" w:space="0" w:color="auto"/>
              <w:right w:val="single" w:sz="4" w:space="0" w:color="auto"/>
            </w:tcBorders>
            <w:hideMark/>
          </w:tcPr>
          <w:p w14:paraId="20BBEF94" w14:textId="74174F91" w:rsidR="00452CF0" w:rsidRPr="00C83DC6" w:rsidRDefault="00B45B03" w:rsidP="00837BF9">
            <w:pPr>
              <w:adjustRightInd w:val="0"/>
              <w:spacing w:before="60" w:after="60" w:line="256" w:lineRule="auto"/>
              <w:jc w:val="center"/>
              <w:rPr>
                <w:rFonts w:eastAsia="SimSun" w:cstheme="minorHAnsi"/>
                <w:color w:val="000000"/>
              </w:rPr>
            </w:pPr>
            <w:r>
              <w:rPr>
                <w:rFonts w:eastAsia="SimSun" w:cstheme="minorHAnsi"/>
                <w:color w:val="000000" w:themeColor="text1"/>
              </w:rPr>
              <w:t>77</w:t>
            </w:r>
            <w:r w:rsidR="00452CF0" w:rsidRPr="00C83DC6">
              <w:rPr>
                <w:rFonts w:eastAsia="SimSun" w:cstheme="minorHAnsi"/>
                <w:color w:val="000000" w:themeColor="text1"/>
              </w:rPr>
              <w:t>.</w:t>
            </w:r>
            <w:r>
              <w:rPr>
                <w:rFonts w:eastAsia="SimSun" w:cstheme="minorHAnsi"/>
                <w:color w:val="000000" w:themeColor="text1"/>
              </w:rPr>
              <w:t>4</w:t>
            </w:r>
            <w:r w:rsidR="00452CF0" w:rsidRPr="00C83DC6">
              <w:rPr>
                <w:rFonts w:eastAsia="SimSun" w:cstheme="minorHAnsi"/>
                <w:color w:val="000000" w:themeColor="text1"/>
              </w:rPr>
              <w:t xml:space="preserve"> (5</w:t>
            </w:r>
            <w:r w:rsidR="005E6632">
              <w:rPr>
                <w:rFonts w:eastAsia="SimSun" w:cstheme="minorHAnsi"/>
                <w:color w:val="000000" w:themeColor="text1"/>
              </w:rPr>
              <w:t>5</w:t>
            </w:r>
            <w:r w:rsidR="00452CF0" w:rsidRPr="00C83DC6">
              <w:rPr>
                <w:rFonts w:eastAsia="SimSun" w:cstheme="minorHAnsi"/>
                <w:color w:val="000000" w:themeColor="text1"/>
              </w:rPr>
              <w:t>.</w:t>
            </w:r>
            <w:r w:rsidR="005E6632">
              <w:rPr>
                <w:rFonts w:eastAsia="SimSun" w:cstheme="minorHAnsi"/>
                <w:color w:val="000000" w:themeColor="text1"/>
              </w:rPr>
              <w:t>1</w:t>
            </w:r>
            <w:r w:rsidR="00452CF0" w:rsidRPr="00C83DC6">
              <w:rPr>
                <w:rFonts w:eastAsia="SimSun" w:cstheme="minorHAnsi"/>
                <w:color w:val="000000" w:themeColor="text1"/>
              </w:rPr>
              <w:t xml:space="preserve">, </w:t>
            </w:r>
            <w:r w:rsidR="00BF043E">
              <w:rPr>
                <w:rFonts w:eastAsia="SimSun" w:cstheme="minorHAnsi"/>
                <w:color w:val="000000" w:themeColor="text1"/>
              </w:rPr>
              <w:t>88</w:t>
            </w:r>
            <w:r w:rsidR="00452CF0" w:rsidRPr="00C83DC6">
              <w:rPr>
                <w:rFonts w:eastAsia="SimSun" w:cstheme="minorHAnsi"/>
                <w:color w:val="000000" w:themeColor="text1"/>
              </w:rPr>
              <w:t>.</w:t>
            </w:r>
            <w:r w:rsidR="00BF043E">
              <w:rPr>
                <w:rFonts w:eastAsia="SimSun" w:cstheme="minorHAnsi"/>
                <w:color w:val="000000" w:themeColor="text1"/>
              </w:rPr>
              <w:t>6</w:t>
            </w:r>
            <w:r w:rsidR="00452CF0" w:rsidRPr="00C83DC6">
              <w:rPr>
                <w:rFonts w:eastAsia="SimSun" w:cstheme="minorHAnsi"/>
                <w:color w:val="000000" w:themeColor="text1"/>
              </w:rPr>
              <w:t>)</w:t>
            </w:r>
          </w:p>
        </w:tc>
      </w:tr>
      <w:tr w:rsidR="00452CF0" w:rsidRPr="00C83DC6" w14:paraId="3FA82B82"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hideMark/>
          </w:tcPr>
          <w:p w14:paraId="69F56B80" w14:textId="77777777" w:rsidR="00452CF0" w:rsidRPr="00C83DC6" w:rsidRDefault="00452CF0" w:rsidP="00837BF9">
            <w:pPr>
              <w:adjustRightInd w:val="0"/>
              <w:spacing w:before="60" w:after="60" w:line="256" w:lineRule="auto"/>
              <w:ind w:left="255" w:hanging="120"/>
              <w:rPr>
                <w:rFonts w:eastAsia="SimSun" w:cstheme="minorHAnsi"/>
                <w:color w:val="000000"/>
              </w:rPr>
            </w:pPr>
            <w:r w:rsidRPr="00C83DC6">
              <w:rPr>
                <w:rFonts w:eastAsia="SimSun" w:cstheme="minorHAnsi"/>
                <w:color w:val="000000" w:themeColor="text1"/>
              </w:rPr>
              <w:t>One or more (≥1)</w:t>
            </w:r>
          </w:p>
        </w:tc>
        <w:tc>
          <w:tcPr>
            <w:tcW w:w="1043" w:type="pct"/>
            <w:tcBorders>
              <w:top w:val="single" w:sz="4" w:space="0" w:color="auto"/>
              <w:left w:val="single" w:sz="4" w:space="0" w:color="auto"/>
              <w:bottom w:val="single" w:sz="4" w:space="0" w:color="auto"/>
              <w:right w:val="single" w:sz="4" w:space="0" w:color="auto"/>
            </w:tcBorders>
            <w:hideMark/>
          </w:tcPr>
          <w:p w14:paraId="072A0610" w14:textId="68C65C8D" w:rsidR="00452CF0" w:rsidRPr="00C83DC6" w:rsidRDefault="008570C5" w:rsidP="00837BF9">
            <w:pPr>
              <w:adjustRightInd w:val="0"/>
              <w:spacing w:before="60" w:after="60" w:line="256" w:lineRule="auto"/>
              <w:jc w:val="center"/>
              <w:rPr>
                <w:rFonts w:eastAsia="SimSun" w:cstheme="minorHAnsi"/>
                <w:color w:val="000000"/>
              </w:rPr>
            </w:pPr>
            <w:r>
              <w:rPr>
                <w:rFonts w:eastAsia="SimSun" w:cstheme="minorHAnsi"/>
                <w:color w:val="000000" w:themeColor="text1"/>
              </w:rPr>
              <w:t>5</w:t>
            </w:r>
            <w:r w:rsidR="00452CF0" w:rsidRPr="00C83DC6">
              <w:rPr>
                <w:rFonts w:eastAsia="SimSun" w:cstheme="minorHAnsi"/>
                <w:color w:val="000000" w:themeColor="text1"/>
              </w:rPr>
              <w:t>/5,</w:t>
            </w:r>
            <w:r>
              <w:rPr>
                <w:rFonts w:eastAsia="SimSun" w:cstheme="minorHAnsi"/>
                <w:color w:val="000000" w:themeColor="text1"/>
              </w:rPr>
              <w:t>223</w:t>
            </w:r>
          </w:p>
        </w:tc>
        <w:tc>
          <w:tcPr>
            <w:tcW w:w="1043" w:type="pct"/>
            <w:tcBorders>
              <w:top w:val="single" w:sz="4" w:space="0" w:color="auto"/>
              <w:left w:val="single" w:sz="4" w:space="0" w:color="auto"/>
              <w:bottom w:val="single" w:sz="4" w:space="0" w:color="auto"/>
              <w:right w:val="single" w:sz="4" w:space="0" w:color="auto"/>
            </w:tcBorders>
            <w:hideMark/>
          </w:tcPr>
          <w:p w14:paraId="72375140" w14:textId="60C00405" w:rsidR="00452CF0" w:rsidRPr="00C83DC6" w:rsidRDefault="00D84996" w:rsidP="00837BF9">
            <w:pPr>
              <w:adjustRightInd w:val="0"/>
              <w:spacing w:before="60" w:after="60" w:line="256" w:lineRule="auto"/>
              <w:jc w:val="center"/>
              <w:rPr>
                <w:rFonts w:eastAsia="SimSun" w:cstheme="minorHAnsi"/>
                <w:color w:val="000000"/>
              </w:rPr>
            </w:pPr>
            <w:r>
              <w:rPr>
                <w:rFonts w:eastAsia="SimSun" w:cstheme="minorHAnsi"/>
                <w:color w:val="000000" w:themeColor="text1"/>
              </w:rPr>
              <w:t>26</w:t>
            </w:r>
            <w:r w:rsidR="00452CF0" w:rsidRPr="00C83DC6">
              <w:rPr>
                <w:rFonts w:eastAsia="SimSun" w:cstheme="minorHAnsi"/>
                <w:color w:val="000000" w:themeColor="text1"/>
              </w:rPr>
              <w:t>/5,</w:t>
            </w:r>
            <w:r>
              <w:rPr>
                <w:rFonts w:eastAsia="SimSun" w:cstheme="minorHAnsi"/>
                <w:color w:val="000000" w:themeColor="text1"/>
              </w:rPr>
              <w:t>1</w:t>
            </w:r>
            <w:r w:rsidR="00452CF0" w:rsidRPr="00C83DC6">
              <w:rPr>
                <w:rFonts w:eastAsia="SimSun" w:cstheme="minorHAnsi"/>
                <w:color w:val="000000" w:themeColor="text1"/>
              </w:rPr>
              <w:t>0</w:t>
            </w:r>
            <w:r>
              <w:rPr>
                <w:rFonts w:eastAsia="SimSun" w:cstheme="minorHAnsi"/>
                <w:color w:val="000000" w:themeColor="text1"/>
              </w:rPr>
              <w:t>7</w:t>
            </w:r>
            <w:r w:rsidR="00452CF0" w:rsidRPr="00C83DC6">
              <w:rPr>
                <w:rFonts w:eastAsia="SimSun" w:cstheme="minorHAnsi"/>
                <w:color w:val="000000" w:themeColor="text1"/>
              </w:rPr>
              <w:t xml:space="preserve"> </w:t>
            </w:r>
          </w:p>
        </w:tc>
        <w:tc>
          <w:tcPr>
            <w:tcW w:w="1228" w:type="pct"/>
            <w:tcBorders>
              <w:top w:val="single" w:sz="4" w:space="0" w:color="auto"/>
              <w:left w:val="single" w:sz="4" w:space="0" w:color="auto"/>
              <w:bottom w:val="single" w:sz="4" w:space="0" w:color="auto"/>
              <w:right w:val="single" w:sz="4" w:space="0" w:color="auto"/>
            </w:tcBorders>
            <w:hideMark/>
          </w:tcPr>
          <w:p w14:paraId="4F35025B" w14:textId="0526D395" w:rsidR="00452CF0" w:rsidRPr="00C83DC6" w:rsidRDefault="00452CF0" w:rsidP="00837BF9">
            <w:pPr>
              <w:adjustRightInd w:val="0"/>
              <w:spacing w:before="60" w:after="60" w:line="256" w:lineRule="auto"/>
              <w:jc w:val="center"/>
              <w:rPr>
                <w:rFonts w:eastAsia="SimSun" w:cstheme="minorHAnsi"/>
                <w:color w:val="000000"/>
              </w:rPr>
            </w:pPr>
            <w:r w:rsidRPr="00C83DC6">
              <w:rPr>
                <w:rFonts w:eastAsia="SimSun" w:cstheme="minorHAnsi"/>
                <w:color w:val="000000" w:themeColor="text1"/>
              </w:rPr>
              <w:t>8</w:t>
            </w:r>
            <w:r w:rsidR="00717EEE">
              <w:rPr>
                <w:rFonts w:eastAsia="SimSun" w:cstheme="minorHAnsi"/>
                <w:color w:val="000000" w:themeColor="text1"/>
              </w:rPr>
              <w:t>1</w:t>
            </w:r>
            <w:r w:rsidRPr="00C83DC6">
              <w:rPr>
                <w:rFonts w:eastAsia="SimSun" w:cstheme="minorHAnsi"/>
                <w:color w:val="000000" w:themeColor="text1"/>
              </w:rPr>
              <w:t>.</w:t>
            </w:r>
            <w:r w:rsidR="00717EEE">
              <w:rPr>
                <w:rFonts w:eastAsia="SimSun" w:cstheme="minorHAnsi"/>
                <w:color w:val="000000" w:themeColor="text1"/>
              </w:rPr>
              <w:t>0</w:t>
            </w:r>
            <w:r w:rsidRPr="00C83DC6">
              <w:rPr>
                <w:rFonts w:eastAsia="SimSun" w:cstheme="minorHAnsi"/>
                <w:color w:val="000000" w:themeColor="text1"/>
              </w:rPr>
              <w:t xml:space="preserve"> (</w:t>
            </w:r>
            <w:r w:rsidR="004B5750">
              <w:rPr>
                <w:rFonts w:eastAsia="SimSun" w:cstheme="minorHAnsi"/>
                <w:color w:val="000000" w:themeColor="text1"/>
              </w:rPr>
              <w:t>50</w:t>
            </w:r>
            <w:r w:rsidRPr="00C83DC6">
              <w:rPr>
                <w:rFonts w:eastAsia="SimSun" w:cstheme="minorHAnsi"/>
                <w:color w:val="000000" w:themeColor="text1"/>
              </w:rPr>
              <w:t>.</w:t>
            </w:r>
            <w:r w:rsidR="004B5750">
              <w:rPr>
                <w:rFonts w:eastAsia="SimSun" w:cstheme="minorHAnsi"/>
                <w:color w:val="000000" w:themeColor="text1"/>
              </w:rPr>
              <w:t>6</w:t>
            </w:r>
            <w:r w:rsidRPr="00C83DC6">
              <w:rPr>
                <w:rFonts w:eastAsia="SimSun" w:cstheme="minorHAnsi"/>
                <w:color w:val="000000" w:themeColor="text1"/>
              </w:rPr>
              <w:t>, 9</w:t>
            </w:r>
            <w:r w:rsidR="00D92401">
              <w:rPr>
                <w:rFonts w:eastAsia="SimSun" w:cstheme="minorHAnsi"/>
                <w:color w:val="000000" w:themeColor="text1"/>
              </w:rPr>
              <w:t>2</w:t>
            </w:r>
            <w:r w:rsidRPr="00C83DC6">
              <w:rPr>
                <w:rFonts w:eastAsia="SimSun" w:cstheme="minorHAnsi"/>
                <w:color w:val="000000" w:themeColor="text1"/>
              </w:rPr>
              <w:t>.</w:t>
            </w:r>
            <w:r w:rsidR="00D92401">
              <w:rPr>
                <w:rFonts w:eastAsia="SimSun" w:cstheme="minorHAnsi"/>
                <w:color w:val="000000" w:themeColor="text1"/>
              </w:rPr>
              <w:t>7</w:t>
            </w:r>
            <w:r w:rsidRPr="00C83DC6">
              <w:rPr>
                <w:rFonts w:eastAsia="SimSun" w:cstheme="minorHAnsi"/>
                <w:color w:val="000000" w:themeColor="text1"/>
              </w:rPr>
              <w:t>)</w:t>
            </w:r>
          </w:p>
        </w:tc>
      </w:tr>
      <w:tr w:rsidR="00452CF0" w:rsidRPr="00C83DC6" w14:paraId="0E03F629"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hideMark/>
          </w:tcPr>
          <w:p w14:paraId="3199FAE3" w14:textId="21F13B62" w:rsidR="00452CF0" w:rsidRPr="00C83DC6" w:rsidRDefault="00452CF0" w:rsidP="00837BF9">
            <w:pPr>
              <w:adjustRightInd w:val="0"/>
              <w:spacing w:before="60" w:after="60" w:line="256" w:lineRule="auto"/>
              <w:ind w:left="120" w:hanging="120"/>
              <w:rPr>
                <w:rFonts w:eastAsia="SimSun" w:cstheme="minorHAnsi"/>
                <w:b/>
                <w:bCs/>
                <w:color w:val="000000"/>
              </w:rPr>
            </w:pPr>
            <w:r w:rsidRPr="00C83DC6">
              <w:rPr>
                <w:rFonts w:eastAsia="SimSun" w:cstheme="minorHAnsi"/>
                <w:b/>
                <w:bCs/>
                <w:color w:val="000000" w:themeColor="text1"/>
              </w:rPr>
              <w:t>Frailty status</w:t>
            </w:r>
            <w:r w:rsidRPr="00724AFE">
              <w:rPr>
                <w:rFonts w:eastAsia="SimSun" w:cstheme="minorHAnsi"/>
                <w:vertAlign w:val="superscript"/>
              </w:rPr>
              <w:t>§</w:t>
            </w:r>
          </w:p>
        </w:tc>
        <w:tc>
          <w:tcPr>
            <w:tcW w:w="1043" w:type="pct"/>
            <w:tcBorders>
              <w:top w:val="single" w:sz="4" w:space="0" w:color="auto"/>
              <w:left w:val="single" w:sz="4" w:space="0" w:color="auto"/>
              <w:bottom w:val="single" w:sz="4" w:space="0" w:color="auto"/>
              <w:right w:val="single" w:sz="4" w:space="0" w:color="auto"/>
            </w:tcBorders>
          </w:tcPr>
          <w:p w14:paraId="7B3A9613" w14:textId="77777777" w:rsidR="00452CF0" w:rsidRPr="00C83DC6" w:rsidRDefault="00452CF0" w:rsidP="00837BF9">
            <w:pPr>
              <w:adjustRightInd w:val="0"/>
              <w:spacing w:before="60" w:after="60" w:line="256" w:lineRule="auto"/>
              <w:jc w:val="center"/>
              <w:rPr>
                <w:rFonts w:eastAsia="SimSun" w:cstheme="minorHAnsi"/>
                <w:color w:val="000000"/>
              </w:rPr>
            </w:pPr>
          </w:p>
        </w:tc>
        <w:tc>
          <w:tcPr>
            <w:tcW w:w="1043" w:type="pct"/>
            <w:tcBorders>
              <w:top w:val="single" w:sz="4" w:space="0" w:color="auto"/>
              <w:left w:val="single" w:sz="4" w:space="0" w:color="auto"/>
              <w:bottom w:val="single" w:sz="4" w:space="0" w:color="auto"/>
              <w:right w:val="single" w:sz="4" w:space="0" w:color="auto"/>
            </w:tcBorders>
          </w:tcPr>
          <w:p w14:paraId="119C5F46" w14:textId="77777777" w:rsidR="00452CF0" w:rsidRPr="00C83DC6" w:rsidRDefault="00452CF0" w:rsidP="00837BF9">
            <w:pPr>
              <w:adjustRightInd w:val="0"/>
              <w:spacing w:before="60" w:after="60" w:line="256" w:lineRule="auto"/>
              <w:jc w:val="center"/>
              <w:rPr>
                <w:rFonts w:eastAsia="SimSun" w:cstheme="minorHAnsi"/>
                <w:color w:val="000000"/>
              </w:rPr>
            </w:pPr>
          </w:p>
        </w:tc>
        <w:tc>
          <w:tcPr>
            <w:tcW w:w="1228" w:type="pct"/>
            <w:tcBorders>
              <w:top w:val="single" w:sz="4" w:space="0" w:color="auto"/>
              <w:left w:val="single" w:sz="4" w:space="0" w:color="auto"/>
              <w:bottom w:val="single" w:sz="4" w:space="0" w:color="auto"/>
              <w:right w:val="single" w:sz="4" w:space="0" w:color="auto"/>
            </w:tcBorders>
          </w:tcPr>
          <w:p w14:paraId="36FFCA63" w14:textId="77777777" w:rsidR="00452CF0" w:rsidRPr="00C83DC6" w:rsidRDefault="00452CF0" w:rsidP="00837BF9">
            <w:pPr>
              <w:adjustRightInd w:val="0"/>
              <w:spacing w:before="60" w:after="60" w:line="256" w:lineRule="auto"/>
              <w:jc w:val="center"/>
              <w:rPr>
                <w:rFonts w:eastAsia="SimSun" w:cstheme="minorHAnsi"/>
                <w:color w:val="000000"/>
              </w:rPr>
            </w:pPr>
          </w:p>
        </w:tc>
      </w:tr>
      <w:tr w:rsidR="00452CF0" w:rsidRPr="00C83DC6" w14:paraId="60D1483D"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hideMark/>
          </w:tcPr>
          <w:p w14:paraId="49072D3B" w14:textId="5811D4C6" w:rsidR="00452CF0" w:rsidRPr="00C83DC6" w:rsidRDefault="00452CF0" w:rsidP="00837BF9">
            <w:pPr>
              <w:adjustRightInd w:val="0"/>
              <w:spacing w:before="60" w:after="60" w:line="256" w:lineRule="auto"/>
              <w:ind w:left="255" w:hanging="120"/>
              <w:rPr>
                <w:rFonts w:eastAsia="SimSun" w:cstheme="minorHAnsi"/>
                <w:color w:val="000000"/>
              </w:rPr>
            </w:pPr>
            <w:r w:rsidRPr="00C83DC6">
              <w:rPr>
                <w:rFonts w:eastAsia="SimSun" w:cstheme="minorHAnsi"/>
                <w:color w:val="000000" w:themeColor="text1"/>
              </w:rPr>
              <w:t>Fit (0-3)</w:t>
            </w:r>
          </w:p>
        </w:tc>
        <w:tc>
          <w:tcPr>
            <w:tcW w:w="1043" w:type="pct"/>
            <w:tcBorders>
              <w:top w:val="single" w:sz="4" w:space="0" w:color="auto"/>
              <w:left w:val="single" w:sz="4" w:space="0" w:color="auto"/>
              <w:bottom w:val="single" w:sz="4" w:space="0" w:color="auto"/>
              <w:right w:val="single" w:sz="4" w:space="0" w:color="auto"/>
            </w:tcBorders>
            <w:hideMark/>
          </w:tcPr>
          <w:p w14:paraId="335EFBF6" w14:textId="4AD9F11C" w:rsidR="00452CF0" w:rsidRPr="00C83DC6" w:rsidRDefault="00CE168D" w:rsidP="00837BF9">
            <w:pPr>
              <w:adjustRightInd w:val="0"/>
              <w:spacing w:before="60" w:after="60" w:line="256" w:lineRule="auto"/>
              <w:jc w:val="center"/>
              <w:rPr>
                <w:rFonts w:eastAsia="SimSun" w:cstheme="minorHAnsi"/>
                <w:color w:val="000000"/>
              </w:rPr>
            </w:pPr>
            <w:r>
              <w:rPr>
                <w:rFonts w:eastAsia="SimSun" w:cstheme="minorHAnsi"/>
                <w:color w:val="000000" w:themeColor="text1"/>
              </w:rPr>
              <w:t>14</w:t>
            </w:r>
            <w:r w:rsidR="00452CF0" w:rsidRPr="00C83DC6">
              <w:rPr>
                <w:rFonts w:eastAsia="SimSun" w:cstheme="minorHAnsi"/>
                <w:color w:val="000000" w:themeColor="text1"/>
              </w:rPr>
              <w:t>/13,3</w:t>
            </w:r>
            <w:r>
              <w:rPr>
                <w:rFonts w:eastAsia="SimSun" w:cstheme="minorHAnsi"/>
                <w:color w:val="000000" w:themeColor="text1"/>
              </w:rPr>
              <w:t>40</w:t>
            </w:r>
          </w:p>
        </w:tc>
        <w:tc>
          <w:tcPr>
            <w:tcW w:w="1043" w:type="pct"/>
            <w:tcBorders>
              <w:top w:val="single" w:sz="4" w:space="0" w:color="auto"/>
              <w:left w:val="single" w:sz="4" w:space="0" w:color="auto"/>
              <w:bottom w:val="single" w:sz="4" w:space="0" w:color="auto"/>
              <w:right w:val="single" w:sz="4" w:space="0" w:color="auto"/>
            </w:tcBorders>
            <w:hideMark/>
          </w:tcPr>
          <w:p w14:paraId="5DF4E9CD" w14:textId="764514E7" w:rsidR="00452CF0" w:rsidRPr="00C83DC6" w:rsidRDefault="00452CF0" w:rsidP="00837BF9">
            <w:pPr>
              <w:adjustRightInd w:val="0"/>
              <w:spacing w:before="60" w:after="60" w:line="256" w:lineRule="auto"/>
              <w:jc w:val="center"/>
              <w:rPr>
                <w:rFonts w:eastAsia="SimSun" w:cstheme="minorHAnsi"/>
                <w:color w:val="000000"/>
              </w:rPr>
            </w:pPr>
            <w:r w:rsidRPr="00C83DC6">
              <w:rPr>
                <w:rFonts w:eastAsia="SimSun" w:cstheme="minorHAnsi"/>
                <w:color w:val="000000" w:themeColor="text1"/>
              </w:rPr>
              <w:t>5</w:t>
            </w:r>
            <w:r w:rsidR="005E2AAF">
              <w:rPr>
                <w:rFonts w:eastAsia="SimSun" w:cstheme="minorHAnsi"/>
                <w:color w:val="000000" w:themeColor="text1"/>
              </w:rPr>
              <w:t>6</w:t>
            </w:r>
            <w:r w:rsidRPr="00C83DC6">
              <w:rPr>
                <w:rFonts w:eastAsia="SimSun" w:cstheme="minorHAnsi"/>
                <w:color w:val="000000" w:themeColor="text1"/>
              </w:rPr>
              <w:t>/13,</w:t>
            </w:r>
            <w:r w:rsidR="002374E1">
              <w:rPr>
                <w:rFonts w:eastAsia="SimSun" w:cstheme="minorHAnsi"/>
                <w:color w:val="000000" w:themeColor="text1"/>
              </w:rPr>
              <w:t>199</w:t>
            </w:r>
          </w:p>
        </w:tc>
        <w:tc>
          <w:tcPr>
            <w:tcW w:w="1228" w:type="pct"/>
            <w:tcBorders>
              <w:top w:val="single" w:sz="4" w:space="0" w:color="auto"/>
              <w:left w:val="single" w:sz="4" w:space="0" w:color="auto"/>
              <w:bottom w:val="single" w:sz="4" w:space="0" w:color="auto"/>
              <w:right w:val="single" w:sz="4" w:space="0" w:color="auto"/>
            </w:tcBorders>
            <w:hideMark/>
          </w:tcPr>
          <w:p w14:paraId="17BA4AB9" w14:textId="3DC0F5F7" w:rsidR="00452CF0" w:rsidRPr="00C83DC6" w:rsidRDefault="005D0BFB" w:rsidP="00837BF9">
            <w:pPr>
              <w:adjustRightInd w:val="0"/>
              <w:spacing w:before="60" w:after="60" w:line="256" w:lineRule="auto"/>
              <w:jc w:val="center"/>
              <w:rPr>
                <w:rFonts w:eastAsia="SimSun" w:cstheme="minorHAnsi"/>
                <w:color w:val="000000"/>
              </w:rPr>
            </w:pPr>
            <w:r>
              <w:rPr>
                <w:rFonts w:eastAsia="SimSun" w:cstheme="minorHAnsi"/>
                <w:color w:val="000000" w:themeColor="text1"/>
              </w:rPr>
              <w:t>75</w:t>
            </w:r>
            <w:r w:rsidR="00452CF0" w:rsidRPr="00C83DC6">
              <w:rPr>
                <w:rFonts w:eastAsia="SimSun" w:cstheme="minorHAnsi"/>
                <w:color w:val="000000" w:themeColor="text1"/>
              </w:rPr>
              <w:t>.3 (</w:t>
            </w:r>
            <w:r w:rsidR="00D45CC3">
              <w:rPr>
                <w:rFonts w:eastAsia="SimSun" w:cstheme="minorHAnsi"/>
                <w:color w:val="000000" w:themeColor="text1"/>
              </w:rPr>
              <w:t>55</w:t>
            </w:r>
            <w:r w:rsidR="00452CF0" w:rsidRPr="00C83DC6">
              <w:rPr>
                <w:rFonts w:eastAsia="SimSun" w:cstheme="minorHAnsi"/>
                <w:color w:val="000000" w:themeColor="text1"/>
              </w:rPr>
              <w:t>.</w:t>
            </w:r>
            <w:r w:rsidR="00D45CC3">
              <w:rPr>
                <w:rFonts w:eastAsia="SimSun" w:cstheme="minorHAnsi"/>
                <w:color w:val="000000" w:themeColor="text1"/>
              </w:rPr>
              <w:t>6</w:t>
            </w:r>
            <w:r w:rsidR="00452CF0" w:rsidRPr="00C83DC6">
              <w:rPr>
                <w:rFonts w:eastAsia="SimSun" w:cstheme="minorHAnsi"/>
                <w:color w:val="000000" w:themeColor="text1"/>
              </w:rPr>
              <w:t xml:space="preserve">, </w:t>
            </w:r>
            <w:r w:rsidR="00BF3DDD">
              <w:rPr>
                <w:rFonts w:eastAsia="SimSun" w:cstheme="minorHAnsi"/>
                <w:color w:val="000000" w:themeColor="text1"/>
              </w:rPr>
              <w:t>86</w:t>
            </w:r>
            <w:r w:rsidR="00452CF0" w:rsidRPr="00C83DC6">
              <w:rPr>
                <w:rFonts w:eastAsia="SimSun" w:cstheme="minorHAnsi"/>
                <w:color w:val="000000" w:themeColor="text1"/>
              </w:rPr>
              <w:t>.</w:t>
            </w:r>
            <w:r w:rsidR="00BF3DDD">
              <w:rPr>
                <w:rFonts w:eastAsia="SimSun" w:cstheme="minorHAnsi"/>
                <w:color w:val="000000" w:themeColor="text1"/>
              </w:rPr>
              <w:t>2</w:t>
            </w:r>
            <w:r w:rsidR="00452CF0" w:rsidRPr="00C83DC6">
              <w:rPr>
                <w:rFonts w:eastAsia="SimSun" w:cstheme="minorHAnsi"/>
                <w:color w:val="000000" w:themeColor="text1"/>
              </w:rPr>
              <w:t>)</w:t>
            </w:r>
          </w:p>
        </w:tc>
      </w:tr>
      <w:tr w:rsidR="00452CF0" w:rsidRPr="00C83DC6" w14:paraId="4C8796CE"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hideMark/>
          </w:tcPr>
          <w:p w14:paraId="57CD2C5E" w14:textId="77777777" w:rsidR="00452CF0" w:rsidRPr="00C83DC6" w:rsidRDefault="00452CF0" w:rsidP="00837BF9">
            <w:pPr>
              <w:adjustRightInd w:val="0"/>
              <w:spacing w:before="60" w:after="60" w:line="256" w:lineRule="auto"/>
              <w:ind w:left="255" w:hanging="120"/>
              <w:rPr>
                <w:rFonts w:eastAsia="SimSun" w:cstheme="minorHAnsi"/>
                <w:color w:val="000000"/>
              </w:rPr>
            </w:pPr>
            <w:r w:rsidRPr="00C83DC6">
              <w:rPr>
                <w:rFonts w:eastAsia="SimSun" w:cstheme="minorHAnsi"/>
                <w:color w:val="000000" w:themeColor="text1"/>
              </w:rPr>
              <w:t>Vulnerable/Frailty (≥4)</w:t>
            </w:r>
          </w:p>
        </w:tc>
        <w:tc>
          <w:tcPr>
            <w:tcW w:w="1043" w:type="pct"/>
            <w:tcBorders>
              <w:top w:val="single" w:sz="4" w:space="0" w:color="auto"/>
              <w:left w:val="single" w:sz="4" w:space="0" w:color="auto"/>
              <w:bottom w:val="single" w:sz="4" w:space="0" w:color="auto"/>
              <w:right w:val="single" w:sz="4" w:space="0" w:color="auto"/>
            </w:tcBorders>
            <w:hideMark/>
          </w:tcPr>
          <w:p w14:paraId="752BF4AD" w14:textId="1EABE182" w:rsidR="00452CF0" w:rsidRPr="00C83DC6" w:rsidRDefault="00452CF0" w:rsidP="00837BF9">
            <w:pPr>
              <w:adjustRightInd w:val="0"/>
              <w:spacing w:before="60" w:after="60" w:line="256" w:lineRule="auto"/>
              <w:jc w:val="center"/>
              <w:rPr>
                <w:rFonts w:eastAsia="SimSun" w:cstheme="minorHAnsi"/>
                <w:color w:val="000000"/>
              </w:rPr>
            </w:pPr>
            <w:r w:rsidRPr="00C83DC6">
              <w:rPr>
                <w:rFonts w:eastAsia="SimSun" w:cstheme="minorHAnsi"/>
                <w:color w:val="000000" w:themeColor="text1"/>
              </w:rPr>
              <w:t>0/</w:t>
            </w:r>
            <w:r w:rsidR="005C6892">
              <w:rPr>
                <w:rFonts w:eastAsia="SimSun" w:cstheme="minorHAnsi"/>
                <w:color w:val="000000" w:themeColor="text1"/>
              </w:rPr>
              <w:t>2</w:t>
            </w:r>
            <w:r w:rsidRPr="00C83DC6">
              <w:rPr>
                <w:rFonts w:eastAsia="SimSun" w:cstheme="minorHAnsi"/>
                <w:color w:val="000000" w:themeColor="text1"/>
              </w:rPr>
              <w:t>,78</w:t>
            </w:r>
            <w:r w:rsidR="005C6892">
              <w:rPr>
                <w:rFonts w:eastAsia="SimSun" w:cstheme="minorHAnsi"/>
                <w:color w:val="000000" w:themeColor="text1"/>
              </w:rPr>
              <w:t>5</w:t>
            </w:r>
          </w:p>
        </w:tc>
        <w:tc>
          <w:tcPr>
            <w:tcW w:w="1043" w:type="pct"/>
            <w:tcBorders>
              <w:top w:val="single" w:sz="4" w:space="0" w:color="auto"/>
              <w:left w:val="single" w:sz="4" w:space="0" w:color="auto"/>
              <w:bottom w:val="single" w:sz="4" w:space="0" w:color="auto"/>
              <w:right w:val="single" w:sz="4" w:space="0" w:color="auto"/>
            </w:tcBorders>
            <w:hideMark/>
          </w:tcPr>
          <w:p w14:paraId="32568B95" w14:textId="32458CCD" w:rsidR="00452CF0" w:rsidRPr="00C83DC6" w:rsidRDefault="00327C35" w:rsidP="00837BF9">
            <w:pPr>
              <w:adjustRightInd w:val="0"/>
              <w:spacing w:before="60" w:after="60" w:line="256" w:lineRule="auto"/>
              <w:jc w:val="center"/>
              <w:rPr>
                <w:rFonts w:eastAsia="SimSun" w:cstheme="minorHAnsi"/>
                <w:color w:val="000000"/>
              </w:rPr>
            </w:pPr>
            <w:r>
              <w:rPr>
                <w:rFonts w:eastAsia="SimSun" w:cstheme="minorHAnsi"/>
                <w:color w:val="000000" w:themeColor="text1"/>
              </w:rPr>
              <w:t>5</w:t>
            </w:r>
            <w:r w:rsidR="00452CF0" w:rsidRPr="00C83DC6">
              <w:rPr>
                <w:rFonts w:eastAsia="SimSun" w:cstheme="minorHAnsi"/>
                <w:color w:val="000000" w:themeColor="text1"/>
              </w:rPr>
              <w:t>/</w:t>
            </w:r>
            <w:r>
              <w:rPr>
                <w:rFonts w:eastAsia="SimSun" w:cstheme="minorHAnsi"/>
                <w:color w:val="000000" w:themeColor="text1"/>
              </w:rPr>
              <w:t>2</w:t>
            </w:r>
            <w:r w:rsidR="00452CF0" w:rsidRPr="00C83DC6">
              <w:rPr>
                <w:rFonts w:eastAsia="SimSun" w:cstheme="minorHAnsi"/>
                <w:color w:val="000000" w:themeColor="text1"/>
              </w:rPr>
              <w:t>,8</w:t>
            </w:r>
            <w:r>
              <w:rPr>
                <w:rFonts w:eastAsia="SimSun" w:cstheme="minorHAnsi"/>
                <w:color w:val="000000" w:themeColor="text1"/>
              </w:rPr>
              <w:t>42</w:t>
            </w:r>
            <w:r w:rsidR="00452CF0" w:rsidRPr="00C83DC6">
              <w:rPr>
                <w:rFonts w:eastAsia="SimSun" w:cstheme="minorHAnsi"/>
                <w:color w:val="000000" w:themeColor="text1"/>
              </w:rPr>
              <w:t xml:space="preserve"> </w:t>
            </w:r>
          </w:p>
        </w:tc>
        <w:tc>
          <w:tcPr>
            <w:tcW w:w="1228" w:type="pct"/>
            <w:tcBorders>
              <w:top w:val="single" w:sz="4" w:space="0" w:color="auto"/>
              <w:left w:val="single" w:sz="4" w:space="0" w:color="auto"/>
              <w:bottom w:val="single" w:sz="4" w:space="0" w:color="auto"/>
              <w:right w:val="single" w:sz="4" w:space="0" w:color="auto"/>
            </w:tcBorders>
            <w:hideMark/>
          </w:tcPr>
          <w:p w14:paraId="3D359AFC" w14:textId="77777777" w:rsidR="00452CF0" w:rsidRPr="00C83DC6" w:rsidRDefault="00452CF0" w:rsidP="00837BF9">
            <w:pPr>
              <w:adjustRightInd w:val="0"/>
              <w:spacing w:before="60" w:after="60" w:line="256" w:lineRule="auto"/>
              <w:jc w:val="center"/>
              <w:rPr>
                <w:rFonts w:eastAsia="SimSun" w:cstheme="minorHAnsi"/>
                <w:color w:val="000000"/>
              </w:rPr>
            </w:pPr>
            <w:r w:rsidRPr="00C83DC6">
              <w:rPr>
                <w:rFonts w:eastAsia="SimSun" w:cstheme="minorHAnsi"/>
                <w:color w:val="000000" w:themeColor="text1"/>
              </w:rPr>
              <w:t>100.0 (NE, 100.0)</w:t>
            </w:r>
          </w:p>
        </w:tc>
      </w:tr>
      <w:tr w:rsidR="00C83DC6" w:rsidRPr="00C83DC6" w14:paraId="03679B3F"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vAlign w:val="bottom"/>
          </w:tcPr>
          <w:p w14:paraId="506651A8" w14:textId="31377488" w:rsidR="00C83DC6" w:rsidRPr="00C73BFD" w:rsidRDefault="004D2079">
            <w:pPr>
              <w:spacing w:before="120" w:after="120" w:line="240" w:lineRule="auto"/>
              <w:rPr>
                <w:rFonts w:eastAsia="SimSun" w:cstheme="minorHAnsi"/>
                <w:b/>
                <w:u w:val="single"/>
                <w:lang w:eastAsia="en-GB"/>
              </w:rPr>
            </w:pPr>
            <w:r w:rsidRPr="00ED4B00">
              <w:rPr>
                <w:rFonts w:eastAsia="SimSun" w:cstheme="minorHAnsi"/>
                <w:b/>
                <w:u w:val="single"/>
                <w:lang w:eastAsia="en-GB"/>
              </w:rPr>
              <w:t>8.6</w:t>
            </w:r>
            <w:r w:rsidR="00BA7AE4">
              <w:rPr>
                <w:rFonts w:eastAsia="SimSun" w:cstheme="minorHAnsi"/>
                <w:b/>
                <w:u w:val="single"/>
                <w:lang w:eastAsia="en-GB"/>
              </w:rPr>
              <w:t>-</w:t>
            </w:r>
            <w:r w:rsidRPr="00C73BFD">
              <w:rPr>
                <w:rFonts w:eastAsia="SimSun" w:cstheme="minorHAnsi"/>
                <w:b/>
                <w:u w:val="single"/>
                <w:lang w:eastAsia="en-GB"/>
              </w:rPr>
              <w:t>month median follow up</w:t>
            </w:r>
          </w:p>
        </w:tc>
        <w:tc>
          <w:tcPr>
            <w:tcW w:w="1043" w:type="pct"/>
            <w:tcBorders>
              <w:top w:val="single" w:sz="4" w:space="0" w:color="auto"/>
              <w:left w:val="single" w:sz="4" w:space="0" w:color="auto"/>
              <w:bottom w:val="single" w:sz="4" w:space="0" w:color="auto"/>
              <w:right w:val="single" w:sz="4" w:space="0" w:color="auto"/>
            </w:tcBorders>
          </w:tcPr>
          <w:p w14:paraId="00577BF7" w14:textId="7AF14704" w:rsidR="00C83DC6" w:rsidRPr="00C83DC6" w:rsidRDefault="00C83DC6">
            <w:pPr>
              <w:spacing w:before="120" w:after="120" w:line="240" w:lineRule="auto"/>
              <w:jc w:val="center"/>
              <w:rPr>
                <w:rFonts w:eastAsia="SimSun" w:cstheme="minorHAnsi"/>
                <w:b/>
                <w:lang w:eastAsia="en-GB"/>
              </w:rPr>
            </w:pPr>
          </w:p>
        </w:tc>
        <w:tc>
          <w:tcPr>
            <w:tcW w:w="1043" w:type="pct"/>
            <w:tcBorders>
              <w:top w:val="single" w:sz="4" w:space="0" w:color="auto"/>
              <w:left w:val="single" w:sz="4" w:space="0" w:color="auto"/>
              <w:bottom w:val="single" w:sz="4" w:space="0" w:color="auto"/>
              <w:right w:val="single" w:sz="4" w:space="0" w:color="auto"/>
            </w:tcBorders>
          </w:tcPr>
          <w:p w14:paraId="373B75B8" w14:textId="4F61E1A4" w:rsidR="00C83DC6" w:rsidRPr="00C83DC6" w:rsidRDefault="00C83DC6">
            <w:pPr>
              <w:spacing w:before="120" w:after="120" w:line="240" w:lineRule="auto"/>
              <w:jc w:val="center"/>
              <w:rPr>
                <w:rFonts w:eastAsia="SimSun" w:cstheme="minorHAnsi"/>
                <w:b/>
                <w:lang w:eastAsia="en-GB"/>
              </w:rPr>
            </w:pPr>
          </w:p>
        </w:tc>
        <w:tc>
          <w:tcPr>
            <w:tcW w:w="1228" w:type="pct"/>
            <w:tcBorders>
              <w:top w:val="single" w:sz="4" w:space="0" w:color="auto"/>
              <w:left w:val="single" w:sz="4" w:space="0" w:color="auto"/>
              <w:bottom w:val="single" w:sz="4" w:space="0" w:color="auto"/>
              <w:right w:val="single" w:sz="4" w:space="0" w:color="auto"/>
            </w:tcBorders>
          </w:tcPr>
          <w:p w14:paraId="7F1FD627" w14:textId="42A0A4D1" w:rsidR="00C83DC6" w:rsidRPr="00C83DC6" w:rsidRDefault="00C83DC6">
            <w:pPr>
              <w:spacing w:before="120" w:after="120" w:line="240" w:lineRule="auto"/>
              <w:jc w:val="center"/>
              <w:rPr>
                <w:rFonts w:eastAsia="SimSun" w:cstheme="minorHAnsi"/>
                <w:b/>
                <w:lang w:eastAsia="en-GB"/>
              </w:rPr>
            </w:pPr>
          </w:p>
        </w:tc>
      </w:tr>
      <w:tr w:rsidR="00C83DC6" w:rsidRPr="00C83DC6" w14:paraId="4C38EBDF"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tcPr>
          <w:p w14:paraId="38BB63C7" w14:textId="51B7E125" w:rsidR="00C83DC6" w:rsidRPr="00C83DC6" w:rsidRDefault="00C83DC6">
            <w:pPr>
              <w:adjustRightInd w:val="0"/>
              <w:spacing w:before="120" w:after="120" w:line="240" w:lineRule="auto"/>
              <w:ind w:left="120" w:hanging="120"/>
              <w:rPr>
                <w:rFonts w:eastAsia="SimSun" w:cstheme="minorHAnsi"/>
                <w:b/>
                <w:lang w:eastAsia="en-GB"/>
              </w:rPr>
            </w:pPr>
            <w:r w:rsidRPr="00C83DC6">
              <w:rPr>
                <w:rFonts w:eastAsia="SimSun" w:cstheme="minorHAnsi"/>
                <w:b/>
                <w:lang w:eastAsia="en-GB"/>
              </w:rPr>
              <w:t>Overall</w:t>
            </w:r>
          </w:p>
        </w:tc>
        <w:tc>
          <w:tcPr>
            <w:tcW w:w="1043" w:type="pct"/>
            <w:tcBorders>
              <w:top w:val="single" w:sz="4" w:space="0" w:color="auto"/>
              <w:left w:val="single" w:sz="4" w:space="0" w:color="auto"/>
              <w:bottom w:val="single" w:sz="4" w:space="0" w:color="auto"/>
              <w:right w:val="single" w:sz="4" w:space="0" w:color="auto"/>
            </w:tcBorders>
          </w:tcPr>
          <w:p w14:paraId="07EFA35C" w14:textId="054F8E9E"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4</w:t>
            </w:r>
            <w:r w:rsidR="000C2E2C">
              <w:rPr>
                <w:rFonts w:eastAsia="SimSun" w:cstheme="minorHAnsi"/>
                <w:lang w:eastAsia="en-GB"/>
              </w:rPr>
              <w:t>8</w:t>
            </w:r>
            <w:r w:rsidRPr="00C83DC6">
              <w:rPr>
                <w:rFonts w:eastAsia="SimSun" w:cstheme="minorHAnsi"/>
                <w:lang w:eastAsia="en-GB"/>
              </w:rPr>
              <w:t>/18</w:t>
            </w:r>
            <w:r w:rsidR="000D31AB">
              <w:rPr>
                <w:rFonts w:eastAsia="SimSun" w:cstheme="minorHAnsi"/>
                <w:lang w:eastAsia="en-GB"/>
              </w:rPr>
              <w:t>,</w:t>
            </w:r>
            <w:r w:rsidR="000C2E2C">
              <w:rPr>
                <w:rFonts w:eastAsia="SimSun" w:cstheme="minorHAnsi"/>
                <w:lang w:eastAsia="en-GB"/>
              </w:rPr>
              <w:t>074</w:t>
            </w:r>
          </w:p>
        </w:tc>
        <w:tc>
          <w:tcPr>
            <w:tcW w:w="1043" w:type="pct"/>
            <w:tcBorders>
              <w:top w:val="single" w:sz="4" w:space="0" w:color="auto"/>
              <w:left w:val="single" w:sz="4" w:space="0" w:color="auto"/>
              <w:bottom w:val="single" w:sz="4" w:space="0" w:color="auto"/>
              <w:right w:val="single" w:sz="4" w:space="0" w:color="auto"/>
            </w:tcBorders>
          </w:tcPr>
          <w:p w14:paraId="0F5AC0A4" w14:textId="581EE3FE"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127/18</w:t>
            </w:r>
            <w:r w:rsidR="007B2176">
              <w:rPr>
                <w:rFonts w:eastAsia="SimSun" w:cstheme="minorHAnsi"/>
                <w:lang w:eastAsia="en-GB"/>
              </w:rPr>
              <w:t>,</w:t>
            </w:r>
            <w:r w:rsidRPr="00C83DC6">
              <w:rPr>
                <w:rFonts w:eastAsia="SimSun" w:cstheme="minorHAnsi"/>
                <w:lang w:eastAsia="en-GB"/>
              </w:rPr>
              <w:t>0</w:t>
            </w:r>
            <w:r w:rsidR="00E71B7F">
              <w:rPr>
                <w:rFonts w:eastAsia="SimSun" w:cstheme="minorHAnsi"/>
                <w:lang w:eastAsia="en-GB"/>
              </w:rPr>
              <w:t>10</w:t>
            </w:r>
          </w:p>
        </w:tc>
        <w:tc>
          <w:tcPr>
            <w:tcW w:w="1228" w:type="pct"/>
            <w:tcBorders>
              <w:top w:val="single" w:sz="4" w:space="0" w:color="auto"/>
              <w:left w:val="single" w:sz="4" w:space="0" w:color="auto"/>
              <w:bottom w:val="single" w:sz="4" w:space="0" w:color="auto"/>
              <w:right w:val="single" w:sz="4" w:space="0" w:color="auto"/>
            </w:tcBorders>
          </w:tcPr>
          <w:p w14:paraId="279CFA3E" w14:textId="4C9BFA96"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 xml:space="preserve"> 6</w:t>
            </w:r>
            <w:r w:rsidR="00947ECF">
              <w:rPr>
                <w:rFonts w:eastAsia="SimSun" w:cstheme="minorHAnsi"/>
                <w:lang w:eastAsia="en-GB"/>
              </w:rPr>
              <w:t>2</w:t>
            </w:r>
            <w:r w:rsidRPr="00C83DC6">
              <w:rPr>
                <w:rFonts w:eastAsia="SimSun" w:cstheme="minorHAnsi"/>
                <w:lang w:eastAsia="en-GB"/>
              </w:rPr>
              <w:t>.</w:t>
            </w:r>
            <w:r w:rsidR="00947ECF">
              <w:rPr>
                <w:rFonts w:eastAsia="SimSun" w:cstheme="minorHAnsi"/>
                <w:lang w:eastAsia="en-GB"/>
              </w:rPr>
              <w:t>5</w:t>
            </w:r>
            <w:r w:rsidRPr="00C83DC6">
              <w:rPr>
                <w:rFonts w:eastAsia="SimSun" w:cstheme="minorHAnsi"/>
                <w:lang w:eastAsia="en-GB"/>
              </w:rPr>
              <w:t> (4</w:t>
            </w:r>
            <w:r w:rsidR="00BB63DD">
              <w:rPr>
                <w:rFonts w:eastAsia="SimSun" w:cstheme="minorHAnsi"/>
                <w:lang w:eastAsia="en-GB"/>
              </w:rPr>
              <w:t>7</w:t>
            </w:r>
            <w:r w:rsidRPr="00C83DC6">
              <w:rPr>
                <w:rFonts w:eastAsia="SimSun" w:cstheme="minorHAnsi"/>
                <w:lang w:eastAsia="en-GB"/>
              </w:rPr>
              <w:t>.7, 73.</w:t>
            </w:r>
            <w:r w:rsidR="00BB63DD">
              <w:rPr>
                <w:rFonts w:eastAsia="SimSun" w:cstheme="minorHAnsi"/>
                <w:lang w:eastAsia="en-GB"/>
              </w:rPr>
              <w:t>1</w:t>
            </w:r>
            <w:r w:rsidRPr="00C83DC6">
              <w:rPr>
                <w:rFonts w:eastAsia="SimSun" w:cstheme="minorHAnsi"/>
                <w:lang w:eastAsia="en-GB"/>
              </w:rPr>
              <w:t>)</w:t>
            </w:r>
          </w:p>
        </w:tc>
      </w:tr>
      <w:tr w:rsidR="00C83DC6" w:rsidRPr="00C83DC6" w14:paraId="3B4DBE47" w14:textId="77777777" w:rsidTr="00626D67">
        <w:trPr>
          <w:cantSplit/>
          <w:trHeight w:val="296"/>
          <w:tblHeader/>
        </w:trPr>
        <w:tc>
          <w:tcPr>
            <w:tcW w:w="1686" w:type="pct"/>
            <w:tcBorders>
              <w:top w:val="single" w:sz="4" w:space="0" w:color="auto"/>
              <w:left w:val="single" w:sz="4" w:space="0" w:color="auto"/>
              <w:bottom w:val="single" w:sz="4" w:space="0" w:color="auto"/>
              <w:right w:val="single" w:sz="4" w:space="0" w:color="auto"/>
            </w:tcBorders>
          </w:tcPr>
          <w:p w14:paraId="3EBDB190" w14:textId="28511ADC" w:rsidR="00C83DC6" w:rsidRPr="00C83DC6" w:rsidRDefault="00C83DC6">
            <w:pPr>
              <w:adjustRightInd w:val="0"/>
              <w:spacing w:before="120" w:after="120" w:line="240" w:lineRule="auto"/>
              <w:ind w:left="120" w:hanging="120"/>
              <w:rPr>
                <w:rFonts w:eastAsia="SimSun" w:cstheme="minorHAnsi"/>
                <w:b/>
                <w:lang w:eastAsia="en-GB"/>
              </w:rPr>
            </w:pPr>
            <w:r w:rsidRPr="00C83DC6">
              <w:rPr>
                <w:rFonts w:eastAsia="SimSun" w:cstheme="minorHAnsi"/>
                <w:b/>
                <w:lang w:eastAsia="en-GB"/>
              </w:rPr>
              <w:t>Age group</w:t>
            </w:r>
          </w:p>
        </w:tc>
        <w:tc>
          <w:tcPr>
            <w:tcW w:w="1043" w:type="pct"/>
            <w:tcBorders>
              <w:top w:val="single" w:sz="4" w:space="0" w:color="auto"/>
              <w:left w:val="single" w:sz="4" w:space="0" w:color="auto"/>
              <w:bottom w:val="single" w:sz="4" w:space="0" w:color="auto"/>
              <w:right w:val="single" w:sz="4" w:space="0" w:color="auto"/>
            </w:tcBorders>
          </w:tcPr>
          <w:p w14:paraId="0E51BC34" w14:textId="77777777" w:rsidR="00C83DC6" w:rsidRPr="00C83DC6" w:rsidRDefault="00C83DC6">
            <w:pPr>
              <w:adjustRightInd w:val="0"/>
              <w:spacing w:before="120" w:after="120" w:line="240" w:lineRule="auto"/>
              <w:jc w:val="center"/>
              <w:rPr>
                <w:rFonts w:eastAsia="SimSun" w:cstheme="minorHAnsi"/>
                <w:lang w:eastAsia="en-GB"/>
              </w:rPr>
            </w:pPr>
          </w:p>
        </w:tc>
        <w:tc>
          <w:tcPr>
            <w:tcW w:w="1043" w:type="pct"/>
            <w:tcBorders>
              <w:top w:val="single" w:sz="4" w:space="0" w:color="auto"/>
              <w:left w:val="single" w:sz="4" w:space="0" w:color="auto"/>
              <w:bottom w:val="single" w:sz="4" w:space="0" w:color="auto"/>
              <w:right w:val="single" w:sz="4" w:space="0" w:color="auto"/>
            </w:tcBorders>
          </w:tcPr>
          <w:p w14:paraId="70ADD707" w14:textId="77777777" w:rsidR="00C83DC6" w:rsidRPr="00C83DC6" w:rsidRDefault="00C83DC6">
            <w:pPr>
              <w:adjustRightInd w:val="0"/>
              <w:spacing w:before="120" w:after="120" w:line="240" w:lineRule="auto"/>
              <w:jc w:val="center"/>
              <w:rPr>
                <w:rFonts w:eastAsia="SimSun" w:cstheme="minorHAnsi"/>
                <w:lang w:eastAsia="en-GB"/>
              </w:rPr>
            </w:pPr>
          </w:p>
        </w:tc>
        <w:tc>
          <w:tcPr>
            <w:tcW w:w="1228" w:type="pct"/>
            <w:tcBorders>
              <w:top w:val="single" w:sz="4" w:space="0" w:color="auto"/>
              <w:left w:val="single" w:sz="4" w:space="0" w:color="auto"/>
              <w:bottom w:val="single" w:sz="4" w:space="0" w:color="auto"/>
              <w:right w:val="single" w:sz="4" w:space="0" w:color="auto"/>
            </w:tcBorders>
          </w:tcPr>
          <w:p w14:paraId="581F13F7" w14:textId="77777777" w:rsidR="00C83DC6" w:rsidRPr="00C83DC6" w:rsidRDefault="00C83DC6">
            <w:pPr>
              <w:adjustRightInd w:val="0"/>
              <w:spacing w:before="120" w:after="120" w:line="240" w:lineRule="auto"/>
              <w:jc w:val="center"/>
              <w:rPr>
                <w:rFonts w:eastAsia="SimSun" w:cstheme="minorHAnsi"/>
                <w:lang w:eastAsia="en-GB"/>
              </w:rPr>
            </w:pPr>
          </w:p>
        </w:tc>
      </w:tr>
      <w:tr w:rsidR="00C83DC6" w:rsidRPr="00C83DC6" w14:paraId="4C643407"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tcPr>
          <w:p w14:paraId="30897193" w14:textId="4A803F7D" w:rsidR="00C83DC6" w:rsidRPr="00C83DC6" w:rsidRDefault="00C83DC6">
            <w:pPr>
              <w:adjustRightInd w:val="0"/>
              <w:spacing w:before="120" w:after="120" w:line="240" w:lineRule="auto"/>
              <w:ind w:left="255" w:hanging="120"/>
              <w:rPr>
                <w:rFonts w:eastAsia="SimSun" w:cstheme="minorHAnsi"/>
                <w:lang w:eastAsia="en-GB"/>
              </w:rPr>
            </w:pPr>
            <w:r w:rsidRPr="00C83DC6">
              <w:rPr>
                <w:rFonts w:eastAsia="SimSun" w:cstheme="minorHAnsi"/>
                <w:lang w:eastAsia="en-GB"/>
              </w:rPr>
              <w:t>60 to 69 years</w:t>
            </w:r>
          </w:p>
        </w:tc>
        <w:tc>
          <w:tcPr>
            <w:tcW w:w="1043" w:type="pct"/>
            <w:tcBorders>
              <w:top w:val="single" w:sz="4" w:space="0" w:color="auto"/>
              <w:left w:val="single" w:sz="4" w:space="0" w:color="auto"/>
              <w:bottom w:val="single" w:sz="4" w:space="0" w:color="auto"/>
              <w:right w:val="single" w:sz="4" w:space="0" w:color="auto"/>
            </w:tcBorders>
          </w:tcPr>
          <w:p w14:paraId="23D6EEB1" w14:textId="0964DD12"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 xml:space="preserve"> 3</w:t>
            </w:r>
            <w:r w:rsidR="005247A4">
              <w:rPr>
                <w:rFonts w:eastAsia="SimSun" w:cstheme="minorHAnsi"/>
                <w:lang w:eastAsia="en-GB"/>
              </w:rPr>
              <w:t>2</w:t>
            </w:r>
            <w:r w:rsidRPr="00C83DC6">
              <w:rPr>
                <w:rFonts w:eastAsia="SimSun" w:cstheme="minorHAnsi"/>
                <w:lang w:eastAsia="en-GB"/>
              </w:rPr>
              <w:t>/11</w:t>
            </w:r>
            <w:r w:rsidR="007B2176">
              <w:rPr>
                <w:rFonts w:eastAsia="SimSun" w:cstheme="minorHAnsi"/>
                <w:lang w:eastAsia="en-GB"/>
              </w:rPr>
              <w:t>,</w:t>
            </w:r>
            <w:r w:rsidRPr="00C83DC6">
              <w:rPr>
                <w:rFonts w:eastAsia="SimSun" w:cstheme="minorHAnsi"/>
                <w:lang w:eastAsia="en-GB"/>
              </w:rPr>
              <w:t>19</w:t>
            </w:r>
            <w:r w:rsidR="005247A4">
              <w:rPr>
                <w:rFonts w:eastAsia="SimSun" w:cstheme="minorHAnsi"/>
                <w:lang w:eastAsia="en-GB"/>
              </w:rPr>
              <w:t>3</w:t>
            </w:r>
          </w:p>
        </w:tc>
        <w:tc>
          <w:tcPr>
            <w:tcW w:w="1043" w:type="pct"/>
            <w:tcBorders>
              <w:top w:val="single" w:sz="4" w:space="0" w:color="auto"/>
              <w:left w:val="single" w:sz="4" w:space="0" w:color="auto"/>
              <w:bottom w:val="single" w:sz="4" w:space="0" w:color="auto"/>
              <w:right w:val="single" w:sz="4" w:space="0" w:color="auto"/>
            </w:tcBorders>
          </w:tcPr>
          <w:p w14:paraId="078FD16C" w14:textId="7D81BF0C"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77/11</w:t>
            </w:r>
            <w:r w:rsidR="007B2176">
              <w:rPr>
                <w:rFonts w:eastAsia="SimSun" w:cstheme="minorHAnsi"/>
                <w:lang w:eastAsia="en-GB"/>
              </w:rPr>
              <w:t>,</w:t>
            </w:r>
            <w:r w:rsidRPr="00C83DC6">
              <w:rPr>
                <w:rFonts w:eastAsia="SimSun" w:cstheme="minorHAnsi"/>
                <w:lang w:eastAsia="en-GB"/>
              </w:rPr>
              <w:t>1</w:t>
            </w:r>
            <w:r w:rsidR="00D05D38">
              <w:rPr>
                <w:rFonts w:eastAsia="SimSun" w:cstheme="minorHAnsi"/>
                <w:lang w:eastAsia="en-GB"/>
              </w:rPr>
              <w:t>46</w:t>
            </w:r>
          </w:p>
        </w:tc>
        <w:tc>
          <w:tcPr>
            <w:tcW w:w="1228" w:type="pct"/>
            <w:tcBorders>
              <w:top w:val="single" w:sz="4" w:space="0" w:color="auto"/>
              <w:left w:val="single" w:sz="4" w:space="0" w:color="auto"/>
              <w:bottom w:val="single" w:sz="4" w:space="0" w:color="auto"/>
              <w:right w:val="single" w:sz="4" w:space="0" w:color="auto"/>
            </w:tcBorders>
          </w:tcPr>
          <w:p w14:paraId="3361DCE6" w14:textId="376F2373"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 xml:space="preserve"> </w:t>
            </w:r>
            <w:r w:rsidR="00463984">
              <w:rPr>
                <w:rFonts w:eastAsia="SimSun" w:cstheme="minorHAnsi"/>
                <w:lang w:eastAsia="en-GB"/>
              </w:rPr>
              <w:t>58</w:t>
            </w:r>
            <w:r w:rsidRPr="00C83DC6">
              <w:rPr>
                <w:rFonts w:eastAsia="SimSun" w:cstheme="minorHAnsi"/>
                <w:lang w:eastAsia="en-GB"/>
              </w:rPr>
              <w:t>.</w:t>
            </w:r>
            <w:r w:rsidR="00463984">
              <w:rPr>
                <w:rFonts w:eastAsia="SimSun" w:cstheme="minorHAnsi"/>
                <w:lang w:eastAsia="en-GB"/>
              </w:rPr>
              <w:t>8</w:t>
            </w:r>
            <w:r w:rsidRPr="00C83DC6">
              <w:rPr>
                <w:rFonts w:eastAsia="SimSun" w:cstheme="minorHAnsi"/>
                <w:lang w:eastAsia="en-GB"/>
              </w:rPr>
              <w:t> (3</w:t>
            </w:r>
            <w:r w:rsidR="004913DD">
              <w:rPr>
                <w:rFonts w:eastAsia="SimSun" w:cstheme="minorHAnsi"/>
                <w:lang w:eastAsia="en-GB"/>
              </w:rPr>
              <w:t>7</w:t>
            </w:r>
            <w:r w:rsidRPr="00C83DC6">
              <w:rPr>
                <w:rFonts w:eastAsia="SimSun" w:cstheme="minorHAnsi"/>
                <w:lang w:eastAsia="en-GB"/>
              </w:rPr>
              <w:t>.</w:t>
            </w:r>
            <w:r w:rsidR="004913DD">
              <w:rPr>
                <w:rFonts w:eastAsia="SimSun" w:cstheme="minorHAnsi"/>
                <w:lang w:eastAsia="en-GB"/>
              </w:rPr>
              <w:t>8</w:t>
            </w:r>
            <w:r w:rsidRPr="00C83DC6">
              <w:rPr>
                <w:rFonts w:eastAsia="SimSun" w:cstheme="minorHAnsi"/>
                <w:lang w:eastAsia="en-GB"/>
              </w:rPr>
              <w:t>, 7</w:t>
            </w:r>
            <w:r w:rsidR="0077785C">
              <w:rPr>
                <w:rFonts w:eastAsia="SimSun" w:cstheme="minorHAnsi"/>
                <w:lang w:eastAsia="en-GB"/>
              </w:rPr>
              <w:t>2</w:t>
            </w:r>
            <w:r w:rsidRPr="00C83DC6">
              <w:rPr>
                <w:rFonts w:eastAsia="SimSun" w:cstheme="minorHAnsi"/>
                <w:lang w:eastAsia="en-GB"/>
              </w:rPr>
              <w:t>.7)</w:t>
            </w:r>
          </w:p>
        </w:tc>
      </w:tr>
      <w:tr w:rsidR="00C83DC6" w:rsidRPr="00C83DC6" w14:paraId="38F64C34"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tcPr>
          <w:p w14:paraId="3B2CCD88" w14:textId="365F21DD" w:rsidR="00C83DC6" w:rsidRPr="00C83DC6" w:rsidRDefault="00C83DC6">
            <w:pPr>
              <w:adjustRightInd w:val="0"/>
              <w:spacing w:before="120" w:after="120" w:line="240" w:lineRule="auto"/>
              <w:ind w:left="255" w:hanging="120"/>
              <w:rPr>
                <w:rFonts w:eastAsia="SimSun" w:cstheme="minorHAnsi"/>
                <w:lang w:eastAsia="en-GB"/>
              </w:rPr>
            </w:pPr>
            <w:r w:rsidRPr="00C83DC6">
              <w:rPr>
                <w:rFonts w:eastAsia="SimSun" w:cstheme="minorHAnsi"/>
                <w:lang w:eastAsia="en-GB"/>
              </w:rPr>
              <w:t>70 to 79 years</w:t>
            </w:r>
          </w:p>
        </w:tc>
        <w:tc>
          <w:tcPr>
            <w:tcW w:w="1043" w:type="pct"/>
            <w:tcBorders>
              <w:top w:val="single" w:sz="4" w:space="0" w:color="auto"/>
              <w:left w:val="single" w:sz="4" w:space="0" w:color="auto"/>
              <w:bottom w:val="single" w:sz="4" w:space="0" w:color="auto"/>
              <w:right w:val="single" w:sz="4" w:space="0" w:color="auto"/>
            </w:tcBorders>
          </w:tcPr>
          <w:p w14:paraId="40D59DD8" w14:textId="3DAFBAC9"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10/5</w:t>
            </w:r>
            <w:r w:rsidR="007B2176">
              <w:rPr>
                <w:rFonts w:eastAsia="SimSun" w:cstheme="minorHAnsi"/>
                <w:lang w:eastAsia="en-GB"/>
              </w:rPr>
              <w:t>,</w:t>
            </w:r>
            <w:r w:rsidRPr="00C83DC6">
              <w:rPr>
                <w:rFonts w:eastAsia="SimSun" w:cstheme="minorHAnsi"/>
                <w:lang w:eastAsia="en-GB"/>
              </w:rPr>
              <w:t>4</w:t>
            </w:r>
            <w:r w:rsidR="00876508">
              <w:rPr>
                <w:rFonts w:eastAsia="SimSun" w:cstheme="minorHAnsi"/>
                <w:lang w:eastAsia="en-GB"/>
              </w:rPr>
              <w:t>55</w:t>
            </w:r>
          </w:p>
        </w:tc>
        <w:tc>
          <w:tcPr>
            <w:tcW w:w="1043" w:type="pct"/>
            <w:tcBorders>
              <w:top w:val="single" w:sz="4" w:space="0" w:color="auto"/>
              <w:left w:val="single" w:sz="4" w:space="0" w:color="auto"/>
              <w:bottom w:val="single" w:sz="4" w:space="0" w:color="auto"/>
              <w:right w:val="single" w:sz="4" w:space="0" w:color="auto"/>
            </w:tcBorders>
          </w:tcPr>
          <w:p w14:paraId="5E152D3A" w14:textId="199D79DA"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45/5</w:t>
            </w:r>
            <w:r w:rsidR="007B2176">
              <w:rPr>
                <w:rFonts w:eastAsia="SimSun" w:cstheme="minorHAnsi"/>
                <w:lang w:eastAsia="en-GB"/>
              </w:rPr>
              <w:t>,</w:t>
            </w:r>
            <w:r w:rsidRPr="00C83DC6">
              <w:rPr>
                <w:rFonts w:eastAsia="SimSun" w:cstheme="minorHAnsi"/>
                <w:lang w:eastAsia="en-GB"/>
              </w:rPr>
              <w:t>43</w:t>
            </w:r>
            <w:r w:rsidR="008015F5">
              <w:rPr>
                <w:rFonts w:eastAsia="SimSun" w:cstheme="minorHAnsi"/>
                <w:lang w:eastAsia="en-GB"/>
              </w:rPr>
              <w:t>1</w:t>
            </w:r>
          </w:p>
        </w:tc>
        <w:tc>
          <w:tcPr>
            <w:tcW w:w="1228" w:type="pct"/>
            <w:tcBorders>
              <w:top w:val="single" w:sz="4" w:space="0" w:color="auto"/>
              <w:left w:val="single" w:sz="4" w:space="0" w:color="auto"/>
              <w:bottom w:val="single" w:sz="4" w:space="0" w:color="auto"/>
              <w:right w:val="single" w:sz="4" w:space="0" w:color="auto"/>
            </w:tcBorders>
          </w:tcPr>
          <w:p w14:paraId="6D74E807" w14:textId="716168C8"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78.0 (56.3, 88.9)</w:t>
            </w:r>
          </w:p>
        </w:tc>
      </w:tr>
      <w:tr w:rsidR="00C83DC6" w:rsidRPr="00C83DC6" w14:paraId="618DB9DD"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tcPr>
          <w:p w14:paraId="5BD643E0" w14:textId="40FDBF96" w:rsidR="00C83DC6" w:rsidRPr="00C83DC6" w:rsidRDefault="00C83DC6">
            <w:pPr>
              <w:adjustRightInd w:val="0"/>
              <w:spacing w:before="120" w:after="120" w:line="240" w:lineRule="auto"/>
              <w:ind w:left="255" w:hanging="120"/>
              <w:rPr>
                <w:rFonts w:eastAsia="SimSun" w:cstheme="minorHAnsi"/>
                <w:lang w:eastAsia="en-GB"/>
              </w:rPr>
            </w:pPr>
            <w:r w:rsidRPr="00C83DC6">
              <w:rPr>
                <w:rFonts w:eastAsia="SimSun" w:cstheme="minorHAnsi"/>
                <w:lang w:eastAsia="en-GB"/>
              </w:rPr>
              <w:t>≥ 80</w:t>
            </w:r>
            <w:r w:rsidRPr="00C83DC6">
              <w:rPr>
                <w:rFonts w:eastAsia="SimSun" w:cstheme="minorHAnsi"/>
              </w:rPr>
              <w:t> </w:t>
            </w:r>
            <w:r w:rsidRPr="00C83DC6">
              <w:rPr>
                <w:rFonts w:eastAsia="SimSun" w:cstheme="minorHAnsi"/>
                <w:lang w:eastAsia="en-GB"/>
              </w:rPr>
              <w:t>years</w:t>
            </w:r>
          </w:p>
        </w:tc>
        <w:tc>
          <w:tcPr>
            <w:tcW w:w="1043" w:type="pct"/>
            <w:tcBorders>
              <w:top w:val="single" w:sz="4" w:space="0" w:color="auto"/>
              <w:left w:val="single" w:sz="4" w:space="0" w:color="auto"/>
              <w:bottom w:val="single" w:sz="4" w:space="0" w:color="auto"/>
              <w:right w:val="single" w:sz="4" w:space="0" w:color="auto"/>
            </w:tcBorders>
          </w:tcPr>
          <w:p w14:paraId="45F6D22C" w14:textId="495868F3"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 xml:space="preserve"> 6/1</w:t>
            </w:r>
            <w:r w:rsidR="007B2176">
              <w:rPr>
                <w:rFonts w:eastAsia="SimSun" w:cstheme="minorHAnsi"/>
                <w:lang w:eastAsia="en-GB"/>
              </w:rPr>
              <w:t>,</w:t>
            </w:r>
            <w:r w:rsidRPr="00C83DC6">
              <w:rPr>
                <w:rFonts w:eastAsia="SimSun" w:cstheme="minorHAnsi"/>
                <w:lang w:eastAsia="en-GB"/>
              </w:rPr>
              <w:t>42</w:t>
            </w:r>
            <w:r w:rsidR="00FB745F">
              <w:rPr>
                <w:rFonts w:eastAsia="SimSun" w:cstheme="minorHAnsi"/>
                <w:lang w:eastAsia="en-GB"/>
              </w:rPr>
              <w:t>6</w:t>
            </w:r>
          </w:p>
        </w:tc>
        <w:tc>
          <w:tcPr>
            <w:tcW w:w="1043" w:type="pct"/>
            <w:tcBorders>
              <w:top w:val="single" w:sz="4" w:space="0" w:color="auto"/>
              <w:left w:val="single" w:sz="4" w:space="0" w:color="auto"/>
              <w:bottom w:val="single" w:sz="4" w:space="0" w:color="auto"/>
              <w:right w:val="single" w:sz="4" w:space="0" w:color="auto"/>
            </w:tcBorders>
          </w:tcPr>
          <w:p w14:paraId="28E9CE1C" w14:textId="5FBF1A6D"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 xml:space="preserve"> 5/1</w:t>
            </w:r>
            <w:r w:rsidR="007B2176">
              <w:rPr>
                <w:rFonts w:eastAsia="SimSun" w:cstheme="minorHAnsi"/>
                <w:lang w:eastAsia="en-GB"/>
              </w:rPr>
              <w:t>,</w:t>
            </w:r>
            <w:r w:rsidRPr="00C83DC6">
              <w:rPr>
                <w:rFonts w:eastAsia="SimSun" w:cstheme="minorHAnsi"/>
                <w:lang w:eastAsia="en-GB"/>
              </w:rPr>
              <w:t>43</w:t>
            </w:r>
            <w:r w:rsidR="00FB745F">
              <w:rPr>
                <w:rFonts w:eastAsia="SimSun" w:cstheme="minorHAnsi"/>
                <w:lang w:eastAsia="en-GB"/>
              </w:rPr>
              <w:t>3</w:t>
            </w:r>
          </w:p>
        </w:tc>
        <w:tc>
          <w:tcPr>
            <w:tcW w:w="1228" w:type="pct"/>
            <w:tcBorders>
              <w:top w:val="single" w:sz="4" w:space="0" w:color="auto"/>
              <w:left w:val="single" w:sz="4" w:space="0" w:color="auto"/>
              <w:bottom w:val="single" w:sz="4" w:space="0" w:color="auto"/>
              <w:right w:val="single" w:sz="4" w:space="0" w:color="auto"/>
            </w:tcBorders>
          </w:tcPr>
          <w:p w14:paraId="2C94BFC5" w14:textId="5109BEEA" w:rsidR="00C83DC6" w:rsidRPr="00C83DC6" w:rsidRDefault="00833231">
            <w:pPr>
              <w:adjustRightInd w:val="0"/>
              <w:spacing w:before="120" w:after="120" w:line="240" w:lineRule="auto"/>
              <w:jc w:val="center"/>
              <w:rPr>
                <w:rFonts w:eastAsia="SimSun" w:cstheme="minorHAnsi"/>
                <w:lang w:eastAsia="en-GB"/>
              </w:rPr>
            </w:pPr>
            <w:r w:rsidRPr="00833231">
              <w:rPr>
                <w:rFonts w:eastAsia="SimSun" w:cstheme="minorHAnsi"/>
                <w:lang w:eastAsia="en-GB"/>
              </w:rPr>
              <w:t xml:space="preserve">-20.0 (-293.3, </w:t>
            </w:r>
            <w:proofErr w:type="gramStart"/>
            <w:r w:rsidRPr="00833231">
              <w:rPr>
                <w:rFonts w:eastAsia="SimSun" w:cstheme="minorHAnsi"/>
                <w:lang w:eastAsia="en-GB"/>
              </w:rPr>
              <w:t>63.4)</w:t>
            </w:r>
            <w:r w:rsidRPr="001B223C">
              <w:rPr>
                <w:rFonts w:eastAsia="SimSun" w:cstheme="minorHAnsi"/>
                <w:sz w:val="20"/>
                <w:vertAlign w:val="superscript"/>
              </w:rPr>
              <w:t>¶</w:t>
            </w:r>
            <w:proofErr w:type="gramEnd"/>
          </w:p>
        </w:tc>
      </w:tr>
      <w:tr w:rsidR="00C83DC6" w:rsidRPr="00C83DC6" w14:paraId="158383F4"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tcPr>
          <w:p w14:paraId="15203033" w14:textId="07819972" w:rsidR="00C83DC6" w:rsidRPr="00C83DC6" w:rsidRDefault="00C83DC6">
            <w:pPr>
              <w:adjustRightInd w:val="0"/>
              <w:spacing w:before="120" w:after="120" w:line="240" w:lineRule="auto"/>
              <w:ind w:left="120" w:hanging="120"/>
              <w:rPr>
                <w:rFonts w:eastAsia="SimSun" w:cstheme="minorHAnsi"/>
                <w:b/>
                <w:vertAlign w:val="superscript"/>
                <w:lang w:eastAsia="en-GB"/>
              </w:rPr>
            </w:pPr>
            <w:r w:rsidRPr="00C83DC6">
              <w:rPr>
                <w:rFonts w:eastAsia="SimSun" w:cstheme="minorHAnsi"/>
                <w:b/>
                <w:lang w:eastAsia="en-GB"/>
              </w:rPr>
              <w:t>Comorbidities</w:t>
            </w:r>
            <w:r w:rsidRPr="00C83DC6">
              <w:rPr>
                <w:rFonts w:eastAsia="SimSun" w:cstheme="minorHAnsi"/>
                <w:b/>
                <w:vertAlign w:val="superscript"/>
                <w:lang w:eastAsia="en-GB"/>
              </w:rPr>
              <w:t>‡</w:t>
            </w:r>
          </w:p>
        </w:tc>
        <w:tc>
          <w:tcPr>
            <w:tcW w:w="1043" w:type="pct"/>
            <w:tcBorders>
              <w:top w:val="single" w:sz="4" w:space="0" w:color="auto"/>
              <w:left w:val="single" w:sz="4" w:space="0" w:color="auto"/>
              <w:bottom w:val="single" w:sz="4" w:space="0" w:color="auto"/>
              <w:right w:val="single" w:sz="4" w:space="0" w:color="auto"/>
            </w:tcBorders>
          </w:tcPr>
          <w:p w14:paraId="0EE5D0FF" w14:textId="77777777" w:rsidR="00C83DC6" w:rsidRPr="00C83DC6" w:rsidRDefault="00C83DC6">
            <w:pPr>
              <w:adjustRightInd w:val="0"/>
              <w:spacing w:before="120" w:after="120" w:line="240" w:lineRule="auto"/>
              <w:jc w:val="center"/>
              <w:rPr>
                <w:rFonts w:eastAsia="SimSun" w:cstheme="minorHAnsi"/>
                <w:lang w:eastAsia="en-GB"/>
              </w:rPr>
            </w:pPr>
          </w:p>
        </w:tc>
        <w:tc>
          <w:tcPr>
            <w:tcW w:w="1043" w:type="pct"/>
            <w:tcBorders>
              <w:top w:val="single" w:sz="4" w:space="0" w:color="auto"/>
              <w:left w:val="single" w:sz="4" w:space="0" w:color="auto"/>
              <w:bottom w:val="single" w:sz="4" w:space="0" w:color="auto"/>
              <w:right w:val="single" w:sz="4" w:space="0" w:color="auto"/>
            </w:tcBorders>
          </w:tcPr>
          <w:p w14:paraId="218F9085" w14:textId="77777777" w:rsidR="00C83DC6" w:rsidRPr="00C83DC6" w:rsidRDefault="00C83DC6">
            <w:pPr>
              <w:adjustRightInd w:val="0"/>
              <w:spacing w:before="120" w:after="120" w:line="240" w:lineRule="auto"/>
              <w:jc w:val="center"/>
              <w:rPr>
                <w:rFonts w:eastAsia="SimSun" w:cstheme="minorHAnsi"/>
                <w:lang w:eastAsia="en-GB"/>
              </w:rPr>
            </w:pPr>
          </w:p>
        </w:tc>
        <w:tc>
          <w:tcPr>
            <w:tcW w:w="1228" w:type="pct"/>
            <w:tcBorders>
              <w:top w:val="single" w:sz="4" w:space="0" w:color="auto"/>
              <w:left w:val="single" w:sz="4" w:space="0" w:color="auto"/>
              <w:bottom w:val="single" w:sz="4" w:space="0" w:color="auto"/>
              <w:right w:val="single" w:sz="4" w:space="0" w:color="auto"/>
            </w:tcBorders>
          </w:tcPr>
          <w:p w14:paraId="1BA7F58B" w14:textId="77777777" w:rsidR="00C83DC6" w:rsidRPr="00C83DC6" w:rsidRDefault="00C83DC6">
            <w:pPr>
              <w:adjustRightInd w:val="0"/>
              <w:spacing w:before="120" w:after="120" w:line="240" w:lineRule="auto"/>
              <w:jc w:val="center"/>
              <w:rPr>
                <w:rFonts w:eastAsia="SimSun" w:cstheme="minorHAnsi"/>
                <w:lang w:eastAsia="en-GB"/>
              </w:rPr>
            </w:pPr>
          </w:p>
        </w:tc>
      </w:tr>
      <w:tr w:rsidR="00C83DC6" w:rsidRPr="00C83DC6" w14:paraId="1CBFF094"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tcPr>
          <w:p w14:paraId="7169F2CA" w14:textId="11E84E02" w:rsidR="00C83DC6" w:rsidRPr="00C83DC6" w:rsidRDefault="00C83DC6">
            <w:pPr>
              <w:adjustRightInd w:val="0"/>
              <w:spacing w:before="120" w:after="120" w:line="240" w:lineRule="auto"/>
              <w:ind w:left="255" w:hanging="120"/>
              <w:rPr>
                <w:rFonts w:eastAsia="SimSun" w:cstheme="minorHAnsi"/>
                <w:lang w:eastAsia="en-GB"/>
              </w:rPr>
            </w:pPr>
            <w:r w:rsidRPr="00C83DC6">
              <w:rPr>
                <w:rFonts w:eastAsia="SimSun" w:cstheme="minorHAnsi"/>
                <w:lang w:eastAsia="en-GB"/>
              </w:rPr>
              <w:t>None (0)</w:t>
            </w:r>
          </w:p>
        </w:tc>
        <w:tc>
          <w:tcPr>
            <w:tcW w:w="1043" w:type="pct"/>
            <w:tcBorders>
              <w:top w:val="single" w:sz="4" w:space="0" w:color="auto"/>
              <w:left w:val="single" w:sz="4" w:space="0" w:color="auto"/>
              <w:bottom w:val="single" w:sz="4" w:space="0" w:color="auto"/>
              <w:right w:val="single" w:sz="4" w:space="0" w:color="auto"/>
            </w:tcBorders>
          </w:tcPr>
          <w:p w14:paraId="089436B5" w14:textId="7DEDF4BD"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 xml:space="preserve"> 31/12</w:t>
            </w:r>
            <w:r w:rsidR="007B2176">
              <w:rPr>
                <w:rFonts w:eastAsia="SimSun" w:cstheme="minorHAnsi"/>
                <w:lang w:eastAsia="en-GB"/>
              </w:rPr>
              <w:t>,</w:t>
            </w:r>
            <w:r w:rsidRPr="00C83DC6">
              <w:rPr>
                <w:rFonts w:eastAsia="SimSun" w:cstheme="minorHAnsi"/>
                <w:lang w:eastAsia="en-GB"/>
              </w:rPr>
              <w:t>7</w:t>
            </w:r>
            <w:r w:rsidR="00D979F7">
              <w:rPr>
                <w:rFonts w:eastAsia="SimSun" w:cstheme="minorHAnsi"/>
                <w:lang w:eastAsia="en-GB"/>
              </w:rPr>
              <w:t>09</w:t>
            </w:r>
          </w:p>
        </w:tc>
        <w:tc>
          <w:tcPr>
            <w:tcW w:w="1043" w:type="pct"/>
            <w:tcBorders>
              <w:top w:val="single" w:sz="4" w:space="0" w:color="auto"/>
              <w:left w:val="single" w:sz="4" w:space="0" w:color="auto"/>
              <w:bottom w:val="single" w:sz="4" w:space="0" w:color="auto"/>
              <w:right w:val="single" w:sz="4" w:space="0" w:color="auto"/>
            </w:tcBorders>
          </w:tcPr>
          <w:p w14:paraId="39037307" w14:textId="2CD2FFC8"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76/12</w:t>
            </w:r>
            <w:r w:rsidR="007B2176">
              <w:rPr>
                <w:rFonts w:eastAsia="SimSun" w:cstheme="minorHAnsi"/>
                <w:lang w:eastAsia="en-GB"/>
              </w:rPr>
              <w:t>,</w:t>
            </w:r>
            <w:r w:rsidRPr="00C83DC6">
              <w:rPr>
                <w:rFonts w:eastAsia="SimSun" w:cstheme="minorHAnsi"/>
                <w:lang w:eastAsia="en-GB"/>
              </w:rPr>
              <w:t>7</w:t>
            </w:r>
            <w:r w:rsidR="0085769A">
              <w:rPr>
                <w:rFonts w:eastAsia="SimSun" w:cstheme="minorHAnsi"/>
                <w:lang w:eastAsia="en-GB"/>
              </w:rPr>
              <w:t>6</w:t>
            </w:r>
            <w:r w:rsidRPr="00C83DC6">
              <w:rPr>
                <w:rFonts w:eastAsia="SimSun" w:cstheme="minorHAnsi"/>
                <w:lang w:eastAsia="en-GB"/>
              </w:rPr>
              <w:t>6</w:t>
            </w:r>
          </w:p>
        </w:tc>
        <w:tc>
          <w:tcPr>
            <w:tcW w:w="1228" w:type="pct"/>
            <w:tcBorders>
              <w:top w:val="single" w:sz="4" w:space="0" w:color="auto"/>
              <w:left w:val="single" w:sz="4" w:space="0" w:color="auto"/>
              <w:bottom w:val="single" w:sz="4" w:space="0" w:color="auto"/>
              <w:right w:val="single" w:sz="4" w:space="0" w:color="auto"/>
            </w:tcBorders>
          </w:tcPr>
          <w:p w14:paraId="5460B300" w14:textId="35AB5EB8"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 xml:space="preserve"> 59.5 (38.5, 73.</w:t>
            </w:r>
            <w:r w:rsidR="00F279AB">
              <w:rPr>
                <w:rFonts w:eastAsia="SimSun" w:cstheme="minorHAnsi"/>
                <w:lang w:eastAsia="en-GB"/>
              </w:rPr>
              <w:t>3</w:t>
            </w:r>
            <w:r w:rsidRPr="00C83DC6">
              <w:rPr>
                <w:rFonts w:eastAsia="SimSun" w:cstheme="minorHAnsi"/>
                <w:lang w:eastAsia="en-GB"/>
              </w:rPr>
              <w:t>)</w:t>
            </w:r>
          </w:p>
        </w:tc>
      </w:tr>
      <w:tr w:rsidR="00C83DC6" w:rsidRPr="00C83DC6" w14:paraId="3127A225"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tcPr>
          <w:p w14:paraId="0A7D0E9F" w14:textId="4E1D579C" w:rsidR="00C83DC6" w:rsidRPr="00C83DC6" w:rsidRDefault="00C83DC6">
            <w:pPr>
              <w:adjustRightInd w:val="0"/>
              <w:spacing w:before="120" w:after="120" w:line="240" w:lineRule="auto"/>
              <w:ind w:left="255" w:hanging="120"/>
              <w:rPr>
                <w:rFonts w:eastAsia="SimSun" w:cstheme="minorHAnsi"/>
                <w:lang w:eastAsia="en-GB"/>
              </w:rPr>
            </w:pPr>
            <w:r w:rsidRPr="00C83DC6">
              <w:rPr>
                <w:rFonts w:eastAsia="SimSun" w:cstheme="minorHAnsi"/>
                <w:lang w:eastAsia="en-GB"/>
              </w:rPr>
              <w:t>One or more (≥ 1)</w:t>
            </w:r>
          </w:p>
        </w:tc>
        <w:tc>
          <w:tcPr>
            <w:tcW w:w="1043" w:type="pct"/>
            <w:tcBorders>
              <w:top w:val="single" w:sz="4" w:space="0" w:color="auto"/>
              <w:left w:val="single" w:sz="4" w:space="0" w:color="auto"/>
              <w:bottom w:val="single" w:sz="4" w:space="0" w:color="auto"/>
              <w:right w:val="single" w:sz="4" w:space="0" w:color="auto"/>
            </w:tcBorders>
          </w:tcPr>
          <w:p w14:paraId="7AA6ADB8" w14:textId="4055D1D4"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 xml:space="preserve"> 1</w:t>
            </w:r>
            <w:r w:rsidR="00F52C95">
              <w:rPr>
                <w:rFonts w:eastAsia="SimSun" w:cstheme="minorHAnsi"/>
                <w:lang w:eastAsia="en-GB"/>
              </w:rPr>
              <w:t>7</w:t>
            </w:r>
            <w:r w:rsidRPr="00C83DC6">
              <w:rPr>
                <w:rFonts w:eastAsia="SimSun" w:cstheme="minorHAnsi"/>
                <w:lang w:eastAsia="en-GB"/>
              </w:rPr>
              <w:t>/5</w:t>
            </w:r>
            <w:r w:rsidR="004A60F8">
              <w:rPr>
                <w:rFonts w:eastAsia="SimSun" w:cstheme="minorHAnsi"/>
                <w:lang w:eastAsia="en-GB"/>
              </w:rPr>
              <w:t>,</w:t>
            </w:r>
            <w:r w:rsidRPr="00C83DC6">
              <w:rPr>
                <w:rFonts w:eastAsia="SimSun" w:cstheme="minorHAnsi"/>
                <w:lang w:eastAsia="en-GB"/>
              </w:rPr>
              <w:t>36</w:t>
            </w:r>
            <w:r w:rsidR="00F52C95">
              <w:rPr>
                <w:rFonts w:eastAsia="SimSun" w:cstheme="minorHAnsi"/>
                <w:lang w:eastAsia="en-GB"/>
              </w:rPr>
              <w:t>5</w:t>
            </w:r>
          </w:p>
        </w:tc>
        <w:tc>
          <w:tcPr>
            <w:tcW w:w="1043" w:type="pct"/>
            <w:tcBorders>
              <w:top w:val="single" w:sz="4" w:space="0" w:color="auto"/>
              <w:left w:val="single" w:sz="4" w:space="0" w:color="auto"/>
              <w:bottom w:val="single" w:sz="4" w:space="0" w:color="auto"/>
              <w:right w:val="single" w:sz="4" w:space="0" w:color="auto"/>
            </w:tcBorders>
          </w:tcPr>
          <w:p w14:paraId="67636261" w14:textId="375F8171"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51/5</w:t>
            </w:r>
            <w:r w:rsidR="004A60F8">
              <w:rPr>
                <w:rFonts w:eastAsia="SimSun" w:cstheme="minorHAnsi"/>
                <w:lang w:eastAsia="en-GB"/>
              </w:rPr>
              <w:t>,</w:t>
            </w:r>
            <w:r w:rsidRPr="00C83DC6">
              <w:rPr>
                <w:rFonts w:eastAsia="SimSun" w:cstheme="minorHAnsi"/>
                <w:lang w:eastAsia="en-GB"/>
              </w:rPr>
              <w:t>24</w:t>
            </w:r>
            <w:r w:rsidR="00785E77">
              <w:rPr>
                <w:rFonts w:eastAsia="SimSun" w:cstheme="minorHAnsi"/>
                <w:lang w:eastAsia="en-GB"/>
              </w:rPr>
              <w:t>4</w:t>
            </w:r>
          </w:p>
        </w:tc>
        <w:tc>
          <w:tcPr>
            <w:tcW w:w="1228" w:type="pct"/>
            <w:tcBorders>
              <w:top w:val="single" w:sz="4" w:space="0" w:color="auto"/>
              <w:left w:val="single" w:sz="4" w:space="0" w:color="auto"/>
              <w:bottom w:val="single" w:sz="4" w:space="0" w:color="auto"/>
              <w:right w:val="single" w:sz="4" w:space="0" w:color="auto"/>
            </w:tcBorders>
          </w:tcPr>
          <w:p w14:paraId="6AC20ADD" w14:textId="0E4C4B2B"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 xml:space="preserve"> 6</w:t>
            </w:r>
            <w:r w:rsidR="00F74605">
              <w:rPr>
                <w:rFonts w:eastAsia="SimSun" w:cstheme="minorHAnsi"/>
                <w:lang w:eastAsia="en-GB"/>
              </w:rPr>
              <w:t>7</w:t>
            </w:r>
            <w:r w:rsidRPr="00C83DC6">
              <w:rPr>
                <w:rFonts w:eastAsia="SimSun" w:cstheme="minorHAnsi"/>
                <w:lang w:eastAsia="en-GB"/>
              </w:rPr>
              <w:t>.</w:t>
            </w:r>
            <w:r w:rsidR="00F74605">
              <w:rPr>
                <w:rFonts w:eastAsia="SimSun" w:cstheme="minorHAnsi"/>
                <w:lang w:eastAsia="en-GB"/>
              </w:rPr>
              <w:t>4</w:t>
            </w:r>
            <w:r w:rsidRPr="00C83DC6">
              <w:rPr>
                <w:rFonts w:eastAsia="SimSun" w:cstheme="minorHAnsi"/>
                <w:lang w:eastAsia="en-GB"/>
              </w:rPr>
              <w:t> (4</w:t>
            </w:r>
            <w:r w:rsidR="001A6846">
              <w:rPr>
                <w:rFonts w:eastAsia="SimSun" w:cstheme="minorHAnsi"/>
                <w:lang w:eastAsia="en-GB"/>
              </w:rPr>
              <w:t>3</w:t>
            </w:r>
            <w:r w:rsidRPr="00C83DC6">
              <w:rPr>
                <w:rFonts w:eastAsia="SimSun" w:cstheme="minorHAnsi"/>
                <w:lang w:eastAsia="en-GB"/>
              </w:rPr>
              <w:t>.</w:t>
            </w:r>
            <w:r w:rsidR="001A6846">
              <w:rPr>
                <w:rFonts w:eastAsia="SimSun" w:cstheme="minorHAnsi"/>
                <w:lang w:eastAsia="en-GB"/>
              </w:rPr>
              <w:t>6</w:t>
            </w:r>
            <w:r w:rsidRPr="00C83DC6">
              <w:rPr>
                <w:rFonts w:eastAsia="SimSun" w:cstheme="minorHAnsi"/>
                <w:lang w:eastAsia="en-GB"/>
              </w:rPr>
              <w:t>, 8</w:t>
            </w:r>
            <w:r w:rsidR="00EF383F">
              <w:rPr>
                <w:rFonts w:eastAsia="SimSun" w:cstheme="minorHAnsi"/>
                <w:lang w:eastAsia="en-GB"/>
              </w:rPr>
              <w:t>1</w:t>
            </w:r>
            <w:r w:rsidRPr="00C83DC6">
              <w:rPr>
                <w:rFonts w:eastAsia="SimSun" w:cstheme="minorHAnsi"/>
                <w:lang w:eastAsia="en-GB"/>
              </w:rPr>
              <w:t>.</w:t>
            </w:r>
            <w:r w:rsidR="00EF383F">
              <w:rPr>
                <w:rFonts w:eastAsia="SimSun" w:cstheme="minorHAnsi"/>
                <w:lang w:eastAsia="en-GB"/>
              </w:rPr>
              <w:t>2</w:t>
            </w:r>
            <w:r w:rsidRPr="00C83DC6">
              <w:rPr>
                <w:rFonts w:eastAsia="SimSun" w:cstheme="minorHAnsi"/>
                <w:lang w:eastAsia="en-GB"/>
              </w:rPr>
              <w:t>)</w:t>
            </w:r>
          </w:p>
        </w:tc>
      </w:tr>
      <w:tr w:rsidR="00C83DC6" w:rsidRPr="00C83DC6" w14:paraId="18B31B9F"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tcPr>
          <w:p w14:paraId="58842175" w14:textId="325AC3F5" w:rsidR="00C83DC6" w:rsidRPr="00C83DC6" w:rsidRDefault="00C83DC6">
            <w:pPr>
              <w:adjustRightInd w:val="0"/>
              <w:spacing w:before="120" w:after="120" w:line="240" w:lineRule="auto"/>
              <w:ind w:left="120" w:hanging="120"/>
              <w:rPr>
                <w:rFonts w:eastAsia="SimSun" w:cstheme="minorHAnsi"/>
                <w:b/>
                <w:lang w:eastAsia="en-GB"/>
              </w:rPr>
            </w:pPr>
            <w:r w:rsidRPr="00C83DC6">
              <w:rPr>
                <w:rFonts w:eastAsia="SimSun" w:cstheme="minorHAnsi"/>
                <w:b/>
                <w:lang w:eastAsia="en-GB"/>
              </w:rPr>
              <w:t>Frailty status</w:t>
            </w:r>
            <w:r w:rsidR="00806AF8" w:rsidRPr="00724AFE">
              <w:rPr>
                <w:rFonts w:eastAsia="SimSun" w:cstheme="minorHAnsi"/>
                <w:vertAlign w:val="superscript"/>
              </w:rPr>
              <w:t>§</w:t>
            </w:r>
          </w:p>
        </w:tc>
        <w:tc>
          <w:tcPr>
            <w:tcW w:w="1043" w:type="pct"/>
            <w:tcBorders>
              <w:top w:val="single" w:sz="4" w:space="0" w:color="auto"/>
              <w:left w:val="single" w:sz="4" w:space="0" w:color="auto"/>
              <w:bottom w:val="single" w:sz="4" w:space="0" w:color="auto"/>
              <w:right w:val="single" w:sz="4" w:space="0" w:color="auto"/>
            </w:tcBorders>
          </w:tcPr>
          <w:p w14:paraId="6004724C" w14:textId="77777777" w:rsidR="00C83DC6" w:rsidRPr="00C83DC6" w:rsidRDefault="00C83DC6">
            <w:pPr>
              <w:adjustRightInd w:val="0"/>
              <w:spacing w:before="120" w:after="120" w:line="240" w:lineRule="auto"/>
              <w:jc w:val="center"/>
              <w:rPr>
                <w:rFonts w:eastAsia="SimSun" w:cstheme="minorHAnsi"/>
                <w:lang w:eastAsia="en-GB"/>
              </w:rPr>
            </w:pPr>
          </w:p>
        </w:tc>
        <w:tc>
          <w:tcPr>
            <w:tcW w:w="1043" w:type="pct"/>
            <w:tcBorders>
              <w:top w:val="single" w:sz="4" w:space="0" w:color="auto"/>
              <w:left w:val="single" w:sz="4" w:space="0" w:color="auto"/>
              <w:bottom w:val="single" w:sz="4" w:space="0" w:color="auto"/>
              <w:right w:val="single" w:sz="4" w:space="0" w:color="auto"/>
            </w:tcBorders>
          </w:tcPr>
          <w:p w14:paraId="25A1C3EC" w14:textId="77777777" w:rsidR="00C83DC6" w:rsidRPr="00C83DC6" w:rsidRDefault="00C83DC6">
            <w:pPr>
              <w:adjustRightInd w:val="0"/>
              <w:spacing w:before="120" w:after="120" w:line="240" w:lineRule="auto"/>
              <w:jc w:val="center"/>
              <w:rPr>
                <w:rFonts w:eastAsia="SimSun" w:cstheme="minorHAnsi"/>
                <w:lang w:eastAsia="en-GB"/>
              </w:rPr>
            </w:pPr>
          </w:p>
        </w:tc>
        <w:tc>
          <w:tcPr>
            <w:tcW w:w="1228" w:type="pct"/>
            <w:tcBorders>
              <w:top w:val="single" w:sz="4" w:space="0" w:color="auto"/>
              <w:left w:val="single" w:sz="4" w:space="0" w:color="auto"/>
              <w:bottom w:val="single" w:sz="4" w:space="0" w:color="auto"/>
              <w:right w:val="single" w:sz="4" w:space="0" w:color="auto"/>
            </w:tcBorders>
          </w:tcPr>
          <w:p w14:paraId="49E6074E" w14:textId="77777777" w:rsidR="00C83DC6" w:rsidRPr="00C83DC6" w:rsidRDefault="00C83DC6">
            <w:pPr>
              <w:adjustRightInd w:val="0"/>
              <w:spacing w:before="120" w:after="120" w:line="240" w:lineRule="auto"/>
              <w:jc w:val="center"/>
              <w:rPr>
                <w:rFonts w:eastAsia="SimSun" w:cstheme="minorHAnsi"/>
                <w:lang w:eastAsia="en-GB"/>
              </w:rPr>
            </w:pPr>
          </w:p>
        </w:tc>
      </w:tr>
      <w:tr w:rsidR="00C83DC6" w:rsidRPr="00C83DC6" w14:paraId="62A4159E"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tcPr>
          <w:p w14:paraId="2A3765E6" w14:textId="6A1A3837" w:rsidR="00C83DC6" w:rsidRPr="00C83DC6" w:rsidRDefault="00C83DC6">
            <w:pPr>
              <w:adjustRightInd w:val="0"/>
              <w:spacing w:before="120" w:after="120" w:line="240" w:lineRule="auto"/>
              <w:ind w:left="255" w:hanging="120"/>
              <w:rPr>
                <w:rFonts w:eastAsia="SimSun" w:cstheme="minorHAnsi"/>
                <w:lang w:eastAsia="en-GB"/>
              </w:rPr>
            </w:pPr>
            <w:r w:rsidRPr="00C83DC6">
              <w:rPr>
                <w:rFonts w:eastAsia="SimSun" w:cstheme="minorHAnsi"/>
                <w:lang w:eastAsia="en-GB"/>
              </w:rPr>
              <w:t>Fit (0-3)</w:t>
            </w:r>
          </w:p>
        </w:tc>
        <w:tc>
          <w:tcPr>
            <w:tcW w:w="1043" w:type="pct"/>
            <w:tcBorders>
              <w:top w:val="single" w:sz="4" w:space="0" w:color="auto"/>
              <w:left w:val="single" w:sz="4" w:space="0" w:color="auto"/>
              <w:bottom w:val="single" w:sz="4" w:space="0" w:color="auto"/>
              <w:right w:val="single" w:sz="4" w:space="0" w:color="auto"/>
            </w:tcBorders>
          </w:tcPr>
          <w:p w14:paraId="2A4CF8CE" w14:textId="1FEC5710"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 xml:space="preserve"> 37/13</w:t>
            </w:r>
            <w:r w:rsidR="004A60F8">
              <w:rPr>
                <w:rFonts w:eastAsia="SimSun" w:cstheme="minorHAnsi"/>
                <w:lang w:eastAsia="en-GB"/>
              </w:rPr>
              <w:t>,</w:t>
            </w:r>
            <w:r w:rsidR="002534D1">
              <w:rPr>
                <w:rFonts w:eastAsia="SimSun" w:cstheme="minorHAnsi"/>
                <w:lang w:eastAsia="en-GB"/>
              </w:rPr>
              <w:t>382</w:t>
            </w:r>
          </w:p>
        </w:tc>
        <w:tc>
          <w:tcPr>
            <w:tcW w:w="1043" w:type="pct"/>
            <w:tcBorders>
              <w:top w:val="single" w:sz="4" w:space="0" w:color="auto"/>
              <w:left w:val="single" w:sz="4" w:space="0" w:color="auto"/>
              <w:bottom w:val="single" w:sz="4" w:space="0" w:color="auto"/>
              <w:right w:val="single" w:sz="4" w:space="0" w:color="auto"/>
            </w:tcBorders>
          </w:tcPr>
          <w:p w14:paraId="65F1BEEA" w14:textId="48D4BB42"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104/13</w:t>
            </w:r>
            <w:r w:rsidR="004A60F8">
              <w:rPr>
                <w:rFonts w:eastAsia="SimSun" w:cstheme="minorHAnsi"/>
                <w:lang w:eastAsia="en-GB"/>
              </w:rPr>
              <w:t>,</w:t>
            </w:r>
            <w:r w:rsidRPr="00C83DC6">
              <w:rPr>
                <w:rFonts w:eastAsia="SimSun" w:cstheme="minorHAnsi"/>
                <w:lang w:eastAsia="en-GB"/>
              </w:rPr>
              <w:t>24</w:t>
            </w:r>
            <w:r w:rsidR="00BD26E9">
              <w:rPr>
                <w:rFonts w:eastAsia="SimSun" w:cstheme="minorHAnsi"/>
                <w:lang w:eastAsia="en-GB"/>
              </w:rPr>
              <w:t>6</w:t>
            </w:r>
          </w:p>
        </w:tc>
        <w:tc>
          <w:tcPr>
            <w:tcW w:w="1228" w:type="pct"/>
            <w:tcBorders>
              <w:top w:val="single" w:sz="4" w:space="0" w:color="auto"/>
              <w:left w:val="single" w:sz="4" w:space="0" w:color="auto"/>
              <w:bottom w:val="single" w:sz="4" w:space="0" w:color="auto"/>
              <w:right w:val="single" w:sz="4" w:space="0" w:color="auto"/>
            </w:tcBorders>
          </w:tcPr>
          <w:p w14:paraId="06360D2C" w14:textId="102F113D"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 xml:space="preserve"> 65.0 (49.0, 75.9)</w:t>
            </w:r>
          </w:p>
        </w:tc>
      </w:tr>
      <w:tr w:rsidR="00C83DC6" w:rsidRPr="00C83DC6" w14:paraId="642897D2" w14:textId="77777777" w:rsidTr="00626D67">
        <w:trPr>
          <w:cantSplit/>
          <w:trHeight w:val="144"/>
          <w:tblHeader/>
        </w:trPr>
        <w:tc>
          <w:tcPr>
            <w:tcW w:w="1686" w:type="pct"/>
            <w:tcBorders>
              <w:top w:val="single" w:sz="4" w:space="0" w:color="auto"/>
              <w:left w:val="single" w:sz="4" w:space="0" w:color="auto"/>
              <w:bottom w:val="single" w:sz="4" w:space="0" w:color="auto"/>
              <w:right w:val="single" w:sz="4" w:space="0" w:color="auto"/>
            </w:tcBorders>
          </w:tcPr>
          <w:p w14:paraId="4BDE36EC" w14:textId="78B51172" w:rsidR="00C83DC6" w:rsidRPr="00C83DC6" w:rsidRDefault="00C83DC6">
            <w:pPr>
              <w:adjustRightInd w:val="0"/>
              <w:spacing w:before="120" w:after="120" w:line="240" w:lineRule="auto"/>
              <w:ind w:left="255" w:hanging="120"/>
              <w:rPr>
                <w:rFonts w:eastAsia="SimSun" w:cstheme="minorHAnsi"/>
                <w:lang w:eastAsia="en-GB"/>
              </w:rPr>
            </w:pPr>
            <w:r w:rsidRPr="00C83DC6">
              <w:rPr>
                <w:rFonts w:eastAsia="SimSun" w:cstheme="minorHAnsi"/>
                <w:lang w:eastAsia="en-GB"/>
              </w:rPr>
              <w:t>Vulnerable/Frailty (≥ 4)</w:t>
            </w:r>
          </w:p>
        </w:tc>
        <w:tc>
          <w:tcPr>
            <w:tcW w:w="1043" w:type="pct"/>
            <w:tcBorders>
              <w:top w:val="single" w:sz="4" w:space="0" w:color="auto"/>
              <w:left w:val="single" w:sz="4" w:space="0" w:color="auto"/>
              <w:bottom w:val="single" w:sz="4" w:space="0" w:color="auto"/>
              <w:right w:val="single" w:sz="4" w:space="0" w:color="auto"/>
            </w:tcBorders>
          </w:tcPr>
          <w:p w14:paraId="26EDE47C" w14:textId="32E5B3E7"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 xml:space="preserve"> </w:t>
            </w:r>
            <w:r w:rsidR="004367E1">
              <w:rPr>
                <w:rFonts w:eastAsia="SimSun" w:cstheme="minorHAnsi"/>
                <w:lang w:eastAsia="en-GB"/>
              </w:rPr>
              <w:t>8</w:t>
            </w:r>
            <w:r w:rsidRPr="00C83DC6">
              <w:rPr>
                <w:rFonts w:eastAsia="SimSun" w:cstheme="minorHAnsi"/>
                <w:lang w:eastAsia="en-GB"/>
              </w:rPr>
              <w:t>/</w:t>
            </w:r>
            <w:r w:rsidR="00EE3B7C">
              <w:rPr>
                <w:rFonts w:eastAsia="SimSun" w:cstheme="minorHAnsi"/>
                <w:lang w:eastAsia="en-GB"/>
              </w:rPr>
              <w:t>2</w:t>
            </w:r>
            <w:r w:rsidR="004A60F8">
              <w:rPr>
                <w:rFonts w:eastAsia="SimSun" w:cstheme="minorHAnsi"/>
                <w:lang w:eastAsia="en-GB"/>
              </w:rPr>
              <w:t>,</w:t>
            </w:r>
            <w:r w:rsidRPr="00C83DC6">
              <w:rPr>
                <w:rFonts w:eastAsia="SimSun" w:cstheme="minorHAnsi"/>
                <w:lang w:eastAsia="en-GB"/>
              </w:rPr>
              <w:t>81</w:t>
            </w:r>
            <w:r w:rsidR="00EE3B7C">
              <w:rPr>
                <w:rFonts w:eastAsia="SimSun" w:cstheme="minorHAnsi"/>
                <w:lang w:eastAsia="en-GB"/>
              </w:rPr>
              <w:t>0</w:t>
            </w:r>
          </w:p>
        </w:tc>
        <w:tc>
          <w:tcPr>
            <w:tcW w:w="1043" w:type="pct"/>
            <w:tcBorders>
              <w:top w:val="single" w:sz="4" w:space="0" w:color="auto"/>
              <w:left w:val="single" w:sz="4" w:space="0" w:color="auto"/>
              <w:bottom w:val="single" w:sz="4" w:space="0" w:color="auto"/>
              <w:right w:val="single" w:sz="4" w:space="0" w:color="auto"/>
            </w:tcBorders>
          </w:tcPr>
          <w:p w14:paraId="0F634057" w14:textId="741091D5"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1</w:t>
            </w:r>
            <w:r w:rsidR="00F76FA6">
              <w:rPr>
                <w:rFonts w:eastAsia="SimSun" w:cstheme="minorHAnsi"/>
                <w:lang w:eastAsia="en-GB"/>
              </w:rPr>
              <w:t>0</w:t>
            </w:r>
            <w:r w:rsidRPr="00C83DC6">
              <w:rPr>
                <w:rFonts w:eastAsia="SimSun" w:cstheme="minorHAnsi"/>
                <w:lang w:eastAsia="en-GB"/>
              </w:rPr>
              <w:t>/</w:t>
            </w:r>
            <w:r w:rsidR="00F76FA6">
              <w:rPr>
                <w:rFonts w:eastAsia="SimSun" w:cstheme="minorHAnsi"/>
                <w:lang w:eastAsia="en-GB"/>
              </w:rPr>
              <w:t>2</w:t>
            </w:r>
            <w:r w:rsidR="004A60F8">
              <w:rPr>
                <w:rFonts w:eastAsia="SimSun" w:cstheme="minorHAnsi"/>
                <w:lang w:eastAsia="en-GB"/>
              </w:rPr>
              <w:t>,</w:t>
            </w:r>
            <w:r w:rsidRPr="00C83DC6">
              <w:rPr>
                <w:rFonts w:eastAsia="SimSun" w:cstheme="minorHAnsi"/>
                <w:lang w:eastAsia="en-GB"/>
              </w:rPr>
              <w:t>8</w:t>
            </w:r>
            <w:r w:rsidR="00F76FA6">
              <w:rPr>
                <w:rFonts w:eastAsia="SimSun" w:cstheme="minorHAnsi"/>
                <w:lang w:eastAsia="en-GB"/>
              </w:rPr>
              <w:t>61</w:t>
            </w:r>
          </w:p>
        </w:tc>
        <w:tc>
          <w:tcPr>
            <w:tcW w:w="1228" w:type="pct"/>
            <w:tcBorders>
              <w:top w:val="single" w:sz="4" w:space="0" w:color="auto"/>
              <w:left w:val="single" w:sz="4" w:space="0" w:color="auto"/>
              <w:bottom w:val="single" w:sz="4" w:space="0" w:color="auto"/>
              <w:right w:val="single" w:sz="4" w:space="0" w:color="auto"/>
            </w:tcBorders>
          </w:tcPr>
          <w:p w14:paraId="6DA81488" w14:textId="123C0B5D" w:rsidR="00C83DC6" w:rsidRPr="00C83DC6" w:rsidRDefault="00C83DC6">
            <w:pPr>
              <w:adjustRightInd w:val="0"/>
              <w:spacing w:before="120" w:after="120" w:line="240" w:lineRule="auto"/>
              <w:jc w:val="center"/>
              <w:rPr>
                <w:rFonts w:eastAsia="SimSun" w:cstheme="minorHAnsi"/>
                <w:lang w:eastAsia="en-GB"/>
              </w:rPr>
            </w:pPr>
            <w:r w:rsidRPr="00C83DC6">
              <w:rPr>
                <w:rFonts w:eastAsia="SimSun" w:cstheme="minorHAnsi"/>
                <w:lang w:eastAsia="en-GB"/>
              </w:rPr>
              <w:t xml:space="preserve"> </w:t>
            </w:r>
            <w:r w:rsidR="00F27B7E">
              <w:rPr>
                <w:rFonts w:eastAsia="SimSun" w:cstheme="minorHAnsi"/>
                <w:lang w:eastAsia="en-GB"/>
              </w:rPr>
              <w:t>18</w:t>
            </w:r>
            <w:r w:rsidRPr="00C83DC6">
              <w:rPr>
                <w:rFonts w:eastAsia="SimSun" w:cstheme="minorHAnsi"/>
                <w:lang w:eastAsia="en-GB"/>
              </w:rPr>
              <w:t>.</w:t>
            </w:r>
            <w:r w:rsidR="00F27B7E">
              <w:rPr>
                <w:rFonts w:eastAsia="SimSun" w:cstheme="minorHAnsi"/>
                <w:lang w:eastAsia="en-GB"/>
              </w:rPr>
              <w:t>9</w:t>
            </w:r>
            <w:r w:rsidRPr="00C83DC6">
              <w:rPr>
                <w:rFonts w:eastAsia="SimSun" w:cstheme="minorHAnsi"/>
                <w:lang w:eastAsia="en-GB"/>
              </w:rPr>
              <w:t> (-</w:t>
            </w:r>
            <w:r w:rsidR="00E70F23">
              <w:rPr>
                <w:rFonts w:eastAsia="SimSun" w:cstheme="minorHAnsi"/>
                <w:lang w:eastAsia="en-GB"/>
              </w:rPr>
              <w:t>105</w:t>
            </w:r>
            <w:r w:rsidRPr="00C83DC6">
              <w:rPr>
                <w:rFonts w:eastAsia="SimSun" w:cstheme="minorHAnsi"/>
                <w:lang w:eastAsia="en-GB"/>
              </w:rPr>
              <w:t>.</w:t>
            </w:r>
            <w:r w:rsidR="00E70F23">
              <w:rPr>
                <w:rFonts w:eastAsia="SimSun" w:cstheme="minorHAnsi"/>
                <w:lang w:eastAsia="en-GB"/>
              </w:rPr>
              <w:t>6</w:t>
            </w:r>
            <w:r w:rsidRPr="00C83DC6">
              <w:rPr>
                <w:rFonts w:eastAsia="SimSun" w:cstheme="minorHAnsi"/>
                <w:lang w:eastAsia="en-GB"/>
              </w:rPr>
              <w:t>, </w:t>
            </w:r>
            <w:proofErr w:type="gramStart"/>
            <w:r w:rsidRPr="00C83DC6">
              <w:rPr>
                <w:rFonts w:eastAsia="SimSun" w:cstheme="minorHAnsi"/>
                <w:lang w:eastAsia="en-GB"/>
              </w:rPr>
              <w:t>6</w:t>
            </w:r>
            <w:r w:rsidR="00911ADB">
              <w:rPr>
                <w:rFonts w:eastAsia="SimSun" w:cstheme="minorHAnsi"/>
                <w:lang w:eastAsia="en-GB"/>
              </w:rPr>
              <w:t>8</w:t>
            </w:r>
            <w:r w:rsidRPr="00C83DC6">
              <w:rPr>
                <w:rFonts w:eastAsia="SimSun" w:cstheme="minorHAnsi"/>
                <w:lang w:eastAsia="en-GB"/>
              </w:rPr>
              <w:t>.</w:t>
            </w:r>
            <w:r w:rsidR="00911ADB">
              <w:rPr>
                <w:rFonts w:eastAsia="SimSun" w:cstheme="minorHAnsi"/>
                <w:lang w:eastAsia="en-GB"/>
              </w:rPr>
              <w:t>0</w:t>
            </w:r>
            <w:r w:rsidRPr="00C83DC6">
              <w:rPr>
                <w:rFonts w:eastAsia="SimSun" w:cstheme="minorHAnsi"/>
                <w:lang w:eastAsia="en-GB"/>
              </w:rPr>
              <w:t>)</w:t>
            </w:r>
            <w:r w:rsidR="00911ADB" w:rsidRPr="001B223C">
              <w:rPr>
                <w:rFonts w:eastAsia="SimSun" w:cstheme="minorHAnsi"/>
                <w:sz w:val="20"/>
                <w:vertAlign w:val="superscript"/>
              </w:rPr>
              <w:t>¶</w:t>
            </w:r>
            <w:proofErr w:type="gramEnd"/>
          </w:p>
        </w:tc>
      </w:tr>
    </w:tbl>
    <w:p w14:paraId="1F7A6A0D" w14:textId="6210B50D" w:rsidR="00806AF8" w:rsidRDefault="00056F9E" w:rsidP="003E7AE2">
      <w:pPr>
        <w:spacing w:after="0" w:line="256" w:lineRule="auto"/>
        <w:ind w:left="360" w:hanging="360"/>
        <w:rPr>
          <w:sz w:val="20"/>
          <w:szCs w:val="20"/>
        </w:rPr>
      </w:pPr>
      <w:r>
        <w:rPr>
          <w:sz w:val="20"/>
          <w:szCs w:val="20"/>
        </w:rPr>
        <w:t>NE = Not Estimated</w:t>
      </w:r>
      <w:r w:rsidR="00806AF8">
        <w:rPr>
          <w:sz w:val="20"/>
          <w:szCs w:val="20"/>
        </w:rPr>
        <w:t>, NA = Not applicable</w:t>
      </w:r>
    </w:p>
    <w:p w14:paraId="0D2A9F1A" w14:textId="0CF14896" w:rsidR="003E7AE2" w:rsidRPr="00861748" w:rsidDel="007741F9" w:rsidRDefault="003E7AE2" w:rsidP="003E7AE2">
      <w:pPr>
        <w:spacing w:after="0" w:line="256" w:lineRule="auto"/>
        <w:ind w:left="360" w:hanging="360"/>
        <w:rPr>
          <w:rFonts w:eastAsia="SimSun"/>
          <w:sz w:val="20"/>
          <w:szCs w:val="20"/>
        </w:rPr>
      </w:pPr>
      <w:r w:rsidRPr="4E78CA86" w:rsidDel="007741F9">
        <w:rPr>
          <w:sz w:val="20"/>
          <w:szCs w:val="20"/>
        </w:rPr>
        <w:t>*</w:t>
      </w:r>
      <w:r w:rsidDel="007741F9">
        <w:tab/>
      </w:r>
      <w:r w:rsidRPr="4E78CA86" w:rsidDel="007741F9">
        <w:rPr>
          <w:rFonts w:eastAsia="SimSun"/>
          <w:sz w:val="20"/>
          <w:szCs w:val="20"/>
        </w:rPr>
        <w:t>Based on the number of participants in each subgroup (N1).</w:t>
      </w:r>
    </w:p>
    <w:p w14:paraId="3726551A" w14:textId="4DA43BDA" w:rsidR="003E7AE2" w:rsidRPr="00861748" w:rsidDel="007741F9" w:rsidRDefault="003E7AE2" w:rsidP="003E7AE2">
      <w:pPr>
        <w:spacing w:after="0" w:line="256" w:lineRule="auto"/>
        <w:ind w:left="360" w:hanging="360"/>
        <w:rPr>
          <w:rFonts w:eastAsia="SimSun"/>
          <w:sz w:val="20"/>
          <w:szCs w:val="20"/>
        </w:rPr>
      </w:pPr>
      <w:r w:rsidRPr="4E78CA86" w:rsidDel="007741F9">
        <w:rPr>
          <w:rFonts w:eastAsia="SimSun"/>
          <w:sz w:val="20"/>
          <w:szCs w:val="20"/>
        </w:rPr>
        <w:lastRenderedPageBreak/>
        <w:t>†</w:t>
      </w:r>
      <w:r w:rsidDel="007741F9">
        <w:tab/>
      </w:r>
      <w:r w:rsidRPr="4E78CA86" w:rsidDel="007741F9">
        <w:rPr>
          <w:rFonts w:eastAsia="SimSun"/>
          <w:sz w:val="20"/>
          <w:szCs w:val="20"/>
        </w:rPr>
        <w:t>For overall VE, the 2-sided alpha-adjusted 95.</w:t>
      </w:r>
      <w:r w:rsidR="00CF5936">
        <w:rPr>
          <w:rFonts w:eastAsia="SimSun"/>
          <w:sz w:val="20"/>
          <w:szCs w:val="20"/>
        </w:rPr>
        <w:t>04</w:t>
      </w:r>
      <w:r w:rsidRPr="4E78CA86" w:rsidDel="007741F9">
        <w:rPr>
          <w:rFonts w:eastAsia="SimSun"/>
          <w:sz w:val="20"/>
          <w:szCs w:val="20"/>
        </w:rPr>
        <w:t>% CI is displayed; for subgroups VE, the 95% CI is displayed.</w:t>
      </w:r>
    </w:p>
    <w:p w14:paraId="77489854" w14:textId="5D1E1749" w:rsidR="007A0ED2" w:rsidRPr="00861748" w:rsidDel="007741F9" w:rsidRDefault="00432F83" w:rsidP="003E7AE2">
      <w:pPr>
        <w:spacing w:after="0" w:line="256" w:lineRule="auto"/>
        <w:ind w:left="360" w:hanging="360"/>
        <w:rPr>
          <w:rFonts w:eastAsia="SimSun"/>
          <w:sz w:val="20"/>
          <w:szCs w:val="20"/>
        </w:rPr>
      </w:pPr>
      <w:r>
        <w:rPr>
          <w:rFonts w:eastAsia="SimSun"/>
          <w:sz w:val="20"/>
          <w:szCs w:val="20"/>
        </w:rPr>
        <w:t>#</w:t>
      </w:r>
      <w:r w:rsidR="004655C9">
        <w:rPr>
          <w:rFonts w:eastAsia="SimSun"/>
          <w:sz w:val="20"/>
          <w:szCs w:val="20"/>
        </w:rPr>
        <w:tab/>
      </w:r>
      <w:r w:rsidR="00B938EC" w:rsidRPr="00B938EC">
        <w:rPr>
          <w:rFonts w:eastAsia="SimSun"/>
          <w:sz w:val="20"/>
          <w:szCs w:val="20"/>
        </w:rPr>
        <w:t>VE cannot be reliably estimated due to the low number of cases accrued in this age group</w:t>
      </w:r>
      <w:r w:rsidR="00B938EC">
        <w:rPr>
          <w:rFonts w:eastAsia="SimSun"/>
          <w:sz w:val="20"/>
          <w:szCs w:val="20"/>
        </w:rPr>
        <w:t xml:space="preserve">. </w:t>
      </w:r>
      <w:r w:rsidR="00B938EC" w:rsidRPr="00B938EC">
        <w:rPr>
          <w:rFonts w:eastAsia="SimSun"/>
          <w:sz w:val="20"/>
          <w:szCs w:val="20"/>
        </w:rPr>
        <w:t>VE (95% CI)</w:t>
      </w:r>
      <w:r w:rsidR="00C32976">
        <w:rPr>
          <w:rFonts w:eastAsia="SimSun"/>
          <w:sz w:val="20"/>
          <w:szCs w:val="20"/>
        </w:rPr>
        <w:t>:</w:t>
      </w:r>
      <w:r w:rsidR="00B938EC" w:rsidRPr="00B938EC">
        <w:rPr>
          <w:rFonts w:eastAsia="SimSun"/>
          <w:sz w:val="20"/>
          <w:szCs w:val="20"/>
        </w:rPr>
        <w:t xml:space="preserve"> 3.4% (-1444.5, 94.0%)</w:t>
      </w:r>
      <w:r w:rsidR="00E6718F">
        <w:rPr>
          <w:rFonts w:eastAsia="SimSun"/>
          <w:sz w:val="20"/>
          <w:szCs w:val="20"/>
        </w:rPr>
        <w:t>.</w:t>
      </w:r>
    </w:p>
    <w:p w14:paraId="549BAA2D" w14:textId="3DDD661E" w:rsidR="003E7AE2" w:rsidDel="007741F9" w:rsidRDefault="003E7AE2" w:rsidP="003E7AE2">
      <w:pPr>
        <w:spacing w:after="0" w:line="256" w:lineRule="auto"/>
        <w:ind w:left="360" w:hanging="360"/>
        <w:rPr>
          <w:rFonts w:eastAsia="SimSun"/>
          <w:sz w:val="20"/>
          <w:szCs w:val="20"/>
        </w:rPr>
      </w:pPr>
      <w:r w:rsidRPr="4E78CA86" w:rsidDel="007741F9">
        <w:rPr>
          <w:rFonts w:eastAsia="SimSun"/>
          <w:sz w:val="20"/>
          <w:szCs w:val="20"/>
        </w:rPr>
        <w:t>‡</w:t>
      </w:r>
      <w:r w:rsidDel="007741F9">
        <w:tab/>
      </w:r>
      <w:r w:rsidRPr="4E78CA86" w:rsidDel="007741F9">
        <w:rPr>
          <w:rFonts w:eastAsia="SimSun"/>
          <w:sz w:val="20"/>
          <w:szCs w:val="20"/>
        </w:rPr>
        <w:t>Comorbidities included in this analysis were chronic cardiopulmonary conditions, including CHF, COPD, asthma and chronic respiratory conditions as well as diabetes, advanced liver, and advanced kidney disease.</w:t>
      </w:r>
    </w:p>
    <w:p w14:paraId="72DC511E" w14:textId="23CE5B23" w:rsidR="003E7AE2" w:rsidDel="000523A8" w:rsidRDefault="003E7AE2" w:rsidP="00BE7D22">
      <w:pPr>
        <w:spacing w:after="0" w:line="240" w:lineRule="auto"/>
        <w:ind w:left="360" w:hanging="360"/>
        <w:rPr>
          <w:rFonts w:eastAsia="SimSun"/>
          <w:sz w:val="20"/>
        </w:rPr>
      </w:pPr>
      <w:r w:rsidRPr="00A86735" w:rsidDel="007741F9">
        <w:rPr>
          <w:rFonts w:eastAsia="SimSun"/>
          <w:sz w:val="20"/>
        </w:rPr>
        <w:t>§</w:t>
      </w:r>
      <w:r w:rsidRPr="00A86735" w:rsidDel="007741F9">
        <w:rPr>
          <w:rFonts w:eastAsia="SimSun"/>
          <w:sz w:val="20"/>
        </w:rPr>
        <w:tab/>
        <w:t>Frailty status based on the Edmonton Frailty scale: a survey-based assessment composed of 11 questions spanning 9 different domains: cognition, general health status, functional independence, social support, medication use, nutrition, mood, continence, and functional performance.</w:t>
      </w:r>
    </w:p>
    <w:p w14:paraId="668D66B9" w14:textId="06384200" w:rsidR="00BE7D22" w:rsidDel="000523A8" w:rsidRDefault="005D6548" w:rsidP="00364257">
      <w:pPr>
        <w:spacing w:after="0" w:line="240" w:lineRule="auto"/>
        <w:ind w:left="360" w:hanging="360"/>
        <w:rPr>
          <w:rFonts w:eastAsia="SimSun"/>
          <w:sz w:val="20"/>
        </w:rPr>
      </w:pPr>
      <w:r>
        <w:rPr>
          <w:rFonts w:eastAsia="SimSun" w:cstheme="minorHAnsi"/>
          <w:sz w:val="20"/>
        </w:rPr>
        <w:t>¶</w:t>
      </w:r>
      <w:r w:rsidR="00BE7D22">
        <w:rPr>
          <w:rFonts w:eastAsia="SimSun" w:cstheme="minorHAnsi"/>
          <w:sz w:val="20"/>
        </w:rPr>
        <w:tab/>
      </w:r>
      <w:r w:rsidR="008162C0" w:rsidRPr="008162C0">
        <w:rPr>
          <w:rFonts w:eastAsia="SimSun" w:cstheme="minorHAnsi"/>
          <w:sz w:val="20"/>
          <w:lang w:val="en-US"/>
        </w:rPr>
        <w:t>VE cannot be reliably estimated due to the low number of cases accrued in this age group.  </w:t>
      </w:r>
    </w:p>
    <w:p w14:paraId="508EE316" w14:textId="77777777" w:rsidR="008162C0" w:rsidRDefault="008162C0" w:rsidP="002B3F38">
      <w:pPr>
        <w:rPr>
          <w:lang w:val="en-GB"/>
        </w:rPr>
      </w:pPr>
    </w:p>
    <w:p w14:paraId="16067436" w14:textId="70AE0486" w:rsidR="00AC0CDB" w:rsidRPr="00AC0CDB" w:rsidRDefault="003E7AE2" w:rsidP="00AC0CDB">
      <w:pPr>
        <w:rPr>
          <w:i/>
          <w:iCs/>
          <w:lang w:val="en-GB"/>
        </w:rPr>
      </w:pPr>
      <w:r>
        <w:rPr>
          <w:i/>
          <w:iCs/>
          <w:lang w:val="en-GB"/>
        </w:rPr>
        <w:t>RSV-ARD</w:t>
      </w:r>
    </w:p>
    <w:bookmarkEnd w:id="29"/>
    <w:p w14:paraId="4786AE0A" w14:textId="77777777" w:rsidR="003A4BDD" w:rsidRPr="004B0F99" w:rsidRDefault="003A4BDD" w:rsidP="003A4BDD">
      <w:pPr>
        <w:rPr>
          <w:lang w:val="en-GB"/>
        </w:rPr>
      </w:pPr>
      <w:r w:rsidRPr="004B0F99">
        <w:rPr>
          <w:lang w:val="en-GB"/>
        </w:rPr>
        <w:t xml:space="preserve">RSV-ARD was </w:t>
      </w:r>
      <w:r>
        <w:rPr>
          <w:lang w:val="en-GB"/>
        </w:rPr>
        <w:t xml:space="preserve">a key secondary efficacy endpoint and was defined </w:t>
      </w:r>
      <w:r w:rsidRPr="004B0F99">
        <w:rPr>
          <w:lang w:val="en-GB"/>
        </w:rPr>
        <w:t>based on the following criteria: the participant must have had RT</w:t>
      </w:r>
      <w:r w:rsidRPr="004B0F99">
        <w:rPr>
          <w:lang w:val="en-GB"/>
        </w:rPr>
        <w:noBreakHyphen/>
        <w:t>PCR</w:t>
      </w:r>
      <w:r w:rsidRPr="004B0F99">
        <w:rPr>
          <w:lang w:val="en-GB"/>
        </w:rPr>
        <w:noBreakHyphen/>
        <w:t xml:space="preserve">confirmed RSV infection and experienced new or worsening of one or more of the following </w:t>
      </w:r>
      <w:r>
        <w:rPr>
          <w:lang w:val="en-GB"/>
        </w:rPr>
        <w:t>signs/</w:t>
      </w:r>
      <w:r w:rsidRPr="004B0F99">
        <w:rPr>
          <w:lang w:val="en-GB"/>
        </w:rPr>
        <w:t>symptoms for at least 24 hours: cough, stuffy nose, runny nose, sore throat, fever (≥ 37.8°C [100.0°F]), shortness of breath, observed tachypnoea (≥ 20 breaths per minute or increase of ≥ 2 breaths per minute from baseline in those who have baseline tachypnoea), hypoxemia (new oxygen saturation ≤ 93% or new or increasing use of supplemental oxygen), wheezing, sputum production, hoarseness, sinus pain, chills, or pleuritic chest pain.</w:t>
      </w:r>
    </w:p>
    <w:p w14:paraId="58A36D2D" w14:textId="38BCA533" w:rsidR="00041998" w:rsidRDefault="009F6C25" w:rsidP="00AC0CDB">
      <w:pPr>
        <w:rPr>
          <w:lang w:val="en-GB"/>
        </w:rPr>
      </w:pPr>
      <w:r>
        <w:rPr>
          <w:lang w:val="en-GB"/>
        </w:rPr>
        <w:t>VE</w:t>
      </w:r>
      <w:r w:rsidR="00041998" w:rsidRPr="00041998">
        <w:rPr>
          <w:lang w:val="en-GB"/>
        </w:rPr>
        <w:t xml:space="preserve"> against protocol-defined RSV-ARD between 14 days and up to 12 months </w:t>
      </w:r>
      <w:r w:rsidR="009950D3">
        <w:rPr>
          <w:lang w:val="en-GB"/>
        </w:rPr>
        <w:t xml:space="preserve">post </w:t>
      </w:r>
      <w:r w:rsidR="00041998" w:rsidRPr="00041998">
        <w:rPr>
          <w:lang w:val="en-GB"/>
        </w:rPr>
        <w:t xml:space="preserve">injection was </w:t>
      </w:r>
      <w:r w:rsidR="005E24A2">
        <w:rPr>
          <w:lang w:val="en-GB"/>
        </w:rPr>
        <w:t>69.1</w:t>
      </w:r>
      <w:r w:rsidR="00041998" w:rsidRPr="00041998">
        <w:rPr>
          <w:lang w:val="en-GB"/>
        </w:rPr>
        <w:t xml:space="preserve">% (95% CI: </w:t>
      </w:r>
      <w:r w:rsidR="006555B1">
        <w:rPr>
          <w:lang w:val="en-GB"/>
        </w:rPr>
        <w:t>54.3</w:t>
      </w:r>
      <w:r w:rsidR="00041998" w:rsidRPr="00041998">
        <w:rPr>
          <w:lang w:val="en-GB"/>
        </w:rPr>
        <w:t>, 79.</w:t>
      </w:r>
      <w:r w:rsidR="006555B1">
        <w:rPr>
          <w:lang w:val="en-GB"/>
        </w:rPr>
        <w:t>1</w:t>
      </w:r>
      <w:r w:rsidR="00041998" w:rsidRPr="00041998">
        <w:rPr>
          <w:lang w:val="en-GB"/>
        </w:rPr>
        <w:t xml:space="preserve">) </w:t>
      </w:r>
      <w:r w:rsidR="00493F07">
        <w:rPr>
          <w:lang w:val="en-GB"/>
        </w:rPr>
        <w:t xml:space="preserve">after 3.7 months </w:t>
      </w:r>
      <w:r w:rsidR="009237EF">
        <w:rPr>
          <w:lang w:val="en-GB"/>
        </w:rPr>
        <w:t xml:space="preserve">median </w:t>
      </w:r>
      <w:r w:rsidR="00493F07">
        <w:rPr>
          <w:lang w:val="en-GB"/>
        </w:rPr>
        <w:t>follow up</w:t>
      </w:r>
      <w:r w:rsidR="00041998" w:rsidRPr="00041998">
        <w:rPr>
          <w:lang w:val="en-GB"/>
        </w:rPr>
        <w:t xml:space="preserve"> </w:t>
      </w:r>
      <w:r>
        <w:rPr>
          <w:lang w:val="en-GB"/>
        </w:rPr>
        <w:t xml:space="preserve">and </w:t>
      </w:r>
      <w:r w:rsidR="006555B1">
        <w:t>54.1</w:t>
      </w:r>
      <w:r w:rsidRPr="009F6C25">
        <w:t>%, (95% CI, 40.</w:t>
      </w:r>
      <w:r w:rsidR="006555B1">
        <w:t>8</w:t>
      </w:r>
      <w:r w:rsidRPr="009F6C25">
        <w:t>, 64.</w:t>
      </w:r>
      <w:r w:rsidR="006555B1">
        <w:t>4</w:t>
      </w:r>
      <w:r w:rsidRPr="009F6C25">
        <w:t>)</w:t>
      </w:r>
      <w:r w:rsidRPr="009F6C25">
        <w:rPr>
          <w:lang w:val="en-GB"/>
        </w:rPr>
        <w:t xml:space="preserve"> </w:t>
      </w:r>
      <w:r>
        <w:rPr>
          <w:lang w:val="en-GB"/>
        </w:rPr>
        <w:t xml:space="preserve">after </w:t>
      </w:r>
      <w:r w:rsidR="0080147C">
        <w:rPr>
          <w:lang w:val="en-GB"/>
        </w:rPr>
        <w:t xml:space="preserve">8.6 months </w:t>
      </w:r>
      <w:r w:rsidR="009237EF">
        <w:rPr>
          <w:lang w:val="en-GB"/>
        </w:rPr>
        <w:t xml:space="preserve">median </w:t>
      </w:r>
      <w:r w:rsidR="0080147C">
        <w:rPr>
          <w:lang w:val="en-GB"/>
        </w:rPr>
        <w:t xml:space="preserve">follow up </w:t>
      </w:r>
      <w:r w:rsidR="00041998" w:rsidRPr="00041998">
        <w:rPr>
          <w:lang w:val="en-GB"/>
        </w:rPr>
        <w:t xml:space="preserve">(Table </w:t>
      </w:r>
      <w:r w:rsidR="00D775C9">
        <w:rPr>
          <w:lang w:val="en-GB"/>
        </w:rPr>
        <w:t>6</w:t>
      </w:r>
      <w:r w:rsidR="00041998" w:rsidRPr="00041998">
        <w:rPr>
          <w:lang w:val="en-GB"/>
        </w:rPr>
        <w:t>)</w:t>
      </w:r>
      <w:r w:rsidR="00041998">
        <w:rPr>
          <w:lang w:val="en-GB"/>
        </w:rPr>
        <w:t>.</w:t>
      </w:r>
    </w:p>
    <w:p w14:paraId="58F1926E" w14:textId="460FDAB9" w:rsidR="00AC0CDB" w:rsidRPr="00AC0CDB" w:rsidRDefault="00AC0CDB" w:rsidP="00AC0CDB">
      <w:pPr>
        <w:rPr>
          <w:b/>
          <w:bCs/>
          <w:lang w:val="en-GB"/>
        </w:rPr>
      </w:pPr>
      <w:bookmarkStart w:id="30" w:name="_Ref127875079"/>
      <w:bookmarkStart w:id="31" w:name="_Toc129531906"/>
      <w:r w:rsidRPr="00AC0CDB">
        <w:rPr>
          <w:b/>
          <w:bCs/>
          <w:lang w:val="en-GB"/>
        </w:rPr>
        <w:t>Table </w:t>
      </w:r>
      <w:bookmarkEnd w:id="30"/>
      <w:r w:rsidR="00D775C9">
        <w:rPr>
          <w:b/>
          <w:bCs/>
          <w:lang w:val="en-GB"/>
        </w:rPr>
        <w:t>6</w:t>
      </w:r>
      <w:r w:rsidRPr="00AC0CDB">
        <w:rPr>
          <w:b/>
          <w:bCs/>
          <w:lang w:val="en-GB"/>
        </w:rPr>
        <w:t xml:space="preserve">. </w:t>
      </w:r>
      <w:r w:rsidR="00A26020">
        <w:rPr>
          <w:b/>
          <w:bCs/>
          <w:lang w:val="en-GB"/>
        </w:rPr>
        <w:t>V</w:t>
      </w:r>
      <w:r w:rsidRPr="00AC0CDB">
        <w:rPr>
          <w:b/>
          <w:bCs/>
          <w:lang w:val="en-GB"/>
        </w:rPr>
        <w:t>accine</w:t>
      </w:r>
      <w:r w:rsidRPr="00AC0CDB" w:rsidDel="0051705B">
        <w:rPr>
          <w:b/>
          <w:bCs/>
          <w:lang w:val="en-GB"/>
        </w:rPr>
        <w:t xml:space="preserve"> </w:t>
      </w:r>
      <w:r w:rsidRPr="00AC0CDB">
        <w:rPr>
          <w:b/>
          <w:bCs/>
          <w:lang w:val="en-GB"/>
        </w:rPr>
        <w:t xml:space="preserve">efficacy </w:t>
      </w:r>
      <w:r w:rsidR="0051705B">
        <w:rPr>
          <w:b/>
          <w:bCs/>
          <w:lang w:val="en-GB"/>
        </w:rPr>
        <w:t xml:space="preserve">analysis </w:t>
      </w:r>
      <w:r w:rsidRPr="00AC0CDB">
        <w:rPr>
          <w:b/>
          <w:bCs/>
          <w:lang w:val="en-GB"/>
        </w:rPr>
        <w:t xml:space="preserve">of </w:t>
      </w:r>
      <w:r w:rsidR="000F643B">
        <w:rPr>
          <w:b/>
          <w:bCs/>
          <w:lang w:val="en-GB"/>
        </w:rPr>
        <w:t>mRESVIA</w:t>
      </w:r>
      <w:r w:rsidR="000A3A0E" w:rsidRPr="00AC0CDB">
        <w:rPr>
          <w:b/>
          <w:bCs/>
          <w:lang w:val="en-GB"/>
        </w:rPr>
        <w:t xml:space="preserve"> </w:t>
      </w:r>
      <w:r w:rsidRPr="00AC0CDB">
        <w:rPr>
          <w:b/>
          <w:bCs/>
          <w:lang w:val="en-GB"/>
        </w:rPr>
        <w:t xml:space="preserve">to prevent first episode of RSV-ARD between 14 </w:t>
      </w:r>
      <w:r w:rsidR="00764E07">
        <w:rPr>
          <w:b/>
          <w:bCs/>
          <w:lang w:val="en-GB"/>
        </w:rPr>
        <w:t xml:space="preserve">days </w:t>
      </w:r>
      <w:r w:rsidR="004C1E8F">
        <w:rPr>
          <w:b/>
          <w:bCs/>
          <w:lang w:val="en-GB"/>
        </w:rPr>
        <w:t>and</w:t>
      </w:r>
      <w:r w:rsidRPr="00AC0CDB">
        <w:rPr>
          <w:b/>
          <w:bCs/>
          <w:lang w:val="en-GB"/>
        </w:rPr>
        <w:t xml:space="preserve"> up to 12 months </w:t>
      </w:r>
      <w:r w:rsidR="00EA04B0">
        <w:rPr>
          <w:b/>
          <w:bCs/>
          <w:lang w:val="en-GB"/>
        </w:rPr>
        <w:t>post</w:t>
      </w:r>
      <w:r w:rsidR="00EA04B0" w:rsidRPr="00AC0CDB">
        <w:rPr>
          <w:b/>
          <w:bCs/>
          <w:lang w:val="en-GB"/>
        </w:rPr>
        <w:t xml:space="preserve"> </w:t>
      </w:r>
      <w:r w:rsidRPr="00AC0CDB">
        <w:rPr>
          <w:b/>
          <w:bCs/>
          <w:lang w:val="en-GB"/>
        </w:rPr>
        <w:t>injection (per-protocol efficacy set)</w:t>
      </w:r>
      <w:bookmarkEnd w:id="31"/>
    </w:p>
    <w:tbl>
      <w:tblPr>
        <w:tblStyle w:val="TableGrid"/>
        <w:tblW w:w="5000" w:type="pct"/>
        <w:tblLook w:val="05E0" w:firstRow="1" w:lastRow="1" w:firstColumn="1" w:lastColumn="1" w:noHBand="0" w:noVBand="1"/>
      </w:tblPr>
      <w:tblGrid>
        <w:gridCol w:w="5032"/>
        <w:gridCol w:w="1993"/>
        <w:gridCol w:w="1991"/>
      </w:tblGrid>
      <w:tr w:rsidR="00AC0CDB" w:rsidRPr="00AC0CDB" w14:paraId="39392DF2" w14:textId="77777777">
        <w:trPr>
          <w:cantSplit/>
          <w:trHeight w:val="64"/>
          <w:tblHeader/>
        </w:trPr>
        <w:tc>
          <w:tcPr>
            <w:tcW w:w="2791" w:type="pct"/>
            <w:tcBorders>
              <w:top w:val="single" w:sz="4" w:space="0" w:color="auto"/>
              <w:left w:val="single" w:sz="4" w:space="0" w:color="auto"/>
              <w:bottom w:val="single" w:sz="4" w:space="0" w:color="auto"/>
              <w:right w:val="single" w:sz="4" w:space="0" w:color="auto"/>
            </w:tcBorders>
            <w:vAlign w:val="bottom"/>
          </w:tcPr>
          <w:p w14:paraId="468B6F3C" w14:textId="02FEC9C9" w:rsidR="00AC0CDB" w:rsidRPr="00BB5277" w:rsidRDefault="009237EF" w:rsidP="00AC1DF8">
            <w:pPr>
              <w:spacing w:line="276" w:lineRule="auto"/>
              <w:rPr>
                <w:b/>
                <w:u w:val="single"/>
                <w:lang w:val="en-US"/>
              </w:rPr>
            </w:pPr>
            <w:r w:rsidRPr="00BB5277">
              <w:rPr>
                <w:b/>
                <w:u w:val="single"/>
                <w:lang w:val="en-US"/>
              </w:rPr>
              <w:t>3.7 months median follow up</w:t>
            </w:r>
            <w:r w:rsidR="000049DE">
              <w:rPr>
                <w:rFonts w:cstheme="minorHAnsi"/>
                <w:b/>
                <w:u w:val="single"/>
                <w:lang w:val="en-US"/>
              </w:rPr>
              <w:t>†</w:t>
            </w:r>
          </w:p>
        </w:tc>
        <w:tc>
          <w:tcPr>
            <w:tcW w:w="1105" w:type="pct"/>
            <w:tcBorders>
              <w:top w:val="single" w:sz="4" w:space="0" w:color="auto"/>
              <w:left w:val="single" w:sz="4" w:space="0" w:color="auto"/>
              <w:bottom w:val="single" w:sz="4" w:space="0" w:color="auto"/>
              <w:right w:val="single" w:sz="4" w:space="0" w:color="auto"/>
            </w:tcBorders>
            <w:vAlign w:val="bottom"/>
            <w:hideMark/>
          </w:tcPr>
          <w:p w14:paraId="6E373280" w14:textId="3A054319" w:rsidR="00AC0CDB" w:rsidRPr="00AC0CDB" w:rsidRDefault="000F643B" w:rsidP="008B25A2">
            <w:pPr>
              <w:spacing w:line="276" w:lineRule="auto"/>
              <w:jc w:val="center"/>
              <w:rPr>
                <w:b/>
                <w:bCs/>
                <w:lang w:val="en-US"/>
              </w:rPr>
            </w:pPr>
            <w:r>
              <w:rPr>
                <w:b/>
                <w:bCs/>
                <w:lang w:val="en-US"/>
              </w:rPr>
              <w:t>mRESVIA</w:t>
            </w:r>
          </w:p>
          <w:p w14:paraId="5699534E" w14:textId="60D9EAFF" w:rsidR="00AC0CDB" w:rsidRPr="00AC0CDB" w:rsidRDefault="00AC0CDB" w:rsidP="008B25A2">
            <w:pPr>
              <w:spacing w:line="276" w:lineRule="auto"/>
              <w:jc w:val="center"/>
              <w:rPr>
                <w:b/>
                <w:bCs/>
                <w:lang w:val="en-US"/>
              </w:rPr>
            </w:pPr>
            <w:r w:rsidRPr="00AC0CDB">
              <w:rPr>
                <w:b/>
                <w:bCs/>
                <w:lang w:val="en-US"/>
              </w:rPr>
              <w:t>50 micrograms</w:t>
            </w:r>
            <w:r w:rsidRPr="00AC0CDB">
              <w:rPr>
                <w:b/>
                <w:bCs/>
                <w:lang w:val="en-US"/>
              </w:rPr>
              <w:br/>
              <w:t>(N=17</w:t>
            </w:r>
            <w:r w:rsidR="00E357C1">
              <w:rPr>
                <w:b/>
                <w:bCs/>
                <w:lang w:val="en-US"/>
              </w:rPr>
              <w:t>,</w:t>
            </w:r>
            <w:r w:rsidR="00BF532A" w:rsidRPr="00AC0CDB">
              <w:rPr>
                <w:b/>
                <w:bCs/>
                <w:lang w:val="en-US"/>
              </w:rPr>
              <w:t>5</w:t>
            </w:r>
            <w:r w:rsidR="00BF532A">
              <w:rPr>
                <w:b/>
                <w:bCs/>
                <w:lang w:val="en-US"/>
              </w:rPr>
              <w:t>61</w:t>
            </w:r>
            <w:r w:rsidRPr="00AC0CDB">
              <w:rPr>
                <w:b/>
                <w:bCs/>
                <w:lang w:val="en-US"/>
              </w:rPr>
              <w:t>)</w:t>
            </w:r>
          </w:p>
        </w:tc>
        <w:tc>
          <w:tcPr>
            <w:tcW w:w="1104" w:type="pct"/>
            <w:tcBorders>
              <w:top w:val="single" w:sz="4" w:space="0" w:color="auto"/>
              <w:left w:val="single" w:sz="4" w:space="0" w:color="auto"/>
              <w:bottom w:val="single" w:sz="4" w:space="0" w:color="auto"/>
              <w:right w:val="single" w:sz="4" w:space="0" w:color="auto"/>
            </w:tcBorders>
            <w:vAlign w:val="bottom"/>
            <w:hideMark/>
          </w:tcPr>
          <w:p w14:paraId="531DCC73" w14:textId="231923A3" w:rsidR="00AC0CDB" w:rsidRPr="00AC0CDB" w:rsidRDefault="00AC0CDB" w:rsidP="008B25A2">
            <w:pPr>
              <w:spacing w:line="276" w:lineRule="auto"/>
              <w:jc w:val="center"/>
              <w:rPr>
                <w:b/>
                <w:lang w:val="en-US"/>
              </w:rPr>
            </w:pPr>
            <w:r w:rsidRPr="00AC0CDB">
              <w:rPr>
                <w:b/>
                <w:lang w:val="en-US"/>
              </w:rPr>
              <w:t>Placebo</w:t>
            </w:r>
            <w:r w:rsidRPr="00AC0CDB">
              <w:rPr>
                <w:b/>
                <w:lang w:val="en-US"/>
              </w:rPr>
              <w:br/>
              <w:t>(N=17</w:t>
            </w:r>
            <w:r w:rsidR="00E357C1">
              <w:rPr>
                <w:b/>
                <w:lang w:val="en-US"/>
              </w:rPr>
              <w:t>,</w:t>
            </w:r>
            <w:r w:rsidR="00BF532A" w:rsidRPr="00AC0CDB">
              <w:rPr>
                <w:b/>
                <w:lang w:val="en-US"/>
              </w:rPr>
              <w:t>5</w:t>
            </w:r>
            <w:r w:rsidR="00BF532A">
              <w:rPr>
                <w:b/>
                <w:lang w:val="en-US"/>
              </w:rPr>
              <w:t>03</w:t>
            </w:r>
            <w:r w:rsidRPr="00AC0CDB">
              <w:rPr>
                <w:b/>
                <w:lang w:val="en-US"/>
              </w:rPr>
              <w:t>)</w:t>
            </w:r>
          </w:p>
        </w:tc>
      </w:tr>
      <w:tr w:rsidR="00AC0CDB" w:rsidRPr="00AC0CDB" w14:paraId="68F329AF" w14:textId="77777777">
        <w:trPr>
          <w:cantSplit/>
        </w:trPr>
        <w:tc>
          <w:tcPr>
            <w:tcW w:w="2791" w:type="pct"/>
            <w:tcBorders>
              <w:top w:val="single" w:sz="4" w:space="0" w:color="auto"/>
              <w:left w:val="single" w:sz="4" w:space="0" w:color="auto"/>
              <w:bottom w:val="single" w:sz="4" w:space="0" w:color="auto"/>
              <w:right w:val="single" w:sz="4" w:space="0" w:color="auto"/>
            </w:tcBorders>
            <w:hideMark/>
          </w:tcPr>
          <w:p w14:paraId="61A47268" w14:textId="52C5F47A" w:rsidR="00AC0CDB" w:rsidRPr="00AC0CDB" w:rsidRDefault="00AC0CDB" w:rsidP="00AC1DF8">
            <w:pPr>
              <w:spacing w:line="276" w:lineRule="auto"/>
              <w:rPr>
                <w:lang w:val="en-US"/>
              </w:rPr>
            </w:pPr>
            <w:r w:rsidRPr="00AC0CDB">
              <w:rPr>
                <w:lang w:val="en-US"/>
              </w:rPr>
              <w:t xml:space="preserve">Number of participants with RSV-ARD, n (%) </w:t>
            </w:r>
          </w:p>
        </w:tc>
        <w:tc>
          <w:tcPr>
            <w:tcW w:w="1105" w:type="pct"/>
            <w:tcBorders>
              <w:top w:val="single" w:sz="4" w:space="0" w:color="auto"/>
              <w:left w:val="single" w:sz="4" w:space="0" w:color="auto"/>
              <w:bottom w:val="single" w:sz="4" w:space="0" w:color="auto"/>
              <w:right w:val="single" w:sz="4" w:space="0" w:color="auto"/>
            </w:tcBorders>
            <w:hideMark/>
          </w:tcPr>
          <w:p w14:paraId="7CC5E348" w14:textId="372AD9A0" w:rsidR="00AC0CDB" w:rsidRPr="00AC0CDB" w:rsidRDefault="005F28B4" w:rsidP="008B25A2">
            <w:pPr>
              <w:spacing w:line="276" w:lineRule="auto"/>
              <w:jc w:val="center"/>
              <w:rPr>
                <w:lang w:val="en-US"/>
              </w:rPr>
            </w:pPr>
            <w:r>
              <w:rPr>
                <w:lang w:val="en-US"/>
              </w:rPr>
              <w:t>33</w:t>
            </w:r>
            <w:r w:rsidRPr="00AC0CDB">
              <w:rPr>
                <w:lang w:val="en-US"/>
              </w:rPr>
              <w:t xml:space="preserve"> </w:t>
            </w:r>
            <w:r w:rsidR="00AC0CDB" w:rsidRPr="00AC0CDB">
              <w:rPr>
                <w:lang w:val="en-US"/>
              </w:rPr>
              <w:t>(0.</w:t>
            </w:r>
            <w:r w:rsidRPr="00AC0CDB">
              <w:rPr>
                <w:lang w:val="en-US"/>
              </w:rPr>
              <w:t>1</w:t>
            </w:r>
            <w:r>
              <w:rPr>
                <w:lang w:val="en-US"/>
              </w:rPr>
              <w:t>9</w:t>
            </w:r>
            <w:r w:rsidR="00AC0CDB" w:rsidRPr="00AC0CDB">
              <w:rPr>
                <w:lang w:val="en-US"/>
              </w:rPr>
              <w:t>)</w:t>
            </w:r>
          </w:p>
        </w:tc>
        <w:tc>
          <w:tcPr>
            <w:tcW w:w="1104" w:type="pct"/>
            <w:tcBorders>
              <w:top w:val="single" w:sz="4" w:space="0" w:color="auto"/>
              <w:left w:val="single" w:sz="4" w:space="0" w:color="auto"/>
              <w:bottom w:val="single" w:sz="4" w:space="0" w:color="auto"/>
              <w:right w:val="single" w:sz="4" w:space="0" w:color="auto"/>
            </w:tcBorders>
            <w:hideMark/>
          </w:tcPr>
          <w:p w14:paraId="4EAD49C0" w14:textId="485C21CD" w:rsidR="00AC0CDB" w:rsidRPr="00AC0CDB" w:rsidRDefault="005F28B4" w:rsidP="008B25A2">
            <w:pPr>
              <w:spacing w:line="276" w:lineRule="auto"/>
              <w:jc w:val="center"/>
              <w:rPr>
                <w:lang w:val="en-US"/>
              </w:rPr>
            </w:pPr>
            <w:r>
              <w:rPr>
                <w:lang w:val="en-US"/>
              </w:rPr>
              <w:t>106</w:t>
            </w:r>
            <w:r w:rsidRPr="00AC0CDB">
              <w:rPr>
                <w:lang w:val="en-US"/>
              </w:rPr>
              <w:t xml:space="preserve"> </w:t>
            </w:r>
            <w:r w:rsidR="00AC0CDB" w:rsidRPr="00AC0CDB">
              <w:rPr>
                <w:lang w:val="en-US"/>
              </w:rPr>
              <w:t>(0.</w:t>
            </w:r>
            <w:r>
              <w:rPr>
                <w:lang w:val="en-US"/>
              </w:rPr>
              <w:t>61</w:t>
            </w:r>
            <w:r w:rsidR="00AC0CDB" w:rsidRPr="00AC0CDB">
              <w:rPr>
                <w:lang w:val="en-US"/>
              </w:rPr>
              <w:t>)</w:t>
            </w:r>
          </w:p>
        </w:tc>
      </w:tr>
      <w:tr w:rsidR="00AC0CDB" w:rsidRPr="00AC0CDB" w14:paraId="6BA72411" w14:textId="77777777">
        <w:trPr>
          <w:cantSplit/>
        </w:trPr>
        <w:tc>
          <w:tcPr>
            <w:tcW w:w="2791" w:type="pct"/>
            <w:tcBorders>
              <w:top w:val="single" w:sz="4" w:space="0" w:color="auto"/>
              <w:left w:val="single" w:sz="4" w:space="0" w:color="auto"/>
              <w:bottom w:val="single" w:sz="4" w:space="0" w:color="auto"/>
              <w:right w:val="single" w:sz="4" w:space="0" w:color="auto"/>
            </w:tcBorders>
            <w:hideMark/>
          </w:tcPr>
          <w:p w14:paraId="192062F1" w14:textId="77777777" w:rsidR="00AC1DF8" w:rsidRDefault="00AC0CDB" w:rsidP="00AC1DF8">
            <w:pPr>
              <w:spacing w:line="276" w:lineRule="auto"/>
              <w:rPr>
                <w:lang w:val="en-US"/>
              </w:rPr>
            </w:pPr>
            <w:r w:rsidRPr="00AC0CDB">
              <w:rPr>
                <w:lang w:val="en-US"/>
              </w:rPr>
              <w:t xml:space="preserve">VE based on HR (%) </w:t>
            </w:r>
          </w:p>
          <w:p w14:paraId="5392FDBB" w14:textId="01D5E973" w:rsidR="00AC0CDB" w:rsidRPr="00AC0CDB" w:rsidRDefault="00AC0CDB" w:rsidP="00AC1DF8">
            <w:pPr>
              <w:spacing w:line="276" w:lineRule="auto"/>
              <w:rPr>
                <w:lang w:val="en-US"/>
              </w:rPr>
            </w:pPr>
            <w:r w:rsidRPr="00AC0CDB">
              <w:rPr>
                <w:lang w:val="en-US"/>
              </w:rPr>
              <w:t xml:space="preserve">(95% CI) </w:t>
            </w:r>
            <w:r w:rsidR="00F25FDC">
              <w:rPr>
                <w:vertAlign w:val="superscript"/>
                <w:lang w:val="en-US"/>
              </w:rPr>
              <w:t>*</w:t>
            </w:r>
          </w:p>
        </w:tc>
        <w:tc>
          <w:tcPr>
            <w:tcW w:w="2209" w:type="pct"/>
            <w:gridSpan w:val="2"/>
            <w:tcBorders>
              <w:top w:val="single" w:sz="4" w:space="0" w:color="auto"/>
              <w:left w:val="single" w:sz="4" w:space="0" w:color="auto"/>
              <w:bottom w:val="single" w:sz="4" w:space="0" w:color="auto"/>
              <w:right w:val="single" w:sz="4" w:space="0" w:color="auto"/>
            </w:tcBorders>
            <w:hideMark/>
          </w:tcPr>
          <w:p w14:paraId="491CE2FF" w14:textId="11898188" w:rsidR="00AC0CDB" w:rsidRPr="00AC0CDB" w:rsidRDefault="00BF532A" w:rsidP="008B25A2">
            <w:pPr>
              <w:spacing w:line="276" w:lineRule="auto"/>
              <w:jc w:val="center"/>
              <w:rPr>
                <w:lang w:val="en-US"/>
              </w:rPr>
            </w:pPr>
            <w:r>
              <w:rPr>
                <w:lang w:val="en-US"/>
              </w:rPr>
              <w:t>69.1</w:t>
            </w:r>
          </w:p>
          <w:p w14:paraId="743D3856" w14:textId="672A7F19" w:rsidR="00AC0CDB" w:rsidRPr="00AC0CDB" w:rsidRDefault="00AC0CDB" w:rsidP="008B25A2">
            <w:pPr>
              <w:spacing w:line="276" w:lineRule="auto"/>
              <w:jc w:val="center"/>
              <w:rPr>
                <w:lang w:val="en-US"/>
              </w:rPr>
            </w:pPr>
            <w:r w:rsidRPr="00AC0CDB">
              <w:rPr>
                <w:lang w:val="en-US"/>
              </w:rPr>
              <w:t>(</w:t>
            </w:r>
            <w:r w:rsidR="00BF532A">
              <w:rPr>
                <w:lang w:val="en-US"/>
              </w:rPr>
              <w:t>54.3</w:t>
            </w:r>
            <w:r w:rsidRPr="00AC0CDB">
              <w:rPr>
                <w:lang w:val="en-US"/>
              </w:rPr>
              <w:t>, 79.</w:t>
            </w:r>
            <w:r w:rsidR="00BF532A">
              <w:rPr>
                <w:lang w:val="en-US"/>
              </w:rPr>
              <w:t>1</w:t>
            </w:r>
            <w:r w:rsidRPr="00AC0CDB">
              <w:rPr>
                <w:lang w:val="en-US"/>
              </w:rPr>
              <w:t>)</w:t>
            </w:r>
          </w:p>
        </w:tc>
      </w:tr>
      <w:tr w:rsidR="00656E46" w:rsidRPr="00AC0CDB" w14:paraId="193BF07A" w14:textId="77777777" w:rsidTr="00656E46">
        <w:trPr>
          <w:cantSplit/>
        </w:trPr>
        <w:tc>
          <w:tcPr>
            <w:tcW w:w="2791" w:type="pct"/>
            <w:tcBorders>
              <w:top w:val="single" w:sz="4" w:space="0" w:color="auto"/>
              <w:left w:val="single" w:sz="4" w:space="0" w:color="auto"/>
              <w:bottom w:val="single" w:sz="4" w:space="0" w:color="auto"/>
              <w:right w:val="single" w:sz="4" w:space="0" w:color="auto"/>
            </w:tcBorders>
          </w:tcPr>
          <w:p w14:paraId="2329A7D6" w14:textId="0FCF3F31" w:rsidR="00656E46" w:rsidRPr="00AC0CDB" w:rsidRDefault="00656E46" w:rsidP="00AC1DF8">
            <w:pPr>
              <w:rPr>
                <w:lang w:val="en-US"/>
              </w:rPr>
            </w:pPr>
            <w:r>
              <w:rPr>
                <w:b/>
                <w:u w:val="single"/>
                <w:lang w:val="en-US"/>
              </w:rPr>
              <w:t>8.6</w:t>
            </w:r>
            <w:r w:rsidRPr="00893127">
              <w:rPr>
                <w:b/>
                <w:u w:val="single"/>
                <w:lang w:val="en-US"/>
              </w:rPr>
              <w:t xml:space="preserve"> months median follow up</w:t>
            </w:r>
            <w:r w:rsidR="00547F33">
              <w:rPr>
                <w:rFonts w:cstheme="minorHAnsi"/>
                <w:b/>
                <w:u w:val="single"/>
                <w:lang w:val="en-US"/>
              </w:rPr>
              <w:t>‡</w:t>
            </w:r>
          </w:p>
        </w:tc>
        <w:tc>
          <w:tcPr>
            <w:tcW w:w="1105" w:type="pct"/>
            <w:tcBorders>
              <w:top w:val="single" w:sz="4" w:space="0" w:color="auto"/>
              <w:left w:val="single" w:sz="4" w:space="0" w:color="auto"/>
              <w:bottom w:val="single" w:sz="4" w:space="0" w:color="auto"/>
              <w:right w:val="single" w:sz="4" w:space="0" w:color="auto"/>
            </w:tcBorders>
          </w:tcPr>
          <w:p w14:paraId="08B33FD7" w14:textId="77777777" w:rsidR="00656E46" w:rsidRPr="00AC0CDB" w:rsidRDefault="00656E46" w:rsidP="00656E46">
            <w:pPr>
              <w:spacing w:line="276" w:lineRule="auto"/>
              <w:jc w:val="center"/>
              <w:rPr>
                <w:b/>
                <w:bCs/>
                <w:lang w:val="en-US"/>
              </w:rPr>
            </w:pPr>
            <w:r>
              <w:rPr>
                <w:b/>
                <w:bCs/>
                <w:lang w:val="en-US"/>
              </w:rPr>
              <w:t>mRESVIA</w:t>
            </w:r>
          </w:p>
          <w:p w14:paraId="4F518EDA" w14:textId="40B69190" w:rsidR="00656E46" w:rsidRPr="00AC0CDB" w:rsidRDefault="00656E46" w:rsidP="00656E46">
            <w:pPr>
              <w:jc w:val="center"/>
              <w:rPr>
                <w:lang w:val="en-US"/>
              </w:rPr>
            </w:pPr>
            <w:r w:rsidRPr="00AC0CDB">
              <w:rPr>
                <w:b/>
                <w:bCs/>
                <w:lang w:val="en-US"/>
              </w:rPr>
              <w:t>50 micrograms</w:t>
            </w:r>
            <w:r w:rsidRPr="00AC0CDB">
              <w:rPr>
                <w:b/>
                <w:bCs/>
                <w:lang w:val="en-US"/>
              </w:rPr>
              <w:br/>
              <w:t>(N=</w:t>
            </w:r>
            <w:r>
              <w:rPr>
                <w:b/>
                <w:bCs/>
                <w:lang w:val="en-US"/>
              </w:rPr>
              <w:t>18,</w:t>
            </w:r>
            <w:r w:rsidR="0007137D">
              <w:rPr>
                <w:b/>
                <w:bCs/>
                <w:lang w:val="en-US"/>
              </w:rPr>
              <w:t>074</w:t>
            </w:r>
            <w:r w:rsidRPr="00AC0CDB">
              <w:rPr>
                <w:b/>
                <w:bCs/>
                <w:lang w:val="en-US"/>
              </w:rPr>
              <w:t>)</w:t>
            </w:r>
          </w:p>
        </w:tc>
        <w:tc>
          <w:tcPr>
            <w:tcW w:w="1105" w:type="pct"/>
            <w:tcBorders>
              <w:top w:val="single" w:sz="4" w:space="0" w:color="auto"/>
              <w:left w:val="single" w:sz="4" w:space="0" w:color="auto"/>
              <w:bottom w:val="single" w:sz="4" w:space="0" w:color="auto"/>
              <w:right w:val="single" w:sz="4" w:space="0" w:color="auto"/>
            </w:tcBorders>
          </w:tcPr>
          <w:p w14:paraId="227D47EC" w14:textId="77777777" w:rsidR="00656E46" w:rsidRDefault="00656E46" w:rsidP="008B25A2">
            <w:pPr>
              <w:jc w:val="center"/>
              <w:rPr>
                <w:b/>
                <w:lang w:val="en-US"/>
              </w:rPr>
            </w:pPr>
          </w:p>
          <w:p w14:paraId="10188F3E" w14:textId="36FB26EB" w:rsidR="00656E46" w:rsidRPr="00AC0CDB" w:rsidRDefault="00656E46" w:rsidP="008B25A2">
            <w:pPr>
              <w:jc w:val="center"/>
              <w:rPr>
                <w:lang w:val="en-US"/>
              </w:rPr>
            </w:pPr>
            <w:r w:rsidRPr="00AC0CDB">
              <w:rPr>
                <w:b/>
                <w:lang w:val="en-US"/>
              </w:rPr>
              <w:t>Placebo</w:t>
            </w:r>
            <w:r w:rsidRPr="00AC0CDB">
              <w:rPr>
                <w:b/>
                <w:lang w:val="en-US"/>
              </w:rPr>
              <w:br/>
              <w:t>(N=</w:t>
            </w:r>
            <w:r>
              <w:rPr>
                <w:b/>
                <w:lang w:val="en-US"/>
              </w:rPr>
              <w:t>18,0</w:t>
            </w:r>
            <w:r w:rsidR="0007137D">
              <w:rPr>
                <w:b/>
                <w:lang w:val="en-US"/>
              </w:rPr>
              <w:t>10</w:t>
            </w:r>
            <w:r w:rsidRPr="00AC0CDB">
              <w:rPr>
                <w:b/>
                <w:lang w:val="en-US"/>
              </w:rPr>
              <w:t>)</w:t>
            </w:r>
          </w:p>
        </w:tc>
      </w:tr>
      <w:tr w:rsidR="000814F4" w:rsidRPr="00AC0CDB" w14:paraId="241C5BF7" w14:textId="77777777" w:rsidTr="000814F4">
        <w:trPr>
          <w:cantSplit/>
        </w:trPr>
        <w:tc>
          <w:tcPr>
            <w:tcW w:w="2791" w:type="pct"/>
            <w:tcBorders>
              <w:top w:val="single" w:sz="4" w:space="0" w:color="auto"/>
              <w:left w:val="single" w:sz="4" w:space="0" w:color="auto"/>
              <w:bottom w:val="single" w:sz="4" w:space="0" w:color="auto"/>
              <w:right w:val="single" w:sz="4" w:space="0" w:color="auto"/>
            </w:tcBorders>
          </w:tcPr>
          <w:p w14:paraId="2677E990" w14:textId="4D850DEA" w:rsidR="000814F4" w:rsidRPr="00AC0CDB" w:rsidRDefault="000814F4" w:rsidP="000814F4">
            <w:pPr>
              <w:rPr>
                <w:lang w:val="en-US"/>
              </w:rPr>
            </w:pPr>
            <w:r w:rsidRPr="00AC0CDB">
              <w:rPr>
                <w:lang w:val="en-US"/>
              </w:rPr>
              <w:t xml:space="preserve">Number of participants with RSV-ARD, n (%) </w:t>
            </w:r>
          </w:p>
        </w:tc>
        <w:tc>
          <w:tcPr>
            <w:tcW w:w="1105" w:type="pct"/>
            <w:tcBorders>
              <w:top w:val="single" w:sz="4" w:space="0" w:color="auto"/>
              <w:left w:val="single" w:sz="4" w:space="0" w:color="auto"/>
              <w:bottom w:val="single" w:sz="4" w:space="0" w:color="auto"/>
              <w:right w:val="single" w:sz="4" w:space="0" w:color="auto"/>
            </w:tcBorders>
          </w:tcPr>
          <w:p w14:paraId="4C5C8974" w14:textId="0A509A55" w:rsidR="000814F4" w:rsidRPr="00AC0CDB" w:rsidRDefault="0007137D" w:rsidP="000814F4">
            <w:pPr>
              <w:jc w:val="center"/>
              <w:rPr>
                <w:lang w:val="en-US"/>
              </w:rPr>
            </w:pPr>
            <w:r>
              <w:rPr>
                <w:lang w:val="en-US"/>
              </w:rPr>
              <w:t>87</w:t>
            </w:r>
            <w:r w:rsidR="006026AA">
              <w:rPr>
                <w:lang w:val="en-US"/>
              </w:rPr>
              <w:t xml:space="preserve"> </w:t>
            </w:r>
            <w:r w:rsidR="006026AA" w:rsidRPr="006026AA">
              <w:t>(0.4</w:t>
            </w:r>
            <w:r>
              <w:t>8</w:t>
            </w:r>
            <w:r w:rsidR="006026AA" w:rsidRPr="006026AA">
              <w:t>)</w:t>
            </w:r>
          </w:p>
        </w:tc>
        <w:tc>
          <w:tcPr>
            <w:tcW w:w="1104" w:type="pct"/>
            <w:tcBorders>
              <w:top w:val="single" w:sz="4" w:space="0" w:color="auto"/>
              <w:left w:val="single" w:sz="4" w:space="0" w:color="auto"/>
              <w:bottom w:val="single" w:sz="4" w:space="0" w:color="auto"/>
              <w:right w:val="single" w:sz="4" w:space="0" w:color="auto"/>
            </w:tcBorders>
          </w:tcPr>
          <w:p w14:paraId="61480CB5" w14:textId="3C463F78" w:rsidR="000814F4" w:rsidRPr="00AC0CDB" w:rsidRDefault="009F4F50" w:rsidP="000814F4">
            <w:pPr>
              <w:jc w:val="center"/>
              <w:rPr>
                <w:lang w:val="en-US"/>
              </w:rPr>
            </w:pPr>
            <w:r w:rsidRPr="009F4F50">
              <w:t>18</w:t>
            </w:r>
            <w:r w:rsidR="0007137D">
              <w:t>8</w:t>
            </w:r>
            <w:r w:rsidRPr="009F4F50">
              <w:t xml:space="preserve"> (1.0</w:t>
            </w:r>
            <w:r w:rsidR="0007137D">
              <w:t>4</w:t>
            </w:r>
            <w:r w:rsidRPr="009F4F50">
              <w:t>)</w:t>
            </w:r>
          </w:p>
        </w:tc>
      </w:tr>
      <w:tr w:rsidR="000814F4" w:rsidRPr="00AC0CDB" w14:paraId="723848F3" w14:textId="77777777">
        <w:trPr>
          <w:cantSplit/>
        </w:trPr>
        <w:tc>
          <w:tcPr>
            <w:tcW w:w="2791" w:type="pct"/>
            <w:tcBorders>
              <w:top w:val="single" w:sz="4" w:space="0" w:color="auto"/>
              <w:left w:val="single" w:sz="4" w:space="0" w:color="auto"/>
              <w:bottom w:val="single" w:sz="4" w:space="0" w:color="auto"/>
              <w:right w:val="single" w:sz="4" w:space="0" w:color="auto"/>
            </w:tcBorders>
          </w:tcPr>
          <w:p w14:paraId="0473A473" w14:textId="77777777" w:rsidR="000814F4" w:rsidRDefault="000814F4" w:rsidP="000814F4">
            <w:pPr>
              <w:spacing w:line="276" w:lineRule="auto"/>
              <w:rPr>
                <w:lang w:val="en-US"/>
              </w:rPr>
            </w:pPr>
            <w:r w:rsidRPr="00AC0CDB">
              <w:rPr>
                <w:lang w:val="en-US"/>
              </w:rPr>
              <w:t xml:space="preserve">VE based on HR (%) </w:t>
            </w:r>
          </w:p>
          <w:p w14:paraId="6F00CEE5" w14:textId="63788C78" w:rsidR="000814F4" w:rsidRPr="00AC0CDB" w:rsidRDefault="000814F4" w:rsidP="000814F4">
            <w:pPr>
              <w:rPr>
                <w:lang w:val="en-US"/>
              </w:rPr>
            </w:pPr>
            <w:r w:rsidRPr="00AC0CDB">
              <w:rPr>
                <w:lang w:val="en-US"/>
              </w:rPr>
              <w:t xml:space="preserve">(95% CI) </w:t>
            </w:r>
            <w:r>
              <w:rPr>
                <w:vertAlign w:val="superscript"/>
                <w:lang w:val="en-US"/>
              </w:rPr>
              <w:t>*</w:t>
            </w:r>
          </w:p>
        </w:tc>
        <w:tc>
          <w:tcPr>
            <w:tcW w:w="2209" w:type="pct"/>
            <w:gridSpan w:val="2"/>
            <w:tcBorders>
              <w:top w:val="single" w:sz="4" w:space="0" w:color="auto"/>
              <w:left w:val="single" w:sz="4" w:space="0" w:color="auto"/>
              <w:bottom w:val="single" w:sz="4" w:space="0" w:color="auto"/>
              <w:right w:val="single" w:sz="4" w:space="0" w:color="auto"/>
            </w:tcBorders>
          </w:tcPr>
          <w:p w14:paraId="1113DFD8" w14:textId="6DFDC46B" w:rsidR="00DB0FB7" w:rsidRDefault="0007137D" w:rsidP="000814F4">
            <w:pPr>
              <w:jc w:val="center"/>
            </w:pPr>
            <w:r>
              <w:t>54.1</w:t>
            </w:r>
          </w:p>
          <w:p w14:paraId="0D0E21ED" w14:textId="35077DAF" w:rsidR="000814F4" w:rsidRPr="00AC0CDB" w:rsidRDefault="003B42D8" w:rsidP="000814F4">
            <w:pPr>
              <w:jc w:val="center"/>
              <w:rPr>
                <w:lang w:val="en-US"/>
              </w:rPr>
            </w:pPr>
            <w:r w:rsidRPr="003B42D8">
              <w:t>(40.</w:t>
            </w:r>
            <w:r w:rsidR="0007137D">
              <w:t>8</w:t>
            </w:r>
            <w:r w:rsidRPr="003B42D8">
              <w:t>, 64.</w:t>
            </w:r>
            <w:r w:rsidR="0007137D">
              <w:t>4</w:t>
            </w:r>
            <w:r w:rsidRPr="003B42D8">
              <w:t>)</w:t>
            </w:r>
          </w:p>
        </w:tc>
      </w:tr>
    </w:tbl>
    <w:p w14:paraId="7D9D5DC4" w14:textId="4C76B376" w:rsidR="00AC0CDB" w:rsidRDefault="00F25FDC" w:rsidP="00E93BD9">
      <w:pPr>
        <w:spacing w:after="0" w:line="240" w:lineRule="auto"/>
        <w:ind w:left="144" w:hanging="144"/>
        <w:rPr>
          <w:sz w:val="20"/>
          <w:szCs w:val="20"/>
          <w:lang w:val="en-GB"/>
        </w:rPr>
      </w:pPr>
      <w:r>
        <w:rPr>
          <w:sz w:val="20"/>
          <w:szCs w:val="20"/>
          <w:lang w:val="en-GB"/>
        </w:rPr>
        <w:t>*</w:t>
      </w:r>
      <w:r w:rsidR="00AC0CDB">
        <w:tab/>
      </w:r>
      <w:r w:rsidR="00AC0CDB" w:rsidRPr="4E78CA86">
        <w:rPr>
          <w:sz w:val="20"/>
          <w:szCs w:val="20"/>
          <w:lang w:val="en-GB"/>
        </w:rPr>
        <w:t xml:space="preserve">VE </w:t>
      </w:r>
      <w:r w:rsidR="00874E88" w:rsidRPr="4E78CA86">
        <w:rPr>
          <w:sz w:val="20"/>
          <w:szCs w:val="20"/>
          <w:lang w:val="en-GB"/>
        </w:rPr>
        <w:t>was</w:t>
      </w:r>
      <w:r w:rsidR="000D1035">
        <w:rPr>
          <w:sz w:val="20"/>
          <w:szCs w:val="20"/>
          <w:lang w:val="en-GB"/>
        </w:rPr>
        <w:t xml:space="preserve"> </w:t>
      </w:r>
      <w:r w:rsidR="00AC0CDB" w:rsidRPr="4E78CA86">
        <w:rPr>
          <w:sz w:val="20"/>
          <w:szCs w:val="20"/>
          <w:lang w:val="en-GB"/>
        </w:rPr>
        <w:t>defined as 100% × (1 − hazard ratio (</w:t>
      </w:r>
      <w:r w:rsidR="000F643B">
        <w:rPr>
          <w:sz w:val="20"/>
          <w:szCs w:val="20"/>
          <w:lang w:val="en-GB"/>
        </w:rPr>
        <w:t>mRESVIA</w:t>
      </w:r>
      <w:r w:rsidR="00AC0CDB" w:rsidRPr="4E78CA86">
        <w:rPr>
          <w:sz w:val="20"/>
          <w:szCs w:val="20"/>
          <w:lang w:val="en-GB"/>
        </w:rPr>
        <w:t xml:space="preserve"> versus placebo). The CI for VE </w:t>
      </w:r>
      <w:r w:rsidR="001B1D8D">
        <w:rPr>
          <w:sz w:val="20"/>
          <w:szCs w:val="20"/>
          <w:lang w:val="en-GB"/>
        </w:rPr>
        <w:t>was</w:t>
      </w:r>
      <w:r w:rsidR="001B1D8D" w:rsidRPr="4E78CA86">
        <w:rPr>
          <w:sz w:val="20"/>
          <w:szCs w:val="20"/>
          <w:lang w:val="en-GB"/>
        </w:rPr>
        <w:t xml:space="preserve"> </w:t>
      </w:r>
      <w:r w:rsidR="00AC0CDB" w:rsidRPr="4E78CA86">
        <w:rPr>
          <w:sz w:val="20"/>
          <w:szCs w:val="20"/>
          <w:lang w:val="en-GB"/>
        </w:rPr>
        <w:t>based on a stratified Cox proportional hazard model with Efron's method of tie handling and with the treatment group as a fixed effect, adjusting for stratification factors at randomisation.</w:t>
      </w:r>
    </w:p>
    <w:p w14:paraId="01301F28" w14:textId="6370BCBC" w:rsidR="000049DE" w:rsidRDefault="000049DE" w:rsidP="00E93BD9">
      <w:pPr>
        <w:spacing w:after="0" w:line="240" w:lineRule="auto"/>
        <w:ind w:left="144" w:hanging="144"/>
        <w:rPr>
          <w:sz w:val="20"/>
          <w:szCs w:val="20"/>
          <w:lang w:val="en-GB"/>
        </w:rPr>
      </w:pPr>
      <w:r>
        <w:rPr>
          <w:rFonts w:cstheme="minorHAnsi"/>
          <w:sz w:val="20"/>
          <w:szCs w:val="20"/>
          <w:lang w:val="en-GB"/>
        </w:rPr>
        <w:t>†</w:t>
      </w:r>
      <w:r>
        <w:rPr>
          <w:sz w:val="20"/>
          <w:szCs w:val="20"/>
          <w:lang w:val="en-GB"/>
        </w:rPr>
        <w:t xml:space="preserve"> </w:t>
      </w:r>
      <w:r w:rsidR="005D1793">
        <w:rPr>
          <w:sz w:val="20"/>
          <w:szCs w:val="20"/>
          <w:lang w:val="en-GB"/>
        </w:rPr>
        <w:t>30 Nov 2022 data cut-off</w:t>
      </w:r>
    </w:p>
    <w:p w14:paraId="2CC14FCB" w14:textId="24A9648F" w:rsidR="005D1793" w:rsidRDefault="00547F33" w:rsidP="00696EB1">
      <w:pPr>
        <w:spacing w:after="0" w:line="240" w:lineRule="auto"/>
        <w:ind w:left="144" w:hanging="144"/>
        <w:rPr>
          <w:sz w:val="20"/>
          <w:szCs w:val="20"/>
          <w:lang w:val="en-GB"/>
        </w:rPr>
      </w:pPr>
      <w:r>
        <w:rPr>
          <w:rFonts w:cstheme="minorHAnsi"/>
          <w:sz w:val="20"/>
          <w:szCs w:val="20"/>
          <w:lang w:val="en-GB"/>
        </w:rPr>
        <w:t>‡</w:t>
      </w:r>
      <w:r>
        <w:rPr>
          <w:sz w:val="20"/>
          <w:szCs w:val="20"/>
          <w:lang w:val="en-GB"/>
        </w:rPr>
        <w:t xml:space="preserve"> </w:t>
      </w:r>
      <w:r w:rsidR="0048728D">
        <w:rPr>
          <w:sz w:val="20"/>
          <w:szCs w:val="20"/>
          <w:lang w:val="en-GB"/>
        </w:rPr>
        <w:t>30 April 2023 data cut-off</w:t>
      </w:r>
    </w:p>
    <w:p w14:paraId="67AECD79" w14:textId="77777777" w:rsidR="0048728D" w:rsidRDefault="0048728D" w:rsidP="00E93BD9">
      <w:pPr>
        <w:spacing w:after="0" w:line="240" w:lineRule="auto"/>
        <w:ind w:left="144" w:hanging="144"/>
        <w:rPr>
          <w:sz w:val="20"/>
          <w:szCs w:val="20"/>
          <w:lang w:val="en-GB"/>
        </w:rPr>
      </w:pPr>
    </w:p>
    <w:p w14:paraId="6C3B658C" w14:textId="53D81F84" w:rsidR="001A3992" w:rsidRDefault="001A3992" w:rsidP="001A3992">
      <w:pPr>
        <w:pStyle w:val="Heading2"/>
        <w:keepNext/>
        <w:spacing w:before="0" w:after="120"/>
        <w:rPr>
          <w:lang w:val="en-US"/>
        </w:rPr>
      </w:pPr>
      <w:r w:rsidRPr="00EC3C40">
        <w:rPr>
          <w:lang w:val="en-US"/>
        </w:rPr>
        <w:lastRenderedPageBreak/>
        <w:t>Pharmacokinetic properties</w:t>
      </w:r>
      <w:r w:rsidR="009E0A90">
        <w:rPr>
          <w:lang w:val="en-US"/>
        </w:rPr>
        <w:fldChar w:fldCharType="begin"/>
      </w:r>
      <w:r w:rsidR="009E0A90">
        <w:rPr>
          <w:lang w:val="en-US"/>
        </w:rPr>
        <w:instrText xml:space="preserve"> DOCVARIABLE vault_nd_2f6c5d2b-3cb2-4ba1-a495-5177059493ec \* MERGEFORMAT </w:instrText>
      </w:r>
      <w:r w:rsidR="009E0A90">
        <w:rPr>
          <w:lang w:val="en-US"/>
        </w:rPr>
        <w:fldChar w:fldCharType="separate"/>
      </w:r>
      <w:r w:rsidR="009E0A90">
        <w:rPr>
          <w:lang w:val="en-US"/>
        </w:rPr>
        <w:t xml:space="preserve"> </w:t>
      </w:r>
      <w:r w:rsidR="009E0A90">
        <w:rPr>
          <w:lang w:val="en-US"/>
        </w:rPr>
        <w:fldChar w:fldCharType="end"/>
      </w:r>
    </w:p>
    <w:p w14:paraId="68BC7B1F" w14:textId="694B89FF" w:rsidR="00597DA5" w:rsidRPr="00597DA5" w:rsidRDefault="00DE1B60" w:rsidP="00597DA5">
      <w:pPr>
        <w:rPr>
          <w:lang w:val="en-US"/>
        </w:rPr>
      </w:pPr>
      <w:r>
        <w:rPr>
          <w:lang w:val="en-US"/>
        </w:rPr>
        <w:t>No</w:t>
      </w:r>
      <w:r w:rsidR="005A2B7E">
        <w:rPr>
          <w:lang w:val="en-US"/>
        </w:rPr>
        <w:t>t</w:t>
      </w:r>
      <w:r>
        <w:rPr>
          <w:lang w:val="en-US"/>
        </w:rPr>
        <w:t xml:space="preserve"> applicable</w:t>
      </w:r>
    </w:p>
    <w:p w14:paraId="489BC19C" w14:textId="5712C07F" w:rsidR="001A3992" w:rsidRDefault="001A3992" w:rsidP="00E81807">
      <w:pPr>
        <w:pStyle w:val="Heading2"/>
        <w:keepNext/>
        <w:spacing w:before="0" w:after="120"/>
        <w:rPr>
          <w:lang w:val="en-US"/>
        </w:rPr>
      </w:pPr>
      <w:r w:rsidRPr="00EC3C40">
        <w:rPr>
          <w:lang w:val="en-US"/>
        </w:rPr>
        <w:t>Preclinical safety data</w:t>
      </w:r>
      <w:r w:rsidR="009E0A90">
        <w:rPr>
          <w:lang w:val="en-US"/>
        </w:rPr>
        <w:fldChar w:fldCharType="begin"/>
      </w:r>
      <w:r w:rsidR="009E0A90">
        <w:rPr>
          <w:lang w:val="en-US"/>
        </w:rPr>
        <w:instrText xml:space="preserve"> DOCVARIABLE vault_nd_6fc6d9d5-4b02-4b07-85e9-84255c494f5b \* MERGEFORMAT </w:instrText>
      </w:r>
      <w:r w:rsidR="009E0A90">
        <w:rPr>
          <w:lang w:val="en-US"/>
        </w:rPr>
        <w:fldChar w:fldCharType="separate"/>
      </w:r>
      <w:r w:rsidR="009E0A90">
        <w:rPr>
          <w:lang w:val="en-US"/>
        </w:rPr>
        <w:t xml:space="preserve"> </w:t>
      </w:r>
      <w:r w:rsidR="009E0A90">
        <w:rPr>
          <w:lang w:val="en-US"/>
        </w:rPr>
        <w:fldChar w:fldCharType="end"/>
      </w:r>
    </w:p>
    <w:p w14:paraId="47544800" w14:textId="2FDA921F" w:rsidR="00406C76" w:rsidRDefault="001A3992" w:rsidP="00E81807">
      <w:pPr>
        <w:pStyle w:val="Heading3"/>
      </w:pPr>
      <w:r w:rsidRPr="00B878CC">
        <w:t>Genotoxicity</w:t>
      </w:r>
      <w:fldSimple w:instr=" DOCVARIABLE vault_nd_65ef069a-bdc0-4888-8a54-71be0022daf4 \* MERGEFORMAT ">
        <w:r w:rsidR="009E0A90">
          <w:t xml:space="preserve"> </w:t>
        </w:r>
      </w:fldSimple>
    </w:p>
    <w:p w14:paraId="6A19CC5C" w14:textId="6F6C444B" w:rsidR="007720F0" w:rsidRDefault="000F643B" w:rsidP="00E81807">
      <w:pPr>
        <w:keepNext/>
      </w:pPr>
      <w:r>
        <w:t>mRESVIA</w:t>
      </w:r>
      <w:r w:rsidR="007720F0">
        <w:t xml:space="preserve"> has not been evaluated for genotoxic potential</w:t>
      </w:r>
      <w:r w:rsidR="00642171">
        <w:t>.</w:t>
      </w:r>
    </w:p>
    <w:p w14:paraId="626AC932" w14:textId="670CC89F" w:rsidR="001E3943" w:rsidRPr="008E2D34" w:rsidRDefault="0048507A" w:rsidP="00CE1C13">
      <w:r w:rsidRPr="00CE1C13">
        <w:t>The lipid components</w:t>
      </w:r>
      <w:r w:rsidR="00D05DDA" w:rsidRPr="00CE1C13">
        <w:t>,</w:t>
      </w:r>
      <w:r w:rsidRPr="00CE1C13">
        <w:t xml:space="preserve"> SM 102 PEG-2000-DMG</w:t>
      </w:r>
      <w:r w:rsidR="00D05DDA" w:rsidRPr="00CE1C13">
        <w:t>,</w:t>
      </w:r>
      <w:r w:rsidRPr="00CE1C13">
        <w:t xml:space="preserve"> of the vaccine were negative in the bacterial reverse mutation Ames test and </w:t>
      </w:r>
      <w:r w:rsidRPr="00487573">
        <w:rPr>
          <w:i/>
          <w:iCs/>
        </w:rPr>
        <w:t>in vitro</w:t>
      </w:r>
      <w:r w:rsidRPr="00CE1C13">
        <w:t xml:space="preserve"> micronucleus test in human peripheral blood lymphocytes. A luciferase mRNA in SM102-containing lipid nanoparticles was negative in a rat bone marrow micronucleus assay (IV dose of SM-102 28.5 mg/kg, PEG 2000-DMG 2.8 mg/kg), whilst a surrogate ZIKA mRNA-based vaccine formulated in SM-102-containing lipid nanoparticles induced micronuclei in male rats, but not in females (IV dose of SM-102 60 mg/kg, PEG-2000-DMG 6 mg/kg). The weight of evidence suggests the genotoxicity potential of the novel lipid components SM 102 and PEG-2000-DMG is very low. The other components of </w:t>
      </w:r>
      <w:r w:rsidR="004A3055">
        <w:t>m</w:t>
      </w:r>
      <w:r w:rsidR="000F643B">
        <w:t>RESVIA</w:t>
      </w:r>
      <w:r w:rsidRPr="00CE1C13">
        <w:t xml:space="preserve"> (other lipids and mRNA) are not expected to be genotoxic.</w:t>
      </w:r>
      <w:r w:rsidR="001E3943" w:rsidRPr="008E2D34">
        <w:t xml:space="preserve"> </w:t>
      </w:r>
    </w:p>
    <w:p w14:paraId="1A5F5A36" w14:textId="1DD223AB" w:rsidR="001A3992" w:rsidRDefault="00BD599F" w:rsidP="00DD7C09">
      <w:pPr>
        <w:pStyle w:val="Heading3"/>
      </w:pPr>
      <w:r>
        <w:t>Carcinogenicity</w:t>
      </w:r>
      <w:fldSimple w:instr=" DOCVARIABLE vault_nd_65fc2fd4-30d6-46af-a350-8f1b75b1806b \* MERGEFORMAT ">
        <w:r w:rsidR="009E0A90">
          <w:t xml:space="preserve"> </w:t>
        </w:r>
      </w:fldSimple>
    </w:p>
    <w:p w14:paraId="7B5FAB2B" w14:textId="70796782" w:rsidR="0095102D" w:rsidRDefault="000F643B" w:rsidP="00BD599F">
      <w:r>
        <w:t>mRESVIA</w:t>
      </w:r>
      <w:r w:rsidR="00130D82">
        <w:t xml:space="preserve"> has not been evaluated for c</w:t>
      </w:r>
      <w:r w:rsidR="00BD599F">
        <w:t>arcinogenicity.</w:t>
      </w:r>
      <w:r w:rsidR="00630365">
        <w:t xml:space="preserve"> </w:t>
      </w:r>
    </w:p>
    <w:p w14:paraId="78D2C495" w14:textId="3F29C1CA" w:rsidR="00BD599F" w:rsidRDefault="00630365" w:rsidP="00BD599F">
      <w:r>
        <w:t>The components of the vaccine (lipids and mRNA) are not expected to have carcinogenic potential.</w:t>
      </w:r>
    </w:p>
    <w:p w14:paraId="49EFDDCB" w14:textId="7F0F5ACE" w:rsidR="001A3992" w:rsidRPr="009E0A90" w:rsidRDefault="001A3992" w:rsidP="00F26993">
      <w:pPr>
        <w:pStyle w:val="Heading1"/>
      </w:pPr>
      <w:r w:rsidRPr="009E0A90">
        <w:t>Pharmaceutical particulars</w:t>
      </w:r>
      <w:fldSimple w:instr=" DOCVARIABLE VAULT_ND_4c8aaa31-1554-42a5-b0cc-7180c1598632 \* MERGEFORMAT ">
        <w:r w:rsidR="009E0A90">
          <w:t xml:space="preserve"> </w:t>
        </w:r>
      </w:fldSimple>
    </w:p>
    <w:p w14:paraId="121C9076" w14:textId="5785240F" w:rsidR="005B2812" w:rsidRPr="000A640E" w:rsidRDefault="005B2812" w:rsidP="00F26993">
      <w:pPr>
        <w:pStyle w:val="Heading2"/>
        <w:keepNext/>
        <w:keepLines/>
      </w:pPr>
      <w:r w:rsidRPr="000A640E">
        <w:t>List of excipients</w:t>
      </w:r>
      <w:fldSimple w:instr=" DOCVARIABLE vault_nd_1fd7cef1-9b3d-4740-948a-a19f92c93d93 \* MERGEFORMAT ">
        <w:r w:rsidR="009E0A90">
          <w:t xml:space="preserve"> </w:t>
        </w:r>
      </w:fldSimple>
    </w:p>
    <w:p w14:paraId="2EC4396F" w14:textId="41A3E830" w:rsidR="00681900" w:rsidRDefault="00153F16" w:rsidP="00F26993">
      <w:pPr>
        <w:keepNext/>
        <w:keepLines/>
        <w:spacing w:after="0"/>
      </w:pPr>
      <w:r>
        <w:t>H</w:t>
      </w:r>
      <w:r w:rsidR="00B56B78">
        <w:t>eptadecan-9-yl 8-[2-hydroxyethyl-(6-oxo-6-</w:t>
      </w:r>
      <w:proofErr w:type="gramStart"/>
      <w:r w:rsidR="00B56B78">
        <w:t>undecoxyhexyl)amino</w:t>
      </w:r>
      <w:proofErr w:type="gramEnd"/>
      <w:r w:rsidR="00B56B78">
        <w:t>]octanoate</w:t>
      </w:r>
    </w:p>
    <w:p w14:paraId="19C75F05" w14:textId="234D42AE" w:rsidR="00CE2A49" w:rsidRDefault="00CE2A49" w:rsidP="00F26993">
      <w:pPr>
        <w:keepNext/>
        <w:keepLines/>
        <w:spacing w:after="0"/>
      </w:pPr>
      <w:r>
        <w:t>Cholesterol</w:t>
      </w:r>
    </w:p>
    <w:p w14:paraId="4EF41D87" w14:textId="3A444D01" w:rsidR="00815A3E" w:rsidRDefault="00815A3E" w:rsidP="00FD04F9">
      <w:pPr>
        <w:spacing w:after="0"/>
      </w:pPr>
      <w:r w:rsidRPr="005B55F8">
        <w:t>D</w:t>
      </w:r>
      <w:r w:rsidR="005B55F8" w:rsidRPr="005B55F8">
        <w:t>istearoylphosphatidylcholine</w:t>
      </w:r>
    </w:p>
    <w:p w14:paraId="6D94CF6D" w14:textId="1D9F5E64" w:rsidR="00FD04F9" w:rsidRPr="008A3511" w:rsidRDefault="00952542" w:rsidP="00FD04F9">
      <w:pPr>
        <w:spacing w:after="0"/>
        <w:rPr>
          <w:lang w:val="en-US"/>
        </w:rPr>
      </w:pPr>
      <w:r>
        <w:rPr>
          <w:rFonts w:ascii="Calibri" w:hAnsi="Calibri" w:cs="Calibri"/>
          <w:lang w:eastAsia="ja-JP"/>
        </w:rPr>
        <w:t>1,</w:t>
      </w:r>
      <w:r w:rsidR="00B56B78">
        <w:rPr>
          <w:rFonts w:ascii="Calibri" w:hAnsi="Calibri" w:cs="Calibri"/>
          <w:lang w:eastAsia="ja-JP"/>
        </w:rPr>
        <w:t>2-dimyristoyl-rac-glycero-3-methoxypolyethylene glycol-2000</w:t>
      </w:r>
    </w:p>
    <w:p w14:paraId="3D461104" w14:textId="51881B86" w:rsidR="00CE2A49" w:rsidRPr="00491822" w:rsidRDefault="00633ABF" w:rsidP="00F511AB">
      <w:pPr>
        <w:spacing w:after="0"/>
        <w:rPr>
          <w:lang w:val="pt-PT"/>
        </w:rPr>
      </w:pPr>
      <w:r w:rsidRPr="00491822">
        <w:rPr>
          <w:lang w:val="pt-PT"/>
        </w:rPr>
        <w:t>Trometamol</w:t>
      </w:r>
    </w:p>
    <w:p w14:paraId="74ED61C8" w14:textId="71F09036" w:rsidR="00CE2A49" w:rsidRPr="00491822" w:rsidRDefault="00633ABF" w:rsidP="00F511AB">
      <w:pPr>
        <w:spacing w:after="0"/>
        <w:rPr>
          <w:lang w:val="pt-PT"/>
        </w:rPr>
      </w:pPr>
      <w:r w:rsidRPr="00491822">
        <w:rPr>
          <w:lang w:val="pt-PT"/>
        </w:rPr>
        <w:t xml:space="preserve">Trometamol </w:t>
      </w:r>
      <w:r w:rsidR="00CE2A49" w:rsidRPr="00491822">
        <w:rPr>
          <w:lang w:val="pt-PT"/>
        </w:rPr>
        <w:t>hydrochloride</w:t>
      </w:r>
    </w:p>
    <w:p w14:paraId="455F0FB6" w14:textId="74EA01CE" w:rsidR="00CE2A49" w:rsidRPr="00491822" w:rsidRDefault="00CE2A49" w:rsidP="00F511AB">
      <w:pPr>
        <w:spacing w:after="0"/>
        <w:rPr>
          <w:lang w:val="pt-PT"/>
        </w:rPr>
      </w:pPr>
      <w:r w:rsidRPr="00491822">
        <w:rPr>
          <w:lang w:val="pt-PT"/>
        </w:rPr>
        <w:t>Acetic acid</w:t>
      </w:r>
    </w:p>
    <w:p w14:paraId="43093EB4" w14:textId="4914AE73" w:rsidR="00CE2A49" w:rsidRPr="00491822" w:rsidRDefault="00CE2A49" w:rsidP="00F511AB">
      <w:pPr>
        <w:spacing w:after="0"/>
        <w:rPr>
          <w:lang w:val="pt-PT"/>
        </w:rPr>
      </w:pPr>
      <w:r w:rsidRPr="00491822">
        <w:rPr>
          <w:lang w:val="pt-PT"/>
        </w:rPr>
        <w:t>Sodium acetate trihydrate</w:t>
      </w:r>
    </w:p>
    <w:p w14:paraId="34054147" w14:textId="50543226" w:rsidR="00633ABF" w:rsidRDefault="00CE2A49" w:rsidP="00F511AB">
      <w:pPr>
        <w:spacing w:after="0"/>
      </w:pPr>
      <w:r>
        <w:t>Sucrose</w:t>
      </w:r>
    </w:p>
    <w:p w14:paraId="11BCB8FB" w14:textId="0D073FFC" w:rsidR="00974154" w:rsidRPr="00CE2A49" w:rsidRDefault="00CE2A49" w:rsidP="00F511AB">
      <w:pPr>
        <w:spacing w:after="0"/>
        <w:rPr>
          <w:lang w:val="en-US"/>
        </w:rPr>
      </w:pPr>
      <w:r>
        <w:t>Water for injections</w:t>
      </w:r>
    </w:p>
    <w:p w14:paraId="384F95EA" w14:textId="39B25263" w:rsidR="005B2812" w:rsidRPr="000A640E" w:rsidRDefault="005B2812" w:rsidP="000A640E">
      <w:pPr>
        <w:pStyle w:val="Heading2"/>
      </w:pPr>
      <w:r w:rsidRPr="000A640E">
        <w:t>Incompatibilities</w:t>
      </w:r>
      <w:fldSimple w:instr=" DOCVARIABLE vault_nd_2443c950-2a65-4ab3-8208-8afb0b0a56b2 \* MERGEFORMAT ">
        <w:r w:rsidR="009E0A90">
          <w:t xml:space="preserve"> </w:t>
        </w:r>
      </w:fldSimple>
    </w:p>
    <w:p w14:paraId="603709BF" w14:textId="435F8638" w:rsidR="005B2812" w:rsidRPr="00037552" w:rsidRDefault="000B3560" w:rsidP="005B2812">
      <w:pPr>
        <w:rPr>
          <w:rFonts w:cstheme="minorHAnsi"/>
          <w:lang w:val="en-US"/>
        </w:rPr>
      </w:pPr>
      <w:r w:rsidRPr="00037552">
        <w:rPr>
          <w:rFonts w:cstheme="minorHAnsi"/>
          <w:lang w:val="en"/>
        </w:rPr>
        <w:t xml:space="preserve">This medicinal product </w:t>
      </w:r>
      <w:r w:rsidRPr="00037552">
        <w:rPr>
          <w:rFonts w:cstheme="minorHAnsi"/>
        </w:rPr>
        <w:t>must not be mixed with other medicinal products or diluted.</w:t>
      </w:r>
    </w:p>
    <w:p w14:paraId="3A7DD920" w14:textId="04DD34DC" w:rsidR="005B2812" w:rsidRPr="000A640E" w:rsidRDefault="005B2812" w:rsidP="000A640E">
      <w:pPr>
        <w:pStyle w:val="Heading2"/>
      </w:pPr>
      <w:r w:rsidRPr="000A640E">
        <w:t>Shelf life</w:t>
      </w:r>
      <w:fldSimple w:instr=" DOCVARIABLE vault_nd_a11fc8d8-7c9f-4403-b3d8-b82fd9ab7295 \* MERGEFORMAT ">
        <w:r w:rsidR="009E0A90">
          <w:t xml:space="preserve"> </w:t>
        </w:r>
      </w:fldSimple>
    </w:p>
    <w:p w14:paraId="08FF7A51" w14:textId="1D7DB78D" w:rsidR="005B2812" w:rsidRPr="00786C37" w:rsidRDefault="005B2812" w:rsidP="005B2812">
      <w:pPr>
        <w:rPr>
          <w:rFonts w:cstheme="minorHAnsi"/>
          <w:lang w:val="en"/>
        </w:rPr>
      </w:pPr>
      <w:r w:rsidRPr="00786C37">
        <w:rPr>
          <w:rFonts w:cstheme="minorHAnsi"/>
          <w:lang w:val="en"/>
        </w:rPr>
        <w:lastRenderedPageBreak/>
        <w:t xml:space="preserve">In Australia, information on the shelf life can be found on the public summary of the Australian Register of Therapeutic Goods (ARTG). The expiry date can be found on the packaging. </w:t>
      </w:r>
    </w:p>
    <w:p w14:paraId="66A94E85" w14:textId="5DF71814" w:rsidR="003C440D" w:rsidRPr="000A640E" w:rsidRDefault="00BF665F" w:rsidP="000A640E">
      <w:pPr>
        <w:pStyle w:val="Heading4"/>
      </w:pPr>
      <w:r w:rsidRPr="000A640E">
        <w:t xml:space="preserve">Unopened </w:t>
      </w:r>
      <w:r w:rsidR="00192EB9">
        <w:t>pre-filled syringe</w:t>
      </w:r>
      <w:r w:rsidRPr="000A640E">
        <w:t>:</w:t>
      </w:r>
      <w:fldSimple w:instr=" DOCVARIABLE vault_nd_13b9cbec-21a5-4b4f-9ce6-ffca215b4a77 \* MERGEFORMAT ">
        <w:r w:rsidR="009E0A90">
          <w:t xml:space="preserve"> </w:t>
        </w:r>
      </w:fldSimple>
    </w:p>
    <w:p w14:paraId="4B55628F" w14:textId="50A6DD2B" w:rsidR="00A93A80" w:rsidRDefault="00BF665F" w:rsidP="005B2812">
      <w:r>
        <w:t xml:space="preserve">The unopened </w:t>
      </w:r>
      <w:r w:rsidR="00192EB9">
        <w:t xml:space="preserve">pre-filled syringe </w:t>
      </w:r>
      <w:r>
        <w:t xml:space="preserve">may be stored refrigerated </w:t>
      </w:r>
      <w:r w:rsidR="00DA3B02">
        <w:t>between</w:t>
      </w:r>
      <w:r>
        <w:t xml:space="preserve"> 2°C to 8°C, protected from light, for</w:t>
      </w:r>
      <w:r w:rsidR="00192EB9">
        <w:t xml:space="preserve"> a</w:t>
      </w:r>
      <w:r>
        <w:t xml:space="preserve"> maximum</w:t>
      </w:r>
      <w:r w:rsidR="00192EB9">
        <w:t xml:space="preserve"> of</w:t>
      </w:r>
      <w:r>
        <w:t xml:space="preserve"> 30 days. </w:t>
      </w:r>
    </w:p>
    <w:p w14:paraId="450730D5" w14:textId="07B98741" w:rsidR="003C440D" w:rsidRDefault="00BF665F" w:rsidP="005B2812">
      <w:r>
        <w:t xml:space="preserve">The </w:t>
      </w:r>
      <w:r w:rsidR="00192EB9">
        <w:t xml:space="preserve">pre-filled syringe </w:t>
      </w:r>
      <w:r>
        <w:t xml:space="preserve">may be stored at 8°C to 25°C </w:t>
      </w:r>
      <w:r w:rsidR="004F7218">
        <w:t xml:space="preserve">for a total of </w:t>
      </w:r>
      <w:r w:rsidR="00F112C1">
        <w:t xml:space="preserve">24 </w:t>
      </w:r>
      <w:r>
        <w:t xml:space="preserve">hours after removal from refrigerated conditions. </w:t>
      </w:r>
      <w:r w:rsidR="00C03D6A">
        <w:t>Discard the pre-filled syringe if not used within this time.</w:t>
      </w:r>
    </w:p>
    <w:p w14:paraId="3D206430" w14:textId="58F2C23A" w:rsidR="00E07CA3" w:rsidRDefault="00E07CA3" w:rsidP="005B2812">
      <w:r>
        <w:t>The prefilled syringe is for single use in one patient only. Discard any residue</w:t>
      </w:r>
      <w:r w:rsidR="00C30A68">
        <w:t>.</w:t>
      </w:r>
    </w:p>
    <w:p w14:paraId="4C043929" w14:textId="4FA5C77D" w:rsidR="005B2812" w:rsidRDefault="005B2812" w:rsidP="000A640E">
      <w:pPr>
        <w:pStyle w:val="Heading2"/>
      </w:pPr>
      <w:r w:rsidRPr="000A640E">
        <w:t>Special precautions for storage</w:t>
      </w:r>
      <w:fldSimple w:instr=" DOCVARIABLE vault_nd_eafc700e-abae-4e89-84bf-c36f57bf6bc5 \* MERGEFORMAT ">
        <w:r w:rsidR="009E0A90">
          <w:t xml:space="preserve"> </w:t>
        </w:r>
      </w:fldSimple>
    </w:p>
    <w:p w14:paraId="726D9EA6" w14:textId="77777777" w:rsidR="00416DF3" w:rsidRDefault="00416DF3" w:rsidP="00416DF3">
      <w:r>
        <w:t xml:space="preserve">During storage, minimize exposure to room light, and avoid exposure to direct sunlight and ultraviolet light. </w:t>
      </w:r>
    </w:p>
    <w:p w14:paraId="34ACC451" w14:textId="34B77642" w:rsidR="00337534" w:rsidRDefault="00337534" w:rsidP="00337534">
      <w:pPr>
        <w:pStyle w:val="Heading4"/>
      </w:pPr>
      <w:r>
        <w:t>Frozen Storage</w:t>
      </w:r>
      <w:fldSimple w:instr=" DOCVARIABLE vault_nd_be444e04-51b1-486e-9717-845113718337 \* MERGEFORMAT ">
        <w:r w:rsidR="009E0A90">
          <w:t xml:space="preserve"> </w:t>
        </w:r>
      </w:fldSimple>
    </w:p>
    <w:p w14:paraId="3A870CD7" w14:textId="7A37405A" w:rsidR="00416DF3" w:rsidRDefault="00416DF3" w:rsidP="00416DF3">
      <w:r>
        <w:t>Store in a freezer between -40°C to -15°C.</w:t>
      </w:r>
    </w:p>
    <w:p w14:paraId="455141BA" w14:textId="2C551F40" w:rsidR="00416DF3" w:rsidRDefault="00416DF3" w:rsidP="00416DF3">
      <w:r>
        <w:t xml:space="preserve">Store the pre-filled syringes in the original carton </w:t>
      </w:r>
      <w:r w:rsidR="001E21A1">
        <w:t>to</w:t>
      </w:r>
      <w:r>
        <w:t xml:space="preserve"> protect from light.</w:t>
      </w:r>
    </w:p>
    <w:p w14:paraId="27EB3193" w14:textId="5794055E" w:rsidR="003F7F00" w:rsidRDefault="003F7F00" w:rsidP="003F7F00">
      <w:pPr>
        <w:pStyle w:val="Heading4"/>
      </w:pPr>
      <w:r>
        <w:t>Storage after thawing</w:t>
      </w:r>
      <w:fldSimple w:instr=" DOCVARIABLE vault_nd_8180f523-cb02-4f11-b2e1-d0039ee85b3d \* MERGEFORMAT ">
        <w:r w:rsidR="009E0A90">
          <w:t xml:space="preserve"> </w:t>
        </w:r>
      </w:fldSimple>
    </w:p>
    <w:p w14:paraId="4E2648E0" w14:textId="341B6CF2" w:rsidR="00A1587A" w:rsidRDefault="00876C16" w:rsidP="00A1587A">
      <w:r>
        <w:t xml:space="preserve">Within the </w:t>
      </w:r>
      <w:r w:rsidR="00E5428A">
        <w:t xml:space="preserve">shelf life, </w:t>
      </w:r>
      <w:r w:rsidR="00162B90">
        <w:t>after removal from the freezer,</w:t>
      </w:r>
      <w:r w:rsidR="008F402F">
        <w:t xml:space="preserve"> </w:t>
      </w:r>
      <w:r w:rsidR="00E5428A">
        <w:t>t</w:t>
      </w:r>
      <w:r w:rsidR="00264830">
        <w:t xml:space="preserve">he </w:t>
      </w:r>
      <w:r w:rsidR="00E5428A">
        <w:t>unopened</w:t>
      </w:r>
      <w:r w:rsidR="00853608">
        <w:t xml:space="preserve"> </w:t>
      </w:r>
      <w:r w:rsidR="00264830">
        <w:t>pre-filled syringe</w:t>
      </w:r>
      <w:r w:rsidR="00FC2810">
        <w:t xml:space="preserve"> in the outer carton</w:t>
      </w:r>
      <w:r w:rsidR="00264830">
        <w:t xml:space="preserve"> may be stored refrigerated </w:t>
      </w:r>
      <w:r w:rsidR="00D62EA9">
        <w:t xml:space="preserve">between </w:t>
      </w:r>
      <w:r w:rsidR="005C60BF">
        <w:t xml:space="preserve">2°C </w:t>
      </w:r>
      <w:r w:rsidR="00981833">
        <w:t>to</w:t>
      </w:r>
      <w:r w:rsidR="005C60BF">
        <w:t xml:space="preserve"> 8°C</w:t>
      </w:r>
      <w:r w:rsidR="00A1587A">
        <w:t>,</w:t>
      </w:r>
      <w:r w:rsidR="00A1587A" w:rsidRPr="00A1587A">
        <w:t xml:space="preserve"> </w:t>
      </w:r>
      <w:r w:rsidR="00A1587A">
        <w:t>protected from light, for a maximum of 30 days</w:t>
      </w:r>
      <w:r w:rsidR="00FC2810">
        <w:t xml:space="preserve"> (see Section 6.3 Shelf Life)</w:t>
      </w:r>
      <w:r w:rsidR="00A1587A">
        <w:t xml:space="preserve">. </w:t>
      </w:r>
    </w:p>
    <w:p w14:paraId="42312E30" w14:textId="77777777" w:rsidR="0060051A" w:rsidRPr="001D3074" w:rsidRDefault="0060051A" w:rsidP="0060051A">
      <w:pPr>
        <w:numPr>
          <w:ilvl w:val="0"/>
          <w:numId w:val="20"/>
        </w:numPr>
        <w:rPr>
          <w:lang w:val="en-GB"/>
        </w:rPr>
      </w:pPr>
      <w:r w:rsidRPr="001D3074">
        <w:rPr>
          <w:lang w:val="en-GB"/>
        </w:rPr>
        <w:t>Upon moving the</w:t>
      </w:r>
      <w:r>
        <w:rPr>
          <w:lang w:val="en-GB"/>
        </w:rPr>
        <w:t xml:space="preserve"> vaccine</w:t>
      </w:r>
      <w:r w:rsidRPr="001D3074">
        <w:rPr>
          <w:lang w:val="en-GB"/>
        </w:rPr>
        <w:t xml:space="preserve"> to 2°C to 8°C storage, the updated expiry date must be written on the outer </w:t>
      </w:r>
      <w:proofErr w:type="gramStart"/>
      <w:r w:rsidRPr="001D3074">
        <w:rPr>
          <w:lang w:val="en-GB"/>
        </w:rPr>
        <w:t>carton</w:t>
      </w:r>
      <w:proofErr w:type="gramEnd"/>
      <w:r w:rsidRPr="001D3074">
        <w:rPr>
          <w:lang w:val="en-GB"/>
        </w:rPr>
        <w:t xml:space="preserve"> and the original expiry date should be crossed out. The vaccine should be used or discarded by the updated expiry date. </w:t>
      </w:r>
    </w:p>
    <w:p w14:paraId="7117CDEC" w14:textId="73C5D222" w:rsidR="0060051A" w:rsidRDefault="0060051A" w:rsidP="0060051A">
      <w:pPr>
        <w:pStyle w:val="ListParagraph"/>
        <w:numPr>
          <w:ilvl w:val="0"/>
          <w:numId w:val="20"/>
        </w:numPr>
      </w:pPr>
      <w:r w:rsidRPr="0060051A">
        <w:rPr>
          <w:lang w:val="en-US"/>
        </w:rPr>
        <w:t>If the vaccine is received at 2°C to 8°C, it should be stored at 2°C to 8°C. The expiry date on the outer carton should have been updated to reflect the refrigerated expiry date and the original expiry date should have been crossed out</w:t>
      </w:r>
    </w:p>
    <w:p w14:paraId="1EC530B7" w14:textId="4F01F758" w:rsidR="00F77F05" w:rsidRDefault="006F358C" w:rsidP="00416DF3">
      <w:r>
        <w:t>If required prior to use, t</w:t>
      </w:r>
      <w:r w:rsidR="00F77F05">
        <w:t xml:space="preserve">he pre-filled syringe may be stored at 8°C to 25°C for a total of </w:t>
      </w:r>
      <w:r w:rsidR="4E751F71">
        <w:t>24</w:t>
      </w:r>
      <w:r w:rsidR="00F77F05">
        <w:t xml:space="preserve"> hours after removal from refrigerated conditions. </w:t>
      </w:r>
    </w:p>
    <w:p w14:paraId="0BF59ACF" w14:textId="6897B344" w:rsidR="00416DF3" w:rsidRDefault="00416DF3" w:rsidP="00416DF3">
      <w:r>
        <w:t>Do not refreeze once thawed and do not refrigerate after being stored at 8°C to 25°C.</w:t>
      </w:r>
    </w:p>
    <w:p w14:paraId="09B0906F" w14:textId="126231B9" w:rsidR="00BE0773" w:rsidRDefault="00416DF3" w:rsidP="00416DF3">
      <w:r>
        <w:t>Thawed pre-filled syringes can be handled in room light conditions.</w:t>
      </w:r>
    </w:p>
    <w:p w14:paraId="1A733B8E" w14:textId="77777777" w:rsidR="00962E70" w:rsidRPr="00962E70" w:rsidRDefault="00962E70" w:rsidP="004813C0">
      <w:pPr>
        <w:keepNext/>
        <w:rPr>
          <w:u w:val="single"/>
          <w:lang w:val="en-GB"/>
        </w:rPr>
      </w:pPr>
      <w:r w:rsidRPr="00962E70">
        <w:rPr>
          <w:u w:val="single"/>
          <w:lang w:val="en-GB"/>
        </w:rPr>
        <w:lastRenderedPageBreak/>
        <w:t>Transportation of thawed pre-filled syringes in liquid state at 2°C to 8°C</w:t>
      </w:r>
    </w:p>
    <w:p w14:paraId="621AE15A" w14:textId="77777777" w:rsidR="00373929" w:rsidRDefault="00962E70">
      <w:pPr>
        <w:keepNext/>
        <w:rPr>
          <w:lang w:val="en-GB"/>
        </w:rPr>
      </w:pPr>
      <w:r w:rsidRPr="00962E70">
        <w:rPr>
          <w:lang w:val="en-GB"/>
        </w:rPr>
        <w:t xml:space="preserve">Thawed pre-filled syringes can be transported at 2°C to 8°C. </w:t>
      </w:r>
    </w:p>
    <w:p w14:paraId="7CC16B3D" w14:textId="43926433" w:rsidR="00962E70" w:rsidRPr="00962E70" w:rsidRDefault="00962E70" w:rsidP="004813C0">
      <w:pPr>
        <w:keepNext/>
        <w:rPr>
          <w:lang w:val="en-GB"/>
        </w:rPr>
      </w:pPr>
      <w:r w:rsidRPr="00962E70">
        <w:rPr>
          <w:lang w:val="en-GB"/>
        </w:rPr>
        <w:t>Once thawed and transported at 2°C to 8°C, pre-filled syringes should not be refrozen and should be stored at 2°C to 8°C until use</w:t>
      </w:r>
      <w:r w:rsidR="00372510">
        <w:rPr>
          <w:lang w:val="en-GB"/>
        </w:rPr>
        <w:t xml:space="preserve"> (</w:t>
      </w:r>
      <w:r w:rsidR="008F402F">
        <w:rPr>
          <w:lang w:val="en-GB"/>
        </w:rPr>
        <w:t>see Section 6.3 Shelf Life</w:t>
      </w:r>
      <w:r w:rsidRPr="00962E70">
        <w:rPr>
          <w:lang w:val="en-GB"/>
        </w:rPr>
        <w:t>.</w:t>
      </w:r>
    </w:p>
    <w:p w14:paraId="5911BB86" w14:textId="18DAF92D" w:rsidR="005B2812" w:rsidRPr="000A640E" w:rsidRDefault="005B2812" w:rsidP="000A640E">
      <w:pPr>
        <w:pStyle w:val="Heading2"/>
      </w:pPr>
      <w:r w:rsidRPr="000A640E">
        <w:t>Nature and contents of container</w:t>
      </w:r>
      <w:fldSimple w:instr=" DOCVARIABLE vault_nd_f8841524-6397-4cd0-8aa2-2d46e1055b61 \* MERGEFORMAT ">
        <w:r w:rsidR="009E0A90">
          <w:t xml:space="preserve"> </w:t>
        </w:r>
      </w:fldSimple>
    </w:p>
    <w:p w14:paraId="0ED9960F" w14:textId="4ECD46E9" w:rsidR="005E1769" w:rsidRPr="001C5366" w:rsidRDefault="00DF41B6" w:rsidP="005E1769">
      <w:pPr>
        <w:spacing w:after="0" w:line="240" w:lineRule="auto"/>
      </w:pPr>
      <w:r>
        <w:t xml:space="preserve">Plastic </w:t>
      </w:r>
      <w:r w:rsidR="005E1769" w:rsidRPr="001C5366">
        <w:t>pre-filled syringe contain</w:t>
      </w:r>
      <w:r>
        <w:t>ing</w:t>
      </w:r>
      <w:r w:rsidR="005E1769" w:rsidRPr="001C5366">
        <w:t xml:space="preserve"> 0.5 mL</w:t>
      </w:r>
      <w:r w:rsidR="00AB0FD6">
        <w:t xml:space="preserve"> suspension for injection</w:t>
      </w:r>
      <w:r w:rsidR="005E1769" w:rsidRPr="001C5366">
        <w:t xml:space="preserve">. </w:t>
      </w:r>
    </w:p>
    <w:p w14:paraId="4C5E86CE" w14:textId="77777777" w:rsidR="005E1769" w:rsidRPr="001C5366" w:rsidRDefault="005E1769" w:rsidP="005E1769">
      <w:pPr>
        <w:spacing w:after="0" w:line="240" w:lineRule="auto"/>
      </w:pPr>
    </w:p>
    <w:p w14:paraId="0559C96E" w14:textId="3F8C7A67" w:rsidR="005E1769" w:rsidRDefault="005E1769" w:rsidP="005E1769">
      <w:r w:rsidRPr="001C5366">
        <w:t xml:space="preserve">Pack size: </w:t>
      </w:r>
      <w:r w:rsidR="001515F8">
        <w:t>1</w:t>
      </w:r>
      <w:r w:rsidR="001A7FA7">
        <w:t>,</w:t>
      </w:r>
      <w:r w:rsidR="00057521">
        <w:t xml:space="preserve"> 2</w:t>
      </w:r>
      <w:r w:rsidR="001515F8">
        <w:t xml:space="preserve"> or </w:t>
      </w:r>
      <w:r w:rsidRPr="001C5366">
        <w:t xml:space="preserve">10 </w:t>
      </w:r>
      <w:r w:rsidR="00F42A9B">
        <w:t xml:space="preserve">plastic </w:t>
      </w:r>
      <w:r w:rsidRPr="001C5366">
        <w:t>pre-filled syringes</w:t>
      </w:r>
      <w:r w:rsidR="00590959">
        <w:t xml:space="preserve"> per carton</w:t>
      </w:r>
      <w:r w:rsidR="00CF7E49">
        <w:t>.</w:t>
      </w:r>
    </w:p>
    <w:p w14:paraId="24FAD24D" w14:textId="6D7C8258" w:rsidR="00E24662" w:rsidRDefault="00E24662" w:rsidP="005E1769">
      <w:r>
        <w:t>Not all pack sizes may be marketed.</w:t>
      </w:r>
    </w:p>
    <w:p w14:paraId="1EFC21D0" w14:textId="65162208" w:rsidR="00CF7E49" w:rsidRPr="00BF665F" w:rsidRDefault="000F643B" w:rsidP="005E1769">
      <w:pPr>
        <w:rPr>
          <w:lang w:val="en-US"/>
        </w:rPr>
      </w:pPr>
      <w:r>
        <w:rPr>
          <w:noProof/>
        </w:rPr>
        <w:t>mRESVIA</w:t>
      </w:r>
      <w:r w:rsidR="006B332B" w:rsidRPr="00394C2B">
        <w:rPr>
          <w:noProof/>
        </w:rPr>
        <w:t xml:space="preserve"> does not contain any preservatives, antibiotics, adjuvants, or human- or animal-derived materials</w:t>
      </w:r>
      <w:r w:rsidR="006B332B">
        <w:rPr>
          <w:noProof/>
        </w:rPr>
        <w:t>.</w:t>
      </w:r>
    </w:p>
    <w:p w14:paraId="1853F786" w14:textId="5E9F1E2E" w:rsidR="005B2812" w:rsidRPr="000A640E" w:rsidRDefault="005B2812" w:rsidP="000A640E">
      <w:pPr>
        <w:pStyle w:val="Heading2"/>
      </w:pPr>
      <w:r w:rsidRPr="000A640E">
        <w:t>Special precautions for disposal</w:t>
      </w:r>
      <w:fldSimple w:instr=" DOCVARIABLE vault_nd_35bfce14-cb8b-4ee8-86b5-975c37dc4b80 \* MERGEFORMAT ">
        <w:r w:rsidR="009E0A90">
          <w:t xml:space="preserve"> </w:t>
        </w:r>
      </w:fldSimple>
    </w:p>
    <w:p w14:paraId="32E5335C" w14:textId="7ADAB248" w:rsidR="005B2812" w:rsidRDefault="0021200F" w:rsidP="0021200F">
      <w:pPr>
        <w:rPr>
          <w:lang w:val="en-US"/>
        </w:rPr>
      </w:pPr>
      <w:r w:rsidRPr="4082AA9E">
        <w:rPr>
          <w:lang w:val="en-US"/>
        </w:rPr>
        <w:t xml:space="preserve">In Australia, any unused medicine or waste material should be disposed of in accordance with local requirements. </w:t>
      </w:r>
    </w:p>
    <w:p w14:paraId="1DF02D8F" w14:textId="4456E208" w:rsidR="001A3992" w:rsidRPr="000A640E" w:rsidRDefault="001A3992" w:rsidP="00E81807">
      <w:pPr>
        <w:pStyle w:val="Heading2"/>
        <w:keepNext/>
        <w:keepLines/>
      </w:pPr>
      <w:r w:rsidRPr="000A640E">
        <w:t>Physicochemical properties</w:t>
      </w:r>
      <w:fldSimple w:instr=" DOCVARIABLE vault_nd_8f681e20-5278-49c6-9f17-97ec39cec500 \* MERGEFORMAT ">
        <w:r w:rsidR="009E0A90">
          <w:t xml:space="preserve"> </w:t>
        </w:r>
      </w:fldSimple>
    </w:p>
    <w:p w14:paraId="71B065AA" w14:textId="2CA416DB" w:rsidR="001A3992" w:rsidRDefault="001A3992" w:rsidP="00E81807">
      <w:pPr>
        <w:pStyle w:val="Heading3"/>
        <w:rPr>
          <w:lang w:val="en-US"/>
        </w:rPr>
      </w:pPr>
      <w:r w:rsidRPr="00EC3C40">
        <w:rPr>
          <w:lang w:val="en-US"/>
        </w:rPr>
        <w:t>CAS number</w:t>
      </w:r>
      <w:r w:rsidR="009E0A90">
        <w:rPr>
          <w:lang w:val="en-US"/>
        </w:rPr>
        <w:fldChar w:fldCharType="begin"/>
      </w:r>
      <w:r w:rsidR="009E0A90">
        <w:rPr>
          <w:lang w:val="en-US"/>
        </w:rPr>
        <w:instrText xml:space="preserve"> DOCVARIABLE vault_nd_dc558e35-8372-49e0-87fa-8bdc22a49910 \* MERGEFORMAT </w:instrText>
      </w:r>
      <w:r w:rsidR="009E0A90">
        <w:rPr>
          <w:lang w:val="en-US"/>
        </w:rPr>
        <w:fldChar w:fldCharType="separate"/>
      </w:r>
      <w:r w:rsidR="009E0A90">
        <w:rPr>
          <w:lang w:val="en-US"/>
        </w:rPr>
        <w:t xml:space="preserve"> </w:t>
      </w:r>
      <w:r w:rsidR="009E0A90">
        <w:rPr>
          <w:lang w:val="en-US"/>
        </w:rPr>
        <w:fldChar w:fldCharType="end"/>
      </w:r>
    </w:p>
    <w:p w14:paraId="733A7BF7" w14:textId="72E75E7D" w:rsidR="00594C02" w:rsidRPr="00594C02" w:rsidRDefault="00124509" w:rsidP="00E81807">
      <w:pPr>
        <w:keepNext/>
        <w:keepLines/>
        <w:rPr>
          <w:lang w:val="en-US"/>
        </w:rPr>
      </w:pPr>
      <w:r>
        <w:rPr>
          <w:rFonts w:ascii="Calibri" w:hAnsi="Calibri" w:cs="Calibri"/>
          <w:color w:val="000000"/>
          <w:shd w:val="clear" w:color="auto" w:fill="FFFFFF"/>
        </w:rPr>
        <w:t>2766353-31-3</w:t>
      </w:r>
      <w:r w:rsidRPr="00B56B78">
        <w:rPr>
          <w:lang w:val="en-US"/>
        </w:rPr>
        <w:t xml:space="preserve"> </w:t>
      </w:r>
    </w:p>
    <w:p w14:paraId="17392FD5" w14:textId="43E6EB59" w:rsidR="001A3992" w:rsidRPr="009E0A90" w:rsidRDefault="001A3992" w:rsidP="000A640E">
      <w:pPr>
        <w:pStyle w:val="Heading1"/>
      </w:pPr>
      <w:r w:rsidRPr="009E0A90">
        <w:t>Medicine schedule (Poisons Standard)</w:t>
      </w:r>
      <w:fldSimple w:instr=" DOCVARIABLE VAULT_ND_67bb18ed-2d25-4fa8-852d-6d9ef26014ec \* MERGEFORMAT ">
        <w:r w:rsidR="009E0A90">
          <w:t xml:space="preserve"> </w:t>
        </w:r>
      </w:fldSimple>
    </w:p>
    <w:p w14:paraId="791553A7" w14:textId="6F229A13" w:rsidR="007F228F" w:rsidRPr="002C5A96" w:rsidRDefault="00307CE3" w:rsidP="000A640E">
      <w:pPr>
        <w:rPr>
          <w:rFonts w:cstheme="minorHAnsi"/>
          <w:lang w:val="en"/>
        </w:rPr>
      </w:pPr>
      <w:r w:rsidRPr="002C5A96">
        <w:rPr>
          <w:rFonts w:cstheme="minorHAnsi"/>
          <w:lang w:val="en"/>
        </w:rPr>
        <w:t>Prescription only medicine (Schedule 4)</w:t>
      </w:r>
    </w:p>
    <w:p w14:paraId="07ECC8A3" w14:textId="06DA9E56" w:rsidR="00285173" w:rsidRPr="009E0A90" w:rsidRDefault="001A3992" w:rsidP="00F26993">
      <w:pPr>
        <w:pStyle w:val="Heading1"/>
      </w:pPr>
      <w:r w:rsidRPr="009E0A90">
        <w:t>Sponsor</w:t>
      </w:r>
      <w:fldSimple w:instr=" DOCVARIABLE VAULT_ND_e4f5751e-3177-4fab-81e2-2a56c35f9901 \* MERGEFORMAT ">
        <w:r w:rsidR="009E0A90">
          <w:t xml:space="preserve"> </w:t>
        </w:r>
      </w:fldSimple>
    </w:p>
    <w:p w14:paraId="737E88B7" w14:textId="10B74AC4" w:rsidR="007F228F" w:rsidRDefault="00DE64E8" w:rsidP="00F26993">
      <w:pPr>
        <w:keepNext/>
        <w:keepLines/>
        <w:spacing w:after="0"/>
        <w:rPr>
          <w:lang w:val="en-US"/>
        </w:rPr>
      </w:pPr>
      <w:r>
        <w:rPr>
          <w:lang w:val="en-US"/>
        </w:rPr>
        <w:t>Moderna Australia Pty Ltd</w:t>
      </w:r>
    </w:p>
    <w:p w14:paraId="62BBEE4F" w14:textId="214C8F8F" w:rsidR="00DE64E8" w:rsidRDefault="00DE64E8" w:rsidP="00F26993">
      <w:pPr>
        <w:keepNext/>
        <w:keepLines/>
        <w:spacing w:after="0"/>
        <w:rPr>
          <w:lang w:val="en-US"/>
        </w:rPr>
      </w:pPr>
      <w:r>
        <w:rPr>
          <w:lang w:val="en-US"/>
        </w:rPr>
        <w:t xml:space="preserve">Level </w:t>
      </w:r>
      <w:r w:rsidR="000D35F6">
        <w:rPr>
          <w:lang w:val="en-US"/>
        </w:rPr>
        <w:t>49</w:t>
      </w:r>
      <w:r>
        <w:rPr>
          <w:lang w:val="en-US"/>
        </w:rPr>
        <w:t xml:space="preserve">, </w:t>
      </w:r>
      <w:r w:rsidR="000D35F6">
        <w:rPr>
          <w:lang w:val="en-US"/>
        </w:rPr>
        <w:t>101 Collins Street</w:t>
      </w:r>
    </w:p>
    <w:p w14:paraId="271A65A4" w14:textId="0C23D101" w:rsidR="00DE64E8" w:rsidRDefault="000D35F6" w:rsidP="00F26993">
      <w:pPr>
        <w:keepNext/>
        <w:keepLines/>
        <w:spacing w:after="0"/>
        <w:rPr>
          <w:lang w:val="en-US"/>
        </w:rPr>
      </w:pPr>
      <w:r>
        <w:rPr>
          <w:lang w:val="en-US"/>
        </w:rPr>
        <w:t xml:space="preserve">Melbourne </w:t>
      </w:r>
    </w:p>
    <w:p w14:paraId="7967159D" w14:textId="79D549C1" w:rsidR="00A651E3" w:rsidRDefault="000D35F6" w:rsidP="00F26993">
      <w:pPr>
        <w:keepNext/>
        <w:keepLines/>
        <w:spacing w:after="0"/>
        <w:rPr>
          <w:lang w:val="en-US"/>
        </w:rPr>
      </w:pPr>
      <w:r>
        <w:rPr>
          <w:lang w:val="en-US"/>
        </w:rPr>
        <w:t>VIC 3000</w:t>
      </w:r>
    </w:p>
    <w:p w14:paraId="45FC1470" w14:textId="7307D592" w:rsidR="004A2DAC" w:rsidRDefault="00F864FA" w:rsidP="00594C02">
      <w:pPr>
        <w:spacing w:after="0"/>
      </w:pPr>
      <w:r w:rsidRPr="00F864FA">
        <w:rPr>
          <w:lang w:val="en-US"/>
        </w:rPr>
        <w:t xml:space="preserve">Phone: </w:t>
      </w:r>
      <w:r w:rsidR="00F2704D" w:rsidRPr="00F2704D">
        <w:t>1800</w:t>
      </w:r>
      <w:r w:rsidR="008447AC">
        <w:t xml:space="preserve"> </w:t>
      </w:r>
      <w:r w:rsidR="00F2704D" w:rsidRPr="00F2704D">
        <w:t>344</w:t>
      </w:r>
      <w:r w:rsidR="008447AC">
        <w:t xml:space="preserve"> </w:t>
      </w:r>
      <w:r w:rsidR="00F2704D" w:rsidRPr="00F2704D">
        <w:t>018</w:t>
      </w:r>
    </w:p>
    <w:p w14:paraId="0E9939C7" w14:textId="0A29E3B1" w:rsidR="00D447BC" w:rsidRDefault="00D447BC" w:rsidP="00594C02">
      <w:pPr>
        <w:spacing w:after="0"/>
        <w:rPr>
          <w:lang w:val="en-US"/>
        </w:rPr>
      </w:pPr>
      <w:r>
        <w:t xml:space="preserve">Email address: </w:t>
      </w:r>
      <w:hyperlink r:id="rId13" w:tgtFrame="_blank" w:tooltip="mailto:wecare@modernatx.com" w:history="1">
        <w:r w:rsidR="0092260B" w:rsidRPr="0092260B">
          <w:rPr>
            <w:rStyle w:val="Hyperlink"/>
          </w:rPr>
          <w:t>wecare@modernatx.com</w:t>
        </w:r>
      </w:hyperlink>
    </w:p>
    <w:p w14:paraId="21D9C8EB" w14:textId="37A7B056" w:rsidR="00285173" w:rsidRPr="009E0A90" w:rsidRDefault="00285173" w:rsidP="000A640E">
      <w:pPr>
        <w:pStyle w:val="Heading1"/>
        <w:rPr>
          <w:lang w:val="en-US"/>
        </w:rPr>
      </w:pPr>
      <w:r w:rsidRPr="009E0A90">
        <w:rPr>
          <w:lang w:val="en-US"/>
        </w:rPr>
        <w:t>Date of first approval</w:t>
      </w:r>
      <w:r w:rsidR="009E0A90">
        <w:rPr>
          <w:lang w:val="en-US"/>
        </w:rPr>
        <w:fldChar w:fldCharType="begin"/>
      </w:r>
      <w:r w:rsidR="009E0A90">
        <w:rPr>
          <w:lang w:val="en-US"/>
        </w:rPr>
        <w:instrText xml:space="preserve"> DOCVARIABLE VAULT_ND_889809b4-0459-4c06-a12d-3abcfb273906 \* MERGEFORMAT </w:instrText>
      </w:r>
      <w:r w:rsidR="009E0A90">
        <w:rPr>
          <w:lang w:val="en-US"/>
        </w:rPr>
        <w:fldChar w:fldCharType="separate"/>
      </w:r>
      <w:r w:rsidR="009E0A90">
        <w:rPr>
          <w:lang w:val="en-US"/>
        </w:rPr>
        <w:t xml:space="preserve"> </w:t>
      </w:r>
      <w:r w:rsidR="009E0A90">
        <w:rPr>
          <w:lang w:val="en-US"/>
        </w:rPr>
        <w:fldChar w:fldCharType="end"/>
      </w:r>
    </w:p>
    <w:p w14:paraId="434D658B" w14:textId="48A60DA0" w:rsidR="00CA55F1" w:rsidRPr="00CA55F1" w:rsidRDefault="00A43CD0" w:rsidP="00CA55F1">
      <w:pPr>
        <w:rPr>
          <w:lang w:val="en-US"/>
        </w:rPr>
      </w:pPr>
      <w:r>
        <w:rPr>
          <w:lang w:val="en-US"/>
        </w:rPr>
        <w:t>TBC</w:t>
      </w:r>
    </w:p>
    <w:p w14:paraId="3AFD9F96" w14:textId="09DC401D" w:rsidR="00285173" w:rsidRPr="009E0A90" w:rsidRDefault="00285173" w:rsidP="000A640E">
      <w:pPr>
        <w:pStyle w:val="Heading1"/>
      </w:pPr>
      <w:r w:rsidRPr="009E0A90">
        <w:lastRenderedPageBreak/>
        <w:t>Date of revision</w:t>
      </w:r>
      <w:fldSimple w:instr=" DOCVARIABLE VAULT_ND_673b7ea6-11c5-4376-b439-dbb92ed8ffd9 \* MERGEFORMAT ">
        <w:r w:rsidR="009E0A90">
          <w:t xml:space="preserve"> </w:t>
        </w:r>
      </w:fldSimple>
    </w:p>
    <w:p w14:paraId="5FF46148" w14:textId="7BBE8F7C" w:rsidR="008B425D" w:rsidRPr="00CA55F1" w:rsidRDefault="00A43CD0" w:rsidP="00CA55F1">
      <w:pPr>
        <w:rPr>
          <w:lang w:val="en-US"/>
        </w:rPr>
      </w:pPr>
      <w:r>
        <w:rPr>
          <w:lang w:val="en-US"/>
        </w:rPr>
        <w:t>Not applicable</w:t>
      </w:r>
    </w:p>
    <w:p w14:paraId="2EE00A85" w14:textId="1CFF5209" w:rsidR="00285173" w:rsidRDefault="00285173" w:rsidP="00285173">
      <w:pPr>
        <w:pStyle w:val="Heading2"/>
        <w:numPr>
          <w:ilvl w:val="0"/>
          <w:numId w:val="0"/>
        </w:numPr>
        <w:spacing w:before="0" w:after="120"/>
        <w:rPr>
          <w:lang w:val="en-US"/>
        </w:rPr>
      </w:pPr>
      <w:r w:rsidRPr="006F6E8B">
        <w:rPr>
          <w:lang w:val="en-US"/>
        </w:rPr>
        <w:t>Summary table of changes</w:t>
      </w:r>
      <w:r w:rsidR="009E0A90">
        <w:rPr>
          <w:lang w:val="en-US"/>
        </w:rPr>
        <w:fldChar w:fldCharType="begin"/>
      </w:r>
      <w:r w:rsidR="009E0A90">
        <w:rPr>
          <w:lang w:val="en-US"/>
        </w:rPr>
        <w:instrText xml:space="preserve"> DOCVARIABLE vault_nd_b542b0a7-5e44-408d-ab78-c8b3e9763776 \* MERGEFORMAT </w:instrText>
      </w:r>
      <w:r w:rsidR="009E0A90">
        <w:rPr>
          <w:lang w:val="en-US"/>
        </w:rPr>
        <w:fldChar w:fldCharType="separate"/>
      </w:r>
      <w:r w:rsidR="009E0A90">
        <w:rPr>
          <w:lang w:val="en-US"/>
        </w:rPr>
        <w:t xml:space="preserve"> </w:t>
      </w:r>
      <w:r w:rsidR="009E0A90">
        <w:rPr>
          <w:lang w:val="en-US"/>
        </w:rPr>
        <w:fldChar w:fldCharType="end"/>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285173" w14:paraId="55DD8596" w14:textId="77777777" w:rsidTr="00396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64005FAA" w14:textId="77777777" w:rsidR="00285173" w:rsidRPr="002E277D" w:rsidRDefault="00285173" w:rsidP="003C3B7F">
            <w:pPr>
              <w:rPr>
                <w:sz w:val="20"/>
                <w:lang w:val="en-US"/>
              </w:rPr>
            </w:pPr>
            <w:r w:rsidRPr="002E277D">
              <w:rPr>
                <w:sz w:val="20"/>
                <w:lang w:val="en-US"/>
              </w:rPr>
              <w:t>Section Changed</w:t>
            </w:r>
          </w:p>
        </w:tc>
        <w:tc>
          <w:tcPr>
            <w:tcW w:w="7635" w:type="dxa"/>
            <w:shd w:val="clear" w:color="auto" w:fill="F2F2F2" w:themeFill="background1" w:themeFillShade="F2"/>
            <w:vAlign w:val="center"/>
          </w:tcPr>
          <w:p w14:paraId="7D62E44E" w14:textId="77777777" w:rsidR="00285173" w:rsidRPr="002E277D" w:rsidRDefault="00285173" w:rsidP="003C3B7F">
            <w:pPr>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00713B98" w:rsidDel="00EA0921" w14:paraId="14B05019" w14:textId="77777777" w:rsidTr="008B425D">
        <w:tc>
          <w:tcPr>
            <w:cnfStyle w:val="001000000000" w:firstRow="0" w:lastRow="0" w:firstColumn="1" w:lastColumn="0" w:oddVBand="0" w:evenVBand="0" w:oddHBand="0" w:evenHBand="0" w:firstRowFirstColumn="0" w:firstRowLastColumn="0" w:lastRowFirstColumn="0" w:lastRowLastColumn="0"/>
            <w:tcW w:w="1371" w:type="dxa"/>
            <w:shd w:val="clear" w:color="auto" w:fill="auto"/>
          </w:tcPr>
          <w:p w14:paraId="54BF93CC" w14:textId="476EB394" w:rsidR="00713B98" w:rsidDel="00713B98" w:rsidRDefault="00A43CD0" w:rsidP="00EA0921">
            <w:pPr>
              <w:rPr>
                <w:rFonts w:cstheme="minorHAnsi"/>
                <w:lang w:val="en-US"/>
              </w:rPr>
            </w:pPr>
            <w:r>
              <w:rPr>
                <w:rFonts w:cstheme="minorHAnsi"/>
                <w:lang w:val="en-US"/>
              </w:rPr>
              <w:t>N/A</w:t>
            </w:r>
          </w:p>
        </w:tc>
        <w:tc>
          <w:tcPr>
            <w:tcW w:w="7635" w:type="dxa"/>
            <w:shd w:val="clear" w:color="auto" w:fill="auto"/>
          </w:tcPr>
          <w:p w14:paraId="5495DF9C" w14:textId="04E6F60B" w:rsidR="00B05F13" w:rsidRPr="008B1AA3" w:rsidDel="00713B98" w:rsidRDefault="00A43CD0" w:rsidP="008B1AA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Pr>
                <w:rFonts w:eastAsia="Times New Roman" w:cstheme="minorHAnsi"/>
                <w:lang w:eastAsia="en-AU"/>
              </w:rPr>
              <w:t>N/A</w:t>
            </w:r>
          </w:p>
        </w:tc>
      </w:tr>
    </w:tbl>
    <w:p w14:paraId="1B692FFD" w14:textId="4848666F" w:rsidR="00960CD5" w:rsidRPr="00432390" w:rsidRDefault="00960CD5" w:rsidP="00432390"/>
    <w:sectPr w:rsidR="00960CD5" w:rsidRPr="00432390">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563D3" w14:textId="77777777" w:rsidR="002C1707" w:rsidRDefault="002C1707" w:rsidP="001A3992">
      <w:pPr>
        <w:spacing w:after="0" w:line="240" w:lineRule="auto"/>
      </w:pPr>
      <w:r>
        <w:separator/>
      </w:r>
    </w:p>
    <w:p w14:paraId="2E7362E8" w14:textId="77777777" w:rsidR="002C1707" w:rsidRDefault="002C1707"/>
    <w:p w14:paraId="1BA627A3" w14:textId="77777777" w:rsidR="002C1707" w:rsidRDefault="002C1707" w:rsidP="001A3992">
      <w:pPr>
        <w:spacing w:after="0" w:line="240" w:lineRule="auto"/>
      </w:pPr>
      <w:r>
        <w:continuationSeparator/>
      </w:r>
    </w:p>
    <w:p w14:paraId="504B6B62" w14:textId="77777777" w:rsidR="002C1707" w:rsidRDefault="002C1707"/>
    <w:p w14:paraId="78638044" w14:textId="77777777" w:rsidR="002C1707" w:rsidRDefault="002C1707">
      <w:pPr>
        <w:pStyle w:val="Header"/>
      </w:pPr>
    </w:p>
    <w:p w14:paraId="1C3C9F99" w14:textId="77777777" w:rsidR="002C1707" w:rsidRDefault="002C1707"/>
    <w:p w14:paraId="5CC383D3" w14:textId="77777777" w:rsidR="002C1707" w:rsidRDefault="002C1707">
      <w:pPr>
        <w:pStyle w:val="Header"/>
      </w:pPr>
    </w:p>
    <w:p w14:paraId="53A52E49" w14:textId="77777777" w:rsidR="002C1707" w:rsidRDefault="002C1707"/>
    <w:p w14:paraId="02ED914C" w14:textId="77777777" w:rsidR="002C1707" w:rsidRDefault="002C1707">
      <w:pPr>
        <w:pStyle w:val="Footer"/>
      </w:pPr>
    </w:p>
    <w:p w14:paraId="6EEBBDDD" w14:textId="77777777" w:rsidR="002C1707" w:rsidRDefault="002C1707"/>
    <w:sdt>
      <w:sdtPr>
        <w:rPr>
          <w:rFonts w:asciiTheme="minorHAnsi" w:hAnsiTheme="minorHAnsi" w:cstheme="minorHAnsi"/>
        </w:rPr>
        <w:id w:val="1070933440"/>
        <w:docPartObj>
          <w:docPartGallery w:val="Page Numbers (Bottom of Page)"/>
          <w:docPartUnique/>
        </w:docPartObj>
      </w:sdtPr>
      <w:sdtEndPr>
        <w:rPr>
          <w:noProof/>
        </w:rPr>
      </w:sdtEndPr>
      <w:sdtContent>
        <w:p w14:paraId="64DFBC66" w14:textId="77777777" w:rsidR="002C1707" w:rsidRPr="000A640E" w:rsidRDefault="002C1707" w:rsidP="004264B7">
          <w:pPr>
            <w:pStyle w:val="Footer"/>
            <w:rPr>
              <w:rFonts w:asciiTheme="minorHAnsi" w:hAnsiTheme="minorHAnsi" w:cstheme="minorHAnsi"/>
            </w:rPr>
          </w:pPr>
          <w:r>
            <w:rPr>
              <w:rFonts w:asciiTheme="minorHAnsi" w:hAnsiTheme="minorHAnsi" w:cstheme="minorHAnsi"/>
            </w:rPr>
            <w:t>SPIKEVAX 18yrs+</w:t>
          </w:r>
          <w:r w:rsidRPr="000A640E">
            <w:rPr>
              <w:rFonts w:asciiTheme="minorHAnsi" w:hAnsiTheme="minorHAnsi" w:cstheme="minorHAnsi"/>
            </w:rPr>
            <w:t>_PI_</w:t>
          </w:r>
          <w:r>
            <w:rPr>
              <w:rFonts w:asciiTheme="minorHAnsi" w:hAnsiTheme="minorHAnsi" w:cstheme="minorHAnsi"/>
            </w:rPr>
            <w:t>4.0</w:t>
          </w:r>
          <w:r w:rsidRPr="000A640E">
            <w:rPr>
              <w:rFonts w:asciiTheme="minorHAnsi" w:hAnsiTheme="minorHAnsi" w:cstheme="minorHAnsi"/>
            </w:rPr>
            <w:t>_</w:t>
          </w:r>
          <w:r>
            <w:rPr>
              <w:rFonts w:asciiTheme="minorHAnsi" w:hAnsiTheme="minorHAnsi" w:cstheme="minorHAnsi"/>
            </w:rPr>
            <w:t>20</w:t>
          </w:r>
          <w:r w:rsidRPr="000A640E">
            <w:rPr>
              <w:rFonts w:asciiTheme="minorHAnsi" w:hAnsiTheme="minorHAnsi" w:cstheme="minorHAnsi"/>
            </w:rPr>
            <w:t>July21</w:t>
          </w:r>
          <w:r w:rsidRPr="000A640E">
            <w:rPr>
              <w:rFonts w:asciiTheme="minorHAnsi" w:hAnsiTheme="minorHAnsi" w:cstheme="minorHAnsi"/>
            </w:rPr>
            <w:tab/>
          </w:r>
          <w:r w:rsidRPr="000A640E">
            <w:rPr>
              <w:rFonts w:asciiTheme="minorHAnsi" w:hAnsiTheme="minorHAnsi" w:cstheme="minorHAnsi"/>
            </w:rPr>
            <w:tab/>
          </w:r>
          <w:r w:rsidRPr="000A640E">
            <w:rPr>
              <w:rFonts w:asciiTheme="minorHAnsi" w:hAnsiTheme="minorHAnsi" w:cstheme="minorHAnsi"/>
            </w:rPr>
            <w:fldChar w:fldCharType="begin"/>
          </w:r>
          <w:r w:rsidRPr="00AE1A15">
            <w:rPr>
              <w:rFonts w:asciiTheme="minorHAnsi" w:hAnsiTheme="minorHAnsi" w:cstheme="minorHAnsi"/>
            </w:rPr>
            <w:instrText xml:space="preserve"> PAGE   \* MERGEFORMAT </w:instrText>
          </w:r>
          <w:r w:rsidRPr="000A640E">
            <w:rPr>
              <w:rFonts w:asciiTheme="minorHAnsi" w:hAnsiTheme="minorHAnsi" w:cstheme="minorHAnsi"/>
            </w:rPr>
            <w:fldChar w:fldCharType="separate"/>
          </w:r>
          <w:r w:rsidRPr="00AE1A15">
            <w:rPr>
              <w:rFonts w:asciiTheme="minorHAnsi" w:hAnsiTheme="minorHAnsi" w:cstheme="minorHAnsi"/>
              <w:noProof/>
            </w:rPr>
            <w:t>1</w:t>
          </w:r>
          <w:r w:rsidRPr="000A640E">
            <w:rPr>
              <w:rFonts w:asciiTheme="minorHAnsi" w:hAnsiTheme="minorHAnsi" w:cstheme="minorHAnsi"/>
              <w:noProof/>
            </w:rPr>
            <w:fldChar w:fldCharType="end"/>
          </w:r>
        </w:p>
      </w:sdtContent>
    </w:sdt>
  </w:endnote>
  <w:endnote w:type="continuationSeparator" w:id="0">
    <w:p w14:paraId="49CFB77F" w14:textId="77777777" w:rsidR="002C1707" w:rsidRDefault="002C1707" w:rsidP="001A3992">
      <w:pPr>
        <w:spacing w:after="0" w:line="240" w:lineRule="auto"/>
      </w:pPr>
      <w:r>
        <w:continuationSeparator/>
      </w:r>
    </w:p>
  </w:endnote>
  <w:endnote w:type="continuationNotice" w:id="1">
    <w:p w14:paraId="09F12264" w14:textId="77777777" w:rsidR="002C1707" w:rsidRDefault="002C17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593163430"/>
      <w:docPartObj>
        <w:docPartGallery w:val="Page Numbers (Bottom of Page)"/>
        <w:docPartUnique/>
      </w:docPartObj>
    </w:sdtPr>
    <w:sdtEndPr/>
    <w:sdtContent>
      <w:p w14:paraId="1111C1B7" w14:textId="0B8215B4" w:rsidR="00371BEB" w:rsidRPr="000A640E" w:rsidRDefault="000F643B" w:rsidP="004264B7">
        <w:pPr>
          <w:pStyle w:val="Footer"/>
          <w:rPr>
            <w:rFonts w:asciiTheme="minorHAnsi" w:hAnsiTheme="minorHAnsi" w:cstheme="minorHAnsi"/>
          </w:rPr>
        </w:pPr>
        <w:r>
          <w:rPr>
            <w:rFonts w:asciiTheme="minorHAnsi" w:hAnsiTheme="minorHAnsi" w:cstheme="minorHAnsi"/>
          </w:rPr>
          <w:t>mRESVIA</w:t>
        </w:r>
        <w:r w:rsidR="00371BEB" w:rsidRPr="000A640E">
          <w:rPr>
            <w:rFonts w:asciiTheme="minorHAnsi" w:hAnsiTheme="minorHAnsi" w:cstheme="minorHAnsi"/>
          </w:rPr>
          <w:t>_PI_</w:t>
        </w:r>
        <w:r w:rsidR="00EE3891">
          <w:rPr>
            <w:rFonts w:asciiTheme="minorHAnsi" w:hAnsiTheme="minorHAnsi" w:cstheme="minorHAnsi"/>
          </w:rPr>
          <w:t>v1.0</w:t>
        </w:r>
        <w:r w:rsidR="00371BEB">
          <w:rPr>
            <w:rFonts w:asciiTheme="minorHAnsi" w:hAnsiTheme="minorHAnsi" w:cstheme="minorHAnsi"/>
          </w:rPr>
          <w:t>_</w:t>
        </w:r>
        <w:r w:rsidR="00C97F54">
          <w:rPr>
            <w:rFonts w:asciiTheme="minorHAnsi" w:hAnsiTheme="minorHAnsi" w:cstheme="minorHAnsi"/>
          </w:rPr>
          <w:t>07 March 2025</w:t>
        </w:r>
        <w:r w:rsidR="00371BEB" w:rsidRPr="000A640E">
          <w:rPr>
            <w:rFonts w:asciiTheme="minorHAnsi" w:hAnsiTheme="minorHAnsi" w:cstheme="minorHAnsi"/>
          </w:rPr>
          <w:tab/>
        </w:r>
        <w:r w:rsidR="00371BEB" w:rsidRPr="000A640E">
          <w:rPr>
            <w:rFonts w:asciiTheme="minorHAnsi" w:hAnsiTheme="minorHAnsi" w:cstheme="minorHAnsi"/>
          </w:rPr>
          <w:tab/>
        </w:r>
        <w:r w:rsidR="00371BEB" w:rsidRPr="000A640E">
          <w:rPr>
            <w:rFonts w:asciiTheme="minorHAnsi" w:hAnsiTheme="minorHAnsi" w:cstheme="minorHAnsi"/>
          </w:rPr>
          <w:fldChar w:fldCharType="begin"/>
        </w:r>
        <w:r w:rsidR="00371BEB" w:rsidRPr="00AE1A15">
          <w:rPr>
            <w:rFonts w:asciiTheme="minorHAnsi" w:hAnsiTheme="minorHAnsi" w:cstheme="minorHAnsi"/>
          </w:rPr>
          <w:instrText xml:space="preserve"> PAGE   \* MERGEFORMAT </w:instrText>
        </w:r>
        <w:r w:rsidR="00371BEB" w:rsidRPr="000A640E">
          <w:rPr>
            <w:rFonts w:asciiTheme="minorHAnsi" w:hAnsiTheme="minorHAnsi" w:cstheme="minorHAnsi"/>
          </w:rPr>
          <w:fldChar w:fldCharType="separate"/>
        </w:r>
        <w:r w:rsidR="00371BEB" w:rsidRPr="00AE1A15">
          <w:rPr>
            <w:rFonts w:asciiTheme="minorHAnsi" w:hAnsiTheme="minorHAnsi" w:cstheme="minorHAnsi"/>
            <w:noProof/>
          </w:rPr>
          <w:t>1</w:t>
        </w:r>
        <w:r w:rsidR="00371BEB" w:rsidRPr="000A640E">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80B0" w14:textId="77777777" w:rsidR="002C1707" w:rsidRDefault="002C1707" w:rsidP="001A3992">
      <w:pPr>
        <w:spacing w:after="0" w:line="240" w:lineRule="auto"/>
      </w:pPr>
      <w:r>
        <w:separator/>
      </w:r>
    </w:p>
  </w:footnote>
  <w:footnote w:type="continuationSeparator" w:id="0">
    <w:p w14:paraId="4F9CC752" w14:textId="77777777" w:rsidR="002C1707" w:rsidRDefault="002C1707" w:rsidP="001A3992">
      <w:pPr>
        <w:spacing w:after="0" w:line="240" w:lineRule="auto"/>
      </w:pPr>
      <w:r>
        <w:continuationSeparator/>
      </w:r>
    </w:p>
  </w:footnote>
  <w:footnote w:type="continuationNotice" w:id="1">
    <w:p w14:paraId="67FD6DD9" w14:textId="77777777" w:rsidR="002C1707" w:rsidRDefault="002C17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shd w:val="clear" w:color="auto" w:fill="E4F2E0"/>
      <w:tblLook w:val="04A0" w:firstRow="1" w:lastRow="0" w:firstColumn="1" w:lastColumn="0" w:noHBand="0" w:noVBand="1"/>
    </w:tblPr>
    <w:tblGrid>
      <w:gridCol w:w="9016"/>
    </w:tblGrid>
    <w:tr w:rsidR="000A7273" w:rsidRPr="000B2145" w14:paraId="1FE54B6F" w14:textId="77777777" w:rsidTr="00E84F07">
      <w:trPr>
        <w:trHeight w:val="1012"/>
      </w:trPr>
      <w:tc>
        <w:tcPr>
          <w:tcW w:w="9180" w:type="dxa"/>
          <w:shd w:val="clear" w:color="auto" w:fill="E4F2E0"/>
        </w:tcPr>
        <w:p w14:paraId="478DA44F" w14:textId="77777777" w:rsidR="000A7273" w:rsidRPr="000E4791" w:rsidRDefault="000A7273" w:rsidP="000A7273">
          <w:pPr>
            <w:pStyle w:val="Footer"/>
            <w:rPr>
              <w:b/>
              <w:sz w:val="18"/>
              <w:szCs w:val="18"/>
            </w:rPr>
          </w:pPr>
          <w:r w:rsidRPr="00AC6EEE">
            <w:rPr>
              <w:b/>
              <w:sz w:val="18"/>
              <w:szCs w:val="18"/>
            </w:rPr>
            <w:t>AusPAR - mRESVIA - RSV F protein (nucleoside modified) Vaccine - Moderna Australia Pty Ltd - PM-2023-02734-1-2</w:t>
          </w:r>
          <w:r>
            <w:rPr>
              <w:b/>
              <w:sz w:val="18"/>
              <w:szCs w:val="18"/>
            </w:rPr>
            <w:t xml:space="preserve"> </w:t>
          </w:r>
          <w:r w:rsidRPr="00AC6EEE">
            <w:rPr>
              <w:b/>
              <w:sz w:val="18"/>
              <w:szCs w:val="18"/>
            </w:rPr>
            <w:t>Date of Finalisation: 8 April 2025</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tbl>
  <w:p w14:paraId="35718AC6" w14:textId="77777777" w:rsidR="000A7273" w:rsidRDefault="000A7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C6D06"/>
    <w:multiLevelType w:val="hybridMultilevel"/>
    <w:tmpl w:val="A6C8B204"/>
    <w:name w:val="LT_Heading"/>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4468D6"/>
    <w:multiLevelType w:val="hybridMultilevel"/>
    <w:tmpl w:val="C5EEA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8E575E"/>
    <w:multiLevelType w:val="hybridMultilevel"/>
    <w:tmpl w:val="2D50B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174A30"/>
    <w:multiLevelType w:val="hybridMultilevel"/>
    <w:tmpl w:val="B5E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8E0C97"/>
    <w:multiLevelType w:val="hybridMultilevel"/>
    <w:tmpl w:val="E2F0C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3602FA"/>
    <w:multiLevelType w:val="hybridMultilevel"/>
    <w:tmpl w:val="3668AD9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332797"/>
    <w:multiLevelType w:val="multilevel"/>
    <w:tmpl w:val="28302500"/>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F1211A"/>
    <w:multiLevelType w:val="hybridMultilevel"/>
    <w:tmpl w:val="4A74A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6804627">
    <w:abstractNumId w:val="13"/>
  </w:num>
  <w:num w:numId="2" w16cid:durableId="1775326151">
    <w:abstractNumId w:val="4"/>
  </w:num>
  <w:num w:numId="3" w16cid:durableId="1317295220">
    <w:abstractNumId w:val="1"/>
  </w:num>
  <w:num w:numId="4" w16cid:durableId="798380418">
    <w:abstractNumId w:val="9"/>
  </w:num>
  <w:num w:numId="5" w16cid:durableId="1171219434">
    <w:abstractNumId w:val="17"/>
  </w:num>
  <w:num w:numId="6" w16cid:durableId="909651409">
    <w:abstractNumId w:val="14"/>
  </w:num>
  <w:num w:numId="7" w16cid:durableId="615211281">
    <w:abstractNumId w:val="12"/>
  </w:num>
  <w:num w:numId="8" w16cid:durableId="1324625413">
    <w:abstractNumId w:val="15"/>
  </w:num>
  <w:num w:numId="9" w16cid:durableId="1858226566">
    <w:abstractNumId w:val="6"/>
  </w:num>
  <w:num w:numId="10" w16cid:durableId="1246038622">
    <w:abstractNumId w:val="11"/>
  </w:num>
  <w:num w:numId="11" w16cid:durableId="1126971361">
    <w:abstractNumId w:val="5"/>
  </w:num>
  <w:num w:numId="12" w16cid:durableId="421797810">
    <w:abstractNumId w:val="0"/>
    <w:lvlOverride w:ilvl="0">
      <w:lvl w:ilvl="0">
        <w:start w:val="1"/>
        <w:numFmt w:val="bullet"/>
        <w:lvlText w:val="-"/>
        <w:lvlJc w:val="left"/>
        <w:pPr>
          <w:tabs>
            <w:tab w:val="num" w:pos="360"/>
          </w:tabs>
          <w:ind w:left="360" w:hanging="360"/>
        </w:pPr>
      </w:lvl>
    </w:lvlOverride>
  </w:num>
  <w:num w:numId="13" w16cid:durableId="1526745724">
    <w:abstractNumId w:val="3"/>
  </w:num>
  <w:num w:numId="14" w16cid:durableId="2077436435">
    <w:abstractNumId w:val="10"/>
  </w:num>
  <w:num w:numId="15" w16cid:durableId="1640769802">
    <w:abstractNumId w:val="7"/>
  </w:num>
  <w:num w:numId="16" w16cid:durableId="1272932057">
    <w:abstractNumId w:val="13"/>
  </w:num>
  <w:num w:numId="17" w16cid:durableId="439489401">
    <w:abstractNumId w:val="2"/>
  </w:num>
  <w:num w:numId="18" w16cid:durableId="2054961931">
    <w:abstractNumId w:val="0"/>
    <w:lvlOverride w:ilvl="0">
      <w:lvl w:ilvl="0">
        <w:numFmt w:val="bullet"/>
        <w:lvlText w:val="-"/>
        <w:legacy w:legacy="1" w:legacySpace="0" w:legacyIndent="360"/>
        <w:lvlJc w:val="left"/>
        <w:pPr>
          <w:ind w:left="360" w:hanging="360"/>
        </w:pPr>
      </w:lvl>
    </w:lvlOverride>
  </w:num>
  <w:num w:numId="19" w16cid:durableId="1687903017">
    <w:abstractNumId w:val="16"/>
  </w:num>
  <w:num w:numId="20" w16cid:durableId="63842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umen_Document_Id" w:val="7ba4172d-ff1b-4a08-a98f-5ffb37f8a087"/>
    <w:docVar w:name="vault_nd_032a947c-f1fd-40ca-8d71-a9528db37940" w:val=" "/>
    <w:docVar w:name="vault_nd_0ee4a0ca-eb83-4cfb-a1b6-3d2f3a7be9b1" w:val=" "/>
    <w:docVar w:name="vault_nd_13b9cbec-21a5-4b4f-9ce6-ffca215b4a77" w:val=" "/>
    <w:docVar w:name="vault_nd_1880db9c-504a-4d66-82c7-5bf762234050" w:val=" "/>
    <w:docVar w:name="vault_nd_1add982b-2cf6-46f8-8534-ef8b797ee253" w:val=" "/>
    <w:docVar w:name="vault_nd_1b994ced-5b27-4484-9243-081f3044a9ae" w:val=" "/>
    <w:docVar w:name="vault_nd_1c592d60-be94-4550-b3e3-fdca58d1023a" w:val=" "/>
    <w:docVar w:name="vault_nd_1fd7cef1-9b3d-4740-948a-a19f92c93d93" w:val=" "/>
    <w:docVar w:name="vault_nd_22be373a-09af-46ff-8055-db9e570e3c70" w:val=" "/>
    <w:docVar w:name="vault_nd_2443c950-2a65-4ab3-8208-8afb0b0a56b2" w:val=" "/>
    <w:docVar w:name="vault_nd_257318e8-3774-4280-8324-619aeeb6a821" w:val=" "/>
    <w:docVar w:name="VAULT_ND_2b532f83-c438-48a8-8460-3da2189200b9" w:val=" "/>
    <w:docVar w:name="vault_nd_2c50727e-083a-4c99-a23f-321c3f3549ae" w:val=" "/>
    <w:docVar w:name="vault_nd_2f6c5d2b-3cb2-4ba1-a495-5177059493ec" w:val=" "/>
    <w:docVar w:name="vault_nd_2fb84179-38f3-4eb1-a77c-4cfc6f8eaadd" w:val=" "/>
    <w:docVar w:name="vault_nd_35bfce14-cb8b-4ee8-86b5-975c37dc4b80" w:val=" "/>
    <w:docVar w:name="vault_nd_4abb8314-83da-4bea-a4f2-234058c3c913" w:val=" "/>
    <w:docVar w:name="vault_nd_4bcd8311-4f49-4456-ada1-2a07b43db658" w:val=" "/>
    <w:docVar w:name="VAULT_ND_4c8aaa31-1554-42a5-b0cc-7180c1598632" w:val=" "/>
    <w:docVar w:name="VAULT_ND_5e25d2f6-0378-4cef-920f-c14e430e0cb0" w:val=" "/>
    <w:docVar w:name="vault_nd_65ef069a-bdc0-4888-8a54-71be0022daf4" w:val=" "/>
    <w:docVar w:name="vault_nd_65fc2fd4-30d6-46af-a350-8f1b75b1806b" w:val=" "/>
    <w:docVar w:name="VAULT_ND_673b7ea6-11c5-4376-b439-dbb92ed8ffd9" w:val=" "/>
    <w:docVar w:name="VAULT_ND_67bb18ed-2d25-4fa8-852d-6d9ef26014ec" w:val=" "/>
    <w:docVar w:name="vault_nd_6c8b1301-4011-4b3a-a3d7-cf600e559523" w:val=" "/>
    <w:docVar w:name="vault_nd_6f38e5b3-63af-4b1e-aff2-7b6f3e29b8af" w:val=" "/>
    <w:docVar w:name="vault_nd_6fc6d9d5-4b02-4b07-85e9-84255c494f5b" w:val=" "/>
    <w:docVar w:name="vault_nd_73465f7f-8ea5-4fcd-bdbb-942718d411b3" w:val=" "/>
    <w:docVar w:name="vault_nd_73cb30ee-867d-4e6a-8d00-6435343cee49" w:val=" "/>
    <w:docVar w:name="vault_nd_78ff439f-fa8f-45d1-93be-870b8e4c2403" w:val=" "/>
    <w:docVar w:name="vault_nd_7f61bdbb-5ff9-4447-bf67-9a4f24f155ed" w:val=" "/>
    <w:docVar w:name="vault_nd_8180f523-cb02-4f11-b2e1-d0039ee85b3d" w:val=" "/>
    <w:docVar w:name="vault_nd_87f3de39-ad15-408b-819d-204c1f3d1770" w:val=" "/>
    <w:docVar w:name="VAULT_ND_889809b4-0459-4c06-a12d-3abcfb273906" w:val=" "/>
    <w:docVar w:name="vault_nd_8d5dbe7b-febb-4529-b0aa-f3168690c5ee" w:val=" "/>
    <w:docVar w:name="vault_nd_8f681e20-5278-49c6-9f17-97ec39cec500" w:val=" "/>
    <w:docVar w:name="vault_nd_95b6f264-a4a2-49ba-b94f-27f0a027924f" w:val=" "/>
    <w:docVar w:name="vault_nd_9c7db345-3847-4b3a-8eb8-a95a51efffce" w:val=" "/>
    <w:docVar w:name="vault_nd_9d2d069d-d4f2-4dff-8019-fd451bcbd093" w:val=" "/>
    <w:docVar w:name="vault_nd_a00c700e-db94-4946-b117-0982e8375a07" w:val=" "/>
    <w:docVar w:name="vault_nd_a11fc8d8-7c9f-4403-b3d8-b82fd9ab7295" w:val=" "/>
    <w:docVar w:name="vault_nd_a172a4bd-b08e-40f1-b349-549f0ca64084" w:val=" "/>
    <w:docVar w:name="vault_nd_a296739f-e9d3-4f08-b399-bbd14f41bb35" w:val=" "/>
    <w:docVar w:name="vault_nd_a9b23d54-ad75-4161-b013-e2c5646ba543" w:val=" "/>
    <w:docVar w:name="vault_nd_abed2d31-7b29-4b64-ad86-cf80d3fe0e18" w:val=" "/>
    <w:docVar w:name="vault_nd_af81f15d-f29c-4d02-ae67-f25e4e93aaa4" w:val=" "/>
    <w:docVar w:name="vault_nd_b542b0a7-5e44-408d-ab78-c8b3e9763776" w:val=" "/>
    <w:docVar w:name="vault_nd_be444e04-51b1-486e-9717-845113718337" w:val=" "/>
    <w:docVar w:name="VAULT_ND_c5ca5f1e-eaa0-495b-8a1f-9ff07414d00a" w:val=" "/>
    <w:docVar w:name="vault_nd_cd1b83d0-1267-4f6f-b5b6-6f095cc8c36a" w:val=" "/>
    <w:docVar w:name="vault_nd_cd99990f-5c65-4de1-a434-0bbc94139f07" w:val=" "/>
    <w:docVar w:name="vault_nd_d342253a-6fd9-4f39-b5b1-9782cefec5c1" w:val=" "/>
    <w:docVar w:name="VAULT_ND_d6450b37-8c52-4da8-a2b9-c2a19fde3092" w:val=" "/>
    <w:docVar w:name="vault_nd_dc558e35-8372-49e0-87fa-8bdc22a49910" w:val=" "/>
    <w:docVar w:name="vault_nd_e1ca7b68-a80d-40ef-a63f-810c1c255d9b" w:val=" "/>
    <w:docVar w:name="VAULT_ND_e3cc9500-bd39-426b-adfe-9a04b4457100" w:val=" "/>
    <w:docVar w:name="VAULT_ND_e4f5751e-3177-4fab-81e2-2a56c35f9901" w:val=" "/>
    <w:docVar w:name="vault_nd_e5fec1cf-238d-4fbc-9a8b-66ad86c63ba5" w:val=" "/>
    <w:docVar w:name="vault_nd_eafc700e-abae-4e89-84bf-c36f57bf6bc5" w:val=" "/>
    <w:docVar w:name="VAULT_ND_ebbad396-7eba-4c6c-b3ef-c87ceed256e4" w:val=" "/>
    <w:docVar w:name="vault_nd_ee8378c8-3252-4c11-a2f1-6a8ee67cd052" w:val=" "/>
    <w:docVar w:name="vault_nd_f8841524-6397-4cd0-8aa2-2d46e1055b61" w:val=" "/>
  </w:docVars>
  <w:rsids>
    <w:rsidRoot w:val="008C442D"/>
    <w:rsid w:val="00000382"/>
    <w:rsid w:val="00000766"/>
    <w:rsid w:val="000008C4"/>
    <w:rsid w:val="00000F4E"/>
    <w:rsid w:val="0000112C"/>
    <w:rsid w:val="00001550"/>
    <w:rsid w:val="0000225D"/>
    <w:rsid w:val="0000238A"/>
    <w:rsid w:val="00002831"/>
    <w:rsid w:val="00004874"/>
    <w:rsid w:val="00004904"/>
    <w:rsid w:val="000049DE"/>
    <w:rsid w:val="00005102"/>
    <w:rsid w:val="00005459"/>
    <w:rsid w:val="000056BF"/>
    <w:rsid w:val="00005BE3"/>
    <w:rsid w:val="00005CD0"/>
    <w:rsid w:val="0001080C"/>
    <w:rsid w:val="000109FD"/>
    <w:rsid w:val="00011016"/>
    <w:rsid w:val="00011774"/>
    <w:rsid w:val="0001182F"/>
    <w:rsid w:val="00011877"/>
    <w:rsid w:val="000118D4"/>
    <w:rsid w:val="00012121"/>
    <w:rsid w:val="00012336"/>
    <w:rsid w:val="000129A6"/>
    <w:rsid w:val="00013D3D"/>
    <w:rsid w:val="0001483C"/>
    <w:rsid w:val="0001509B"/>
    <w:rsid w:val="0001515C"/>
    <w:rsid w:val="000154EA"/>
    <w:rsid w:val="000173AA"/>
    <w:rsid w:val="00017C3E"/>
    <w:rsid w:val="00017FE8"/>
    <w:rsid w:val="000210A4"/>
    <w:rsid w:val="00021726"/>
    <w:rsid w:val="000229A7"/>
    <w:rsid w:val="00022B4A"/>
    <w:rsid w:val="00023574"/>
    <w:rsid w:val="00023682"/>
    <w:rsid w:val="00023D88"/>
    <w:rsid w:val="00025359"/>
    <w:rsid w:val="0002572C"/>
    <w:rsid w:val="00026850"/>
    <w:rsid w:val="00026862"/>
    <w:rsid w:val="00027006"/>
    <w:rsid w:val="0002760F"/>
    <w:rsid w:val="000278CF"/>
    <w:rsid w:val="00030179"/>
    <w:rsid w:val="00032185"/>
    <w:rsid w:val="00032502"/>
    <w:rsid w:val="00032BCA"/>
    <w:rsid w:val="000334AC"/>
    <w:rsid w:val="00033592"/>
    <w:rsid w:val="000353BE"/>
    <w:rsid w:val="00036292"/>
    <w:rsid w:val="00036493"/>
    <w:rsid w:val="00036B19"/>
    <w:rsid w:val="00037183"/>
    <w:rsid w:val="000371EF"/>
    <w:rsid w:val="00037552"/>
    <w:rsid w:val="00037AC6"/>
    <w:rsid w:val="00040122"/>
    <w:rsid w:val="00040227"/>
    <w:rsid w:val="000408C5"/>
    <w:rsid w:val="00040946"/>
    <w:rsid w:val="0004198E"/>
    <w:rsid w:val="00041998"/>
    <w:rsid w:val="00041FD3"/>
    <w:rsid w:val="000422E7"/>
    <w:rsid w:val="00042302"/>
    <w:rsid w:val="00042E29"/>
    <w:rsid w:val="00044090"/>
    <w:rsid w:val="00044C80"/>
    <w:rsid w:val="00044E5C"/>
    <w:rsid w:val="00045986"/>
    <w:rsid w:val="00045AA0"/>
    <w:rsid w:val="00046467"/>
    <w:rsid w:val="0004668C"/>
    <w:rsid w:val="0004708C"/>
    <w:rsid w:val="0004719C"/>
    <w:rsid w:val="000471D4"/>
    <w:rsid w:val="00047896"/>
    <w:rsid w:val="00047DD2"/>
    <w:rsid w:val="000523A8"/>
    <w:rsid w:val="00053E2B"/>
    <w:rsid w:val="00053E91"/>
    <w:rsid w:val="0005408E"/>
    <w:rsid w:val="00054560"/>
    <w:rsid w:val="0005563A"/>
    <w:rsid w:val="00055EB4"/>
    <w:rsid w:val="00056642"/>
    <w:rsid w:val="00056F9E"/>
    <w:rsid w:val="00057521"/>
    <w:rsid w:val="00057F53"/>
    <w:rsid w:val="00060E7F"/>
    <w:rsid w:val="00061EA8"/>
    <w:rsid w:val="0006282E"/>
    <w:rsid w:val="00063449"/>
    <w:rsid w:val="000639C4"/>
    <w:rsid w:val="00063E0F"/>
    <w:rsid w:val="0006402B"/>
    <w:rsid w:val="00064171"/>
    <w:rsid w:val="00064A7E"/>
    <w:rsid w:val="00064A8F"/>
    <w:rsid w:val="00064E37"/>
    <w:rsid w:val="00065484"/>
    <w:rsid w:val="00065F6D"/>
    <w:rsid w:val="000661F3"/>
    <w:rsid w:val="00066708"/>
    <w:rsid w:val="00066729"/>
    <w:rsid w:val="00066A5A"/>
    <w:rsid w:val="00066B12"/>
    <w:rsid w:val="00067017"/>
    <w:rsid w:val="0006741F"/>
    <w:rsid w:val="000679B8"/>
    <w:rsid w:val="0007105A"/>
    <w:rsid w:val="0007137D"/>
    <w:rsid w:val="00071782"/>
    <w:rsid w:val="00071AB6"/>
    <w:rsid w:val="00071D50"/>
    <w:rsid w:val="00071EE6"/>
    <w:rsid w:val="00072728"/>
    <w:rsid w:val="00073769"/>
    <w:rsid w:val="0007430D"/>
    <w:rsid w:val="0007437B"/>
    <w:rsid w:val="000748EF"/>
    <w:rsid w:val="00074A45"/>
    <w:rsid w:val="00074FE2"/>
    <w:rsid w:val="000757B2"/>
    <w:rsid w:val="00076F80"/>
    <w:rsid w:val="000775C8"/>
    <w:rsid w:val="00077A3D"/>
    <w:rsid w:val="00080132"/>
    <w:rsid w:val="0008029A"/>
    <w:rsid w:val="000808E5"/>
    <w:rsid w:val="00081192"/>
    <w:rsid w:val="000814F4"/>
    <w:rsid w:val="00081B0A"/>
    <w:rsid w:val="00081D1F"/>
    <w:rsid w:val="000838E5"/>
    <w:rsid w:val="0008445F"/>
    <w:rsid w:val="000847FB"/>
    <w:rsid w:val="000869CF"/>
    <w:rsid w:val="00086AC2"/>
    <w:rsid w:val="00086E34"/>
    <w:rsid w:val="00090647"/>
    <w:rsid w:val="000908B0"/>
    <w:rsid w:val="00090E7D"/>
    <w:rsid w:val="00091557"/>
    <w:rsid w:val="0009237A"/>
    <w:rsid w:val="0009351A"/>
    <w:rsid w:val="000936F2"/>
    <w:rsid w:val="00093EB1"/>
    <w:rsid w:val="00094D4D"/>
    <w:rsid w:val="00094E5E"/>
    <w:rsid w:val="00095165"/>
    <w:rsid w:val="000954CD"/>
    <w:rsid w:val="00096131"/>
    <w:rsid w:val="00096300"/>
    <w:rsid w:val="00096C87"/>
    <w:rsid w:val="00096EC6"/>
    <w:rsid w:val="000977C2"/>
    <w:rsid w:val="000A0457"/>
    <w:rsid w:val="000A08F1"/>
    <w:rsid w:val="000A1147"/>
    <w:rsid w:val="000A14CA"/>
    <w:rsid w:val="000A151A"/>
    <w:rsid w:val="000A29AD"/>
    <w:rsid w:val="000A29FF"/>
    <w:rsid w:val="000A324B"/>
    <w:rsid w:val="000A3251"/>
    <w:rsid w:val="000A374B"/>
    <w:rsid w:val="000A3A0E"/>
    <w:rsid w:val="000A3A9F"/>
    <w:rsid w:val="000A3ED1"/>
    <w:rsid w:val="000A460E"/>
    <w:rsid w:val="000A46C6"/>
    <w:rsid w:val="000A4B7C"/>
    <w:rsid w:val="000A537D"/>
    <w:rsid w:val="000A53C0"/>
    <w:rsid w:val="000A640E"/>
    <w:rsid w:val="000A649D"/>
    <w:rsid w:val="000A6F66"/>
    <w:rsid w:val="000A7273"/>
    <w:rsid w:val="000A737A"/>
    <w:rsid w:val="000A74BD"/>
    <w:rsid w:val="000A7BFE"/>
    <w:rsid w:val="000A7E9F"/>
    <w:rsid w:val="000B06B9"/>
    <w:rsid w:val="000B1042"/>
    <w:rsid w:val="000B1100"/>
    <w:rsid w:val="000B1848"/>
    <w:rsid w:val="000B273C"/>
    <w:rsid w:val="000B34E3"/>
    <w:rsid w:val="000B3560"/>
    <w:rsid w:val="000B43B5"/>
    <w:rsid w:val="000B51BF"/>
    <w:rsid w:val="000B5FDF"/>
    <w:rsid w:val="000C04C7"/>
    <w:rsid w:val="000C1896"/>
    <w:rsid w:val="000C1E84"/>
    <w:rsid w:val="000C246A"/>
    <w:rsid w:val="000C2E2C"/>
    <w:rsid w:val="000C3943"/>
    <w:rsid w:val="000C4089"/>
    <w:rsid w:val="000C500E"/>
    <w:rsid w:val="000C580B"/>
    <w:rsid w:val="000C58A6"/>
    <w:rsid w:val="000C59E3"/>
    <w:rsid w:val="000C62AA"/>
    <w:rsid w:val="000C7870"/>
    <w:rsid w:val="000D0A21"/>
    <w:rsid w:val="000D0C1A"/>
    <w:rsid w:val="000D1035"/>
    <w:rsid w:val="000D1AA4"/>
    <w:rsid w:val="000D1DB3"/>
    <w:rsid w:val="000D31AB"/>
    <w:rsid w:val="000D35F6"/>
    <w:rsid w:val="000D36D7"/>
    <w:rsid w:val="000D3E8E"/>
    <w:rsid w:val="000D575B"/>
    <w:rsid w:val="000D599C"/>
    <w:rsid w:val="000D63C0"/>
    <w:rsid w:val="000D6C2E"/>
    <w:rsid w:val="000D73A7"/>
    <w:rsid w:val="000D73B5"/>
    <w:rsid w:val="000D73D4"/>
    <w:rsid w:val="000E08AB"/>
    <w:rsid w:val="000E141C"/>
    <w:rsid w:val="000E155F"/>
    <w:rsid w:val="000E2162"/>
    <w:rsid w:val="000E2442"/>
    <w:rsid w:val="000E36D4"/>
    <w:rsid w:val="000E503B"/>
    <w:rsid w:val="000E52B7"/>
    <w:rsid w:val="000E5366"/>
    <w:rsid w:val="000E5C8F"/>
    <w:rsid w:val="000E63F8"/>
    <w:rsid w:val="000E696B"/>
    <w:rsid w:val="000E740E"/>
    <w:rsid w:val="000F0A18"/>
    <w:rsid w:val="000F0CC0"/>
    <w:rsid w:val="000F0F06"/>
    <w:rsid w:val="000F1221"/>
    <w:rsid w:val="000F1D31"/>
    <w:rsid w:val="000F2292"/>
    <w:rsid w:val="000F2C9F"/>
    <w:rsid w:val="000F2DFD"/>
    <w:rsid w:val="000F3261"/>
    <w:rsid w:val="000F3545"/>
    <w:rsid w:val="000F39BD"/>
    <w:rsid w:val="000F3DE7"/>
    <w:rsid w:val="000F3FCC"/>
    <w:rsid w:val="000F5C95"/>
    <w:rsid w:val="000F61F2"/>
    <w:rsid w:val="000F643B"/>
    <w:rsid w:val="000F71F5"/>
    <w:rsid w:val="00101FC2"/>
    <w:rsid w:val="00102572"/>
    <w:rsid w:val="001028AB"/>
    <w:rsid w:val="001038A5"/>
    <w:rsid w:val="001042F1"/>
    <w:rsid w:val="00107642"/>
    <w:rsid w:val="0011038D"/>
    <w:rsid w:val="00110403"/>
    <w:rsid w:val="001106EB"/>
    <w:rsid w:val="00110805"/>
    <w:rsid w:val="00111251"/>
    <w:rsid w:val="001115CF"/>
    <w:rsid w:val="00111AB1"/>
    <w:rsid w:val="00111FC7"/>
    <w:rsid w:val="00114F58"/>
    <w:rsid w:val="00114F66"/>
    <w:rsid w:val="0011547C"/>
    <w:rsid w:val="001155DE"/>
    <w:rsid w:val="00116B07"/>
    <w:rsid w:val="00116E2B"/>
    <w:rsid w:val="0011783E"/>
    <w:rsid w:val="00120487"/>
    <w:rsid w:val="00121DAB"/>
    <w:rsid w:val="001226B8"/>
    <w:rsid w:val="00122816"/>
    <w:rsid w:val="001232A9"/>
    <w:rsid w:val="001241E0"/>
    <w:rsid w:val="00124509"/>
    <w:rsid w:val="00124980"/>
    <w:rsid w:val="00124B3A"/>
    <w:rsid w:val="00124F8A"/>
    <w:rsid w:val="00125E47"/>
    <w:rsid w:val="00126151"/>
    <w:rsid w:val="001265F6"/>
    <w:rsid w:val="00127B5D"/>
    <w:rsid w:val="00127BF0"/>
    <w:rsid w:val="00127D87"/>
    <w:rsid w:val="00130D82"/>
    <w:rsid w:val="001313A9"/>
    <w:rsid w:val="00132014"/>
    <w:rsid w:val="00132686"/>
    <w:rsid w:val="00132BA7"/>
    <w:rsid w:val="00133E81"/>
    <w:rsid w:val="0013434C"/>
    <w:rsid w:val="0013460C"/>
    <w:rsid w:val="00134C13"/>
    <w:rsid w:val="00136157"/>
    <w:rsid w:val="001405D8"/>
    <w:rsid w:val="001406FA"/>
    <w:rsid w:val="00140980"/>
    <w:rsid w:val="00140C59"/>
    <w:rsid w:val="00140D80"/>
    <w:rsid w:val="00141824"/>
    <w:rsid w:val="00141AAD"/>
    <w:rsid w:val="00141BB4"/>
    <w:rsid w:val="001421DD"/>
    <w:rsid w:val="00142491"/>
    <w:rsid w:val="0014269B"/>
    <w:rsid w:val="00142921"/>
    <w:rsid w:val="00142A9A"/>
    <w:rsid w:val="00143452"/>
    <w:rsid w:val="001437EC"/>
    <w:rsid w:val="00143B09"/>
    <w:rsid w:val="00143B87"/>
    <w:rsid w:val="00144570"/>
    <w:rsid w:val="00144D3E"/>
    <w:rsid w:val="001450DF"/>
    <w:rsid w:val="001461CC"/>
    <w:rsid w:val="001461F4"/>
    <w:rsid w:val="0014703F"/>
    <w:rsid w:val="00147ABA"/>
    <w:rsid w:val="00150325"/>
    <w:rsid w:val="00150B3C"/>
    <w:rsid w:val="001510CF"/>
    <w:rsid w:val="001515F8"/>
    <w:rsid w:val="00151680"/>
    <w:rsid w:val="00151FBD"/>
    <w:rsid w:val="00152514"/>
    <w:rsid w:val="00152ECA"/>
    <w:rsid w:val="00153BA7"/>
    <w:rsid w:val="00153F16"/>
    <w:rsid w:val="0015498C"/>
    <w:rsid w:val="00155538"/>
    <w:rsid w:val="00155668"/>
    <w:rsid w:val="00155CD6"/>
    <w:rsid w:val="00155D5A"/>
    <w:rsid w:val="00155E8B"/>
    <w:rsid w:val="00156625"/>
    <w:rsid w:val="001577EB"/>
    <w:rsid w:val="0015787A"/>
    <w:rsid w:val="00160214"/>
    <w:rsid w:val="00160A6F"/>
    <w:rsid w:val="00160E48"/>
    <w:rsid w:val="00160FB8"/>
    <w:rsid w:val="001617DF"/>
    <w:rsid w:val="001620CC"/>
    <w:rsid w:val="0016265C"/>
    <w:rsid w:val="00162B90"/>
    <w:rsid w:val="00162F0C"/>
    <w:rsid w:val="001632CC"/>
    <w:rsid w:val="00163AF1"/>
    <w:rsid w:val="001647CA"/>
    <w:rsid w:val="00164F86"/>
    <w:rsid w:val="00167E9D"/>
    <w:rsid w:val="00170492"/>
    <w:rsid w:val="0017068F"/>
    <w:rsid w:val="00170AB9"/>
    <w:rsid w:val="00170C72"/>
    <w:rsid w:val="00171168"/>
    <w:rsid w:val="001712F5"/>
    <w:rsid w:val="00171323"/>
    <w:rsid w:val="001718D2"/>
    <w:rsid w:val="00173195"/>
    <w:rsid w:val="0017341B"/>
    <w:rsid w:val="00173960"/>
    <w:rsid w:val="00173AB8"/>
    <w:rsid w:val="00173BAA"/>
    <w:rsid w:val="0017400E"/>
    <w:rsid w:val="00174547"/>
    <w:rsid w:val="00174C63"/>
    <w:rsid w:val="001756F6"/>
    <w:rsid w:val="00176028"/>
    <w:rsid w:val="00176258"/>
    <w:rsid w:val="00176D07"/>
    <w:rsid w:val="00176DCE"/>
    <w:rsid w:val="0017716C"/>
    <w:rsid w:val="00177366"/>
    <w:rsid w:val="00177932"/>
    <w:rsid w:val="0018008D"/>
    <w:rsid w:val="001800DF"/>
    <w:rsid w:val="00180AC1"/>
    <w:rsid w:val="00181064"/>
    <w:rsid w:val="00182A41"/>
    <w:rsid w:val="00184802"/>
    <w:rsid w:val="001854EB"/>
    <w:rsid w:val="001856C6"/>
    <w:rsid w:val="00185A0B"/>
    <w:rsid w:val="001867B2"/>
    <w:rsid w:val="00186D46"/>
    <w:rsid w:val="00187095"/>
    <w:rsid w:val="00187396"/>
    <w:rsid w:val="00187642"/>
    <w:rsid w:val="00187A74"/>
    <w:rsid w:val="00190793"/>
    <w:rsid w:val="00190C8E"/>
    <w:rsid w:val="00191B79"/>
    <w:rsid w:val="00192EB9"/>
    <w:rsid w:val="001936C9"/>
    <w:rsid w:val="00193954"/>
    <w:rsid w:val="00193D3E"/>
    <w:rsid w:val="00195109"/>
    <w:rsid w:val="0019551C"/>
    <w:rsid w:val="001958BD"/>
    <w:rsid w:val="00197825"/>
    <w:rsid w:val="001A0CA1"/>
    <w:rsid w:val="001A2371"/>
    <w:rsid w:val="001A2E69"/>
    <w:rsid w:val="001A33BA"/>
    <w:rsid w:val="001A3992"/>
    <w:rsid w:val="001A3C07"/>
    <w:rsid w:val="001A4060"/>
    <w:rsid w:val="001A4F9E"/>
    <w:rsid w:val="001A5D10"/>
    <w:rsid w:val="001A5EF0"/>
    <w:rsid w:val="001A6846"/>
    <w:rsid w:val="001A7F39"/>
    <w:rsid w:val="001A7FA7"/>
    <w:rsid w:val="001B1D8D"/>
    <w:rsid w:val="001B223C"/>
    <w:rsid w:val="001B268C"/>
    <w:rsid w:val="001B2851"/>
    <w:rsid w:val="001B2B9D"/>
    <w:rsid w:val="001B2D90"/>
    <w:rsid w:val="001B3CD2"/>
    <w:rsid w:val="001B3FB9"/>
    <w:rsid w:val="001B4F06"/>
    <w:rsid w:val="001B4FB8"/>
    <w:rsid w:val="001B7031"/>
    <w:rsid w:val="001B7785"/>
    <w:rsid w:val="001B7FF6"/>
    <w:rsid w:val="001C0A66"/>
    <w:rsid w:val="001C0E33"/>
    <w:rsid w:val="001C1619"/>
    <w:rsid w:val="001C17E5"/>
    <w:rsid w:val="001C1B3F"/>
    <w:rsid w:val="001C1B4C"/>
    <w:rsid w:val="001C1C6E"/>
    <w:rsid w:val="001C1F9B"/>
    <w:rsid w:val="001C37D0"/>
    <w:rsid w:val="001C401A"/>
    <w:rsid w:val="001C42DB"/>
    <w:rsid w:val="001C45F1"/>
    <w:rsid w:val="001C5AA3"/>
    <w:rsid w:val="001D044F"/>
    <w:rsid w:val="001D2590"/>
    <w:rsid w:val="001D3305"/>
    <w:rsid w:val="001D3808"/>
    <w:rsid w:val="001D3979"/>
    <w:rsid w:val="001D47D9"/>
    <w:rsid w:val="001D4AC7"/>
    <w:rsid w:val="001D4E20"/>
    <w:rsid w:val="001D5617"/>
    <w:rsid w:val="001D5A32"/>
    <w:rsid w:val="001D62EF"/>
    <w:rsid w:val="001E1720"/>
    <w:rsid w:val="001E21A1"/>
    <w:rsid w:val="001E3943"/>
    <w:rsid w:val="001E41F3"/>
    <w:rsid w:val="001E44A5"/>
    <w:rsid w:val="001E560D"/>
    <w:rsid w:val="001E585A"/>
    <w:rsid w:val="001E5A26"/>
    <w:rsid w:val="001E6A5D"/>
    <w:rsid w:val="001E6E97"/>
    <w:rsid w:val="001E7639"/>
    <w:rsid w:val="001E7A57"/>
    <w:rsid w:val="001E7D83"/>
    <w:rsid w:val="001E7D9E"/>
    <w:rsid w:val="001E7FB6"/>
    <w:rsid w:val="001F03CC"/>
    <w:rsid w:val="001F03E5"/>
    <w:rsid w:val="001F0AB9"/>
    <w:rsid w:val="001F1592"/>
    <w:rsid w:val="001F24D6"/>
    <w:rsid w:val="001F2DB1"/>
    <w:rsid w:val="001F3B5C"/>
    <w:rsid w:val="001F4625"/>
    <w:rsid w:val="001F46A5"/>
    <w:rsid w:val="001F4FDC"/>
    <w:rsid w:val="001F5E33"/>
    <w:rsid w:val="001F680A"/>
    <w:rsid w:val="001F6CB4"/>
    <w:rsid w:val="001F6DAD"/>
    <w:rsid w:val="001F71EB"/>
    <w:rsid w:val="002000D0"/>
    <w:rsid w:val="00200272"/>
    <w:rsid w:val="002006FD"/>
    <w:rsid w:val="00200858"/>
    <w:rsid w:val="002008DC"/>
    <w:rsid w:val="00200EEB"/>
    <w:rsid w:val="00201F42"/>
    <w:rsid w:val="00202280"/>
    <w:rsid w:val="00202DE2"/>
    <w:rsid w:val="00203415"/>
    <w:rsid w:val="0020457C"/>
    <w:rsid w:val="00204D6D"/>
    <w:rsid w:val="0020564B"/>
    <w:rsid w:val="002074A1"/>
    <w:rsid w:val="0020785A"/>
    <w:rsid w:val="00207BBD"/>
    <w:rsid w:val="0021030A"/>
    <w:rsid w:val="002107D5"/>
    <w:rsid w:val="00210834"/>
    <w:rsid w:val="002108D3"/>
    <w:rsid w:val="00210A00"/>
    <w:rsid w:val="00210D03"/>
    <w:rsid w:val="002112DD"/>
    <w:rsid w:val="00211330"/>
    <w:rsid w:val="002114CC"/>
    <w:rsid w:val="00211526"/>
    <w:rsid w:val="00211907"/>
    <w:rsid w:val="00211C4B"/>
    <w:rsid w:val="0021200F"/>
    <w:rsid w:val="002122F9"/>
    <w:rsid w:val="002134CC"/>
    <w:rsid w:val="00214070"/>
    <w:rsid w:val="0021437B"/>
    <w:rsid w:val="00214485"/>
    <w:rsid w:val="00214A6B"/>
    <w:rsid w:val="00215F7A"/>
    <w:rsid w:val="002167A6"/>
    <w:rsid w:val="00216B2A"/>
    <w:rsid w:val="0022000C"/>
    <w:rsid w:val="00220484"/>
    <w:rsid w:val="002204FD"/>
    <w:rsid w:val="002211D8"/>
    <w:rsid w:val="00221A8F"/>
    <w:rsid w:val="00221B54"/>
    <w:rsid w:val="00221E59"/>
    <w:rsid w:val="00223335"/>
    <w:rsid w:val="002233D8"/>
    <w:rsid w:val="00223E9F"/>
    <w:rsid w:val="00224144"/>
    <w:rsid w:val="002248EB"/>
    <w:rsid w:val="00225162"/>
    <w:rsid w:val="00225548"/>
    <w:rsid w:val="002256BF"/>
    <w:rsid w:val="0022657E"/>
    <w:rsid w:val="002267E6"/>
    <w:rsid w:val="00227611"/>
    <w:rsid w:val="00227702"/>
    <w:rsid w:val="00227FAF"/>
    <w:rsid w:val="00230389"/>
    <w:rsid w:val="002318F3"/>
    <w:rsid w:val="00231CB2"/>
    <w:rsid w:val="00232144"/>
    <w:rsid w:val="002332C9"/>
    <w:rsid w:val="00233D1D"/>
    <w:rsid w:val="002365EF"/>
    <w:rsid w:val="00236E22"/>
    <w:rsid w:val="002374E1"/>
    <w:rsid w:val="0024293B"/>
    <w:rsid w:val="00242B98"/>
    <w:rsid w:val="00242E1D"/>
    <w:rsid w:val="00243015"/>
    <w:rsid w:val="00245394"/>
    <w:rsid w:val="002459BB"/>
    <w:rsid w:val="00246446"/>
    <w:rsid w:val="002506EC"/>
    <w:rsid w:val="00250D57"/>
    <w:rsid w:val="00250DA9"/>
    <w:rsid w:val="00251D40"/>
    <w:rsid w:val="00253028"/>
    <w:rsid w:val="002532E4"/>
    <w:rsid w:val="00253389"/>
    <w:rsid w:val="002534D1"/>
    <w:rsid w:val="002534EF"/>
    <w:rsid w:val="00253729"/>
    <w:rsid w:val="00253BB8"/>
    <w:rsid w:val="00253DE2"/>
    <w:rsid w:val="00253ED4"/>
    <w:rsid w:val="002541E4"/>
    <w:rsid w:val="002547E4"/>
    <w:rsid w:val="00255334"/>
    <w:rsid w:val="00255DAD"/>
    <w:rsid w:val="00255FBA"/>
    <w:rsid w:val="00256992"/>
    <w:rsid w:val="002571B2"/>
    <w:rsid w:val="0025744F"/>
    <w:rsid w:val="00257833"/>
    <w:rsid w:val="0025798C"/>
    <w:rsid w:val="00261047"/>
    <w:rsid w:val="002618EF"/>
    <w:rsid w:val="002624FA"/>
    <w:rsid w:val="002632A5"/>
    <w:rsid w:val="00263EAB"/>
    <w:rsid w:val="00264830"/>
    <w:rsid w:val="00264C01"/>
    <w:rsid w:val="00265E39"/>
    <w:rsid w:val="00267E23"/>
    <w:rsid w:val="00270160"/>
    <w:rsid w:val="00270BE8"/>
    <w:rsid w:val="00270DAC"/>
    <w:rsid w:val="00272B47"/>
    <w:rsid w:val="002733C0"/>
    <w:rsid w:val="00273F29"/>
    <w:rsid w:val="002743D9"/>
    <w:rsid w:val="00275EDC"/>
    <w:rsid w:val="00276947"/>
    <w:rsid w:val="00277086"/>
    <w:rsid w:val="002770C0"/>
    <w:rsid w:val="0027766D"/>
    <w:rsid w:val="00277A51"/>
    <w:rsid w:val="0028018D"/>
    <w:rsid w:val="00280574"/>
    <w:rsid w:val="00280770"/>
    <w:rsid w:val="00281BAE"/>
    <w:rsid w:val="00282607"/>
    <w:rsid w:val="00283004"/>
    <w:rsid w:val="002831D0"/>
    <w:rsid w:val="00284AD4"/>
    <w:rsid w:val="00285173"/>
    <w:rsid w:val="0028524F"/>
    <w:rsid w:val="0028611D"/>
    <w:rsid w:val="002868AB"/>
    <w:rsid w:val="002900DD"/>
    <w:rsid w:val="002903A7"/>
    <w:rsid w:val="00290A3D"/>
    <w:rsid w:val="00292F02"/>
    <w:rsid w:val="00295672"/>
    <w:rsid w:val="00295BAE"/>
    <w:rsid w:val="00296302"/>
    <w:rsid w:val="002965E6"/>
    <w:rsid w:val="002966C3"/>
    <w:rsid w:val="002966D6"/>
    <w:rsid w:val="00296718"/>
    <w:rsid w:val="0029695C"/>
    <w:rsid w:val="002A1710"/>
    <w:rsid w:val="002A1724"/>
    <w:rsid w:val="002A17A1"/>
    <w:rsid w:val="002A1F7F"/>
    <w:rsid w:val="002A2AA4"/>
    <w:rsid w:val="002A314D"/>
    <w:rsid w:val="002A3370"/>
    <w:rsid w:val="002A44DC"/>
    <w:rsid w:val="002A4564"/>
    <w:rsid w:val="002A49FD"/>
    <w:rsid w:val="002A4FAF"/>
    <w:rsid w:val="002A4FFE"/>
    <w:rsid w:val="002A60AF"/>
    <w:rsid w:val="002A650F"/>
    <w:rsid w:val="002A6C26"/>
    <w:rsid w:val="002A7FB7"/>
    <w:rsid w:val="002B035B"/>
    <w:rsid w:val="002B0528"/>
    <w:rsid w:val="002B075D"/>
    <w:rsid w:val="002B0C68"/>
    <w:rsid w:val="002B11DF"/>
    <w:rsid w:val="002B13D6"/>
    <w:rsid w:val="002B14E6"/>
    <w:rsid w:val="002B1502"/>
    <w:rsid w:val="002B1667"/>
    <w:rsid w:val="002B1BD6"/>
    <w:rsid w:val="002B26E2"/>
    <w:rsid w:val="002B2A05"/>
    <w:rsid w:val="002B2EFE"/>
    <w:rsid w:val="002B3F38"/>
    <w:rsid w:val="002B46E4"/>
    <w:rsid w:val="002B49AC"/>
    <w:rsid w:val="002B5D6B"/>
    <w:rsid w:val="002B6974"/>
    <w:rsid w:val="002B69DE"/>
    <w:rsid w:val="002B79D7"/>
    <w:rsid w:val="002C01A6"/>
    <w:rsid w:val="002C08E3"/>
    <w:rsid w:val="002C0B13"/>
    <w:rsid w:val="002C0E70"/>
    <w:rsid w:val="002C13F8"/>
    <w:rsid w:val="002C1707"/>
    <w:rsid w:val="002C1B53"/>
    <w:rsid w:val="002C496D"/>
    <w:rsid w:val="002C5205"/>
    <w:rsid w:val="002C538A"/>
    <w:rsid w:val="002C5708"/>
    <w:rsid w:val="002C5A96"/>
    <w:rsid w:val="002C6CEA"/>
    <w:rsid w:val="002C7B77"/>
    <w:rsid w:val="002C7FF3"/>
    <w:rsid w:val="002D0EFC"/>
    <w:rsid w:val="002D2959"/>
    <w:rsid w:val="002D2B3A"/>
    <w:rsid w:val="002D2C6B"/>
    <w:rsid w:val="002D46C5"/>
    <w:rsid w:val="002D4BCA"/>
    <w:rsid w:val="002D50D1"/>
    <w:rsid w:val="002D5E6E"/>
    <w:rsid w:val="002D685E"/>
    <w:rsid w:val="002D6AEC"/>
    <w:rsid w:val="002D7AF5"/>
    <w:rsid w:val="002E01B3"/>
    <w:rsid w:val="002E0433"/>
    <w:rsid w:val="002E1030"/>
    <w:rsid w:val="002E260A"/>
    <w:rsid w:val="002E277D"/>
    <w:rsid w:val="002E27C7"/>
    <w:rsid w:val="002E2B5E"/>
    <w:rsid w:val="002E36EE"/>
    <w:rsid w:val="002E3AD0"/>
    <w:rsid w:val="002E4284"/>
    <w:rsid w:val="002E4F53"/>
    <w:rsid w:val="002E5193"/>
    <w:rsid w:val="002E5BB1"/>
    <w:rsid w:val="002E6C82"/>
    <w:rsid w:val="002E6F78"/>
    <w:rsid w:val="002E6FFB"/>
    <w:rsid w:val="002E70F2"/>
    <w:rsid w:val="002E7515"/>
    <w:rsid w:val="002E7796"/>
    <w:rsid w:val="002F139D"/>
    <w:rsid w:val="002F1433"/>
    <w:rsid w:val="002F2959"/>
    <w:rsid w:val="002F6C1B"/>
    <w:rsid w:val="002F6F82"/>
    <w:rsid w:val="002F6FDD"/>
    <w:rsid w:val="002F73C6"/>
    <w:rsid w:val="003003B7"/>
    <w:rsid w:val="00300768"/>
    <w:rsid w:val="0030113B"/>
    <w:rsid w:val="003014A7"/>
    <w:rsid w:val="00301EEE"/>
    <w:rsid w:val="003024C3"/>
    <w:rsid w:val="00302CBE"/>
    <w:rsid w:val="00302DF7"/>
    <w:rsid w:val="0030401D"/>
    <w:rsid w:val="00304759"/>
    <w:rsid w:val="003053E8"/>
    <w:rsid w:val="00305E27"/>
    <w:rsid w:val="00306647"/>
    <w:rsid w:val="00306A1E"/>
    <w:rsid w:val="0030718E"/>
    <w:rsid w:val="003073B4"/>
    <w:rsid w:val="00307CE3"/>
    <w:rsid w:val="00310F1B"/>
    <w:rsid w:val="003119D9"/>
    <w:rsid w:val="00311D10"/>
    <w:rsid w:val="00312E3F"/>
    <w:rsid w:val="00313BB3"/>
    <w:rsid w:val="00313D19"/>
    <w:rsid w:val="0031406C"/>
    <w:rsid w:val="00315EF5"/>
    <w:rsid w:val="00316200"/>
    <w:rsid w:val="0031654D"/>
    <w:rsid w:val="00316855"/>
    <w:rsid w:val="00316906"/>
    <w:rsid w:val="00316961"/>
    <w:rsid w:val="0031760B"/>
    <w:rsid w:val="00317DD4"/>
    <w:rsid w:val="00321323"/>
    <w:rsid w:val="003213C0"/>
    <w:rsid w:val="00321BEB"/>
    <w:rsid w:val="00321F7F"/>
    <w:rsid w:val="00321F80"/>
    <w:rsid w:val="00322D95"/>
    <w:rsid w:val="003242A8"/>
    <w:rsid w:val="00325529"/>
    <w:rsid w:val="00326E05"/>
    <w:rsid w:val="00326E66"/>
    <w:rsid w:val="00326FBC"/>
    <w:rsid w:val="00327313"/>
    <w:rsid w:val="00327C35"/>
    <w:rsid w:val="00327D09"/>
    <w:rsid w:val="00330DB7"/>
    <w:rsid w:val="0033113F"/>
    <w:rsid w:val="00331262"/>
    <w:rsid w:val="0033128A"/>
    <w:rsid w:val="0033151F"/>
    <w:rsid w:val="00331B38"/>
    <w:rsid w:val="00331F3C"/>
    <w:rsid w:val="003329F2"/>
    <w:rsid w:val="00332B0F"/>
    <w:rsid w:val="00332D52"/>
    <w:rsid w:val="003346B0"/>
    <w:rsid w:val="00334958"/>
    <w:rsid w:val="00335523"/>
    <w:rsid w:val="0033617F"/>
    <w:rsid w:val="00337534"/>
    <w:rsid w:val="00337887"/>
    <w:rsid w:val="0034088D"/>
    <w:rsid w:val="00340DE3"/>
    <w:rsid w:val="00341208"/>
    <w:rsid w:val="00341ABA"/>
    <w:rsid w:val="00342C1E"/>
    <w:rsid w:val="003439BB"/>
    <w:rsid w:val="00345235"/>
    <w:rsid w:val="003455B5"/>
    <w:rsid w:val="003467CE"/>
    <w:rsid w:val="00346F07"/>
    <w:rsid w:val="003504B4"/>
    <w:rsid w:val="003509F7"/>
    <w:rsid w:val="00351309"/>
    <w:rsid w:val="00351B44"/>
    <w:rsid w:val="00351F22"/>
    <w:rsid w:val="003547EB"/>
    <w:rsid w:val="00354ECA"/>
    <w:rsid w:val="00354F59"/>
    <w:rsid w:val="00355163"/>
    <w:rsid w:val="0035611F"/>
    <w:rsid w:val="00356647"/>
    <w:rsid w:val="00356F5E"/>
    <w:rsid w:val="00357172"/>
    <w:rsid w:val="003575F0"/>
    <w:rsid w:val="00357F8B"/>
    <w:rsid w:val="00360FF3"/>
    <w:rsid w:val="003617FA"/>
    <w:rsid w:val="003619D2"/>
    <w:rsid w:val="0036270C"/>
    <w:rsid w:val="00363500"/>
    <w:rsid w:val="00364257"/>
    <w:rsid w:val="00364980"/>
    <w:rsid w:val="00364F79"/>
    <w:rsid w:val="00367454"/>
    <w:rsid w:val="00367BF8"/>
    <w:rsid w:val="00367E08"/>
    <w:rsid w:val="003700FB"/>
    <w:rsid w:val="003707B2"/>
    <w:rsid w:val="00371BEB"/>
    <w:rsid w:val="00371E8D"/>
    <w:rsid w:val="00372495"/>
    <w:rsid w:val="00372510"/>
    <w:rsid w:val="00372600"/>
    <w:rsid w:val="00373929"/>
    <w:rsid w:val="00374609"/>
    <w:rsid w:val="00374713"/>
    <w:rsid w:val="00374F83"/>
    <w:rsid w:val="00375250"/>
    <w:rsid w:val="00375DF3"/>
    <w:rsid w:val="00375F16"/>
    <w:rsid w:val="003763DB"/>
    <w:rsid w:val="003763E7"/>
    <w:rsid w:val="00376A85"/>
    <w:rsid w:val="003776CB"/>
    <w:rsid w:val="00377C49"/>
    <w:rsid w:val="003805F5"/>
    <w:rsid w:val="003817D9"/>
    <w:rsid w:val="003829D6"/>
    <w:rsid w:val="00382A17"/>
    <w:rsid w:val="00382E02"/>
    <w:rsid w:val="00382EE0"/>
    <w:rsid w:val="00383A8E"/>
    <w:rsid w:val="0038467B"/>
    <w:rsid w:val="00384DF5"/>
    <w:rsid w:val="00386CFB"/>
    <w:rsid w:val="00387630"/>
    <w:rsid w:val="00390292"/>
    <w:rsid w:val="00390D67"/>
    <w:rsid w:val="00391CE0"/>
    <w:rsid w:val="00393BEE"/>
    <w:rsid w:val="003949D5"/>
    <w:rsid w:val="00394C2E"/>
    <w:rsid w:val="00395207"/>
    <w:rsid w:val="0039547D"/>
    <w:rsid w:val="00396004"/>
    <w:rsid w:val="003962B7"/>
    <w:rsid w:val="0039694E"/>
    <w:rsid w:val="00396EB7"/>
    <w:rsid w:val="0039717A"/>
    <w:rsid w:val="003976E0"/>
    <w:rsid w:val="003A0171"/>
    <w:rsid w:val="003A1458"/>
    <w:rsid w:val="003A1E66"/>
    <w:rsid w:val="003A2249"/>
    <w:rsid w:val="003A22E4"/>
    <w:rsid w:val="003A2322"/>
    <w:rsid w:val="003A23D3"/>
    <w:rsid w:val="003A259F"/>
    <w:rsid w:val="003A25A8"/>
    <w:rsid w:val="003A2E96"/>
    <w:rsid w:val="003A31BB"/>
    <w:rsid w:val="003A4123"/>
    <w:rsid w:val="003A4AFA"/>
    <w:rsid w:val="003A4BDD"/>
    <w:rsid w:val="003A5947"/>
    <w:rsid w:val="003A68CB"/>
    <w:rsid w:val="003A78C9"/>
    <w:rsid w:val="003A791C"/>
    <w:rsid w:val="003A7CE1"/>
    <w:rsid w:val="003B1223"/>
    <w:rsid w:val="003B1836"/>
    <w:rsid w:val="003B28B1"/>
    <w:rsid w:val="003B3262"/>
    <w:rsid w:val="003B3CEC"/>
    <w:rsid w:val="003B4227"/>
    <w:rsid w:val="003B42D8"/>
    <w:rsid w:val="003B4ACB"/>
    <w:rsid w:val="003B5254"/>
    <w:rsid w:val="003B5ACB"/>
    <w:rsid w:val="003B5D5B"/>
    <w:rsid w:val="003B5DD0"/>
    <w:rsid w:val="003B5E00"/>
    <w:rsid w:val="003B74C5"/>
    <w:rsid w:val="003B78F6"/>
    <w:rsid w:val="003C2222"/>
    <w:rsid w:val="003C22C5"/>
    <w:rsid w:val="003C39B2"/>
    <w:rsid w:val="003C39B8"/>
    <w:rsid w:val="003C3B7F"/>
    <w:rsid w:val="003C3F4B"/>
    <w:rsid w:val="003C43A7"/>
    <w:rsid w:val="003C440D"/>
    <w:rsid w:val="003C52F9"/>
    <w:rsid w:val="003C5807"/>
    <w:rsid w:val="003C601A"/>
    <w:rsid w:val="003C6204"/>
    <w:rsid w:val="003C67D7"/>
    <w:rsid w:val="003C7809"/>
    <w:rsid w:val="003D05FD"/>
    <w:rsid w:val="003D08A7"/>
    <w:rsid w:val="003D1373"/>
    <w:rsid w:val="003D2A5D"/>
    <w:rsid w:val="003D361B"/>
    <w:rsid w:val="003D4481"/>
    <w:rsid w:val="003D4CAD"/>
    <w:rsid w:val="003D4D00"/>
    <w:rsid w:val="003D4D42"/>
    <w:rsid w:val="003D578A"/>
    <w:rsid w:val="003D612A"/>
    <w:rsid w:val="003E0823"/>
    <w:rsid w:val="003E0C1B"/>
    <w:rsid w:val="003E2A91"/>
    <w:rsid w:val="003E3067"/>
    <w:rsid w:val="003E399B"/>
    <w:rsid w:val="003E3A49"/>
    <w:rsid w:val="003E4B34"/>
    <w:rsid w:val="003E5205"/>
    <w:rsid w:val="003E677A"/>
    <w:rsid w:val="003E696A"/>
    <w:rsid w:val="003E6E51"/>
    <w:rsid w:val="003E7AE2"/>
    <w:rsid w:val="003F1276"/>
    <w:rsid w:val="003F2740"/>
    <w:rsid w:val="003F3140"/>
    <w:rsid w:val="003F3FA2"/>
    <w:rsid w:val="003F43F1"/>
    <w:rsid w:val="003F4A7B"/>
    <w:rsid w:val="003F4C01"/>
    <w:rsid w:val="003F4D2A"/>
    <w:rsid w:val="003F5346"/>
    <w:rsid w:val="003F6F9F"/>
    <w:rsid w:val="003F717A"/>
    <w:rsid w:val="003F784F"/>
    <w:rsid w:val="003F7F00"/>
    <w:rsid w:val="0040085D"/>
    <w:rsid w:val="00402501"/>
    <w:rsid w:val="00402C4F"/>
    <w:rsid w:val="00403735"/>
    <w:rsid w:val="004041CA"/>
    <w:rsid w:val="00405893"/>
    <w:rsid w:val="00405CA9"/>
    <w:rsid w:val="00405DC5"/>
    <w:rsid w:val="00406284"/>
    <w:rsid w:val="00406B3C"/>
    <w:rsid w:val="00406C76"/>
    <w:rsid w:val="00407072"/>
    <w:rsid w:val="0040727E"/>
    <w:rsid w:val="00411311"/>
    <w:rsid w:val="0041163F"/>
    <w:rsid w:val="00411933"/>
    <w:rsid w:val="00411F65"/>
    <w:rsid w:val="00412E63"/>
    <w:rsid w:val="00413366"/>
    <w:rsid w:val="004141D2"/>
    <w:rsid w:val="00414629"/>
    <w:rsid w:val="00414C92"/>
    <w:rsid w:val="00414DB0"/>
    <w:rsid w:val="004154DF"/>
    <w:rsid w:val="00415823"/>
    <w:rsid w:val="00415A79"/>
    <w:rsid w:val="00416690"/>
    <w:rsid w:val="004166B4"/>
    <w:rsid w:val="004166C0"/>
    <w:rsid w:val="00416A55"/>
    <w:rsid w:val="00416DF3"/>
    <w:rsid w:val="004175C1"/>
    <w:rsid w:val="004210A7"/>
    <w:rsid w:val="00421C11"/>
    <w:rsid w:val="00422148"/>
    <w:rsid w:val="00422A1D"/>
    <w:rsid w:val="00423335"/>
    <w:rsid w:val="0042333F"/>
    <w:rsid w:val="00423B38"/>
    <w:rsid w:val="004248AC"/>
    <w:rsid w:val="00424919"/>
    <w:rsid w:val="00424B63"/>
    <w:rsid w:val="004250A1"/>
    <w:rsid w:val="0042566E"/>
    <w:rsid w:val="0042635C"/>
    <w:rsid w:val="004264B7"/>
    <w:rsid w:val="0042696A"/>
    <w:rsid w:val="004277C1"/>
    <w:rsid w:val="0043063E"/>
    <w:rsid w:val="004309CB"/>
    <w:rsid w:val="004313B8"/>
    <w:rsid w:val="00431ACD"/>
    <w:rsid w:val="00431EC6"/>
    <w:rsid w:val="00432025"/>
    <w:rsid w:val="00432390"/>
    <w:rsid w:val="00432B47"/>
    <w:rsid w:val="00432F83"/>
    <w:rsid w:val="00433F98"/>
    <w:rsid w:val="0043449B"/>
    <w:rsid w:val="004355F8"/>
    <w:rsid w:val="004357C4"/>
    <w:rsid w:val="00436567"/>
    <w:rsid w:val="004367E1"/>
    <w:rsid w:val="004368D2"/>
    <w:rsid w:val="00436EE3"/>
    <w:rsid w:val="0043705F"/>
    <w:rsid w:val="004370C6"/>
    <w:rsid w:val="0043762C"/>
    <w:rsid w:val="00437948"/>
    <w:rsid w:val="004402F2"/>
    <w:rsid w:val="00440C25"/>
    <w:rsid w:val="00441241"/>
    <w:rsid w:val="00441633"/>
    <w:rsid w:val="0044186B"/>
    <w:rsid w:val="00441B4C"/>
    <w:rsid w:val="00441B55"/>
    <w:rsid w:val="00442368"/>
    <w:rsid w:val="004431A8"/>
    <w:rsid w:val="004445DF"/>
    <w:rsid w:val="00444D9F"/>
    <w:rsid w:val="00446328"/>
    <w:rsid w:val="00446D74"/>
    <w:rsid w:val="0044716F"/>
    <w:rsid w:val="0044791E"/>
    <w:rsid w:val="0045064D"/>
    <w:rsid w:val="00450B0E"/>
    <w:rsid w:val="00450E96"/>
    <w:rsid w:val="00451AD6"/>
    <w:rsid w:val="004529A7"/>
    <w:rsid w:val="00452AD9"/>
    <w:rsid w:val="00452CF0"/>
    <w:rsid w:val="00452DD5"/>
    <w:rsid w:val="00453572"/>
    <w:rsid w:val="0045502A"/>
    <w:rsid w:val="00455110"/>
    <w:rsid w:val="00455135"/>
    <w:rsid w:val="004576CA"/>
    <w:rsid w:val="00461724"/>
    <w:rsid w:val="00461AE7"/>
    <w:rsid w:val="004620F3"/>
    <w:rsid w:val="0046250A"/>
    <w:rsid w:val="00462F85"/>
    <w:rsid w:val="004633F7"/>
    <w:rsid w:val="004635D6"/>
    <w:rsid w:val="00463984"/>
    <w:rsid w:val="004639DE"/>
    <w:rsid w:val="00463D72"/>
    <w:rsid w:val="00464AC9"/>
    <w:rsid w:val="004655C9"/>
    <w:rsid w:val="00466173"/>
    <w:rsid w:val="00466884"/>
    <w:rsid w:val="004669F6"/>
    <w:rsid w:val="004671F7"/>
    <w:rsid w:val="004707E6"/>
    <w:rsid w:val="0047141C"/>
    <w:rsid w:val="00472206"/>
    <w:rsid w:val="00472803"/>
    <w:rsid w:val="00472F21"/>
    <w:rsid w:val="00472FFA"/>
    <w:rsid w:val="00473F7D"/>
    <w:rsid w:val="0047494C"/>
    <w:rsid w:val="00474F70"/>
    <w:rsid w:val="004761B9"/>
    <w:rsid w:val="004771EE"/>
    <w:rsid w:val="00477909"/>
    <w:rsid w:val="00477B01"/>
    <w:rsid w:val="0048058D"/>
    <w:rsid w:val="004805DB"/>
    <w:rsid w:val="00480FF9"/>
    <w:rsid w:val="00481098"/>
    <w:rsid w:val="004813C0"/>
    <w:rsid w:val="00483478"/>
    <w:rsid w:val="00483E54"/>
    <w:rsid w:val="004842D5"/>
    <w:rsid w:val="004846D3"/>
    <w:rsid w:val="00484F13"/>
    <w:rsid w:val="0048507A"/>
    <w:rsid w:val="0048565C"/>
    <w:rsid w:val="004857E0"/>
    <w:rsid w:val="00485F16"/>
    <w:rsid w:val="0048651E"/>
    <w:rsid w:val="0048728D"/>
    <w:rsid w:val="00487573"/>
    <w:rsid w:val="004879BC"/>
    <w:rsid w:val="00490CE9"/>
    <w:rsid w:val="00490DAD"/>
    <w:rsid w:val="004913DD"/>
    <w:rsid w:val="004913FD"/>
    <w:rsid w:val="0049166A"/>
    <w:rsid w:val="004917D6"/>
    <w:rsid w:val="00491822"/>
    <w:rsid w:val="0049192D"/>
    <w:rsid w:val="00491C84"/>
    <w:rsid w:val="004922D3"/>
    <w:rsid w:val="00492779"/>
    <w:rsid w:val="00492CA2"/>
    <w:rsid w:val="00493CD5"/>
    <w:rsid w:val="00493E7C"/>
    <w:rsid w:val="00493F07"/>
    <w:rsid w:val="00494227"/>
    <w:rsid w:val="00494844"/>
    <w:rsid w:val="0049513E"/>
    <w:rsid w:val="00495D3B"/>
    <w:rsid w:val="0049610D"/>
    <w:rsid w:val="004969B4"/>
    <w:rsid w:val="00497DB2"/>
    <w:rsid w:val="004A0397"/>
    <w:rsid w:val="004A0598"/>
    <w:rsid w:val="004A0D71"/>
    <w:rsid w:val="004A0EA2"/>
    <w:rsid w:val="004A100B"/>
    <w:rsid w:val="004A11EE"/>
    <w:rsid w:val="004A2AF9"/>
    <w:rsid w:val="004A2DAC"/>
    <w:rsid w:val="004A2F17"/>
    <w:rsid w:val="004A3055"/>
    <w:rsid w:val="004A3BEB"/>
    <w:rsid w:val="004A42D8"/>
    <w:rsid w:val="004A4C77"/>
    <w:rsid w:val="004A583F"/>
    <w:rsid w:val="004A60F8"/>
    <w:rsid w:val="004A7628"/>
    <w:rsid w:val="004A7F23"/>
    <w:rsid w:val="004B0332"/>
    <w:rsid w:val="004B0AF8"/>
    <w:rsid w:val="004B19C8"/>
    <w:rsid w:val="004B2396"/>
    <w:rsid w:val="004B2666"/>
    <w:rsid w:val="004B2B45"/>
    <w:rsid w:val="004B3815"/>
    <w:rsid w:val="004B3893"/>
    <w:rsid w:val="004B38F4"/>
    <w:rsid w:val="004B3C4F"/>
    <w:rsid w:val="004B43A1"/>
    <w:rsid w:val="004B47C2"/>
    <w:rsid w:val="004B5282"/>
    <w:rsid w:val="004B5750"/>
    <w:rsid w:val="004B575A"/>
    <w:rsid w:val="004B5E58"/>
    <w:rsid w:val="004B5EA2"/>
    <w:rsid w:val="004B6A28"/>
    <w:rsid w:val="004B6B19"/>
    <w:rsid w:val="004B6F03"/>
    <w:rsid w:val="004B7086"/>
    <w:rsid w:val="004B7AAA"/>
    <w:rsid w:val="004B7B96"/>
    <w:rsid w:val="004C0237"/>
    <w:rsid w:val="004C09A0"/>
    <w:rsid w:val="004C1B2F"/>
    <w:rsid w:val="004C1E8F"/>
    <w:rsid w:val="004C225A"/>
    <w:rsid w:val="004C2843"/>
    <w:rsid w:val="004C2B83"/>
    <w:rsid w:val="004C34B1"/>
    <w:rsid w:val="004C417D"/>
    <w:rsid w:val="004C530E"/>
    <w:rsid w:val="004C5775"/>
    <w:rsid w:val="004C5949"/>
    <w:rsid w:val="004C5F7B"/>
    <w:rsid w:val="004C6114"/>
    <w:rsid w:val="004C612A"/>
    <w:rsid w:val="004C635B"/>
    <w:rsid w:val="004C78F2"/>
    <w:rsid w:val="004D0218"/>
    <w:rsid w:val="004D19C6"/>
    <w:rsid w:val="004D1AB3"/>
    <w:rsid w:val="004D2079"/>
    <w:rsid w:val="004D3027"/>
    <w:rsid w:val="004D5162"/>
    <w:rsid w:val="004D51E8"/>
    <w:rsid w:val="004D5400"/>
    <w:rsid w:val="004D5506"/>
    <w:rsid w:val="004D5699"/>
    <w:rsid w:val="004D5C83"/>
    <w:rsid w:val="004D60E8"/>
    <w:rsid w:val="004E2622"/>
    <w:rsid w:val="004E3360"/>
    <w:rsid w:val="004E3559"/>
    <w:rsid w:val="004E4EBE"/>
    <w:rsid w:val="004E507B"/>
    <w:rsid w:val="004E5708"/>
    <w:rsid w:val="004E62D1"/>
    <w:rsid w:val="004E63D7"/>
    <w:rsid w:val="004E70EE"/>
    <w:rsid w:val="004F10FA"/>
    <w:rsid w:val="004F1B1E"/>
    <w:rsid w:val="004F21FE"/>
    <w:rsid w:val="004F259A"/>
    <w:rsid w:val="004F3006"/>
    <w:rsid w:val="004F338A"/>
    <w:rsid w:val="004F3DA6"/>
    <w:rsid w:val="004F4B76"/>
    <w:rsid w:val="004F4F3E"/>
    <w:rsid w:val="004F529D"/>
    <w:rsid w:val="004F5859"/>
    <w:rsid w:val="004F6760"/>
    <w:rsid w:val="004F71F4"/>
    <w:rsid w:val="004F7218"/>
    <w:rsid w:val="00500244"/>
    <w:rsid w:val="00500646"/>
    <w:rsid w:val="00501B4F"/>
    <w:rsid w:val="0050327A"/>
    <w:rsid w:val="00503587"/>
    <w:rsid w:val="005035B7"/>
    <w:rsid w:val="00503AAA"/>
    <w:rsid w:val="00503F14"/>
    <w:rsid w:val="005052F6"/>
    <w:rsid w:val="005053E1"/>
    <w:rsid w:val="00506137"/>
    <w:rsid w:val="0050788E"/>
    <w:rsid w:val="00507FE6"/>
    <w:rsid w:val="0051026D"/>
    <w:rsid w:val="00510A07"/>
    <w:rsid w:val="00510F0C"/>
    <w:rsid w:val="0051199D"/>
    <w:rsid w:val="00511DB3"/>
    <w:rsid w:val="0051292C"/>
    <w:rsid w:val="00512E48"/>
    <w:rsid w:val="005132EA"/>
    <w:rsid w:val="00513621"/>
    <w:rsid w:val="005138F5"/>
    <w:rsid w:val="00514477"/>
    <w:rsid w:val="005145D8"/>
    <w:rsid w:val="005151ED"/>
    <w:rsid w:val="0051526D"/>
    <w:rsid w:val="005154A5"/>
    <w:rsid w:val="00515AA0"/>
    <w:rsid w:val="00515BC0"/>
    <w:rsid w:val="0051618D"/>
    <w:rsid w:val="00516F8A"/>
    <w:rsid w:val="0051705B"/>
    <w:rsid w:val="00517130"/>
    <w:rsid w:val="00517A40"/>
    <w:rsid w:val="00517ABF"/>
    <w:rsid w:val="00520187"/>
    <w:rsid w:val="0052092E"/>
    <w:rsid w:val="005214A6"/>
    <w:rsid w:val="00522A61"/>
    <w:rsid w:val="00523A06"/>
    <w:rsid w:val="00523FDF"/>
    <w:rsid w:val="005240B4"/>
    <w:rsid w:val="005247A4"/>
    <w:rsid w:val="00524B76"/>
    <w:rsid w:val="00524D54"/>
    <w:rsid w:val="00525430"/>
    <w:rsid w:val="0052662E"/>
    <w:rsid w:val="00526D6C"/>
    <w:rsid w:val="0052711A"/>
    <w:rsid w:val="00530429"/>
    <w:rsid w:val="00530BC4"/>
    <w:rsid w:val="005313B6"/>
    <w:rsid w:val="005318FB"/>
    <w:rsid w:val="00531E01"/>
    <w:rsid w:val="00532FB8"/>
    <w:rsid w:val="00533A51"/>
    <w:rsid w:val="005341F6"/>
    <w:rsid w:val="00534ECA"/>
    <w:rsid w:val="005357E4"/>
    <w:rsid w:val="00535E1A"/>
    <w:rsid w:val="00536574"/>
    <w:rsid w:val="0053707D"/>
    <w:rsid w:val="005375D0"/>
    <w:rsid w:val="005378BE"/>
    <w:rsid w:val="00537A8B"/>
    <w:rsid w:val="00540762"/>
    <w:rsid w:val="00540B6B"/>
    <w:rsid w:val="00540F1B"/>
    <w:rsid w:val="005417AF"/>
    <w:rsid w:val="005422A3"/>
    <w:rsid w:val="0054296B"/>
    <w:rsid w:val="00543053"/>
    <w:rsid w:val="005436F3"/>
    <w:rsid w:val="00543D38"/>
    <w:rsid w:val="00547ECE"/>
    <w:rsid w:val="00547EF5"/>
    <w:rsid w:val="00547F33"/>
    <w:rsid w:val="005502E3"/>
    <w:rsid w:val="0055051E"/>
    <w:rsid w:val="00550595"/>
    <w:rsid w:val="00552ADC"/>
    <w:rsid w:val="00552ECE"/>
    <w:rsid w:val="0055304D"/>
    <w:rsid w:val="0055341C"/>
    <w:rsid w:val="00553990"/>
    <w:rsid w:val="00554127"/>
    <w:rsid w:val="005554FD"/>
    <w:rsid w:val="00555785"/>
    <w:rsid w:val="005557BF"/>
    <w:rsid w:val="005561B5"/>
    <w:rsid w:val="005562F8"/>
    <w:rsid w:val="00556D41"/>
    <w:rsid w:val="00556FE7"/>
    <w:rsid w:val="00557F34"/>
    <w:rsid w:val="005600B1"/>
    <w:rsid w:val="005612CF"/>
    <w:rsid w:val="00562133"/>
    <w:rsid w:val="00562765"/>
    <w:rsid w:val="005631B5"/>
    <w:rsid w:val="005634FF"/>
    <w:rsid w:val="005639FE"/>
    <w:rsid w:val="00563EAA"/>
    <w:rsid w:val="00563FA3"/>
    <w:rsid w:val="00564E77"/>
    <w:rsid w:val="005653F5"/>
    <w:rsid w:val="00566A42"/>
    <w:rsid w:val="0056726A"/>
    <w:rsid w:val="00567C61"/>
    <w:rsid w:val="00567FCF"/>
    <w:rsid w:val="0057011B"/>
    <w:rsid w:val="005704B1"/>
    <w:rsid w:val="00570F94"/>
    <w:rsid w:val="00571FB8"/>
    <w:rsid w:val="0057353E"/>
    <w:rsid w:val="005742FA"/>
    <w:rsid w:val="00574B17"/>
    <w:rsid w:val="0057739F"/>
    <w:rsid w:val="0058043D"/>
    <w:rsid w:val="00580D79"/>
    <w:rsid w:val="00580E2B"/>
    <w:rsid w:val="005813F1"/>
    <w:rsid w:val="0058166D"/>
    <w:rsid w:val="00581A25"/>
    <w:rsid w:val="00581A59"/>
    <w:rsid w:val="00581F69"/>
    <w:rsid w:val="00582830"/>
    <w:rsid w:val="005835B1"/>
    <w:rsid w:val="00583AB7"/>
    <w:rsid w:val="0058407E"/>
    <w:rsid w:val="0058430C"/>
    <w:rsid w:val="005856A9"/>
    <w:rsid w:val="00586512"/>
    <w:rsid w:val="005866D7"/>
    <w:rsid w:val="00586A80"/>
    <w:rsid w:val="00586C75"/>
    <w:rsid w:val="00587678"/>
    <w:rsid w:val="00587CAF"/>
    <w:rsid w:val="00587EB5"/>
    <w:rsid w:val="0059002F"/>
    <w:rsid w:val="005903B7"/>
    <w:rsid w:val="00590959"/>
    <w:rsid w:val="0059132A"/>
    <w:rsid w:val="00591577"/>
    <w:rsid w:val="005916C3"/>
    <w:rsid w:val="00591BEB"/>
    <w:rsid w:val="00592D7D"/>
    <w:rsid w:val="00593A31"/>
    <w:rsid w:val="00593CE1"/>
    <w:rsid w:val="00593EF1"/>
    <w:rsid w:val="0059440E"/>
    <w:rsid w:val="00594C02"/>
    <w:rsid w:val="00594D2D"/>
    <w:rsid w:val="0059548F"/>
    <w:rsid w:val="00596637"/>
    <w:rsid w:val="00596698"/>
    <w:rsid w:val="00597144"/>
    <w:rsid w:val="00597DA5"/>
    <w:rsid w:val="005A06B4"/>
    <w:rsid w:val="005A06EA"/>
    <w:rsid w:val="005A0BDC"/>
    <w:rsid w:val="005A123E"/>
    <w:rsid w:val="005A17FB"/>
    <w:rsid w:val="005A18FE"/>
    <w:rsid w:val="005A1913"/>
    <w:rsid w:val="005A203F"/>
    <w:rsid w:val="005A2344"/>
    <w:rsid w:val="005A2B7E"/>
    <w:rsid w:val="005A3D57"/>
    <w:rsid w:val="005A444A"/>
    <w:rsid w:val="005A4BC2"/>
    <w:rsid w:val="005A6BAA"/>
    <w:rsid w:val="005A743B"/>
    <w:rsid w:val="005A7729"/>
    <w:rsid w:val="005A78BE"/>
    <w:rsid w:val="005A7BF0"/>
    <w:rsid w:val="005A7C26"/>
    <w:rsid w:val="005B06FE"/>
    <w:rsid w:val="005B10E5"/>
    <w:rsid w:val="005B1443"/>
    <w:rsid w:val="005B2812"/>
    <w:rsid w:val="005B3314"/>
    <w:rsid w:val="005B38BE"/>
    <w:rsid w:val="005B38C4"/>
    <w:rsid w:val="005B3C83"/>
    <w:rsid w:val="005B4DCB"/>
    <w:rsid w:val="005B5117"/>
    <w:rsid w:val="005B536B"/>
    <w:rsid w:val="005B55F8"/>
    <w:rsid w:val="005B78EB"/>
    <w:rsid w:val="005C07FE"/>
    <w:rsid w:val="005C0F85"/>
    <w:rsid w:val="005C103C"/>
    <w:rsid w:val="005C1795"/>
    <w:rsid w:val="005C2288"/>
    <w:rsid w:val="005C32C7"/>
    <w:rsid w:val="005C37E1"/>
    <w:rsid w:val="005C3A95"/>
    <w:rsid w:val="005C3A9A"/>
    <w:rsid w:val="005C4377"/>
    <w:rsid w:val="005C4416"/>
    <w:rsid w:val="005C45B3"/>
    <w:rsid w:val="005C4F4F"/>
    <w:rsid w:val="005C551D"/>
    <w:rsid w:val="005C56A2"/>
    <w:rsid w:val="005C60BF"/>
    <w:rsid w:val="005C6892"/>
    <w:rsid w:val="005C68A2"/>
    <w:rsid w:val="005C71BE"/>
    <w:rsid w:val="005C75D5"/>
    <w:rsid w:val="005D05E5"/>
    <w:rsid w:val="005D0BFB"/>
    <w:rsid w:val="005D1793"/>
    <w:rsid w:val="005D37C8"/>
    <w:rsid w:val="005D401C"/>
    <w:rsid w:val="005D49D5"/>
    <w:rsid w:val="005D59CB"/>
    <w:rsid w:val="005D5AD5"/>
    <w:rsid w:val="005D6548"/>
    <w:rsid w:val="005D7B07"/>
    <w:rsid w:val="005E021F"/>
    <w:rsid w:val="005E02A5"/>
    <w:rsid w:val="005E032D"/>
    <w:rsid w:val="005E07C3"/>
    <w:rsid w:val="005E0CE5"/>
    <w:rsid w:val="005E1769"/>
    <w:rsid w:val="005E179B"/>
    <w:rsid w:val="005E1D84"/>
    <w:rsid w:val="005E24A2"/>
    <w:rsid w:val="005E281F"/>
    <w:rsid w:val="005E2AAF"/>
    <w:rsid w:val="005E2D1A"/>
    <w:rsid w:val="005E3167"/>
    <w:rsid w:val="005E36E4"/>
    <w:rsid w:val="005E576E"/>
    <w:rsid w:val="005E5BA5"/>
    <w:rsid w:val="005E5FDC"/>
    <w:rsid w:val="005E6632"/>
    <w:rsid w:val="005E685A"/>
    <w:rsid w:val="005E7435"/>
    <w:rsid w:val="005E77C6"/>
    <w:rsid w:val="005E77E3"/>
    <w:rsid w:val="005F03D4"/>
    <w:rsid w:val="005F0522"/>
    <w:rsid w:val="005F056D"/>
    <w:rsid w:val="005F0A3F"/>
    <w:rsid w:val="005F1B68"/>
    <w:rsid w:val="005F2228"/>
    <w:rsid w:val="005F28B4"/>
    <w:rsid w:val="005F316F"/>
    <w:rsid w:val="005F32B3"/>
    <w:rsid w:val="005F365D"/>
    <w:rsid w:val="005F3DA3"/>
    <w:rsid w:val="005F4399"/>
    <w:rsid w:val="005F47D0"/>
    <w:rsid w:val="005F49F9"/>
    <w:rsid w:val="005F5A92"/>
    <w:rsid w:val="005F5D74"/>
    <w:rsid w:val="005F67A3"/>
    <w:rsid w:val="005F6CDB"/>
    <w:rsid w:val="005F7296"/>
    <w:rsid w:val="0060051A"/>
    <w:rsid w:val="00600BAC"/>
    <w:rsid w:val="006018AE"/>
    <w:rsid w:val="00601A4F"/>
    <w:rsid w:val="00601B71"/>
    <w:rsid w:val="006022AD"/>
    <w:rsid w:val="006026AA"/>
    <w:rsid w:val="006028D3"/>
    <w:rsid w:val="00603598"/>
    <w:rsid w:val="00603B51"/>
    <w:rsid w:val="00604225"/>
    <w:rsid w:val="006049F3"/>
    <w:rsid w:val="00604BC0"/>
    <w:rsid w:val="0060619C"/>
    <w:rsid w:val="00606B5A"/>
    <w:rsid w:val="0061010C"/>
    <w:rsid w:val="00610295"/>
    <w:rsid w:val="00610DE5"/>
    <w:rsid w:val="00610F6B"/>
    <w:rsid w:val="006115ED"/>
    <w:rsid w:val="00611C22"/>
    <w:rsid w:val="00611F2A"/>
    <w:rsid w:val="006124E9"/>
    <w:rsid w:val="00612736"/>
    <w:rsid w:val="006134D1"/>
    <w:rsid w:val="00615569"/>
    <w:rsid w:val="00616E0F"/>
    <w:rsid w:val="006173B6"/>
    <w:rsid w:val="00617FC0"/>
    <w:rsid w:val="006216CC"/>
    <w:rsid w:val="0062187F"/>
    <w:rsid w:val="00622250"/>
    <w:rsid w:val="00623B6C"/>
    <w:rsid w:val="0062417F"/>
    <w:rsid w:val="00624E5A"/>
    <w:rsid w:val="0062520C"/>
    <w:rsid w:val="00625216"/>
    <w:rsid w:val="0062573D"/>
    <w:rsid w:val="00626D67"/>
    <w:rsid w:val="00627CED"/>
    <w:rsid w:val="00630365"/>
    <w:rsid w:val="00630469"/>
    <w:rsid w:val="00630B75"/>
    <w:rsid w:val="00630CBE"/>
    <w:rsid w:val="00630EAE"/>
    <w:rsid w:val="006311A6"/>
    <w:rsid w:val="00631360"/>
    <w:rsid w:val="006323FC"/>
    <w:rsid w:val="00633471"/>
    <w:rsid w:val="00633592"/>
    <w:rsid w:val="00633603"/>
    <w:rsid w:val="00633ABF"/>
    <w:rsid w:val="00633F2F"/>
    <w:rsid w:val="00633F72"/>
    <w:rsid w:val="006342EF"/>
    <w:rsid w:val="00634E35"/>
    <w:rsid w:val="00635C9C"/>
    <w:rsid w:val="00636804"/>
    <w:rsid w:val="00637923"/>
    <w:rsid w:val="00640688"/>
    <w:rsid w:val="0064088A"/>
    <w:rsid w:val="00640BB0"/>
    <w:rsid w:val="006417DB"/>
    <w:rsid w:val="00641D22"/>
    <w:rsid w:val="00641E49"/>
    <w:rsid w:val="00642171"/>
    <w:rsid w:val="00642222"/>
    <w:rsid w:val="006426D8"/>
    <w:rsid w:val="006429B9"/>
    <w:rsid w:val="00643F0E"/>
    <w:rsid w:val="00645B31"/>
    <w:rsid w:val="00645B86"/>
    <w:rsid w:val="0064675A"/>
    <w:rsid w:val="00646787"/>
    <w:rsid w:val="00646854"/>
    <w:rsid w:val="00646ADE"/>
    <w:rsid w:val="006473DF"/>
    <w:rsid w:val="00647992"/>
    <w:rsid w:val="0065086A"/>
    <w:rsid w:val="006509F6"/>
    <w:rsid w:val="00650FE1"/>
    <w:rsid w:val="00651CC1"/>
    <w:rsid w:val="00651EAD"/>
    <w:rsid w:val="0065212B"/>
    <w:rsid w:val="00652975"/>
    <w:rsid w:val="00653E90"/>
    <w:rsid w:val="006555B1"/>
    <w:rsid w:val="00656447"/>
    <w:rsid w:val="00656699"/>
    <w:rsid w:val="00656AFC"/>
    <w:rsid w:val="00656E46"/>
    <w:rsid w:val="00656E7D"/>
    <w:rsid w:val="006579A8"/>
    <w:rsid w:val="00657B7C"/>
    <w:rsid w:val="00657D44"/>
    <w:rsid w:val="0066069A"/>
    <w:rsid w:val="006617C9"/>
    <w:rsid w:val="006617E5"/>
    <w:rsid w:val="00662B40"/>
    <w:rsid w:val="00662EAF"/>
    <w:rsid w:val="00663289"/>
    <w:rsid w:val="006637BC"/>
    <w:rsid w:val="00664631"/>
    <w:rsid w:val="00664E64"/>
    <w:rsid w:val="00665AAD"/>
    <w:rsid w:val="00665AE9"/>
    <w:rsid w:val="00666308"/>
    <w:rsid w:val="00666340"/>
    <w:rsid w:val="0066677B"/>
    <w:rsid w:val="00666AEF"/>
    <w:rsid w:val="0066708A"/>
    <w:rsid w:val="006678AC"/>
    <w:rsid w:val="00670CE2"/>
    <w:rsid w:val="0067147A"/>
    <w:rsid w:val="00671884"/>
    <w:rsid w:val="00672CC5"/>
    <w:rsid w:val="00672F1C"/>
    <w:rsid w:val="00674237"/>
    <w:rsid w:val="0067595F"/>
    <w:rsid w:val="00676D79"/>
    <w:rsid w:val="006774F8"/>
    <w:rsid w:val="00677C45"/>
    <w:rsid w:val="0068057E"/>
    <w:rsid w:val="0068059D"/>
    <w:rsid w:val="00681608"/>
    <w:rsid w:val="00681900"/>
    <w:rsid w:val="006819B4"/>
    <w:rsid w:val="00681A25"/>
    <w:rsid w:val="00681D64"/>
    <w:rsid w:val="006820DF"/>
    <w:rsid w:val="00682E51"/>
    <w:rsid w:val="00683786"/>
    <w:rsid w:val="00683865"/>
    <w:rsid w:val="00683AD5"/>
    <w:rsid w:val="0068445E"/>
    <w:rsid w:val="00684959"/>
    <w:rsid w:val="006852B2"/>
    <w:rsid w:val="0068630D"/>
    <w:rsid w:val="00686BE5"/>
    <w:rsid w:val="00686C5B"/>
    <w:rsid w:val="0069056B"/>
    <w:rsid w:val="00690C5C"/>
    <w:rsid w:val="006916AB"/>
    <w:rsid w:val="00692231"/>
    <w:rsid w:val="00692986"/>
    <w:rsid w:val="00693C45"/>
    <w:rsid w:val="00694915"/>
    <w:rsid w:val="00694A02"/>
    <w:rsid w:val="006953DC"/>
    <w:rsid w:val="00695A0A"/>
    <w:rsid w:val="00695F2C"/>
    <w:rsid w:val="00696B96"/>
    <w:rsid w:val="00696C15"/>
    <w:rsid w:val="00696EB1"/>
    <w:rsid w:val="00697283"/>
    <w:rsid w:val="0069763D"/>
    <w:rsid w:val="0069791B"/>
    <w:rsid w:val="00697B9A"/>
    <w:rsid w:val="006A0285"/>
    <w:rsid w:val="006A1955"/>
    <w:rsid w:val="006A2187"/>
    <w:rsid w:val="006A284D"/>
    <w:rsid w:val="006A2926"/>
    <w:rsid w:val="006A295D"/>
    <w:rsid w:val="006A33DD"/>
    <w:rsid w:val="006A33F1"/>
    <w:rsid w:val="006A3C5A"/>
    <w:rsid w:val="006A3EA3"/>
    <w:rsid w:val="006A5428"/>
    <w:rsid w:val="006A58D2"/>
    <w:rsid w:val="006A5A36"/>
    <w:rsid w:val="006A5F51"/>
    <w:rsid w:val="006A6D43"/>
    <w:rsid w:val="006A77C5"/>
    <w:rsid w:val="006B03D4"/>
    <w:rsid w:val="006B19C0"/>
    <w:rsid w:val="006B1CAA"/>
    <w:rsid w:val="006B332B"/>
    <w:rsid w:val="006B4996"/>
    <w:rsid w:val="006B4EAF"/>
    <w:rsid w:val="006B5662"/>
    <w:rsid w:val="006B6AD3"/>
    <w:rsid w:val="006B734F"/>
    <w:rsid w:val="006B7365"/>
    <w:rsid w:val="006B7C31"/>
    <w:rsid w:val="006B7EFB"/>
    <w:rsid w:val="006C052C"/>
    <w:rsid w:val="006C0A07"/>
    <w:rsid w:val="006C0BEA"/>
    <w:rsid w:val="006C0D1A"/>
    <w:rsid w:val="006C0E3B"/>
    <w:rsid w:val="006C0FA4"/>
    <w:rsid w:val="006C111D"/>
    <w:rsid w:val="006C2631"/>
    <w:rsid w:val="006C2980"/>
    <w:rsid w:val="006C458A"/>
    <w:rsid w:val="006C5B6B"/>
    <w:rsid w:val="006C6126"/>
    <w:rsid w:val="006C6629"/>
    <w:rsid w:val="006C67B7"/>
    <w:rsid w:val="006C6900"/>
    <w:rsid w:val="006C6D56"/>
    <w:rsid w:val="006C79BD"/>
    <w:rsid w:val="006D1E0E"/>
    <w:rsid w:val="006D1FC6"/>
    <w:rsid w:val="006D2145"/>
    <w:rsid w:val="006D215D"/>
    <w:rsid w:val="006D2828"/>
    <w:rsid w:val="006D3BF9"/>
    <w:rsid w:val="006D4941"/>
    <w:rsid w:val="006D49AB"/>
    <w:rsid w:val="006D4C56"/>
    <w:rsid w:val="006D4CF7"/>
    <w:rsid w:val="006D50DE"/>
    <w:rsid w:val="006D59AD"/>
    <w:rsid w:val="006D6C2F"/>
    <w:rsid w:val="006E1853"/>
    <w:rsid w:val="006E19A8"/>
    <w:rsid w:val="006E2474"/>
    <w:rsid w:val="006E34DD"/>
    <w:rsid w:val="006E35DA"/>
    <w:rsid w:val="006E4858"/>
    <w:rsid w:val="006E4D30"/>
    <w:rsid w:val="006E571B"/>
    <w:rsid w:val="006E57FA"/>
    <w:rsid w:val="006E5C1D"/>
    <w:rsid w:val="006E6064"/>
    <w:rsid w:val="006E7B16"/>
    <w:rsid w:val="006F20FE"/>
    <w:rsid w:val="006F2131"/>
    <w:rsid w:val="006F2864"/>
    <w:rsid w:val="006F2AA9"/>
    <w:rsid w:val="006F2E57"/>
    <w:rsid w:val="006F358C"/>
    <w:rsid w:val="006F4F85"/>
    <w:rsid w:val="006F5334"/>
    <w:rsid w:val="006F6E8B"/>
    <w:rsid w:val="006F7178"/>
    <w:rsid w:val="00700426"/>
    <w:rsid w:val="007005C7"/>
    <w:rsid w:val="00700776"/>
    <w:rsid w:val="00700872"/>
    <w:rsid w:val="00700A59"/>
    <w:rsid w:val="00701314"/>
    <w:rsid w:val="00702971"/>
    <w:rsid w:val="00703278"/>
    <w:rsid w:val="007047C0"/>
    <w:rsid w:val="00704DA5"/>
    <w:rsid w:val="00705832"/>
    <w:rsid w:val="007064F5"/>
    <w:rsid w:val="00707745"/>
    <w:rsid w:val="00707C6A"/>
    <w:rsid w:val="00710DD3"/>
    <w:rsid w:val="00711F7E"/>
    <w:rsid w:val="00713B98"/>
    <w:rsid w:val="00714601"/>
    <w:rsid w:val="00714C43"/>
    <w:rsid w:val="00715202"/>
    <w:rsid w:val="0071526B"/>
    <w:rsid w:val="007162C2"/>
    <w:rsid w:val="007174CA"/>
    <w:rsid w:val="00717EEE"/>
    <w:rsid w:val="007213E1"/>
    <w:rsid w:val="007215FC"/>
    <w:rsid w:val="007216E0"/>
    <w:rsid w:val="007220CE"/>
    <w:rsid w:val="007220FA"/>
    <w:rsid w:val="0072254C"/>
    <w:rsid w:val="007228EE"/>
    <w:rsid w:val="00722E6E"/>
    <w:rsid w:val="00722F1D"/>
    <w:rsid w:val="0072389B"/>
    <w:rsid w:val="00723C80"/>
    <w:rsid w:val="0072402F"/>
    <w:rsid w:val="00725E1B"/>
    <w:rsid w:val="00726CAF"/>
    <w:rsid w:val="00727169"/>
    <w:rsid w:val="00727A33"/>
    <w:rsid w:val="00730EF7"/>
    <w:rsid w:val="007315B5"/>
    <w:rsid w:val="00731CFF"/>
    <w:rsid w:val="007325BA"/>
    <w:rsid w:val="007329F6"/>
    <w:rsid w:val="007334A4"/>
    <w:rsid w:val="00733C66"/>
    <w:rsid w:val="00734D83"/>
    <w:rsid w:val="00735EF2"/>
    <w:rsid w:val="007361A6"/>
    <w:rsid w:val="00736698"/>
    <w:rsid w:val="00736885"/>
    <w:rsid w:val="00736E86"/>
    <w:rsid w:val="007375FA"/>
    <w:rsid w:val="00737B55"/>
    <w:rsid w:val="007404C5"/>
    <w:rsid w:val="00741422"/>
    <w:rsid w:val="0074225C"/>
    <w:rsid w:val="007423D3"/>
    <w:rsid w:val="00742897"/>
    <w:rsid w:val="00742DB2"/>
    <w:rsid w:val="007437BC"/>
    <w:rsid w:val="0074386D"/>
    <w:rsid w:val="007449A9"/>
    <w:rsid w:val="00744C66"/>
    <w:rsid w:val="0074506F"/>
    <w:rsid w:val="00745C01"/>
    <w:rsid w:val="00745FB2"/>
    <w:rsid w:val="0074660C"/>
    <w:rsid w:val="00746A28"/>
    <w:rsid w:val="00747B5F"/>
    <w:rsid w:val="0075068E"/>
    <w:rsid w:val="00750EEF"/>
    <w:rsid w:val="007513CF"/>
    <w:rsid w:val="00751CFA"/>
    <w:rsid w:val="00753383"/>
    <w:rsid w:val="00754636"/>
    <w:rsid w:val="00754866"/>
    <w:rsid w:val="00754CE0"/>
    <w:rsid w:val="00755171"/>
    <w:rsid w:val="007553A3"/>
    <w:rsid w:val="00756361"/>
    <w:rsid w:val="00756CFD"/>
    <w:rsid w:val="0076036F"/>
    <w:rsid w:val="00760627"/>
    <w:rsid w:val="00762560"/>
    <w:rsid w:val="00762DB6"/>
    <w:rsid w:val="00762E84"/>
    <w:rsid w:val="00763594"/>
    <w:rsid w:val="00764528"/>
    <w:rsid w:val="007648CB"/>
    <w:rsid w:val="00764E07"/>
    <w:rsid w:val="00765824"/>
    <w:rsid w:val="0076586C"/>
    <w:rsid w:val="00765E74"/>
    <w:rsid w:val="0076768D"/>
    <w:rsid w:val="00767CF2"/>
    <w:rsid w:val="0077017B"/>
    <w:rsid w:val="00770642"/>
    <w:rsid w:val="0077159A"/>
    <w:rsid w:val="00771723"/>
    <w:rsid w:val="0077174F"/>
    <w:rsid w:val="007720F0"/>
    <w:rsid w:val="007726EA"/>
    <w:rsid w:val="00772CDC"/>
    <w:rsid w:val="0077301D"/>
    <w:rsid w:val="0077369E"/>
    <w:rsid w:val="007741F9"/>
    <w:rsid w:val="0077453B"/>
    <w:rsid w:val="0077477A"/>
    <w:rsid w:val="00774971"/>
    <w:rsid w:val="00774C1F"/>
    <w:rsid w:val="0077785C"/>
    <w:rsid w:val="00777BC8"/>
    <w:rsid w:val="007816D8"/>
    <w:rsid w:val="00781FA8"/>
    <w:rsid w:val="00782D69"/>
    <w:rsid w:val="0078335F"/>
    <w:rsid w:val="00783797"/>
    <w:rsid w:val="0078445F"/>
    <w:rsid w:val="00784CC1"/>
    <w:rsid w:val="0078545F"/>
    <w:rsid w:val="00785524"/>
    <w:rsid w:val="00785E77"/>
    <w:rsid w:val="00786C37"/>
    <w:rsid w:val="00786D6A"/>
    <w:rsid w:val="0078756B"/>
    <w:rsid w:val="00787975"/>
    <w:rsid w:val="00787B71"/>
    <w:rsid w:val="00787B99"/>
    <w:rsid w:val="00787C53"/>
    <w:rsid w:val="00787D93"/>
    <w:rsid w:val="0079101C"/>
    <w:rsid w:val="007913FB"/>
    <w:rsid w:val="00791F11"/>
    <w:rsid w:val="00792009"/>
    <w:rsid w:val="007956E2"/>
    <w:rsid w:val="007957F1"/>
    <w:rsid w:val="00795AFF"/>
    <w:rsid w:val="007967D1"/>
    <w:rsid w:val="00797562"/>
    <w:rsid w:val="007A0192"/>
    <w:rsid w:val="007A0795"/>
    <w:rsid w:val="007A0ED2"/>
    <w:rsid w:val="007A1045"/>
    <w:rsid w:val="007A43CF"/>
    <w:rsid w:val="007A45B2"/>
    <w:rsid w:val="007A4E6D"/>
    <w:rsid w:val="007A53E1"/>
    <w:rsid w:val="007A5D17"/>
    <w:rsid w:val="007A5E9F"/>
    <w:rsid w:val="007A7AF1"/>
    <w:rsid w:val="007A7CC1"/>
    <w:rsid w:val="007B0284"/>
    <w:rsid w:val="007B04A7"/>
    <w:rsid w:val="007B04F7"/>
    <w:rsid w:val="007B05E3"/>
    <w:rsid w:val="007B0C8F"/>
    <w:rsid w:val="007B0CE0"/>
    <w:rsid w:val="007B2176"/>
    <w:rsid w:val="007B2416"/>
    <w:rsid w:val="007B35B0"/>
    <w:rsid w:val="007B363E"/>
    <w:rsid w:val="007B368B"/>
    <w:rsid w:val="007B4264"/>
    <w:rsid w:val="007B5A88"/>
    <w:rsid w:val="007B5F93"/>
    <w:rsid w:val="007B7773"/>
    <w:rsid w:val="007B7929"/>
    <w:rsid w:val="007B79C4"/>
    <w:rsid w:val="007C018C"/>
    <w:rsid w:val="007C03C5"/>
    <w:rsid w:val="007C0876"/>
    <w:rsid w:val="007C1E7E"/>
    <w:rsid w:val="007C2F8D"/>
    <w:rsid w:val="007C3577"/>
    <w:rsid w:val="007C3767"/>
    <w:rsid w:val="007C37DD"/>
    <w:rsid w:val="007C38A5"/>
    <w:rsid w:val="007C3B3B"/>
    <w:rsid w:val="007C4570"/>
    <w:rsid w:val="007C45F7"/>
    <w:rsid w:val="007C4856"/>
    <w:rsid w:val="007C4B5D"/>
    <w:rsid w:val="007C5BC0"/>
    <w:rsid w:val="007C6222"/>
    <w:rsid w:val="007C66C8"/>
    <w:rsid w:val="007C6F65"/>
    <w:rsid w:val="007C763E"/>
    <w:rsid w:val="007D015D"/>
    <w:rsid w:val="007D03E2"/>
    <w:rsid w:val="007D0549"/>
    <w:rsid w:val="007D0E15"/>
    <w:rsid w:val="007D0F1F"/>
    <w:rsid w:val="007D1065"/>
    <w:rsid w:val="007D1230"/>
    <w:rsid w:val="007D13EB"/>
    <w:rsid w:val="007D13F7"/>
    <w:rsid w:val="007D1625"/>
    <w:rsid w:val="007D164E"/>
    <w:rsid w:val="007D1A0A"/>
    <w:rsid w:val="007D1FFE"/>
    <w:rsid w:val="007D22CD"/>
    <w:rsid w:val="007D23F6"/>
    <w:rsid w:val="007D2418"/>
    <w:rsid w:val="007D2890"/>
    <w:rsid w:val="007D2991"/>
    <w:rsid w:val="007D352A"/>
    <w:rsid w:val="007D37C1"/>
    <w:rsid w:val="007D3E3B"/>
    <w:rsid w:val="007D54D6"/>
    <w:rsid w:val="007D5F20"/>
    <w:rsid w:val="007D6992"/>
    <w:rsid w:val="007D6D27"/>
    <w:rsid w:val="007D6DA7"/>
    <w:rsid w:val="007E0043"/>
    <w:rsid w:val="007E166C"/>
    <w:rsid w:val="007E25A0"/>
    <w:rsid w:val="007E25DC"/>
    <w:rsid w:val="007E4C48"/>
    <w:rsid w:val="007E5607"/>
    <w:rsid w:val="007E563D"/>
    <w:rsid w:val="007E64E0"/>
    <w:rsid w:val="007E6D5F"/>
    <w:rsid w:val="007E6DFC"/>
    <w:rsid w:val="007E7432"/>
    <w:rsid w:val="007F128C"/>
    <w:rsid w:val="007F12C9"/>
    <w:rsid w:val="007F1CA0"/>
    <w:rsid w:val="007F21B6"/>
    <w:rsid w:val="007F228F"/>
    <w:rsid w:val="007F24B6"/>
    <w:rsid w:val="007F288B"/>
    <w:rsid w:val="007F2969"/>
    <w:rsid w:val="007F352E"/>
    <w:rsid w:val="007F363C"/>
    <w:rsid w:val="007F57C9"/>
    <w:rsid w:val="007F5C6A"/>
    <w:rsid w:val="007F5CD4"/>
    <w:rsid w:val="007F67E8"/>
    <w:rsid w:val="007F7007"/>
    <w:rsid w:val="007F746F"/>
    <w:rsid w:val="007F7509"/>
    <w:rsid w:val="007F7CF1"/>
    <w:rsid w:val="00800412"/>
    <w:rsid w:val="008011F6"/>
    <w:rsid w:val="0080147C"/>
    <w:rsid w:val="008015F5"/>
    <w:rsid w:val="00801AC9"/>
    <w:rsid w:val="0080236C"/>
    <w:rsid w:val="0080259C"/>
    <w:rsid w:val="008025DB"/>
    <w:rsid w:val="00803C02"/>
    <w:rsid w:val="00805819"/>
    <w:rsid w:val="00806AF8"/>
    <w:rsid w:val="00806BD6"/>
    <w:rsid w:val="00806FAF"/>
    <w:rsid w:val="0080763B"/>
    <w:rsid w:val="00807D28"/>
    <w:rsid w:val="008122F7"/>
    <w:rsid w:val="00813945"/>
    <w:rsid w:val="00814250"/>
    <w:rsid w:val="00814B52"/>
    <w:rsid w:val="00815A3E"/>
    <w:rsid w:val="008162C0"/>
    <w:rsid w:val="00816D1C"/>
    <w:rsid w:val="00820196"/>
    <w:rsid w:val="00820252"/>
    <w:rsid w:val="0082052E"/>
    <w:rsid w:val="008209A4"/>
    <w:rsid w:val="00820EE8"/>
    <w:rsid w:val="00821771"/>
    <w:rsid w:val="00821E69"/>
    <w:rsid w:val="00822771"/>
    <w:rsid w:val="008236A3"/>
    <w:rsid w:val="00823B82"/>
    <w:rsid w:val="00823C13"/>
    <w:rsid w:val="008243B5"/>
    <w:rsid w:val="00824CEA"/>
    <w:rsid w:val="00825509"/>
    <w:rsid w:val="00825CAF"/>
    <w:rsid w:val="00826B32"/>
    <w:rsid w:val="00826C19"/>
    <w:rsid w:val="00826D5F"/>
    <w:rsid w:val="00827D2C"/>
    <w:rsid w:val="00830BA1"/>
    <w:rsid w:val="0083110C"/>
    <w:rsid w:val="00831433"/>
    <w:rsid w:val="00831C3C"/>
    <w:rsid w:val="008321B5"/>
    <w:rsid w:val="00832221"/>
    <w:rsid w:val="00833231"/>
    <w:rsid w:val="008333E7"/>
    <w:rsid w:val="00833BC5"/>
    <w:rsid w:val="00834038"/>
    <w:rsid w:val="00834307"/>
    <w:rsid w:val="00834C23"/>
    <w:rsid w:val="008360E9"/>
    <w:rsid w:val="00837BF9"/>
    <w:rsid w:val="00840098"/>
    <w:rsid w:val="0084110C"/>
    <w:rsid w:val="00841861"/>
    <w:rsid w:val="00842ED3"/>
    <w:rsid w:val="00844600"/>
    <w:rsid w:val="008447AC"/>
    <w:rsid w:val="00845E54"/>
    <w:rsid w:val="00846588"/>
    <w:rsid w:val="00846DEB"/>
    <w:rsid w:val="0084700B"/>
    <w:rsid w:val="0084743F"/>
    <w:rsid w:val="00851033"/>
    <w:rsid w:val="0085147F"/>
    <w:rsid w:val="00851774"/>
    <w:rsid w:val="00853608"/>
    <w:rsid w:val="008546B1"/>
    <w:rsid w:val="00855741"/>
    <w:rsid w:val="00855D45"/>
    <w:rsid w:val="008570C5"/>
    <w:rsid w:val="0085769A"/>
    <w:rsid w:val="00857DF4"/>
    <w:rsid w:val="00860287"/>
    <w:rsid w:val="00860CD3"/>
    <w:rsid w:val="00860EF5"/>
    <w:rsid w:val="0086212E"/>
    <w:rsid w:val="00863166"/>
    <w:rsid w:val="00863704"/>
    <w:rsid w:val="00863B91"/>
    <w:rsid w:val="00863BBF"/>
    <w:rsid w:val="008640A8"/>
    <w:rsid w:val="00864AB4"/>
    <w:rsid w:val="00865D79"/>
    <w:rsid w:val="00866012"/>
    <w:rsid w:val="008664C3"/>
    <w:rsid w:val="00866603"/>
    <w:rsid w:val="00866B64"/>
    <w:rsid w:val="00866F92"/>
    <w:rsid w:val="008670FB"/>
    <w:rsid w:val="00867780"/>
    <w:rsid w:val="0086797A"/>
    <w:rsid w:val="00870EC5"/>
    <w:rsid w:val="00871260"/>
    <w:rsid w:val="008715BC"/>
    <w:rsid w:val="00871A56"/>
    <w:rsid w:val="0087273A"/>
    <w:rsid w:val="00872773"/>
    <w:rsid w:val="00872843"/>
    <w:rsid w:val="00873004"/>
    <w:rsid w:val="00873D66"/>
    <w:rsid w:val="00874AED"/>
    <w:rsid w:val="00874E88"/>
    <w:rsid w:val="00875648"/>
    <w:rsid w:val="00876508"/>
    <w:rsid w:val="00876C16"/>
    <w:rsid w:val="00876FF8"/>
    <w:rsid w:val="00880A6B"/>
    <w:rsid w:val="00880B3E"/>
    <w:rsid w:val="00880B67"/>
    <w:rsid w:val="00881B08"/>
    <w:rsid w:val="00881C85"/>
    <w:rsid w:val="00882175"/>
    <w:rsid w:val="0088243A"/>
    <w:rsid w:val="008826F3"/>
    <w:rsid w:val="0088287F"/>
    <w:rsid w:val="00882CBB"/>
    <w:rsid w:val="00884635"/>
    <w:rsid w:val="00885696"/>
    <w:rsid w:val="00885EA2"/>
    <w:rsid w:val="00887A80"/>
    <w:rsid w:val="00887CEB"/>
    <w:rsid w:val="008903A2"/>
    <w:rsid w:val="00891500"/>
    <w:rsid w:val="00891B72"/>
    <w:rsid w:val="00891C9B"/>
    <w:rsid w:val="0089218B"/>
    <w:rsid w:val="0089227D"/>
    <w:rsid w:val="00892287"/>
    <w:rsid w:val="00892399"/>
    <w:rsid w:val="00892CBC"/>
    <w:rsid w:val="00893F05"/>
    <w:rsid w:val="00894349"/>
    <w:rsid w:val="00894380"/>
    <w:rsid w:val="008946D5"/>
    <w:rsid w:val="0089489F"/>
    <w:rsid w:val="00894EFF"/>
    <w:rsid w:val="0089578E"/>
    <w:rsid w:val="00896233"/>
    <w:rsid w:val="0089646E"/>
    <w:rsid w:val="008964CD"/>
    <w:rsid w:val="008969A6"/>
    <w:rsid w:val="00897A0F"/>
    <w:rsid w:val="008A01DF"/>
    <w:rsid w:val="008A04AB"/>
    <w:rsid w:val="008A0BD8"/>
    <w:rsid w:val="008A0E3D"/>
    <w:rsid w:val="008A1BA9"/>
    <w:rsid w:val="008A21BA"/>
    <w:rsid w:val="008A26DC"/>
    <w:rsid w:val="008A2749"/>
    <w:rsid w:val="008A27B8"/>
    <w:rsid w:val="008A3511"/>
    <w:rsid w:val="008A3EC8"/>
    <w:rsid w:val="008A425D"/>
    <w:rsid w:val="008A4DBA"/>
    <w:rsid w:val="008A5964"/>
    <w:rsid w:val="008A6020"/>
    <w:rsid w:val="008B01F9"/>
    <w:rsid w:val="008B0D04"/>
    <w:rsid w:val="008B1041"/>
    <w:rsid w:val="008B1273"/>
    <w:rsid w:val="008B1AA3"/>
    <w:rsid w:val="008B25A2"/>
    <w:rsid w:val="008B2E24"/>
    <w:rsid w:val="008B2EF1"/>
    <w:rsid w:val="008B34B9"/>
    <w:rsid w:val="008B425D"/>
    <w:rsid w:val="008B457E"/>
    <w:rsid w:val="008B45D8"/>
    <w:rsid w:val="008B5237"/>
    <w:rsid w:val="008B53CA"/>
    <w:rsid w:val="008B5797"/>
    <w:rsid w:val="008B652E"/>
    <w:rsid w:val="008B6E85"/>
    <w:rsid w:val="008B735B"/>
    <w:rsid w:val="008C005D"/>
    <w:rsid w:val="008C092D"/>
    <w:rsid w:val="008C0AEC"/>
    <w:rsid w:val="008C14A4"/>
    <w:rsid w:val="008C2F57"/>
    <w:rsid w:val="008C3BCA"/>
    <w:rsid w:val="008C3DDC"/>
    <w:rsid w:val="008C442D"/>
    <w:rsid w:val="008C4D2D"/>
    <w:rsid w:val="008C529E"/>
    <w:rsid w:val="008C56B5"/>
    <w:rsid w:val="008C5974"/>
    <w:rsid w:val="008C59F5"/>
    <w:rsid w:val="008C5E00"/>
    <w:rsid w:val="008C68DE"/>
    <w:rsid w:val="008C7B92"/>
    <w:rsid w:val="008C7DB9"/>
    <w:rsid w:val="008D13E6"/>
    <w:rsid w:val="008D34C4"/>
    <w:rsid w:val="008D3558"/>
    <w:rsid w:val="008D3FDC"/>
    <w:rsid w:val="008D4410"/>
    <w:rsid w:val="008D4D54"/>
    <w:rsid w:val="008D51A6"/>
    <w:rsid w:val="008D5AEF"/>
    <w:rsid w:val="008D5E9A"/>
    <w:rsid w:val="008D66AD"/>
    <w:rsid w:val="008E0BEC"/>
    <w:rsid w:val="008E13AA"/>
    <w:rsid w:val="008E206C"/>
    <w:rsid w:val="008E2D34"/>
    <w:rsid w:val="008E2DFB"/>
    <w:rsid w:val="008E30F1"/>
    <w:rsid w:val="008E3768"/>
    <w:rsid w:val="008E4E3D"/>
    <w:rsid w:val="008E50B0"/>
    <w:rsid w:val="008E6972"/>
    <w:rsid w:val="008E7735"/>
    <w:rsid w:val="008F02D0"/>
    <w:rsid w:val="008F077A"/>
    <w:rsid w:val="008F0844"/>
    <w:rsid w:val="008F0E30"/>
    <w:rsid w:val="008F2231"/>
    <w:rsid w:val="008F360D"/>
    <w:rsid w:val="008F402F"/>
    <w:rsid w:val="008F5183"/>
    <w:rsid w:val="008F6BDB"/>
    <w:rsid w:val="008F7018"/>
    <w:rsid w:val="008F77BD"/>
    <w:rsid w:val="008F77E2"/>
    <w:rsid w:val="008F79E8"/>
    <w:rsid w:val="0090082F"/>
    <w:rsid w:val="009015C0"/>
    <w:rsid w:val="0090260B"/>
    <w:rsid w:val="0090292C"/>
    <w:rsid w:val="00904E1E"/>
    <w:rsid w:val="00904FC6"/>
    <w:rsid w:val="00905FE6"/>
    <w:rsid w:val="00906C6A"/>
    <w:rsid w:val="00907B76"/>
    <w:rsid w:val="00907C77"/>
    <w:rsid w:val="00907F55"/>
    <w:rsid w:val="00907F96"/>
    <w:rsid w:val="00910099"/>
    <w:rsid w:val="00910D17"/>
    <w:rsid w:val="00911431"/>
    <w:rsid w:val="00911ADB"/>
    <w:rsid w:val="009128E0"/>
    <w:rsid w:val="00912DB1"/>
    <w:rsid w:val="00913670"/>
    <w:rsid w:val="0091386F"/>
    <w:rsid w:val="009140ED"/>
    <w:rsid w:val="009146A3"/>
    <w:rsid w:val="00914D82"/>
    <w:rsid w:val="0091560B"/>
    <w:rsid w:val="0091577B"/>
    <w:rsid w:val="009157C0"/>
    <w:rsid w:val="00915CFA"/>
    <w:rsid w:val="00916257"/>
    <w:rsid w:val="00916AD2"/>
    <w:rsid w:val="00916F82"/>
    <w:rsid w:val="00917260"/>
    <w:rsid w:val="00917CF3"/>
    <w:rsid w:val="00917EF8"/>
    <w:rsid w:val="00920296"/>
    <w:rsid w:val="0092070A"/>
    <w:rsid w:val="00920939"/>
    <w:rsid w:val="00920E69"/>
    <w:rsid w:val="00920FE2"/>
    <w:rsid w:val="0092260B"/>
    <w:rsid w:val="009237EF"/>
    <w:rsid w:val="00923F70"/>
    <w:rsid w:val="00924050"/>
    <w:rsid w:val="00924311"/>
    <w:rsid w:val="00924794"/>
    <w:rsid w:val="00927026"/>
    <w:rsid w:val="00927043"/>
    <w:rsid w:val="00930B78"/>
    <w:rsid w:val="0093125E"/>
    <w:rsid w:val="009322ED"/>
    <w:rsid w:val="009328BC"/>
    <w:rsid w:val="00932AF5"/>
    <w:rsid w:val="00933FF0"/>
    <w:rsid w:val="009348D7"/>
    <w:rsid w:val="00935033"/>
    <w:rsid w:val="009352D5"/>
    <w:rsid w:val="00935822"/>
    <w:rsid w:val="00935B25"/>
    <w:rsid w:val="00935C58"/>
    <w:rsid w:val="00935D98"/>
    <w:rsid w:val="00936F75"/>
    <w:rsid w:val="00937BA7"/>
    <w:rsid w:val="009403D0"/>
    <w:rsid w:val="0094173E"/>
    <w:rsid w:val="00941CD1"/>
    <w:rsid w:val="0094388C"/>
    <w:rsid w:val="009445A8"/>
    <w:rsid w:val="009445C3"/>
    <w:rsid w:val="009448E4"/>
    <w:rsid w:val="00945E06"/>
    <w:rsid w:val="00946245"/>
    <w:rsid w:val="00946CA1"/>
    <w:rsid w:val="009470F7"/>
    <w:rsid w:val="0094715F"/>
    <w:rsid w:val="009478F6"/>
    <w:rsid w:val="00947C56"/>
    <w:rsid w:val="00947ECF"/>
    <w:rsid w:val="0095102D"/>
    <w:rsid w:val="0095131D"/>
    <w:rsid w:val="00952542"/>
    <w:rsid w:val="00952A71"/>
    <w:rsid w:val="00952DA1"/>
    <w:rsid w:val="00954075"/>
    <w:rsid w:val="009541FE"/>
    <w:rsid w:val="0095487F"/>
    <w:rsid w:val="00954E46"/>
    <w:rsid w:val="00954F37"/>
    <w:rsid w:val="00955BFE"/>
    <w:rsid w:val="0095605D"/>
    <w:rsid w:val="00956411"/>
    <w:rsid w:val="00956DA5"/>
    <w:rsid w:val="00957F79"/>
    <w:rsid w:val="00957FBC"/>
    <w:rsid w:val="00960048"/>
    <w:rsid w:val="00960325"/>
    <w:rsid w:val="009606F8"/>
    <w:rsid w:val="00960878"/>
    <w:rsid w:val="00960CD5"/>
    <w:rsid w:val="00961201"/>
    <w:rsid w:val="00962D63"/>
    <w:rsid w:val="00962E70"/>
    <w:rsid w:val="00964432"/>
    <w:rsid w:val="00964494"/>
    <w:rsid w:val="0096568C"/>
    <w:rsid w:val="00965714"/>
    <w:rsid w:val="00965C6D"/>
    <w:rsid w:val="0096609C"/>
    <w:rsid w:val="00966531"/>
    <w:rsid w:val="0096687B"/>
    <w:rsid w:val="009679C4"/>
    <w:rsid w:val="00967CAB"/>
    <w:rsid w:val="0097001E"/>
    <w:rsid w:val="009701D1"/>
    <w:rsid w:val="009710E2"/>
    <w:rsid w:val="00971EAC"/>
    <w:rsid w:val="00972904"/>
    <w:rsid w:val="009736BB"/>
    <w:rsid w:val="00974154"/>
    <w:rsid w:val="0097495C"/>
    <w:rsid w:val="009751B9"/>
    <w:rsid w:val="009759F9"/>
    <w:rsid w:val="00975CCC"/>
    <w:rsid w:val="00975D0C"/>
    <w:rsid w:val="00976932"/>
    <w:rsid w:val="00977510"/>
    <w:rsid w:val="00980A6C"/>
    <w:rsid w:val="00981833"/>
    <w:rsid w:val="00981B01"/>
    <w:rsid w:val="009825F8"/>
    <w:rsid w:val="00982ACB"/>
    <w:rsid w:val="00982C22"/>
    <w:rsid w:val="00983E22"/>
    <w:rsid w:val="00984E6B"/>
    <w:rsid w:val="0098525F"/>
    <w:rsid w:val="009858B2"/>
    <w:rsid w:val="00985CE6"/>
    <w:rsid w:val="00985FBD"/>
    <w:rsid w:val="009862EB"/>
    <w:rsid w:val="00986495"/>
    <w:rsid w:val="0098671D"/>
    <w:rsid w:val="00987581"/>
    <w:rsid w:val="009910F6"/>
    <w:rsid w:val="009911BC"/>
    <w:rsid w:val="00991E9C"/>
    <w:rsid w:val="00991EC3"/>
    <w:rsid w:val="009920F5"/>
    <w:rsid w:val="00992C03"/>
    <w:rsid w:val="00993F88"/>
    <w:rsid w:val="00994213"/>
    <w:rsid w:val="009943DF"/>
    <w:rsid w:val="00994B97"/>
    <w:rsid w:val="009950D3"/>
    <w:rsid w:val="00995307"/>
    <w:rsid w:val="00996401"/>
    <w:rsid w:val="009964AF"/>
    <w:rsid w:val="00996530"/>
    <w:rsid w:val="0099709E"/>
    <w:rsid w:val="00997D5E"/>
    <w:rsid w:val="009A071F"/>
    <w:rsid w:val="009A0A51"/>
    <w:rsid w:val="009A0C56"/>
    <w:rsid w:val="009A1509"/>
    <w:rsid w:val="009A1A68"/>
    <w:rsid w:val="009A27A3"/>
    <w:rsid w:val="009A4742"/>
    <w:rsid w:val="009A6396"/>
    <w:rsid w:val="009A6AE4"/>
    <w:rsid w:val="009A78B2"/>
    <w:rsid w:val="009A7A03"/>
    <w:rsid w:val="009A7BB3"/>
    <w:rsid w:val="009B00FD"/>
    <w:rsid w:val="009B094A"/>
    <w:rsid w:val="009B1056"/>
    <w:rsid w:val="009B11A6"/>
    <w:rsid w:val="009B1957"/>
    <w:rsid w:val="009B1DA8"/>
    <w:rsid w:val="009B21D3"/>
    <w:rsid w:val="009B247B"/>
    <w:rsid w:val="009B32DE"/>
    <w:rsid w:val="009B4071"/>
    <w:rsid w:val="009B4358"/>
    <w:rsid w:val="009B4EC4"/>
    <w:rsid w:val="009B4FBC"/>
    <w:rsid w:val="009B6A7B"/>
    <w:rsid w:val="009B730D"/>
    <w:rsid w:val="009B748C"/>
    <w:rsid w:val="009C1445"/>
    <w:rsid w:val="009C1AE2"/>
    <w:rsid w:val="009C1CE7"/>
    <w:rsid w:val="009C1D28"/>
    <w:rsid w:val="009C29FA"/>
    <w:rsid w:val="009C2DBE"/>
    <w:rsid w:val="009C40AF"/>
    <w:rsid w:val="009C42B8"/>
    <w:rsid w:val="009C432D"/>
    <w:rsid w:val="009C4453"/>
    <w:rsid w:val="009C4B6A"/>
    <w:rsid w:val="009C4BFC"/>
    <w:rsid w:val="009C593F"/>
    <w:rsid w:val="009C5B4F"/>
    <w:rsid w:val="009C6E38"/>
    <w:rsid w:val="009C70E8"/>
    <w:rsid w:val="009D0126"/>
    <w:rsid w:val="009D111F"/>
    <w:rsid w:val="009D20DC"/>
    <w:rsid w:val="009D2195"/>
    <w:rsid w:val="009D23F1"/>
    <w:rsid w:val="009D2482"/>
    <w:rsid w:val="009D2BFB"/>
    <w:rsid w:val="009D2E86"/>
    <w:rsid w:val="009D49BA"/>
    <w:rsid w:val="009D50C2"/>
    <w:rsid w:val="009D5C5E"/>
    <w:rsid w:val="009D622F"/>
    <w:rsid w:val="009D709E"/>
    <w:rsid w:val="009D7173"/>
    <w:rsid w:val="009D72E5"/>
    <w:rsid w:val="009D78EA"/>
    <w:rsid w:val="009D7F03"/>
    <w:rsid w:val="009E0A90"/>
    <w:rsid w:val="009E0BA4"/>
    <w:rsid w:val="009E18A1"/>
    <w:rsid w:val="009E1D8A"/>
    <w:rsid w:val="009E2788"/>
    <w:rsid w:val="009E3546"/>
    <w:rsid w:val="009E361B"/>
    <w:rsid w:val="009E3FB3"/>
    <w:rsid w:val="009E46E5"/>
    <w:rsid w:val="009E4C46"/>
    <w:rsid w:val="009E4FBA"/>
    <w:rsid w:val="009E505D"/>
    <w:rsid w:val="009E5279"/>
    <w:rsid w:val="009E5784"/>
    <w:rsid w:val="009E5EC0"/>
    <w:rsid w:val="009E6AAD"/>
    <w:rsid w:val="009E717B"/>
    <w:rsid w:val="009E7392"/>
    <w:rsid w:val="009F048F"/>
    <w:rsid w:val="009F0864"/>
    <w:rsid w:val="009F236A"/>
    <w:rsid w:val="009F260D"/>
    <w:rsid w:val="009F2D5A"/>
    <w:rsid w:val="009F2FF1"/>
    <w:rsid w:val="009F35E6"/>
    <w:rsid w:val="009F3EAE"/>
    <w:rsid w:val="009F404D"/>
    <w:rsid w:val="009F4893"/>
    <w:rsid w:val="009F4CA9"/>
    <w:rsid w:val="009F4F50"/>
    <w:rsid w:val="009F5496"/>
    <w:rsid w:val="009F5739"/>
    <w:rsid w:val="009F5FFB"/>
    <w:rsid w:val="009F62A2"/>
    <w:rsid w:val="009F693A"/>
    <w:rsid w:val="009F6A8C"/>
    <w:rsid w:val="009F6C25"/>
    <w:rsid w:val="009F7654"/>
    <w:rsid w:val="009F76E4"/>
    <w:rsid w:val="00A00BCA"/>
    <w:rsid w:val="00A01A24"/>
    <w:rsid w:val="00A02687"/>
    <w:rsid w:val="00A02D56"/>
    <w:rsid w:val="00A030DE"/>
    <w:rsid w:val="00A0340B"/>
    <w:rsid w:val="00A048AD"/>
    <w:rsid w:val="00A04C20"/>
    <w:rsid w:val="00A04C42"/>
    <w:rsid w:val="00A04D76"/>
    <w:rsid w:val="00A05AE7"/>
    <w:rsid w:val="00A060EE"/>
    <w:rsid w:val="00A06EE6"/>
    <w:rsid w:val="00A11141"/>
    <w:rsid w:val="00A114C6"/>
    <w:rsid w:val="00A11733"/>
    <w:rsid w:val="00A1295B"/>
    <w:rsid w:val="00A130F0"/>
    <w:rsid w:val="00A13449"/>
    <w:rsid w:val="00A13921"/>
    <w:rsid w:val="00A14C3A"/>
    <w:rsid w:val="00A15244"/>
    <w:rsid w:val="00A156E2"/>
    <w:rsid w:val="00A1587A"/>
    <w:rsid w:val="00A1608C"/>
    <w:rsid w:val="00A168F4"/>
    <w:rsid w:val="00A1691E"/>
    <w:rsid w:val="00A16DDC"/>
    <w:rsid w:val="00A200CC"/>
    <w:rsid w:val="00A20ED1"/>
    <w:rsid w:val="00A21184"/>
    <w:rsid w:val="00A21470"/>
    <w:rsid w:val="00A21D54"/>
    <w:rsid w:val="00A22AE4"/>
    <w:rsid w:val="00A2317F"/>
    <w:rsid w:val="00A2319C"/>
    <w:rsid w:val="00A23FAB"/>
    <w:rsid w:val="00A245BB"/>
    <w:rsid w:val="00A24855"/>
    <w:rsid w:val="00A24B02"/>
    <w:rsid w:val="00A24F8B"/>
    <w:rsid w:val="00A25B55"/>
    <w:rsid w:val="00A26020"/>
    <w:rsid w:val="00A26A2C"/>
    <w:rsid w:val="00A26FC3"/>
    <w:rsid w:val="00A26FC5"/>
    <w:rsid w:val="00A26FC6"/>
    <w:rsid w:val="00A2757D"/>
    <w:rsid w:val="00A27619"/>
    <w:rsid w:val="00A27C04"/>
    <w:rsid w:val="00A27CFE"/>
    <w:rsid w:val="00A302C1"/>
    <w:rsid w:val="00A30534"/>
    <w:rsid w:val="00A30625"/>
    <w:rsid w:val="00A315E0"/>
    <w:rsid w:val="00A31655"/>
    <w:rsid w:val="00A31702"/>
    <w:rsid w:val="00A323C9"/>
    <w:rsid w:val="00A32B4B"/>
    <w:rsid w:val="00A33430"/>
    <w:rsid w:val="00A3445E"/>
    <w:rsid w:val="00A358C2"/>
    <w:rsid w:val="00A35BAF"/>
    <w:rsid w:val="00A3647B"/>
    <w:rsid w:val="00A36607"/>
    <w:rsid w:val="00A368B5"/>
    <w:rsid w:val="00A37725"/>
    <w:rsid w:val="00A400D1"/>
    <w:rsid w:val="00A4086B"/>
    <w:rsid w:val="00A40960"/>
    <w:rsid w:val="00A4196E"/>
    <w:rsid w:val="00A41E6F"/>
    <w:rsid w:val="00A42A32"/>
    <w:rsid w:val="00A43A18"/>
    <w:rsid w:val="00A43C54"/>
    <w:rsid w:val="00A43CD0"/>
    <w:rsid w:val="00A45193"/>
    <w:rsid w:val="00A4650A"/>
    <w:rsid w:val="00A4650F"/>
    <w:rsid w:val="00A4671C"/>
    <w:rsid w:val="00A46A09"/>
    <w:rsid w:val="00A46E03"/>
    <w:rsid w:val="00A4715B"/>
    <w:rsid w:val="00A471C1"/>
    <w:rsid w:val="00A47926"/>
    <w:rsid w:val="00A50408"/>
    <w:rsid w:val="00A51C77"/>
    <w:rsid w:val="00A51CC8"/>
    <w:rsid w:val="00A52106"/>
    <w:rsid w:val="00A52E14"/>
    <w:rsid w:val="00A5451A"/>
    <w:rsid w:val="00A5467B"/>
    <w:rsid w:val="00A54D67"/>
    <w:rsid w:val="00A5504F"/>
    <w:rsid w:val="00A559EB"/>
    <w:rsid w:val="00A564E5"/>
    <w:rsid w:val="00A5650C"/>
    <w:rsid w:val="00A56F86"/>
    <w:rsid w:val="00A57230"/>
    <w:rsid w:val="00A57393"/>
    <w:rsid w:val="00A573D2"/>
    <w:rsid w:val="00A60E5B"/>
    <w:rsid w:val="00A61B54"/>
    <w:rsid w:val="00A61DAD"/>
    <w:rsid w:val="00A61E86"/>
    <w:rsid w:val="00A61F28"/>
    <w:rsid w:val="00A623F0"/>
    <w:rsid w:val="00A62FD9"/>
    <w:rsid w:val="00A631C5"/>
    <w:rsid w:val="00A63C0E"/>
    <w:rsid w:val="00A64655"/>
    <w:rsid w:val="00A6496F"/>
    <w:rsid w:val="00A651E3"/>
    <w:rsid w:val="00A656AF"/>
    <w:rsid w:val="00A660B2"/>
    <w:rsid w:val="00A67025"/>
    <w:rsid w:val="00A72B49"/>
    <w:rsid w:val="00A7318D"/>
    <w:rsid w:val="00A73543"/>
    <w:rsid w:val="00A7355A"/>
    <w:rsid w:val="00A73D47"/>
    <w:rsid w:val="00A747DB"/>
    <w:rsid w:val="00A74FE1"/>
    <w:rsid w:val="00A76188"/>
    <w:rsid w:val="00A762F9"/>
    <w:rsid w:val="00A77209"/>
    <w:rsid w:val="00A77A10"/>
    <w:rsid w:val="00A77A94"/>
    <w:rsid w:val="00A801B0"/>
    <w:rsid w:val="00A8034D"/>
    <w:rsid w:val="00A80507"/>
    <w:rsid w:val="00A808EB"/>
    <w:rsid w:val="00A80FC6"/>
    <w:rsid w:val="00A817C4"/>
    <w:rsid w:val="00A81962"/>
    <w:rsid w:val="00A82044"/>
    <w:rsid w:val="00A82143"/>
    <w:rsid w:val="00A82EB6"/>
    <w:rsid w:val="00A832F2"/>
    <w:rsid w:val="00A83583"/>
    <w:rsid w:val="00A839BA"/>
    <w:rsid w:val="00A8406A"/>
    <w:rsid w:val="00A8413B"/>
    <w:rsid w:val="00A84186"/>
    <w:rsid w:val="00A8540D"/>
    <w:rsid w:val="00A86E61"/>
    <w:rsid w:val="00A90CEE"/>
    <w:rsid w:val="00A91182"/>
    <w:rsid w:val="00A91495"/>
    <w:rsid w:val="00A91B31"/>
    <w:rsid w:val="00A91DCC"/>
    <w:rsid w:val="00A92609"/>
    <w:rsid w:val="00A92DD9"/>
    <w:rsid w:val="00A93A80"/>
    <w:rsid w:val="00A93AE7"/>
    <w:rsid w:val="00A941D1"/>
    <w:rsid w:val="00A94771"/>
    <w:rsid w:val="00A947DD"/>
    <w:rsid w:val="00A94966"/>
    <w:rsid w:val="00A951A1"/>
    <w:rsid w:val="00A95416"/>
    <w:rsid w:val="00A96CAE"/>
    <w:rsid w:val="00A97572"/>
    <w:rsid w:val="00AA050E"/>
    <w:rsid w:val="00AA0EAB"/>
    <w:rsid w:val="00AA1865"/>
    <w:rsid w:val="00AA1EAA"/>
    <w:rsid w:val="00AA2DD9"/>
    <w:rsid w:val="00AA30BA"/>
    <w:rsid w:val="00AA3A1B"/>
    <w:rsid w:val="00AA3AC9"/>
    <w:rsid w:val="00AA3F1B"/>
    <w:rsid w:val="00AA40C2"/>
    <w:rsid w:val="00AA4F3C"/>
    <w:rsid w:val="00AA61FF"/>
    <w:rsid w:val="00AA6981"/>
    <w:rsid w:val="00AA7CC4"/>
    <w:rsid w:val="00AB0897"/>
    <w:rsid w:val="00AB0FD6"/>
    <w:rsid w:val="00AB19FF"/>
    <w:rsid w:val="00AB1A6F"/>
    <w:rsid w:val="00AB1AF7"/>
    <w:rsid w:val="00AB3618"/>
    <w:rsid w:val="00AB55EE"/>
    <w:rsid w:val="00AB5B40"/>
    <w:rsid w:val="00AB5B99"/>
    <w:rsid w:val="00AB60C2"/>
    <w:rsid w:val="00AB60F0"/>
    <w:rsid w:val="00AB6596"/>
    <w:rsid w:val="00AB6EF5"/>
    <w:rsid w:val="00AB739A"/>
    <w:rsid w:val="00AB7D36"/>
    <w:rsid w:val="00AC0CDB"/>
    <w:rsid w:val="00AC0E88"/>
    <w:rsid w:val="00AC0EC3"/>
    <w:rsid w:val="00AC16EF"/>
    <w:rsid w:val="00AC1DF8"/>
    <w:rsid w:val="00AC2272"/>
    <w:rsid w:val="00AC2620"/>
    <w:rsid w:val="00AC268C"/>
    <w:rsid w:val="00AC3BC7"/>
    <w:rsid w:val="00AC3D08"/>
    <w:rsid w:val="00AC4819"/>
    <w:rsid w:val="00AC4945"/>
    <w:rsid w:val="00AC4BD4"/>
    <w:rsid w:val="00AC4EA4"/>
    <w:rsid w:val="00AC5047"/>
    <w:rsid w:val="00AC5B75"/>
    <w:rsid w:val="00AC63E5"/>
    <w:rsid w:val="00AC655D"/>
    <w:rsid w:val="00AC669C"/>
    <w:rsid w:val="00AC709A"/>
    <w:rsid w:val="00AD1171"/>
    <w:rsid w:val="00AD1677"/>
    <w:rsid w:val="00AD1901"/>
    <w:rsid w:val="00AD1937"/>
    <w:rsid w:val="00AD264C"/>
    <w:rsid w:val="00AD2C47"/>
    <w:rsid w:val="00AD3000"/>
    <w:rsid w:val="00AD3316"/>
    <w:rsid w:val="00AD48EE"/>
    <w:rsid w:val="00AD4A7F"/>
    <w:rsid w:val="00AD4D05"/>
    <w:rsid w:val="00AD6671"/>
    <w:rsid w:val="00AE0AF4"/>
    <w:rsid w:val="00AE1A15"/>
    <w:rsid w:val="00AE246E"/>
    <w:rsid w:val="00AE270E"/>
    <w:rsid w:val="00AE282A"/>
    <w:rsid w:val="00AE2841"/>
    <w:rsid w:val="00AE3084"/>
    <w:rsid w:val="00AE308F"/>
    <w:rsid w:val="00AE359A"/>
    <w:rsid w:val="00AE3B86"/>
    <w:rsid w:val="00AE48BD"/>
    <w:rsid w:val="00AE4C91"/>
    <w:rsid w:val="00AE5272"/>
    <w:rsid w:val="00AE535F"/>
    <w:rsid w:val="00AE7E7B"/>
    <w:rsid w:val="00AF00D9"/>
    <w:rsid w:val="00AF048B"/>
    <w:rsid w:val="00AF04C3"/>
    <w:rsid w:val="00AF1683"/>
    <w:rsid w:val="00AF190F"/>
    <w:rsid w:val="00AF1CF2"/>
    <w:rsid w:val="00AF1E11"/>
    <w:rsid w:val="00AF238D"/>
    <w:rsid w:val="00AF4152"/>
    <w:rsid w:val="00AF49CF"/>
    <w:rsid w:val="00AF50C0"/>
    <w:rsid w:val="00AF530C"/>
    <w:rsid w:val="00AF77FF"/>
    <w:rsid w:val="00AF7AA8"/>
    <w:rsid w:val="00AF7DCA"/>
    <w:rsid w:val="00AF7F56"/>
    <w:rsid w:val="00B00317"/>
    <w:rsid w:val="00B00408"/>
    <w:rsid w:val="00B00CD2"/>
    <w:rsid w:val="00B01434"/>
    <w:rsid w:val="00B014B1"/>
    <w:rsid w:val="00B018D4"/>
    <w:rsid w:val="00B01D9F"/>
    <w:rsid w:val="00B01F29"/>
    <w:rsid w:val="00B01F63"/>
    <w:rsid w:val="00B022A8"/>
    <w:rsid w:val="00B02356"/>
    <w:rsid w:val="00B02CFF"/>
    <w:rsid w:val="00B036DD"/>
    <w:rsid w:val="00B042F3"/>
    <w:rsid w:val="00B04655"/>
    <w:rsid w:val="00B05F13"/>
    <w:rsid w:val="00B0709F"/>
    <w:rsid w:val="00B07ADE"/>
    <w:rsid w:val="00B07CC2"/>
    <w:rsid w:val="00B07E84"/>
    <w:rsid w:val="00B10C4B"/>
    <w:rsid w:val="00B11321"/>
    <w:rsid w:val="00B1247D"/>
    <w:rsid w:val="00B12F40"/>
    <w:rsid w:val="00B13031"/>
    <w:rsid w:val="00B13236"/>
    <w:rsid w:val="00B137C2"/>
    <w:rsid w:val="00B13AB6"/>
    <w:rsid w:val="00B13C92"/>
    <w:rsid w:val="00B13FFF"/>
    <w:rsid w:val="00B147C9"/>
    <w:rsid w:val="00B14943"/>
    <w:rsid w:val="00B162F5"/>
    <w:rsid w:val="00B166C8"/>
    <w:rsid w:val="00B1703F"/>
    <w:rsid w:val="00B1750D"/>
    <w:rsid w:val="00B2001B"/>
    <w:rsid w:val="00B2020C"/>
    <w:rsid w:val="00B208E2"/>
    <w:rsid w:val="00B20A6F"/>
    <w:rsid w:val="00B20E1F"/>
    <w:rsid w:val="00B20EF0"/>
    <w:rsid w:val="00B21397"/>
    <w:rsid w:val="00B220FB"/>
    <w:rsid w:val="00B238CE"/>
    <w:rsid w:val="00B24981"/>
    <w:rsid w:val="00B24B33"/>
    <w:rsid w:val="00B251E5"/>
    <w:rsid w:val="00B254BE"/>
    <w:rsid w:val="00B2779E"/>
    <w:rsid w:val="00B279DC"/>
    <w:rsid w:val="00B27AA4"/>
    <w:rsid w:val="00B308A2"/>
    <w:rsid w:val="00B3138A"/>
    <w:rsid w:val="00B31B35"/>
    <w:rsid w:val="00B31CE3"/>
    <w:rsid w:val="00B33281"/>
    <w:rsid w:val="00B33F1E"/>
    <w:rsid w:val="00B34155"/>
    <w:rsid w:val="00B357DD"/>
    <w:rsid w:val="00B35E26"/>
    <w:rsid w:val="00B363A2"/>
    <w:rsid w:val="00B36654"/>
    <w:rsid w:val="00B366EF"/>
    <w:rsid w:val="00B37DA0"/>
    <w:rsid w:val="00B40E22"/>
    <w:rsid w:val="00B40EFA"/>
    <w:rsid w:val="00B42065"/>
    <w:rsid w:val="00B43E72"/>
    <w:rsid w:val="00B450FE"/>
    <w:rsid w:val="00B45B03"/>
    <w:rsid w:val="00B45B61"/>
    <w:rsid w:val="00B45D36"/>
    <w:rsid w:val="00B47345"/>
    <w:rsid w:val="00B47D84"/>
    <w:rsid w:val="00B47E51"/>
    <w:rsid w:val="00B50964"/>
    <w:rsid w:val="00B5111C"/>
    <w:rsid w:val="00B51852"/>
    <w:rsid w:val="00B5188A"/>
    <w:rsid w:val="00B528AB"/>
    <w:rsid w:val="00B53B5B"/>
    <w:rsid w:val="00B54402"/>
    <w:rsid w:val="00B544E0"/>
    <w:rsid w:val="00B5452D"/>
    <w:rsid w:val="00B55652"/>
    <w:rsid w:val="00B55BA2"/>
    <w:rsid w:val="00B55CF3"/>
    <w:rsid w:val="00B56B78"/>
    <w:rsid w:val="00B60A17"/>
    <w:rsid w:val="00B60EF9"/>
    <w:rsid w:val="00B61A46"/>
    <w:rsid w:val="00B62232"/>
    <w:rsid w:val="00B62276"/>
    <w:rsid w:val="00B62A8F"/>
    <w:rsid w:val="00B62FA8"/>
    <w:rsid w:val="00B6430E"/>
    <w:rsid w:val="00B64565"/>
    <w:rsid w:val="00B64575"/>
    <w:rsid w:val="00B645DB"/>
    <w:rsid w:val="00B6488A"/>
    <w:rsid w:val="00B64938"/>
    <w:rsid w:val="00B649F8"/>
    <w:rsid w:val="00B65675"/>
    <w:rsid w:val="00B65948"/>
    <w:rsid w:val="00B7224B"/>
    <w:rsid w:val="00B72DC8"/>
    <w:rsid w:val="00B73D62"/>
    <w:rsid w:val="00B75246"/>
    <w:rsid w:val="00B75370"/>
    <w:rsid w:val="00B75BDF"/>
    <w:rsid w:val="00B763EF"/>
    <w:rsid w:val="00B76581"/>
    <w:rsid w:val="00B7682D"/>
    <w:rsid w:val="00B76948"/>
    <w:rsid w:val="00B771CE"/>
    <w:rsid w:val="00B8032C"/>
    <w:rsid w:val="00B804BD"/>
    <w:rsid w:val="00B80E66"/>
    <w:rsid w:val="00B81AFC"/>
    <w:rsid w:val="00B81DCE"/>
    <w:rsid w:val="00B82413"/>
    <w:rsid w:val="00B82ABA"/>
    <w:rsid w:val="00B82DDD"/>
    <w:rsid w:val="00B83088"/>
    <w:rsid w:val="00B832E9"/>
    <w:rsid w:val="00B8453D"/>
    <w:rsid w:val="00B853C8"/>
    <w:rsid w:val="00B85597"/>
    <w:rsid w:val="00B857B8"/>
    <w:rsid w:val="00B85969"/>
    <w:rsid w:val="00B85A89"/>
    <w:rsid w:val="00B85CC2"/>
    <w:rsid w:val="00B86377"/>
    <w:rsid w:val="00B866F6"/>
    <w:rsid w:val="00B873C0"/>
    <w:rsid w:val="00B9142E"/>
    <w:rsid w:val="00B9274B"/>
    <w:rsid w:val="00B92907"/>
    <w:rsid w:val="00B92A5F"/>
    <w:rsid w:val="00B938EC"/>
    <w:rsid w:val="00B94204"/>
    <w:rsid w:val="00B94B88"/>
    <w:rsid w:val="00B94BAB"/>
    <w:rsid w:val="00B95584"/>
    <w:rsid w:val="00B958BC"/>
    <w:rsid w:val="00B95C46"/>
    <w:rsid w:val="00B95E45"/>
    <w:rsid w:val="00B96663"/>
    <w:rsid w:val="00B96D47"/>
    <w:rsid w:val="00B96DFC"/>
    <w:rsid w:val="00B97400"/>
    <w:rsid w:val="00BA107E"/>
    <w:rsid w:val="00BA1DBC"/>
    <w:rsid w:val="00BA2DE9"/>
    <w:rsid w:val="00BA35ED"/>
    <w:rsid w:val="00BA4038"/>
    <w:rsid w:val="00BA582E"/>
    <w:rsid w:val="00BA5D88"/>
    <w:rsid w:val="00BA61E3"/>
    <w:rsid w:val="00BA6398"/>
    <w:rsid w:val="00BA7AE4"/>
    <w:rsid w:val="00BA7C9F"/>
    <w:rsid w:val="00BB2742"/>
    <w:rsid w:val="00BB28D5"/>
    <w:rsid w:val="00BB48DE"/>
    <w:rsid w:val="00BB51C1"/>
    <w:rsid w:val="00BB5220"/>
    <w:rsid w:val="00BB5277"/>
    <w:rsid w:val="00BB55DD"/>
    <w:rsid w:val="00BB581C"/>
    <w:rsid w:val="00BB63DD"/>
    <w:rsid w:val="00BB7660"/>
    <w:rsid w:val="00BC0BA5"/>
    <w:rsid w:val="00BC10C3"/>
    <w:rsid w:val="00BC1C0D"/>
    <w:rsid w:val="00BC1FD1"/>
    <w:rsid w:val="00BC2390"/>
    <w:rsid w:val="00BC2726"/>
    <w:rsid w:val="00BC2941"/>
    <w:rsid w:val="00BC2D67"/>
    <w:rsid w:val="00BC2E29"/>
    <w:rsid w:val="00BC3417"/>
    <w:rsid w:val="00BC38A7"/>
    <w:rsid w:val="00BC40A4"/>
    <w:rsid w:val="00BC49B0"/>
    <w:rsid w:val="00BC5DA8"/>
    <w:rsid w:val="00BC658A"/>
    <w:rsid w:val="00BC6AD7"/>
    <w:rsid w:val="00BC779C"/>
    <w:rsid w:val="00BD0917"/>
    <w:rsid w:val="00BD107D"/>
    <w:rsid w:val="00BD14AB"/>
    <w:rsid w:val="00BD26E9"/>
    <w:rsid w:val="00BD2CFC"/>
    <w:rsid w:val="00BD2D09"/>
    <w:rsid w:val="00BD317B"/>
    <w:rsid w:val="00BD350F"/>
    <w:rsid w:val="00BD4F59"/>
    <w:rsid w:val="00BD570F"/>
    <w:rsid w:val="00BD599F"/>
    <w:rsid w:val="00BD6842"/>
    <w:rsid w:val="00BD6C58"/>
    <w:rsid w:val="00BD6FF8"/>
    <w:rsid w:val="00BD7934"/>
    <w:rsid w:val="00BE00CE"/>
    <w:rsid w:val="00BE0773"/>
    <w:rsid w:val="00BE1F0A"/>
    <w:rsid w:val="00BE22F9"/>
    <w:rsid w:val="00BE2608"/>
    <w:rsid w:val="00BE2866"/>
    <w:rsid w:val="00BE2A26"/>
    <w:rsid w:val="00BE2A7E"/>
    <w:rsid w:val="00BE33F7"/>
    <w:rsid w:val="00BE3FCD"/>
    <w:rsid w:val="00BE4C0F"/>
    <w:rsid w:val="00BE56CC"/>
    <w:rsid w:val="00BE5871"/>
    <w:rsid w:val="00BE62A0"/>
    <w:rsid w:val="00BE6C46"/>
    <w:rsid w:val="00BE74E4"/>
    <w:rsid w:val="00BE7768"/>
    <w:rsid w:val="00BE796E"/>
    <w:rsid w:val="00BE7D22"/>
    <w:rsid w:val="00BE7E3E"/>
    <w:rsid w:val="00BF01C1"/>
    <w:rsid w:val="00BF0293"/>
    <w:rsid w:val="00BF043E"/>
    <w:rsid w:val="00BF0C5D"/>
    <w:rsid w:val="00BF245D"/>
    <w:rsid w:val="00BF2FFF"/>
    <w:rsid w:val="00BF3D02"/>
    <w:rsid w:val="00BF3DDD"/>
    <w:rsid w:val="00BF4495"/>
    <w:rsid w:val="00BF532A"/>
    <w:rsid w:val="00BF5468"/>
    <w:rsid w:val="00BF5EDB"/>
    <w:rsid w:val="00BF602D"/>
    <w:rsid w:val="00BF64BB"/>
    <w:rsid w:val="00BF665F"/>
    <w:rsid w:val="00BF6903"/>
    <w:rsid w:val="00BF69A8"/>
    <w:rsid w:val="00BF6BEE"/>
    <w:rsid w:val="00BF7CCC"/>
    <w:rsid w:val="00C0035E"/>
    <w:rsid w:val="00C00F17"/>
    <w:rsid w:val="00C010C6"/>
    <w:rsid w:val="00C02AD8"/>
    <w:rsid w:val="00C0307D"/>
    <w:rsid w:val="00C03D6A"/>
    <w:rsid w:val="00C05522"/>
    <w:rsid w:val="00C05D66"/>
    <w:rsid w:val="00C0641B"/>
    <w:rsid w:val="00C06A03"/>
    <w:rsid w:val="00C06DD2"/>
    <w:rsid w:val="00C07EB8"/>
    <w:rsid w:val="00C10570"/>
    <w:rsid w:val="00C1062C"/>
    <w:rsid w:val="00C10C48"/>
    <w:rsid w:val="00C125DE"/>
    <w:rsid w:val="00C12C8B"/>
    <w:rsid w:val="00C12CC1"/>
    <w:rsid w:val="00C13BCA"/>
    <w:rsid w:val="00C13CC7"/>
    <w:rsid w:val="00C15334"/>
    <w:rsid w:val="00C16D04"/>
    <w:rsid w:val="00C172A6"/>
    <w:rsid w:val="00C174AE"/>
    <w:rsid w:val="00C201ED"/>
    <w:rsid w:val="00C202AA"/>
    <w:rsid w:val="00C20C0B"/>
    <w:rsid w:val="00C20F97"/>
    <w:rsid w:val="00C21B9F"/>
    <w:rsid w:val="00C2248F"/>
    <w:rsid w:val="00C23A0C"/>
    <w:rsid w:val="00C23E5B"/>
    <w:rsid w:val="00C24A7D"/>
    <w:rsid w:val="00C25664"/>
    <w:rsid w:val="00C26A27"/>
    <w:rsid w:val="00C3009A"/>
    <w:rsid w:val="00C305B4"/>
    <w:rsid w:val="00C306FD"/>
    <w:rsid w:val="00C30A68"/>
    <w:rsid w:val="00C30EA8"/>
    <w:rsid w:val="00C322E1"/>
    <w:rsid w:val="00C3275A"/>
    <w:rsid w:val="00C328AC"/>
    <w:rsid w:val="00C32976"/>
    <w:rsid w:val="00C32A88"/>
    <w:rsid w:val="00C332B1"/>
    <w:rsid w:val="00C33395"/>
    <w:rsid w:val="00C33ABF"/>
    <w:rsid w:val="00C349FF"/>
    <w:rsid w:val="00C34CFC"/>
    <w:rsid w:val="00C35C35"/>
    <w:rsid w:val="00C35D71"/>
    <w:rsid w:val="00C36267"/>
    <w:rsid w:val="00C3631A"/>
    <w:rsid w:val="00C3687F"/>
    <w:rsid w:val="00C376BB"/>
    <w:rsid w:val="00C40E66"/>
    <w:rsid w:val="00C4201E"/>
    <w:rsid w:val="00C44798"/>
    <w:rsid w:val="00C44BFA"/>
    <w:rsid w:val="00C451B3"/>
    <w:rsid w:val="00C451FA"/>
    <w:rsid w:val="00C4569A"/>
    <w:rsid w:val="00C457C4"/>
    <w:rsid w:val="00C46173"/>
    <w:rsid w:val="00C4727F"/>
    <w:rsid w:val="00C47C1E"/>
    <w:rsid w:val="00C507AA"/>
    <w:rsid w:val="00C50B37"/>
    <w:rsid w:val="00C5130A"/>
    <w:rsid w:val="00C5136A"/>
    <w:rsid w:val="00C51688"/>
    <w:rsid w:val="00C51FCB"/>
    <w:rsid w:val="00C532B9"/>
    <w:rsid w:val="00C539BF"/>
    <w:rsid w:val="00C5440D"/>
    <w:rsid w:val="00C54715"/>
    <w:rsid w:val="00C54800"/>
    <w:rsid w:val="00C550C7"/>
    <w:rsid w:val="00C56852"/>
    <w:rsid w:val="00C56D61"/>
    <w:rsid w:val="00C602B6"/>
    <w:rsid w:val="00C60AED"/>
    <w:rsid w:val="00C60BB0"/>
    <w:rsid w:val="00C6176A"/>
    <w:rsid w:val="00C617FE"/>
    <w:rsid w:val="00C627B4"/>
    <w:rsid w:val="00C629D3"/>
    <w:rsid w:val="00C62EDF"/>
    <w:rsid w:val="00C63158"/>
    <w:rsid w:val="00C63834"/>
    <w:rsid w:val="00C63B29"/>
    <w:rsid w:val="00C65B13"/>
    <w:rsid w:val="00C67042"/>
    <w:rsid w:val="00C71E86"/>
    <w:rsid w:val="00C723A9"/>
    <w:rsid w:val="00C72C9D"/>
    <w:rsid w:val="00C738CD"/>
    <w:rsid w:val="00C73BFD"/>
    <w:rsid w:val="00C7456E"/>
    <w:rsid w:val="00C74591"/>
    <w:rsid w:val="00C749E4"/>
    <w:rsid w:val="00C74F01"/>
    <w:rsid w:val="00C7504F"/>
    <w:rsid w:val="00C77BD0"/>
    <w:rsid w:val="00C800CC"/>
    <w:rsid w:val="00C80472"/>
    <w:rsid w:val="00C81009"/>
    <w:rsid w:val="00C815C0"/>
    <w:rsid w:val="00C81EF6"/>
    <w:rsid w:val="00C833FF"/>
    <w:rsid w:val="00C83701"/>
    <w:rsid w:val="00C83ADF"/>
    <w:rsid w:val="00C83CAF"/>
    <w:rsid w:val="00C83DC6"/>
    <w:rsid w:val="00C84284"/>
    <w:rsid w:val="00C8477D"/>
    <w:rsid w:val="00C859DB"/>
    <w:rsid w:val="00C8636E"/>
    <w:rsid w:val="00C86787"/>
    <w:rsid w:val="00C86A8E"/>
    <w:rsid w:val="00C8730A"/>
    <w:rsid w:val="00C9026E"/>
    <w:rsid w:val="00C9035C"/>
    <w:rsid w:val="00C9044F"/>
    <w:rsid w:val="00C90ABA"/>
    <w:rsid w:val="00C90E20"/>
    <w:rsid w:val="00C90E95"/>
    <w:rsid w:val="00C92F69"/>
    <w:rsid w:val="00C93A9F"/>
    <w:rsid w:val="00C93C47"/>
    <w:rsid w:val="00C93F0C"/>
    <w:rsid w:val="00C94468"/>
    <w:rsid w:val="00C94DB1"/>
    <w:rsid w:val="00C9594D"/>
    <w:rsid w:val="00C95E4C"/>
    <w:rsid w:val="00C96BCE"/>
    <w:rsid w:val="00C96D11"/>
    <w:rsid w:val="00C97F54"/>
    <w:rsid w:val="00CA0A5E"/>
    <w:rsid w:val="00CA0CFD"/>
    <w:rsid w:val="00CA1069"/>
    <w:rsid w:val="00CA1A6B"/>
    <w:rsid w:val="00CA1C16"/>
    <w:rsid w:val="00CA1F0C"/>
    <w:rsid w:val="00CA2058"/>
    <w:rsid w:val="00CA2D14"/>
    <w:rsid w:val="00CA2E1E"/>
    <w:rsid w:val="00CA2F0B"/>
    <w:rsid w:val="00CA36C9"/>
    <w:rsid w:val="00CA4316"/>
    <w:rsid w:val="00CA4CC3"/>
    <w:rsid w:val="00CA55F1"/>
    <w:rsid w:val="00CA681B"/>
    <w:rsid w:val="00CA6E19"/>
    <w:rsid w:val="00CA7198"/>
    <w:rsid w:val="00CA77F6"/>
    <w:rsid w:val="00CB0306"/>
    <w:rsid w:val="00CB13E6"/>
    <w:rsid w:val="00CB192F"/>
    <w:rsid w:val="00CB1BAF"/>
    <w:rsid w:val="00CB1BF5"/>
    <w:rsid w:val="00CB2472"/>
    <w:rsid w:val="00CB25EA"/>
    <w:rsid w:val="00CB339A"/>
    <w:rsid w:val="00CB375C"/>
    <w:rsid w:val="00CB3D13"/>
    <w:rsid w:val="00CB565B"/>
    <w:rsid w:val="00CB5782"/>
    <w:rsid w:val="00CB57ED"/>
    <w:rsid w:val="00CB5B94"/>
    <w:rsid w:val="00CB61AD"/>
    <w:rsid w:val="00CB6A8F"/>
    <w:rsid w:val="00CB7519"/>
    <w:rsid w:val="00CB7821"/>
    <w:rsid w:val="00CB7934"/>
    <w:rsid w:val="00CC0618"/>
    <w:rsid w:val="00CC0912"/>
    <w:rsid w:val="00CC0B35"/>
    <w:rsid w:val="00CC15DB"/>
    <w:rsid w:val="00CC1A7F"/>
    <w:rsid w:val="00CC1D04"/>
    <w:rsid w:val="00CC1ED2"/>
    <w:rsid w:val="00CC210D"/>
    <w:rsid w:val="00CC245B"/>
    <w:rsid w:val="00CC2578"/>
    <w:rsid w:val="00CC2EE0"/>
    <w:rsid w:val="00CC2FCF"/>
    <w:rsid w:val="00CC31C4"/>
    <w:rsid w:val="00CC360A"/>
    <w:rsid w:val="00CC3E56"/>
    <w:rsid w:val="00CC3E99"/>
    <w:rsid w:val="00CC4BC5"/>
    <w:rsid w:val="00CC4DFA"/>
    <w:rsid w:val="00CC645F"/>
    <w:rsid w:val="00CC6E6E"/>
    <w:rsid w:val="00CC70E1"/>
    <w:rsid w:val="00CC7B75"/>
    <w:rsid w:val="00CD0EF2"/>
    <w:rsid w:val="00CD1D99"/>
    <w:rsid w:val="00CD2CA5"/>
    <w:rsid w:val="00CD3144"/>
    <w:rsid w:val="00CD32DA"/>
    <w:rsid w:val="00CD3815"/>
    <w:rsid w:val="00CD3DD4"/>
    <w:rsid w:val="00CD50AC"/>
    <w:rsid w:val="00CD5159"/>
    <w:rsid w:val="00CD51C8"/>
    <w:rsid w:val="00CD547F"/>
    <w:rsid w:val="00CD6461"/>
    <w:rsid w:val="00CD6DDE"/>
    <w:rsid w:val="00CD7180"/>
    <w:rsid w:val="00CD729F"/>
    <w:rsid w:val="00CD7E6C"/>
    <w:rsid w:val="00CE00DF"/>
    <w:rsid w:val="00CE0318"/>
    <w:rsid w:val="00CE07CE"/>
    <w:rsid w:val="00CE098C"/>
    <w:rsid w:val="00CE0A77"/>
    <w:rsid w:val="00CE0B8E"/>
    <w:rsid w:val="00CE0F47"/>
    <w:rsid w:val="00CE168D"/>
    <w:rsid w:val="00CE193D"/>
    <w:rsid w:val="00CE1A07"/>
    <w:rsid w:val="00CE1C13"/>
    <w:rsid w:val="00CE1CB8"/>
    <w:rsid w:val="00CE20DE"/>
    <w:rsid w:val="00CE2A49"/>
    <w:rsid w:val="00CE3CAC"/>
    <w:rsid w:val="00CE4498"/>
    <w:rsid w:val="00CE4D35"/>
    <w:rsid w:val="00CE5971"/>
    <w:rsid w:val="00CE655F"/>
    <w:rsid w:val="00CE67EF"/>
    <w:rsid w:val="00CE68BD"/>
    <w:rsid w:val="00CE78C9"/>
    <w:rsid w:val="00CF1F67"/>
    <w:rsid w:val="00CF20E8"/>
    <w:rsid w:val="00CF2804"/>
    <w:rsid w:val="00CF29D1"/>
    <w:rsid w:val="00CF2F55"/>
    <w:rsid w:val="00CF3EEF"/>
    <w:rsid w:val="00CF42BB"/>
    <w:rsid w:val="00CF42D7"/>
    <w:rsid w:val="00CF4535"/>
    <w:rsid w:val="00CF4A60"/>
    <w:rsid w:val="00CF5293"/>
    <w:rsid w:val="00CF5936"/>
    <w:rsid w:val="00CF74EB"/>
    <w:rsid w:val="00CF77D4"/>
    <w:rsid w:val="00CF7865"/>
    <w:rsid w:val="00CF7E49"/>
    <w:rsid w:val="00CF7F01"/>
    <w:rsid w:val="00D0077F"/>
    <w:rsid w:val="00D021EB"/>
    <w:rsid w:val="00D039CB"/>
    <w:rsid w:val="00D03E69"/>
    <w:rsid w:val="00D040A9"/>
    <w:rsid w:val="00D05702"/>
    <w:rsid w:val="00D05D38"/>
    <w:rsid w:val="00D05DDA"/>
    <w:rsid w:val="00D0636A"/>
    <w:rsid w:val="00D06E35"/>
    <w:rsid w:val="00D07298"/>
    <w:rsid w:val="00D07303"/>
    <w:rsid w:val="00D10393"/>
    <w:rsid w:val="00D118D3"/>
    <w:rsid w:val="00D12BCB"/>
    <w:rsid w:val="00D12D2C"/>
    <w:rsid w:val="00D13117"/>
    <w:rsid w:val="00D141CF"/>
    <w:rsid w:val="00D1497B"/>
    <w:rsid w:val="00D1589C"/>
    <w:rsid w:val="00D15ECF"/>
    <w:rsid w:val="00D166E3"/>
    <w:rsid w:val="00D17580"/>
    <w:rsid w:val="00D20395"/>
    <w:rsid w:val="00D207B6"/>
    <w:rsid w:val="00D209AA"/>
    <w:rsid w:val="00D218EC"/>
    <w:rsid w:val="00D22AFD"/>
    <w:rsid w:val="00D22F23"/>
    <w:rsid w:val="00D2363D"/>
    <w:rsid w:val="00D23866"/>
    <w:rsid w:val="00D23FFD"/>
    <w:rsid w:val="00D23FFF"/>
    <w:rsid w:val="00D24B1E"/>
    <w:rsid w:val="00D25937"/>
    <w:rsid w:val="00D25C2A"/>
    <w:rsid w:val="00D25EA8"/>
    <w:rsid w:val="00D26858"/>
    <w:rsid w:val="00D26CF7"/>
    <w:rsid w:val="00D3096A"/>
    <w:rsid w:val="00D3224B"/>
    <w:rsid w:val="00D327BC"/>
    <w:rsid w:val="00D32AEE"/>
    <w:rsid w:val="00D32B32"/>
    <w:rsid w:val="00D33447"/>
    <w:rsid w:val="00D3414D"/>
    <w:rsid w:val="00D34627"/>
    <w:rsid w:val="00D34DD6"/>
    <w:rsid w:val="00D34EF8"/>
    <w:rsid w:val="00D36DE9"/>
    <w:rsid w:val="00D36FE3"/>
    <w:rsid w:val="00D37444"/>
    <w:rsid w:val="00D37708"/>
    <w:rsid w:val="00D379AE"/>
    <w:rsid w:val="00D37C49"/>
    <w:rsid w:val="00D40748"/>
    <w:rsid w:val="00D411C4"/>
    <w:rsid w:val="00D416B2"/>
    <w:rsid w:val="00D41700"/>
    <w:rsid w:val="00D42DC2"/>
    <w:rsid w:val="00D432A9"/>
    <w:rsid w:val="00D44663"/>
    <w:rsid w:val="00D447BC"/>
    <w:rsid w:val="00D44914"/>
    <w:rsid w:val="00D4590D"/>
    <w:rsid w:val="00D459BC"/>
    <w:rsid w:val="00D45CC3"/>
    <w:rsid w:val="00D45EFA"/>
    <w:rsid w:val="00D46472"/>
    <w:rsid w:val="00D4647D"/>
    <w:rsid w:val="00D465CD"/>
    <w:rsid w:val="00D46AAC"/>
    <w:rsid w:val="00D46B62"/>
    <w:rsid w:val="00D46E67"/>
    <w:rsid w:val="00D47217"/>
    <w:rsid w:val="00D4769B"/>
    <w:rsid w:val="00D47BC1"/>
    <w:rsid w:val="00D501D9"/>
    <w:rsid w:val="00D5097D"/>
    <w:rsid w:val="00D513A1"/>
    <w:rsid w:val="00D516C4"/>
    <w:rsid w:val="00D51BA7"/>
    <w:rsid w:val="00D52091"/>
    <w:rsid w:val="00D52489"/>
    <w:rsid w:val="00D52C63"/>
    <w:rsid w:val="00D531C8"/>
    <w:rsid w:val="00D53724"/>
    <w:rsid w:val="00D55144"/>
    <w:rsid w:val="00D55EF7"/>
    <w:rsid w:val="00D57412"/>
    <w:rsid w:val="00D6120E"/>
    <w:rsid w:val="00D62513"/>
    <w:rsid w:val="00D62EA9"/>
    <w:rsid w:val="00D63CFB"/>
    <w:rsid w:val="00D6416B"/>
    <w:rsid w:val="00D658D3"/>
    <w:rsid w:val="00D65C37"/>
    <w:rsid w:val="00D65FFB"/>
    <w:rsid w:val="00D661A2"/>
    <w:rsid w:val="00D6650C"/>
    <w:rsid w:val="00D667C4"/>
    <w:rsid w:val="00D67EB5"/>
    <w:rsid w:val="00D7187A"/>
    <w:rsid w:val="00D72F94"/>
    <w:rsid w:val="00D738A3"/>
    <w:rsid w:val="00D73DC1"/>
    <w:rsid w:val="00D73E30"/>
    <w:rsid w:val="00D7562E"/>
    <w:rsid w:val="00D75738"/>
    <w:rsid w:val="00D75A7F"/>
    <w:rsid w:val="00D75EAC"/>
    <w:rsid w:val="00D76265"/>
    <w:rsid w:val="00D76392"/>
    <w:rsid w:val="00D766AA"/>
    <w:rsid w:val="00D7681F"/>
    <w:rsid w:val="00D76990"/>
    <w:rsid w:val="00D76C1E"/>
    <w:rsid w:val="00D775C9"/>
    <w:rsid w:val="00D77F84"/>
    <w:rsid w:val="00D80218"/>
    <w:rsid w:val="00D809E6"/>
    <w:rsid w:val="00D81058"/>
    <w:rsid w:val="00D81298"/>
    <w:rsid w:val="00D81BE0"/>
    <w:rsid w:val="00D827CA"/>
    <w:rsid w:val="00D82EE8"/>
    <w:rsid w:val="00D83EFC"/>
    <w:rsid w:val="00D84996"/>
    <w:rsid w:val="00D84D65"/>
    <w:rsid w:val="00D859FC"/>
    <w:rsid w:val="00D86462"/>
    <w:rsid w:val="00D87EAA"/>
    <w:rsid w:val="00D9001A"/>
    <w:rsid w:val="00D91AB5"/>
    <w:rsid w:val="00D92401"/>
    <w:rsid w:val="00D93743"/>
    <w:rsid w:val="00D93DAF"/>
    <w:rsid w:val="00D93FE9"/>
    <w:rsid w:val="00D95125"/>
    <w:rsid w:val="00D951AC"/>
    <w:rsid w:val="00D957D4"/>
    <w:rsid w:val="00D95B86"/>
    <w:rsid w:val="00D9610C"/>
    <w:rsid w:val="00D96480"/>
    <w:rsid w:val="00D96FC7"/>
    <w:rsid w:val="00D9767F"/>
    <w:rsid w:val="00D977D1"/>
    <w:rsid w:val="00D979F7"/>
    <w:rsid w:val="00D97D51"/>
    <w:rsid w:val="00DA0A41"/>
    <w:rsid w:val="00DA1553"/>
    <w:rsid w:val="00DA19C6"/>
    <w:rsid w:val="00DA1B1D"/>
    <w:rsid w:val="00DA243C"/>
    <w:rsid w:val="00DA2EF2"/>
    <w:rsid w:val="00DA2EF6"/>
    <w:rsid w:val="00DA344E"/>
    <w:rsid w:val="00DA3A39"/>
    <w:rsid w:val="00DA3B02"/>
    <w:rsid w:val="00DA3BB5"/>
    <w:rsid w:val="00DA3D20"/>
    <w:rsid w:val="00DA4C09"/>
    <w:rsid w:val="00DA4ECC"/>
    <w:rsid w:val="00DA56A4"/>
    <w:rsid w:val="00DA5931"/>
    <w:rsid w:val="00DA5BCD"/>
    <w:rsid w:val="00DA7A06"/>
    <w:rsid w:val="00DA7CE1"/>
    <w:rsid w:val="00DA7DD8"/>
    <w:rsid w:val="00DA7DE6"/>
    <w:rsid w:val="00DA7FB8"/>
    <w:rsid w:val="00DB036D"/>
    <w:rsid w:val="00DB0FB7"/>
    <w:rsid w:val="00DB100B"/>
    <w:rsid w:val="00DB10A5"/>
    <w:rsid w:val="00DB11DD"/>
    <w:rsid w:val="00DB1B13"/>
    <w:rsid w:val="00DB2065"/>
    <w:rsid w:val="00DB21DC"/>
    <w:rsid w:val="00DB223A"/>
    <w:rsid w:val="00DB359A"/>
    <w:rsid w:val="00DB39A0"/>
    <w:rsid w:val="00DB448B"/>
    <w:rsid w:val="00DB5C19"/>
    <w:rsid w:val="00DB5C68"/>
    <w:rsid w:val="00DB6BAF"/>
    <w:rsid w:val="00DB6CFB"/>
    <w:rsid w:val="00DB7166"/>
    <w:rsid w:val="00DB7191"/>
    <w:rsid w:val="00DC1155"/>
    <w:rsid w:val="00DC14D3"/>
    <w:rsid w:val="00DC2361"/>
    <w:rsid w:val="00DC29F5"/>
    <w:rsid w:val="00DC2EBF"/>
    <w:rsid w:val="00DC2F43"/>
    <w:rsid w:val="00DC311D"/>
    <w:rsid w:val="00DC4781"/>
    <w:rsid w:val="00DC57A3"/>
    <w:rsid w:val="00DC61BF"/>
    <w:rsid w:val="00DC6732"/>
    <w:rsid w:val="00DC7205"/>
    <w:rsid w:val="00DC765D"/>
    <w:rsid w:val="00DC7788"/>
    <w:rsid w:val="00DC779D"/>
    <w:rsid w:val="00DD0671"/>
    <w:rsid w:val="00DD0AF9"/>
    <w:rsid w:val="00DD0CE5"/>
    <w:rsid w:val="00DD0ECD"/>
    <w:rsid w:val="00DD0F9F"/>
    <w:rsid w:val="00DD10B5"/>
    <w:rsid w:val="00DD1652"/>
    <w:rsid w:val="00DD383E"/>
    <w:rsid w:val="00DD395C"/>
    <w:rsid w:val="00DD4001"/>
    <w:rsid w:val="00DD4BE6"/>
    <w:rsid w:val="00DD4E9D"/>
    <w:rsid w:val="00DD52C9"/>
    <w:rsid w:val="00DD5330"/>
    <w:rsid w:val="00DD7802"/>
    <w:rsid w:val="00DD7C09"/>
    <w:rsid w:val="00DE011D"/>
    <w:rsid w:val="00DE062B"/>
    <w:rsid w:val="00DE11BC"/>
    <w:rsid w:val="00DE1B60"/>
    <w:rsid w:val="00DE1DD7"/>
    <w:rsid w:val="00DE1F10"/>
    <w:rsid w:val="00DE38E4"/>
    <w:rsid w:val="00DE3A3E"/>
    <w:rsid w:val="00DE422A"/>
    <w:rsid w:val="00DE4960"/>
    <w:rsid w:val="00DE561E"/>
    <w:rsid w:val="00DE5C54"/>
    <w:rsid w:val="00DE64E8"/>
    <w:rsid w:val="00DE7625"/>
    <w:rsid w:val="00DF0496"/>
    <w:rsid w:val="00DF187D"/>
    <w:rsid w:val="00DF190C"/>
    <w:rsid w:val="00DF19EA"/>
    <w:rsid w:val="00DF38EB"/>
    <w:rsid w:val="00DF39A5"/>
    <w:rsid w:val="00DF3AA1"/>
    <w:rsid w:val="00DF3D7F"/>
    <w:rsid w:val="00DF415E"/>
    <w:rsid w:val="00DF41B6"/>
    <w:rsid w:val="00DF41DD"/>
    <w:rsid w:val="00DF4432"/>
    <w:rsid w:val="00DF507A"/>
    <w:rsid w:val="00DF5852"/>
    <w:rsid w:val="00DF6341"/>
    <w:rsid w:val="00DF643E"/>
    <w:rsid w:val="00DF68CF"/>
    <w:rsid w:val="00DF6D7D"/>
    <w:rsid w:val="00DF791D"/>
    <w:rsid w:val="00DF7AA2"/>
    <w:rsid w:val="00DF7C37"/>
    <w:rsid w:val="00DF7ECB"/>
    <w:rsid w:val="00DF7F90"/>
    <w:rsid w:val="00E00EF1"/>
    <w:rsid w:val="00E02AD8"/>
    <w:rsid w:val="00E0386D"/>
    <w:rsid w:val="00E04E75"/>
    <w:rsid w:val="00E059E6"/>
    <w:rsid w:val="00E05D87"/>
    <w:rsid w:val="00E069E7"/>
    <w:rsid w:val="00E06C2B"/>
    <w:rsid w:val="00E07A83"/>
    <w:rsid w:val="00E07CA3"/>
    <w:rsid w:val="00E07D50"/>
    <w:rsid w:val="00E07D97"/>
    <w:rsid w:val="00E10535"/>
    <w:rsid w:val="00E12756"/>
    <w:rsid w:val="00E12C09"/>
    <w:rsid w:val="00E13BA7"/>
    <w:rsid w:val="00E14638"/>
    <w:rsid w:val="00E15CD5"/>
    <w:rsid w:val="00E16648"/>
    <w:rsid w:val="00E16E73"/>
    <w:rsid w:val="00E17EDA"/>
    <w:rsid w:val="00E20225"/>
    <w:rsid w:val="00E202CB"/>
    <w:rsid w:val="00E2089B"/>
    <w:rsid w:val="00E20E92"/>
    <w:rsid w:val="00E21CAF"/>
    <w:rsid w:val="00E21D59"/>
    <w:rsid w:val="00E22E01"/>
    <w:rsid w:val="00E23B62"/>
    <w:rsid w:val="00E24662"/>
    <w:rsid w:val="00E2593A"/>
    <w:rsid w:val="00E25C12"/>
    <w:rsid w:val="00E25E2C"/>
    <w:rsid w:val="00E2639E"/>
    <w:rsid w:val="00E266B6"/>
    <w:rsid w:val="00E26F8E"/>
    <w:rsid w:val="00E27811"/>
    <w:rsid w:val="00E302F5"/>
    <w:rsid w:val="00E3046D"/>
    <w:rsid w:val="00E31430"/>
    <w:rsid w:val="00E31D9E"/>
    <w:rsid w:val="00E3463E"/>
    <w:rsid w:val="00E35185"/>
    <w:rsid w:val="00E355A7"/>
    <w:rsid w:val="00E356CC"/>
    <w:rsid w:val="00E357C1"/>
    <w:rsid w:val="00E36006"/>
    <w:rsid w:val="00E36649"/>
    <w:rsid w:val="00E3668C"/>
    <w:rsid w:val="00E36CF7"/>
    <w:rsid w:val="00E36FFA"/>
    <w:rsid w:val="00E4084D"/>
    <w:rsid w:val="00E41521"/>
    <w:rsid w:val="00E42418"/>
    <w:rsid w:val="00E432BB"/>
    <w:rsid w:val="00E438D5"/>
    <w:rsid w:val="00E43A1E"/>
    <w:rsid w:val="00E43E7E"/>
    <w:rsid w:val="00E4435E"/>
    <w:rsid w:val="00E449AD"/>
    <w:rsid w:val="00E45069"/>
    <w:rsid w:val="00E45BB9"/>
    <w:rsid w:val="00E46D7C"/>
    <w:rsid w:val="00E46D90"/>
    <w:rsid w:val="00E475ED"/>
    <w:rsid w:val="00E50D14"/>
    <w:rsid w:val="00E50E10"/>
    <w:rsid w:val="00E5229B"/>
    <w:rsid w:val="00E5262F"/>
    <w:rsid w:val="00E531D3"/>
    <w:rsid w:val="00E5395F"/>
    <w:rsid w:val="00E54193"/>
    <w:rsid w:val="00E5428A"/>
    <w:rsid w:val="00E54AD8"/>
    <w:rsid w:val="00E55A81"/>
    <w:rsid w:val="00E55D4E"/>
    <w:rsid w:val="00E56EF9"/>
    <w:rsid w:val="00E575E1"/>
    <w:rsid w:val="00E5783E"/>
    <w:rsid w:val="00E6130A"/>
    <w:rsid w:val="00E62D05"/>
    <w:rsid w:val="00E63570"/>
    <w:rsid w:val="00E6404B"/>
    <w:rsid w:val="00E6436D"/>
    <w:rsid w:val="00E66937"/>
    <w:rsid w:val="00E6718F"/>
    <w:rsid w:val="00E673BC"/>
    <w:rsid w:val="00E67620"/>
    <w:rsid w:val="00E67687"/>
    <w:rsid w:val="00E67AD6"/>
    <w:rsid w:val="00E7005D"/>
    <w:rsid w:val="00E7081C"/>
    <w:rsid w:val="00E70F23"/>
    <w:rsid w:val="00E70FB5"/>
    <w:rsid w:val="00E71B7F"/>
    <w:rsid w:val="00E7267D"/>
    <w:rsid w:val="00E72B69"/>
    <w:rsid w:val="00E732BB"/>
    <w:rsid w:val="00E73AE6"/>
    <w:rsid w:val="00E73B5B"/>
    <w:rsid w:val="00E7407F"/>
    <w:rsid w:val="00E7489A"/>
    <w:rsid w:val="00E74A56"/>
    <w:rsid w:val="00E75099"/>
    <w:rsid w:val="00E75251"/>
    <w:rsid w:val="00E75DF1"/>
    <w:rsid w:val="00E75EEC"/>
    <w:rsid w:val="00E76525"/>
    <w:rsid w:val="00E772DC"/>
    <w:rsid w:val="00E815CF"/>
    <w:rsid w:val="00E81807"/>
    <w:rsid w:val="00E82077"/>
    <w:rsid w:val="00E82750"/>
    <w:rsid w:val="00E82E17"/>
    <w:rsid w:val="00E83701"/>
    <w:rsid w:val="00E840AD"/>
    <w:rsid w:val="00E84AC1"/>
    <w:rsid w:val="00E85293"/>
    <w:rsid w:val="00E852F0"/>
    <w:rsid w:val="00E85699"/>
    <w:rsid w:val="00E90A03"/>
    <w:rsid w:val="00E90E71"/>
    <w:rsid w:val="00E9143D"/>
    <w:rsid w:val="00E91818"/>
    <w:rsid w:val="00E91B92"/>
    <w:rsid w:val="00E91E75"/>
    <w:rsid w:val="00E924C8"/>
    <w:rsid w:val="00E92660"/>
    <w:rsid w:val="00E928F2"/>
    <w:rsid w:val="00E92CCB"/>
    <w:rsid w:val="00E93BD9"/>
    <w:rsid w:val="00E9441B"/>
    <w:rsid w:val="00E94496"/>
    <w:rsid w:val="00E95A93"/>
    <w:rsid w:val="00E97268"/>
    <w:rsid w:val="00E97A25"/>
    <w:rsid w:val="00E97ED8"/>
    <w:rsid w:val="00EA003E"/>
    <w:rsid w:val="00EA01F9"/>
    <w:rsid w:val="00EA04B0"/>
    <w:rsid w:val="00EA0921"/>
    <w:rsid w:val="00EA0ADD"/>
    <w:rsid w:val="00EA0DA1"/>
    <w:rsid w:val="00EA13AC"/>
    <w:rsid w:val="00EA169E"/>
    <w:rsid w:val="00EA211B"/>
    <w:rsid w:val="00EA2BB0"/>
    <w:rsid w:val="00EA3BD7"/>
    <w:rsid w:val="00EA4736"/>
    <w:rsid w:val="00EA498E"/>
    <w:rsid w:val="00EA4CD4"/>
    <w:rsid w:val="00EA4FDA"/>
    <w:rsid w:val="00EA5331"/>
    <w:rsid w:val="00EA641A"/>
    <w:rsid w:val="00EA726E"/>
    <w:rsid w:val="00EA7532"/>
    <w:rsid w:val="00EA765B"/>
    <w:rsid w:val="00EA76EE"/>
    <w:rsid w:val="00EB065F"/>
    <w:rsid w:val="00EB0E02"/>
    <w:rsid w:val="00EB3346"/>
    <w:rsid w:val="00EB33EC"/>
    <w:rsid w:val="00EB3B9B"/>
    <w:rsid w:val="00EB3D6F"/>
    <w:rsid w:val="00EB4AD2"/>
    <w:rsid w:val="00EB676A"/>
    <w:rsid w:val="00EC0B7A"/>
    <w:rsid w:val="00EC1058"/>
    <w:rsid w:val="00EC237F"/>
    <w:rsid w:val="00EC2FAA"/>
    <w:rsid w:val="00EC3469"/>
    <w:rsid w:val="00EC6DD8"/>
    <w:rsid w:val="00EC79E7"/>
    <w:rsid w:val="00ED0D65"/>
    <w:rsid w:val="00ED1859"/>
    <w:rsid w:val="00ED2161"/>
    <w:rsid w:val="00ED2626"/>
    <w:rsid w:val="00ED2692"/>
    <w:rsid w:val="00ED2B8F"/>
    <w:rsid w:val="00ED38FC"/>
    <w:rsid w:val="00ED3B74"/>
    <w:rsid w:val="00ED40B1"/>
    <w:rsid w:val="00ED4523"/>
    <w:rsid w:val="00ED4B00"/>
    <w:rsid w:val="00ED599C"/>
    <w:rsid w:val="00ED69FD"/>
    <w:rsid w:val="00ED6B98"/>
    <w:rsid w:val="00ED7968"/>
    <w:rsid w:val="00ED79E6"/>
    <w:rsid w:val="00ED7D91"/>
    <w:rsid w:val="00EE11B6"/>
    <w:rsid w:val="00EE11CB"/>
    <w:rsid w:val="00EE3891"/>
    <w:rsid w:val="00EE3B58"/>
    <w:rsid w:val="00EE3B7C"/>
    <w:rsid w:val="00EE4FE5"/>
    <w:rsid w:val="00EE5254"/>
    <w:rsid w:val="00EE69AA"/>
    <w:rsid w:val="00EE6A4B"/>
    <w:rsid w:val="00EE6E30"/>
    <w:rsid w:val="00EF0C26"/>
    <w:rsid w:val="00EF126B"/>
    <w:rsid w:val="00EF162B"/>
    <w:rsid w:val="00EF173C"/>
    <w:rsid w:val="00EF383F"/>
    <w:rsid w:val="00EF38A4"/>
    <w:rsid w:val="00EF6086"/>
    <w:rsid w:val="00EF686D"/>
    <w:rsid w:val="00EF6E8D"/>
    <w:rsid w:val="00EF6FF7"/>
    <w:rsid w:val="00EF74F9"/>
    <w:rsid w:val="00F016D9"/>
    <w:rsid w:val="00F02CF0"/>
    <w:rsid w:val="00F03716"/>
    <w:rsid w:val="00F039ED"/>
    <w:rsid w:val="00F03FC4"/>
    <w:rsid w:val="00F042A3"/>
    <w:rsid w:val="00F0459F"/>
    <w:rsid w:val="00F04BEF"/>
    <w:rsid w:val="00F0565A"/>
    <w:rsid w:val="00F06027"/>
    <w:rsid w:val="00F0690F"/>
    <w:rsid w:val="00F069F7"/>
    <w:rsid w:val="00F07040"/>
    <w:rsid w:val="00F076DE"/>
    <w:rsid w:val="00F07997"/>
    <w:rsid w:val="00F07C70"/>
    <w:rsid w:val="00F07CF5"/>
    <w:rsid w:val="00F07E7D"/>
    <w:rsid w:val="00F1060A"/>
    <w:rsid w:val="00F111AD"/>
    <w:rsid w:val="00F112C1"/>
    <w:rsid w:val="00F11ADD"/>
    <w:rsid w:val="00F120B5"/>
    <w:rsid w:val="00F139E5"/>
    <w:rsid w:val="00F13B60"/>
    <w:rsid w:val="00F13CA1"/>
    <w:rsid w:val="00F14D1F"/>
    <w:rsid w:val="00F152E1"/>
    <w:rsid w:val="00F15C8B"/>
    <w:rsid w:val="00F1635A"/>
    <w:rsid w:val="00F16631"/>
    <w:rsid w:val="00F17A0F"/>
    <w:rsid w:val="00F20493"/>
    <w:rsid w:val="00F20654"/>
    <w:rsid w:val="00F20DC9"/>
    <w:rsid w:val="00F21826"/>
    <w:rsid w:val="00F224C4"/>
    <w:rsid w:val="00F22C08"/>
    <w:rsid w:val="00F22CC0"/>
    <w:rsid w:val="00F245DA"/>
    <w:rsid w:val="00F25489"/>
    <w:rsid w:val="00F256E2"/>
    <w:rsid w:val="00F25FDC"/>
    <w:rsid w:val="00F26993"/>
    <w:rsid w:val="00F2704D"/>
    <w:rsid w:val="00F270A2"/>
    <w:rsid w:val="00F279AB"/>
    <w:rsid w:val="00F27B7E"/>
    <w:rsid w:val="00F30266"/>
    <w:rsid w:val="00F30BC8"/>
    <w:rsid w:val="00F3117D"/>
    <w:rsid w:val="00F312EB"/>
    <w:rsid w:val="00F314C9"/>
    <w:rsid w:val="00F315DE"/>
    <w:rsid w:val="00F31DFD"/>
    <w:rsid w:val="00F32DCE"/>
    <w:rsid w:val="00F32F9B"/>
    <w:rsid w:val="00F34E1D"/>
    <w:rsid w:val="00F357B6"/>
    <w:rsid w:val="00F36271"/>
    <w:rsid w:val="00F36306"/>
    <w:rsid w:val="00F36BFA"/>
    <w:rsid w:val="00F374BD"/>
    <w:rsid w:val="00F40C0E"/>
    <w:rsid w:val="00F4100E"/>
    <w:rsid w:val="00F41148"/>
    <w:rsid w:val="00F412BB"/>
    <w:rsid w:val="00F41D9E"/>
    <w:rsid w:val="00F41DB7"/>
    <w:rsid w:val="00F42A9B"/>
    <w:rsid w:val="00F44618"/>
    <w:rsid w:val="00F457EA"/>
    <w:rsid w:val="00F45964"/>
    <w:rsid w:val="00F46905"/>
    <w:rsid w:val="00F50E76"/>
    <w:rsid w:val="00F51173"/>
    <w:rsid w:val="00F511AB"/>
    <w:rsid w:val="00F51656"/>
    <w:rsid w:val="00F51C35"/>
    <w:rsid w:val="00F51DEB"/>
    <w:rsid w:val="00F5209A"/>
    <w:rsid w:val="00F521E6"/>
    <w:rsid w:val="00F52B1B"/>
    <w:rsid w:val="00F52C95"/>
    <w:rsid w:val="00F53640"/>
    <w:rsid w:val="00F53E2F"/>
    <w:rsid w:val="00F54A45"/>
    <w:rsid w:val="00F5581B"/>
    <w:rsid w:val="00F577FC"/>
    <w:rsid w:val="00F57CCC"/>
    <w:rsid w:val="00F60B2A"/>
    <w:rsid w:val="00F60C12"/>
    <w:rsid w:val="00F613F8"/>
    <w:rsid w:val="00F6161F"/>
    <w:rsid w:val="00F61A57"/>
    <w:rsid w:val="00F62D87"/>
    <w:rsid w:val="00F63CEA"/>
    <w:rsid w:val="00F64617"/>
    <w:rsid w:val="00F64F28"/>
    <w:rsid w:val="00F650F1"/>
    <w:rsid w:val="00F65B8E"/>
    <w:rsid w:val="00F65E8A"/>
    <w:rsid w:val="00F65FFE"/>
    <w:rsid w:val="00F662C4"/>
    <w:rsid w:val="00F67081"/>
    <w:rsid w:val="00F6798A"/>
    <w:rsid w:val="00F701C9"/>
    <w:rsid w:val="00F7218D"/>
    <w:rsid w:val="00F7229D"/>
    <w:rsid w:val="00F738B3"/>
    <w:rsid w:val="00F741A7"/>
    <w:rsid w:val="00F74605"/>
    <w:rsid w:val="00F74801"/>
    <w:rsid w:val="00F75937"/>
    <w:rsid w:val="00F76FA6"/>
    <w:rsid w:val="00F76FCA"/>
    <w:rsid w:val="00F7791D"/>
    <w:rsid w:val="00F77A3E"/>
    <w:rsid w:val="00F77A88"/>
    <w:rsid w:val="00F77B6B"/>
    <w:rsid w:val="00F77F05"/>
    <w:rsid w:val="00F80F2E"/>
    <w:rsid w:val="00F81F4C"/>
    <w:rsid w:val="00F82142"/>
    <w:rsid w:val="00F825A9"/>
    <w:rsid w:val="00F83F9F"/>
    <w:rsid w:val="00F848C4"/>
    <w:rsid w:val="00F848E8"/>
    <w:rsid w:val="00F849BF"/>
    <w:rsid w:val="00F84F35"/>
    <w:rsid w:val="00F85508"/>
    <w:rsid w:val="00F85EDB"/>
    <w:rsid w:val="00F864FA"/>
    <w:rsid w:val="00F86E9A"/>
    <w:rsid w:val="00F8711B"/>
    <w:rsid w:val="00F875A2"/>
    <w:rsid w:val="00F87ED7"/>
    <w:rsid w:val="00F9110B"/>
    <w:rsid w:val="00F91348"/>
    <w:rsid w:val="00F9205E"/>
    <w:rsid w:val="00F92136"/>
    <w:rsid w:val="00F924B9"/>
    <w:rsid w:val="00F9289E"/>
    <w:rsid w:val="00F9292D"/>
    <w:rsid w:val="00F92C16"/>
    <w:rsid w:val="00F93C7C"/>
    <w:rsid w:val="00F94449"/>
    <w:rsid w:val="00F9458A"/>
    <w:rsid w:val="00F94BCD"/>
    <w:rsid w:val="00F94D0B"/>
    <w:rsid w:val="00F94E53"/>
    <w:rsid w:val="00F95133"/>
    <w:rsid w:val="00F96976"/>
    <w:rsid w:val="00F9753B"/>
    <w:rsid w:val="00F979B8"/>
    <w:rsid w:val="00FA1134"/>
    <w:rsid w:val="00FA19F5"/>
    <w:rsid w:val="00FA2070"/>
    <w:rsid w:val="00FA2847"/>
    <w:rsid w:val="00FA2A49"/>
    <w:rsid w:val="00FA2D2F"/>
    <w:rsid w:val="00FA360C"/>
    <w:rsid w:val="00FA3B23"/>
    <w:rsid w:val="00FA415C"/>
    <w:rsid w:val="00FA467E"/>
    <w:rsid w:val="00FA4FE8"/>
    <w:rsid w:val="00FA6DE6"/>
    <w:rsid w:val="00FA7052"/>
    <w:rsid w:val="00FA70EC"/>
    <w:rsid w:val="00FA7EC2"/>
    <w:rsid w:val="00FB0268"/>
    <w:rsid w:val="00FB0780"/>
    <w:rsid w:val="00FB4337"/>
    <w:rsid w:val="00FB4525"/>
    <w:rsid w:val="00FB49CC"/>
    <w:rsid w:val="00FB5DB5"/>
    <w:rsid w:val="00FB5DEC"/>
    <w:rsid w:val="00FB745F"/>
    <w:rsid w:val="00FB7A0A"/>
    <w:rsid w:val="00FC0357"/>
    <w:rsid w:val="00FC06C8"/>
    <w:rsid w:val="00FC1A9F"/>
    <w:rsid w:val="00FC2810"/>
    <w:rsid w:val="00FC326F"/>
    <w:rsid w:val="00FC32E1"/>
    <w:rsid w:val="00FC4135"/>
    <w:rsid w:val="00FC419C"/>
    <w:rsid w:val="00FC428B"/>
    <w:rsid w:val="00FC6277"/>
    <w:rsid w:val="00FC641E"/>
    <w:rsid w:val="00FC64CF"/>
    <w:rsid w:val="00FC654A"/>
    <w:rsid w:val="00FC7788"/>
    <w:rsid w:val="00FD01E9"/>
    <w:rsid w:val="00FD04F9"/>
    <w:rsid w:val="00FD052A"/>
    <w:rsid w:val="00FD0B54"/>
    <w:rsid w:val="00FD1004"/>
    <w:rsid w:val="00FD15B5"/>
    <w:rsid w:val="00FD2221"/>
    <w:rsid w:val="00FD3505"/>
    <w:rsid w:val="00FD37E8"/>
    <w:rsid w:val="00FD3D9B"/>
    <w:rsid w:val="00FD4565"/>
    <w:rsid w:val="00FD457A"/>
    <w:rsid w:val="00FD4AB5"/>
    <w:rsid w:val="00FD5034"/>
    <w:rsid w:val="00FD64B8"/>
    <w:rsid w:val="00FD6507"/>
    <w:rsid w:val="00FD6E70"/>
    <w:rsid w:val="00FD7A82"/>
    <w:rsid w:val="00FE07D7"/>
    <w:rsid w:val="00FE0E18"/>
    <w:rsid w:val="00FE16D0"/>
    <w:rsid w:val="00FE227B"/>
    <w:rsid w:val="00FE3046"/>
    <w:rsid w:val="00FE33B4"/>
    <w:rsid w:val="00FE4C32"/>
    <w:rsid w:val="00FE5468"/>
    <w:rsid w:val="00FE6F42"/>
    <w:rsid w:val="00FE724E"/>
    <w:rsid w:val="00FE74B1"/>
    <w:rsid w:val="00FE75E6"/>
    <w:rsid w:val="00FE7D4E"/>
    <w:rsid w:val="00FF007F"/>
    <w:rsid w:val="00FF04B8"/>
    <w:rsid w:val="00FF0A89"/>
    <w:rsid w:val="00FF1215"/>
    <w:rsid w:val="00FF1295"/>
    <w:rsid w:val="00FF2633"/>
    <w:rsid w:val="00FF31B7"/>
    <w:rsid w:val="00FF46AA"/>
    <w:rsid w:val="00FF638C"/>
    <w:rsid w:val="010936E1"/>
    <w:rsid w:val="0A408D2E"/>
    <w:rsid w:val="0BD99B08"/>
    <w:rsid w:val="0E7741F4"/>
    <w:rsid w:val="0F4FA6F4"/>
    <w:rsid w:val="188065E9"/>
    <w:rsid w:val="18ED0641"/>
    <w:rsid w:val="1B71F8B9"/>
    <w:rsid w:val="1BA0D787"/>
    <w:rsid w:val="1F88733D"/>
    <w:rsid w:val="24E5CE58"/>
    <w:rsid w:val="280FCE96"/>
    <w:rsid w:val="2940037A"/>
    <w:rsid w:val="2F7DD876"/>
    <w:rsid w:val="307DC7A7"/>
    <w:rsid w:val="3245597F"/>
    <w:rsid w:val="33E129E0"/>
    <w:rsid w:val="365F4F8C"/>
    <w:rsid w:val="3B293F92"/>
    <w:rsid w:val="3F6FCE7A"/>
    <w:rsid w:val="4082AA9E"/>
    <w:rsid w:val="4354A7A9"/>
    <w:rsid w:val="4416421B"/>
    <w:rsid w:val="45E4414F"/>
    <w:rsid w:val="47A57664"/>
    <w:rsid w:val="48098902"/>
    <w:rsid w:val="49A55963"/>
    <w:rsid w:val="4B693AAB"/>
    <w:rsid w:val="4C504ABB"/>
    <w:rsid w:val="4DBF4F70"/>
    <w:rsid w:val="4E751F71"/>
    <w:rsid w:val="4E78CA86"/>
    <w:rsid w:val="5161DEFF"/>
    <w:rsid w:val="5B1DDA92"/>
    <w:rsid w:val="5C746083"/>
    <w:rsid w:val="5D0F8270"/>
    <w:rsid w:val="61D3E405"/>
    <w:rsid w:val="62301D8B"/>
    <w:rsid w:val="62C93A8F"/>
    <w:rsid w:val="62D9B232"/>
    <w:rsid w:val="64299761"/>
    <w:rsid w:val="6B724C11"/>
    <w:rsid w:val="6D7E2462"/>
    <w:rsid w:val="6E7B70AB"/>
    <w:rsid w:val="6FFF5023"/>
    <w:rsid w:val="72A8D336"/>
    <w:rsid w:val="72BF3AF8"/>
    <w:rsid w:val="72E08D49"/>
    <w:rsid w:val="73540064"/>
    <w:rsid w:val="74799B23"/>
    <w:rsid w:val="766E91A7"/>
    <w:rsid w:val="77EF63AF"/>
    <w:rsid w:val="780A6208"/>
    <w:rsid w:val="791FB466"/>
    <w:rsid w:val="7DBD0FD7"/>
    <w:rsid w:val="7E4CF8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E0577"/>
  <w15:docId w15:val="{3947A3B7-D339-40A6-B26F-A43EC9C2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66D"/>
    <w:pPr>
      <w:keepNext/>
      <w:keepLines/>
      <w:numPr>
        <w:numId w:val="1"/>
      </w:numPr>
      <w:spacing w:before="240" w:after="24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DD7C09"/>
    <w:pPr>
      <w:keepNext/>
      <w:keepLines/>
      <w:spacing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7766D"/>
    <w:pPr>
      <w:keepNext/>
      <w:outlineLvl w:val="3"/>
    </w:pPr>
    <w:rPr>
      <w:u w:val="single"/>
    </w:rPr>
  </w:style>
  <w:style w:type="paragraph" w:styleId="Heading5">
    <w:name w:val="heading 5"/>
    <w:basedOn w:val="Normal"/>
    <w:next w:val="Normal"/>
    <w:link w:val="Heading5Char"/>
    <w:uiPriority w:val="9"/>
    <w:unhideWhenUsed/>
    <w:qFormat/>
    <w:rsid w:val="00BA2DE9"/>
    <w:pPr>
      <w:keepNext/>
      <w:keepLines/>
      <w:spacing w:before="200" w:after="0"/>
      <w:outlineLvl w:val="4"/>
    </w:pPr>
    <w:rPr>
      <w:rFonts w:eastAsiaTheme="majorEastAsia" w:cstheme="minorHAnsi"/>
      <w:i/>
      <w:iCs/>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66D"/>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DD7C0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7766D"/>
    <w:rPr>
      <w:u w:val="single"/>
    </w:rPr>
  </w:style>
  <w:style w:type="character" w:customStyle="1" w:styleId="Heading5Char">
    <w:name w:val="Heading 5 Char"/>
    <w:basedOn w:val="DefaultParagraphFont"/>
    <w:link w:val="Heading5"/>
    <w:uiPriority w:val="9"/>
    <w:rsid w:val="00BA2DE9"/>
    <w:rPr>
      <w:rFonts w:eastAsiaTheme="majorEastAsia" w:cstheme="minorHAnsi"/>
      <w:i/>
      <w:iCs/>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aliases w:val="List Paragraph 1"/>
    <w:basedOn w:val="Normal"/>
    <w:link w:val="ListParagraphChar"/>
    <w:uiPriority w:val="34"/>
    <w:qFormat/>
    <w:rsid w:val="001A3992"/>
    <w:pPr>
      <w:ind w:left="720"/>
      <w:contextualSpacing/>
    </w:pPr>
    <w:rPr>
      <w:rFonts w:ascii="Cambria" w:hAnsi="Cambria"/>
    </w:rPr>
  </w:style>
  <w:style w:type="character" w:styleId="CommentReference">
    <w:name w:val="annotation reference"/>
    <w:aliases w:val="-H18,Annotationmark,CommentReference,Jegyzethivatkozás,Kommentarhenvisning"/>
    <w:basedOn w:val="DefaultParagraphFont"/>
    <w:uiPriority w:val="99"/>
    <w:unhideWhenUsed/>
    <w:qFormat/>
    <w:rsid w:val="001A3992"/>
    <w:rPr>
      <w:sz w:val="16"/>
      <w:szCs w:val="16"/>
    </w:rPr>
  </w:style>
  <w:style w:type="paragraph" w:styleId="CommentText">
    <w:name w:val="annotation text"/>
    <w:aliases w:val="Annotationtext,Car17 Car Car,Car17 Car,Car17,Char13,Char1,Char2,Comment Text Char1 Char,Comment Text Char Char Char,Comment Text Char2 Char,Comment Text Char Char1 Char,Comment Text Char Char"/>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aliases w:val="Annotationtext Char,Car17 Car Car Char,Car17 Car Char,Car17 Char,Char13 Char,Char1 Char,Char2 Char,Comment Text Char1 Char Char,Comment Text Char Char Char Char,Comment Text Char2 Char Char,Comment Text Char Char1 Char Char"/>
    <w:basedOn w:val="DefaultParagraphFont"/>
    <w:link w:val="CommentText"/>
    <w:uiPriority w:val="99"/>
    <w:qForma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table" w:styleId="TableGrid">
    <w:name w:val="Table Grid"/>
    <w:basedOn w:val="TableNormal"/>
    <w:uiPriority w:val="59"/>
    <w:unhideWhenUsed/>
    <w:rsid w:val="00AC6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E2A49"/>
    <w:rPr>
      <w:rFonts w:asciiTheme="minorHAnsi" w:hAnsiTheme="minorHAnsi"/>
      <w:b/>
      <w:bCs/>
    </w:rPr>
  </w:style>
  <w:style w:type="character" w:customStyle="1" w:styleId="CommentSubjectChar">
    <w:name w:val="Comment Subject Char"/>
    <w:basedOn w:val="CommentTextChar"/>
    <w:link w:val="CommentSubject"/>
    <w:uiPriority w:val="99"/>
    <w:semiHidden/>
    <w:rsid w:val="00CE2A49"/>
    <w:rPr>
      <w:rFonts w:ascii="Cambria" w:hAnsi="Cambria"/>
      <w:b/>
      <w:bCs/>
      <w:sz w:val="20"/>
      <w:szCs w:val="20"/>
    </w:rPr>
  </w:style>
  <w:style w:type="paragraph" w:styleId="Header">
    <w:name w:val="header"/>
    <w:basedOn w:val="Normal"/>
    <w:link w:val="HeaderChar"/>
    <w:uiPriority w:val="99"/>
    <w:unhideWhenUsed/>
    <w:rsid w:val="00426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4B7"/>
  </w:style>
  <w:style w:type="paragraph" w:styleId="Revision">
    <w:name w:val="Revision"/>
    <w:hidden/>
    <w:uiPriority w:val="99"/>
    <w:semiHidden/>
    <w:rsid w:val="00AD4A7F"/>
    <w:pPr>
      <w:spacing w:after="0" w:line="240" w:lineRule="auto"/>
    </w:pPr>
  </w:style>
  <w:style w:type="paragraph" w:customStyle="1" w:styleId="TableParagraph">
    <w:name w:val="Table Paragraph"/>
    <w:basedOn w:val="Normal"/>
    <w:uiPriority w:val="1"/>
    <w:qFormat/>
    <w:rsid w:val="00065F6D"/>
    <w:pPr>
      <w:widowControl w:val="0"/>
      <w:autoSpaceDE w:val="0"/>
      <w:autoSpaceDN w:val="0"/>
      <w:spacing w:after="0" w:line="240" w:lineRule="auto"/>
      <w:jc w:val="center"/>
    </w:pPr>
    <w:rPr>
      <w:rFonts w:ascii="Times New Roman" w:eastAsia="Times New Roman" w:hAnsi="Times New Roman" w:cs="Times New Roman"/>
      <w:lang w:val="en-US"/>
    </w:rPr>
  </w:style>
  <w:style w:type="character" w:styleId="UnresolvedMention">
    <w:name w:val="Unresolved Mention"/>
    <w:basedOn w:val="DefaultParagraphFont"/>
    <w:uiPriority w:val="99"/>
    <w:unhideWhenUsed/>
    <w:rsid w:val="00E432BB"/>
    <w:rPr>
      <w:color w:val="605E5C"/>
      <w:shd w:val="clear" w:color="auto" w:fill="E1DFDD"/>
    </w:rPr>
  </w:style>
  <w:style w:type="character" w:styleId="FollowedHyperlink">
    <w:name w:val="FollowedHyperlink"/>
    <w:basedOn w:val="DefaultParagraphFont"/>
    <w:uiPriority w:val="99"/>
    <w:semiHidden/>
    <w:unhideWhenUsed/>
    <w:rsid w:val="00D447BC"/>
    <w:rPr>
      <w:color w:val="800080" w:themeColor="followedHyperlink"/>
      <w:u w:val="single"/>
    </w:rPr>
  </w:style>
  <w:style w:type="paragraph" w:styleId="BodyText">
    <w:name w:val="Body Text"/>
    <w:basedOn w:val="Normal"/>
    <w:link w:val="BodyTextChar"/>
    <w:uiPriority w:val="1"/>
    <w:rsid w:val="005A18FE"/>
    <w:pPr>
      <w:widowControl w:val="0"/>
      <w:spacing w:after="0" w:line="240" w:lineRule="auto"/>
      <w:ind w:left="100"/>
    </w:pPr>
    <w:rPr>
      <w:rFonts w:ascii="Times New Roman" w:eastAsia="Times New Roman" w:hAnsi="Times New Roman" w:cs="Times New Roman"/>
      <w:kern w:val="24"/>
      <w:sz w:val="24"/>
      <w:szCs w:val="24"/>
      <w:lang w:val="en-GB" w:eastAsia="ja-JP"/>
    </w:rPr>
  </w:style>
  <w:style w:type="character" w:customStyle="1" w:styleId="BodyTextChar">
    <w:name w:val="Body Text Char"/>
    <w:basedOn w:val="DefaultParagraphFont"/>
    <w:link w:val="BodyText"/>
    <w:uiPriority w:val="1"/>
    <w:rsid w:val="005A18FE"/>
    <w:rPr>
      <w:rFonts w:ascii="Times New Roman" w:eastAsia="Times New Roman" w:hAnsi="Times New Roman" w:cs="Times New Roman"/>
      <w:kern w:val="24"/>
      <w:sz w:val="24"/>
      <w:szCs w:val="24"/>
      <w:lang w:val="en-GB" w:eastAsia="ja-JP"/>
    </w:rPr>
  </w:style>
  <w:style w:type="paragraph" w:styleId="EndnoteText">
    <w:name w:val="endnote text"/>
    <w:basedOn w:val="Normal"/>
    <w:link w:val="EndnoteTextChar"/>
    <w:unhideWhenUsed/>
    <w:rsid w:val="00296302"/>
    <w:pPr>
      <w:spacing w:after="0" w:line="240" w:lineRule="auto"/>
    </w:pPr>
    <w:rPr>
      <w:rFonts w:ascii="Times New Roman" w:eastAsia="Times New Roman" w:hAnsi="Times New Roman" w:cs="Times New Roman"/>
      <w:kern w:val="24"/>
      <w:sz w:val="20"/>
      <w:szCs w:val="20"/>
      <w:lang w:val="en-GB" w:eastAsia="ja-JP"/>
    </w:rPr>
  </w:style>
  <w:style w:type="character" w:customStyle="1" w:styleId="EndnoteTextChar">
    <w:name w:val="Endnote Text Char"/>
    <w:basedOn w:val="DefaultParagraphFont"/>
    <w:link w:val="EndnoteText"/>
    <w:rsid w:val="00296302"/>
    <w:rPr>
      <w:rFonts w:ascii="Times New Roman" w:eastAsia="Times New Roman" w:hAnsi="Times New Roman" w:cs="Times New Roman"/>
      <w:kern w:val="24"/>
      <w:sz w:val="20"/>
      <w:szCs w:val="20"/>
      <w:lang w:val="en-GB" w:eastAsia="ja-JP"/>
    </w:rPr>
  </w:style>
  <w:style w:type="character" w:styleId="EndnoteReference">
    <w:name w:val="endnote reference"/>
    <w:basedOn w:val="DefaultParagraphFont"/>
    <w:unhideWhenUsed/>
    <w:rsid w:val="00296302"/>
    <w:rPr>
      <w:vertAlign w:val="superscript"/>
    </w:rPr>
  </w:style>
  <w:style w:type="paragraph" w:styleId="NormalWeb">
    <w:name w:val="Normal (Web)"/>
    <w:basedOn w:val="Normal"/>
    <w:uiPriority w:val="99"/>
    <w:unhideWhenUsed/>
    <w:rsid w:val="006216CC"/>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Default">
    <w:name w:val="Default"/>
    <w:rsid w:val="009A27A3"/>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A24F8B"/>
    <w:rPr>
      <w:rFonts w:ascii="Segoe UI" w:hAnsi="Segoe UI" w:cs="Segoe UI" w:hint="default"/>
      <w:sz w:val="18"/>
      <w:szCs w:val="18"/>
      <w:shd w:val="clear" w:color="auto" w:fill="00FF00"/>
    </w:rPr>
  </w:style>
  <w:style w:type="paragraph" w:customStyle="1" w:styleId="pf0">
    <w:name w:val="pf0"/>
    <w:basedOn w:val="Normal"/>
    <w:rsid w:val="00713B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FA1134"/>
    <w:pPr>
      <w:spacing w:after="0" w:line="240" w:lineRule="auto"/>
    </w:pPr>
  </w:style>
  <w:style w:type="character" w:customStyle="1" w:styleId="cf11">
    <w:name w:val="cf11"/>
    <w:basedOn w:val="DefaultParagraphFont"/>
    <w:rsid w:val="003E3A49"/>
    <w:rPr>
      <w:rFonts w:ascii="Segoe UI" w:hAnsi="Segoe UI" w:cs="Segoe UI" w:hint="default"/>
      <w:b/>
      <w:bCs/>
      <w:sz w:val="18"/>
      <w:szCs w:val="18"/>
    </w:rPr>
  </w:style>
  <w:style w:type="paragraph" w:customStyle="1" w:styleId="PIHeading1">
    <w:name w:val="PI Heading 1"/>
    <w:basedOn w:val="Heading2"/>
    <w:link w:val="PIHeading1Char"/>
    <w:rsid w:val="00BD6842"/>
    <w:pPr>
      <w:keepNext/>
      <w:keepLines/>
      <w:numPr>
        <w:ilvl w:val="0"/>
        <w:numId w:val="0"/>
      </w:numPr>
      <w:spacing w:before="360" w:after="240" w:line="240" w:lineRule="auto"/>
    </w:pPr>
    <w:rPr>
      <w:rFonts w:ascii="Arial" w:eastAsia="Times New Roman" w:hAnsi="Arial" w:cs="Times New Roman"/>
      <w:smallCaps w:val="0"/>
      <w:szCs w:val="20"/>
      <w:lang w:val="en-US"/>
    </w:rPr>
  </w:style>
  <w:style w:type="character" w:customStyle="1" w:styleId="PIHeading1Char">
    <w:name w:val="PI Heading 1 Char"/>
    <w:link w:val="PIHeading1"/>
    <w:rsid w:val="00BD6842"/>
    <w:rPr>
      <w:rFonts w:ascii="Arial" w:eastAsia="Times New Roman" w:hAnsi="Arial" w:cs="Times New Roman"/>
      <w:b/>
      <w:sz w:val="24"/>
      <w:szCs w:val="20"/>
      <w:lang w:val="en-US"/>
    </w:rPr>
  </w:style>
  <w:style w:type="character" w:customStyle="1" w:styleId="ListParagraphChar">
    <w:name w:val="List Paragraph Char"/>
    <w:aliases w:val="List Paragraph 1 Char"/>
    <w:link w:val="ListParagraph"/>
    <w:uiPriority w:val="34"/>
    <w:locked/>
    <w:rsid w:val="00360FF3"/>
    <w:rPr>
      <w:rFonts w:ascii="Cambria" w:hAnsi="Cambria"/>
    </w:rPr>
  </w:style>
  <w:style w:type="paragraph" w:styleId="Title">
    <w:name w:val="Title"/>
    <w:basedOn w:val="Normal"/>
    <w:next w:val="Normal"/>
    <w:link w:val="TitleChar"/>
    <w:uiPriority w:val="10"/>
    <w:qFormat/>
    <w:rsid w:val="009E0A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A90"/>
    <w:rPr>
      <w:rFonts w:asciiTheme="majorHAnsi" w:eastAsiaTheme="majorEastAsia" w:hAnsiTheme="majorHAnsi" w:cstheme="majorBidi"/>
      <w:spacing w:val="-10"/>
      <w:kern w:val="28"/>
      <w:sz w:val="56"/>
      <w:szCs w:val="56"/>
    </w:rPr>
  </w:style>
  <w:style w:type="character" w:styleId="Mention">
    <w:name w:val="Mention"/>
    <w:basedOn w:val="DefaultParagraphFont"/>
    <w:uiPriority w:val="99"/>
    <w:unhideWhenUsed/>
    <w:rsid w:val="00122816"/>
    <w:rPr>
      <w:color w:val="2B579A"/>
      <w:shd w:val="clear" w:color="auto" w:fill="E1DFDD"/>
    </w:rPr>
  </w:style>
  <w:style w:type="table" w:customStyle="1" w:styleId="TableGridNoLine1">
    <w:name w:val="Table Grid No Line1"/>
    <w:basedOn w:val="TableNormal"/>
    <w:next w:val="TableGrid"/>
    <w:uiPriority w:val="39"/>
    <w:rsid w:val="008236A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i-styledtext">
    <w:name w:val="fui-styledtext"/>
    <w:basedOn w:val="DefaultParagraphFont"/>
    <w:rsid w:val="00C1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724">
      <w:bodyDiv w:val="1"/>
      <w:marLeft w:val="0"/>
      <w:marRight w:val="0"/>
      <w:marTop w:val="0"/>
      <w:marBottom w:val="0"/>
      <w:divBdr>
        <w:top w:val="none" w:sz="0" w:space="0" w:color="auto"/>
        <w:left w:val="none" w:sz="0" w:space="0" w:color="auto"/>
        <w:bottom w:val="none" w:sz="0" w:space="0" w:color="auto"/>
        <w:right w:val="none" w:sz="0" w:space="0" w:color="auto"/>
      </w:divBdr>
    </w:div>
    <w:div w:id="115225290">
      <w:bodyDiv w:val="1"/>
      <w:marLeft w:val="0"/>
      <w:marRight w:val="0"/>
      <w:marTop w:val="0"/>
      <w:marBottom w:val="0"/>
      <w:divBdr>
        <w:top w:val="none" w:sz="0" w:space="0" w:color="auto"/>
        <w:left w:val="none" w:sz="0" w:space="0" w:color="auto"/>
        <w:bottom w:val="none" w:sz="0" w:space="0" w:color="auto"/>
        <w:right w:val="none" w:sz="0" w:space="0" w:color="auto"/>
      </w:divBdr>
    </w:div>
    <w:div w:id="315571892">
      <w:bodyDiv w:val="1"/>
      <w:marLeft w:val="0"/>
      <w:marRight w:val="0"/>
      <w:marTop w:val="0"/>
      <w:marBottom w:val="0"/>
      <w:divBdr>
        <w:top w:val="none" w:sz="0" w:space="0" w:color="auto"/>
        <w:left w:val="none" w:sz="0" w:space="0" w:color="auto"/>
        <w:bottom w:val="none" w:sz="0" w:space="0" w:color="auto"/>
        <w:right w:val="none" w:sz="0" w:space="0" w:color="auto"/>
      </w:divBdr>
    </w:div>
    <w:div w:id="703480989">
      <w:bodyDiv w:val="1"/>
      <w:marLeft w:val="0"/>
      <w:marRight w:val="0"/>
      <w:marTop w:val="0"/>
      <w:marBottom w:val="0"/>
      <w:divBdr>
        <w:top w:val="none" w:sz="0" w:space="0" w:color="auto"/>
        <w:left w:val="none" w:sz="0" w:space="0" w:color="auto"/>
        <w:bottom w:val="none" w:sz="0" w:space="0" w:color="auto"/>
        <w:right w:val="none" w:sz="0" w:space="0" w:color="auto"/>
      </w:divBdr>
    </w:div>
    <w:div w:id="788815722">
      <w:bodyDiv w:val="1"/>
      <w:marLeft w:val="0"/>
      <w:marRight w:val="0"/>
      <w:marTop w:val="0"/>
      <w:marBottom w:val="0"/>
      <w:divBdr>
        <w:top w:val="none" w:sz="0" w:space="0" w:color="auto"/>
        <w:left w:val="none" w:sz="0" w:space="0" w:color="auto"/>
        <w:bottom w:val="none" w:sz="0" w:space="0" w:color="auto"/>
        <w:right w:val="none" w:sz="0" w:space="0" w:color="auto"/>
      </w:divBdr>
    </w:div>
    <w:div w:id="850141460">
      <w:bodyDiv w:val="1"/>
      <w:marLeft w:val="0"/>
      <w:marRight w:val="0"/>
      <w:marTop w:val="0"/>
      <w:marBottom w:val="0"/>
      <w:divBdr>
        <w:top w:val="none" w:sz="0" w:space="0" w:color="auto"/>
        <w:left w:val="none" w:sz="0" w:space="0" w:color="auto"/>
        <w:bottom w:val="none" w:sz="0" w:space="0" w:color="auto"/>
        <w:right w:val="none" w:sz="0" w:space="0" w:color="auto"/>
      </w:divBdr>
    </w:div>
    <w:div w:id="1334600664">
      <w:bodyDiv w:val="1"/>
      <w:marLeft w:val="0"/>
      <w:marRight w:val="0"/>
      <w:marTop w:val="0"/>
      <w:marBottom w:val="0"/>
      <w:divBdr>
        <w:top w:val="none" w:sz="0" w:space="0" w:color="auto"/>
        <w:left w:val="none" w:sz="0" w:space="0" w:color="auto"/>
        <w:bottom w:val="none" w:sz="0" w:space="0" w:color="auto"/>
        <w:right w:val="none" w:sz="0" w:space="0" w:color="auto"/>
      </w:divBdr>
    </w:div>
    <w:div w:id="1450776199">
      <w:bodyDiv w:val="1"/>
      <w:marLeft w:val="0"/>
      <w:marRight w:val="0"/>
      <w:marTop w:val="0"/>
      <w:marBottom w:val="0"/>
      <w:divBdr>
        <w:top w:val="none" w:sz="0" w:space="0" w:color="auto"/>
        <w:left w:val="none" w:sz="0" w:space="0" w:color="auto"/>
        <w:bottom w:val="none" w:sz="0" w:space="0" w:color="auto"/>
        <w:right w:val="none" w:sz="0" w:space="0" w:color="auto"/>
      </w:divBdr>
      <w:divsChild>
        <w:div w:id="1993365594">
          <w:marLeft w:val="0"/>
          <w:marRight w:val="0"/>
          <w:marTop w:val="0"/>
          <w:marBottom w:val="0"/>
          <w:divBdr>
            <w:top w:val="none" w:sz="0" w:space="0" w:color="auto"/>
            <w:left w:val="none" w:sz="0" w:space="0" w:color="auto"/>
            <w:bottom w:val="none" w:sz="0" w:space="0" w:color="auto"/>
            <w:right w:val="none" w:sz="0" w:space="0" w:color="auto"/>
          </w:divBdr>
          <w:divsChild>
            <w:div w:id="186405837">
              <w:marLeft w:val="0"/>
              <w:marRight w:val="0"/>
              <w:marTop w:val="0"/>
              <w:marBottom w:val="0"/>
              <w:divBdr>
                <w:top w:val="none" w:sz="0" w:space="0" w:color="auto"/>
                <w:left w:val="none" w:sz="0" w:space="0" w:color="auto"/>
                <w:bottom w:val="none" w:sz="0" w:space="0" w:color="auto"/>
                <w:right w:val="none" w:sz="0" w:space="0" w:color="auto"/>
              </w:divBdr>
              <w:divsChild>
                <w:div w:id="10470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care@modernatx.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Folders\MTI%20Moderna\04%20Apps\04%20Cat%201%20NCE%20Subm\_PPF\Draft\pi_vaccine_v0.1_26_05_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78049D6F4B4408C09CDB7EF399612" ma:contentTypeVersion="8" ma:contentTypeDescription="Create a new document." ma:contentTypeScope="" ma:versionID="9e0edce69bb3746ff416905863f5c98e">
  <xsd:schema xmlns:xsd="http://www.w3.org/2001/XMLSchema" xmlns:xs="http://www.w3.org/2001/XMLSchema" xmlns:p="http://schemas.microsoft.com/office/2006/metadata/properties" xmlns:ns2="fe8e9ee1-c2e3-4952-8c38-c734ea004ddf" xmlns:ns3="e75b8da0-2475-4e39-99e2-00680a850146" targetNamespace="http://schemas.microsoft.com/office/2006/metadata/properties" ma:root="true" ma:fieldsID="a2bf6ec2d2f5d0cbfa4356d0a0e12917" ns2:_="" ns3:_="">
    <xsd:import namespace="fe8e9ee1-c2e3-4952-8c38-c734ea004ddf"/>
    <xsd:import namespace="e75b8da0-2475-4e39-99e2-00680a850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e9ee1-c2e3-4952-8c38-c734ea004d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5b8da0-2475-4e39-99e2-00680a850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e8e9ee1-c2e3-4952-8c38-c734ea004ddf">
      <UserInfo>
        <DisplayName>George Wafula</DisplayName>
        <AccountId>1320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33C4F-884C-43A3-880E-C52BA3717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e9ee1-c2e3-4952-8c38-c734ea004ddf"/>
    <ds:schemaRef ds:uri="e75b8da0-2475-4e39-99e2-00680a850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75706-3BC8-42A7-99A3-2B71123A5222}">
  <ds:schemaRefs>
    <ds:schemaRef ds:uri="http://schemas.openxmlformats.org/officeDocument/2006/bibliography"/>
  </ds:schemaRefs>
</ds:datastoreItem>
</file>

<file path=customXml/itemProps3.xml><?xml version="1.0" encoding="utf-8"?>
<ds:datastoreItem xmlns:ds="http://schemas.openxmlformats.org/officeDocument/2006/customXml" ds:itemID="{E4EB7CEB-8B7A-40BA-AD82-54FA5CB6E196}">
  <ds:schemaRefs>
    <ds:schemaRef ds:uri="http://schemas.microsoft.com/office/2006/metadata/properties"/>
    <ds:schemaRef ds:uri="http://schemas.microsoft.com/office/infopath/2007/PartnerControls"/>
    <ds:schemaRef ds:uri="fe8e9ee1-c2e3-4952-8c38-c734ea004ddf"/>
  </ds:schemaRefs>
</ds:datastoreItem>
</file>

<file path=customXml/itemProps4.xml><?xml version="1.0" encoding="utf-8"?>
<ds:datastoreItem xmlns:ds="http://schemas.openxmlformats.org/officeDocument/2006/customXml" ds:itemID="{6816BA60-C62A-439A-9140-FF0BA450E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pi_vaccine_v0.1_26_05_21.dotx</Template>
  <TotalTime>0</TotalTime>
  <Pages>16</Pages>
  <Words>4597</Words>
  <Characters>30979</Characters>
  <Application>Microsoft Office Word</Application>
  <DocSecurity>0</DocSecurity>
  <Lines>619</Lines>
  <Paragraphs>309</Paragraphs>
  <ScaleCrop>false</ScaleCrop>
  <HeadingPairs>
    <vt:vector size="2" baseType="variant">
      <vt:variant>
        <vt:lpstr>Title</vt:lpstr>
      </vt:variant>
      <vt:variant>
        <vt:i4>1</vt:i4>
      </vt:variant>
    </vt:vector>
  </HeadingPairs>
  <TitlesOfParts>
    <vt:vector size="1" baseType="lpstr">
      <vt:lpstr>Attachment Product information for mRESVIA</vt:lpstr>
    </vt:vector>
  </TitlesOfParts>
  <Company>Moderna Australia Pty Ltd</Company>
  <LinksUpToDate>false</LinksUpToDate>
  <CharactersWithSpaces>35267</CharactersWithSpaces>
  <SharedDoc>false</SharedDoc>
  <HLinks>
    <vt:vector size="18" baseType="variant">
      <vt:variant>
        <vt:i4>1376298</vt:i4>
      </vt:variant>
      <vt:variant>
        <vt:i4>195</vt:i4>
      </vt:variant>
      <vt:variant>
        <vt:i4>0</vt:i4>
      </vt:variant>
      <vt:variant>
        <vt:i4>5</vt:i4>
      </vt:variant>
      <vt:variant>
        <vt:lpwstr>mailto:wecare@modernatx.com</vt:lpwstr>
      </vt:variant>
      <vt:variant>
        <vt:lpwstr/>
      </vt:variant>
      <vt:variant>
        <vt:i4>5898317</vt:i4>
      </vt:variant>
      <vt:variant>
        <vt:i4>117</vt:i4>
      </vt:variant>
      <vt:variant>
        <vt:i4>0</vt:i4>
      </vt:variant>
      <vt:variant>
        <vt:i4>5</vt:i4>
      </vt:variant>
      <vt:variant>
        <vt:lpwstr>http://www.tga.gov.au/reporting-problems</vt:lpwstr>
      </vt:variant>
      <vt:variant>
        <vt:lpwstr/>
      </vt: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mRESVIA</dc:title>
  <dc:subject>prescription medicines</dc:subject>
  <dc:creator>Moderna Australia Pty Ltd</dc:creator>
  <cp:keywords/>
  <cp:lastModifiedBy>LACK, Janet</cp:lastModifiedBy>
  <cp:revision>2</cp:revision>
  <cp:lastPrinted>2022-12-01T17:20:00Z</cp:lastPrinted>
  <dcterms:created xsi:type="dcterms:W3CDTF">2025-04-10T01:43:00Z</dcterms:created>
  <dcterms:modified xsi:type="dcterms:W3CDTF">2025-04-10T01:43:00Z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0x010100A0478049D6F4B4408C09CDB7EF399612</vt:lpwstr>
  </property>
  <property fmtid="{D5CDD505-2E9C-101B-9397-08002B2CF9AE}" pid="3" name="Order">
    <vt:r8>50200</vt:r8>
  </property>
  <property fmtid="{D5CDD505-2E9C-101B-9397-08002B2CF9AE}" pid="4" name="MediaServiceImageTags">
    <vt:lpwstr/>
  </property>
</Properties>
</file>