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9538"/>
      </w:tblGrid>
      <w:tr w:rsidR="00256774" w14:paraId="59AA3F95" w14:textId="77777777" w:rsidTr="006A022F">
        <w:trPr>
          <w:cnfStyle w:val="100000000000" w:firstRow="1" w:lastRow="0" w:firstColumn="0" w:lastColumn="0" w:oddVBand="0" w:evenVBand="0" w:oddHBand="0" w:evenHBand="0" w:firstRowFirstColumn="0" w:firstRowLastColumn="0" w:lastRowFirstColumn="0" w:lastRowLastColumn="0"/>
          <w:trHeight w:val="1429"/>
        </w:trPr>
        <w:tc>
          <w:tcPr>
            <w:tcW w:w="9538" w:type="dxa"/>
            <w:shd w:val="clear" w:color="auto" w:fill="B8CCEA"/>
          </w:tcPr>
          <w:p w14:paraId="21D9C040" w14:textId="77777777" w:rsidR="00256774" w:rsidRDefault="00256774" w:rsidP="006D7E16">
            <w:pPr>
              <w:pStyle w:val="LegalCopy"/>
              <w:spacing w:before="240"/>
            </w:pPr>
            <w:r w:rsidRPr="009A2501">
              <w:rPr>
                <w:noProof/>
              </w:rPr>
              <w:drawing>
                <wp:anchor distT="0" distB="0" distL="114300" distR="114300" simplePos="0" relativeHeight="251665408" behindDoc="0" locked="0" layoutInCell="1" allowOverlap="1" wp14:anchorId="050016AF" wp14:editId="6F72E175">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4BA1600E" w14:textId="551A5C84" w:rsidR="00DC7445" w:rsidRPr="009A2501" w:rsidRDefault="00E80C50" w:rsidP="00221E5B">
      <w:pPr>
        <w:pStyle w:val="Heading1"/>
      </w:pPr>
      <w:r>
        <w:t>Checklist for prescribing psychiatrists of MDMA and psilocybin</w:t>
      </w:r>
      <w:r w:rsidR="0004171F">
        <w:t>e</w:t>
      </w:r>
    </w:p>
    <w:p w14:paraId="659C5B34" w14:textId="5C12D46B" w:rsidR="00E80C50" w:rsidRPr="00835D5F" w:rsidRDefault="00E80C50" w:rsidP="00E80C50">
      <w:r w:rsidRPr="00835D5F">
        <w:t>This checklist summarises key obligations for psychiatrists applying to access MDMA and psilocybin</w:t>
      </w:r>
      <w:r w:rsidR="0004171F">
        <w:t>e</w:t>
      </w:r>
      <w:r w:rsidRPr="00835D5F">
        <w:t xml:space="preserve"> under the Authorised Prescriber </w:t>
      </w:r>
      <w:r w:rsidR="008A258E">
        <w:t xml:space="preserve">(AP) </w:t>
      </w:r>
      <w:r w:rsidRPr="00835D5F">
        <w:t xml:space="preserve">scheme. </w:t>
      </w:r>
    </w:p>
    <w:p w14:paraId="3A63B53B" w14:textId="648F61C7" w:rsidR="00E80C50" w:rsidRPr="003B0EF8" w:rsidRDefault="00E80C50" w:rsidP="00E80C50">
      <w:r w:rsidRPr="003B0EF8">
        <w:t xml:space="preserve">For full details of the Authorised Prescriber scheme requirements summarised in this document, please review the </w:t>
      </w:r>
      <w:hyperlink r:id="rId9" w:history="1">
        <w:r w:rsidRPr="00E80C50">
          <w:rPr>
            <w:rStyle w:val="Hyperlink"/>
          </w:rPr>
          <w:t>Authorised Prescriber Scheme guidance</w:t>
        </w:r>
      </w:hyperlink>
      <w:r w:rsidRPr="00E80C50">
        <w:t xml:space="preserve"> for medical practitioners and the </w:t>
      </w:r>
      <w:hyperlink r:id="rId10" w:history="1">
        <w:r w:rsidR="00F96813" w:rsidRPr="00F96813">
          <w:rPr>
            <w:rStyle w:val="Hyperlink"/>
          </w:rPr>
          <w:t>Accessing MDMA (3,4-methylenedioxymethamphetamine) and psilocybine as a psychiatrist</w:t>
        </w:r>
      </w:hyperlink>
      <w:r w:rsidR="00F96813" w:rsidRPr="00F96813">
        <w:t>.</w:t>
      </w:r>
      <w:r>
        <w:t xml:space="preserve"> </w:t>
      </w:r>
    </w:p>
    <w:tbl>
      <w:tblPr>
        <w:tblW w:w="9639" w:type="dxa"/>
        <w:tblLayout w:type="fixed"/>
        <w:tblCellMar>
          <w:left w:w="0" w:type="dxa"/>
          <w:right w:w="0" w:type="dxa"/>
        </w:tblCellMar>
        <w:tblLook w:val="04A0" w:firstRow="1" w:lastRow="0" w:firstColumn="1" w:lastColumn="0" w:noHBand="0" w:noVBand="1"/>
      </w:tblPr>
      <w:tblGrid>
        <w:gridCol w:w="1276"/>
        <w:gridCol w:w="8363"/>
      </w:tblGrid>
      <w:tr w:rsidR="00E80C50" w:rsidRPr="009A2501" w14:paraId="4ED4139A" w14:textId="77777777" w:rsidTr="001161FE">
        <w:trPr>
          <w:trHeight w:val="948"/>
        </w:trPr>
        <w:tc>
          <w:tcPr>
            <w:tcW w:w="1276" w:type="dxa"/>
            <w:vAlign w:val="center"/>
          </w:tcPr>
          <w:p w14:paraId="0D2ADDB0" w14:textId="77777777" w:rsidR="00E80C50" w:rsidRPr="009A2501" w:rsidRDefault="00E80C50" w:rsidP="00833B1B">
            <w:pPr>
              <w:rPr>
                <w:rFonts w:ascii="Cambria" w:hAnsi="Cambria"/>
              </w:rPr>
            </w:pPr>
            <w:r w:rsidRPr="009A2501">
              <w:rPr>
                <w:rFonts w:ascii="Cambria" w:hAnsi="Cambria"/>
                <w:noProof/>
              </w:rPr>
              <w:drawing>
                <wp:anchor distT="0" distB="0" distL="114300" distR="114300" simplePos="0" relativeHeight="251663360" behindDoc="0" locked="0" layoutInCell="1" allowOverlap="1" wp14:anchorId="3900ED23" wp14:editId="73962AA8">
                  <wp:simplePos x="0" y="0"/>
                  <wp:positionH relativeFrom="column">
                    <wp:posOffset>22860</wp:posOffset>
                  </wp:positionH>
                  <wp:positionV relativeFrom="paragraph">
                    <wp:posOffset>120650</wp:posOffset>
                  </wp:positionV>
                  <wp:extent cx="488315" cy="485775"/>
                  <wp:effectExtent l="19050" t="0" r="6985" b="0"/>
                  <wp:wrapSquare wrapText="bothSides"/>
                  <wp:docPr id="1" name="Picture 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8315" cy="485775"/>
                          </a:xfrm>
                          <a:prstGeom prst="rect">
                            <a:avLst/>
                          </a:prstGeom>
                        </pic:spPr>
                      </pic:pic>
                    </a:graphicData>
                  </a:graphic>
                </wp:anchor>
              </w:drawing>
            </w:r>
          </w:p>
        </w:tc>
        <w:tc>
          <w:tcPr>
            <w:tcW w:w="8363" w:type="dxa"/>
            <w:shd w:val="clear" w:color="auto" w:fill="EAEAEA"/>
            <w:tcMar>
              <w:top w:w="170" w:type="dxa"/>
              <w:left w:w="170" w:type="dxa"/>
              <w:bottom w:w="170" w:type="dxa"/>
              <w:right w:w="170" w:type="dxa"/>
            </w:tcMar>
            <w:vAlign w:val="center"/>
          </w:tcPr>
          <w:p w14:paraId="4087639B" w14:textId="0AC880BF" w:rsidR="00E80C50" w:rsidRDefault="00E80C50" w:rsidP="00833B1B">
            <w:r>
              <w:t xml:space="preserve">Note 1: This information is provided for guidance only and does not address every </w:t>
            </w:r>
            <w:r w:rsidRPr="001016A9">
              <w:t>aspect of the relevant legislation.</w:t>
            </w:r>
            <w:r>
              <w:t xml:space="preserve"> Independent legal advice should be sought to ensure that all legislative requirements are met.</w:t>
            </w:r>
          </w:p>
          <w:p w14:paraId="250513C4" w14:textId="31870ADB" w:rsidR="00E80C50" w:rsidRPr="009A2501" w:rsidRDefault="00E80C50" w:rsidP="00833B1B">
            <w:r>
              <w:t>Note 2: A separate H</w:t>
            </w:r>
            <w:r w:rsidR="0004171F">
              <w:t xml:space="preserve">uman </w:t>
            </w:r>
            <w:r>
              <w:t>R</w:t>
            </w:r>
            <w:r w:rsidR="0004171F">
              <w:t xml:space="preserve">esearch </w:t>
            </w:r>
            <w:r>
              <w:t>E</w:t>
            </w:r>
            <w:r w:rsidR="0004171F">
              <w:t xml:space="preserve">thics </w:t>
            </w:r>
            <w:r>
              <w:t>C</w:t>
            </w:r>
            <w:r w:rsidR="0004171F">
              <w:t>ommittee (HREC)</w:t>
            </w:r>
            <w:r>
              <w:t xml:space="preserve"> and AP submission is required for MDMA and psilocybin</w:t>
            </w:r>
            <w:r w:rsidR="00A91DF7">
              <w:t>e</w:t>
            </w:r>
            <w:r>
              <w:t>.</w:t>
            </w:r>
          </w:p>
        </w:tc>
      </w:tr>
    </w:tbl>
    <w:p w14:paraId="2841DD27" w14:textId="77777777" w:rsidR="00E80C50" w:rsidRDefault="00E80C50" w:rsidP="00E80C50"/>
    <w:tbl>
      <w:tblPr>
        <w:tblStyle w:val="TableTGAblue"/>
        <w:tblW w:w="9679" w:type="dxa"/>
        <w:tblLayout w:type="fixed"/>
        <w:tblLook w:val="04A0" w:firstRow="1" w:lastRow="0" w:firstColumn="1" w:lastColumn="0" w:noHBand="0" w:noVBand="1"/>
      </w:tblPr>
      <w:tblGrid>
        <w:gridCol w:w="557"/>
        <w:gridCol w:w="7518"/>
        <w:gridCol w:w="1604"/>
      </w:tblGrid>
      <w:tr w:rsidR="00E80C50" w:rsidRPr="00835D5F" w14:paraId="246C4364" w14:textId="77777777" w:rsidTr="0032561A">
        <w:trPr>
          <w:cnfStyle w:val="100000000000" w:firstRow="1" w:lastRow="0" w:firstColumn="0" w:lastColumn="0" w:oddVBand="0" w:evenVBand="0" w:oddHBand="0" w:evenHBand="0" w:firstRowFirstColumn="0" w:firstRowLastColumn="0" w:lastRowFirstColumn="0" w:lastRowLastColumn="0"/>
          <w:tblHeader w:val="0"/>
        </w:trPr>
        <w:tc>
          <w:tcPr>
            <w:tcW w:w="557" w:type="dxa"/>
          </w:tcPr>
          <w:p w14:paraId="63E8A605" w14:textId="77777777" w:rsidR="00E80C50" w:rsidRPr="00E80C50" w:rsidRDefault="00E80C50" w:rsidP="00E80C50">
            <w:r w:rsidRPr="00E80C50">
              <w:t>1</w:t>
            </w:r>
          </w:p>
        </w:tc>
        <w:tc>
          <w:tcPr>
            <w:tcW w:w="7518" w:type="dxa"/>
          </w:tcPr>
          <w:p w14:paraId="6F36077F" w14:textId="77777777" w:rsidR="00E80C50" w:rsidRPr="00E80C50" w:rsidRDefault="00E80C50" w:rsidP="00E80C50">
            <w:r w:rsidRPr="00E80C50">
              <w:t xml:space="preserve">Prescriber qualifications </w:t>
            </w:r>
          </w:p>
        </w:tc>
        <w:tc>
          <w:tcPr>
            <w:tcW w:w="1604" w:type="dxa"/>
          </w:tcPr>
          <w:p w14:paraId="06CA92BE" w14:textId="77777777" w:rsidR="00E80C50" w:rsidRPr="00E80C50" w:rsidRDefault="00E80C50" w:rsidP="00E80C50">
            <w:pPr>
              <w:jc w:val="center"/>
            </w:pPr>
            <w:r w:rsidRPr="00E80C50">
              <w:t>Check</w:t>
            </w:r>
          </w:p>
        </w:tc>
      </w:tr>
      <w:tr w:rsidR="00E80C50" w:rsidRPr="00835D5F" w14:paraId="6AAB00AA" w14:textId="77777777" w:rsidTr="0032561A">
        <w:tc>
          <w:tcPr>
            <w:tcW w:w="557" w:type="dxa"/>
          </w:tcPr>
          <w:p w14:paraId="686207ED" w14:textId="77777777" w:rsidR="00E80C50" w:rsidRPr="00835D5F" w:rsidRDefault="00E80C50" w:rsidP="00833B1B">
            <w:pPr>
              <w:spacing w:after="80"/>
              <w:rPr>
                <w:b/>
                <w:sz w:val="24"/>
                <w:szCs w:val="24"/>
              </w:rPr>
            </w:pPr>
          </w:p>
        </w:tc>
        <w:tc>
          <w:tcPr>
            <w:tcW w:w="7518" w:type="dxa"/>
          </w:tcPr>
          <w:p w14:paraId="13D6FC92" w14:textId="3C63F0F0" w:rsidR="00E80C50" w:rsidRPr="0032561A" w:rsidRDefault="008F5013" w:rsidP="00833B1B">
            <w:pPr>
              <w:spacing w:after="80"/>
              <w:rPr>
                <w:bCs/>
                <w:iCs/>
                <w:sz w:val="20"/>
                <w:szCs w:val="20"/>
              </w:rPr>
            </w:pPr>
            <w:r>
              <w:rPr>
                <w:bCs/>
                <w:iCs/>
                <w:sz w:val="20"/>
                <w:szCs w:val="20"/>
              </w:rPr>
              <w:t xml:space="preserve">Provide evidence you are </w:t>
            </w:r>
            <w:r w:rsidR="00143424" w:rsidRPr="00143424">
              <w:rPr>
                <w:bCs/>
                <w:iCs/>
                <w:sz w:val="20"/>
                <w:szCs w:val="20"/>
              </w:rPr>
              <w:t xml:space="preserve">registered </w:t>
            </w:r>
            <w:r>
              <w:rPr>
                <w:bCs/>
                <w:iCs/>
                <w:sz w:val="20"/>
                <w:szCs w:val="20"/>
              </w:rPr>
              <w:t xml:space="preserve">as a </w:t>
            </w:r>
            <w:r w:rsidR="00143424" w:rsidRPr="00143424">
              <w:rPr>
                <w:bCs/>
                <w:iCs/>
                <w:sz w:val="20"/>
                <w:szCs w:val="20"/>
              </w:rPr>
              <w:t xml:space="preserve">specialist </w:t>
            </w:r>
            <w:r>
              <w:rPr>
                <w:bCs/>
                <w:iCs/>
                <w:sz w:val="20"/>
                <w:szCs w:val="20"/>
              </w:rPr>
              <w:t>psychiatrist with the Medical Board of Australia</w:t>
            </w:r>
            <w:r w:rsidR="00143424">
              <w:rPr>
                <w:bCs/>
                <w:iCs/>
                <w:sz w:val="20"/>
                <w:szCs w:val="20"/>
              </w:rPr>
              <w:t>.</w:t>
            </w:r>
          </w:p>
        </w:tc>
        <w:tc>
          <w:tcPr>
            <w:tcW w:w="1604" w:type="dxa"/>
          </w:tcPr>
          <w:p w14:paraId="39A42EFA" w14:textId="114F86A3" w:rsidR="00E80C50" w:rsidRPr="00835D5F" w:rsidRDefault="00B03BFF" w:rsidP="00833B1B">
            <w:pPr>
              <w:spacing w:after="80"/>
              <w:jc w:val="center"/>
              <w:rPr>
                <w:sz w:val="24"/>
                <w:szCs w:val="24"/>
              </w:rPr>
            </w:pPr>
            <w:r>
              <w:rPr>
                <w:sz w:val="24"/>
                <w:szCs w:val="24"/>
              </w:rPr>
              <w:fldChar w:fldCharType="begin">
                <w:ffData>
                  <w:name w:val="Check17"/>
                  <w:enabled/>
                  <w:calcOnExit w:val="0"/>
                  <w:helpText w:type="text" w:val="tick if the good is not prohibited from being advertised to the public"/>
                  <w:statusText w:type="text" w:val="The good is not prohibited from being advertised to the public"/>
                  <w:checkBox>
                    <w:sizeAuto/>
                    <w:default w:val="0"/>
                  </w:checkBox>
                </w:ffData>
              </w:fldChar>
            </w:r>
            <w:bookmarkStart w:id="0" w:name="Check17"/>
            <w:r>
              <w:rPr>
                <w:sz w:val="24"/>
                <w:szCs w:val="24"/>
              </w:rPr>
              <w:instrText xml:space="preserve"> FORMCHECKBOX </w:instrText>
            </w:r>
            <w:r>
              <w:rPr>
                <w:sz w:val="24"/>
                <w:szCs w:val="24"/>
              </w:rPr>
            </w:r>
            <w:r>
              <w:rPr>
                <w:sz w:val="24"/>
                <w:szCs w:val="24"/>
              </w:rPr>
              <w:fldChar w:fldCharType="end"/>
            </w:r>
            <w:bookmarkEnd w:id="0"/>
          </w:p>
        </w:tc>
      </w:tr>
      <w:tr w:rsidR="00E80C50" w:rsidRPr="00835D5F" w14:paraId="74FF7026" w14:textId="77777777" w:rsidTr="0032561A">
        <w:tc>
          <w:tcPr>
            <w:tcW w:w="557" w:type="dxa"/>
            <w:shd w:val="clear" w:color="auto" w:fill="DEE7F7" w:themeFill="accent2" w:themeFillTint="33"/>
          </w:tcPr>
          <w:p w14:paraId="3D455D6A" w14:textId="77777777" w:rsidR="00E80C50" w:rsidRPr="0032561A" w:rsidRDefault="00E80C50" w:rsidP="0032561A">
            <w:pPr>
              <w:rPr>
                <w:b/>
                <w:bCs/>
                <w:color w:val="001871"/>
                <w:sz w:val="22"/>
              </w:rPr>
            </w:pPr>
            <w:r w:rsidRPr="0032561A">
              <w:rPr>
                <w:b/>
                <w:bCs/>
                <w:color w:val="001871"/>
                <w:sz w:val="22"/>
              </w:rPr>
              <w:t>2</w:t>
            </w:r>
          </w:p>
        </w:tc>
        <w:tc>
          <w:tcPr>
            <w:tcW w:w="7518" w:type="dxa"/>
            <w:shd w:val="clear" w:color="auto" w:fill="DEE7F7" w:themeFill="accent2" w:themeFillTint="33"/>
          </w:tcPr>
          <w:p w14:paraId="291D7550" w14:textId="77777777" w:rsidR="00E80C50" w:rsidRPr="0032561A" w:rsidRDefault="00E80C50" w:rsidP="0032561A">
            <w:pPr>
              <w:rPr>
                <w:b/>
                <w:bCs/>
                <w:color w:val="001871"/>
                <w:sz w:val="22"/>
              </w:rPr>
            </w:pPr>
            <w:r w:rsidRPr="0032561A">
              <w:rPr>
                <w:b/>
                <w:bCs/>
                <w:color w:val="001871"/>
                <w:sz w:val="22"/>
              </w:rPr>
              <w:t xml:space="preserve">Treatment protocol </w:t>
            </w:r>
          </w:p>
        </w:tc>
        <w:tc>
          <w:tcPr>
            <w:tcW w:w="1604" w:type="dxa"/>
            <w:shd w:val="clear" w:color="auto" w:fill="DEE7F7" w:themeFill="accent2" w:themeFillTint="33"/>
          </w:tcPr>
          <w:p w14:paraId="6A2A54AD" w14:textId="77777777" w:rsidR="00E80C50" w:rsidRPr="0032561A" w:rsidRDefault="00E80C50" w:rsidP="0032561A">
            <w:pPr>
              <w:jc w:val="center"/>
              <w:rPr>
                <w:b/>
                <w:bCs/>
                <w:color w:val="001871"/>
                <w:sz w:val="22"/>
              </w:rPr>
            </w:pPr>
            <w:r w:rsidRPr="0032561A">
              <w:rPr>
                <w:b/>
                <w:bCs/>
                <w:color w:val="001871"/>
                <w:sz w:val="22"/>
              </w:rPr>
              <w:t>Check</w:t>
            </w:r>
          </w:p>
        </w:tc>
      </w:tr>
      <w:tr w:rsidR="00E80C50" w:rsidRPr="00835D5F" w14:paraId="587E90AA" w14:textId="77777777" w:rsidTr="00E80C50">
        <w:tc>
          <w:tcPr>
            <w:tcW w:w="557" w:type="dxa"/>
            <w:vMerge w:val="restart"/>
          </w:tcPr>
          <w:p w14:paraId="067E52F3" w14:textId="77777777" w:rsidR="00E80C50" w:rsidRPr="00835D5F" w:rsidRDefault="00E80C50" w:rsidP="00833B1B">
            <w:pPr>
              <w:spacing w:after="80"/>
              <w:rPr>
                <w:b/>
                <w:sz w:val="24"/>
                <w:szCs w:val="24"/>
              </w:rPr>
            </w:pPr>
          </w:p>
        </w:tc>
        <w:tc>
          <w:tcPr>
            <w:tcW w:w="9122" w:type="dxa"/>
            <w:gridSpan w:val="2"/>
          </w:tcPr>
          <w:p w14:paraId="51A59629" w14:textId="3F723B69" w:rsidR="00E80C50" w:rsidRPr="0032561A" w:rsidRDefault="00E80C50" w:rsidP="001161FE">
            <w:pPr>
              <w:spacing w:after="80"/>
              <w:rPr>
                <w:bCs/>
                <w:iCs/>
                <w:sz w:val="20"/>
                <w:szCs w:val="20"/>
              </w:rPr>
            </w:pPr>
            <w:r w:rsidRPr="0032561A">
              <w:rPr>
                <w:bCs/>
                <w:iCs/>
                <w:sz w:val="20"/>
                <w:szCs w:val="20"/>
              </w:rPr>
              <w:t>Treatment protocols are required for both the HREC application and the TGA Authorised Prescriber application. Aspects of the treatment protocol are likely to be very similar to the protocols that have been used in Australia and internationally in clinical trials of these substances. To include but not limited to:</w:t>
            </w:r>
          </w:p>
        </w:tc>
      </w:tr>
      <w:tr w:rsidR="00E80C50" w:rsidRPr="00835D5F" w14:paraId="6C19043D" w14:textId="77777777" w:rsidTr="0032561A">
        <w:tc>
          <w:tcPr>
            <w:tcW w:w="557" w:type="dxa"/>
            <w:vMerge/>
          </w:tcPr>
          <w:p w14:paraId="0A80A792" w14:textId="77777777" w:rsidR="00E80C50" w:rsidRPr="00835D5F" w:rsidRDefault="00E80C50" w:rsidP="00833B1B">
            <w:pPr>
              <w:spacing w:after="80"/>
              <w:rPr>
                <w:b/>
                <w:sz w:val="24"/>
                <w:szCs w:val="24"/>
              </w:rPr>
            </w:pPr>
          </w:p>
        </w:tc>
        <w:tc>
          <w:tcPr>
            <w:tcW w:w="7518" w:type="dxa"/>
          </w:tcPr>
          <w:p w14:paraId="04A94F67" w14:textId="77777777" w:rsidR="00E80C50" w:rsidRPr="0032561A" w:rsidRDefault="00E80C50" w:rsidP="00833B1B">
            <w:pPr>
              <w:spacing w:after="80"/>
              <w:rPr>
                <w:b/>
                <w:iCs/>
                <w:sz w:val="20"/>
                <w:szCs w:val="20"/>
              </w:rPr>
            </w:pPr>
            <w:r w:rsidRPr="0032561A">
              <w:rPr>
                <w:b/>
                <w:iCs/>
                <w:sz w:val="20"/>
                <w:szCs w:val="20"/>
              </w:rPr>
              <w:t>(a) Medical practitioner details</w:t>
            </w:r>
          </w:p>
          <w:p w14:paraId="6E57E135" w14:textId="388C4622" w:rsidR="00E80C50" w:rsidRPr="0032561A" w:rsidRDefault="00E80C50" w:rsidP="00833B1B">
            <w:pPr>
              <w:spacing w:after="80"/>
              <w:rPr>
                <w:bCs/>
                <w:iCs/>
                <w:sz w:val="20"/>
                <w:szCs w:val="20"/>
              </w:rPr>
            </w:pPr>
            <w:r w:rsidRPr="0032561A">
              <w:rPr>
                <w:bCs/>
                <w:iCs/>
                <w:sz w:val="20"/>
                <w:szCs w:val="20"/>
              </w:rPr>
              <w:t xml:space="preserve">The psychiatrist should provide evidence of specific clinical experience and training applicable to the proposed use of the product. </w:t>
            </w:r>
          </w:p>
        </w:tc>
        <w:tc>
          <w:tcPr>
            <w:tcW w:w="1604" w:type="dxa"/>
          </w:tcPr>
          <w:p w14:paraId="3C679056" w14:textId="2A8A5623" w:rsidR="00E80C50" w:rsidRPr="00835D5F" w:rsidRDefault="001161FE" w:rsidP="00833B1B">
            <w:pPr>
              <w:spacing w:after="80"/>
              <w:jc w:val="center"/>
              <w:rPr>
                <w:sz w:val="24"/>
                <w:szCs w:val="24"/>
              </w:rPr>
            </w:pPr>
            <w:r>
              <w:rPr>
                <w:sz w:val="24"/>
                <w:szCs w:val="24"/>
              </w:rPr>
              <w:fldChar w:fldCharType="begin">
                <w:ffData>
                  <w:name w:val=""/>
                  <w:enabled/>
                  <w:calcOnExit w:val="0"/>
                  <w:helpText w:type="text" w:val="tick if each claim in the advertisement is valid, accurate and substantiated"/>
                  <w:statusText w:type="text" w:val="Each claim in the advertisement is valid, accurate and substantiated"/>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00E80C50" w:rsidRPr="00835D5F" w14:paraId="304BA67D" w14:textId="77777777" w:rsidTr="0032561A">
        <w:tc>
          <w:tcPr>
            <w:tcW w:w="557" w:type="dxa"/>
            <w:vMerge/>
          </w:tcPr>
          <w:p w14:paraId="16C47F90" w14:textId="77777777" w:rsidR="00E80C50" w:rsidRPr="00835D5F" w:rsidRDefault="00E80C50" w:rsidP="00833B1B">
            <w:pPr>
              <w:spacing w:after="80"/>
              <w:rPr>
                <w:b/>
                <w:sz w:val="24"/>
                <w:szCs w:val="24"/>
              </w:rPr>
            </w:pPr>
          </w:p>
        </w:tc>
        <w:tc>
          <w:tcPr>
            <w:tcW w:w="7518" w:type="dxa"/>
          </w:tcPr>
          <w:p w14:paraId="0B5E8444" w14:textId="77777777" w:rsidR="00E80C50" w:rsidRPr="0032561A" w:rsidRDefault="00E80C50" w:rsidP="00833B1B">
            <w:pPr>
              <w:spacing w:after="80"/>
              <w:rPr>
                <w:b/>
                <w:iCs/>
                <w:sz w:val="20"/>
                <w:szCs w:val="20"/>
              </w:rPr>
            </w:pPr>
            <w:r w:rsidRPr="0032561A">
              <w:rPr>
                <w:b/>
                <w:iCs/>
                <w:sz w:val="20"/>
                <w:szCs w:val="20"/>
              </w:rPr>
              <w:t>(b) Practice location</w:t>
            </w:r>
            <w:r w:rsidRPr="0032561A">
              <w:rPr>
                <w:b/>
                <w:iCs/>
                <w:sz w:val="20"/>
                <w:szCs w:val="20"/>
              </w:rPr>
              <w:tab/>
            </w:r>
          </w:p>
          <w:p w14:paraId="4404ED15" w14:textId="7527FE0D" w:rsidR="00E80C50" w:rsidRPr="0032561A" w:rsidRDefault="00E80C50" w:rsidP="00833B1B">
            <w:pPr>
              <w:spacing w:after="80"/>
              <w:rPr>
                <w:bCs/>
                <w:iCs/>
                <w:sz w:val="20"/>
                <w:szCs w:val="20"/>
              </w:rPr>
            </w:pPr>
            <w:r w:rsidRPr="0032561A">
              <w:rPr>
                <w:bCs/>
                <w:iCs/>
                <w:sz w:val="20"/>
                <w:szCs w:val="20"/>
              </w:rPr>
              <w:t>Evidence the psychiatrist will conduct administration and monitoring of the treatment in an appropriate supervised environment (i.e. accredited facility, either day hospital or inpatient setting</w:t>
            </w:r>
            <w:r w:rsidRPr="007A3AD9">
              <w:rPr>
                <w:bCs/>
                <w:iCs/>
                <w:sz w:val="20"/>
                <w:szCs w:val="20"/>
              </w:rPr>
              <w:t>).</w:t>
            </w:r>
            <w:r w:rsidRPr="0032561A">
              <w:rPr>
                <w:bCs/>
                <w:iCs/>
                <w:sz w:val="20"/>
                <w:szCs w:val="20"/>
              </w:rPr>
              <w:t xml:space="preserve">     </w:t>
            </w:r>
          </w:p>
        </w:tc>
        <w:tc>
          <w:tcPr>
            <w:tcW w:w="1604" w:type="dxa"/>
          </w:tcPr>
          <w:p w14:paraId="0C082A4E"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the advertisement is truthful, balanced and not misleading or likely to be misleading"/>
                  <w:statusText w:type="text" w:val="The advertisement is truthful, balanced and not misleading or likely to be misleading"/>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03DD0BC8" w14:textId="77777777" w:rsidTr="001016A9">
        <w:tc>
          <w:tcPr>
            <w:tcW w:w="557" w:type="dxa"/>
            <w:vMerge/>
          </w:tcPr>
          <w:p w14:paraId="613ECD12" w14:textId="77777777" w:rsidR="00E80C50" w:rsidRPr="00835D5F" w:rsidRDefault="00E80C50" w:rsidP="00833B1B">
            <w:pPr>
              <w:spacing w:after="80"/>
              <w:rPr>
                <w:b/>
                <w:sz w:val="24"/>
                <w:szCs w:val="24"/>
              </w:rPr>
            </w:pPr>
          </w:p>
        </w:tc>
        <w:tc>
          <w:tcPr>
            <w:tcW w:w="7518" w:type="dxa"/>
          </w:tcPr>
          <w:p w14:paraId="414E0634" w14:textId="77777777" w:rsidR="00E80C50" w:rsidRPr="0032561A" w:rsidRDefault="00E80C50" w:rsidP="00E620AB">
            <w:pPr>
              <w:spacing w:after="80"/>
              <w:ind w:left="0"/>
              <w:rPr>
                <w:b/>
                <w:iCs/>
                <w:sz w:val="20"/>
                <w:szCs w:val="20"/>
              </w:rPr>
            </w:pPr>
            <w:r w:rsidRPr="0032561A">
              <w:rPr>
                <w:b/>
                <w:iCs/>
                <w:sz w:val="20"/>
                <w:szCs w:val="20"/>
              </w:rPr>
              <w:t>(c) Clinical justification and evidence for use of the unapproved product</w:t>
            </w:r>
          </w:p>
          <w:p w14:paraId="6950CA7C" w14:textId="18AC210B" w:rsidR="00E80C50" w:rsidRPr="0032561A" w:rsidRDefault="00E80C50" w:rsidP="00E80C50">
            <w:pPr>
              <w:numPr>
                <w:ilvl w:val="0"/>
                <w:numId w:val="25"/>
              </w:numPr>
              <w:adjustRightInd w:val="0"/>
              <w:snapToGrid w:val="0"/>
              <w:spacing w:after="80" w:line="240" w:lineRule="atLeast"/>
              <w:rPr>
                <w:bCs/>
                <w:iCs/>
                <w:sz w:val="20"/>
                <w:szCs w:val="20"/>
              </w:rPr>
            </w:pPr>
            <w:r w:rsidRPr="0032561A">
              <w:rPr>
                <w:bCs/>
                <w:iCs/>
                <w:sz w:val="20"/>
                <w:szCs w:val="20"/>
              </w:rPr>
              <w:t>Consideration of A</w:t>
            </w:r>
            <w:r w:rsidR="00EE7595">
              <w:rPr>
                <w:bCs/>
                <w:iCs/>
                <w:sz w:val="20"/>
                <w:szCs w:val="20"/>
              </w:rPr>
              <w:t xml:space="preserve">ustralian </w:t>
            </w:r>
            <w:r w:rsidRPr="0032561A">
              <w:rPr>
                <w:bCs/>
                <w:iCs/>
                <w:sz w:val="20"/>
                <w:szCs w:val="20"/>
              </w:rPr>
              <w:t>R</w:t>
            </w:r>
            <w:r w:rsidR="00EE7595">
              <w:rPr>
                <w:bCs/>
                <w:iCs/>
                <w:sz w:val="20"/>
                <w:szCs w:val="20"/>
              </w:rPr>
              <w:t xml:space="preserve">egister of </w:t>
            </w:r>
            <w:r w:rsidRPr="0032561A">
              <w:rPr>
                <w:bCs/>
                <w:iCs/>
                <w:sz w:val="20"/>
                <w:szCs w:val="20"/>
              </w:rPr>
              <w:t>T</w:t>
            </w:r>
            <w:r w:rsidR="00EE7595">
              <w:rPr>
                <w:bCs/>
                <w:iCs/>
                <w:sz w:val="20"/>
                <w:szCs w:val="20"/>
              </w:rPr>
              <w:t xml:space="preserve">herapeutic </w:t>
            </w:r>
            <w:r w:rsidRPr="0032561A">
              <w:rPr>
                <w:bCs/>
                <w:iCs/>
                <w:sz w:val="20"/>
                <w:szCs w:val="20"/>
              </w:rPr>
              <w:t>G</w:t>
            </w:r>
            <w:r w:rsidR="00EE7595">
              <w:rPr>
                <w:bCs/>
                <w:iCs/>
                <w:sz w:val="20"/>
                <w:szCs w:val="20"/>
              </w:rPr>
              <w:t>oods (ARTG)</w:t>
            </w:r>
            <w:r w:rsidRPr="0032561A">
              <w:rPr>
                <w:bCs/>
                <w:iCs/>
                <w:sz w:val="20"/>
                <w:szCs w:val="20"/>
              </w:rPr>
              <w:t xml:space="preserve"> registered products: psychiatrists must specify that only patients who have unsuccessfully trialled ARTG registered products for the indication will be considered for treatment.</w:t>
            </w:r>
          </w:p>
          <w:p w14:paraId="5B74EFD4" w14:textId="67002A98" w:rsidR="00E80C50" w:rsidRPr="0032561A" w:rsidRDefault="00E80C50" w:rsidP="00E80C50">
            <w:pPr>
              <w:numPr>
                <w:ilvl w:val="0"/>
                <w:numId w:val="25"/>
              </w:numPr>
              <w:adjustRightInd w:val="0"/>
              <w:snapToGrid w:val="0"/>
              <w:spacing w:after="80" w:line="240" w:lineRule="atLeast"/>
              <w:rPr>
                <w:bCs/>
                <w:iCs/>
                <w:sz w:val="20"/>
                <w:szCs w:val="20"/>
              </w:rPr>
            </w:pPr>
            <w:r w:rsidRPr="0032561A">
              <w:rPr>
                <w:bCs/>
                <w:iCs/>
                <w:sz w:val="20"/>
                <w:szCs w:val="20"/>
              </w:rPr>
              <w:t xml:space="preserve">Evidence: to support the use of the unapproved product for the intended indication along with sources of evidence to support the use of the unapproved good (i.e. RCTs). </w:t>
            </w:r>
          </w:p>
          <w:p w14:paraId="302190BA" w14:textId="77777777" w:rsidR="00E80C50" w:rsidRPr="00C77E5F" w:rsidRDefault="00E80C50" w:rsidP="00F96813">
            <w:pPr>
              <w:adjustRightInd w:val="0"/>
              <w:snapToGrid w:val="0"/>
              <w:spacing w:after="80" w:line="240" w:lineRule="atLeast"/>
              <w:ind w:left="720"/>
              <w:rPr>
                <w:bCs/>
                <w:iCs/>
                <w:sz w:val="20"/>
                <w:szCs w:val="20"/>
              </w:rPr>
            </w:pPr>
          </w:p>
        </w:tc>
        <w:tc>
          <w:tcPr>
            <w:tcW w:w="1604" w:type="dxa"/>
          </w:tcPr>
          <w:p w14:paraId="12B9FAF4"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comparative advertising doesn’t imply comparator goods are harmful or ineffectual"/>
                  <w:statusText w:type="text" w:val="Comparative advertising doesn’t imply comparator goods are harmful or ineffectual"/>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40228F16" w14:textId="77777777" w:rsidTr="001016A9">
        <w:trPr>
          <w:trHeight w:val="3536"/>
        </w:trPr>
        <w:tc>
          <w:tcPr>
            <w:tcW w:w="557" w:type="dxa"/>
            <w:vMerge/>
          </w:tcPr>
          <w:p w14:paraId="5219A06B" w14:textId="77777777" w:rsidR="00E80C50" w:rsidRPr="00835D5F" w:rsidRDefault="00E80C50" w:rsidP="00833B1B">
            <w:pPr>
              <w:spacing w:after="80"/>
              <w:rPr>
                <w:b/>
                <w:sz w:val="24"/>
                <w:szCs w:val="24"/>
              </w:rPr>
            </w:pPr>
          </w:p>
        </w:tc>
        <w:tc>
          <w:tcPr>
            <w:tcW w:w="7518" w:type="dxa"/>
          </w:tcPr>
          <w:p w14:paraId="3C2BFB84" w14:textId="77777777" w:rsidR="00E80C50" w:rsidRPr="0032561A" w:rsidRDefault="00E80C50" w:rsidP="00833B1B">
            <w:pPr>
              <w:pStyle w:val="Numberbullet0"/>
              <w:numPr>
                <w:ilvl w:val="0"/>
                <w:numId w:val="0"/>
              </w:numPr>
              <w:ind w:left="360" w:hanging="360"/>
              <w:rPr>
                <w:sz w:val="20"/>
                <w:szCs w:val="20"/>
              </w:rPr>
            </w:pPr>
            <w:r w:rsidRPr="0032561A">
              <w:rPr>
                <w:b/>
                <w:iCs/>
                <w:sz w:val="20"/>
                <w:szCs w:val="20"/>
              </w:rPr>
              <w:t xml:space="preserve">(d) </w:t>
            </w:r>
            <w:r w:rsidRPr="0032561A">
              <w:rPr>
                <w:b/>
                <w:bCs/>
                <w:sz w:val="20"/>
                <w:szCs w:val="20"/>
              </w:rPr>
              <w:t>Product</w:t>
            </w:r>
          </w:p>
          <w:p w14:paraId="7E5CDE33" w14:textId="77777777" w:rsidR="00E80C50" w:rsidRPr="0032561A" w:rsidRDefault="00E80C50" w:rsidP="00833B1B">
            <w:pPr>
              <w:pStyle w:val="Numberbullet0"/>
              <w:numPr>
                <w:ilvl w:val="0"/>
                <w:numId w:val="0"/>
              </w:numPr>
              <w:rPr>
                <w:bCs/>
                <w:sz w:val="20"/>
                <w:szCs w:val="20"/>
              </w:rPr>
            </w:pPr>
            <w:r w:rsidRPr="0032561A">
              <w:rPr>
                <w:bCs/>
                <w:sz w:val="20"/>
                <w:szCs w:val="20"/>
              </w:rPr>
              <w:t xml:space="preserve">Active ingredient, strength, dosage form, trade name, manufacturer/sponsor details. </w:t>
            </w:r>
          </w:p>
          <w:p w14:paraId="4BC55645" w14:textId="77777777" w:rsidR="00E80C50" w:rsidRPr="0032561A" w:rsidRDefault="00E80C50" w:rsidP="00833B1B">
            <w:pPr>
              <w:pStyle w:val="Numberbullet0"/>
              <w:numPr>
                <w:ilvl w:val="0"/>
                <w:numId w:val="0"/>
              </w:numPr>
              <w:ind w:left="360" w:hanging="360"/>
              <w:rPr>
                <w:bCs/>
                <w:sz w:val="20"/>
                <w:szCs w:val="20"/>
              </w:rPr>
            </w:pPr>
            <w:r w:rsidRPr="0032561A">
              <w:rPr>
                <w:bCs/>
                <w:sz w:val="20"/>
                <w:szCs w:val="20"/>
              </w:rPr>
              <w:t>Access and storage.</w:t>
            </w:r>
          </w:p>
          <w:p w14:paraId="6C8B65C3" w14:textId="7ADC5937" w:rsidR="00E80C50" w:rsidRPr="0032561A" w:rsidRDefault="00E80C50" w:rsidP="00E80C50">
            <w:pPr>
              <w:pStyle w:val="Numberbullet0"/>
              <w:numPr>
                <w:ilvl w:val="0"/>
                <w:numId w:val="27"/>
              </w:numPr>
              <w:adjustRightInd w:val="0"/>
              <w:snapToGrid w:val="0"/>
              <w:spacing w:before="120" w:after="180" w:line="240" w:lineRule="atLeast"/>
              <w:rPr>
                <w:sz w:val="20"/>
                <w:szCs w:val="20"/>
              </w:rPr>
            </w:pPr>
            <w:r w:rsidRPr="0032561A">
              <w:rPr>
                <w:sz w:val="20"/>
                <w:szCs w:val="20"/>
              </w:rPr>
              <w:t>Products other than pharmaceutical grade psilocybin</w:t>
            </w:r>
            <w:r w:rsidR="00D76C31">
              <w:rPr>
                <w:sz w:val="20"/>
                <w:szCs w:val="20"/>
              </w:rPr>
              <w:t>e</w:t>
            </w:r>
            <w:r w:rsidRPr="0032561A">
              <w:rPr>
                <w:sz w:val="20"/>
                <w:szCs w:val="20"/>
              </w:rPr>
              <w:t xml:space="preserve"> and MDMA will not be approved</w:t>
            </w:r>
            <w:r w:rsidR="00EA418C">
              <w:rPr>
                <w:sz w:val="20"/>
                <w:szCs w:val="20"/>
              </w:rPr>
              <w:t xml:space="preserve"> </w:t>
            </w:r>
            <w:r w:rsidRPr="0032561A">
              <w:rPr>
                <w:sz w:val="20"/>
                <w:szCs w:val="20"/>
              </w:rPr>
              <w:t xml:space="preserve">by the TGA. </w:t>
            </w:r>
          </w:p>
          <w:p w14:paraId="3ACBDBBB" w14:textId="72578FBC" w:rsidR="00E80C50" w:rsidRDefault="00E80C50" w:rsidP="00E80C50">
            <w:pPr>
              <w:pStyle w:val="Numberbullet0"/>
              <w:numPr>
                <w:ilvl w:val="0"/>
                <w:numId w:val="27"/>
              </w:numPr>
              <w:adjustRightInd w:val="0"/>
              <w:snapToGrid w:val="0"/>
              <w:spacing w:before="120" w:after="180" w:line="240" w:lineRule="atLeast"/>
              <w:rPr>
                <w:sz w:val="20"/>
                <w:szCs w:val="20"/>
              </w:rPr>
            </w:pPr>
            <w:r w:rsidRPr="0032561A">
              <w:rPr>
                <w:sz w:val="20"/>
                <w:szCs w:val="20"/>
              </w:rPr>
              <w:t>Products manufactured at G</w:t>
            </w:r>
            <w:r w:rsidR="00D76C31">
              <w:rPr>
                <w:sz w:val="20"/>
                <w:szCs w:val="20"/>
              </w:rPr>
              <w:t xml:space="preserve">ood </w:t>
            </w:r>
            <w:r w:rsidRPr="0032561A">
              <w:rPr>
                <w:sz w:val="20"/>
                <w:szCs w:val="20"/>
              </w:rPr>
              <w:t>M</w:t>
            </w:r>
            <w:r w:rsidR="00D76C31">
              <w:rPr>
                <w:sz w:val="20"/>
                <w:szCs w:val="20"/>
              </w:rPr>
              <w:t xml:space="preserve">anufacturing </w:t>
            </w:r>
            <w:r w:rsidRPr="0032561A">
              <w:rPr>
                <w:sz w:val="20"/>
                <w:szCs w:val="20"/>
              </w:rPr>
              <w:t>P</w:t>
            </w:r>
            <w:r w:rsidR="00D76C31">
              <w:rPr>
                <w:sz w:val="20"/>
                <w:szCs w:val="20"/>
              </w:rPr>
              <w:t>ractice (GMP)</w:t>
            </w:r>
            <w:r w:rsidRPr="0032561A">
              <w:rPr>
                <w:sz w:val="20"/>
                <w:szCs w:val="20"/>
              </w:rPr>
              <w:t xml:space="preserve"> licen</w:t>
            </w:r>
            <w:r w:rsidR="00D76C31">
              <w:rPr>
                <w:sz w:val="20"/>
                <w:szCs w:val="20"/>
              </w:rPr>
              <w:t>c</w:t>
            </w:r>
            <w:r w:rsidRPr="0032561A">
              <w:rPr>
                <w:sz w:val="20"/>
                <w:szCs w:val="20"/>
              </w:rPr>
              <w:t>ed sites strongly preferred.</w:t>
            </w:r>
          </w:p>
          <w:p w14:paraId="7D586E3A" w14:textId="3A49CAF6" w:rsidR="00EA418C" w:rsidRPr="0032561A" w:rsidRDefault="00840627" w:rsidP="00E80C50">
            <w:pPr>
              <w:pStyle w:val="Numberbullet0"/>
              <w:numPr>
                <w:ilvl w:val="0"/>
                <w:numId w:val="27"/>
              </w:numPr>
              <w:adjustRightInd w:val="0"/>
              <w:snapToGrid w:val="0"/>
              <w:spacing w:before="120" w:after="180" w:line="240" w:lineRule="atLeast"/>
              <w:rPr>
                <w:sz w:val="20"/>
                <w:szCs w:val="20"/>
              </w:rPr>
            </w:pPr>
            <w:r>
              <w:rPr>
                <w:sz w:val="20"/>
                <w:szCs w:val="20"/>
              </w:rPr>
              <w:t>Declare products</w:t>
            </w:r>
            <w:r w:rsidR="00EA418C">
              <w:rPr>
                <w:sz w:val="20"/>
                <w:szCs w:val="20"/>
              </w:rPr>
              <w:t xml:space="preserve"> conform with the relevant Therapeutic Goods Order (see: </w:t>
            </w:r>
            <w:hyperlink r:id="rId12" w:history="1">
              <w:r w:rsidR="00EA418C" w:rsidRPr="00EA418C">
                <w:rPr>
                  <w:rStyle w:val="Hyperlink"/>
                  <w:sz w:val="20"/>
                  <w:szCs w:val="20"/>
                </w:rPr>
                <w:t>Complying with the quality requirements for MDMA and psilocybin</w:t>
              </w:r>
              <w:r w:rsidR="00D63892">
                <w:rPr>
                  <w:rStyle w:val="Hyperlink"/>
                  <w:sz w:val="20"/>
                  <w:szCs w:val="20"/>
                </w:rPr>
                <w:t>e</w:t>
              </w:r>
              <w:r w:rsidR="00EA418C">
                <w:rPr>
                  <w:rStyle w:val="Hyperlink"/>
                  <w:sz w:val="20"/>
                  <w:szCs w:val="20"/>
                </w:rPr>
                <w:t>).</w:t>
              </w:r>
              <w:r w:rsidR="00EA418C" w:rsidRPr="00EA418C">
                <w:rPr>
                  <w:rStyle w:val="Hyperlink"/>
                  <w:sz w:val="20"/>
                  <w:szCs w:val="20"/>
                </w:rPr>
                <w:t xml:space="preserve"> </w:t>
              </w:r>
            </w:hyperlink>
          </w:p>
          <w:p w14:paraId="39B9725F" w14:textId="243209C6" w:rsidR="00E80C50" w:rsidRPr="0032561A" w:rsidRDefault="00E80C50" w:rsidP="00E80C50">
            <w:pPr>
              <w:pStyle w:val="Numberbullet0"/>
              <w:numPr>
                <w:ilvl w:val="0"/>
                <w:numId w:val="27"/>
              </w:numPr>
              <w:adjustRightInd w:val="0"/>
              <w:snapToGrid w:val="0"/>
              <w:spacing w:before="120" w:after="180" w:line="240" w:lineRule="atLeast"/>
              <w:rPr>
                <w:sz w:val="20"/>
                <w:szCs w:val="20"/>
              </w:rPr>
            </w:pPr>
            <w:r w:rsidRPr="0032561A">
              <w:rPr>
                <w:sz w:val="20"/>
                <w:szCs w:val="20"/>
              </w:rPr>
              <w:t>Extracts of mushrooms will not be approved</w:t>
            </w:r>
            <w:r w:rsidR="00EA418C">
              <w:rPr>
                <w:sz w:val="20"/>
                <w:szCs w:val="20"/>
              </w:rPr>
              <w:t>.</w:t>
            </w:r>
          </w:p>
        </w:tc>
        <w:tc>
          <w:tcPr>
            <w:tcW w:w="1604" w:type="dxa"/>
          </w:tcPr>
          <w:p w14:paraId="1A656D66"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the advertisement is consistent with entry for the goods in the Australian Register of Therapeutic Goods (if applicable)"/>
                  <w:statusText w:type="text" w:val="The advertisement is consistent with entry for the goods in the Australian Register of Therapeutic Goods (if applicable)"/>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7B45C9F4" w14:textId="77777777" w:rsidTr="0032561A">
        <w:tc>
          <w:tcPr>
            <w:tcW w:w="557" w:type="dxa"/>
          </w:tcPr>
          <w:p w14:paraId="08D81F34" w14:textId="77777777" w:rsidR="00E80C50" w:rsidRPr="00835D5F" w:rsidRDefault="00E80C50" w:rsidP="00833B1B">
            <w:pPr>
              <w:spacing w:after="80"/>
              <w:rPr>
                <w:b/>
                <w:sz w:val="24"/>
                <w:szCs w:val="24"/>
              </w:rPr>
            </w:pPr>
          </w:p>
        </w:tc>
        <w:tc>
          <w:tcPr>
            <w:tcW w:w="7518" w:type="dxa"/>
          </w:tcPr>
          <w:p w14:paraId="6631CA0E" w14:textId="77777777" w:rsidR="00E80C50" w:rsidRPr="0032561A" w:rsidRDefault="00E80C50" w:rsidP="00E80C50">
            <w:pPr>
              <w:pStyle w:val="Numberbullet0"/>
              <w:numPr>
                <w:ilvl w:val="0"/>
                <w:numId w:val="28"/>
              </w:numPr>
              <w:adjustRightInd w:val="0"/>
              <w:snapToGrid w:val="0"/>
              <w:spacing w:before="120" w:after="180" w:line="240" w:lineRule="atLeast"/>
              <w:rPr>
                <w:b/>
                <w:bCs/>
                <w:sz w:val="20"/>
                <w:szCs w:val="20"/>
              </w:rPr>
            </w:pPr>
            <w:r w:rsidRPr="0032561A">
              <w:rPr>
                <w:b/>
                <w:bCs/>
                <w:sz w:val="20"/>
                <w:szCs w:val="20"/>
              </w:rPr>
              <w:t>Use and monitoring</w:t>
            </w:r>
          </w:p>
          <w:p w14:paraId="1F2175D2" w14:textId="77777777" w:rsidR="00E80C50" w:rsidRPr="0032561A" w:rsidRDefault="00E80C50" w:rsidP="00833B1B">
            <w:pPr>
              <w:pStyle w:val="Numberbullet0"/>
              <w:numPr>
                <w:ilvl w:val="0"/>
                <w:numId w:val="0"/>
              </w:numPr>
              <w:rPr>
                <w:b/>
                <w:iCs/>
                <w:sz w:val="20"/>
                <w:szCs w:val="20"/>
              </w:rPr>
            </w:pPr>
            <w:r w:rsidRPr="0032561A">
              <w:rPr>
                <w:sz w:val="20"/>
                <w:szCs w:val="20"/>
              </w:rPr>
              <w:t>Definition of the specified indication, concomitant medications, number of dose sessions required, rescue medications, assessment of efficacy, assessment of outcome measures, completion of therapy and follow up.</w:t>
            </w:r>
          </w:p>
        </w:tc>
        <w:tc>
          <w:tcPr>
            <w:tcW w:w="1604" w:type="dxa"/>
          </w:tcPr>
          <w:p w14:paraId="61B1C0FE"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the advertisement is consistent with entry for the goods in the Australian Register of Therapeutic Goods (if applicable)"/>
                  <w:statusText w:type="text" w:val="The advertisement is consistent with entry for the goods in the Australian Register of Therapeutic Goods (if applicable)"/>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578F214B" w14:textId="77777777" w:rsidTr="0032561A">
        <w:tc>
          <w:tcPr>
            <w:tcW w:w="557" w:type="dxa"/>
          </w:tcPr>
          <w:p w14:paraId="3F61953E" w14:textId="77777777" w:rsidR="00E80C50" w:rsidRPr="00835D5F" w:rsidRDefault="00E80C50" w:rsidP="00833B1B">
            <w:pPr>
              <w:spacing w:after="80"/>
              <w:rPr>
                <w:b/>
                <w:sz w:val="24"/>
                <w:szCs w:val="24"/>
              </w:rPr>
            </w:pPr>
          </w:p>
        </w:tc>
        <w:tc>
          <w:tcPr>
            <w:tcW w:w="7518" w:type="dxa"/>
          </w:tcPr>
          <w:p w14:paraId="1DA75241" w14:textId="77777777" w:rsidR="00E80C50" w:rsidRPr="0032561A" w:rsidRDefault="00E80C50" w:rsidP="00E80C50">
            <w:pPr>
              <w:pStyle w:val="Numberbullet0"/>
              <w:numPr>
                <w:ilvl w:val="0"/>
                <w:numId w:val="28"/>
              </w:numPr>
              <w:adjustRightInd w:val="0"/>
              <w:snapToGrid w:val="0"/>
              <w:spacing w:before="120" w:after="180" w:line="240" w:lineRule="atLeast"/>
              <w:rPr>
                <w:b/>
                <w:bCs/>
                <w:sz w:val="20"/>
                <w:szCs w:val="20"/>
              </w:rPr>
            </w:pPr>
            <w:r w:rsidRPr="0032561A">
              <w:rPr>
                <w:b/>
                <w:bCs/>
                <w:sz w:val="20"/>
                <w:szCs w:val="20"/>
              </w:rPr>
              <w:t>Efficacy and safety</w:t>
            </w:r>
          </w:p>
          <w:p w14:paraId="370B3C37" w14:textId="77777777" w:rsidR="00E80C50" w:rsidRPr="0032561A" w:rsidRDefault="00E80C50" w:rsidP="00833B1B">
            <w:pPr>
              <w:pStyle w:val="Numberbullet0"/>
              <w:numPr>
                <w:ilvl w:val="0"/>
                <w:numId w:val="0"/>
              </w:numPr>
              <w:rPr>
                <w:b/>
                <w:bCs/>
                <w:sz w:val="20"/>
                <w:szCs w:val="20"/>
              </w:rPr>
            </w:pPr>
            <w:r w:rsidRPr="0032561A">
              <w:rPr>
                <w:sz w:val="20"/>
                <w:szCs w:val="20"/>
              </w:rPr>
              <w:t>Any known/expected adverse effects, risks including but not limited to how patient vulnerability will be managed, safety measures and related toxicology.</w:t>
            </w:r>
          </w:p>
        </w:tc>
        <w:tc>
          <w:tcPr>
            <w:tcW w:w="1604" w:type="dxa"/>
          </w:tcPr>
          <w:p w14:paraId="4511D116"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the advertisement is consistent with entry for the goods in the Australian Register of Therapeutic Goods (if applicable)"/>
                  <w:statusText w:type="text" w:val="The advertisement is consistent with entry for the goods in the Australian Register of Therapeutic Goods (if applicable)"/>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75834123" w14:textId="77777777" w:rsidTr="0032561A">
        <w:tc>
          <w:tcPr>
            <w:tcW w:w="557" w:type="dxa"/>
          </w:tcPr>
          <w:p w14:paraId="28FD0E18" w14:textId="77777777" w:rsidR="00E80C50" w:rsidRPr="00835D5F" w:rsidRDefault="00E80C50" w:rsidP="00833B1B">
            <w:pPr>
              <w:spacing w:after="80"/>
              <w:rPr>
                <w:b/>
                <w:sz w:val="24"/>
                <w:szCs w:val="24"/>
              </w:rPr>
            </w:pPr>
          </w:p>
        </w:tc>
        <w:tc>
          <w:tcPr>
            <w:tcW w:w="7518" w:type="dxa"/>
          </w:tcPr>
          <w:p w14:paraId="0F126C03" w14:textId="77777777" w:rsidR="00E80C50" w:rsidRPr="0032561A" w:rsidRDefault="00E80C50" w:rsidP="00E80C50">
            <w:pPr>
              <w:pStyle w:val="Numberbullet0"/>
              <w:numPr>
                <w:ilvl w:val="0"/>
                <w:numId w:val="28"/>
              </w:numPr>
              <w:adjustRightInd w:val="0"/>
              <w:snapToGrid w:val="0"/>
              <w:spacing w:before="120" w:after="180" w:line="240" w:lineRule="atLeast"/>
              <w:rPr>
                <w:b/>
                <w:bCs/>
                <w:sz w:val="20"/>
                <w:szCs w:val="20"/>
              </w:rPr>
            </w:pPr>
            <w:r w:rsidRPr="0032561A">
              <w:rPr>
                <w:b/>
                <w:bCs/>
                <w:sz w:val="20"/>
                <w:szCs w:val="20"/>
              </w:rPr>
              <w:t xml:space="preserve">Participant selection </w:t>
            </w:r>
          </w:p>
          <w:p w14:paraId="50C678E5" w14:textId="77777777" w:rsidR="00E80C50" w:rsidRPr="0032561A" w:rsidRDefault="00E80C50" w:rsidP="00833B1B">
            <w:pPr>
              <w:pStyle w:val="Numberbullet0"/>
              <w:numPr>
                <w:ilvl w:val="0"/>
                <w:numId w:val="0"/>
              </w:numPr>
              <w:rPr>
                <w:sz w:val="20"/>
                <w:szCs w:val="20"/>
              </w:rPr>
            </w:pPr>
            <w:r w:rsidRPr="0032561A">
              <w:rPr>
                <w:sz w:val="20"/>
                <w:szCs w:val="20"/>
              </w:rPr>
              <w:t>Screening for eligibility, inclusion and exclusion criteria and patient withdrawal process.</w:t>
            </w:r>
          </w:p>
        </w:tc>
        <w:tc>
          <w:tcPr>
            <w:tcW w:w="1604" w:type="dxa"/>
          </w:tcPr>
          <w:p w14:paraId="6918BFCE"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the advertisement is consistent with entry for the goods in the Australian Register of Therapeutic Goods (if applicable)"/>
                  <w:statusText w:type="text" w:val="The advertisement is consistent with entry for the goods in the Australian Register of Therapeutic Goods (if applicable)"/>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1AF8EDDE" w14:textId="77777777" w:rsidTr="0032561A">
        <w:tc>
          <w:tcPr>
            <w:tcW w:w="557" w:type="dxa"/>
          </w:tcPr>
          <w:p w14:paraId="4766CCDB" w14:textId="77777777" w:rsidR="00E80C50" w:rsidRPr="00835D5F" w:rsidRDefault="00E80C50" w:rsidP="00833B1B">
            <w:pPr>
              <w:spacing w:after="80"/>
              <w:rPr>
                <w:b/>
                <w:sz w:val="24"/>
                <w:szCs w:val="24"/>
              </w:rPr>
            </w:pPr>
          </w:p>
        </w:tc>
        <w:tc>
          <w:tcPr>
            <w:tcW w:w="7518" w:type="dxa"/>
          </w:tcPr>
          <w:p w14:paraId="4DCDD230" w14:textId="77777777" w:rsidR="00E80C50" w:rsidRPr="0032561A" w:rsidRDefault="00E80C50" w:rsidP="00E80C50">
            <w:pPr>
              <w:pStyle w:val="Numberbullet0"/>
              <w:numPr>
                <w:ilvl w:val="0"/>
                <w:numId w:val="28"/>
              </w:numPr>
              <w:adjustRightInd w:val="0"/>
              <w:snapToGrid w:val="0"/>
              <w:spacing w:before="120" w:after="180" w:line="240" w:lineRule="atLeast"/>
              <w:rPr>
                <w:b/>
                <w:bCs/>
                <w:sz w:val="20"/>
                <w:szCs w:val="20"/>
              </w:rPr>
            </w:pPr>
            <w:r w:rsidRPr="0032561A">
              <w:rPr>
                <w:b/>
                <w:bCs/>
                <w:sz w:val="20"/>
                <w:szCs w:val="20"/>
              </w:rPr>
              <w:t>Consent process (please attach consent form with the clinical protocol)</w:t>
            </w:r>
          </w:p>
          <w:p w14:paraId="6C05531A" w14:textId="67E7E709" w:rsidR="00C77E5F" w:rsidRPr="0032561A" w:rsidRDefault="00E80C50" w:rsidP="00833B1B">
            <w:pPr>
              <w:pStyle w:val="Numberbullet0"/>
              <w:numPr>
                <w:ilvl w:val="0"/>
                <w:numId w:val="0"/>
              </w:numPr>
              <w:rPr>
                <w:sz w:val="20"/>
                <w:szCs w:val="20"/>
              </w:rPr>
            </w:pPr>
            <w:r w:rsidRPr="0032561A">
              <w:rPr>
                <w:sz w:val="20"/>
                <w:szCs w:val="20"/>
              </w:rPr>
              <w:t>Details of the consent process, the purpose of the treatment and what is involved, the medical risks involved with the drug and in using an unapproved drug, psychological risks and physical risks during the session.</w:t>
            </w:r>
          </w:p>
        </w:tc>
        <w:tc>
          <w:tcPr>
            <w:tcW w:w="1604" w:type="dxa"/>
          </w:tcPr>
          <w:p w14:paraId="2351FA38" w14:textId="4922880D" w:rsidR="00E80C50" w:rsidRPr="00835D5F" w:rsidRDefault="008A258E" w:rsidP="00833B1B">
            <w:pPr>
              <w:spacing w:after="80"/>
              <w:jc w:val="center"/>
              <w:rPr>
                <w:sz w:val="24"/>
                <w:szCs w:val="24"/>
              </w:rPr>
            </w:pPr>
            <w:r w:rsidRPr="00835D5F">
              <w:rPr>
                <w:sz w:val="24"/>
                <w:szCs w:val="24"/>
              </w:rPr>
              <w:fldChar w:fldCharType="begin">
                <w:ffData>
                  <w:name w:val=""/>
                  <w:enabled/>
                  <w:calcOnExit w:val="0"/>
                  <w:helpText w:type="text" w:val="tick if the advertisement is consistent with entry for the goods in the Australian Register of Therapeutic Goods (if applicable)"/>
                  <w:statusText w:type="text" w:val="The advertisement is consistent with entry for the goods in the Australian Register of Therapeutic Goods (if applicable)"/>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25D0C15E" w14:textId="77777777" w:rsidTr="0032561A">
        <w:tc>
          <w:tcPr>
            <w:tcW w:w="557" w:type="dxa"/>
          </w:tcPr>
          <w:p w14:paraId="5ACA27FA" w14:textId="77777777" w:rsidR="00E80C50" w:rsidRPr="00835D5F" w:rsidRDefault="00E80C50" w:rsidP="00833B1B">
            <w:pPr>
              <w:spacing w:after="80"/>
              <w:rPr>
                <w:b/>
                <w:sz w:val="24"/>
                <w:szCs w:val="24"/>
              </w:rPr>
            </w:pPr>
          </w:p>
        </w:tc>
        <w:tc>
          <w:tcPr>
            <w:tcW w:w="7518" w:type="dxa"/>
          </w:tcPr>
          <w:p w14:paraId="186C82DB" w14:textId="77777777" w:rsidR="00E80C50" w:rsidRPr="0032561A" w:rsidRDefault="00E80C50" w:rsidP="00E80C50">
            <w:pPr>
              <w:pStyle w:val="Numberbullet0"/>
              <w:numPr>
                <w:ilvl w:val="0"/>
                <w:numId w:val="28"/>
              </w:numPr>
              <w:adjustRightInd w:val="0"/>
              <w:snapToGrid w:val="0"/>
              <w:spacing w:before="120" w:after="180" w:line="240" w:lineRule="atLeast"/>
              <w:rPr>
                <w:b/>
                <w:bCs/>
                <w:sz w:val="20"/>
                <w:szCs w:val="20"/>
              </w:rPr>
            </w:pPr>
            <w:r w:rsidRPr="0032561A">
              <w:rPr>
                <w:b/>
                <w:bCs/>
                <w:sz w:val="20"/>
                <w:szCs w:val="20"/>
              </w:rPr>
              <w:t>Psychotherapy</w:t>
            </w:r>
          </w:p>
          <w:p w14:paraId="15E4C7A7" w14:textId="77777777" w:rsidR="00E80C50" w:rsidRPr="0032561A" w:rsidRDefault="00E80C50" w:rsidP="00833B1B">
            <w:pPr>
              <w:pStyle w:val="Numberbullet0"/>
              <w:numPr>
                <w:ilvl w:val="0"/>
                <w:numId w:val="0"/>
              </w:numPr>
              <w:rPr>
                <w:sz w:val="20"/>
                <w:szCs w:val="20"/>
              </w:rPr>
            </w:pPr>
            <w:r w:rsidRPr="0032561A">
              <w:rPr>
                <w:sz w:val="20"/>
                <w:szCs w:val="20"/>
              </w:rPr>
              <w:t>Psychoeducation and preparation for the dose sessions, anxiety</w:t>
            </w:r>
            <w:r w:rsidRPr="0032561A">
              <w:rPr>
                <w:sz w:val="20"/>
                <w:szCs w:val="20"/>
              </w:rPr>
              <w:br/>
              <w:t>management strategies, strategies to monitor mental state and wellbeing, supporting staff management.</w:t>
            </w:r>
          </w:p>
        </w:tc>
        <w:tc>
          <w:tcPr>
            <w:tcW w:w="1604" w:type="dxa"/>
          </w:tcPr>
          <w:p w14:paraId="04CC1F13"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the advertisement is consistent with entry for the goods in the Australian Register of Therapeutic Goods (if applicable)"/>
                  <w:statusText w:type="text" w:val="The advertisement is consistent with entry for the goods in the Australian Register of Therapeutic Goods (if applicable)"/>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6A324E4C" w14:textId="77777777" w:rsidTr="0032561A">
        <w:tc>
          <w:tcPr>
            <w:tcW w:w="557" w:type="dxa"/>
          </w:tcPr>
          <w:p w14:paraId="54970618" w14:textId="77777777" w:rsidR="00E80C50" w:rsidRPr="00835D5F" w:rsidRDefault="00E80C50" w:rsidP="00833B1B">
            <w:pPr>
              <w:spacing w:after="80"/>
              <w:rPr>
                <w:b/>
                <w:sz w:val="24"/>
                <w:szCs w:val="24"/>
              </w:rPr>
            </w:pPr>
            <w:r>
              <w:rPr>
                <w:b/>
                <w:sz w:val="24"/>
                <w:szCs w:val="24"/>
              </w:rPr>
              <w:t xml:space="preserve"> </w:t>
            </w:r>
          </w:p>
        </w:tc>
        <w:tc>
          <w:tcPr>
            <w:tcW w:w="7518" w:type="dxa"/>
          </w:tcPr>
          <w:p w14:paraId="40D1A37B" w14:textId="77777777" w:rsidR="00E80C50" w:rsidRPr="00065610" w:rsidRDefault="00E80C50" w:rsidP="00833B1B">
            <w:pPr>
              <w:pStyle w:val="Numberbullet0"/>
              <w:numPr>
                <w:ilvl w:val="0"/>
                <w:numId w:val="0"/>
              </w:numPr>
              <w:ind w:left="360" w:hanging="360"/>
              <w:rPr>
                <w:rFonts w:asciiTheme="majorHAnsi" w:hAnsiTheme="majorHAnsi" w:cstheme="majorHAnsi"/>
                <w:b/>
                <w:bCs/>
                <w:sz w:val="20"/>
                <w:szCs w:val="20"/>
              </w:rPr>
            </w:pPr>
            <w:r w:rsidRPr="00065610">
              <w:rPr>
                <w:rFonts w:asciiTheme="majorHAnsi" w:hAnsiTheme="majorHAnsi" w:cstheme="majorHAnsi"/>
                <w:b/>
                <w:bCs/>
                <w:sz w:val="20"/>
                <w:szCs w:val="20"/>
              </w:rPr>
              <w:t>(e) Supporting clinical therapists</w:t>
            </w:r>
          </w:p>
          <w:p w14:paraId="45797A94" w14:textId="4DBC4194" w:rsidR="00955FBC" w:rsidRPr="001016A9" w:rsidRDefault="00E80C50" w:rsidP="00682925">
            <w:pPr>
              <w:pStyle w:val="ListBullet-dotick"/>
            </w:pPr>
            <w:r w:rsidRPr="00065610">
              <w:rPr>
                <w:rFonts w:asciiTheme="majorHAnsi" w:hAnsiTheme="majorHAnsi" w:cstheme="majorHAnsi"/>
                <w:sz w:val="20"/>
                <w:szCs w:val="20"/>
              </w:rPr>
              <w:t xml:space="preserve">Supporting therapists are expected to be properly trained on evidence-informed protocols for psychedelic-assisted psychotherapy and should hold general registration with the Psychology Board of Australia and an endorsement </w:t>
            </w:r>
            <w:proofErr w:type="gramStart"/>
            <w:r w:rsidRPr="00065610">
              <w:rPr>
                <w:rFonts w:asciiTheme="majorHAnsi" w:hAnsiTheme="majorHAnsi" w:cstheme="majorHAnsi"/>
                <w:sz w:val="20"/>
                <w:szCs w:val="20"/>
              </w:rPr>
              <w:t>in the area of</w:t>
            </w:r>
            <w:proofErr w:type="gramEnd"/>
            <w:r w:rsidRPr="00065610">
              <w:rPr>
                <w:rFonts w:asciiTheme="majorHAnsi" w:hAnsiTheme="majorHAnsi" w:cstheme="majorHAnsi"/>
                <w:sz w:val="20"/>
                <w:szCs w:val="20"/>
              </w:rPr>
              <w:t xml:space="preserve"> practice of clinical psychology or equivalent. </w:t>
            </w:r>
          </w:p>
        </w:tc>
        <w:tc>
          <w:tcPr>
            <w:tcW w:w="1604" w:type="dxa"/>
          </w:tcPr>
          <w:p w14:paraId="606051E3"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the advertisement is consistent with entry for the goods in the Australian Register of Therapeutic Goods (if applicable)"/>
                  <w:statusText w:type="text" w:val="The advertisement is consistent with entry for the goods in the Australian Register of Therapeutic Goods (if applicable)"/>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7991D222" w14:textId="77777777" w:rsidTr="0032561A">
        <w:tc>
          <w:tcPr>
            <w:tcW w:w="557" w:type="dxa"/>
            <w:shd w:val="clear" w:color="auto" w:fill="DEE7F7" w:themeFill="accent2" w:themeFillTint="33"/>
          </w:tcPr>
          <w:p w14:paraId="26F2BBD6" w14:textId="77777777" w:rsidR="00E80C50" w:rsidRPr="0032561A" w:rsidRDefault="00E80C50" w:rsidP="0032561A">
            <w:pPr>
              <w:rPr>
                <w:b/>
                <w:bCs/>
                <w:color w:val="001871"/>
                <w:sz w:val="22"/>
              </w:rPr>
            </w:pPr>
            <w:r w:rsidRPr="0032561A">
              <w:rPr>
                <w:b/>
                <w:bCs/>
                <w:color w:val="001871"/>
                <w:sz w:val="22"/>
              </w:rPr>
              <w:t>3</w:t>
            </w:r>
          </w:p>
        </w:tc>
        <w:tc>
          <w:tcPr>
            <w:tcW w:w="7518" w:type="dxa"/>
            <w:shd w:val="clear" w:color="auto" w:fill="DEE7F7" w:themeFill="accent2" w:themeFillTint="33"/>
          </w:tcPr>
          <w:p w14:paraId="491CCEBE" w14:textId="77777777" w:rsidR="00E80C50" w:rsidRPr="0032561A" w:rsidRDefault="00E80C50" w:rsidP="0032561A">
            <w:pPr>
              <w:rPr>
                <w:b/>
                <w:bCs/>
                <w:color w:val="001871"/>
                <w:sz w:val="22"/>
              </w:rPr>
            </w:pPr>
            <w:r w:rsidRPr="0032561A">
              <w:rPr>
                <w:b/>
                <w:bCs/>
                <w:color w:val="001871"/>
                <w:sz w:val="22"/>
              </w:rPr>
              <w:t>Obtain HREC approval</w:t>
            </w:r>
          </w:p>
        </w:tc>
        <w:tc>
          <w:tcPr>
            <w:tcW w:w="1604" w:type="dxa"/>
            <w:shd w:val="clear" w:color="auto" w:fill="DEE7F7" w:themeFill="accent2" w:themeFillTint="33"/>
          </w:tcPr>
          <w:p w14:paraId="71342C3B" w14:textId="77777777" w:rsidR="00E80C50" w:rsidRPr="0032561A" w:rsidRDefault="00E80C50" w:rsidP="0032561A">
            <w:pPr>
              <w:jc w:val="center"/>
              <w:rPr>
                <w:b/>
                <w:bCs/>
                <w:color w:val="001871"/>
                <w:sz w:val="22"/>
              </w:rPr>
            </w:pPr>
            <w:r w:rsidRPr="0032561A">
              <w:rPr>
                <w:b/>
                <w:bCs/>
                <w:color w:val="001871"/>
                <w:sz w:val="22"/>
              </w:rPr>
              <w:t>Check</w:t>
            </w:r>
          </w:p>
        </w:tc>
      </w:tr>
      <w:tr w:rsidR="00E80C50" w:rsidRPr="00835D5F" w14:paraId="076A927D" w14:textId="77777777" w:rsidTr="0032561A">
        <w:tc>
          <w:tcPr>
            <w:tcW w:w="557" w:type="dxa"/>
          </w:tcPr>
          <w:p w14:paraId="6A37688C" w14:textId="77777777" w:rsidR="00E80C50" w:rsidRPr="00835D5F" w:rsidRDefault="00E80C50" w:rsidP="00833B1B">
            <w:pPr>
              <w:spacing w:after="80"/>
              <w:rPr>
                <w:b/>
                <w:sz w:val="24"/>
                <w:szCs w:val="24"/>
              </w:rPr>
            </w:pPr>
          </w:p>
        </w:tc>
        <w:tc>
          <w:tcPr>
            <w:tcW w:w="7518" w:type="dxa"/>
          </w:tcPr>
          <w:p w14:paraId="6AB2A8FC" w14:textId="77777777" w:rsidR="00E80C50" w:rsidRPr="0032561A" w:rsidRDefault="00E80C50" w:rsidP="00833B1B">
            <w:pPr>
              <w:spacing w:after="80"/>
              <w:rPr>
                <w:b/>
                <w:i/>
                <w:sz w:val="20"/>
                <w:szCs w:val="20"/>
              </w:rPr>
            </w:pPr>
            <w:r w:rsidRPr="0032561A">
              <w:rPr>
                <w:bCs/>
                <w:iCs/>
                <w:sz w:val="20"/>
                <w:szCs w:val="20"/>
              </w:rPr>
              <w:t>Approval from a HREC registered with the National Health and Medical Research Council (NHMRC).</w:t>
            </w:r>
          </w:p>
        </w:tc>
        <w:tc>
          <w:tcPr>
            <w:tcW w:w="1604" w:type="dxa"/>
          </w:tcPr>
          <w:p w14:paraId="6309BB7D"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any ‘restricted representations’ in the advertisement have been authorised by the TGA"/>
                  <w:statusText w:type="text" w:val="Any ‘restricted representations’ in the advertisement have been authorised by the TGA"/>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1CDFDF0F" w14:textId="77777777" w:rsidTr="0032561A">
        <w:tc>
          <w:tcPr>
            <w:tcW w:w="557" w:type="dxa"/>
            <w:shd w:val="clear" w:color="auto" w:fill="DEE7F7" w:themeFill="accent2" w:themeFillTint="33"/>
          </w:tcPr>
          <w:p w14:paraId="1E82845A" w14:textId="77777777" w:rsidR="00E80C50" w:rsidRPr="0032561A" w:rsidRDefault="00E80C50" w:rsidP="0032561A">
            <w:pPr>
              <w:rPr>
                <w:b/>
                <w:bCs/>
                <w:color w:val="001871"/>
                <w:sz w:val="22"/>
              </w:rPr>
            </w:pPr>
            <w:r w:rsidRPr="0032561A">
              <w:rPr>
                <w:b/>
                <w:bCs/>
                <w:color w:val="001871"/>
                <w:sz w:val="22"/>
              </w:rPr>
              <w:t>4</w:t>
            </w:r>
          </w:p>
        </w:tc>
        <w:tc>
          <w:tcPr>
            <w:tcW w:w="7518" w:type="dxa"/>
            <w:shd w:val="clear" w:color="auto" w:fill="DEE7F7" w:themeFill="accent2" w:themeFillTint="33"/>
          </w:tcPr>
          <w:p w14:paraId="101C3A5A" w14:textId="77777777" w:rsidR="00E80C50" w:rsidRPr="0032561A" w:rsidRDefault="00E80C50" w:rsidP="0032561A">
            <w:pPr>
              <w:rPr>
                <w:b/>
                <w:bCs/>
                <w:color w:val="001871"/>
                <w:sz w:val="22"/>
              </w:rPr>
            </w:pPr>
            <w:r w:rsidRPr="0032561A">
              <w:rPr>
                <w:b/>
                <w:bCs/>
                <w:color w:val="001871"/>
                <w:sz w:val="22"/>
              </w:rPr>
              <w:t xml:space="preserve">Submit an AP application </w:t>
            </w:r>
          </w:p>
        </w:tc>
        <w:tc>
          <w:tcPr>
            <w:tcW w:w="1604" w:type="dxa"/>
            <w:shd w:val="clear" w:color="auto" w:fill="DEE7F7" w:themeFill="accent2" w:themeFillTint="33"/>
          </w:tcPr>
          <w:p w14:paraId="25F75761" w14:textId="77777777" w:rsidR="00E80C50" w:rsidRPr="0032561A" w:rsidRDefault="00E80C50" w:rsidP="0032561A">
            <w:pPr>
              <w:jc w:val="center"/>
              <w:rPr>
                <w:b/>
                <w:bCs/>
                <w:color w:val="001871"/>
                <w:sz w:val="22"/>
              </w:rPr>
            </w:pPr>
            <w:r w:rsidRPr="0032561A">
              <w:rPr>
                <w:b/>
                <w:bCs/>
                <w:color w:val="001871"/>
                <w:sz w:val="22"/>
              </w:rPr>
              <w:t>Check</w:t>
            </w:r>
          </w:p>
        </w:tc>
      </w:tr>
      <w:tr w:rsidR="00E80C50" w:rsidRPr="00835D5F" w14:paraId="478E69FF" w14:textId="77777777" w:rsidTr="001016A9">
        <w:trPr>
          <w:trHeight w:val="733"/>
        </w:trPr>
        <w:tc>
          <w:tcPr>
            <w:tcW w:w="557" w:type="dxa"/>
            <w:vMerge w:val="restart"/>
          </w:tcPr>
          <w:p w14:paraId="537D0C7A" w14:textId="77777777" w:rsidR="00E80C50" w:rsidRPr="00835D5F" w:rsidRDefault="00E80C50" w:rsidP="00833B1B">
            <w:pPr>
              <w:spacing w:after="80"/>
              <w:rPr>
                <w:b/>
                <w:sz w:val="24"/>
                <w:szCs w:val="24"/>
              </w:rPr>
            </w:pPr>
          </w:p>
        </w:tc>
        <w:tc>
          <w:tcPr>
            <w:tcW w:w="7518" w:type="dxa"/>
            <w:vMerge w:val="restart"/>
          </w:tcPr>
          <w:p w14:paraId="7F548FD7" w14:textId="69F9BA51" w:rsidR="00E80C50" w:rsidRPr="006A022F" w:rsidRDefault="00E80C50" w:rsidP="001016A9">
            <w:pPr>
              <w:pStyle w:val="Numberbullet0"/>
              <w:numPr>
                <w:ilvl w:val="0"/>
                <w:numId w:val="31"/>
              </w:numPr>
              <w:adjustRightInd w:val="0"/>
              <w:snapToGrid w:val="0"/>
              <w:spacing w:before="120" w:after="0" w:line="240" w:lineRule="atLeast"/>
              <w:rPr>
                <w:b/>
                <w:bCs/>
                <w:i/>
                <w:sz w:val="20"/>
                <w:szCs w:val="20"/>
              </w:rPr>
            </w:pPr>
            <w:r w:rsidRPr="006A022F">
              <w:rPr>
                <w:b/>
                <w:bCs/>
                <w:sz w:val="20"/>
                <w:szCs w:val="20"/>
              </w:rPr>
              <w:t>HREC approval and clinical protocol</w:t>
            </w:r>
            <w:r w:rsidRPr="006A022F">
              <w:rPr>
                <w:sz w:val="20"/>
                <w:szCs w:val="20"/>
              </w:rPr>
              <w:t xml:space="preserve"> documentation are required for submission of the AP application.</w:t>
            </w:r>
          </w:p>
          <w:p w14:paraId="6A1F1E0B" w14:textId="3914785B" w:rsidR="00065610" w:rsidRPr="001016A9" w:rsidRDefault="00E80C50" w:rsidP="001016A9">
            <w:pPr>
              <w:pStyle w:val="Numberbullet0"/>
              <w:numPr>
                <w:ilvl w:val="0"/>
                <w:numId w:val="31"/>
              </w:numPr>
              <w:adjustRightInd w:val="0"/>
              <w:snapToGrid w:val="0"/>
              <w:spacing w:after="180" w:line="240" w:lineRule="atLeast"/>
              <w:rPr>
                <w:b/>
                <w:i/>
                <w:sz w:val="20"/>
                <w:szCs w:val="20"/>
              </w:rPr>
            </w:pPr>
            <w:r w:rsidRPr="006A022F">
              <w:rPr>
                <w:sz w:val="20"/>
                <w:szCs w:val="20"/>
              </w:rPr>
              <w:t xml:space="preserve">Submit application through </w:t>
            </w:r>
            <w:r w:rsidRPr="006A022F">
              <w:rPr>
                <w:rFonts w:eastAsia="Times New Roman"/>
                <w:sz w:val="20"/>
                <w:szCs w:val="20"/>
                <w:lang w:val="en"/>
              </w:rPr>
              <w:t xml:space="preserve">the </w:t>
            </w:r>
            <w:hyperlink r:id="rId13" w:history="1">
              <w:r w:rsidRPr="006A022F">
                <w:rPr>
                  <w:rStyle w:val="Hyperlink"/>
                  <w:sz w:val="20"/>
                  <w:szCs w:val="20"/>
                </w:rPr>
                <w:t>SAS &amp; Authorised Prescriber Online System</w:t>
              </w:r>
            </w:hyperlink>
            <w:r w:rsidRPr="006A022F">
              <w:rPr>
                <w:rStyle w:val="Hyperlink"/>
                <w:sz w:val="20"/>
                <w:szCs w:val="20"/>
              </w:rPr>
              <w:t>.</w:t>
            </w:r>
            <w:r w:rsidRPr="006A022F">
              <w:rPr>
                <w:rFonts w:eastAsia="Times New Roman"/>
                <w:sz w:val="20"/>
                <w:szCs w:val="20"/>
                <w:lang w:val="en"/>
              </w:rPr>
              <w:t xml:space="preserve"> </w:t>
            </w:r>
            <w:r w:rsidRPr="006A022F">
              <w:rPr>
                <w:sz w:val="20"/>
                <w:szCs w:val="20"/>
              </w:rPr>
              <w:t xml:space="preserve">Information on using the online portal system can be found in the </w:t>
            </w:r>
            <w:hyperlink r:id="rId14" w:history="1">
              <w:r w:rsidRPr="006A022F">
                <w:rPr>
                  <w:rStyle w:val="Hyperlink"/>
                  <w:sz w:val="20"/>
                  <w:szCs w:val="20"/>
                </w:rPr>
                <w:t>SAS &amp; Authorised Prescriber Scheme Online system guidance document</w:t>
              </w:r>
            </w:hyperlink>
            <w:r w:rsidRPr="006A022F">
              <w:rPr>
                <w:sz w:val="20"/>
                <w:szCs w:val="20"/>
              </w:rPr>
              <w:t>.</w:t>
            </w:r>
            <w:r w:rsidRPr="0032561A">
              <w:rPr>
                <w:sz w:val="20"/>
                <w:szCs w:val="20"/>
              </w:rPr>
              <w:t xml:space="preserve"> </w:t>
            </w:r>
          </w:p>
        </w:tc>
        <w:tc>
          <w:tcPr>
            <w:tcW w:w="1604" w:type="dxa"/>
          </w:tcPr>
          <w:p w14:paraId="46D07E69" w14:textId="77777777" w:rsidR="00E80C50" w:rsidRPr="00835D5F" w:rsidRDefault="00E80C50" w:rsidP="00833B1B">
            <w:pPr>
              <w:spacing w:after="80"/>
              <w:jc w:val="center"/>
              <w:rPr>
                <w:sz w:val="24"/>
                <w:szCs w:val="24"/>
              </w:rPr>
            </w:pPr>
            <w:r>
              <w:rPr>
                <w:sz w:val="24"/>
                <w:szCs w:val="24"/>
              </w:rPr>
              <w:fldChar w:fldCharType="begin">
                <w:ffData>
                  <w:name w:val=""/>
                  <w:enabled/>
                  <w:calcOnExit w:val="0"/>
                  <w:helpText w:type="text" w:val="tick if the advertisement presents the goods in accordance with directions/instructions for use, and does not exaggerate efficacy or performance"/>
                  <w:statusText w:type="text" w:val="The advertisement presents the goods in accordance with directions/instructions for use, and does not exaggerate efficacy or performance"/>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00E80C50" w:rsidRPr="00835D5F" w14:paraId="478D1D6F" w14:textId="77777777" w:rsidTr="0032561A">
        <w:tc>
          <w:tcPr>
            <w:tcW w:w="557" w:type="dxa"/>
            <w:vMerge/>
          </w:tcPr>
          <w:p w14:paraId="3D852C09" w14:textId="77777777" w:rsidR="00E80C50" w:rsidRPr="00835D5F" w:rsidRDefault="00E80C50" w:rsidP="00833B1B">
            <w:pPr>
              <w:spacing w:after="80"/>
              <w:rPr>
                <w:b/>
                <w:sz w:val="24"/>
                <w:szCs w:val="24"/>
              </w:rPr>
            </w:pPr>
          </w:p>
        </w:tc>
        <w:tc>
          <w:tcPr>
            <w:tcW w:w="7518" w:type="dxa"/>
            <w:vMerge/>
          </w:tcPr>
          <w:p w14:paraId="38F72B4A" w14:textId="77777777" w:rsidR="00E80C50" w:rsidRPr="0032561A" w:rsidRDefault="00E80C50" w:rsidP="001016A9">
            <w:pPr>
              <w:pStyle w:val="Numberbullet0"/>
              <w:numPr>
                <w:ilvl w:val="0"/>
                <w:numId w:val="24"/>
              </w:numPr>
              <w:adjustRightInd w:val="0"/>
              <w:snapToGrid w:val="0"/>
              <w:spacing w:before="120" w:after="180" w:line="240" w:lineRule="atLeast"/>
              <w:rPr>
                <w:b/>
                <w:bCs/>
                <w:sz w:val="20"/>
                <w:szCs w:val="20"/>
              </w:rPr>
            </w:pPr>
          </w:p>
        </w:tc>
        <w:tc>
          <w:tcPr>
            <w:tcW w:w="1604" w:type="dxa"/>
          </w:tcPr>
          <w:p w14:paraId="7D447D70" w14:textId="77777777" w:rsidR="00E80C50" w:rsidRPr="00835D5F" w:rsidRDefault="00E80C50" w:rsidP="00833B1B">
            <w:pPr>
              <w:spacing w:after="80"/>
              <w:jc w:val="center"/>
              <w:rPr>
                <w:sz w:val="24"/>
                <w:szCs w:val="24"/>
              </w:rPr>
            </w:pPr>
            <w:r w:rsidRPr="00835D5F">
              <w:rPr>
                <w:sz w:val="24"/>
                <w:szCs w:val="24"/>
              </w:rPr>
              <w:fldChar w:fldCharType="begin">
                <w:ffData>
                  <w:name w:val=""/>
                  <w:enabled/>
                  <w:calcOnExit w:val="0"/>
                  <w:helpText w:type="text" w:val="tick if the advertisement is unlikely to result in consumers delaying medical attention or failing to use a prescribed treatment"/>
                  <w:statusText w:type="text" w:val="The advertisement is unlikely to result in consumers delaying medical attention or failing to use a prescribed treatment"/>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E80C50" w:rsidRPr="00835D5F" w14:paraId="5D3FBA82" w14:textId="77777777" w:rsidTr="0032561A">
        <w:tc>
          <w:tcPr>
            <w:tcW w:w="557" w:type="dxa"/>
            <w:shd w:val="clear" w:color="auto" w:fill="DEE7F7" w:themeFill="accent2" w:themeFillTint="33"/>
          </w:tcPr>
          <w:p w14:paraId="0BAF0CF6" w14:textId="77777777" w:rsidR="00E80C50" w:rsidRPr="0032561A" w:rsidRDefault="00E80C50" w:rsidP="0032561A">
            <w:pPr>
              <w:rPr>
                <w:b/>
                <w:bCs/>
                <w:color w:val="001871"/>
                <w:sz w:val="22"/>
              </w:rPr>
            </w:pPr>
            <w:r w:rsidRPr="0032561A">
              <w:rPr>
                <w:b/>
                <w:bCs/>
                <w:color w:val="001871"/>
                <w:sz w:val="22"/>
              </w:rPr>
              <w:t>5</w:t>
            </w:r>
          </w:p>
        </w:tc>
        <w:tc>
          <w:tcPr>
            <w:tcW w:w="7518" w:type="dxa"/>
            <w:shd w:val="clear" w:color="auto" w:fill="DEE7F7" w:themeFill="accent2" w:themeFillTint="33"/>
          </w:tcPr>
          <w:p w14:paraId="5590E07B" w14:textId="77777777" w:rsidR="00E80C50" w:rsidRPr="0032561A" w:rsidRDefault="00E80C50" w:rsidP="0032561A">
            <w:pPr>
              <w:rPr>
                <w:b/>
                <w:bCs/>
                <w:color w:val="001871"/>
                <w:sz w:val="22"/>
              </w:rPr>
            </w:pPr>
            <w:r w:rsidRPr="0032561A">
              <w:rPr>
                <w:b/>
                <w:bCs/>
                <w:color w:val="001871"/>
                <w:sz w:val="22"/>
              </w:rPr>
              <w:t xml:space="preserve">Other considerations </w:t>
            </w:r>
          </w:p>
        </w:tc>
        <w:tc>
          <w:tcPr>
            <w:tcW w:w="1604" w:type="dxa"/>
            <w:shd w:val="clear" w:color="auto" w:fill="DEE7F7" w:themeFill="accent2" w:themeFillTint="33"/>
          </w:tcPr>
          <w:p w14:paraId="3200A17B" w14:textId="77777777" w:rsidR="00E80C50" w:rsidRPr="0032561A" w:rsidRDefault="00E80C50" w:rsidP="0032561A">
            <w:pPr>
              <w:jc w:val="center"/>
              <w:rPr>
                <w:b/>
                <w:bCs/>
                <w:color w:val="001871"/>
                <w:sz w:val="22"/>
              </w:rPr>
            </w:pPr>
            <w:r w:rsidRPr="0032561A">
              <w:rPr>
                <w:b/>
                <w:bCs/>
                <w:color w:val="001871"/>
                <w:sz w:val="22"/>
              </w:rPr>
              <w:t>Check</w:t>
            </w:r>
          </w:p>
        </w:tc>
      </w:tr>
      <w:tr w:rsidR="00916146" w:rsidRPr="00835D5F" w14:paraId="5A611E70" w14:textId="77777777" w:rsidTr="006A022F">
        <w:trPr>
          <w:trHeight w:val="1031"/>
        </w:trPr>
        <w:tc>
          <w:tcPr>
            <w:tcW w:w="557" w:type="dxa"/>
            <w:vMerge w:val="restart"/>
          </w:tcPr>
          <w:p w14:paraId="70E2EA5C" w14:textId="77777777" w:rsidR="00916146" w:rsidRPr="00835D5F" w:rsidRDefault="00916146" w:rsidP="003E7A58">
            <w:pPr>
              <w:spacing w:after="0"/>
              <w:rPr>
                <w:b/>
                <w:sz w:val="24"/>
                <w:szCs w:val="24"/>
              </w:rPr>
            </w:pPr>
          </w:p>
        </w:tc>
        <w:tc>
          <w:tcPr>
            <w:tcW w:w="7518" w:type="dxa"/>
            <w:vMerge w:val="restart"/>
          </w:tcPr>
          <w:p w14:paraId="4C45C328" w14:textId="7116888D" w:rsidR="00916146" w:rsidRPr="00057449" w:rsidRDefault="00916146" w:rsidP="001016A9">
            <w:pPr>
              <w:pStyle w:val="Numberbullet2"/>
              <w:numPr>
                <w:ilvl w:val="1"/>
                <w:numId w:val="34"/>
              </w:numPr>
              <w:rPr>
                <w:sz w:val="20"/>
                <w:szCs w:val="20"/>
              </w:rPr>
            </w:pPr>
            <w:r w:rsidRPr="00057449">
              <w:rPr>
                <w:sz w:val="20"/>
                <w:szCs w:val="20"/>
              </w:rPr>
              <w:t xml:space="preserve">Once approved it is the responsibility of the AP or a pharmacist acting on their behalf to contact the product sponsor/supplier to arrange importation/supply.  The sponsor requires a copy of the TGA approval letter to release the stock. </w:t>
            </w:r>
          </w:p>
          <w:p w14:paraId="2B5CB990" w14:textId="2EADA8C1" w:rsidR="00916146" w:rsidRPr="00057449" w:rsidRDefault="00916146" w:rsidP="001016A9">
            <w:pPr>
              <w:pStyle w:val="Numberbullet2"/>
              <w:numPr>
                <w:ilvl w:val="1"/>
                <w:numId w:val="34"/>
              </w:numPr>
              <w:rPr>
                <w:sz w:val="20"/>
                <w:szCs w:val="20"/>
              </w:rPr>
            </w:pPr>
            <w:r w:rsidRPr="00057449">
              <w:rPr>
                <w:sz w:val="20"/>
                <w:szCs w:val="20"/>
              </w:rPr>
              <w:t>MDMA and psilocybin</w:t>
            </w:r>
            <w:r w:rsidR="003C5EED">
              <w:rPr>
                <w:sz w:val="20"/>
                <w:szCs w:val="20"/>
              </w:rPr>
              <w:t>e</w:t>
            </w:r>
            <w:r w:rsidRPr="00057449">
              <w:rPr>
                <w:sz w:val="20"/>
                <w:szCs w:val="20"/>
              </w:rPr>
              <w:t xml:space="preserve"> are included in Schedule 4 of the </w:t>
            </w:r>
            <w:r w:rsidRPr="00057449">
              <w:rPr>
                <w:i/>
                <w:iCs/>
                <w:sz w:val="20"/>
                <w:szCs w:val="20"/>
              </w:rPr>
              <w:t>Customs (Prohibited Imports) Regulations 1956</w:t>
            </w:r>
            <w:r w:rsidRPr="00057449">
              <w:rPr>
                <w:sz w:val="20"/>
                <w:szCs w:val="20"/>
              </w:rPr>
              <w:t xml:space="preserve">. Importers must ensure they obtain the necessary licence and/or permission from the </w:t>
            </w:r>
            <w:hyperlink r:id="rId15" w:history="1">
              <w:r w:rsidRPr="00057449">
                <w:rPr>
                  <w:rStyle w:val="Hyperlink"/>
                  <w:sz w:val="20"/>
                  <w:szCs w:val="20"/>
                </w:rPr>
                <w:t>Office of Drug Control (ODC)</w:t>
              </w:r>
            </w:hyperlink>
            <w:r w:rsidRPr="00057449">
              <w:rPr>
                <w:sz w:val="20"/>
                <w:szCs w:val="20"/>
              </w:rPr>
              <w:t xml:space="preserve"> prior to importing the product. ODC can be contacted via email at </w:t>
            </w:r>
            <w:hyperlink r:id="rId16" w:history="1">
              <w:r w:rsidRPr="00057449">
                <w:rPr>
                  <w:rStyle w:val="Hyperlink"/>
                  <w:sz w:val="20"/>
                  <w:szCs w:val="20"/>
                </w:rPr>
                <w:t>ncs@health.gov.au</w:t>
              </w:r>
            </w:hyperlink>
            <w:r w:rsidRPr="00057449">
              <w:rPr>
                <w:sz w:val="20"/>
                <w:szCs w:val="20"/>
              </w:rPr>
              <w:t>.</w:t>
            </w:r>
          </w:p>
          <w:p w14:paraId="1F478F99" w14:textId="2951A5C7" w:rsidR="00916146" w:rsidRPr="00057449" w:rsidRDefault="00916146" w:rsidP="001016A9">
            <w:pPr>
              <w:pStyle w:val="Numberbullet2"/>
              <w:numPr>
                <w:ilvl w:val="1"/>
                <w:numId w:val="34"/>
              </w:numPr>
              <w:rPr>
                <w:sz w:val="20"/>
                <w:szCs w:val="20"/>
              </w:rPr>
            </w:pPr>
            <w:r w:rsidRPr="00057449">
              <w:rPr>
                <w:sz w:val="20"/>
                <w:szCs w:val="20"/>
              </w:rPr>
              <w:t xml:space="preserve">The psychiatrist/pharmacist must comply with state or territory laws around access/permits in relation to these substances. </w:t>
            </w:r>
            <w:hyperlink r:id="rId17" w:history="1">
              <w:r w:rsidRPr="00057449">
                <w:rPr>
                  <w:rStyle w:val="Hyperlink"/>
                  <w:sz w:val="20"/>
                  <w:szCs w:val="20"/>
                </w:rPr>
                <w:t>State/territory departments</w:t>
              </w:r>
            </w:hyperlink>
            <w:r w:rsidRPr="00057449">
              <w:rPr>
                <w:sz w:val="20"/>
                <w:szCs w:val="20"/>
              </w:rPr>
              <w:t xml:space="preserve"> should be contacted directly for further information on these requirements.  </w:t>
            </w:r>
          </w:p>
          <w:p w14:paraId="175CA299" w14:textId="019EFCC4" w:rsidR="00916146" w:rsidRPr="0032561A" w:rsidRDefault="00916146" w:rsidP="001016A9">
            <w:pPr>
              <w:pStyle w:val="Numberbullet2"/>
              <w:numPr>
                <w:ilvl w:val="1"/>
                <w:numId w:val="34"/>
              </w:numPr>
            </w:pPr>
            <w:r w:rsidRPr="00057449">
              <w:rPr>
                <w:sz w:val="20"/>
                <w:szCs w:val="20"/>
              </w:rPr>
              <w:t xml:space="preserve">APs must report the number of patients treated to the TGA every 6 months (1 January to 30 June and 1 July to 31 December within one month of that period ending).  AP 6 monthly reports can be easily submitted using the </w:t>
            </w:r>
            <w:hyperlink r:id="rId18" w:history="1">
              <w:r w:rsidRPr="00057449">
                <w:rPr>
                  <w:rStyle w:val="Hyperlink"/>
                  <w:sz w:val="20"/>
                  <w:szCs w:val="20"/>
                </w:rPr>
                <w:t>SAS &amp; Authorised Prescriber Online System</w:t>
              </w:r>
            </w:hyperlink>
            <w:r w:rsidRPr="00057449">
              <w:rPr>
                <w:rStyle w:val="Hyperlink"/>
                <w:sz w:val="20"/>
                <w:szCs w:val="20"/>
              </w:rPr>
              <w:t>.</w:t>
            </w:r>
          </w:p>
        </w:tc>
        <w:tc>
          <w:tcPr>
            <w:tcW w:w="1604" w:type="dxa"/>
          </w:tcPr>
          <w:p w14:paraId="57D67C08" w14:textId="068FC38F" w:rsidR="00916146" w:rsidRPr="00835D5F" w:rsidRDefault="00916146" w:rsidP="003E7A58">
            <w:pPr>
              <w:spacing w:after="0"/>
              <w:jc w:val="center"/>
              <w:rPr>
                <w:sz w:val="24"/>
                <w:szCs w:val="24"/>
              </w:rPr>
            </w:pPr>
            <w:r w:rsidRPr="00835D5F">
              <w:rPr>
                <w:sz w:val="24"/>
                <w:szCs w:val="24"/>
              </w:rPr>
              <w:fldChar w:fldCharType="begin">
                <w:ffData>
                  <w:name w:val=""/>
                  <w:enabled/>
                  <w:calcOnExit w:val="0"/>
                  <w:helpText w:type="text" w:val="tick if the advertisement contains all the mandatory information specified for that type of advertisement"/>
                  <w:statusText w:type="text" w:val="The advertisement contains all the mandatory information specified for that type of advertisement"/>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916146" w:rsidRPr="00835D5F" w14:paraId="63012F20" w14:textId="77777777" w:rsidTr="006A022F">
        <w:trPr>
          <w:trHeight w:val="1130"/>
        </w:trPr>
        <w:tc>
          <w:tcPr>
            <w:tcW w:w="557" w:type="dxa"/>
            <w:vMerge/>
          </w:tcPr>
          <w:p w14:paraId="66B5818E" w14:textId="77777777" w:rsidR="00916146" w:rsidRPr="00835D5F" w:rsidRDefault="00916146" w:rsidP="003E7A58">
            <w:pPr>
              <w:spacing w:after="0"/>
              <w:rPr>
                <w:b/>
                <w:sz w:val="24"/>
                <w:szCs w:val="24"/>
              </w:rPr>
            </w:pPr>
          </w:p>
        </w:tc>
        <w:tc>
          <w:tcPr>
            <w:tcW w:w="7518" w:type="dxa"/>
            <w:vMerge/>
          </w:tcPr>
          <w:p w14:paraId="5C380039" w14:textId="77777777" w:rsidR="00916146" w:rsidRPr="00916146" w:rsidRDefault="00916146">
            <w:pPr>
              <w:pStyle w:val="Numberbullet2"/>
              <w:numPr>
                <w:ilvl w:val="1"/>
                <w:numId w:val="34"/>
              </w:numPr>
              <w:ind w:left="330" w:hanging="330"/>
              <w:rPr>
                <w:b/>
                <w:bCs/>
              </w:rPr>
            </w:pPr>
          </w:p>
        </w:tc>
        <w:tc>
          <w:tcPr>
            <w:tcW w:w="1604" w:type="dxa"/>
          </w:tcPr>
          <w:p w14:paraId="6B6D812B" w14:textId="68ADAAEC" w:rsidR="00916146" w:rsidRPr="00835D5F" w:rsidRDefault="006A022F" w:rsidP="003E7A58">
            <w:pPr>
              <w:spacing w:after="0"/>
              <w:jc w:val="center"/>
              <w:rPr>
                <w:sz w:val="24"/>
                <w:szCs w:val="24"/>
              </w:rPr>
            </w:pPr>
            <w:r w:rsidRPr="00835D5F">
              <w:rPr>
                <w:sz w:val="24"/>
                <w:szCs w:val="24"/>
              </w:rPr>
              <w:fldChar w:fldCharType="begin">
                <w:ffData>
                  <w:name w:val=""/>
                  <w:enabled/>
                  <w:calcOnExit w:val="0"/>
                  <w:helpText w:type="text" w:val="tick if the advertisement contains all the mandatory information specified for that type of advertisement"/>
                  <w:statusText w:type="text" w:val="The advertisement contains all the mandatory information specified for that type of advertisement"/>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916146" w:rsidRPr="00835D5F" w14:paraId="1338B0E1" w14:textId="77777777" w:rsidTr="006A022F">
        <w:trPr>
          <w:trHeight w:val="1119"/>
        </w:trPr>
        <w:tc>
          <w:tcPr>
            <w:tcW w:w="557" w:type="dxa"/>
            <w:vMerge/>
          </w:tcPr>
          <w:p w14:paraId="3F79DD08" w14:textId="77777777" w:rsidR="00916146" w:rsidRPr="00835D5F" w:rsidRDefault="00916146" w:rsidP="003E7A58">
            <w:pPr>
              <w:spacing w:after="0"/>
              <w:rPr>
                <w:b/>
                <w:sz w:val="24"/>
                <w:szCs w:val="24"/>
              </w:rPr>
            </w:pPr>
          </w:p>
        </w:tc>
        <w:tc>
          <w:tcPr>
            <w:tcW w:w="7518" w:type="dxa"/>
            <w:vMerge/>
          </w:tcPr>
          <w:p w14:paraId="41213FCB" w14:textId="77777777" w:rsidR="00916146" w:rsidRPr="00916146" w:rsidRDefault="00916146">
            <w:pPr>
              <w:pStyle w:val="Numberbullet2"/>
              <w:numPr>
                <w:ilvl w:val="1"/>
                <w:numId w:val="34"/>
              </w:numPr>
              <w:ind w:left="330" w:hanging="330"/>
              <w:rPr>
                <w:b/>
                <w:bCs/>
              </w:rPr>
            </w:pPr>
          </w:p>
        </w:tc>
        <w:tc>
          <w:tcPr>
            <w:tcW w:w="1604" w:type="dxa"/>
          </w:tcPr>
          <w:p w14:paraId="339917F4" w14:textId="4F99E2B9" w:rsidR="00916146" w:rsidRPr="00835D5F" w:rsidRDefault="006A022F" w:rsidP="003E7A58">
            <w:pPr>
              <w:spacing w:after="0"/>
              <w:jc w:val="center"/>
              <w:rPr>
                <w:sz w:val="24"/>
                <w:szCs w:val="24"/>
              </w:rPr>
            </w:pPr>
            <w:r w:rsidRPr="00835D5F">
              <w:rPr>
                <w:sz w:val="24"/>
                <w:szCs w:val="24"/>
              </w:rPr>
              <w:fldChar w:fldCharType="begin">
                <w:ffData>
                  <w:name w:val=""/>
                  <w:enabled/>
                  <w:calcOnExit w:val="0"/>
                  <w:helpText w:type="text" w:val="tick if the advertisement contains all the mandatory information specified for that type of advertisement"/>
                  <w:statusText w:type="text" w:val="The advertisement contains all the mandatory information specified for that type of advertisement"/>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r w:rsidR="00916146" w:rsidRPr="00835D5F" w14:paraId="7F3AB624" w14:textId="77777777" w:rsidTr="006A022F">
        <w:trPr>
          <w:trHeight w:val="1121"/>
        </w:trPr>
        <w:tc>
          <w:tcPr>
            <w:tcW w:w="557" w:type="dxa"/>
            <w:vMerge/>
          </w:tcPr>
          <w:p w14:paraId="00E654ED" w14:textId="77777777" w:rsidR="00916146" w:rsidRPr="00835D5F" w:rsidRDefault="00916146" w:rsidP="003E7A58">
            <w:pPr>
              <w:spacing w:after="0"/>
              <w:rPr>
                <w:b/>
                <w:sz w:val="24"/>
                <w:szCs w:val="24"/>
              </w:rPr>
            </w:pPr>
          </w:p>
        </w:tc>
        <w:tc>
          <w:tcPr>
            <w:tcW w:w="7518" w:type="dxa"/>
            <w:vMerge/>
          </w:tcPr>
          <w:p w14:paraId="1F54A985" w14:textId="77777777" w:rsidR="00916146" w:rsidRPr="00916146" w:rsidRDefault="00916146">
            <w:pPr>
              <w:pStyle w:val="Numberbullet2"/>
              <w:numPr>
                <w:ilvl w:val="1"/>
                <w:numId w:val="34"/>
              </w:numPr>
              <w:ind w:left="330" w:hanging="330"/>
              <w:rPr>
                <w:b/>
                <w:bCs/>
              </w:rPr>
            </w:pPr>
          </w:p>
        </w:tc>
        <w:tc>
          <w:tcPr>
            <w:tcW w:w="1604" w:type="dxa"/>
          </w:tcPr>
          <w:p w14:paraId="0DF8073F" w14:textId="17295FBF" w:rsidR="00916146" w:rsidRPr="00835D5F" w:rsidRDefault="006A022F" w:rsidP="003E7A58">
            <w:pPr>
              <w:spacing w:after="0"/>
              <w:jc w:val="center"/>
              <w:rPr>
                <w:sz w:val="24"/>
                <w:szCs w:val="24"/>
              </w:rPr>
            </w:pPr>
            <w:r w:rsidRPr="00835D5F">
              <w:rPr>
                <w:sz w:val="24"/>
                <w:szCs w:val="24"/>
              </w:rPr>
              <w:fldChar w:fldCharType="begin">
                <w:ffData>
                  <w:name w:val=""/>
                  <w:enabled/>
                  <w:calcOnExit w:val="0"/>
                  <w:helpText w:type="text" w:val="tick if the advertisement contains all the mandatory information specified for that type of advertisement"/>
                  <w:statusText w:type="text" w:val="The advertisement contains all the mandatory information specified for that type of advertisement"/>
                  <w:checkBox>
                    <w:sizeAuto/>
                    <w:default w:val="0"/>
                  </w:checkBox>
                </w:ffData>
              </w:fldChar>
            </w:r>
            <w:r w:rsidRPr="00835D5F">
              <w:rPr>
                <w:sz w:val="24"/>
                <w:szCs w:val="24"/>
              </w:rPr>
              <w:instrText xml:space="preserve"> FORMCHECKBOX </w:instrText>
            </w:r>
            <w:r w:rsidRPr="00835D5F">
              <w:rPr>
                <w:sz w:val="24"/>
                <w:szCs w:val="24"/>
              </w:rPr>
            </w:r>
            <w:r w:rsidRPr="00835D5F">
              <w:rPr>
                <w:sz w:val="24"/>
                <w:szCs w:val="24"/>
              </w:rPr>
              <w:fldChar w:fldCharType="separate"/>
            </w:r>
            <w:r w:rsidRPr="00835D5F">
              <w:rPr>
                <w:sz w:val="24"/>
                <w:szCs w:val="24"/>
              </w:rPr>
              <w:fldChar w:fldCharType="end"/>
            </w:r>
          </w:p>
        </w:tc>
      </w:tr>
    </w:tbl>
    <w:p w14:paraId="7328F306" w14:textId="77777777" w:rsidR="00AE17EE" w:rsidRPr="009A2501" w:rsidRDefault="00AE17EE" w:rsidP="00142446"/>
    <w:sectPr w:rsidR="00AE17EE" w:rsidRPr="009A2501" w:rsidSect="00D3276C">
      <w:footerReference w:type="default" r:id="rId19"/>
      <w:footerReference w:type="first" r:id="rId20"/>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34DA" w14:textId="77777777" w:rsidR="00A752B6" w:rsidRDefault="00A752B6" w:rsidP="000B1A45">
      <w:r>
        <w:separator/>
      </w:r>
    </w:p>
  </w:endnote>
  <w:endnote w:type="continuationSeparator" w:id="0">
    <w:p w14:paraId="3232392E" w14:textId="77777777" w:rsidR="00A752B6" w:rsidRDefault="00A752B6"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52D8" w14:textId="719B06A9" w:rsidR="00212A35" w:rsidRPr="002C3C78" w:rsidRDefault="009875EF" w:rsidP="009D5FEA">
    <w:pPr>
      <w:pStyle w:val="Footer"/>
      <w:spacing w:after="0"/>
    </w:pPr>
    <w:r>
      <w:t xml:space="preserve">Checklist for prescribing psychiatrists of psychedelics – </w:t>
    </w:r>
    <w:r w:rsidR="006A022F">
      <w:t>February</w:t>
    </w:r>
    <w:r>
      <w:t xml:space="preserve"> 202</w:t>
    </w:r>
    <w:r w:rsidR="00273108">
      <w:t>5</w:t>
    </w:r>
    <w:r w:rsidR="00212A35" w:rsidRPr="002C3C78">
      <w:tab/>
    </w:r>
    <w:sdt>
      <w:sdtPr>
        <w:id w:val="250395305"/>
        <w:docPartObj>
          <w:docPartGallery w:val="Page Numbers (Top of Page)"/>
          <w:docPartUnique/>
        </w:docPartObj>
      </w:sdtPr>
      <w:sdtEndPr/>
      <w:sdtContent>
        <w:r w:rsidR="00212A35" w:rsidRPr="002C3C78">
          <w:t xml:space="preserve">Page </w:t>
        </w:r>
        <w:r w:rsidR="006D7E16" w:rsidRPr="002C3C78">
          <w:fldChar w:fldCharType="begin"/>
        </w:r>
        <w:r w:rsidR="006D7E16" w:rsidRPr="002C3C78">
          <w:instrText xml:space="preserve"> PAGE </w:instrText>
        </w:r>
        <w:r w:rsidR="006D7E16" w:rsidRPr="002C3C78">
          <w:fldChar w:fldCharType="separate"/>
        </w:r>
        <w:r w:rsidR="009B4FA4">
          <w:rPr>
            <w:noProof/>
          </w:rPr>
          <w:t>3</w:t>
        </w:r>
        <w:r w:rsidR="006D7E16" w:rsidRPr="002C3C78">
          <w:rPr>
            <w:noProof/>
          </w:rPr>
          <w:fldChar w:fldCharType="end"/>
        </w:r>
        <w:r w:rsidR="00212A35" w:rsidRPr="002C3C78">
          <w:t xml:space="preserve"> of </w:t>
        </w:r>
        <w:r w:rsidR="006D7E16">
          <w:fldChar w:fldCharType="begin"/>
        </w:r>
        <w:r w:rsidR="006D7E16">
          <w:instrText xml:space="preserve"> NUMPAGES  </w:instrText>
        </w:r>
        <w:r w:rsidR="006D7E16">
          <w:fldChar w:fldCharType="separate"/>
        </w:r>
        <w:r w:rsidR="009B4FA4">
          <w:rPr>
            <w:noProof/>
          </w:rPr>
          <w:t>3</w:t>
        </w:r>
        <w:r w:rsidR="006D7E1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CA68" w14:textId="77777777" w:rsidR="00212A35" w:rsidRPr="002C3C78" w:rsidRDefault="00405109" w:rsidP="009B4FA4">
    <w:pPr>
      <w:pStyle w:val="Footer"/>
      <w:spacing w:before="120" w:after="0"/>
    </w:pPr>
    <w:r w:rsidRPr="00B16BE8">
      <w:rPr>
        <w:noProof/>
        <w:color w:val="006BA6"/>
      </w:rPr>
      <w:drawing>
        <wp:anchor distT="0" distB="0" distL="114300" distR="114300" simplePos="0" relativeHeight="251659264" behindDoc="1" locked="0" layoutInCell="1" allowOverlap="1" wp14:anchorId="02C19817" wp14:editId="57F45D28">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rPr>
      <w:t>Post:</w:t>
    </w:r>
    <w:r w:rsidR="00B16BE8">
      <w:t xml:space="preserve"> </w:t>
    </w:r>
    <w:r w:rsidR="00212A35" w:rsidRPr="002C3C78">
      <w:t xml:space="preserve">PO Box </w:t>
    </w:r>
    <w:r w:rsidR="009D14EE" w:rsidRPr="002C3C78">
      <w:t>100</w:t>
    </w:r>
    <w:r w:rsidR="009D14EE">
      <w:t>,</w:t>
    </w:r>
    <w:r w:rsidR="009D14EE" w:rsidRPr="002C3C78">
      <w:t xml:space="preserve"> Woden</w:t>
    </w:r>
    <w:r w:rsidR="006B52C8">
      <w:t>,</w:t>
    </w:r>
    <w:r w:rsidR="00212A35" w:rsidRPr="002C3C78">
      <w:t xml:space="preserve"> ACT</w:t>
    </w:r>
    <w:r w:rsidR="006B52C8">
      <w:t>,</w:t>
    </w:r>
    <w:r w:rsidR="00212A35" w:rsidRPr="002C3C78">
      <w:t xml:space="preserve"> 2606</w:t>
    </w:r>
    <w:r w:rsidR="00212A35" w:rsidRPr="002C3C78">
      <w:rPr>
        <w:rFonts w:ascii="Cambria" w:hAnsi="Cambria"/>
        <w:sz w:val="22"/>
        <w:szCs w:val="22"/>
      </w:rPr>
      <w:t xml:space="preserve"> </w:t>
    </w:r>
    <w:r w:rsidR="006B52C8">
      <w:rPr>
        <w:rFonts w:ascii="Cambria" w:hAnsi="Cambria"/>
        <w:sz w:val="22"/>
        <w:szCs w:val="22"/>
      </w:rPr>
      <w:t>-</w:t>
    </w:r>
    <w:r w:rsidR="00212A35" w:rsidRPr="002C3C78">
      <w:rPr>
        <w:rFonts w:ascii="Cambria" w:hAnsi="Cambria"/>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40 939 406 804</w:t>
    </w:r>
  </w:p>
  <w:p w14:paraId="5E4CC81A" w14:textId="77777777" w:rsidR="00212A35" w:rsidRPr="002C3C78" w:rsidRDefault="00212A35" w:rsidP="00212A35">
    <w:pPr>
      <w:spacing w:after="0"/>
      <w:rPr>
        <w:rStyle w:val="FooterChar"/>
      </w:rPr>
    </w:pPr>
    <w:r w:rsidRPr="00B16BE8">
      <w:rPr>
        <w:rStyle w:val="FooterChar"/>
        <w:color w:val="006BA6"/>
      </w:rPr>
      <w:t xml:space="preserve">Phone: </w:t>
    </w:r>
    <w:r w:rsidRPr="002C3C78">
      <w:rPr>
        <w:rStyle w:val="FooterChar"/>
      </w:rPr>
      <w:t xml:space="preserve">1800 020 653 </w:t>
    </w:r>
    <w:r w:rsidR="006B52C8">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w:t>
    </w:r>
    <w:r w:rsidR="007648FE" w:rsidRPr="002C3C78">
      <w:rPr>
        <w:rStyle w:val="FooterChar"/>
      </w:rPr>
      <w:t>6203 1605</w:t>
    </w:r>
    <w:r w:rsidRPr="002C3C78">
      <w:rPr>
        <w:rStyle w:val="FooterChar"/>
      </w:rPr>
      <w:t xml:space="preserve"> </w:t>
    </w:r>
    <w:r w:rsidR="006B52C8">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sidR="006B52C8">
      <w:rPr>
        <w:rStyle w:val="FooterChar"/>
      </w:rPr>
      <w:t>-</w:t>
    </w:r>
    <w:r w:rsidRPr="002C3C78">
      <w:rPr>
        <w:rStyle w:val="FooterChar"/>
      </w:rPr>
      <w:t xml:space="preserve"> </w:t>
    </w:r>
    <w:hyperlink r:id="rId2" w:history="1">
      <w:r w:rsidR="00172699" w:rsidRPr="00E627C8">
        <w:rPr>
          <w:rStyle w:val="Hyperlink"/>
          <w:rFonts w:cstheme="majorHAnsi"/>
          <w:sz w:val="18"/>
          <w:szCs w:val="14"/>
        </w:rPr>
        <w:t>https://www.tga.gov.au</w:t>
      </w:r>
    </w:hyperlink>
  </w:p>
  <w:p w14:paraId="42A582DC" w14:textId="77777777" w:rsidR="00212A35" w:rsidRPr="009B4FA4" w:rsidRDefault="00212A35" w:rsidP="009B4FA4">
    <w:pPr>
      <w:pStyle w:val="Reference"/>
      <w:spacing w:before="60"/>
      <w:rPr>
        <w:sz w:val="18"/>
        <w:szCs w:val="18"/>
      </w:rPr>
    </w:pPr>
    <w:r w:rsidRPr="009B4FA4">
      <w:rPr>
        <w:sz w:val="18"/>
        <w:szCs w:val="18"/>
      </w:rPr>
      <w:t>Reference/Publication #</w:t>
    </w:r>
  </w:p>
  <w:p w14:paraId="6299FD99" w14:textId="77777777" w:rsidR="00212A35" w:rsidRPr="002C3C78" w:rsidRDefault="00212A35" w:rsidP="000B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AA6E" w14:textId="77777777" w:rsidR="00A752B6" w:rsidRDefault="00A752B6" w:rsidP="000B1A45">
      <w:r>
        <w:separator/>
      </w:r>
    </w:p>
  </w:footnote>
  <w:footnote w:type="continuationSeparator" w:id="0">
    <w:p w14:paraId="6247AA1D" w14:textId="77777777" w:rsidR="00A752B6" w:rsidRDefault="00A752B6"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5CF0EBF"/>
    <w:multiLevelType w:val="hybridMultilevel"/>
    <w:tmpl w:val="D0F0282A"/>
    <w:lvl w:ilvl="0" w:tplc="537C1502">
      <w:start w:val="1"/>
      <w:numFmt w:val="lowerLetter"/>
      <w:lvlText w:val="(%1)"/>
      <w:lvlJc w:val="left"/>
      <w:pPr>
        <w:ind w:left="720" w:hanging="360"/>
      </w:pPr>
      <w:rPr>
        <w:rFonts w:hint="default"/>
        <w:b w:val="0"/>
        <w:bCs/>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7321C5"/>
    <w:multiLevelType w:val="hybridMultilevel"/>
    <w:tmpl w:val="58C04AE0"/>
    <w:lvl w:ilvl="0" w:tplc="2C7C099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0053F11"/>
    <w:multiLevelType w:val="multilevel"/>
    <w:tmpl w:val="A0AE9B2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1D5D281B"/>
    <w:multiLevelType w:val="hybridMultilevel"/>
    <w:tmpl w:val="B3C668F8"/>
    <w:lvl w:ilvl="0" w:tplc="2C7C099C">
      <w:start w:val="1"/>
      <w:numFmt w:val="lowerLetter"/>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F2F8D"/>
    <w:multiLevelType w:val="hybridMultilevel"/>
    <w:tmpl w:val="33A6E384"/>
    <w:lvl w:ilvl="0" w:tplc="F3906E06">
      <w:start w:val="1"/>
      <w:numFmt w:val="lowerLetter"/>
      <w:lvlText w:val="(%1)"/>
      <w:lvlJc w:val="left"/>
      <w:pPr>
        <w:ind w:left="360" w:hanging="360"/>
      </w:pPr>
      <w:rPr>
        <w:rFonts w:eastAsia="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1042F6"/>
    <w:multiLevelType w:val="hybridMultilevel"/>
    <w:tmpl w:val="25DCC416"/>
    <w:lvl w:ilvl="0" w:tplc="2C7C099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19B5E95"/>
    <w:multiLevelType w:val="hybridMultilevel"/>
    <w:tmpl w:val="98EE6D64"/>
    <w:lvl w:ilvl="0" w:tplc="4E683ADC">
      <w:start w:val="1"/>
      <w:numFmt w:val="lowerRoman"/>
      <w:lvlText w:val="(%1)"/>
      <w:lvlJc w:val="left"/>
      <w:pPr>
        <w:ind w:left="72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122F18"/>
    <w:multiLevelType w:val="multilevel"/>
    <w:tmpl w:val="EC203224"/>
    <w:lvl w:ilvl="0">
      <w:start w:val="1"/>
      <w:numFmt w:val="decimal"/>
      <w:lvlText w:val="%1."/>
      <w:lvlJc w:val="left"/>
      <w:pPr>
        <w:ind w:left="425" w:hanging="425"/>
      </w:pPr>
      <w:rPr>
        <w:rFonts w:ascii="Cambria" w:hAnsi="Cambria" w:hint="default"/>
      </w:rPr>
    </w:lvl>
    <w:lvl w:ilvl="1">
      <w:start w:val="1"/>
      <w:numFmt w:val="lowerLetter"/>
      <w:lvlText w:val="(%2)"/>
      <w:lvlJc w:val="left"/>
      <w:pPr>
        <w:ind w:left="785" w:hanging="360"/>
      </w:pPr>
      <w:rPr>
        <w:rFonts w:hint="default"/>
        <w:b w:val="0"/>
        <w:bCs w:val="0"/>
        <w:sz w:val="20"/>
        <w:szCs w:val="20"/>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1" w15:restartNumberingAfterBreak="0">
    <w:nsid w:val="66C14E84"/>
    <w:multiLevelType w:val="hybridMultilevel"/>
    <w:tmpl w:val="66A2CA56"/>
    <w:lvl w:ilvl="0" w:tplc="4E683ADC">
      <w:start w:val="1"/>
      <w:numFmt w:val="lowerRoman"/>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776C99"/>
    <w:multiLevelType w:val="hybridMultilevel"/>
    <w:tmpl w:val="8CA2C288"/>
    <w:lvl w:ilvl="0" w:tplc="5C521852">
      <w:start w:val="1"/>
      <w:numFmt w:val="lowerRoman"/>
      <w:lvlText w:val="(%1)"/>
      <w:lvlJc w:val="left"/>
      <w:pPr>
        <w:ind w:left="720" w:hanging="72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CF91E85"/>
    <w:multiLevelType w:val="hybridMultilevel"/>
    <w:tmpl w:val="0EBCC54E"/>
    <w:lvl w:ilvl="0" w:tplc="C6CAC474">
      <w:start w:val="5"/>
      <w:numFmt w:val="lowerLetter"/>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19"/>
  </w:num>
  <w:num w:numId="12" w16cid:durableId="1511021519">
    <w:abstractNumId w:val="16"/>
  </w:num>
  <w:num w:numId="13" w16cid:durableId="1979142975">
    <w:abstractNumId w:val="13"/>
  </w:num>
  <w:num w:numId="14" w16cid:durableId="1284186768">
    <w:abstractNumId w:val="13"/>
  </w:num>
  <w:num w:numId="15" w16cid:durableId="1376464888">
    <w:abstractNumId w:val="13"/>
  </w:num>
  <w:num w:numId="16" w16cid:durableId="323054461">
    <w:abstractNumId w:val="13"/>
  </w:num>
  <w:num w:numId="17" w16cid:durableId="1240477904">
    <w:abstractNumId w:val="12"/>
    <w:lvlOverride w:ilvl="0">
      <w:lvl w:ilvl="0">
        <w:start w:val="1"/>
        <w:numFmt w:val="decimal"/>
        <w:pStyle w:val="Numberbullet0"/>
        <w:lvlText w:val="%1."/>
        <w:lvlJc w:val="left"/>
        <w:pPr>
          <w:ind w:left="425" w:hanging="425"/>
        </w:pPr>
        <w:rPr>
          <w:rFonts w:asciiTheme="majorHAnsi" w:hAnsiTheme="majorHAnsi" w:cstheme="majorHAnsi" w:hint="default"/>
        </w:rPr>
      </w:lvl>
    </w:lvlOverride>
  </w:num>
  <w:num w:numId="18" w16cid:durableId="1492721872">
    <w:abstractNumId w:val="12"/>
  </w:num>
  <w:num w:numId="19" w16cid:durableId="751582279">
    <w:abstractNumId w:val="12"/>
  </w:num>
  <w:num w:numId="20" w16cid:durableId="1629581426">
    <w:abstractNumId w:val="12"/>
    <w:lvlOverride w:ilvl="0">
      <w:lvl w:ilvl="0">
        <w:start w:val="1"/>
        <w:numFmt w:val="decimal"/>
        <w:pStyle w:val="Numberbullet0"/>
        <w:lvlText w:val="%1."/>
        <w:lvlJc w:val="left"/>
        <w:pPr>
          <w:ind w:left="425" w:hanging="425"/>
        </w:pPr>
        <w:rPr>
          <w:sz w:val="20"/>
          <w:szCs w:val="20"/>
        </w:rPr>
      </w:lvl>
    </w:lvlOverride>
    <w:lvlOverride w:ilvl="1">
      <w:lvl w:ilvl="1">
        <w:start w:val="1"/>
        <w:numFmt w:val="lowerLetter"/>
        <w:lvlText w:val="%2."/>
        <w:lvlJc w:val="left"/>
        <w:pPr>
          <w:ind w:left="851" w:hanging="426"/>
        </w:pPr>
        <w:rPr>
          <w:rFonts w:hint="default"/>
        </w:rPr>
      </w:lvl>
    </w:lvlOverride>
  </w:num>
  <w:num w:numId="21" w16cid:durableId="1655375343">
    <w:abstractNumId w:val="13"/>
  </w:num>
  <w:num w:numId="22" w16cid:durableId="842404148">
    <w:abstractNumId w:val="13"/>
  </w:num>
  <w:num w:numId="23" w16cid:durableId="1282999023">
    <w:abstractNumId w:val="13"/>
  </w:num>
  <w:num w:numId="24" w16cid:durableId="192232883">
    <w:abstractNumId w:val="12"/>
    <w:lvlOverride w:ilvl="0">
      <w:lvl w:ilvl="0">
        <w:start w:val="1"/>
        <w:numFmt w:val="lowerLetter"/>
        <w:pStyle w:val="Numberbullet0"/>
        <w:lvlText w:val="(%1)"/>
        <w:lvlJc w:val="left"/>
        <w:pPr>
          <w:ind w:left="360" w:hanging="360"/>
        </w:pPr>
        <w:rPr>
          <w:rFonts w:hint="default"/>
          <w:b w:val="0"/>
          <w:bCs w:val="0"/>
          <w:i w:val="0"/>
          <w:iCs/>
        </w:rPr>
      </w:lvl>
    </w:lvlOverride>
  </w:num>
  <w:num w:numId="25" w16cid:durableId="648486823">
    <w:abstractNumId w:val="22"/>
  </w:num>
  <w:num w:numId="26" w16cid:durableId="2135366295">
    <w:abstractNumId w:val="15"/>
  </w:num>
  <w:num w:numId="27" w16cid:durableId="1022823774">
    <w:abstractNumId w:val="18"/>
  </w:num>
  <w:num w:numId="28" w16cid:durableId="2003584445">
    <w:abstractNumId w:val="23"/>
  </w:num>
  <w:num w:numId="29" w16cid:durableId="1637906233">
    <w:abstractNumId w:val="12"/>
  </w:num>
  <w:num w:numId="30" w16cid:durableId="1712344373">
    <w:abstractNumId w:val="10"/>
  </w:num>
  <w:num w:numId="31" w16cid:durableId="1356424537">
    <w:abstractNumId w:val="14"/>
  </w:num>
  <w:num w:numId="32" w16cid:durableId="524363741">
    <w:abstractNumId w:val="17"/>
  </w:num>
  <w:num w:numId="33" w16cid:durableId="817693773">
    <w:abstractNumId w:val="11"/>
  </w:num>
  <w:num w:numId="34" w16cid:durableId="2030183833">
    <w:abstractNumId w:val="20"/>
  </w:num>
  <w:num w:numId="35" w16cid:durableId="14576764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SnV9/3XdxvKT81DfMZB1DBK2TvYLyuLLdQO+6amGtRzgimMvUMLYbKrZNR/bdV2Lefyw/k+KkIlbJGZUnzgJYQ==" w:salt="rDUqOPozJ7M9vcOY4J89M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E8"/>
    <w:rsid w:val="00001318"/>
    <w:rsid w:val="00015911"/>
    <w:rsid w:val="00015F5B"/>
    <w:rsid w:val="00024198"/>
    <w:rsid w:val="000326C8"/>
    <w:rsid w:val="0004171F"/>
    <w:rsid w:val="00045EBC"/>
    <w:rsid w:val="00046BDF"/>
    <w:rsid w:val="000475AB"/>
    <w:rsid w:val="00050813"/>
    <w:rsid w:val="00050B92"/>
    <w:rsid w:val="0005278F"/>
    <w:rsid w:val="00052B04"/>
    <w:rsid w:val="0005332B"/>
    <w:rsid w:val="0005431B"/>
    <w:rsid w:val="00056622"/>
    <w:rsid w:val="00057449"/>
    <w:rsid w:val="00065610"/>
    <w:rsid w:val="00072A33"/>
    <w:rsid w:val="00072EEB"/>
    <w:rsid w:val="00075975"/>
    <w:rsid w:val="000857AB"/>
    <w:rsid w:val="0009311B"/>
    <w:rsid w:val="000A1BF4"/>
    <w:rsid w:val="000A5AFC"/>
    <w:rsid w:val="000B1A45"/>
    <w:rsid w:val="000B4F2E"/>
    <w:rsid w:val="000C5512"/>
    <w:rsid w:val="000C7843"/>
    <w:rsid w:val="000D4EAA"/>
    <w:rsid w:val="000D6BF6"/>
    <w:rsid w:val="000D7317"/>
    <w:rsid w:val="000E2CF3"/>
    <w:rsid w:val="000F06FC"/>
    <w:rsid w:val="0010007E"/>
    <w:rsid w:val="001016A9"/>
    <w:rsid w:val="0010258F"/>
    <w:rsid w:val="00103B59"/>
    <w:rsid w:val="00104407"/>
    <w:rsid w:val="001150D4"/>
    <w:rsid w:val="001161FE"/>
    <w:rsid w:val="00131BCC"/>
    <w:rsid w:val="00134923"/>
    <w:rsid w:val="00140213"/>
    <w:rsid w:val="00142446"/>
    <w:rsid w:val="00143424"/>
    <w:rsid w:val="00146A75"/>
    <w:rsid w:val="001500BC"/>
    <w:rsid w:val="00153894"/>
    <w:rsid w:val="00154958"/>
    <w:rsid w:val="0016372C"/>
    <w:rsid w:val="0016442C"/>
    <w:rsid w:val="00166069"/>
    <w:rsid w:val="0017002E"/>
    <w:rsid w:val="0017014F"/>
    <w:rsid w:val="00172699"/>
    <w:rsid w:val="0017363B"/>
    <w:rsid w:val="00173790"/>
    <w:rsid w:val="00180C44"/>
    <w:rsid w:val="001829E8"/>
    <w:rsid w:val="001842C2"/>
    <w:rsid w:val="00190A4F"/>
    <w:rsid w:val="00192757"/>
    <w:rsid w:val="001953E8"/>
    <w:rsid w:val="001A0018"/>
    <w:rsid w:val="001A5625"/>
    <w:rsid w:val="001C7E45"/>
    <w:rsid w:val="001D0DB4"/>
    <w:rsid w:val="001E11E4"/>
    <w:rsid w:val="001E3056"/>
    <w:rsid w:val="001E3CF4"/>
    <w:rsid w:val="001E4385"/>
    <w:rsid w:val="001F223E"/>
    <w:rsid w:val="001F2CFB"/>
    <w:rsid w:val="001F6EC0"/>
    <w:rsid w:val="001F6EEE"/>
    <w:rsid w:val="0020049C"/>
    <w:rsid w:val="00201B41"/>
    <w:rsid w:val="002022AC"/>
    <w:rsid w:val="00206055"/>
    <w:rsid w:val="00207203"/>
    <w:rsid w:val="0021073A"/>
    <w:rsid w:val="00212A35"/>
    <w:rsid w:val="002179AC"/>
    <w:rsid w:val="00221E5B"/>
    <w:rsid w:val="0022461C"/>
    <w:rsid w:val="00235662"/>
    <w:rsid w:val="00256774"/>
    <w:rsid w:val="002572E6"/>
    <w:rsid w:val="00260487"/>
    <w:rsid w:val="00266D7C"/>
    <w:rsid w:val="00271889"/>
    <w:rsid w:val="00273108"/>
    <w:rsid w:val="0027601B"/>
    <w:rsid w:val="002804A3"/>
    <w:rsid w:val="00290049"/>
    <w:rsid w:val="002919BF"/>
    <w:rsid w:val="00296E61"/>
    <w:rsid w:val="00296F1B"/>
    <w:rsid w:val="002B57F1"/>
    <w:rsid w:val="002B73E9"/>
    <w:rsid w:val="002C1CCF"/>
    <w:rsid w:val="002C3C78"/>
    <w:rsid w:val="002C57FE"/>
    <w:rsid w:val="002D26E5"/>
    <w:rsid w:val="002E692D"/>
    <w:rsid w:val="002F0E52"/>
    <w:rsid w:val="00302919"/>
    <w:rsid w:val="0030608B"/>
    <w:rsid w:val="0030663E"/>
    <w:rsid w:val="00317F01"/>
    <w:rsid w:val="0032274A"/>
    <w:rsid w:val="003245FB"/>
    <w:rsid w:val="0032561A"/>
    <w:rsid w:val="0032736E"/>
    <w:rsid w:val="003273C6"/>
    <w:rsid w:val="00330A9F"/>
    <w:rsid w:val="0033572E"/>
    <w:rsid w:val="00337345"/>
    <w:rsid w:val="00342B19"/>
    <w:rsid w:val="003443AE"/>
    <w:rsid w:val="00347E6B"/>
    <w:rsid w:val="00351B27"/>
    <w:rsid w:val="0036068A"/>
    <w:rsid w:val="00362150"/>
    <w:rsid w:val="003664E8"/>
    <w:rsid w:val="00382B8B"/>
    <w:rsid w:val="00383F75"/>
    <w:rsid w:val="003A0B79"/>
    <w:rsid w:val="003A3511"/>
    <w:rsid w:val="003A3A28"/>
    <w:rsid w:val="003B0CE7"/>
    <w:rsid w:val="003B0D4B"/>
    <w:rsid w:val="003B1A0B"/>
    <w:rsid w:val="003B78B4"/>
    <w:rsid w:val="003C5EED"/>
    <w:rsid w:val="003C6C55"/>
    <w:rsid w:val="003C6EA4"/>
    <w:rsid w:val="003D0532"/>
    <w:rsid w:val="003D3476"/>
    <w:rsid w:val="003D5E1F"/>
    <w:rsid w:val="003E08BC"/>
    <w:rsid w:val="003E360B"/>
    <w:rsid w:val="003E773A"/>
    <w:rsid w:val="003E7A58"/>
    <w:rsid w:val="003F6956"/>
    <w:rsid w:val="003F75BE"/>
    <w:rsid w:val="004007A0"/>
    <w:rsid w:val="004034A0"/>
    <w:rsid w:val="00403FC1"/>
    <w:rsid w:val="00405109"/>
    <w:rsid w:val="00412E60"/>
    <w:rsid w:val="004142E2"/>
    <w:rsid w:val="004234D2"/>
    <w:rsid w:val="0043163F"/>
    <w:rsid w:val="00433032"/>
    <w:rsid w:val="004456C1"/>
    <w:rsid w:val="00447476"/>
    <w:rsid w:val="00451DBF"/>
    <w:rsid w:val="004553EA"/>
    <w:rsid w:val="00457D72"/>
    <w:rsid w:val="00472CAB"/>
    <w:rsid w:val="00472FAF"/>
    <w:rsid w:val="00473710"/>
    <w:rsid w:val="004738C2"/>
    <w:rsid w:val="00474243"/>
    <w:rsid w:val="004774F4"/>
    <w:rsid w:val="00480198"/>
    <w:rsid w:val="00484978"/>
    <w:rsid w:val="00497EB4"/>
    <w:rsid w:val="004A472C"/>
    <w:rsid w:val="004B1BF3"/>
    <w:rsid w:val="004B7394"/>
    <w:rsid w:val="004D2AA8"/>
    <w:rsid w:val="004D57EA"/>
    <w:rsid w:val="004D7812"/>
    <w:rsid w:val="004E76AB"/>
    <w:rsid w:val="004F0B54"/>
    <w:rsid w:val="004F2350"/>
    <w:rsid w:val="004F6B3D"/>
    <w:rsid w:val="005037AB"/>
    <w:rsid w:val="005043A6"/>
    <w:rsid w:val="00511E7A"/>
    <w:rsid w:val="0051358B"/>
    <w:rsid w:val="00514031"/>
    <w:rsid w:val="005211BD"/>
    <w:rsid w:val="005314AC"/>
    <w:rsid w:val="0053374A"/>
    <w:rsid w:val="00543B5D"/>
    <w:rsid w:val="00551D04"/>
    <w:rsid w:val="00553158"/>
    <w:rsid w:val="005533BF"/>
    <w:rsid w:val="0055365D"/>
    <w:rsid w:val="005551CE"/>
    <w:rsid w:val="0055748F"/>
    <w:rsid w:val="00560E52"/>
    <w:rsid w:val="005617E2"/>
    <w:rsid w:val="00561C8C"/>
    <w:rsid w:val="00561FE2"/>
    <w:rsid w:val="00565739"/>
    <w:rsid w:val="00575C18"/>
    <w:rsid w:val="00576B11"/>
    <w:rsid w:val="00580910"/>
    <w:rsid w:val="00580CDD"/>
    <w:rsid w:val="00581323"/>
    <w:rsid w:val="00584C32"/>
    <w:rsid w:val="005854DB"/>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E29E0"/>
    <w:rsid w:val="005F00AA"/>
    <w:rsid w:val="005F44D7"/>
    <w:rsid w:val="005F5F2C"/>
    <w:rsid w:val="00614E24"/>
    <w:rsid w:val="00616222"/>
    <w:rsid w:val="0062143B"/>
    <w:rsid w:val="006220D6"/>
    <w:rsid w:val="006323B8"/>
    <w:rsid w:val="006419C4"/>
    <w:rsid w:val="00646924"/>
    <w:rsid w:val="00647308"/>
    <w:rsid w:val="00652C62"/>
    <w:rsid w:val="00654399"/>
    <w:rsid w:val="00656793"/>
    <w:rsid w:val="00661F0D"/>
    <w:rsid w:val="00666816"/>
    <w:rsid w:val="00666D03"/>
    <w:rsid w:val="00671BF1"/>
    <w:rsid w:val="00671DC4"/>
    <w:rsid w:val="00674D40"/>
    <w:rsid w:val="00675321"/>
    <w:rsid w:val="00681DE0"/>
    <w:rsid w:val="00682925"/>
    <w:rsid w:val="006909D6"/>
    <w:rsid w:val="006A022F"/>
    <w:rsid w:val="006A12E6"/>
    <w:rsid w:val="006A3B06"/>
    <w:rsid w:val="006A636A"/>
    <w:rsid w:val="006B0C06"/>
    <w:rsid w:val="006B52C8"/>
    <w:rsid w:val="006C0C21"/>
    <w:rsid w:val="006D244D"/>
    <w:rsid w:val="006D7E16"/>
    <w:rsid w:val="006D7FF7"/>
    <w:rsid w:val="006E1856"/>
    <w:rsid w:val="006E2D63"/>
    <w:rsid w:val="006E7F04"/>
    <w:rsid w:val="0070100D"/>
    <w:rsid w:val="00703502"/>
    <w:rsid w:val="007040D6"/>
    <w:rsid w:val="007049AA"/>
    <w:rsid w:val="0071671C"/>
    <w:rsid w:val="00725C1A"/>
    <w:rsid w:val="00731C73"/>
    <w:rsid w:val="007332DA"/>
    <w:rsid w:val="007338B4"/>
    <w:rsid w:val="00735ECF"/>
    <w:rsid w:val="00741EF9"/>
    <w:rsid w:val="007423CC"/>
    <w:rsid w:val="00744129"/>
    <w:rsid w:val="00750E27"/>
    <w:rsid w:val="00761C99"/>
    <w:rsid w:val="007648FE"/>
    <w:rsid w:val="0077187F"/>
    <w:rsid w:val="0077320A"/>
    <w:rsid w:val="007A0E92"/>
    <w:rsid w:val="007A3AD9"/>
    <w:rsid w:val="007A6481"/>
    <w:rsid w:val="007C109F"/>
    <w:rsid w:val="007C7666"/>
    <w:rsid w:val="007D513A"/>
    <w:rsid w:val="007E2E21"/>
    <w:rsid w:val="007F39A5"/>
    <w:rsid w:val="007F6D4E"/>
    <w:rsid w:val="00800A0E"/>
    <w:rsid w:val="00804D18"/>
    <w:rsid w:val="00806E71"/>
    <w:rsid w:val="0081178E"/>
    <w:rsid w:val="00814C9E"/>
    <w:rsid w:val="0082458F"/>
    <w:rsid w:val="00834896"/>
    <w:rsid w:val="008402EF"/>
    <w:rsid w:val="00840627"/>
    <w:rsid w:val="00847A0A"/>
    <w:rsid w:val="0086734C"/>
    <w:rsid w:val="00867B1B"/>
    <w:rsid w:val="00872EC7"/>
    <w:rsid w:val="00874249"/>
    <w:rsid w:val="00874D1C"/>
    <w:rsid w:val="00875161"/>
    <w:rsid w:val="00877AC8"/>
    <w:rsid w:val="00887236"/>
    <w:rsid w:val="008934FA"/>
    <w:rsid w:val="008A258E"/>
    <w:rsid w:val="008A2606"/>
    <w:rsid w:val="008A4AAC"/>
    <w:rsid w:val="008A6762"/>
    <w:rsid w:val="008B7E66"/>
    <w:rsid w:val="008C3A9F"/>
    <w:rsid w:val="008C54CE"/>
    <w:rsid w:val="008D0FE8"/>
    <w:rsid w:val="008D4A49"/>
    <w:rsid w:val="008E03CF"/>
    <w:rsid w:val="008E0799"/>
    <w:rsid w:val="008E6439"/>
    <w:rsid w:val="008F5013"/>
    <w:rsid w:val="008F51A3"/>
    <w:rsid w:val="008F7EB0"/>
    <w:rsid w:val="00901CFB"/>
    <w:rsid w:val="0090602B"/>
    <w:rsid w:val="00910445"/>
    <w:rsid w:val="00915592"/>
    <w:rsid w:val="00916146"/>
    <w:rsid w:val="00916625"/>
    <w:rsid w:val="00917135"/>
    <w:rsid w:val="00927A1F"/>
    <w:rsid w:val="00931B68"/>
    <w:rsid w:val="00933319"/>
    <w:rsid w:val="00934543"/>
    <w:rsid w:val="00946312"/>
    <w:rsid w:val="00946C27"/>
    <w:rsid w:val="00947387"/>
    <w:rsid w:val="00950F31"/>
    <w:rsid w:val="00955FBC"/>
    <w:rsid w:val="00963B56"/>
    <w:rsid w:val="009648F1"/>
    <w:rsid w:val="009875EF"/>
    <w:rsid w:val="00990B8A"/>
    <w:rsid w:val="00990DE4"/>
    <w:rsid w:val="009926B4"/>
    <w:rsid w:val="00997D31"/>
    <w:rsid w:val="009A2501"/>
    <w:rsid w:val="009A4C84"/>
    <w:rsid w:val="009A6687"/>
    <w:rsid w:val="009B0F4F"/>
    <w:rsid w:val="009B4CCC"/>
    <w:rsid w:val="009B4FA4"/>
    <w:rsid w:val="009B6B01"/>
    <w:rsid w:val="009D0FB8"/>
    <w:rsid w:val="009D14EE"/>
    <w:rsid w:val="009D5FEA"/>
    <w:rsid w:val="009E2D36"/>
    <w:rsid w:val="009F7773"/>
    <w:rsid w:val="00A02EBA"/>
    <w:rsid w:val="00A069A2"/>
    <w:rsid w:val="00A074F9"/>
    <w:rsid w:val="00A117F6"/>
    <w:rsid w:val="00A13469"/>
    <w:rsid w:val="00A17B95"/>
    <w:rsid w:val="00A22D70"/>
    <w:rsid w:val="00A25E7C"/>
    <w:rsid w:val="00A34938"/>
    <w:rsid w:val="00A353C1"/>
    <w:rsid w:val="00A54949"/>
    <w:rsid w:val="00A54C0B"/>
    <w:rsid w:val="00A60FBD"/>
    <w:rsid w:val="00A72E19"/>
    <w:rsid w:val="00A7340E"/>
    <w:rsid w:val="00A752B6"/>
    <w:rsid w:val="00A841DD"/>
    <w:rsid w:val="00A91DF7"/>
    <w:rsid w:val="00A9211E"/>
    <w:rsid w:val="00A9258A"/>
    <w:rsid w:val="00AA6920"/>
    <w:rsid w:val="00AB177B"/>
    <w:rsid w:val="00AC1F27"/>
    <w:rsid w:val="00AC2B3E"/>
    <w:rsid w:val="00AC4D09"/>
    <w:rsid w:val="00AD1C82"/>
    <w:rsid w:val="00AD208E"/>
    <w:rsid w:val="00AD55FC"/>
    <w:rsid w:val="00AE17EE"/>
    <w:rsid w:val="00AE2010"/>
    <w:rsid w:val="00AE3D69"/>
    <w:rsid w:val="00AE6655"/>
    <w:rsid w:val="00AE7EDD"/>
    <w:rsid w:val="00AF1F38"/>
    <w:rsid w:val="00AF6D97"/>
    <w:rsid w:val="00AF7203"/>
    <w:rsid w:val="00B03BFF"/>
    <w:rsid w:val="00B04FB8"/>
    <w:rsid w:val="00B16BE8"/>
    <w:rsid w:val="00B17B58"/>
    <w:rsid w:val="00B203DF"/>
    <w:rsid w:val="00B251FB"/>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6C73"/>
    <w:rsid w:val="00BA7570"/>
    <w:rsid w:val="00BA79ED"/>
    <w:rsid w:val="00BB3004"/>
    <w:rsid w:val="00BB7AC9"/>
    <w:rsid w:val="00BC5A7B"/>
    <w:rsid w:val="00BD4B5B"/>
    <w:rsid w:val="00BE60C7"/>
    <w:rsid w:val="00BF08CA"/>
    <w:rsid w:val="00BF2DDF"/>
    <w:rsid w:val="00C002CB"/>
    <w:rsid w:val="00C03B91"/>
    <w:rsid w:val="00C1555F"/>
    <w:rsid w:val="00C33514"/>
    <w:rsid w:val="00C454A7"/>
    <w:rsid w:val="00C46D26"/>
    <w:rsid w:val="00C471E5"/>
    <w:rsid w:val="00C47EA1"/>
    <w:rsid w:val="00C52DB5"/>
    <w:rsid w:val="00C610F5"/>
    <w:rsid w:val="00C623B1"/>
    <w:rsid w:val="00C62EE5"/>
    <w:rsid w:val="00C6369C"/>
    <w:rsid w:val="00C66089"/>
    <w:rsid w:val="00C663FB"/>
    <w:rsid w:val="00C711DF"/>
    <w:rsid w:val="00C77E5F"/>
    <w:rsid w:val="00C8047E"/>
    <w:rsid w:val="00C857A7"/>
    <w:rsid w:val="00C86316"/>
    <w:rsid w:val="00C90F77"/>
    <w:rsid w:val="00C91204"/>
    <w:rsid w:val="00C959F5"/>
    <w:rsid w:val="00CA6718"/>
    <w:rsid w:val="00CA7362"/>
    <w:rsid w:val="00CB3877"/>
    <w:rsid w:val="00CB6F99"/>
    <w:rsid w:val="00CC7B2D"/>
    <w:rsid w:val="00CD04D4"/>
    <w:rsid w:val="00CD4A1F"/>
    <w:rsid w:val="00CE1AC5"/>
    <w:rsid w:val="00CE4A02"/>
    <w:rsid w:val="00CF3944"/>
    <w:rsid w:val="00CF6A32"/>
    <w:rsid w:val="00D004A1"/>
    <w:rsid w:val="00D2154D"/>
    <w:rsid w:val="00D2788A"/>
    <w:rsid w:val="00D3276C"/>
    <w:rsid w:val="00D351D3"/>
    <w:rsid w:val="00D41AE5"/>
    <w:rsid w:val="00D451E3"/>
    <w:rsid w:val="00D5180A"/>
    <w:rsid w:val="00D51C78"/>
    <w:rsid w:val="00D63892"/>
    <w:rsid w:val="00D65F2E"/>
    <w:rsid w:val="00D71A6D"/>
    <w:rsid w:val="00D744A9"/>
    <w:rsid w:val="00D7529F"/>
    <w:rsid w:val="00D7618D"/>
    <w:rsid w:val="00D76C31"/>
    <w:rsid w:val="00D818E8"/>
    <w:rsid w:val="00D819E9"/>
    <w:rsid w:val="00D81EE0"/>
    <w:rsid w:val="00D84A16"/>
    <w:rsid w:val="00D95B87"/>
    <w:rsid w:val="00D971D9"/>
    <w:rsid w:val="00DA1D2B"/>
    <w:rsid w:val="00DA545F"/>
    <w:rsid w:val="00DB15E1"/>
    <w:rsid w:val="00DC276A"/>
    <w:rsid w:val="00DC720A"/>
    <w:rsid w:val="00DC7445"/>
    <w:rsid w:val="00DD01D7"/>
    <w:rsid w:val="00DD73C6"/>
    <w:rsid w:val="00DD7C41"/>
    <w:rsid w:val="00DE1689"/>
    <w:rsid w:val="00DE3522"/>
    <w:rsid w:val="00DE5CB3"/>
    <w:rsid w:val="00DE6AB2"/>
    <w:rsid w:val="00DE799F"/>
    <w:rsid w:val="00DF2208"/>
    <w:rsid w:val="00E0247C"/>
    <w:rsid w:val="00E05DFD"/>
    <w:rsid w:val="00E1603D"/>
    <w:rsid w:val="00E220DC"/>
    <w:rsid w:val="00E25393"/>
    <w:rsid w:val="00E26BEE"/>
    <w:rsid w:val="00E27BE1"/>
    <w:rsid w:val="00E31A5B"/>
    <w:rsid w:val="00E31DA8"/>
    <w:rsid w:val="00E40540"/>
    <w:rsid w:val="00E46A9C"/>
    <w:rsid w:val="00E47C1B"/>
    <w:rsid w:val="00E54E14"/>
    <w:rsid w:val="00E620AB"/>
    <w:rsid w:val="00E63672"/>
    <w:rsid w:val="00E774C5"/>
    <w:rsid w:val="00E77608"/>
    <w:rsid w:val="00E80317"/>
    <w:rsid w:val="00E80C50"/>
    <w:rsid w:val="00E9335A"/>
    <w:rsid w:val="00EA18E2"/>
    <w:rsid w:val="00EA40F9"/>
    <w:rsid w:val="00EA418C"/>
    <w:rsid w:val="00EA53C9"/>
    <w:rsid w:val="00EA5533"/>
    <w:rsid w:val="00EA6AD3"/>
    <w:rsid w:val="00EA7EFC"/>
    <w:rsid w:val="00EB09CD"/>
    <w:rsid w:val="00EC08AB"/>
    <w:rsid w:val="00EC11FA"/>
    <w:rsid w:val="00EC21AB"/>
    <w:rsid w:val="00EC2817"/>
    <w:rsid w:val="00EC4A51"/>
    <w:rsid w:val="00EC5A23"/>
    <w:rsid w:val="00EC64A1"/>
    <w:rsid w:val="00EC6552"/>
    <w:rsid w:val="00ED48C4"/>
    <w:rsid w:val="00ED6D3C"/>
    <w:rsid w:val="00EE69C9"/>
    <w:rsid w:val="00EE7595"/>
    <w:rsid w:val="00EF45B3"/>
    <w:rsid w:val="00F00ED0"/>
    <w:rsid w:val="00F04233"/>
    <w:rsid w:val="00F10ECD"/>
    <w:rsid w:val="00F134F6"/>
    <w:rsid w:val="00F14CCC"/>
    <w:rsid w:val="00F17CB2"/>
    <w:rsid w:val="00F26A26"/>
    <w:rsid w:val="00F30FBB"/>
    <w:rsid w:val="00F363CA"/>
    <w:rsid w:val="00F403A7"/>
    <w:rsid w:val="00F40BE2"/>
    <w:rsid w:val="00F457AE"/>
    <w:rsid w:val="00F547D6"/>
    <w:rsid w:val="00F55298"/>
    <w:rsid w:val="00F57C1C"/>
    <w:rsid w:val="00F60B1F"/>
    <w:rsid w:val="00F647AF"/>
    <w:rsid w:val="00F66D92"/>
    <w:rsid w:val="00F85525"/>
    <w:rsid w:val="00F86D90"/>
    <w:rsid w:val="00F96813"/>
    <w:rsid w:val="00FA3F1B"/>
    <w:rsid w:val="00FA6793"/>
    <w:rsid w:val="00FB6F43"/>
    <w:rsid w:val="00FD366B"/>
    <w:rsid w:val="00FE2373"/>
    <w:rsid w:val="00FE5007"/>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9D81A"/>
  <w15:docId w15:val="{26C162A7-D209-4943-B361-C87B32EB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EE"/>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uiPriority w:val="3"/>
    <w:qFormat/>
    <w:rsid w:val="004B1BF3"/>
    <w:pPr>
      <w:numPr>
        <w:numId w:val="20"/>
      </w:numPr>
    </w:pPr>
  </w:style>
  <w:style w:type="paragraph" w:customStyle="1" w:styleId="Numberbullet2">
    <w:name w:val="Number bullet 2"/>
    <w:basedOn w:val="ListBullet2"/>
    <w:uiPriority w:val="3"/>
    <w:qFormat/>
    <w:rsid w:val="004B1BF3"/>
    <w:pPr>
      <w:numPr>
        <w:ilvl w:val="0"/>
        <w:numId w:val="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8"/>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E17EE"/>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rPr>
        <w:tblHeader/>
      </w:trPr>
      <w:tcPr>
        <w:shd w:val="clear" w:color="auto" w:fill="DEE7F7" w:themeFill="accent2" w:themeFillTint="33"/>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uiPriority w:val="99"/>
    <w:rsid w:val="00212A35"/>
    <w:rPr>
      <w:sz w:val="16"/>
      <w:szCs w:val="16"/>
    </w:rPr>
  </w:style>
  <w:style w:type="paragraph" w:styleId="CommentText">
    <w:name w:val="annotation text"/>
    <w:basedOn w:val="Normal"/>
    <w:link w:val="CommentTextChar"/>
    <w:uiPriority w:val="99"/>
    <w:rsid w:val="00212A35"/>
  </w:style>
  <w:style w:type="character" w:customStyle="1" w:styleId="CommentTextChar">
    <w:name w:val="Comment Text Char"/>
    <w:basedOn w:val="DefaultParagraphFont"/>
    <w:link w:val="CommentText"/>
    <w:uiPriority w:val="99"/>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UnresolvedMention">
    <w:name w:val="Unresolved Mention"/>
    <w:basedOn w:val="DefaultParagraphFont"/>
    <w:uiPriority w:val="99"/>
    <w:semiHidden/>
    <w:unhideWhenUsed/>
    <w:rsid w:val="00E80C50"/>
    <w:rPr>
      <w:color w:val="605E5C"/>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E80C50"/>
    <w:rPr>
      <w:rFonts w:ascii="Arial" w:hAnsi="Arial"/>
    </w:rPr>
  </w:style>
  <w:style w:type="paragraph" w:styleId="Revision">
    <w:name w:val="Revision"/>
    <w:hidden/>
    <w:uiPriority w:val="99"/>
    <w:semiHidden/>
    <w:rsid w:val="00877AC8"/>
    <w:pPr>
      <w:spacing w:after="0"/>
    </w:pPr>
    <w:rPr>
      <w:rFonts w:ascii="Arial" w:hAnsi="Arial"/>
    </w:rPr>
  </w:style>
  <w:style w:type="paragraph" w:customStyle="1" w:styleId="ListBullet-dotick">
    <w:name w:val="List Bullet - do (tick)"/>
    <w:basedOn w:val="ListBullet"/>
    <w:autoRedefine/>
    <w:uiPriority w:val="1"/>
    <w:qFormat/>
    <w:rsid w:val="00682925"/>
    <w:pPr>
      <w:numPr>
        <w:numId w:val="0"/>
      </w:numPr>
      <w:tabs>
        <w:tab w:val="left" w:pos="425"/>
      </w:tabs>
      <w:spacing w:before="120" w:after="180" w:line="240" w:lineRule="atLeast"/>
    </w:pPr>
    <w:rPr>
      <w:rFonts w:eastAsia="Cambri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pliance.health.gov.au/sas/" TargetMode="External"/><Relationship Id="rId18" Type="http://schemas.openxmlformats.org/officeDocument/2006/relationships/hyperlink" Target="https://compliance.health.gov.au/s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ga.gov.au/resources/guidance/complying-quality-requirements-mdma-and-psilocybine" TargetMode="External"/><Relationship Id="rId17" Type="http://schemas.openxmlformats.org/officeDocument/2006/relationships/hyperlink" Target="https://www.tga.gov.au/how-we-regulate/ingredients-and-scheduling-medicines-and-chemicals/poisons-standard-and-scheduling-medicines-and-chemicals/scheduling/contacts-stateterritory-medicines-poisons-regulation-units" TargetMode="External"/><Relationship Id="rId2" Type="http://schemas.openxmlformats.org/officeDocument/2006/relationships/numbering" Target="numbering.xml"/><Relationship Id="rId16" Type="http://schemas.openxmlformats.org/officeDocument/2006/relationships/hyperlink" Target="mailto:ncs@healt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odc.gov.au/importers" TargetMode="External"/><Relationship Id="rId10" Type="http://schemas.openxmlformats.org/officeDocument/2006/relationships/hyperlink" Target="https://www.tga.gov.au/resources/guidance/accessing-mdma-34-methylenedioxy-methamphetamine-and-psilocybine-psychiatris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resources/guidance/becoming-authorised-prescriber-unapproved-therapeutic-goods-australia" TargetMode="External"/><Relationship Id="rId14" Type="http://schemas.openxmlformats.org/officeDocument/2006/relationships/hyperlink" Target="https://www.tga.gov.au/sites/default/files/authorised-prescriber-scheme-online-system-guidance.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133</TotalTime>
  <Pages>3</Pages>
  <Words>990</Words>
  <Characters>5812</Characters>
  <Application>Microsoft Office Word</Application>
  <DocSecurity>0</DocSecurity>
  <Lines>187</Lines>
  <Paragraphs>103</Paragraphs>
  <ScaleCrop>false</ScaleCrop>
  <HeadingPairs>
    <vt:vector size="2" baseType="variant">
      <vt:variant>
        <vt:lpstr>Title</vt:lpstr>
      </vt:variant>
      <vt:variant>
        <vt:i4>1</vt:i4>
      </vt:variant>
    </vt:vector>
  </HeadingPairs>
  <TitlesOfParts>
    <vt:vector size="1" baseType="lpstr">
      <vt:lpstr>Checklist for prescribing psychiatrists of MDMA and psilocybine</vt:lpstr>
    </vt:vector>
  </TitlesOfParts>
  <Company>Department of Health and Aged Care</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prescribing psychiatrists of MDMA and psilocybine</dc:title>
  <dc:subject>form</dc:subject>
  <dc:creator>Therapeutic Goods Administration</dc:creator>
  <cp:lastModifiedBy>LACK, Janet</cp:lastModifiedBy>
  <cp:revision>4</cp:revision>
  <cp:lastPrinted>2005-05-30T03:22:00Z</cp:lastPrinted>
  <dcterms:created xsi:type="dcterms:W3CDTF">2025-02-24T00:27:00Z</dcterms:created>
  <dcterms:modified xsi:type="dcterms:W3CDTF">2025-02-24T04:08:00Z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