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77F9BF45" w:rsidR="00BE229E" w:rsidRPr="00BE229E" w:rsidRDefault="00BE229E" w:rsidP="00665E89">
            <w:pPr>
              <w:pStyle w:val="Title"/>
              <w:rPr>
                <w:lang w:eastAsia="en-US"/>
              </w:rPr>
            </w:pPr>
            <w:r w:rsidRPr="00BE229E">
              <w:rPr>
                <w:lang w:eastAsia="en-US"/>
              </w:rPr>
              <w:t xml:space="preserve">Australian Public Assessment Report for </w:t>
            </w:r>
            <w:r w:rsidR="00213A5F">
              <w:rPr>
                <w:lang w:eastAsia="en-US"/>
              </w:rPr>
              <w:t>Paxlovid</w:t>
            </w:r>
          </w:p>
        </w:tc>
      </w:tr>
      <w:tr w:rsidR="00BE229E" w:rsidRPr="00BE229E" w14:paraId="659E4907" w14:textId="77777777" w:rsidTr="00F7414D">
        <w:trPr>
          <w:trHeight w:val="995"/>
        </w:trPr>
        <w:tc>
          <w:tcPr>
            <w:tcW w:w="8720" w:type="dxa"/>
          </w:tcPr>
          <w:p w14:paraId="0A512252" w14:textId="7ED35E53" w:rsidR="00BE229E" w:rsidRPr="00BE229E" w:rsidRDefault="00BE229E" w:rsidP="00665E89">
            <w:pPr>
              <w:pStyle w:val="Subtitle"/>
              <w:rPr>
                <w:lang w:eastAsia="en-US"/>
              </w:rPr>
            </w:pPr>
            <w:r w:rsidRPr="00BE229E">
              <w:rPr>
                <w:lang w:eastAsia="en-US"/>
              </w:rPr>
              <w:t xml:space="preserve">Active ingredient: </w:t>
            </w:r>
            <w:r w:rsidR="00DF55D5">
              <w:rPr>
                <w:lang w:eastAsia="en-US"/>
              </w:rPr>
              <w:t>N</w:t>
            </w:r>
            <w:r w:rsidR="001E4997" w:rsidRPr="001E4997">
              <w:rPr>
                <w:lang w:eastAsia="en-US"/>
              </w:rPr>
              <w:t>irmatrelvir and ritonavir</w:t>
            </w:r>
          </w:p>
        </w:tc>
      </w:tr>
      <w:tr w:rsidR="00BE229E" w:rsidRPr="00BE229E" w14:paraId="1D0DAE0A" w14:textId="77777777" w:rsidTr="00F7414D">
        <w:trPr>
          <w:trHeight w:val="1916"/>
        </w:trPr>
        <w:tc>
          <w:tcPr>
            <w:tcW w:w="8720" w:type="dxa"/>
          </w:tcPr>
          <w:p w14:paraId="046475F3" w14:textId="755CCC35" w:rsidR="00BE229E" w:rsidRPr="00BE229E" w:rsidRDefault="00213A5F" w:rsidP="00665E89">
            <w:pPr>
              <w:pStyle w:val="Subtitle"/>
              <w:rPr>
                <w:lang w:eastAsia="en-US"/>
              </w:rPr>
            </w:pPr>
            <w:r>
              <w:rPr>
                <w:lang w:eastAsia="en-US"/>
              </w:rPr>
              <w:t>Sponsor</w:t>
            </w:r>
            <w:r w:rsidR="00BE229E" w:rsidRPr="00BE229E">
              <w:rPr>
                <w:lang w:eastAsia="en-US"/>
              </w:rPr>
              <w:t xml:space="preserve">: </w:t>
            </w:r>
            <w:r w:rsidR="001E4997" w:rsidRPr="001E4997">
              <w:rPr>
                <w:lang w:eastAsia="en-US"/>
              </w:rPr>
              <w:t>Pfizer Australia</w:t>
            </w:r>
            <w:r w:rsidR="00473EAB">
              <w:rPr>
                <w:lang w:eastAsia="en-US"/>
              </w:rPr>
              <w:t xml:space="preserve"> Pty Ltd</w:t>
            </w:r>
          </w:p>
        </w:tc>
      </w:tr>
      <w:tr w:rsidR="00BE229E" w:rsidRPr="00BE229E" w14:paraId="4AD6111B" w14:textId="77777777" w:rsidTr="00F7414D">
        <w:tc>
          <w:tcPr>
            <w:tcW w:w="8720" w:type="dxa"/>
          </w:tcPr>
          <w:p w14:paraId="30DA8967" w14:textId="0A1F2351" w:rsidR="00BE229E" w:rsidRPr="00BE229E" w:rsidRDefault="004D2EE8" w:rsidP="001232A4">
            <w:pPr>
              <w:pStyle w:val="Date"/>
              <w:rPr>
                <w:lang w:eastAsia="en-US"/>
              </w:rPr>
            </w:pPr>
            <w:r w:rsidRPr="001232A4">
              <w:t>November</w:t>
            </w:r>
            <w:r w:rsidR="00BE229E" w:rsidRPr="00BE229E">
              <w:rPr>
                <w:lang w:eastAsia="en-US"/>
              </w:rPr>
              <w:t xml:space="preserve">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F4EB391" w14:textId="651F8E43" w:rsidR="001232A4"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4207257" w:history="1">
            <w:r w:rsidR="001232A4" w:rsidRPr="00B959E8">
              <w:rPr>
                <w:rStyle w:val="Hyperlink"/>
                <w:noProof/>
              </w:rPr>
              <w:t>List of abbreviations</w:t>
            </w:r>
            <w:r w:rsidR="001232A4">
              <w:rPr>
                <w:noProof/>
                <w:webHidden/>
              </w:rPr>
              <w:tab/>
            </w:r>
            <w:r w:rsidR="001232A4">
              <w:rPr>
                <w:noProof/>
                <w:webHidden/>
              </w:rPr>
              <w:fldChar w:fldCharType="begin"/>
            </w:r>
            <w:r w:rsidR="001232A4">
              <w:rPr>
                <w:noProof/>
                <w:webHidden/>
              </w:rPr>
              <w:instrText xml:space="preserve"> PAGEREF _Toc184207257 \h </w:instrText>
            </w:r>
            <w:r w:rsidR="001232A4">
              <w:rPr>
                <w:noProof/>
                <w:webHidden/>
              </w:rPr>
            </w:r>
            <w:r w:rsidR="001232A4">
              <w:rPr>
                <w:noProof/>
                <w:webHidden/>
              </w:rPr>
              <w:fldChar w:fldCharType="separate"/>
            </w:r>
            <w:r w:rsidR="001232A4">
              <w:rPr>
                <w:noProof/>
                <w:webHidden/>
              </w:rPr>
              <w:t>4</w:t>
            </w:r>
            <w:r w:rsidR="001232A4">
              <w:rPr>
                <w:noProof/>
                <w:webHidden/>
              </w:rPr>
              <w:fldChar w:fldCharType="end"/>
            </w:r>
          </w:hyperlink>
        </w:p>
        <w:p w14:paraId="194BA5B5" w14:textId="78CED4F8" w:rsidR="001232A4" w:rsidRDefault="001232A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07258" w:history="1">
            <w:r w:rsidRPr="00B959E8">
              <w:rPr>
                <w:rStyle w:val="Hyperlink"/>
                <w:noProof/>
              </w:rPr>
              <w:t>Paxlovid (nirmatrelvir and ritonavir) submission</w:t>
            </w:r>
            <w:r>
              <w:rPr>
                <w:noProof/>
                <w:webHidden/>
              </w:rPr>
              <w:tab/>
            </w:r>
            <w:r>
              <w:rPr>
                <w:noProof/>
                <w:webHidden/>
              </w:rPr>
              <w:fldChar w:fldCharType="begin"/>
            </w:r>
            <w:r>
              <w:rPr>
                <w:noProof/>
                <w:webHidden/>
              </w:rPr>
              <w:instrText xml:space="preserve"> PAGEREF _Toc184207258 \h </w:instrText>
            </w:r>
            <w:r>
              <w:rPr>
                <w:noProof/>
                <w:webHidden/>
              </w:rPr>
            </w:r>
            <w:r>
              <w:rPr>
                <w:noProof/>
                <w:webHidden/>
              </w:rPr>
              <w:fldChar w:fldCharType="separate"/>
            </w:r>
            <w:r>
              <w:rPr>
                <w:noProof/>
                <w:webHidden/>
              </w:rPr>
              <w:t>5</w:t>
            </w:r>
            <w:r>
              <w:rPr>
                <w:noProof/>
                <w:webHidden/>
              </w:rPr>
              <w:fldChar w:fldCharType="end"/>
            </w:r>
          </w:hyperlink>
        </w:p>
        <w:p w14:paraId="0620D70A" w14:textId="4054CB1C"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59" w:history="1">
            <w:r w:rsidRPr="00B959E8">
              <w:rPr>
                <w:rStyle w:val="Hyperlink"/>
                <w:noProof/>
              </w:rPr>
              <w:t>Paxlovid (nirmatrelvir and ritonavir) – proposed indication</w:t>
            </w:r>
            <w:r>
              <w:rPr>
                <w:noProof/>
                <w:webHidden/>
              </w:rPr>
              <w:tab/>
            </w:r>
            <w:r>
              <w:rPr>
                <w:noProof/>
                <w:webHidden/>
              </w:rPr>
              <w:fldChar w:fldCharType="begin"/>
            </w:r>
            <w:r>
              <w:rPr>
                <w:noProof/>
                <w:webHidden/>
              </w:rPr>
              <w:instrText xml:space="preserve"> PAGEREF _Toc184207259 \h </w:instrText>
            </w:r>
            <w:r>
              <w:rPr>
                <w:noProof/>
                <w:webHidden/>
              </w:rPr>
            </w:r>
            <w:r>
              <w:rPr>
                <w:noProof/>
                <w:webHidden/>
              </w:rPr>
              <w:fldChar w:fldCharType="separate"/>
            </w:r>
            <w:r>
              <w:rPr>
                <w:noProof/>
                <w:webHidden/>
              </w:rPr>
              <w:t>6</w:t>
            </w:r>
            <w:r>
              <w:rPr>
                <w:noProof/>
                <w:webHidden/>
              </w:rPr>
              <w:fldChar w:fldCharType="end"/>
            </w:r>
          </w:hyperlink>
        </w:p>
        <w:p w14:paraId="34E65CA5" w14:textId="08850FA3"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60" w:history="1">
            <w:r w:rsidRPr="00B959E8">
              <w:rPr>
                <w:rStyle w:val="Hyperlink"/>
                <w:noProof/>
              </w:rPr>
              <w:t>Coronavirus disease 2019 (COVID-19)</w:t>
            </w:r>
            <w:r>
              <w:rPr>
                <w:noProof/>
                <w:webHidden/>
              </w:rPr>
              <w:tab/>
            </w:r>
            <w:r>
              <w:rPr>
                <w:noProof/>
                <w:webHidden/>
              </w:rPr>
              <w:fldChar w:fldCharType="begin"/>
            </w:r>
            <w:r>
              <w:rPr>
                <w:noProof/>
                <w:webHidden/>
              </w:rPr>
              <w:instrText xml:space="preserve"> PAGEREF _Toc184207260 \h </w:instrText>
            </w:r>
            <w:r>
              <w:rPr>
                <w:noProof/>
                <w:webHidden/>
              </w:rPr>
            </w:r>
            <w:r>
              <w:rPr>
                <w:noProof/>
                <w:webHidden/>
              </w:rPr>
              <w:fldChar w:fldCharType="separate"/>
            </w:r>
            <w:r>
              <w:rPr>
                <w:noProof/>
                <w:webHidden/>
              </w:rPr>
              <w:t>6</w:t>
            </w:r>
            <w:r>
              <w:rPr>
                <w:noProof/>
                <w:webHidden/>
              </w:rPr>
              <w:fldChar w:fldCharType="end"/>
            </w:r>
          </w:hyperlink>
        </w:p>
        <w:p w14:paraId="047D00C2" w14:textId="496E5AEA"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61" w:history="1">
            <w:r w:rsidRPr="00B959E8">
              <w:rPr>
                <w:rStyle w:val="Hyperlink"/>
                <w:noProof/>
              </w:rPr>
              <w:t>Current treatment options for COVID-19</w:t>
            </w:r>
            <w:r>
              <w:rPr>
                <w:noProof/>
                <w:webHidden/>
              </w:rPr>
              <w:tab/>
            </w:r>
            <w:r>
              <w:rPr>
                <w:noProof/>
                <w:webHidden/>
              </w:rPr>
              <w:fldChar w:fldCharType="begin"/>
            </w:r>
            <w:r>
              <w:rPr>
                <w:noProof/>
                <w:webHidden/>
              </w:rPr>
              <w:instrText xml:space="preserve"> PAGEREF _Toc184207261 \h </w:instrText>
            </w:r>
            <w:r>
              <w:rPr>
                <w:noProof/>
                <w:webHidden/>
              </w:rPr>
            </w:r>
            <w:r>
              <w:rPr>
                <w:noProof/>
                <w:webHidden/>
              </w:rPr>
              <w:fldChar w:fldCharType="separate"/>
            </w:r>
            <w:r>
              <w:rPr>
                <w:noProof/>
                <w:webHidden/>
              </w:rPr>
              <w:t>7</w:t>
            </w:r>
            <w:r>
              <w:rPr>
                <w:noProof/>
                <w:webHidden/>
              </w:rPr>
              <w:fldChar w:fldCharType="end"/>
            </w:r>
          </w:hyperlink>
        </w:p>
        <w:p w14:paraId="4A92CBA6" w14:textId="063089F7"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62" w:history="1">
            <w:r w:rsidRPr="00B959E8">
              <w:rPr>
                <w:rStyle w:val="Hyperlink"/>
                <w:noProof/>
              </w:rPr>
              <w:t>Regulatory status</w:t>
            </w:r>
            <w:r>
              <w:rPr>
                <w:noProof/>
                <w:webHidden/>
              </w:rPr>
              <w:tab/>
            </w:r>
            <w:r>
              <w:rPr>
                <w:noProof/>
                <w:webHidden/>
              </w:rPr>
              <w:fldChar w:fldCharType="begin"/>
            </w:r>
            <w:r>
              <w:rPr>
                <w:noProof/>
                <w:webHidden/>
              </w:rPr>
              <w:instrText xml:space="preserve"> PAGEREF _Toc184207262 \h </w:instrText>
            </w:r>
            <w:r>
              <w:rPr>
                <w:noProof/>
                <w:webHidden/>
              </w:rPr>
            </w:r>
            <w:r>
              <w:rPr>
                <w:noProof/>
                <w:webHidden/>
              </w:rPr>
              <w:fldChar w:fldCharType="separate"/>
            </w:r>
            <w:r>
              <w:rPr>
                <w:noProof/>
                <w:webHidden/>
              </w:rPr>
              <w:t>7</w:t>
            </w:r>
            <w:r>
              <w:rPr>
                <w:noProof/>
                <w:webHidden/>
              </w:rPr>
              <w:fldChar w:fldCharType="end"/>
            </w:r>
          </w:hyperlink>
        </w:p>
        <w:p w14:paraId="7C9B697B" w14:textId="2C1976F6" w:rsidR="001232A4" w:rsidRDefault="001232A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07263" w:history="1">
            <w:r w:rsidRPr="00B959E8">
              <w:rPr>
                <w:rStyle w:val="Hyperlink"/>
                <w:noProof/>
              </w:rPr>
              <w:t>Australian regulatory status</w:t>
            </w:r>
            <w:r>
              <w:rPr>
                <w:noProof/>
                <w:webHidden/>
              </w:rPr>
              <w:tab/>
            </w:r>
            <w:r>
              <w:rPr>
                <w:noProof/>
                <w:webHidden/>
              </w:rPr>
              <w:fldChar w:fldCharType="begin"/>
            </w:r>
            <w:r>
              <w:rPr>
                <w:noProof/>
                <w:webHidden/>
              </w:rPr>
              <w:instrText xml:space="preserve"> PAGEREF _Toc184207263 \h </w:instrText>
            </w:r>
            <w:r>
              <w:rPr>
                <w:noProof/>
                <w:webHidden/>
              </w:rPr>
            </w:r>
            <w:r>
              <w:rPr>
                <w:noProof/>
                <w:webHidden/>
              </w:rPr>
              <w:fldChar w:fldCharType="separate"/>
            </w:r>
            <w:r>
              <w:rPr>
                <w:noProof/>
                <w:webHidden/>
              </w:rPr>
              <w:t>7</w:t>
            </w:r>
            <w:r>
              <w:rPr>
                <w:noProof/>
                <w:webHidden/>
              </w:rPr>
              <w:fldChar w:fldCharType="end"/>
            </w:r>
          </w:hyperlink>
        </w:p>
        <w:p w14:paraId="712A8D24" w14:textId="4E2940C6" w:rsidR="001232A4" w:rsidRDefault="001232A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07264" w:history="1">
            <w:r w:rsidRPr="00B959E8">
              <w:rPr>
                <w:rStyle w:val="Hyperlink"/>
                <w:noProof/>
              </w:rPr>
              <w:t>International regulatory status</w:t>
            </w:r>
            <w:r>
              <w:rPr>
                <w:noProof/>
                <w:webHidden/>
              </w:rPr>
              <w:tab/>
            </w:r>
            <w:r>
              <w:rPr>
                <w:noProof/>
                <w:webHidden/>
              </w:rPr>
              <w:fldChar w:fldCharType="begin"/>
            </w:r>
            <w:r>
              <w:rPr>
                <w:noProof/>
                <w:webHidden/>
              </w:rPr>
              <w:instrText xml:space="preserve"> PAGEREF _Toc184207264 \h </w:instrText>
            </w:r>
            <w:r>
              <w:rPr>
                <w:noProof/>
                <w:webHidden/>
              </w:rPr>
            </w:r>
            <w:r>
              <w:rPr>
                <w:noProof/>
                <w:webHidden/>
              </w:rPr>
              <w:fldChar w:fldCharType="separate"/>
            </w:r>
            <w:r>
              <w:rPr>
                <w:noProof/>
                <w:webHidden/>
              </w:rPr>
              <w:t>7</w:t>
            </w:r>
            <w:r>
              <w:rPr>
                <w:noProof/>
                <w:webHidden/>
              </w:rPr>
              <w:fldChar w:fldCharType="end"/>
            </w:r>
          </w:hyperlink>
        </w:p>
        <w:p w14:paraId="087588DB" w14:textId="7DA99DFC"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65" w:history="1">
            <w:r w:rsidRPr="00B959E8">
              <w:rPr>
                <w:rStyle w:val="Hyperlink"/>
                <w:noProof/>
              </w:rPr>
              <w:t>Registration timeline</w:t>
            </w:r>
            <w:r>
              <w:rPr>
                <w:noProof/>
                <w:webHidden/>
              </w:rPr>
              <w:tab/>
            </w:r>
            <w:r>
              <w:rPr>
                <w:noProof/>
                <w:webHidden/>
              </w:rPr>
              <w:fldChar w:fldCharType="begin"/>
            </w:r>
            <w:r>
              <w:rPr>
                <w:noProof/>
                <w:webHidden/>
              </w:rPr>
              <w:instrText xml:space="preserve"> PAGEREF _Toc184207265 \h </w:instrText>
            </w:r>
            <w:r>
              <w:rPr>
                <w:noProof/>
                <w:webHidden/>
              </w:rPr>
            </w:r>
            <w:r>
              <w:rPr>
                <w:noProof/>
                <w:webHidden/>
              </w:rPr>
              <w:fldChar w:fldCharType="separate"/>
            </w:r>
            <w:r>
              <w:rPr>
                <w:noProof/>
                <w:webHidden/>
              </w:rPr>
              <w:t>8</w:t>
            </w:r>
            <w:r>
              <w:rPr>
                <w:noProof/>
                <w:webHidden/>
              </w:rPr>
              <w:fldChar w:fldCharType="end"/>
            </w:r>
          </w:hyperlink>
        </w:p>
        <w:p w14:paraId="200FE6E4" w14:textId="734AACD4" w:rsidR="001232A4" w:rsidRDefault="001232A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07266" w:history="1">
            <w:r w:rsidRPr="00B959E8">
              <w:rPr>
                <w:rStyle w:val="Hyperlink"/>
                <w:noProof/>
              </w:rPr>
              <w:t>Evaluation overview</w:t>
            </w:r>
            <w:r>
              <w:rPr>
                <w:noProof/>
                <w:webHidden/>
              </w:rPr>
              <w:tab/>
            </w:r>
            <w:r>
              <w:rPr>
                <w:noProof/>
                <w:webHidden/>
              </w:rPr>
              <w:fldChar w:fldCharType="begin"/>
            </w:r>
            <w:r>
              <w:rPr>
                <w:noProof/>
                <w:webHidden/>
              </w:rPr>
              <w:instrText xml:space="preserve"> PAGEREF _Toc184207266 \h </w:instrText>
            </w:r>
            <w:r>
              <w:rPr>
                <w:noProof/>
                <w:webHidden/>
              </w:rPr>
            </w:r>
            <w:r>
              <w:rPr>
                <w:noProof/>
                <w:webHidden/>
              </w:rPr>
              <w:fldChar w:fldCharType="separate"/>
            </w:r>
            <w:r>
              <w:rPr>
                <w:noProof/>
                <w:webHidden/>
              </w:rPr>
              <w:t>9</w:t>
            </w:r>
            <w:r>
              <w:rPr>
                <w:noProof/>
                <w:webHidden/>
              </w:rPr>
              <w:fldChar w:fldCharType="end"/>
            </w:r>
          </w:hyperlink>
        </w:p>
        <w:p w14:paraId="1D198E8C" w14:textId="4B26D612"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67" w:history="1">
            <w:r w:rsidRPr="00B959E8">
              <w:rPr>
                <w:rStyle w:val="Hyperlink"/>
                <w:noProof/>
              </w:rPr>
              <w:t>Clinical evaluation summary</w:t>
            </w:r>
            <w:r>
              <w:rPr>
                <w:noProof/>
                <w:webHidden/>
              </w:rPr>
              <w:tab/>
            </w:r>
            <w:r>
              <w:rPr>
                <w:noProof/>
                <w:webHidden/>
              </w:rPr>
              <w:fldChar w:fldCharType="begin"/>
            </w:r>
            <w:r>
              <w:rPr>
                <w:noProof/>
                <w:webHidden/>
              </w:rPr>
              <w:instrText xml:space="preserve"> PAGEREF _Toc184207267 \h </w:instrText>
            </w:r>
            <w:r>
              <w:rPr>
                <w:noProof/>
                <w:webHidden/>
              </w:rPr>
            </w:r>
            <w:r>
              <w:rPr>
                <w:noProof/>
                <w:webHidden/>
              </w:rPr>
              <w:fldChar w:fldCharType="separate"/>
            </w:r>
            <w:r>
              <w:rPr>
                <w:noProof/>
                <w:webHidden/>
              </w:rPr>
              <w:t>9</w:t>
            </w:r>
            <w:r>
              <w:rPr>
                <w:noProof/>
                <w:webHidden/>
              </w:rPr>
              <w:fldChar w:fldCharType="end"/>
            </w:r>
          </w:hyperlink>
        </w:p>
        <w:p w14:paraId="787E62E7" w14:textId="1CC0E173" w:rsidR="001232A4" w:rsidRDefault="001232A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07268" w:history="1">
            <w:r w:rsidRPr="00B959E8">
              <w:rPr>
                <w:rStyle w:val="Hyperlink"/>
                <w:noProof/>
              </w:rPr>
              <w:t>Summary of clinical studies</w:t>
            </w:r>
            <w:r>
              <w:rPr>
                <w:noProof/>
                <w:webHidden/>
              </w:rPr>
              <w:tab/>
            </w:r>
            <w:r>
              <w:rPr>
                <w:noProof/>
                <w:webHidden/>
              </w:rPr>
              <w:fldChar w:fldCharType="begin"/>
            </w:r>
            <w:r>
              <w:rPr>
                <w:noProof/>
                <w:webHidden/>
              </w:rPr>
              <w:instrText xml:space="preserve"> PAGEREF _Toc184207268 \h </w:instrText>
            </w:r>
            <w:r>
              <w:rPr>
                <w:noProof/>
                <w:webHidden/>
              </w:rPr>
            </w:r>
            <w:r>
              <w:rPr>
                <w:noProof/>
                <w:webHidden/>
              </w:rPr>
              <w:fldChar w:fldCharType="separate"/>
            </w:r>
            <w:r>
              <w:rPr>
                <w:noProof/>
                <w:webHidden/>
              </w:rPr>
              <w:t>9</w:t>
            </w:r>
            <w:r>
              <w:rPr>
                <w:noProof/>
                <w:webHidden/>
              </w:rPr>
              <w:fldChar w:fldCharType="end"/>
            </w:r>
          </w:hyperlink>
        </w:p>
        <w:p w14:paraId="23A53427" w14:textId="07597AE7" w:rsidR="001232A4" w:rsidRDefault="001232A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07269" w:history="1">
            <w:r w:rsidRPr="00B959E8">
              <w:rPr>
                <w:rStyle w:val="Hyperlink"/>
                <w:noProof/>
              </w:rPr>
              <w:t>Efficacy</w:t>
            </w:r>
            <w:r>
              <w:rPr>
                <w:noProof/>
                <w:webHidden/>
              </w:rPr>
              <w:tab/>
            </w:r>
            <w:r>
              <w:rPr>
                <w:noProof/>
                <w:webHidden/>
              </w:rPr>
              <w:fldChar w:fldCharType="begin"/>
            </w:r>
            <w:r>
              <w:rPr>
                <w:noProof/>
                <w:webHidden/>
              </w:rPr>
              <w:instrText xml:space="preserve"> PAGEREF _Toc184207269 \h </w:instrText>
            </w:r>
            <w:r>
              <w:rPr>
                <w:noProof/>
                <w:webHidden/>
              </w:rPr>
            </w:r>
            <w:r>
              <w:rPr>
                <w:noProof/>
                <w:webHidden/>
              </w:rPr>
              <w:fldChar w:fldCharType="separate"/>
            </w:r>
            <w:r>
              <w:rPr>
                <w:noProof/>
                <w:webHidden/>
              </w:rPr>
              <w:t>11</w:t>
            </w:r>
            <w:r>
              <w:rPr>
                <w:noProof/>
                <w:webHidden/>
              </w:rPr>
              <w:fldChar w:fldCharType="end"/>
            </w:r>
          </w:hyperlink>
        </w:p>
        <w:p w14:paraId="13CE75F1" w14:textId="3EB3FD0F" w:rsidR="001232A4" w:rsidRDefault="001232A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07270" w:history="1">
            <w:r w:rsidRPr="00B959E8">
              <w:rPr>
                <w:rStyle w:val="Hyperlink"/>
                <w:noProof/>
              </w:rPr>
              <w:t>Safety</w:t>
            </w:r>
            <w:r>
              <w:rPr>
                <w:noProof/>
                <w:webHidden/>
              </w:rPr>
              <w:tab/>
            </w:r>
            <w:r>
              <w:rPr>
                <w:noProof/>
                <w:webHidden/>
              </w:rPr>
              <w:fldChar w:fldCharType="begin"/>
            </w:r>
            <w:r>
              <w:rPr>
                <w:noProof/>
                <w:webHidden/>
              </w:rPr>
              <w:instrText xml:space="preserve"> PAGEREF _Toc184207270 \h </w:instrText>
            </w:r>
            <w:r>
              <w:rPr>
                <w:noProof/>
                <w:webHidden/>
              </w:rPr>
            </w:r>
            <w:r>
              <w:rPr>
                <w:noProof/>
                <w:webHidden/>
              </w:rPr>
              <w:fldChar w:fldCharType="separate"/>
            </w:r>
            <w:r>
              <w:rPr>
                <w:noProof/>
                <w:webHidden/>
              </w:rPr>
              <w:t>16</w:t>
            </w:r>
            <w:r>
              <w:rPr>
                <w:noProof/>
                <w:webHidden/>
              </w:rPr>
              <w:fldChar w:fldCharType="end"/>
            </w:r>
          </w:hyperlink>
        </w:p>
        <w:p w14:paraId="728F53BF" w14:textId="2F84364F"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71" w:history="1">
            <w:r w:rsidRPr="00B959E8">
              <w:rPr>
                <w:rStyle w:val="Hyperlink"/>
                <w:noProof/>
              </w:rPr>
              <w:t>Risk Management Plan (RMP) evaluation summary</w:t>
            </w:r>
            <w:r>
              <w:rPr>
                <w:noProof/>
                <w:webHidden/>
              </w:rPr>
              <w:tab/>
            </w:r>
            <w:r>
              <w:rPr>
                <w:noProof/>
                <w:webHidden/>
              </w:rPr>
              <w:fldChar w:fldCharType="begin"/>
            </w:r>
            <w:r>
              <w:rPr>
                <w:noProof/>
                <w:webHidden/>
              </w:rPr>
              <w:instrText xml:space="preserve"> PAGEREF _Toc184207271 \h </w:instrText>
            </w:r>
            <w:r>
              <w:rPr>
                <w:noProof/>
                <w:webHidden/>
              </w:rPr>
            </w:r>
            <w:r>
              <w:rPr>
                <w:noProof/>
                <w:webHidden/>
              </w:rPr>
              <w:fldChar w:fldCharType="separate"/>
            </w:r>
            <w:r>
              <w:rPr>
                <w:noProof/>
                <w:webHidden/>
              </w:rPr>
              <w:t>18</w:t>
            </w:r>
            <w:r>
              <w:rPr>
                <w:noProof/>
                <w:webHidden/>
              </w:rPr>
              <w:fldChar w:fldCharType="end"/>
            </w:r>
          </w:hyperlink>
        </w:p>
        <w:p w14:paraId="7F8CC53D" w14:textId="09B65CCF"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72" w:history="1">
            <w:r w:rsidRPr="00B959E8">
              <w:rPr>
                <w:rStyle w:val="Hyperlink"/>
                <w:noProof/>
              </w:rPr>
              <w:t>Discussion</w:t>
            </w:r>
            <w:r>
              <w:rPr>
                <w:noProof/>
                <w:webHidden/>
              </w:rPr>
              <w:tab/>
            </w:r>
            <w:r>
              <w:rPr>
                <w:noProof/>
                <w:webHidden/>
              </w:rPr>
              <w:fldChar w:fldCharType="begin"/>
            </w:r>
            <w:r>
              <w:rPr>
                <w:noProof/>
                <w:webHidden/>
              </w:rPr>
              <w:instrText xml:space="preserve"> PAGEREF _Toc184207272 \h </w:instrText>
            </w:r>
            <w:r>
              <w:rPr>
                <w:noProof/>
                <w:webHidden/>
              </w:rPr>
            </w:r>
            <w:r>
              <w:rPr>
                <w:noProof/>
                <w:webHidden/>
              </w:rPr>
              <w:fldChar w:fldCharType="separate"/>
            </w:r>
            <w:r>
              <w:rPr>
                <w:noProof/>
                <w:webHidden/>
              </w:rPr>
              <w:t>19</w:t>
            </w:r>
            <w:r>
              <w:rPr>
                <w:noProof/>
                <w:webHidden/>
              </w:rPr>
              <w:fldChar w:fldCharType="end"/>
            </w:r>
          </w:hyperlink>
        </w:p>
        <w:p w14:paraId="5677A2EE" w14:textId="59D766A1" w:rsidR="001232A4" w:rsidRDefault="001232A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07273" w:history="1">
            <w:r w:rsidRPr="00B959E8">
              <w:rPr>
                <w:rStyle w:val="Hyperlink"/>
                <w:noProof/>
              </w:rPr>
              <w:t>Efficacy</w:t>
            </w:r>
            <w:r>
              <w:rPr>
                <w:noProof/>
                <w:webHidden/>
              </w:rPr>
              <w:tab/>
            </w:r>
            <w:r>
              <w:rPr>
                <w:noProof/>
                <w:webHidden/>
              </w:rPr>
              <w:fldChar w:fldCharType="begin"/>
            </w:r>
            <w:r>
              <w:rPr>
                <w:noProof/>
                <w:webHidden/>
              </w:rPr>
              <w:instrText xml:space="preserve"> PAGEREF _Toc184207273 \h </w:instrText>
            </w:r>
            <w:r>
              <w:rPr>
                <w:noProof/>
                <w:webHidden/>
              </w:rPr>
            </w:r>
            <w:r>
              <w:rPr>
                <w:noProof/>
                <w:webHidden/>
              </w:rPr>
              <w:fldChar w:fldCharType="separate"/>
            </w:r>
            <w:r>
              <w:rPr>
                <w:noProof/>
                <w:webHidden/>
              </w:rPr>
              <w:t>19</w:t>
            </w:r>
            <w:r>
              <w:rPr>
                <w:noProof/>
                <w:webHidden/>
              </w:rPr>
              <w:fldChar w:fldCharType="end"/>
            </w:r>
          </w:hyperlink>
        </w:p>
        <w:p w14:paraId="46B26259" w14:textId="75C1A665" w:rsidR="001232A4" w:rsidRDefault="001232A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07274" w:history="1">
            <w:r w:rsidRPr="00B959E8">
              <w:rPr>
                <w:rStyle w:val="Hyperlink"/>
                <w:noProof/>
              </w:rPr>
              <w:t>Safety</w:t>
            </w:r>
            <w:r>
              <w:rPr>
                <w:noProof/>
                <w:webHidden/>
              </w:rPr>
              <w:tab/>
            </w:r>
            <w:r>
              <w:rPr>
                <w:noProof/>
                <w:webHidden/>
              </w:rPr>
              <w:fldChar w:fldCharType="begin"/>
            </w:r>
            <w:r>
              <w:rPr>
                <w:noProof/>
                <w:webHidden/>
              </w:rPr>
              <w:instrText xml:space="preserve"> PAGEREF _Toc184207274 \h </w:instrText>
            </w:r>
            <w:r>
              <w:rPr>
                <w:noProof/>
                <w:webHidden/>
              </w:rPr>
            </w:r>
            <w:r>
              <w:rPr>
                <w:noProof/>
                <w:webHidden/>
              </w:rPr>
              <w:fldChar w:fldCharType="separate"/>
            </w:r>
            <w:r>
              <w:rPr>
                <w:noProof/>
                <w:webHidden/>
              </w:rPr>
              <w:t>19</w:t>
            </w:r>
            <w:r>
              <w:rPr>
                <w:noProof/>
                <w:webHidden/>
              </w:rPr>
              <w:fldChar w:fldCharType="end"/>
            </w:r>
          </w:hyperlink>
        </w:p>
        <w:p w14:paraId="4473BAA9" w14:textId="6E4A4E71"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75" w:history="1">
            <w:r w:rsidRPr="00B959E8">
              <w:rPr>
                <w:rStyle w:val="Hyperlink"/>
                <w:noProof/>
              </w:rPr>
              <w:t>Conclusions</w:t>
            </w:r>
            <w:r>
              <w:rPr>
                <w:noProof/>
                <w:webHidden/>
              </w:rPr>
              <w:tab/>
            </w:r>
            <w:r>
              <w:rPr>
                <w:noProof/>
                <w:webHidden/>
              </w:rPr>
              <w:fldChar w:fldCharType="begin"/>
            </w:r>
            <w:r>
              <w:rPr>
                <w:noProof/>
                <w:webHidden/>
              </w:rPr>
              <w:instrText xml:space="preserve"> PAGEREF _Toc184207275 \h </w:instrText>
            </w:r>
            <w:r>
              <w:rPr>
                <w:noProof/>
                <w:webHidden/>
              </w:rPr>
            </w:r>
            <w:r>
              <w:rPr>
                <w:noProof/>
                <w:webHidden/>
              </w:rPr>
              <w:fldChar w:fldCharType="separate"/>
            </w:r>
            <w:r>
              <w:rPr>
                <w:noProof/>
                <w:webHidden/>
              </w:rPr>
              <w:t>20</w:t>
            </w:r>
            <w:r>
              <w:rPr>
                <w:noProof/>
                <w:webHidden/>
              </w:rPr>
              <w:fldChar w:fldCharType="end"/>
            </w:r>
          </w:hyperlink>
        </w:p>
        <w:p w14:paraId="26CCC66E" w14:textId="49D0248F" w:rsidR="001232A4" w:rsidRDefault="001232A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07276" w:history="1">
            <w:r w:rsidRPr="00B959E8">
              <w:rPr>
                <w:rStyle w:val="Hyperlink"/>
                <w:noProof/>
              </w:rPr>
              <w:t>Outcome</w:t>
            </w:r>
            <w:r>
              <w:rPr>
                <w:noProof/>
                <w:webHidden/>
              </w:rPr>
              <w:tab/>
            </w:r>
            <w:r>
              <w:rPr>
                <w:noProof/>
                <w:webHidden/>
              </w:rPr>
              <w:fldChar w:fldCharType="begin"/>
            </w:r>
            <w:r>
              <w:rPr>
                <w:noProof/>
                <w:webHidden/>
              </w:rPr>
              <w:instrText xml:space="preserve"> PAGEREF _Toc184207276 \h </w:instrText>
            </w:r>
            <w:r>
              <w:rPr>
                <w:noProof/>
                <w:webHidden/>
              </w:rPr>
            </w:r>
            <w:r>
              <w:rPr>
                <w:noProof/>
                <w:webHidden/>
              </w:rPr>
              <w:fldChar w:fldCharType="separate"/>
            </w:r>
            <w:r>
              <w:rPr>
                <w:noProof/>
                <w:webHidden/>
              </w:rPr>
              <w:t>20</w:t>
            </w:r>
            <w:r>
              <w:rPr>
                <w:noProof/>
                <w:webHidden/>
              </w:rPr>
              <w:fldChar w:fldCharType="end"/>
            </w:r>
          </w:hyperlink>
        </w:p>
        <w:p w14:paraId="18E5260E" w14:textId="3B72715A" w:rsidR="001232A4" w:rsidRDefault="001232A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07277" w:history="1">
            <w:r w:rsidRPr="00B959E8">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_Toc184207277 \h </w:instrText>
            </w:r>
            <w:r>
              <w:rPr>
                <w:noProof/>
                <w:webHidden/>
              </w:rPr>
            </w:r>
            <w:r>
              <w:rPr>
                <w:noProof/>
                <w:webHidden/>
              </w:rPr>
              <w:fldChar w:fldCharType="separate"/>
            </w:r>
            <w:r>
              <w:rPr>
                <w:noProof/>
                <w:webHidden/>
              </w:rPr>
              <w:t>20</w:t>
            </w:r>
            <w:r>
              <w:rPr>
                <w:noProof/>
                <w:webHidden/>
              </w:rPr>
              <w:fldChar w:fldCharType="end"/>
            </w:r>
          </w:hyperlink>
        </w:p>
        <w:p w14:paraId="29F1B47D" w14:textId="017E2FC4" w:rsidR="001232A4" w:rsidRDefault="001232A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07278" w:history="1">
            <w:r w:rsidRPr="00B959E8">
              <w:rPr>
                <w:rStyle w:val="Hyperlink"/>
                <w:noProof/>
              </w:rPr>
              <w:t>Attachment 1. Product Information</w:t>
            </w:r>
            <w:r>
              <w:rPr>
                <w:noProof/>
                <w:webHidden/>
              </w:rPr>
              <w:tab/>
            </w:r>
            <w:r>
              <w:rPr>
                <w:noProof/>
                <w:webHidden/>
              </w:rPr>
              <w:fldChar w:fldCharType="begin"/>
            </w:r>
            <w:r>
              <w:rPr>
                <w:noProof/>
                <w:webHidden/>
              </w:rPr>
              <w:instrText xml:space="preserve"> PAGEREF _Toc184207278 \h </w:instrText>
            </w:r>
            <w:r>
              <w:rPr>
                <w:noProof/>
                <w:webHidden/>
              </w:rPr>
            </w:r>
            <w:r>
              <w:rPr>
                <w:noProof/>
                <w:webHidden/>
              </w:rPr>
              <w:fldChar w:fldCharType="separate"/>
            </w:r>
            <w:r>
              <w:rPr>
                <w:noProof/>
                <w:webHidden/>
              </w:rPr>
              <w:t>20</w:t>
            </w:r>
            <w:r>
              <w:rPr>
                <w:noProof/>
                <w:webHidden/>
              </w:rPr>
              <w:fldChar w:fldCharType="end"/>
            </w:r>
          </w:hyperlink>
        </w:p>
        <w:p w14:paraId="77659F2D" w14:textId="38A5EB3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776445DA" w:rsidR="00324B33" w:rsidRPr="001E4997" w:rsidRDefault="00324B33" w:rsidP="00665E89">
      <w:pPr>
        <w:pStyle w:val="Heading2"/>
      </w:pPr>
      <w:bookmarkStart w:id="0" w:name="_Toc98931917"/>
      <w:bookmarkStart w:id="1" w:name="_Toc103679287"/>
      <w:bookmarkStart w:id="2" w:name="_Toc323739589"/>
      <w:bookmarkStart w:id="3" w:name="_Toc356305216"/>
      <w:bookmarkStart w:id="4" w:name="_Toc184207257"/>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C86923" w:rsidRPr="00DA34C1" w14:paraId="199D373E" w14:textId="77777777" w:rsidTr="005A5DA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A2CF555" w14:textId="77777777" w:rsidR="00C86923" w:rsidRPr="00DA34C1" w:rsidRDefault="00C86923" w:rsidP="005A5DA0">
            <w:pPr>
              <w:rPr>
                <w:szCs w:val="22"/>
              </w:rPr>
            </w:pPr>
            <w:r w:rsidRPr="00DA34C1">
              <w:rPr>
                <w:szCs w:val="22"/>
              </w:rPr>
              <w:t>Abbreviation</w:t>
            </w:r>
          </w:p>
        </w:tc>
        <w:tc>
          <w:tcPr>
            <w:tcW w:w="3800" w:type="pct"/>
          </w:tcPr>
          <w:p w14:paraId="59CC9C83" w14:textId="77777777" w:rsidR="00C86923" w:rsidRPr="00DA34C1" w:rsidRDefault="00C86923" w:rsidP="005A5DA0">
            <w:pPr>
              <w:cnfStyle w:val="100000000000" w:firstRow="1" w:lastRow="0" w:firstColumn="0" w:lastColumn="0" w:oddVBand="0" w:evenVBand="0" w:oddHBand="0" w:evenHBand="0" w:firstRowFirstColumn="0" w:firstRowLastColumn="0" w:lastRowFirstColumn="0" w:lastRowLastColumn="0"/>
              <w:rPr>
                <w:szCs w:val="22"/>
              </w:rPr>
            </w:pPr>
            <w:r w:rsidRPr="00DA34C1">
              <w:rPr>
                <w:szCs w:val="22"/>
              </w:rPr>
              <w:t>Meaning</w:t>
            </w:r>
          </w:p>
        </w:tc>
      </w:tr>
      <w:tr w:rsidR="00C86923" w:rsidRPr="00DA34C1" w14:paraId="7C9D0B87"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5CFD58" w14:textId="77777777" w:rsidR="00C86923" w:rsidRPr="00DA34C1" w:rsidRDefault="00C86923" w:rsidP="005A5DA0">
            <w:pPr>
              <w:rPr>
                <w:szCs w:val="22"/>
              </w:rPr>
            </w:pPr>
            <w:r w:rsidRPr="00DA34C1">
              <w:rPr>
                <w:szCs w:val="22"/>
              </w:rPr>
              <w:t>ACM</w:t>
            </w:r>
          </w:p>
        </w:tc>
        <w:tc>
          <w:tcPr>
            <w:tcW w:w="3800" w:type="pct"/>
          </w:tcPr>
          <w:p w14:paraId="6D6FFF2B"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Advisory Committee on Medicines</w:t>
            </w:r>
          </w:p>
        </w:tc>
      </w:tr>
      <w:tr w:rsidR="00C86923" w:rsidRPr="00DA34C1" w14:paraId="60BEEC56"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D04470" w14:textId="77777777" w:rsidR="00C86923" w:rsidRPr="00DA34C1" w:rsidRDefault="00C86923" w:rsidP="005A5DA0">
            <w:pPr>
              <w:rPr>
                <w:szCs w:val="22"/>
              </w:rPr>
            </w:pPr>
            <w:r w:rsidRPr="00DA34C1">
              <w:rPr>
                <w:szCs w:val="22"/>
              </w:rPr>
              <w:t>ARTG</w:t>
            </w:r>
          </w:p>
        </w:tc>
        <w:tc>
          <w:tcPr>
            <w:tcW w:w="3800" w:type="pct"/>
          </w:tcPr>
          <w:p w14:paraId="63DE430B"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Australian Register of Therapeutic Goods</w:t>
            </w:r>
          </w:p>
        </w:tc>
      </w:tr>
      <w:tr w:rsidR="00C86923" w:rsidRPr="00DA34C1" w14:paraId="1EAE87FA"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7D9C4D" w14:textId="77777777" w:rsidR="00C86923" w:rsidRPr="00DA34C1" w:rsidRDefault="00C86923" w:rsidP="005A5DA0">
            <w:pPr>
              <w:rPr>
                <w:szCs w:val="22"/>
              </w:rPr>
            </w:pPr>
            <w:r w:rsidRPr="00DA34C1">
              <w:rPr>
                <w:szCs w:val="22"/>
              </w:rPr>
              <w:t>ASA</w:t>
            </w:r>
          </w:p>
        </w:tc>
        <w:tc>
          <w:tcPr>
            <w:tcW w:w="3800" w:type="pct"/>
          </w:tcPr>
          <w:p w14:paraId="48E1EF84"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Australia</w:t>
            </w:r>
            <w:r w:rsidRPr="00DA34C1">
              <w:rPr>
                <w:szCs w:val="22"/>
              </w:rPr>
              <w:noBreakHyphen/>
              <w:t>specific annex</w:t>
            </w:r>
          </w:p>
        </w:tc>
      </w:tr>
      <w:tr w:rsidR="00C86923" w:rsidRPr="00DA34C1" w14:paraId="4E754F79"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A34050" w14:textId="77777777" w:rsidR="00C86923" w:rsidRPr="00DA34C1" w:rsidRDefault="00C86923" w:rsidP="005A5DA0">
            <w:pPr>
              <w:rPr>
                <w:szCs w:val="22"/>
              </w:rPr>
            </w:pPr>
            <w:r w:rsidRPr="00DA34C1">
              <w:rPr>
                <w:szCs w:val="22"/>
              </w:rPr>
              <w:t>CMI</w:t>
            </w:r>
          </w:p>
        </w:tc>
        <w:tc>
          <w:tcPr>
            <w:tcW w:w="3800" w:type="pct"/>
          </w:tcPr>
          <w:p w14:paraId="19E70346"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Consumer Medicines Information</w:t>
            </w:r>
          </w:p>
        </w:tc>
      </w:tr>
      <w:tr w:rsidR="00C86923" w:rsidRPr="00DA34C1" w14:paraId="6FF8879C"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76B3E5" w14:textId="77777777" w:rsidR="00C86923" w:rsidRPr="00DA34C1" w:rsidRDefault="00C86923" w:rsidP="005A5DA0">
            <w:pPr>
              <w:rPr>
                <w:szCs w:val="22"/>
              </w:rPr>
            </w:pPr>
            <w:r w:rsidRPr="00DA34C1">
              <w:rPr>
                <w:szCs w:val="22"/>
              </w:rPr>
              <w:t>CSR</w:t>
            </w:r>
          </w:p>
        </w:tc>
        <w:tc>
          <w:tcPr>
            <w:tcW w:w="3800" w:type="pct"/>
          </w:tcPr>
          <w:p w14:paraId="35E010FD"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Clinical study report</w:t>
            </w:r>
          </w:p>
        </w:tc>
      </w:tr>
      <w:tr w:rsidR="00C86923" w:rsidRPr="00DA34C1" w14:paraId="6A6B5D80"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775360" w14:textId="77777777" w:rsidR="00C86923" w:rsidRPr="00DA34C1" w:rsidRDefault="00C86923" w:rsidP="005A5DA0">
            <w:pPr>
              <w:rPr>
                <w:szCs w:val="22"/>
              </w:rPr>
            </w:pPr>
            <w:proofErr w:type="spellStart"/>
            <w:r w:rsidRPr="00DA34C1">
              <w:rPr>
                <w:szCs w:val="22"/>
              </w:rPr>
              <w:t>mITT</w:t>
            </w:r>
            <w:proofErr w:type="spellEnd"/>
          </w:p>
        </w:tc>
        <w:tc>
          <w:tcPr>
            <w:tcW w:w="3800" w:type="pct"/>
          </w:tcPr>
          <w:p w14:paraId="78C64C55"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Modified intention to treat</w:t>
            </w:r>
          </w:p>
        </w:tc>
      </w:tr>
      <w:tr w:rsidR="00C86923" w:rsidRPr="00DA34C1" w14:paraId="4F50B0C1"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EEE4D2" w14:textId="77777777" w:rsidR="00C86923" w:rsidRPr="00DA34C1" w:rsidRDefault="00C86923" w:rsidP="005A5DA0">
            <w:pPr>
              <w:rPr>
                <w:szCs w:val="22"/>
              </w:rPr>
            </w:pPr>
            <w:r w:rsidRPr="00DA34C1">
              <w:rPr>
                <w:szCs w:val="22"/>
              </w:rPr>
              <w:t>PCD</w:t>
            </w:r>
          </w:p>
        </w:tc>
        <w:tc>
          <w:tcPr>
            <w:tcW w:w="3800" w:type="pct"/>
          </w:tcPr>
          <w:p w14:paraId="6ECD26A6"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Primary completion date</w:t>
            </w:r>
          </w:p>
        </w:tc>
      </w:tr>
      <w:tr w:rsidR="00C86923" w:rsidRPr="00DA34C1" w14:paraId="2974041D"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99BF17" w14:textId="77777777" w:rsidR="00C86923" w:rsidRPr="00DA34C1" w:rsidRDefault="00C86923" w:rsidP="005A5DA0">
            <w:pPr>
              <w:rPr>
                <w:szCs w:val="22"/>
              </w:rPr>
            </w:pPr>
            <w:r w:rsidRPr="00DA34C1">
              <w:rPr>
                <w:szCs w:val="22"/>
              </w:rPr>
              <w:t>PI</w:t>
            </w:r>
          </w:p>
        </w:tc>
        <w:tc>
          <w:tcPr>
            <w:tcW w:w="3800" w:type="pct"/>
          </w:tcPr>
          <w:p w14:paraId="5644D389"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Product Information</w:t>
            </w:r>
          </w:p>
        </w:tc>
      </w:tr>
      <w:tr w:rsidR="00C86923" w:rsidRPr="00DA34C1" w14:paraId="6EDC7A7A"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CEA21A" w14:textId="77777777" w:rsidR="00C86923" w:rsidRPr="00DA34C1" w:rsidRDefault="00C86923" w:rsidP="005A5DA0">
            <w:pPr>
              <w:rPr>
                <w:szCs w:val="22"/>
              </w:rPr>
            </w:pPr>
            <w:r w:rsidRPr="00DA34C1">
              <w:rPr>
                <w:szCs w:val="22"/>
              </w:rPr>
              <w:t>RMP</w:t>
            </w:r>
          </w:p>
        </w:tc>
        <w:tc>
          <w:tcPr>
            <w:tcW w:w="3800" w:type="pct"/>
          </w:tcPr>
          <w:p w14:paraId="2C2DA9EC"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Risk management plan</w:t>
            </w:r>
          </w:p>
        </w:tc>
      </w:tr>
      <w:tr w:rsidR="00C86923" w:rsidRPr="00DA34C1" w14:paraId="6F587615"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539FEC" w14:textId="77777777" w:rsidR="00C86923" w:rsidRPr="00DA34C1" w:rsidRDefault="00C86923" w:rsidP="005A5DA0">
            <w:pPr>
              <w:rPr>
                <w:szCs w:val="22"/>
              </w:rPr>
            </w:pPr>
            <w:r w:rsidRPr="00DA34C1">
              <w:rPr>
                <w:szCs w:val="22"/>
              </w:rPr>
              <w:t>SAEs</w:t>
            </w:r>
          </w:p>
        </w:tc>
        <w:tc>
          <w:tcPr>
            <w:tcW w:w="3800" w:type="pct"/>
          </w:tcPr>
          <w:p w14:paraId="722ACF1D"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Serious adverse events</w:t>
            </w:r>
          </w:p>
        </w:tc>
      </w:tr>
      <w:tr w:rsidR="00C86923" w:rsidRPr="00DA34C1" w14:paraId="5C43C758"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B6E8DC" w14:textId="77777777" w:rsidR="00C86923" w:rsidRPr="00DA34C1" w:rsidRDefault="00C86923" w:rsidP="005A5DA0">
            <w:pPr>
              <w:rPr>
                <w:szCs w:val="22"/>
              </w:rPr>
            </w:pPr>
            <w:r w:rsidRPr="00DA34C1">
              <w:rPr>
                <w:szCs w:val="22"/>
              </w:rPr>
              <w:t>SARS-CoV-2</w:t>
            </w:r>
          </w:p>
        </w:tc>
        <w:tc>
          <w:tcPr>
            <w:tcW w:w="3800" w:type="pct"/>
          </w:tcPr>
          <w:p w14:paraId="171002B0"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Severe acute respiratory syndrome coronavirus 2</w:t>
            </w:r>
          </w:p>
        </w:tc>
      </w:tr>
      <w:tr w:rsidR="00C86923" w:rsidRPr="00DA34C1" w14:paraId="5733AE3F"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4357A8" w14:textId="77777777" w:rsidR="00C86923" w:rsidRPr="00DA34C1" w:rsidRDefault="00C86923" w:rsidP="005A5DA0">
            <w:pPr>
              <w:rPr>
                <w:szCs w:val="22"/>
              </w:rPr>
            </w:pPr>
            <w:r w:rsidRPr="00DA34C1">
              <w:rPr>
                <w:szCs w:val="22"/>
              </w:rPr>
              <w:t>TEAEs</w:t>
            </w:r>
          </w:p>
        </w:tc>
        <w:tc>
          <w:tcPr>
            <w:tcW w:w="3800" w:type="pct"/>
          </w:tcPr>
          <w:p w14:paraId="458695F5"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 xml:space="preserve">Treatment-emergent adverse events </w:t>
            </w:r>
          </w:p>
        </w:tc>
      </w:tr>
      <w:tr w:rsidR="00C86923" w:rsidRPr="00DA34C1" w14:paraId="03D96B2A" w14:textId="77777777" w:rsidTr="005A5D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B08358" w14:textId="77777777" w:rsidR="00C86923" w:rsidRPr="00DA34C1" w:rsidRDefault="00C86923" w:rsidP="005A5DA0">
            <w:pPr>
              <w:rPr>
                <w:szCs w:val="22"/>
              </w:rPr>
            </w:pPr>
            <w:r w:rsidRPr="00DA34C1">
              <w:rPr>
                <w:szCs w:val="22"/>
              </w:rPr>
              <w:t>TGA</w:t>
            </w:r>
          </w:p>
        </w:tc>
        <w:tc>
          <w:tcPr>
            <w:tcW w:w="3800" w:type="pct"/>
          </w:tcPr>
          <w:p w14:paraId="32ABCCB8" w14:textId="77777777" w:rsidR="00C86923" w:rsidRPr="00DA34C1" w:rsidRDefault="00C86923" w:rsidP="005A5DA0">
            <w:pPr>
              <w:cnfStyle w:val="000000000000" w:firstRow="0" w:lastRow="0" w:firstColumn="0" w:lastColumn="0" w:oddVBand="0" w:evenVBand="0" w:oddHBand="0" w:evenHBand="0" w:firstRowFirstColumn="0" w:firstRowLastColumn="0" w:lastRowFirstColumn="0" w:lastRowLastColumn="0"/>
              <w:rPr>
                <w:szCs w:val="22"/>
              </w:rPr>
            </w:pPr>
            <w:r w:rsidRPr="00DA34C1">
              <w:rPr>
                <w:szCs w:val="22"/>
              </w:rPr>
              <w:t>Therapeutic Goods Administration</w:t>
            </w:r>
          </w:p>
        </w:tc>
      </w:tr>
    </w:tbl>
    <w:p w14:paraId="44C2A39C" w14:textId="7EF07235" w:rsidR="00324B33" w:rsidRDefault="00213A5F" w:rsidP="00665E89">
      <w:pPr>
        <w:pStyle w:val="Heading2"/>
        <w:pageBreakBefore/>
      </w:pPr>
      <w:bookmarkStart w:id="5" w:name="_Toc184207258"/>
      <w:r w:rsidRPr="00665E89">
        <w:lastRenderedPageBreak/>
        <w:t>Paxlovid</w:t>
      </w:r>
      <w:r w:rsidR="001E4997" w:rsidRPr="001E4997">
        <w:t xml:space="preserve"> </w:t>
      </w:r>
      <w:r w:rsidR="001E4997">
        <w:t>(</w:t>
      </w:r>
      <w:r w:rsidR="001E4997" w:rsidRPr="001E4997">
        <w:t>nirmatrelvir and ritonavir</w:t>
      </w:r>
      <w:r w:rsidR="001E4997">
        <w:t xml:space="preserve">) </w:t>
      </w:r>
      <w:r w:rsidR="001E4997" w:rsidRPr="001E4997">
        <w:t>submission</w:t>
      </w:r>
      <w:bookmarkEnd w:id="5"/>
    </w:p>
    <w:tbl>
      <w:tblPr>
        <w:tblW w:w="5000" w:type="pct"/>
        <w:tblLook w:val="01E0" w:firstRow="1" w:lastRow="1" w:firstColumn="1" w:lastColumn="1" w:noHBand="0" w:noVBand="0"/>
      </w:tblPr>
      <w:tblGrid>
        <w:gridCol w:w="2644"/>
        <w:gridCol w:w="6426"/>
      </w:tblGrid>
      <w:tr w:rsidR="00324B33" w:rsidRPr="00BD5DBD" w14:paraId="77D11C95" w14:textId="77777777" w:rsidTr="00665E89">
        <w:tc>
          <w:tcPr>
            <w:tcW w:w="1458" w:type="pct"/>
          </w:tcPr>
          <w:p w14:paraId="10E57D62" w14:textId="4BCE53CE" w:rsidR="00324B33" w:rsidRPr="00665E89" w:rsidRDefault="00324B33" w:rsidP="00665E89">
            <w:pPr>
              <w:rPr>
                <w:i/>
                <w:szCs w:val="22"/>
              </w:rPr>
            </w:pPr>
            <w:r w:rsidRPr="00665E89">
              <w:rPr>
                <w:i/>
                <w:szCs w:val="22"/>
              </w:rPr>
              <w:t>Type of submission:</w:t>
            </w:r>
          </w:p>
        </w:tc>
        <w:tc>
          <w:tcPr>
            <w:tcW w:w="3542" w:type="pct"/>
          </w:tcPr>
          <w:p w14:paraId="4F07C303" w14:textId="3C4E4524" w:rsidR="00324B33" w:rsidRPr="00BD5DBD" w:rsidRDefault="00283F5D" w:rsidP="007452E8">
            <w:pPr>
              <w:rPr>
                <w:szCs w:val="22"/>
              </w:rPr>
            </w:pPr>
            <w:r>
              <w:rPr>
                <w:szCs w:val="22"/>
              </w:rPr>
              <w:t>Provisional to full registration.</w:t>
            </w:r>
          </w:p>
        </w:tc>
      </w:tr>
      <w:tr w:rsidR="00324B33" w:rsidRPr="00BD5DBD" w14:paraId="13482B61" w14:textId="77777777" w:rsidTr="00665E89">
        <w:tc>
          <w:tcPr>
            <w:tcW w:w="1458" w:type="pct"/>
          </w:tcPr>
          <w:p w14:paraId="2C427FCF" w14:textId="01211908" w:rsidR="00324B33" w:rsidRPr="00665E89" w:rsidRDefault="00324B33" w:rsidP="00665E89">
            <w:pPr>
              <w:rPr>
                <w:i/>
                <w:szCs w:val="22"/>
              </w:rPr>
            </w:pPr>
            <w:r w:rsidRPr="00665E89">
              <w:rPr>
                <w:i/>
                <w:szCs w:val="22"/>
              </w:rPr>
              <w:t>Product name:</w:t>
            </w:r>
          </w:p>
        </w:tc>
        <w:tc>
          <w:tcPr>
            <w:tcW w:w="3542" w:type="pct"/>
          </w:tcPr>
          <w:p w14:paraId="0E2DEF76" w14:textId="4BEBF862" w:rsidR="00324B33" w:rsidRPr="00BD5DBD" w:rsidRDefault="00213A5F" w:rsidP="007452E8">
            <w:pPr>
              <w:rPr>
                <w:szCs w:val="22"/>
              </w:rPr>
            </w:pPr>
            <w:r>
              <w:rPr>
                <w:szCs w:val="22"/>
              </w:rPr>
              <w:t>Paxlovid</w:t>
            </w:r>
          </w:p>
        </w:tc>
      </w:tr>
      <w:tr w:rsidR="00324B33" w:rsidRPr="00BD5DBD" w14:paraId="01255B5B" w14:textId="77777777" w:rsidTr="00665E89">
        <w:tc>
          <w:tcPr>
            <w:tcW w:w="1458" w:type="pct"/>
          </w:tcPr>
          <w:p w14:paraId="52B4F3D7" w14:textId="7B4306F1" w:rsidR="00324B33" w:rsidRPr="00665E89" w:rsidRDefault="00324B33" w:rsidP="00665E89">
            <w:pPr>
              <w:rPr>
                <w:i/>
                <w:szCs w:val="22"/>
              </w:rPr>
            </w:pPr>
            <w:r w:rsidRPr="00665E89">
              <w:rPr>
                <w:i/>
                <w:szCs w:val="22"/>
              </w:rPr>
              <w:t>Active ingredient</w:t>
            </w:r>
            <w:r w:rsidR="00283F5D" w:rsidRPr="00665E89">
              <w:rPr>
                <w:i/>
                <w:szCs w:val="22"/>
              </w:rPr>
              <w:t>s</w:t>
            </w:r>
            <w:r w:rsidRPr="00665E89">
              <w:rPr>
                <w:i/>
                <w:szCs w:val="22"/>
              </w:rPr>
              <w:t>:</w:t>
            </w:r>
          </w:p>
        </w:tc>
        <w:tc>
          <w:tcPr>
            <w:tcW w:w="3542" w:type="pct"/>
          </w:tcPr>
          <w:p w14:paraId="02FB6383" w14:textId="0B02EAD3" w:rsidR="00324B33" w:rsidRPr="00BD5DBD" w:rsidRDefault="00283F5D" w:rsidP="007452E8">
            <w:pPr>
              <w:rPr>
                <w:szCs w:val="22"/>
              </w:rPr>
            </w:pPr>
            <w:r w:rsidRPr="00283F5D">
              <w:rPr>
                <w:szCs w:val="22"/>
              </w:rPr>
              <w:t>nirmatrelvir and ritonavir</w:t>
            </w:r>
          </w:p>
        </w:tc>
      </w:tr>
      <w:tr w:rsidR="00324B33" w:rsidRPr="00BD5DBD" w14:paraId="219A281B" w14:textId="77777777" w:rsidTr="00665E89">
        <w:tc>
          <w:tcPr>
            <w:tcW w:w="1458" w:type="pct"/>
          </w:tcPr>
          <w:p w14:paraId="112E5F78" w14:textId="77777777" w:rsidR="00324B33" w:rsidRPr="00665E89" w:rsidRDefault="00324B33" w:rsidP="00665E89">
            <w:pPr>
              <w:rPr>
                <w:i/>
                <w:szCs w:val="22"/>
              </w:rPr>
            </w:pPr>
            <w:r w:rsidRPr="00665E89">
              <w:rPr>
                <w:i/>
                <w:szCs w:val="22"/>
              </w:rPr>
              <w:t>Decision:</w:t>
            </w:r>
          </w:p>
        </w:tc>
        <w:tc>
          <w:tcPr>
            <w:tcW w:w="3542" w:type="pct"/>
          </w:tcPr>
          <w:p w14:paraId="3B114BEA" w14:textId="5FA5E2AD" w:rsidR="00324B33" w:rsidRPr="00BD5DBD" w:rsidRDefault="00324B33" w:rsidP="007452E8">
            <w:pPr>
              <w:rPr>
                <w:szCs w:val="22"/>
              </w:rPr>
            </w:pPr>
            <w:r w:rsidRPr="00BD5DBD">
              <w:rPr>
                <w:szCs w:val="22"/>
              </w:rPr>
              <w:t>Approved</w:t>
            </w:r>
          </w:p>
        </w:tc>
      </w:tr>
      <w:tr w:rsidR="00783FA5" w:rsidRPr="00BD5DBD" w14:paraId="726C616F" w14:textId="77777777" w:rsidTr="00665E89">
        <w:tc>
          <w:tcPr>
            <w:tcW w:w="1458" w:type="pct"/>
          </w:tcPr>
          <w:p w14:paraId="038272F6" w14:textId="58A047C1" w:rsidR="00783FA5" w:rsidRPr="00665E89" w:rsidRDefault="00783FA5" w:rsidP="00665E89">
            <w:pPr>
              <w:rPr>
                <w:i/>
                <w:szCs w:val="22"/>
              </w:rPr>
            </w:pPr>
            <w:r w:rsidRPr="00665E89">
              <w:rPr>
                <w:i/>
                <w:szCs w:val="22"/>
              </w:rPr>
              <w:t>Approved therapeutic use for the current submission:</w:t>
            </w:r>
          </w:p>
        </w:tc>
        <w:tc>
          <w:tcPr>
            <w:tcW w:w="3542" w:type="pct"/>
          </w:tcPr>
          <w:p w14:paraId="3E80E8B6" w14:textId="6A1B6412" w:rsidR="00783FA5" w:rsidRPr="00283F5D" w:rsidRDefault="00783FA5" w:rsidP="00783FA5">
            <w:pPr>
              <w:rPr>
                <w:szCs w:val="22"/>
              </w:rPr>
            </w:pPr>
            <w:r>
              <w:rPr>
                <w:i/>
                <w:iCs/>
                <w:szCs w:val="22"/>
              </w:rPr>
              <w:t>Paxlovid</w:t>
            </w:r>
            <w:r w:rsidRPr="003E2B5F">
              <w:rPr>
                <w:i/>
                <w:iCs/>
                <w:szCs w:val="22"/>
              </w:rPr>
              <w:t xml:space="preserve"> is indicated for the treatment of coronavirus disease 2019 (COVID-19) in adults 18 years of age and older, who do not require initiation of supplemental oxygen due to COVID-19 and are at increased risk of progression to hospitalisation or death.</w:t>
            </w:r>
          </w:p>
        </w:tc>
      </w:tr>
      <w:tr w:rsidR="00783FA5" w:rsidRPr="00BD5DBD" w14:paraId="32B72632" w14:textId="77777777" w:rsidTr="00665E89">
        <w:tc>
          <w:tcPr>
            <w:tcW w:w="1458" w:type="pct"/>
          </w:tcPr>
          <w:p w14:paraId="332A5CD5" w14:textId="65682B5F" w:rsidR="00783FA5" w:rsidRPr="00665E89" w:rsidRDefault="00783FA5" w:rsidP="00665E89">
            <w:r w:rsidRPr="00665E89">
              <w:rPr>
                <w:i/>
                <w:szCs w:val="22"/>
              </w:rPr>
              <w:t>Date of decision:</w:t>
            </w:r>
          </w:p>
        </w:tc>
        <w:tc>
          <w:tcPr>
            <w:tcW w:w="3542" w:type="pct"/>
          </w:tcPr>
          <w:p w14:paraId="7B381CD6" w14:textId="45495E91" w:rsidR="00783FA5" w:rsidRPr="00BD5DBD" w:rsidRDefault="00783FA5" w:rsidP="00783FA5">
            <w:pPr>
              <w:rPr>
                <w:szCs w:val="22"/>
              </w:rPr>
            </w:pPr>
            <w:r w:rsidRPr="00283F5D">
              <w:rPr>
                <w:szCs w:val="22"/>
              </w:rPr>
              <w:t>26 August 2024</w:t>
            </w:r>
          </w:p>
        </w:tc>
      </w:tr>
      <w:tr w:rsidR="00783FA5" w:rsidRPr="00BD5DBD" w14:paraId="60A25F5A" w14:textId="77777777" w:rsidTr="00665E89">
        <w:tc>
          <w:tcPr>
            <w:tcW w:w="1458" w:type="pct"/>
          </w:tcPr>
          <w:p w14:paraId="5C5E4CBA" w14:textId="77777777" w:rsidR="00783FA5" w:rsidRPr="00665E89" w:rsidRDefault="00783FA5" w:rsidP="00665E89">
            <w:pPr>
              <w:rPr>
                <w:i/>
                <w:szCs w:val="22"/>
              </w:rPr>
            </w:pPr>
            <w:r w:rsidRPr="00665E89">
              <w:rPr>
                <w:i/>
                <w:szCs w:val="22"/>
              </w:rPr>
              <w:t>Date of entry onto ARTG:</w:t>
            </w:r>
          </w:p>
        </w:tc>
        <w:tc>
          <w:tcPr>
            <w:tcW w:w="3542" w:type="pct"/>
          </w:tcPr>
          <w:p w14:paraId="28B270E9" w14:textId="62D4F733" w:rsidR="00783FA5" w:rsidRPr="00BD5DBD" w:rsidRDefault="00BD4927" w:rsidP="00783FA5">
            <w:pPr>
              <w:rPr>
                <w:szCs w:val="22"/>
              </w:rPr>
            </w:pPr>
            <w:r>
              <w:rPr>
                <w:szCs w:val="22"/>
              </w:rPr>
              <w:t>30 August 2024</w:t>
            </w:r>
          </w:p>
        </w:tc>
      </w:tr>
      <w:tr w:rsidR="00783FA5" w:rsidRPr="00BD5DBD" w14:paraId="547E08D7" w14:textId="77777777" w:rsidTr="00665E89">
        <w:tc>
          <w:tcPr>
            <w:tcW w:w="1458" w:type="pct"/>
          </w:tcPr>
          <w:p w14:paraId="5030EF30" w14:textId="3A408215" w:rsidR="00783FA5" w:rsidRPr="00665E89" w:rsidRDefault="00783FA5" w:rsidP="00665E89">
            <w:pPr>
              <w:rPr>
                <w:i/>
                <w:szCs w:val="22"/>
              </w:rPr>
            </w:pPr>
            <w:r w:rsidRPr="00665E89">
              <w:rPr>
                <w:i/>
                <w:szCs w:val="22"/>
              </w:rPr>
              <w:t>ARTG numbers:</w:t>
            </w:r>
          </w:p>
        </w:tc>
        <w:tc>
          <w:tcPr>
            <w:tcW w:w="3542" w:type="pct"/>
          </w:tcPr>
          <w:p w14:paraId="0054E912" w14:textId="6B8A7893" w:rsidR="00783FA5" w:rsidRPr="00BD5DBD" w:rsidRDefault="00783FA5" w:rsidP="00783FA5">
            <w:pPr>
              <w:rPr>
                <w:szCs w:val="22"/>
              </w:rPr>
            </w:pPr>
            <w:hyperlink r:id="rId15" w:history="1">
              <w:r w:rsidRPr="00043B69">
                <w:rPr>
                  <w:rStyle w:val="Hyperlink"/>
                  <w:szCs w:val="22"/>
                </w:rPr>
                <w:t>377572</w:t>
              </w:r>
            </w:hyperlink>
            <w:r>
              <w:rPr>
                <w:szCs w:val="22"/>
              </w:rPr>
              <w:t xml:space="preserve">, </w:t>
            </w:r>
            <w:hyperlink r:id="rId16" w:history="1">
              <w:r w:rsidRPr="00043B69">
                <w:rPr>
                  <w:rStyle w:val="Hyperlink"/>
                  <w:szCs w:val="22"/>
                </w:rPr>
                <w:t>389801</w:t>
              </w:r>
            </w:hyperlink>
            <w:r>
              <w:rPr>
                <w:szCs w:val="22"/>
              </w:rPr>
              <w:t xml:space="preserve">  </w:t>
            </w:r>
          </w:p>
        </w:tc>
      </w:tr>
      <w:tr w:rsidR="00783FA5" w:rsidRPr="00BD5DBD" w14:paraId="7618393F" w14:textId="77777777" w:rsidTr="00665E89">
        <w:tc>
          <w:tcPr>
            <w:tcW w:w="1458" w:type="pct"/>
          </w:tcPr>
          <w:p w14:paraId="02260DE2" w14:textId="18F0C394" w:rsidR="00783FA5" w:rsidRPr="00665E89" w:rsidRDefault="00783FA5" w:rsidP="00665E89">
            <w:pPr>
              <w:rPr>
                <w:i/>
                <w:color w:val="0000FF"/>
                <w:szCs w:val="22"/>
                <w:u w:val="single"/>
              </w:rPr>
            </w:pPr>
            <w:hyperlink r:id="rId17" w:history="1">
              <w:r w:rsidRPr="00665E89">
                <w:rPr>
                  <w:rStyle w:val="Hyperlink"/>
                  <w:i/>
                  <w:szCs w:val="22"/>
                </w:rPr>
                <w:t>Black Triangle Scheme</w:t>
              </w:r>
            </w:hyperlink>
          </w:p>
        </w:tc>
        <w:tc>
          <w:tcPr>
            <w:tcW w:w="3542" w:type="pct"/>
          </w:tcPr>
          <w:p w14:paraId="6FF3C6A2" w14:textId="3A15D637" w:rsidR="00783FA5" w:rsidRPr="00BD5DBD" w:rsidRDefault="00783FA5" w:rsidP="00783FA5">
            <w:pPr>
              <w:rPr>
                <w:szCs w:val="22"/>
              </w:rPr>
            </w:pPr>
            <w:r w:rsidRPr="00BD5DBD">
              <w:rPr>
                <w:szCs w:val="22"/>
              </w:rPr>
              <w:t>Yes</w:t>
            </w:r>
          </w:p>
        </w:tc>
      </w:tr>
      <w:tr w:rsidR="00783FA5" w:rsidRPr="00BD5DBD" w14:paraId="179E09FE" w14:textId="77777777" w:rsidTr="00665E89">
        <w:tc>
          <w:tcPr>
            <w:tcW w:w="1458" w:type="pct"/>
          </w:tcPr>
          <w:p w14:paraId="1A592498" w14:textId="2552ED7C" w:rsidR="00783FA5" w:rsidRPr="00665E89" w:rsidRDefault="00783FA5" w:rsidP="00665E89">
            <w:pPr>
              <w:rPr>
                <w:i/>
                <w:szCs w:val="22"/>
              </w:rPr>
            </w:pPr>
            <w:r w:rsidRPr="00665E89">
              <w:rPr>
                <w:i/>
                <w:szCs w:val="22"/>
              </w:rPr>
              <w:t>Sponsor’s d</w:t>
            </w:r>
            <w:r w:rsidRPr="00665E89">
              <w:rPr>
                <w:i/>
              </w:rPr>
              <w:t>etails</w:t>
            </w:r>
            <w:r w:rsidRPr="00665E89">
              <w:rPr>
                <w:i/>
                <w:szCs w:val="22"/>
              </w:rPr>
              <w:t>:</w:t>
            </w:r>
          </w:p>
        </w:tc>
        <w:tc>
          <w:tcPr>
            <w:tcW w:w="3542" w:type="pct"/>
          </w:tcPr>
          <w:p w14:paraId="68DD94B0" w14:textId="5C129350" w:rsidR="00783FA5" w:rsidRPr="00BD5DBD" w:rsidRDefault="00783FA5" w:rsidP="00783FA5">
            <w:pPr>
              <w:rPr>
                <w:szCs w:val="22"/>
              </w:rPr>
            </w:pPr>
            <w:r w:rsidRPr="00283F5D">
              <w:rPr>
                <w:szCs w:val="22"/>
              </w:rPr>
              <w:t>Pfizer Australia</w:t>
            </w:r>
            <w:r>
              <w:rPr>
                <w:szCs w:val="22"/>
              </w:rPr>
              <w:t xml:space="preserve">, </w:t>
            </w:r>
            <w:r w:rsidRPr="00283F5D">
              <w:rPr>
                <w:szCs w:val="22"/>
              </w:rPr>
              <w:t>151 Clarence Street</w:t>
            </w:r>
            <w:r>
              <w:rPr>
                <w:szCs w:val="22"/>
              </w:rPr>
              <w:t xml:space="preserve">, </w:t>
            </w:r>
            <w:r w:rsidRPr="00283F5D">
              <w:rPr>
                <w:szCs w:val="22"/>
              </w:rPr>
              <w:t>Sydney NSW 2000</w:t>
            </w:r>
          </w:p>
        </w:tc>
      </w:tr>
      <w:tr w:rsidR="00783FA5" w:rsidRPr="00BD5DBD" w14:paraId="5322B989" w14:textId="77777777" w:rsidTr="00665E89">
        <w:tc>
          <w:tcPr>
            <w:tcW w:w="1458" w:type="pct"/>
          </w:tcPr>
          <w:p w14:paraId="24F217E3" w14:textId="04ECD8A9" w:rsidR="00783FA5" w:rsidRPr="00665E89" w:rsidRDefault="00783FA5" w:rsidP="00665E89">
            <w:pPr>
              <w:rPr>
                <w:i/>
                <w:szCs w:val="22"/>
              </w:rPr>
            </w:pPr>
            <w:r w:rsidRPr="00665E89">
              <w:rPr>
                <w:i/>
                <w:szCs w:val="22"/>
              </w:rPr>
              <w:t>Dose form:</w:t>
            </w:r>
          </w:p>
        </w:tc>
        <w:tc>
          <w:tcPr>
            <w:tcW w:w="3542" w:type="pct"/>
          </w:tcPr>
          <w:p w14:paraId="768B254C" w14:textId="0E5083C1" w:rsidR="00783FA5" w:rsidRPr="00BD5DBD" w:rsidRDefault="00783FA5" w:rsidP="00783FA5">
            <w:pPr>
              <w:rPr>
                <w:szCs w:val="22"/>
              </w:rPr>
            </w:pPr>
            <w:r>
              <w:rPr>
                <w:szCs w:val="22"/>
              </w:rPr>
              <w:t>Tablet</w:t>
            </w:r>
          </w:p>
        </w:tc>
      </w:tr>
      <w:tr w:rsidR="00783FA5" w:rsidRPr="00BD5DBD" w14:paraId="115243E6" w14:textId="77777777" w:rsidTr="00665E89">
        <w:tc>
          <w:tcPr>
            <w:tcW w:w="1458" w:type="pct"/>
          </w:tcPr>
          <w:p w14:paraId="7634B062" w14:textId="19270146" w:rsidR="00783FA5" w:rsidRPr="00665E89" w:rsidRDefault="00783FA5" w:rsidP="00665E89">
            <w:pPr>
              <w:rPr>
                <w:i/>
                <w:szCs w:val="22"/>
              </w:rPr>
            </w:pPr>
            <w:r w:rsidRPr="00665E89">
              <w:rPr>
                <w:i/>
                <w:szCs w:val="22"/>
              </w:rPr>
              <w:t>Strength:</w:t>
            </w:r>
          </w:p>
        </w:tc>
        <w:tc>
          <w:tcPr>
            <w:tcW w:w="3542" w:type="pct"/>
          </w:tcPr>
          <w:p w14:paraId="3BFCC386" w14:textId="77777777" w:rsidR="00783FA5" w:rsidRDefault="00783FA5" w:rsidP="00783FA5">
            <w:pPr>
              <w:contextualSpacing/>
              <w:rPr>
                <w:szCs w:val="22"/>
              </w:rPr>
            </w:pPr>
            <w:r w:rsidRPr="00283F5D">
              <w:rPr>
                <w:szCs w:val="22"/>
              </w:rPr>
              <w:t>150 mg of nirmatrelvir</w:t>
            </w:r>
            <w:r>
              <w:rPr>
                <w:szCs w:val="22"/>
              </w:rPr>
              <w:t xml:space="preserve"> per tablet</w:t>
            </w:r>
          </w:p>
          <w:p w14:paraId="404938E6" w14:textId="77777777" w:rsidR="00783FA5" w:rsidRDefault="00783FA5" w:rsidP="00783FA5">
            <w:pPr>
              <w:contextualSpacing/>
              <w:rPr>
                <w:szCs w:val="22"/>
              </w:rPr>
            </w:pPr>
            <w:r w:rsidRPr="00283F5D">
              <w:rPr>
                <w:szCs w:val="22"/>
              </w:rPr>
              <w:t xml:space="preserve">100 mg </w:t>
            </w:r>
            <w:r>
              <w:rPr>
                <w:szCs w:val="22"/>
              </w:rPr>
              <w:t xml:space="preserve">of </w:t>
            </w:r>
            <w:r w:rsidRPr="00283F5D">
              <w:rPr>
                <w:szCs w:val="22"/>
              </w:rPr>
              <w:t>ritonavir</w:t>
            </w:r>
            <w:r>
              <w:rPr>
                <w:szCs w:val="22"/>
              </w:rPr>
              <w:t xml:space="preserve"> per tablet</w:t>
            </w:r>
          </w:p>
          <w:p w14:paraId="5E5F83DB" w14:textId="1790B184" w:rsidR="00783FA5" w:rsidRPr="00BD5DBD" w:rsidRDefault="00783FA5" w:rsidP="00783FA5">
            <w:pPr>
              <w:contextualSpacing/>
              <w:rPr>
                <w:szCs w:val="22"/>
              </w:rPr>
            </w:pPr>
          </w:p>
        </w:tc>
      </w:tr>
      <w:tr w:rsidR="00783FA5" w:rsidRPr="00BD5DBD" w14:paraId="34B07BA6" w14:textId="77777777" w:rsidTr="00665E89">
        <w:tc>
          <w:tcPr>
            <w:tcW w:w="1458" w:type="pct"/>
          </w:tcPr>
          <w:p w14:paraId="1C039224" w14:textId="5167D49D" w:rsidR="00783FA5" w:rsidRPr="00665E89" w:rsidRDefault="00783FA5" w:rsidP="00665E89">
            <w:pPr>
              <w:rPr>
                <w:i/>
                <w:szCs w:val="22"/>
              </w:rPr>
            </w:pPr>
            <w:r w:rsidRPr="00665E89">
              <w:rPr>
                <w:i/>
                <w:szCs w:val="22"/>
              </w:rPr>
              <w:t>Container:</w:t>
            </w:r>
          </w:p>
        </w:tc>
        <w:tc>
          <w:tcPr>
            <w:tcW w:w="3542" w:type="pct"/>
          </w:tcPr>
          <w:p w14:paraId="500A42C6" w14:textId="666D4B3A" w:rsidR="00783FA5" w:rsidRPr="00BD5DBD" w:rsidRDefault="00783FA5" w:rsidP="00783FA5">
            <w:pPr>
              <w:rPr>
                <w:szCs w:val="22"/>
              </w:rPr>
            </w:pPr>
            <w:r>
              <w:rPr>
                <w:szCs w:val="22"/>
              </w:rPr>
              <w:t>Paxlovid</w:t>
            </w:r>
            <w:r w:rsidRPr="00283F5D">
              <w:rPr>
                <w:szCs w:val="22"/>
              </w:rPr>
              <w:t xml:space="preserve"> is supplied in a carton containing five blister cards marked as “Morning Dose” and “Evening Dose” for tablets to be taken each morning and each evening</w:t>
            </w:r>
            <w:r>
              <w:rPr>
                <w:szCs w:val="22"/>
              </w:rPr>
              <w:t>.</w:t>
            </w:r>
          </w:p>
        </w:tc>
      </w:tr>
      <w:tr w:rsidR="00783FA5" w:rsidRPr="00BD5DBD" w14:paraId="176B6773" w14:textId="77777777" w:rsidTr="00665E89">
        <w:tc>
          <w:tcPr>
            <w:tcW w:w="1458" w:type="pct"/>
          </w:tcPr>
          <w:p w14:paraId="71846159" w14:textId="21E45C5E" w:rsidR="00783FA5" w:rsidRPr="00665E89" w:rsidRDefault="00783FA5" w:rsidP="00665E89">
            <w:pPr>
              <w:rPr>
                <w:i/>
                <w:szCs w:val="22"/>
              </w:rPr>
            </w:pPr>
            <w:r w:rsidRPr="00665E89">
              <w:rPr>
                <w:i/>
                <w:szCs w:val="22"/>
              </w:rPr>
              <w:t>Pack size:</w:t>
            </w:r>
          </w:p>
        </w:tc>
        <w:tc>
          <w:tcPr>
            <w:tcW w:w="3542" w:type="pct"/>
          </w:tcPr>
          <w:p w14:paraId="7E978F8F" w14:textId="4FD06CC1" w:rsidR="00783FA5" w:rsidRPr="00BD5DBD" w:rsidRDefault="00783FA5" w:rsidP="00783FA5">
            <w:pPr>
              <w:rPr>
                <w:szCs w:val="22"/>
              </w:rPr>
            </w:pPr>
            <w:r>
              <w:rPr>
                <w:noProof/>
              </w:rPr>
              <w:drawing>
                <wp:inline distT="0" distB="0" distL="0" distR="0" wp14:anchorId="09E8F511" wp14:editId="64D22EDB">
                  <wp:extent cx="3943360" cy="1866900"/>
                  <wp:effectExtent l="0" t="0" r="0" b="0"/>
                  <wp:docPr id="925362131" name="Picture 1" descr="This image shows dosing information for two patient groups receiving nirmatrelvir and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62131" name="Picture 1" descr="This image shows dosing information for two patient groups receiving nirmatrelvir and ritonavir"/>
                          <pic:cNvPicPr/>
                        </pic:nvPicPr>
                        <pic:blipFill>
                          <a:blip r:embed="rId18"/>
                          <a:stretch>
                            <a:fillRect/>
                          </a:stretch>
                        </pic:blipFill>
                        <pic:spPr>
                          <a:xfrm>
                            <a:off x="0" y="0"/>
                            <a:ext cx="3977485" cy="1883056"/>
                          </a:xfrm>
                          <a:prstGeom prst="rect">
                            <a:avLst/>
                          </a:prstGeom>
                        </pic:spPr>
                      </pic:pic>
                    </a:graphicData>
                  </a:graphic>
                </wp:inline>
              </w:drawing>
            </w:r>
          </w:p>
        </w:tc>
      </w:tr>
      <w:tr w:rsidR="00783FA5" w:rsidRPr="00BD5DBD" w14:paraId="5AFDEED3" w14:textId="77777777" w:rsidTr="00665E89">
        <w:tc>
          <w:tcPr>
            <w:tcW w:w="1458" w:type="pct"/>
          </w:tcPr>
          <w:p w14:paraId="03884BD1" w14:textId="3A51F027" w:rsidR="00783FA5" w:rsidRPr="00665E89" w:rsidRDefault="00783FA5" w:rsidP="00665E89">
            <w:pPr>
              <w:rPr>
                <w:i/>
                <w:szCs w:val="22"/>
              </w:rPr>
            </w:pPr>
            <w:r w:rsidRPr="00665E89">
              <w:rPr>
                <w:i/>
                <w:szCs w:val="22"/>
              </w:rPr>
              <w:t>Route of administration:</w:t>
            </w:r>
          </w:p>
        </w:tc>
        <w:tc>
          <w:tcPr>
            <w:tcW w:w="3542" w:type="pct"/>
          </w:tcPr>
          <w:p w14:paraId="1ED1357E" w14:textId="4CAE98EB" w:rsidR="00783FA5" w:rsidRPr="00BD5DBD" w:rsidRDefault="00783FA5" w:rsidP="00783FA5">
            <w:pPr>
              <w:rPr>
                <w:szCs w:val="22"/>
              </w:rPr>
            </w:pPr>
            <w:r>
              <w:rPr>
                <w:szCs w:val="22"/>
              </w:rPr>
              <w:t>Oral</w:t>
            </w:r>
          </w:p>
        </w:tc>
      </w:tr>
      <w:tr w:rsidR="00783FA5" w:rsidRPr="00BD5DBD" w14:paraId="70D7E9FA" w14:textId="77777777" w:rsidTr="00665E89">
        <w:tc>
          <w:tcPr>
            <w:tcW w:w="1458" w:type="pct"/>
          </w:tcPr>
          <w:p w14:paraId="5ABFFC80" w14:textId="77777777" w:rsidR="00783FA5" w:rsidRPr="00665E89" w:rsidRDefault="00783FA5" w:rsidP="00665E89">
            <w:pPr>
              <w:rPr>
                <w:i/>
                <w:szCs w:val="22"/>
              </w:rPr>
            </w:pPr>
            <w:r w:rsidRPr="00665E89">
              <w:rPr>
                <w:i/>
                <w:szCs w:val="22"/>
              </w:rPr>
              <w:t>Dosage:</w:t>
            </w:r>
          </w:p>
        </w:tc>
        <w:tc>
          <w:tcPr>
            <w:tcW w:w="3542" w:type="pct"/>
          </w:tcPr>
          <w:p w14:paraId="4BD4ECF7" w14:textId="4B964F46" w:rsidR="00783FA5" w:rsidRDefault="00783FA5" w:rsidP="00783FA5">
            <w:pPr>
              <w:rPr>
                <w:szCs w:val="22"/>
              </w:rPr>
            </w:pPr>
            <w:r w:rsidRPr="00283F5D">
              <w:rPr>
                <w:szCs w:val="22"/>
              </w:rPr>
              <w:t>300 mg nirmatrelvir (two 150 mg tablets) with 100 mg ritonavir (one 100 mg tablet) taken together orally every 12 hours for 5 days.</w:t>
            </w:r>
          </w:p>
          <w:p w14:paraId="3D0B2D5C" w14:textId="6E29920D" w:rsidR="00783FA5" w:rsidRPr="00BD5DBD" w:rsidRDefault="00783FA5" w:rsidP="00783FA5">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refer to the Product Information.</w:t>
            </w:r>
          </w:p>
        </w:tc>
      </w:tr>
      <w:tr w:rsidR="00783FA5" w:rsidRPr="00BD5DBD" w14:paraId="7B7BB6AE" w14:textId="77777777" w:rsidTr="00665E89">
        <w:tc>
          <w:tcPr>
            <w:tcW w:w="1458" w:type="pct"/>
          </w:tcPr>
          <w:p w14:paraId="3A76AFF7" w14:textId="7C436DD9" w:rsidR="00783FA5" w:rsidRPr="00665E89" w:rsidRDefault="00783FA5" w:rsidP="00665E89">
            <w:r w:rsidRPr="00665E89">
              <w:rPr>
                <w:i/>
                <w:szCs w:val="22"/>
              </w:rPr>
              <w:t>Pregnancy category:</w:t>
            </w:r>
          </w:p>
        </w:tc>
        <w:tc>
          <w:tcPr>
            <w:tcW w:w="3542" w:type="pct"/>
          </w:tcPr>
          <w:p w14:paraId="7AF9DA6D" w14:textId="551FA580" w:rsidR="00783FA5" w:rsidRPr="007967C3" w:rsidRDefault="00783FA5" w:rsidP="00783FA5">
            <w:r w:rsidRPr="00283F5D">
              <w:t>Category B3</w:t>
            </w:r>
          </w:p>
          <w:p w14:paraId="76497789" w14:textId="634DC28C" w:rsidR="00783FA5" w:rsidRPr="00BD5DBD" w:rsidRDefault="00783FA5" w:rsidP="00783FA5">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w:t>
            </w:r>
            <w:r w:rsidRPr="00BD5DBD">
              <w:rPr>
                <w:szCs w:val="22"/>
              </w:rPr>
              <w:lastRenderedPageBreak/>
              <w:t xml:space="preserve">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2B56B51E" w:rsidR="00324B33" w:rsidRDefault="00213A5F" w:rsidP="00665E89">
      <w:pPr>
        <w:pStyle w:val="Heading3"/>
      </w:pPr>
      <w:bookmarkStart w:id="6" w:name="_Toc184207259"/>
      <w:r>
        <w:lastRenderedPageBreak/>
        <w:t>Paxlovid</w:t>
      </w:r>
      <w:r w:rsidR="003E2B5F" w:rsidRPr="003E2B5F">
        <w:t xml:space="preserve"> (</w:t>
      </w:r>
      <w:r w:rsidR="003E2B5F" w:rsidRPr="00665E89">
        <w:t>nirmatrelvir</w:t>
      </w:r>
      <w:r w:rsidR="003E2B5F" w:rsidRPr="003E2B5F">
        <w:t xml:space="preserve"> and ritonavir)</w:t>
      </w:r>
      <w:r w:rsidR="005245E3">
        <w:t xml:space="preserve"> – proposed </w:t>
      </w:r>
      <w:r w:rsidR="005245E3" w:rsidRPr="00665E89">
        <w:t>indication</w:t>
      </w:r>
      <w:bookmarkEnd w:id="6"/>
    </w:p>
    <w:p w14:paraId="248A4395" w14:textId="145AF79D" w:rsidR="004B31C3" w:rsidRPr="004B31C3" w:rsidRDefault="004B31C3" w:rsidP="00665E89">
      <w:r w:rsidRPr="004B31C3">
        <w:t>Nirmatrelvir is a peptidomimetic inhibitor of the severe acute respiratory syndrome coronavirus 2</w:t>
      </w:r>
      <w:r w:rsidR="00845B06">
        <w:t xml:space="preserve"> (</w:t>
      </w:r>
      <w:r w:rsidRPr="004B31C3">
        <w:t>SARS-CoV-2</w:t>
      </w:r>
      <w:r w:rsidR="00845B06">
        <w:t>)</w:t>
      </w:r>
      <w:r w:rsidRPr="004B31C3">
        <w:t xml:space="preserve"> main </w:t>
      </w:r>
      <w:proofErr w:type="gramStart"/>
      <w:r w:rsidRPr="004B31C3">
        <w:t>protease</w:t>
      </w:r>
      <w:proofErr w:type="gramEnd"/>
      <w:r w:rsidRPr="004B31C3">
        <w:t xml:space="preserve"> (</w:t>
      </w:r>
      <w:proofErr w:type="spellStart"/>
      <w:r w:rsidRPr="004B31C3">
        <w:t>M</w:t>
      </w:r>
      <w:r w:rsidRPr="00A6779A">
        <w:rPr>
          <w:vertAlign w:val="superscript"/>
        </w:rPr>
        <w:t>pro</w:t>
      </w:r>
      <w:proofErr w:type="spellEnd"/>
      <w:r w:rsidRPr="004B31C3">
        <w:t>)</w:t>
      </w:r>
      <w:r>
        <w:t>,</w:t>
      </w:r>
      <w:r w:rsidRPr="004B31C3">
        <w:t xml:space="preserve"> rendering the protein incapable of processing polyprotein precursors</w:t>
      </w:r>
      <w:r>
        <w:t xml:space="preserve">. This </w:t>
      </w:r>
      <w:r w:rsidRPr="004B31C3">
        <w:t>prevent</w:t>
      </w:r>
      <w:r>
        <w:t xml:space="preserve">s </w:t>
      </w:r>
      <w:r w:rsidRPr="004B31C3">
        <w:t xml:space="preserve">viral replication. Ritonavir is an HIV-1 protease inhibitor but is not active against SARS-CoV-2 </w:t>
      </w:r>
      <w:proofErr w:type="spellStart"/>
      <w:r w:rsidRPr="004B31C3">
        <w:t>M</w:t>
      </w:r>
      <w:r w:rsidRPr="00A6779A">
        <w:rPr>
          <w:vertAlign w:val="superscript"/>
        </w:rPr>
        <w:t>pro</w:t>
      </w:r>
      <w:proofErr w:type="spellEnd"/>
      <w:r>
        <w:t>;</w:t>
      </w:r>
      <w:r w:rsidRPr="004B31C3">
        <w:t xml:space="preserve"> Ritonavir inhibits the CYP3A-mediated metabolism of nirmatrelvir, resulting in increased plasma concentrations of nirmatrelvir.</w:t>
      </w:r>
    </w:p>
    <w:p w14:paraId="59BF31D1" w14:textId="10CCCC83" w:rsidR="001500A8" w:rsidRDefault="00324B33" w:rsidP="00665E89">
      <w:r w:rsidRPr="00065839">
        <w:t xml:space="preserve">This </w:t>
      </w:r>
      <w:proofErr w:type="spellStart"/>
      <w:r w:rsidRPr="00065839">
        <w:t>AusPAR</w:t>
      </w:r>
      <w:proofErr w:type="spellEnd"/>
      <w:r w:rsidRPr="00065839">
        <w:t xml:space="preserve"> describes the submission by </w:t>
      </w:r>
      <w:r w:rsidR="003E2B5F">
        <w:t>Pfizer Australia</w:t>
      </w:r>
      <w:r w:rsidRPr="00065839">
        <w:t xml:space="preserve"> </w:t>
      </w:r>
      <w:r w:rsidR="002A4D2B">
        <w:t xml:space="preserve">Pty Ltd </w:t>
      </w:r>
      <w:r w:rsidRPr="00065839">
        <w:t xml:space="preserve">(the </w:t>
      </w:r>
      <w:r w:rsidR="00213A5F">
        <w:t>Sponsor</w:t>
      </w:r>
      <w:r w:rsidRPr="00065839">
        <w:t xml:space="preserve">) to </w:t>
      </w:r>
      <w:r w:rsidR="003E2B5F">
        <w:t xml:space="preserve">transition </w:t>
      </w:r>
      <w:r w:rsidR="00213A5F">
        <w:t>Paxlovid</w:t>
      </w:r>
      <w:r w:rsidR="003E2B5F" w:rsidRPr="003E2B5F">
        <w:t xml:space="preserve"> (nirmatrelvir and ritonavir)</w:t>
      </w:r>
      <w:r w:rsidRPr="00065839">
        <w:t xml:space="preserve"> </w:t>
      </w:r>
      <w:r w:rsidR="003E2B5F">
        <w:t>from provisional to full registration for the indication:</w:t>
      </w:r>
      <w:r w:rsidR="00D63760" w:rsidRPr="00065839">
        <w:rPr>
          <w:vertAlign w:val="superscript"/>
        </w:rPr>
        <w:footnoteReference w:id="1"/>
      </w:r>
    </w:p>
    <w:p w14:paraId="78AAD4EA" w14:textId="51C158B5" w:rsidR="003E2B5F" w:rsidRPr="00665E89" w:rsidRDefault="00213A5F" w:rsidP="00665E89">
      <w:pPr>
        <w:ind w:left="720"/>
        <w:rPr>
          <w:i/>
          <w:iCs/>
        </w:rPr>
      </w:pPr>
      <w:r w:rsidRPr="00665E89">
        <w:rPr>
          <w:i/>
          <w:iCs/>
        </w:rPr>
        <w:t>Paxlovid</w:t>
      </w:r>
      <w:r w:rsidR="003E2B5F" w:rsidRPr="00665E89">
        <w:rPr>
          <w:i/>
          <w:iCs/>
        </w:rPr>
        <w:t xml:space="preserve"> is indicated for the treatment of coronavirus disease 2019 (COVID-19) in adults 18 years of age and older, who do not require initiation of supplemental oxygen due to COVID-19 and are at increased risk of progression to hospitalisation or death.</w:t>
      </w:r>
    </w:p>
    <w:p w14:paraId="1E63A2AE" w14:textId="6C61CEC5" w:rsidR="00CB6813" w:rsidRDefault="005245E3" w:rsidP="00665E89">
      <w:pPr>
        <w:pStyle w:val="Heading3"/>
      </w:pPr>
      <w:bookmarkStart w:id="7" w:name="_Toc314842485"/>
      <w:bookmarkStart w:id="8" w:name="_Toc247691504"/>
      <w:bookmarkStart w:id="9" w:name="_Toc184207260"/>
      <w:r>
        <w:t>C</w:t>
      </w:r>
      <w:r w:rsidRPr="005245E3">
        <w:t xml:space="preserve">oronavirus </w:t>
      </w:r>
      <w:r w:rsidRPr="00665E89">
        <w:t>disease</w:t>
      </w:r>
      <w:r w:rsidRPr="005245E3">
        <w:t xml:space="preserve"> 2019</w:t>
      </w:r>
      <w:r>
        <w:t xml:space="preserve"> (</w:t>
      </w:r>
      <w:r w:rsidRPr="00665E89">
        <w:t>COVID</w:t>
      </w:r>
      <w:r w:rsidRPr="005245E3">
        <w:t>-19</w:t>
      </w:r>
      <w:r>
        <w:t>)</w:t>
      </w:r>
      <w:bookmarkEnd w:id="9"/>
    </w:p>
    <w:p w14:paraId="6C745449" w14:textId="6F26B2B2" w:rsidR="0024127E" w:rsidRPr="00BC4E26" w:rsidRDefault="0024127E" w:rsidP="00665E89">
      <w:r w:rsidRPr="00BC4E26">
        <w:t>COVID-19 (coronavirus disease 2019) is caused by an infection with SARS-CoV-2</w:t>
      </w:r>
      <w:r w:rsidR="00845B06">
        <w:t>,</w:t>
      </w:r>
      <w:r w:rsidRPr="00BC4E26">
        <w:t xml:space="preserve"> a positive-stranded RNA </w:t>
      </w:r>
      <w:r w:rsidR="000B50D1">
        <w:t>β-</w:t>
      </w:r>
      <w:r w:rsidRPr="00BC4E26">
        <w:t>coronavirus with a crown-like appearance.</w:t>
      </w:r>
    </w:p>
    <w:p w14:paraId="45D26A9B" w14:textId="617D2148" w:rsidR="0024127E" w:rsidRPr="00287FA7" w:rsidRDefault="0024127E" w:rsidP="00665E89">
      <w:r w:rsidRPr="00BC4E26">
        <w:t xml:space="preserve">Clinical features of COVID-19 include fever, cough, dyspnoea, upper respiratory tract symptoms, myalgia, diarrhoea, and loss of senses of smell or taste. Complications may include pneumonia, acute respiratory distress syndrome, thromboembolic events, acute cardiac injury, kidney injury, and inflammatory complications. </w:t>
      </w:r>
      <w:r w:rsidRPr="00287FA7">
        <w:t>As of 25 February 2024, almost 775 million confirmed cases</w:t>
      </w:r>
      <w:r w:rsidRPr="00287FA7">
        <w:rPr>
          <w:vertAlign w:val="superscript"/>
        </w:rPr>
        <w:footnoteReference w:id="2"/>
      </w:r>
      <w:r w:rsidRPr="00287FA7">
        <w:t xml:space="preserve"> and approximately 7 million deaths</w:t>
      </w:r>
      <w:r w:rsidRPr="00287FA7">
        <w:rPr>
          <w:vertAlign w:val="superscript"/>
        </w:rPr>
        <w:footnoteReference w:id="3"/>
      </w:r>
      <w:r w:rsidRPr="00287FA7">
        <w:t xml:space="preserve"> from COVID-19 worldwide had been reported to WHO. In Australia, in the same </w:t>
      </w:r>
      <w:proofErr w:type="gramStart"/>
      <w:r w:rsidRPr="00287FA7">
        <w:t>time period</w:t>
      </w:r>
      <w:proofErr w:type="gramEnd"/>
      <w:r w:rsidRPr="00287FA7">
        <w:t>, there have been approximately 11.8 million confirmed cases</w:t>
      </w:r>
      <w:r w:rsidRPr="00287FA7">
        <w:rPr>
          <w:vertAlign w:val="superscript"/>
        </w:rPr>
        <w:footnoteReference w:id="4"/>
      </w:r>
      <w:r w:rsidRPr="00287FA7">
        <w:t>, and almost 25,000 deaths</w:t>
      </w:r>
      <w:r w:rsidRPr="00287FA7">
        <w:rPr>
          <w:vertAlign w:val="superscript"/>
        </w:rPr>
        <w:footnoteReference w:id="5"/>
      </w:r>
      <w:r w:rsidRPr="00287FA7">
        <w:t>.</w:t>
      </w:r>
    </w:p>
    <w:p w14:paraId="3450A057" w14:textId="77777777" w:rsidR="0024127E" w:rsidRPr="00287FA7" w:rsidRDefault="0024127E" w:rsidP="00665E89">
      <w:r w:rsidRPr="00287FA7">
        <w:t>Long COVID is a multi-system illness characterised by symptoms lasting more than 12 weeks following COVID-19 infection. The Australian Institute of Health and Welfare estimates that long COVID occurs after 5-10% of COVID-19 cases and contributed to approximately 10% of the disease burden from COVID-19 in Australia in early 2022</w:t>
      </w:r>
      <w:r w:rsidRPr="00287FA7">
        <w:rPr>
          <w:vertAlign w:val="superscript"/>
        </w:rPr>
        <w:footnoteReference w:id="6"/>
      </w:r>
      <w:r w:rsidRPr="00287FA7">
        <w:t>.</w:t>
      </w:r>
    </w:p>
    <w:p w14:paraId="255E083A" w14:textId="1C42A9A4" w:rsidR="00CB6813" w:rsidRDefault="00CB6813" w:rsidP="00665E89">
      <w:pPr>
        <w:pStyle w:val="Heading3"/>
      </w:pPr>
      <w:bookmarkStart w:id="10" w:name="_Toc184207261"/>
      <w:r>
        <w:lastRenderedPageBreak/>
        <w:t>Current treatment options</w:t>
      </w:r>
      <w:r w:rsidR="005245E3">
        <w:t xml:space="preserve"> for </w:t>
      </w:r>
      <w:r w:rsidR="005245E3" w:rsidRPr="00665E89">
        <w:t>COVID</w:t>
      </w:r>
      <w:r w:rsidR="005245E3">
        <w:t>-19</w:t>
      </w:r>
      <w:bookmarkEnd w:id="10"/>
    </w:p>
    <w:p w14:paraId="74F03498" w14:textId="7030FD88" w:rsidR="0024127E" w:rsidRDefault="0024127E" w:rsidP="00665E89">
      <w:r w:rsidRPr="008011AF">
        <w:t>There are numerous options for treating or reducing the risk of contracting COVID-19 available in Australia. All available pre-exposure prophylaxis and treatment medications currently have provisional approval</w:t>
      </w:r>
      <w:r w:rsidRPr="008011AF">
        <w:rPr>
          <w:vertAlign w:val="superscript"/>
        </w:rPr>
        <w:footnoteReference w:id="7"/>
      </w:r>
      <w:r w:rsidRPr="008011AF">
        <w:t>.</w:t>
      </w:r>
    </w:p>
    <w:p w14:paraId="3E1EAAAC" w14:textId="77777777" w:rsidR="0024127E" w:rsidRPr="008011AF" w:rsidRDefault="0024127E" w:rsidP="00665E89">
      <w:r w:rsidRPr="008011AF">
        <w:t>Some COVID-19 vaccines have provisional approval, and some have transitioned to full registration</w:t>
      </w:r>
      <w:r w:rsidRPr="008011AF">
        <w:rPr>
          <w:vertAlign w:val="superscript"/>
        </w:rPr>
        <w:footnoteReference w:id="8"/>
      </w:r>
      <w:r w:rsidRPr="008011AF">
        <w:t>.</w:t>
      </w:r>
    </w:p>
    <w:p w14:paraId="0D615854" w14:textId="77777777" w:rsidR="00324B33" w:rsidRPr="003F31A2" w:rsidRDefault="00324B33" w:rsidP="00665E89">
      <w:pPr>
        <w:pStyle w:val="Heading3"/>
      </w:pPr>
      <w:bookmarkStart w:id="11" w:name="_Toc103679291"/>
      <w:bookmarkStart w:id="12" w:name="_Toc184207262"/>
      <w:r>
        <w:t xml:space="preserve">Regulatory </w:t>
      </w:r>
      <w:r w:rsidRPr="00665E89">
        <w:t>status</w:t>
      </w:r>
      <w:bookmarkEnd w:id="7"/>
      <w:bookmarkEnd w:id="8"/>
      <w:bookmarkEnd w:id="11"/>
      <w:bookmarkEnd w:id="12"/>
    </w:p>
    <w:p w14:paraId="0B0CC99B" w14:textId="77777777" w:rsidR="00FF5317" w:rsidRDefault="0017005C" w:rsidP="00665E89">
      <w:pPr>
        <w:pStyle w:val="Heading4"/>
      </w:pPr>
      <w:bookmarkStart w:id="13" w:name="_Toc184207263"/>
      <w:r w:rsidRPr="00BD5DBD">
        <w:t>Australian regulatory</w:t>
      </w:r>
      <w:r>
        <w:t xml:space="preserve"> sta</w:t>
      </w:r>
      <w:r w:rsidR="0025785B">
        <w:t>t</w:t>
      </w:r>
      <w:r>
        <w:t>us</w:t>
      </w:r>
      <w:bookmarkEnd w:id="13"/>
    </w:p>
    <w:p w14:paraId="63C03911" w14:textId="7CCCF840" w:rsidR="00FF5317" w:rsidRDefault="00213A5F" w:rsidP="00665E89">
      <w:pPr>
        <w:rPr>
          <w:b/>
          <w:bCs/>
        </w:rPr>
      </w:pPr>
      <w:r w:rsidRPr="005245E3">
        <w:t>Paxlovid</w:t>
      </w:r>
      <w:r w:rsidR="00FF5317" w:rsidRPr="005245E3">
        <w:t xml:space="preserve"> has been provisionally registered and on the ARTG since 20 January 2022 (with an</w:t>
      </w:r>
      <w:r w:rsidR="00FF5317" w:rsidRPr="00FF5317">
        <w:t xml:space="preserve"> extension of provisional registration granted on 20 Sept 2023).</w:t>
      </w:r>
    </w:p>
    <w:p w14:paraId="546C1031" w14:textId="5F4A9ABC" w:rsidR="0017005C" w:rsidRDefault="0009070F" w:rsidP="00665E89">
      <w:pPr>
        <w:pStyle w:val="Heading4"/>
      </w:pPr>
      <w:bookmarkStart w:id="14" w:name="_Toc184207264"/>
      <w:r>
        <w:t>International</w:t>
      </w:r>
      <w:r w:rsidR="0017005C" w:rsidRPr="00BD5DBD">
        <w:t xml:space="preserve"> regulatory</w:t>
      </w:r>
      <w:r w:rsidR="0017005C">
        <w:t xml:space="preserve"> </w:t>
      </w:r>
      <w:r w:rsidR="0017005C" w:rsidRPr="00665E89">
        <w:t>status</w:t>
      </w:r>
      <w:bookmarkEnd w:id="14"/>
    </w:p>
    <w:p w14:paraId="7C974437" w14:textId="490EFE9D" w:rsidR="000F7976" w:rsidRDefault="000F7976" w:rsidP="00665E89">
      <w:r>
        <w:t xml:space="preserve">Applications for conversion of conditional registration to standard registration for </w:t>
      </w:r>
      <w:r w:rsidR="00213A5F">
        <w:t>Paxlovid</w:t>
      </w:r>
      <w:r>
        <w:t xml:space="preserve"> have been filed in other jurisdictions. Table 1 provides the dates of submission and the regulatory status of these applications.</w:t>
      </w:r>
    </w:p>
    <w:p w14:paraId="19B9E0AC" w14:textId="61A31825" w:rsidR="00324B33" w:rsidRDefault="00324B33" w:rsidP="00665E89">
      <w:pPr>
        <w:pStyle w:val="TableTitle"/>
      </w:pPr>
      <w:bookmarkStart w:id="15"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15"/>
      <w:r>
        <w:t xml:space="preserve">: International </w:t>
      </w:r>
      <w:r w:rsidRPr="00665E89">
        <w:t>regulatory</w:t>
      </w:r>
      <w:r>
        <w:t xml:space="preserve"> status</w:t>
      </w:r>
    </w:p>
    <w:tbl>
      <w:tblPr>
        <w:tblStyle w:val="TableTGAblue2023"/>
        <w:tblW w:w="5000" w:type="pct"/>
        <w:tblLook w:val="04A0" w:firstRow="1" w:lastRow="0" w:firstColumn="1" w:lastColumn="0" w:noHBand="0" w:noVBand="1"/>
      </w:tblPr>
      <w:tblGrid>
        <w:gridCol w:w="1486"/>
        <w:gridCol w:w="1499"/>
        <w:gridCol w:w="1685"/>
        <w:gridCol w:w="4390"/>
      </w:tblGrid>
      <w:tr w:rsidR="00324B33" w:rsidRPr="00BA61A9" w14:paraId="405E5D78" w14:textId="16839333" w:rsidTr="00665E89">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820" w:type="pct"/>
          </w:tcPr>
          <w:p w14:paraId="185B099B" w14:textId="7A4C0E6C" w:rsidR="00324B33" w:rsidRPr="00BA61A9" w:rsidRDefault="00324B33" w:rsidP="00665E89">
            <w:r w:rsidRPr="00BA61A9">
              <w:t>Region</w:t>
            </w:r>
          </w:p>
        </w:tc>
        <w:tc>
          <w:tcPr>
            <w:tcW w:w="827" w:type="pct"/>
          </w:tcPr>
          <w:p w14:paraId="778C35C7" w14:textId="000D528F" w:rsidR="00324B33" w:rsidRPr="00BA61A9" w:rsidRDefault="00324B33" w:rsidP="00665E89">
            <w:pPr>
              <w:cnfStyle w:val="100000000000" w:firstRow="1" w:lastRow="0" w:firstColumn="0" w:lastColumn="0" w:oddVBand="0" w:evenVBand="0" w:oddHBand="0" w:evenHBand="0" w:firstRowFirstColumn="0" w:firstRowLastColumn="0" w:lastRowFirstColumn="0" w:lastRowLastColumn="0"/>
            </w:pPr>
            <w:r w:rsidRPr="00BA61A9">
              <w:t>Submission date</w:t>
            </w:r>
          </w:p>
        </w:tc>
        <w:tc>
          <w:tcPr>
            <w:tcW w:w="930" w:type="pct"/>
          </w:tcPr>
          <w:p w14:paraId="58F81584" w14:textId="66689ABF" w:rsidR="00324B33" w:rsidRPr="00BA61A9" w:rsidRDefault="00324B33" w:rsidP="00665E89">
            <w:pPr>
              <w:cnfStyle w:val="100000000000" w:firstRow="1" w:lastRow="0" w:firstColumn="0" w:lastColumn="0" w:oddVBand="0" w:evenVBand="0" w:oddHBand="0" w:evenHBand="0" w:firstRowFirstColumn="0" w:firstRowLastColumn="0" w:lastRowFirstColumn="0" w:lastRowLastColumn="0"/>
            </w:pPr>
            <w:r w:rsidRPr="00BA61A9">
              <w:t>Status</w:t>
            </w:r>
          </w:p>
        </w:tc>
        <w:tc>
          <w:tcPr>
            <w:tcW w:w="2423" w:type="pct"/>
          </w:tcPr>
          <w:p w14:paraId="50B2D435" w14:textId="560588D2" w:rsidR="00324B33" w:rsidRPr="00BA61A9" w:rsidRDefault="00324B33" w:rsidP="00665E89">
            <w:pPr>
              <w:cnfStyle w:val="100000000000" w:firstRow="1" w:lastRow="0" w:firstColumn="0" w:lastColumn="0" w:oddVBand="0" w:evenVBand="0" w:oddHBand="0" w:evenHBand="0" w:firstRowFirstColumn="0" w:firstRowLastColumn="0" w:lastRowFirstColumn="0" w:lastRowLastColumn="0"/>
            </w:pPr>
            <w:r w:rsidRPr="00BA61A9">
              <w:t>Approved indications</w:t>
            </w:r>
          </w:p>
        </w:tc>
      </w:tr>
      <w:tr w:rsidR="00324B33" w:rsidRPr="00BA61A9" w14:paraId="38D24E86" w14:textId="77777777" w:rsidTr="00665E89">
        <w:tc>
          <w:tcPr>
            <w:cnfStyle w:val="001000000000" w:firstRow="0" w:lastRow="0" w:firstColumn="1" w:lastColumn="0" w:oddVBand="0" w:evenVBand="0" w:oddHBand="0" w:evenHBand="0" w:firstRowFirstColumn="0" w:firstRowLastColumn="0" w:lastRowFirstColumn="0" w:lastRowLastColumn="0"/>
            <w:tcW w:w="820" w:type="pct"/>
          </w:tcPr>
          <w:p w14:paraId="0E82B297" w14:textId="77777777" w:rsidR="00503068" w:rsidRPr="00BA61A9" w:rsidRDefault="00503068" w:rsidP="00665E89">
            <w:r w:rsidRPr="00BA61A9">
              <w:t>European Union</w:t>
            </w:r>
          </w:p>
          <w:p w14:paraId="4C540DE5" w14:textId="1B2BE4D3" w:rsidR="00324B33" w:rsidRPr="00BA61A9" w:rsidRDefault="00503068" w:rsidP="00665E89">
            <w:r w:rsidRPr="00BA61A9">
              <w:t>(Centralised Procedure)</w:t>
            </w:r>
          </w:p>
        </w:tc>
        <w:tc>
          <w:tcPr>
            <w:tcW w:w="827" w:type="pct"/>
          </w:tcPr>
          <w:p w14:paraId="4FA5DDA9" w14:textId="777ECDCD" w:rsidR="00324B33" w:rsidRPr="00BA61A9" w:rsidRDefault="00E96CCD" w:rsidP="00665E89">
            <w:pPr>
              <w:cnfStyle w:val="000000000000" w:firstRow="0" w:lastRow="0" w:firstColumn="0" w:lastColumn="0" w:oddVBand="0" w:evenVBand="0" w:oddHBand="0" w:evenHBand="0" w:firstRowFirstColumn="0" w:firstRowLastColumn="0" w:lastRowFirstColumn="0" w:lastRowLastColumn="0"/>
            </w:pPr>
            <w:r w:rsidRPr="00BA61A9">
              <w:t>10 December 2021</w:t>
            </w:r>
          </w:p>
        </w:tc>
        <w:tc>
          <w:tcPr>
            <w:tcW w:w="930" w:type="pct"/>
          </w:tcPr>
          <w:p w14:paraId="29358393" w14:textId="00608FCA" w:rsidR="00324B33" w:rsidRPr="00BA61A9" w:rsidRDefault="00E96CCD" w:rsidP="00665E89">
            <w:pPr>
              <w:cnfStyle w:val="000000000000" w:firstRow="0" w:lastRow="0" w:firstColumn="0" w:lastColumn="0" w:oddVBand="0" w:evenVBand="0" w:oddHBand="0" w:evenHBand="0" w:firstRowFirstColumn="0" w:firstRowLastColumn="0" w:lastRowFirstColumn="0" w:lastRowLastColumn="0"/>
            </w:pPr>
            <w:r w:rsidRPr="00BA61A9">
              <w:t>Approved</w:t>
            </w:r>
            <w:r w:rsidR="00BD4927">
              <w:t xml:space="preserve"> </w:t>
            </w:r>
            <w:r w:rsidR="00BD4927">
              <w:br/>
            </w:r>
            <w:r w:rsidRPr="00BA61A9">
              <w:t>24 February 2023</w:t>
            </w:r>
          </w:p>
        </w:tc>
        <w:tc>
          <w:tcPr>
            <w:tcW w:w="2423" w:type="pct"/>
          </w:tcPr>
          <w:p w14:paraId="05055674" w14:textId="7AD578E3" w:rsidR="00324B33" w:rsidRPr="00BA61A9" w:rsidRDefault="00213A5F" w:rsidP="00665E89">
            <w:pPr>
              <w:cnfStyle w:val="000000000000" w:firstRow="0" w:lastRow="0" w:firstColumn="0" w:lastColumn="0" w:oddVBand="0" w:evenVBand="0" w:oddHBand="0" w:evenHBand="0" w:firstRowFirstColumn="0" w:firstRowLastColumn="0" w:lastRowFirstColumn="0" w:lastRowLastColumn="0"/>
            </w:pPr>
            <w:r w:rsidRPr="00BA61A9">
              <w:t>Paxlovid</w:t>
            </w:r>
            <w:r w:rsidR="00503068" w:rsidRPr="00BA61A9">
              <w:t xml:space="preserve"> is indicated for the treatment of</w:t>
            </w:r>
            <w:r w:rsidR="002D5A49" w:rsidRPr="00BA61A9">
              <w:t xml:space="preserve"> </w:t>
            </w:r>
            <w:r w:rsidR="00503068" w:rsidRPr="00BA61A9">
              <w:t>coronavirus disease 2019 (COVID-19) in</w:t>
            </w:r>
            <w:r w:rsidR="002D5A49" w:rsidRPr="00BA61A9">
              <w:t xml:space="preserve"> </w:t>
            </w:r>
            <w:r w:rsidR="00503068" w:rsidRPr="00BA61A9">
              <w:t>adults who do not require supplemental</w:t>
            </w:r>
            <w:r w:rsidR="002D5A49" w:rsidRPr="00BA61A9">
              <w:t xml:space="preserve"> </w:t>
            </w:r>
            <w:r w:rsidR="00503068" w:rsidRPr="00BA61A9">
              <w:t>oxygen and who are at increased risk for</w:t>
            </w:r>
            <w:r w:rsidR="002D5A49" w:rsidRPr="00BA61A9">
              <w:t xml:space="preserve"> </w:t>
            </w:r>
            <w:r w:rsidR="00503068" w:rsidRPr="00BA61A9">
              <w:t>progressing to severe COVID-19</w:t>
            </w:r>
            <w:r w:rsidR="002D5A49" w:rsidRPr="00BA61A9">
              <w:t xml:space="preserve">. </w:t>
            </w:r>
          </w:p>
        </w:tc>
      </w:tr>
      <w:tr w:rsidR="00324B33" w:rsidRPr="00BA61A9" w14:paraId="18B6E2AA" w14:textId="7783D66F" w:rsidTr="00665E89">
        <w:tc>
          <w:tcPr>
            <w:cnfStyle w:val="001000000000" w:firstRow="0" w:lastRow="0" w:firstColumn="1" w:lastColumn="0" w:oddVBand="0" w:evenVBand="0" w:oddHBand="0" w:evenHBand="0" w:firstRowFirstColumn="0" w:firstRowLastColumn="0" w:lastRowFirstColumn="0" w:lastRowLastColumn="0"/>
            <w:tcW w:w="820" w:type="pct"/>
          </w:tcPr>
          <w:p w14:paraId="7F348960" w14:textId="679A4C3A" w:rsidR="00324B33" w:rsidRPr="00BA61A9" w:rsidRDefault="005E4921" w:rsidP="00665E89">
            <w:r w:rsidRPr="00BA61A9">
              <w:t>United States of America</w:t>
            </w:r>
          </w:p>
        </w:tc>
        <w:tc>
          <w:tcPr>
            <w:tcW w:w="827" w:type="pct"/>
          </w:tcPr>
          <w:p w14:paraId="1D871E57" w14:textId="455B1837" w:rsidR="00324B33" w:rsidRPr="00BA61A9" w:rsidRDefault="005E4921" w:rsidP="00665E89">
            <w:pPr>
              <w:cnfStyle w:val="000000000000" w:firstRow="0" w:lastRow="0" w:firstColumn="0" w:lastColumn="0" w:oddVBand="0" w:evenVBand="0" w:oddHBand="0" w:evenHBand="0" w:firstRowFirstColumn="0" w:firstRowLastColumn="0" w:lastRowFirstColumn="0" w:lastRowLastColumn="0"/>
            </w:pPr>
            <w:r w:rsidRPr="00BA61A9">
              <w:t>29 June 2022</w:t>
            </w:r>
          </w:p>
        </w:tc>
        <w:tc>
          <w:tcPr>
            <w:tcW w:w="930" w:type="pct"/>
          </w:tcPr>
          <w:p w14:paraId="63A3A9D3" w14:textId="1FBB3715" w:rsidR="00324B33" w:rsidRPr="00BA61A9" w:rsidRDefault="005E4921" w:rsidP="00665E89">
            <w:pPr>
              <w:cnfStyle w:val="000000000000" w:firstRow="0" w:lastRow="0" w:firstColumn="0" w:lastColumn="0" w:oddVBand="0" w:evenVBand="0" w:oddHBand="0" w:evenHBand="0" w:firstRowFirstColumn="0" w:firstRowLastColumn="0" w:lastRowFirstColumn="0" w:lastRowLastColumn="0"/>
            </w:pPr>
            <w:r w:rsidRPr="00BA61A9">
              <w:t xml:space="preserve">Approved </w:t>
            </w:r>
            <w:r w:rsidR="00BD4927">
              <w:br/>
            </w:r>
            <w:r w:rsidRPr="00BA61A9">
              <w:t>25 May 2023</w:t>
            </w:r>
          </w:p>
        </w:tc>
        <w:tc>
          <w:tcPr>
            <w:tcW w:w="2423" w:type="pct"/>
          </w:tcPr>
          <w:p w14:paraId="17C650B8" w14:textId="65DD04AD" w:rsidR="00324B33" w:rsidRPr="00BA61A9" w:rsidRDefault="00213A5F" w:rsidP="00665E89">
            <w:pPr>
              <w:cnfStyle w:val="000000000000" w:firstRow="0" w:lastRow="0" w:firstColumn="0" w:lastColumn="0" w:oddVBand="0" w:evenVBand="0" w:oddHBand="0" w:evenHBand="0" w:firstRowFirstColumn="0" w:firstRowLastColumn="0" w:lastRowFirstColumn="0" w:lastRowLastColumn="0"/>
            </w:pPr>
            <w:r w:rsidRPr="00BA61A9">
              <w:t>Paxlovid</w:t>
            </w:r>
            <w:r w:rsidR="00463CCF" w:rsidRPr="00BA61A9">
              <w:t xml:space="preserve"> is indicated for the treatment of</w:t>
            </w:r>
            <w:r w:rsidR="002D5A49" w:rsidRPr="00BA61A9">
              <w:t xml:space="preserve"> </w:t>
            </w:r>
            <w:r w:rsidR="00463CCF" w:rsidRPr="00BA61A9">
              <w:t>mild-to-moderate coronavirus disease</w:t>
            </w:r>
            <w:r w:rsidR="002D5A49" w:rsidRPr="00BA61A9">
              <w:t xml:space="preserve"> </w:t>
            </w:r>
            <w:r w:rsidR="00463CCF" w:rsidRPr="00BA61A9">
              <w:t>2019</w:t>
            </w:r>
            <w:r w:rsidR="002D5A49" w:rsidRPr="00BA61A9">
              <w:t xml:space="preserve"> </w:t>
            </w:r>
            <w:r w:rsidR="00463CCF" w:rsidRPr="00BA61A9">
              <w:t>(COVID-19) in adults who are at high risk</w:t>
            </w:r>
            <w:r w:rsidR="002D5A49" w:rsidRPr="00BA61A9">
              <w:t xml:space="preserve"> </w:t>
            </w:r>
            <w:r w:rsidR="00463CCF" w:rsidRPr="00BA61A9">
              <w:t>for progression to severe COVID-19,</w:t>
            </w:r>
            <w:r w:rsidR="002D5A49" w:rsidRPr="00BA61A9">
              <w:t xml:space="preserve"> </w:t>
            </w:r>
            <w:r w:rsidR="00463CCF" w:rsidRPr="00BA61A9">
              <w:t>including hospitali</w:t>
            </w:r>
            <w:r w:rsidR="00933ED1" w:rsidRPr="00BA61A9">
              <w:t>s</w:t>
            </w:r>
            <w:r w:rsidR="00463CCF" w:rsidRPr="00BA61A9">
              <w:t>ation or death.</w:t>
            </w:r>
            <w:r w:rsidR="002D5A49" w:rsidRPr="00BA61A9">
              <w:t xml:space="preserve"> </w:t>
            </w:r>
            <w:r w:rsidR="00933ED1" w:rsidRPr="00BA61A9">
              <w:t xml:space="preserve"> </w:t>
            </w:r>
            <w:r w:rsidRPr="00BA61A9">
              <w:t>Paxlovid</w:t>
            </w:r>
            <w:r w:rsidR="00463CCF" w:rsidRPr="00BA61A9">
              <w:t xml:space="preserve"> is not approved for use as preexposure</w:t>
            </w:r>
            <w:r w:rsidR="00933ED1" w:rsidRPr="00BA61A9">
              <w:t xml:space="preserve"> </w:t>
            </w:r>
            <w:r w:rsidR="00463CCF" w:rsidRPr="00BA61A9">
              <w:t>or post-exposure prophylaxis for</w:t>
            </w:r>
            <w:r w:rsidR="00933ED1" w:rsidRPr="00BA61A9">
              <w:t xml:space="preserve"> </w:t>
            </w:r>
            <w:r w:rsidR="00463CCF" w:rsidRPr="00BA61A9">
              <w:t>prevention of COVID-19</w:t>
            </w:r>
            <w:r w:rsidR="00933ED1" w:rsidRPr="00BA61A9">
              <w:t>.</w:t>
            </w:r>
          </w:p>
        </w:tc>
      </w:tr>
      <w:tr w:rsidR="00463CCF" w:rsidRPr="00BA61A9" w14:paraId="59068219" w14:textId="77777777" w:rsidTr="00665E89">
        <w:tc>
          <w:tcPr>
            <w:cnfStyle w:val="001000000000" w:firstRow="0" w:lastRow="0" w:firstColumn="1" w:lastColumn="0" w:oddVBand="0" w:evenVBand="0" w:oddHBand="0" w:evenHBand="0" w:firstRowFirstColumn="0" w:firstRowLastColumn="0" w:lastRowFirstColumn="0" w:lastRowLastColumn="0"/>
            <w:tcW w:w="820" w:type="pct"/>
          </w:tcPr>
          <w:p w14:paraId="74ECC2A7" w14:textId="7F9508CE" w:rsidR="00463CCF" w:rsidRPr="00BA61A9" w:rsidRDefault="009152E4" w:rsidP="00665E89">
            <w:r w:rsidRPr="00BA61A9">
              <w:lastRenderedPageBreak/>
              <w:t>Canada</w:t>
            </w:r>
          </w:p>
        </w:tc>
        <w:tc>
          <w:tcPr>
            <w:tcW w:w="827" w:type="pct"/>
          </w:tcPr>
          <w:p w14:paraId="39F46B84" w14:textId="15750739" w:rsidR="00463CCF" w:rsidRPr="00BA61A9" w:rsidRDefault="009152E4" w:rsidP="00665E89">
            <w:pPr>
              <w:cnfStyle w:val="000000000000" w:firstRow="0" w:lastRow="0" w:firstColumn="0" w:lastColumn="0" w:oddVBand="0" w:evenVBand="0" w:oddHBand="0" w:evenHBand="0" w:firstRowFirstColumn="0" w:firstRowLastColumn="0" w:lastRowFirstColumn="0" w:lastRowLastColumn="0"/>
            </w:pPr>
            <w:r w:rsidRPr="00BA61A9">
              <w:t>1 December 2021</w:t>
            </w:r>
          </w:p>
        </w:tc>
        <w:tc>
          <w:tcPr>
            <w:tcW w:w="930" w:type="pct"/>
          </w:tcPr>
          <w:p w14:paraId="70CD81B0" w14:textId="1378E378" w:rsidR="00463CCF" w:rsidRPr="00BA61A9" w:rsidRDefault="00FB3383" w:rsidP="00665E89">
            <w:pPr>
              <w:cnfStyle w:val="000000000000" w:firstRow="0" w:lastRow="0" w:firstColumn="0" w:lastColumn="0" w:oddVBand="0" w:evenVBand="0" w:oddHBand="0" w:evenHBand="0" w:firstRowFirstColumn="0" w:firstRowLastColumn="0" w:lastRowFirstColumn="0" w:lastRowLastColumn="0"/>
            </w:pPr>
            <w:r w:rsidRPr="00BA61A9">
              <w:t xml:space="preserve">Approved </w:t>
            </w:r>
            <w:r w:rsidR="00BD4927">
              <w:br/>
            </w:r>
            <w:r w:rsidR="009152E4" w:rsidRPr="00BA61A9">
              <w:t>17 January 2022</w:t>
            </w:r>
          </w:p>
        </w:tc>
        <w:tc>
          <w:tcPr>
            <w:tcW w:w="2423" w:type="pct"/>
          </w:tcPr>
          <w:p w14:paraId="16F53BDE" w14:textId="5FE767FF" w:rsidR="00463CCF" w:rsidRPr="00BA61A9" w:rsidRDefault="00213A5F" w:rsidP="00665E89">
            <w:pPr>
              <w:cnfStyle w:val="000000000000" w:firstRow="0" w:lastRow="0" w:firstColumn="0" w:lastColumn="0" w:oddVBand="0" w:evenVBand="0" w:oddHBand="0" w:evenHBand="0" w:firstRowFirstColumn="0" w:firstRowLastColumn="0" w:lastRowFirstColumn="0" w:lastRowLastColumn="0"/>
            </w:pPr>
            <w:r w:rsidRPr="00BA61A9">
              <w:t>Paxlovid</w:t>
            </w:r>
            <w:r w:rsidR="00463CCF" w:rsidRPr="00BA61A9">
              <w:t xml:space="preserve"> (nirmatrelvir tablets; ritonavir</w:t>
            </w:r>
            <w:r w:rsidR="00FB3383" w:rsidRPr="00BA61A9">
              <w:t xml:space="preserve"> </w:t>
            </w:r>
            <w:r w:rsidR="00463CCF" w:rsidRPr="00BA61A9">
              <w:t>tablets) is indicated for the treatment of mild</w:t>
            </w:r>
            <w:r w:rsidR="00FB3383" w:rsidRPr="00BA61A9">
              <w:t xml:space="preserve"> </w:t>
            </w:r>
            <w:r w:rsidR="00463CCF" w:rsidRPr="00BA61A9">
              <w:t>to-</w:t>
            </w:r>
            <w:r w:rsidR="00FB3383" w:rsidRPr="00BA61A9">
              <w:t xml:space="preserve"> </w:t>
            </w:r>
            <w:r w:rsidR="00463CCF" w:rsidRPr="00BA61A9">
              <w:t>moderate coronavirus disease 2019</w:t>
            </w:r>
            <w:r w:rsidR="00FB3383" w:rsidRPr="00BA61A9">
              <w:t xml:space="preserve"> </w:t>
            </w:r>
            <w:r w:rsidR="00463CCF" w:rsidRPr="00BA61A9">
              <w:t>(COVID-19) in adults with positive results of</w:t>
            </w:r>
            <w:r w:rsidR="00FB3383" w:rsidRPr="00BA61A9">
              <w:t xml:space="preserve"> </w:t>
            </w:r>
            <w:r w:rsidR="00463CCF" w:rsidRPr="00BA61A9">
              <w:t>direct severe acute respiratory syndrome</w:t>
            </w:r>
            <w:r w:rsidR="00FB3383" w:rsidRPr="00BA61A9">
              <w:t xml:space="preserve"> </w:t>
            </w:r>
            <w:r w:rsidR="00463CCF" w:rsidRPr="00BA61A9">
              <w:t>coronavirus 2 (SARS-CoV-2) viral testing,</w:t>
            </w:r>
            <w:r w:rsidR="00FB3383" w:rsidRPr="00BA61A9">
              <w:t xml:space="preserve"> </w:t>
            </w:r>
            <w:r w:rsidR="00463CCF" w:rsidRPr="00BA61A9">
              <w:t>and who are at high risk for progression to</w:t>
            </w:r>
            <w:r w:rsidR="00FB3383" w:rsidRPr="00BA61A9">
              <w:t xml:space="preserve"> </w:t>
            </w:r>
            <w:r w:rsidR="00463CCF" w:rsidRPr="00BA61A9">
              <w:t>severe COVID-19, including hospitalization</w:t>
            </w:r>
            <w:r w:rsidR="00FB3383" w:rsidRPr="00BA61A9">
              <w:t xml:space="preserve"> </w:t>
            </w:r>
            <w:r w:rsidR="00463CCF" w:rsidRPr="00BA61A9">
              <w:t>or death.</w:t>
            </w:r>
          </w:p>
        </w:tc>
      </w:tr>
      <w:tr w:rsidR="00463CCF" w:rsidRPr="00BA61A9" w14:paraId="798C0F15" w14:textId="77777777" w:rsidTr="00665E89">
        <w:tc>
          <w:tcPr>
            <w:cnfStyle w:val="001000000000" w:firstRow="0" w:lastRow="0" w:firstColumn="1" w:lastColumn="0" w:oddVBand="0" w:evenVBand="0" w:oddHBand="0" w:evenHBand="0" w:firstRowFirstColumn="0" w:firstRowLastColumn="0" w:lastRowFirstColumn="0" w:lastRowLastColumn="0"/>
            <w:tcW w:w="820" w:type="pct"/>
          </w:tcPr>
          <w:p w14:paraId="373BBED4" w14:textId="67A5592B" w:rsidR="00463CCF" w:rsidRPr="00BA61A9" w:rsidRDefault="00454CD0" w:rsidP="00665E89">
            <w:r w:rsidRPr="00BA61A9">
              <w:t>New Zealand</w:t>
            </w:r>
          </w:p>
        </w:tc>
        <w:tc>
          <w:tcPr>
            <w:tcW w:w="827" w:type="pct"/>
          </w:tcPr>
          <w:p w14:paraId="0A149A38" w14:textId="57D22A7F" w:rsidR="00463CCF" w:rsidRPr="00BA61A9" w:rsidRDefault="00BB1013" w:rsidP="00665E89">
            <w:pPr>
              <w:cnfStyle w:val="000000000000" w:firstRow="0" w:lastRow="0" w:firstColumn="0" w:lastColumn="0" w:oddVBand="0" w:evenVBand="0" w:oddHBand="0" w:evenHBand="0" w:firstRowFirstColumn="0" w:firstRowLastColumn="0" w:lastRowFirstColumn="0" w:lastRowLastColumn="0"/>
            </w:pPr>
            <w:r>
              <w:t>30 August 2023</w:t>
            </w:r>
          </w:p>
        </w:tc>
        <w:tc>
          <w:tcPr>
            <w:tcW w:w="930" w:type="pct"/>
          </w:tcPr>
          <w:p w14:paraId="536D0998" w14:textId="77777777" w:rsidR="00463CCF" w:rsidRPr="00BA61A9" w:rsidRDefault="00463CCF" w:rsidP="00665E89">
            <w:pPr>
              <w:cnfStyle w:val="000000000000" w:firstRow="0" w:lastRow="0" w:firstColumn="0" w:lastColumn="0" w:oddVBand="0" w:evenVBand="0" w:oddHBand="0" w:evenHBand="0" w:firstRowFirstColumn="0" w:firstRowLastColumn="0" w:lastRowFirstColumn="0" w:lastRowLastColumn="0"/>
            </w:pPr>
          </w:p>
        </w:tc>
        <w:tc>
          <w:tcPr>
            <w:tcW w:w="2423" w:type="pct"/>
          </w:tcPr>
          <w:p w14:paraId="1915EF5A" w14:textId="56C1A509" w:rsidR="00463CCF" w:rsidRPr="00BA61A9" w:rsidRDefault="00463CCF" w:rsidP="00665E89">
            <w:pPr>
              <w:cnfStyle w:val="000000000000" w:firstRow="0" w:lastRow="0" w:firstColumn="0" w:lastColumn="0" w:oddVBand="0" w:evenVBand="0" w:oddHBand="0" w:evenHBand="0" w:firstRowFirstColumn="0" w:firstRowLastColumn="0" w:lastRowFirstColumn="0" w:lastRowLastColumn="0"/>
            </w:pPr>
            <w:r w:rsidRPr="00BA61A9">
              <w:t>Treatment</w:t>
            </w:r>
            <w:r w:rsidR="005713DC" w:rsidRPr="00BA61A9">
              <w:t xml:space="preserve"> of coronavirus disease 2019</w:t>
            </w:r>
            <w:r w:rsidR="00AB3050" w:rsidRPr="00BA61A9">
              <w:t xml:space="preserve"> </w:t>
            </w:r>
            <w:r w:rsidR="005713DC" w:rsidRPr="00BA61A9">
              <w:t>(COVID-19) in adults 18 years of age and</w:t>
            </w:r>
            <w:r w:rsidR="00AB3050" w:rsidRPr="00BA61A9">
              <w:t xml:space="preserve"> </w:t>
            </w:r>
            <w:r w:rsidR="005713DC" w:rsidRPr="00BA61A9">
              <w:t>older, who do not require initiation of</w:t>
            </w:r>
            <w:r w:rsidR="00AB3050" w:rsidRPr="00BA61A9">
              <w:t xml:space="preserve"> </w:t>
            </w:r>
            <w:r w:rsidR="005713DC" w:rsidRPr="00BA61A9">
              <w:t>supplemental oxygen due to COVID-19 and</w:t>
            </w:r>
            <w:r w:rsidR="00AB3050" w:rsidRPr="00BA61A9">
              <w:t xml:space="preserve"> </w:t>
            </w:r>
            <w:r w:rsidR="005713DC" w:rsidRPr="00BA61A9">
              <w:t>are at increased risk of progression to</w:t>
            </w:r>
            <w:r w:rsidR="00AB3050" w:rsidRPr="00BA61A9">
              <w:t xml:space="preserve"> </w:t>
            </w:r>
            <w:r w:rsidR="005713DC" w:rsidRPr="00BA61A9">
              <w:t>hospitalisation or death</w:t>
            </w:r>
            <w:r w:rsidR="00AB3050" w:rsidRPr="00BA61A9">
              <w:t>.</w:t>
            </w:r>
          </w:p>
        </w:tc>
      </w:tr>
      <w:tr w:rsidR="00671932" w:rsidRPr="00BA61A9" w14:paraId="46F13A73" w14:textId="77777777" w:rsidTr="00665E89">
        <w:tc>
          <w:tcPr>
            <w:cnfStyle w:val="001000000000" w:firstRow="0" w:lastRow="0" w:firstColumn="1" w:lastColumn="0" w:oddVBand="0" w:evenVBand="0" w:oddHBand="0" w:evenHBand="0" w:firstRowFirstColumn="0" w:firstRowLastColumn="0" w:lastRowFirstColumn="0" w:lastRowLastColumn="0"/>
            <w:tcW w:w="820" w:type="pct"/>
          </w:tcPr>
          <w:p w14:paraId="039303F4" w14:textId="24A38D59" w:rsidR="00671932" w:rsidRPr="00BA61A9" w:rsidRDefault="00671932" w:rsidP="00665E89">
            <w:r w:rsidRPr="00BA61A9">
              <w:t>Singapore</w:t>
            </w:r>
          </w:p>
        </w:tc>
        <w:tc>
          <w:tcPr>
            <w:tcW w:w="827" w:type="pct"/>
          </w:tcPr>
          <w:p w14:paraId="3A0B51FA" w14:textId="34B52C5E" w:rsidR="00671932" w:rsidRPr="00BA61A9" w:rsidRDefault="00BB1013" w:rsidP="00665E89">
            <w:pPr>
              <w:cnfStyle w:val="000000000000" w:firstRow="0" w:lastRow="0" w:firstColumn="0" w:lastColumn="0" w:oddVBand="0" w:evenVBand="0" w:oddHBand="0" w:evenHBand="0" w:firstRowFirstColumn="0" w:firstRowLastColumn="0" w:lastRowFirstColumn="0" w:lastRowLastColumn="0"/>
            </w:pPr>
            <w:r>
              <w:t>29 December 2022</w:t>
            </w:r>
          </w:p>
        </w:tc>
        <w:tc>
          <w:tcPr>
            <w:tcW w:w="930" w:type="pct"/>
          </w:tcPr>
          <w:p w14:paraId="5F54AF59" w14:textId="2573F102" w:rsidR="00671932" w:rsidRPr="00BA61A9" w:rsidRDefault="00BB1013" w:rsidP="00665E89">
            <w:pPr>
              <w:cnfStyle w:val="000000000000" w:firstRow="0" w:lastRow="0" w:firstColumn="0" w:lastColumn="0" w:oddVBand="0" w:evenVBand="0" w:oddHBand="0" w:evenHBand="0" w:firstRowFirstColumn="0" w:firstRowLastColumn="0" w:lastRowFirstColumn="0" w:lastRowLastColumn="0"/>
            </w:pPr>
            <w:r>
              <w:t>Approved 2 October 2023</w:t>
            </w:r>
          </w:p>
        </w:tc>
        <w:tc>
          <w:tcPr>
            <w:tcW w:w="2423" w:type="pct"/>
          </w:tcPr>
          <w:p w14:paraId="4ED7C6C4" w14:textId="32435632" w:rsidR="00671932" w:rsidRPr="00BA61A9" w:rsidRDefault="00BB1013" w:rsidP="00665E89">
            <w:pPr>
              <w:cnfStyle w:val="000000000000" w:firstRow="0" w:lastRow="0" w:firstColumn="0" w:lastColumn="0" w:oddVBand="0" w:evenVBand="0" w:oddHBand="0" w:evenHBand="0" w:firstRowFirstColumn="0" w:firstRowLastColumn="0" w:lastRowFirstColumn="0" w:lastRowLastColumn="0"/>
            </w:pPr>
            <w:r>
              <w:t xml:space="preserve"> </w:t>
            </w:r>
            <w:r w:rsidRPr="00BB1013">
              <w:t>PAXLOVID is indicated for the treatment of mild-to-moderate Coronavirus Disease 2019 (COVID-19) in adults who are at high risk for progression to severe COVID-19, including hospitalization or death.</w:t>
            </w:r>
          </w:p>
        </w:tc>
      </w:tr>
      <w:tr w:rsidR="00217F92" w:rsidRPr="00BA61A9" w14:paraId="14A3948E" w14:textId="77777777" w:rsidTr="00665E89">
        <w:tc>
          <w:tcPr>
            <w:cnfStyle w:val="001000000000" w:firstRow="0" w:lastRow="0" w:firstColumn="1" w:lastColumn="0" w:oddVBand="0" w:evenVBand="0" w:oddHBand="0" w:evenHBand="0" w:firstRowFirstColumn="0" w:firstRowLastColumn="0" w:lastRowFirstColumn="0" w:lastRowLastColumn="0"/>
            <w:tcW w:w="820" w:type="pct"/>
          </w:tcPr>
          <w:p w14:paraId="0DBB296C" w14:textId="6EAB4E71" w:rsidR="00217F92" w:rsidRPr="00BA61A9" w:rsidRDefault="00217F92" w:rsidP="00665E89">
            <w:r w:rsidRPr="00BA61A9">
              <w:t>Switzerland</w:t>
            </w:r>
          </w:p>
        </w:tc>
        <w:tc>
          <w:tcPr>
            <w:tcW w:w="827" w:type="pct"/>
          </w:tcPr>
          <w:p w14:paraId="6030BCC5" w14:textId="5C4E7D20" w:rsidR="00217F92" w:rsidRPr="00BA61A9" w:rsidRDefault="00BB1013" w:rsidP="00665E89">
            <w:pPr>
              <w:cnfStyle w:val="000000000000" w:firstRow="0" w:lastRow="0" w:firstColumn="0" w:lastColumn="0" w:oddVBand="0" w:evenVBand="0" w:oddHBand="0" w:evenHBand="0" w:firstRowFirstColumn="0" w:firstRowLastColumn="0" w:lastRowFirstColumn="0" w:lastRowLastColumn="0"/>
            </w:pPr>
            <w:r>
              <w:t>14 March 2024</w:t>
            </w:r>
          </w:p>
        </w:tc>
        <w:tc>
          <w:tcPr>
            <w:tcW w:w="930" w:type="pct"/>
          </w:tcPr>
          <w:p w14:paraId="48C6B5AC" w14:textId="4A2320F9" w:rsidR="00217F92" w:rsidRPr="00BA61A9" w:rsidRDefault="00BB1013" w:rsidP="00665E89">
            <w:pPr>
              <w:cnfStyle w:val="000000000000" w:firstRow="0" w:lastRow="0" w:firstColumn="0" w:lastColumn="0" w:oddVBand="0" w:evenVBand="0" w:oddHBand="0" w:evenHBand="0" w:firstRowFirstColumn="0" w:firstRowLastColumn="0" w:lastRowFirstColumn="0" w:lastRowLastColumn="0"/>
            </w:pPr>
            <w:r>
              <w:t>Approved 05 April 2024</w:t>
            </w:r>
          </w:p>
        </w:tc>
        <w:tc>
          <w:tcPr>
            <w:tcW w:w="2423" w:type="pct"/>
          </w:tcPr>
          <w:p w14:paraId="0A3454BD" w14:textId="4E9C5BCF" w:rsidR="00217F92" w:rsidRPr="00BA61A9" w:rsidRDefault="00213A5F" w:rsidP="00665E89">
            <w:pPr>
              <w:cnfStyle w:val="000000000000" w:firstRow="0" w:lastRow="0" w:firstColumn="0" w:lastColumn="0" w:oddVBand="0" w:evenVBand="0" w:oddHBand="0" w:evenHBand="0" w:firstRowFirstColumn="0" w:firstRowLastColumn="0" w:lastRowFirstColumn="0" w:lastRowLastColumn="0"/>
            </w:pPr>
            <w:r w:rsidRPr="00BA61A9">
              <w:t>Paxlovid</w:t>
            </w:r>
            <w:r w:rsidR="00217F92" w:rsidRPr="00BA61A9">
              <w:t xml:space="preserve"> is indicated for the treatment of Coronavirus Disease 2019 (COVID-19) in adults who do not require oxygen therapy or hospitalization due to COVID-19, and who are at increased risk for progressing to severe COVID-19. </w:t>
            </w:r>
            <w:r w:rsidRPr="00BA61A9">
              <w:t>Paxlovid</w:t>
            </w:r>
            <w:r w:rsidR="00217F92" w:rsidRPr="00BA61A9">
              <w:t xml:space="preserve"> is not intended as a replacement for vaccination against COVID-19. </w:t>
            </w:r>
            <w:r w:rsidRPr="00BA61A9">
              <w:t>Paxlovid</w:t>
            </w:r>
            <w:r w:rsidR="00217F92" w:rsidRPr="00BA61A9">
              <w:t xml:space="preserve"> should be used in accordance with official recommendations and in consideration of local epidemiological data about circulating SARS-CoV-2 variants.</w:t>
            </w:r>
          </w:p>
        </w:tc>
      </w:tr>
    </w:tbl>
    <w:p w14:paraId="6D92589C" w14:textId="380B16FA" w:rsidR="00324B33" w:rsidRDefault="00324B33" w:rsidP="00665E89">
      <w:pPr>
        <w:pStyle w:val="Heading3"/>
      </w:pPr>
      <w:bookmarkStart w:id="16" w:name="_Toc504480011"/>
      <w:bookmarkStart w:id="17" w:name="_Toc103679293"/>
      <w:bookmarkStart w:id="18" w:name="_Toc184207265"/>
      <w:r w:rsidRPr="00665E89">
        <w:t>Registration</w:t>
      </w:r>
      <w:r>
        <w:t xml:space="preserve"> timeline</w:t>
      </w:r>
      <w:bookmarkEnd w:id="16"/>
      <w:bookmarkEnd w:id="17"/>
      <w:bookmarkEnd w:id="18"/>
    </w:p>
    <w:p w14:paraId="4CF91D17" w14:textId="77777777" w:rsidR="00EF5245" w:rsidRPr="00BD5DBD" w:rsidRDefault="00EF5245" w:rsidP="00EF5245">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225E3D87" w14:textId="0C172B52" w:rsidR="00324B33" w:rsidRPr="00BD5DBD" w:rsidRDefault="00EF5245" w:rsidP="00665E89">
      <w:r>
        <w:t>T</w:t>
      </w:r>
      <w:r w:rsidR="00324B33" w:rsidRPr="00BD5DBD">
        <w:t>able</w:t>
      </w:r>
      <w:r>
        <w:t xml:space="preserve"> 2</w:t>
      </w:r>
      <w:r w:rsidR="00324B33" w:rsidRPr="00BD5DBD">
        <w:t xml:space="preserve"> captures the key steps and dates for this submission.</w:t>
      </w:r>
    </w:p>
    <w:p w14:paraId="44628C5F" w14:textId="081E748A" w:rsidR="00324B33" w:rsidRDefault="00324B33" w:rsidP="00665E89">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00EF5245">
        <w:t>.</w:t>
      </w:r>
      <w:r w:rsidRPr="002C1232">
        <w:t xml:space="preserve"> </w:t>
      </w:r>
      <w:r w:rsidRPr="00665E89">
        <w:t>Timeline</w:t>
      </w:r>
      <w:r w:rsidRPr="002C1232">
        <w:t xml:space="preserve"> for Submission </w:t>
      </w:r>
      <w:r w:rsidR="00274E3A" w:rsidRPr="00274E3A">
        <w:t>PM-2023-03740-1-2</w:t>
      </w:r>
    </w:p>
    <w:tbl>
      <w:tblPr>
        <w:tblStyle w:val="TableTGAblue2023"/>
        <w:tblW w:w="8780" w:type="dxa"/>
        <w:tblLook w:val="04A0" w:firstRow="1" w:lastRow="0" w:firstColumn="1" w:lastColumn="0" w:noHBand="0" w:noVBand="1"/>
      </w:tblPr>
      <w:tblGrid>
        <w:gridCol w:w="5665"/>
        <w:gridCol w:w="3115"/>
      </w:tblGrid>
      <w:tr w:rsidR="00C22214" w:rsidRPr="00D01DDB" w14:paraId="1E6392AD" w14:textId="77777777" w:rsidTr="005A5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7E60B8C" w14:textId="0D831017" w:rsidR="00C22214" w:rsidRPr="00D01DDB" w:rsidRDefault="00C22214" w:rsidP="00665E89">
            <w:r w:rsidRPr="00D01DDB">
              <w:t>Description</w:t>
            </w:r>
          </w:p>
        </w:tc>
        <w:tc>
          <w:tcPr>
            <w:tcW w:w="3115" w:type="dxa"/>
          </w:tcPr>
          <w:p w14:paraId="0F55D5BA" w14:textId="780CEEDC" w:rsidR="00C22214" w:rsidRPr="00D01DDB" w:rsidRDefault="00C22214" w:rsidP="00665E89">
            <w:pPr>
              <w:cnfStyle w:val="100000000000" w:firstRow="1" w:lastRow="0" w:firstColumn="0" w:lastColumn="0" w:oddVBand="0" w:evenVBand="0" w:oddHBand="0" w:evenHBand="0" w:firstRowFirstColumn="0" w:firstRowLastColumn="0" w:lastRowFirstColumn="0" w:lastRowLastColumn="0"/>
            </w:pPr>
            <w:r w:rsidRPr="00D01DDB">
              <w:t>Date</w:t>
            </w:r>
          </w:p>
        </w:tc>
      </w:tr>
      <w:tr w:rsidR="00C22214" w:rsidRPr="00D01DDB" w14:paraId="25F5A953"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0BB7432" w14:textId="2CD65A5B" w:rsidR="00C22214" w:rsidRPr="00D01DDB" w:rsidRDefault="00C22214" w:rsidP="00665E89">
            <w:r w:rsidRPr="00D01DDB">
              <w:t>Submission dossier accepted and first round evaluation commenced</w:t>
            </w:r>
          </w:p>
        </w:tc>
        <w:tc>
          <w:tcPr>
            <w:tcW w:w="3115" w:type="dxa"/>
          </w:tcPr>
          <w:p w14:paraId="026568FA" w14:textId="23BE1DB3" w:rsidR="00C22214" w:rsidRPr="00D01DDB" w:rsidRDefault="004B51A6" w:rsidP="00665E89">
            <w:pPr>
              <w:cnfStyle w:val="000000000000" w:firstRow="0" w:lastRow="0" w:firstColumn="0" w:lastColumn="0" w:oddVBand="0" w:evenVBand="0" w:oddHBand="0" w:evenHBand="0" w:firstRowFirstColumn="0" w:firstRowLastColumn="0" w:lastRowFirstColumn="0" w:lastRowLastColumn="0"/>
            </w:pPr>
            <w:r>
              <w:t>9 November 2023</w:t>
            </w:r>
          </w:p>
        </w:tc>
      </w:tr>
      <w:tr w:rsidR="00C22214" w:rsidRPr="00D01DDB" w14:paraId="66817B4D"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43F1966F" w14:textId="36552DC6" w:rsidR="00C22214" w:rsidRPr="001E62AA" w:rsidRDefault="00C22214" w:rsidP="00665E89">
            <w:pPr>
              <w:rPr>
                <w:color w:val="auto"/>
              </w:rPr>
            </w:pPr>
            <w:r w:rsidRPr="001E62AA">
              <w:rPr>
                <w:color w:val="auto"/>
              </w:rPr>
              <w:t>Evaluation completed</w:t>
            </w:r>
          </w:p>
        </w:tc>
        <w:tc>
          <w:tcPr>
            <w:tcW w:w="3115" w:type="dxa"/>
          </w:tcPr>
          <w:p w14:paraId="2624F31D" w14:textId="773A3797" w:rsidR="00C22214" w:rsidRPr="00D01DDB" w:rsidRDefault="001E62AA" w:rsidP="00665E89">
            <w:pPr>
              <w:cnfStyle w:val="000000000000" w:firstRow="0" w:lastRow="0" w:firstColumn="0" w:lastColumn="0" w:oddVBand="0" w:evenVBand="0" w:oddHBand="0" w:evenHBand="0" w:firstRowFirstColumn="0" w:firstRowLastColumn="0" w:lastRowFirstColumn="0" w:lastRowLastColumn="0"/>
            </w:pPr>
            <w:r>
              <w:t>21 May 2024</w:t>
            </w:r>
          </w:p>
        </w:tc>
      </w:tr>
      <w:tr w:rsidR="00816230" w:rsidRPr="00D01DDB" w14:paraId="4F6872C6"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013F36F2" w14:textId="4107F716" w:rsidR="00816230" w:rsidRPr="001E62AA" w:rsidRDefault="00213A5F" w:rsidP="00665E89">
            <w:pPr>
              <w:rPr>
                <w:color w:val="auto"/>
              </w:rPr>
            </w:pPr>
            <w:r>
              <w:rPr>
                <w:color w:val="auto"/>
              </w:rPr>
              <w:lastRenderedPageBreak/>
              <w:t>Delegate</w:t>
            </w:r>
            <w:r w:rsidR="00816230" w:rsidRPr="001E62AA">
              <w:rPr>
                <w:color w:val="auto"/>
              </w:rPr>
              <w:t>’s</w:t>
            </w:r>
            <w:r w:rsidR="00816230" w:rsidRPr="001E62AA">
              <w:rPr>
                <w:rStyle w:val="FootnoteReference"/>
                <w:color w:val="auto"/>
                <w:szCs w:val="22"/>
              </w:rPr>
              <w:footnoteReference w:id="9"/>
            </w:r>
            <w:r w:rsidR="00816230" w:rsidRPr="001E62AA">
              <w:rPr>
                <w:color w:val="auto"/>
              </w:rPr>
              <w:t xml:space="preserve"> Overall benefit-risk assessment and request for Advisory Committee advice. </w:t>
            </w:r>
          </w:p>
        </w:tc>
        <w:tc>
          <w:tcPr>
            <w:tcW w:w="3115" w:type="dxa"/>
          </w:tcPr>
          <w:p w14:paraId="712B89B3" w14:textId="76E960A2" w:rsidR="00816230" w:rsidRPr="00D01DDB" w:rsidRDefault="00816230" w:rsidP="00665E89">
            <w:pPr>
              <w:cnfStyle w:val="000000000000" w:firstRow="0" w:lastRow="0" w:firstColumn="0" w:lastColumn="0" w:oddVBand="0" w:evenVBand="0" w:oddHBand="0" w:evenHBand="0" w:firstRowFirstColumn="0" w:firstRowLastColumn="0" w:lastRowFirstColumn="0" w:lastRowLastColumn="0"/>
            </w:pPr>
            <w:r>
              <w:t>2 July 2024</w:t>
            </w:r>
          </w:p>
        </w:tc>
      </w:tr>
      <w:tr w:rsidR="00816230" w:rsidRPr="00D01DDB" w14:paraId="075CCA22"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6FFA2C67" w14:textId="30942334" w:rsidR="00816230" w:rsidRPr="00D01DDB" w:rsidRDefault="00816230" w:rsidP="00665E89">
            <w:r w:rsidRPr="00D01DDB">
              <w:t>Advisory Committee meeting</w:t>
            </w:r>
          </w:p>
        </w:tc>
        <w:tc>
          <w:tcPr>
            <w:tcW w:w="3115" w:type="dxa"/>
          </w:tcPr>
          <w:p w14:paraId="6B8655BD" w14:textId="1360882F" w:rsidR="00816230" w:rsidRPr="00D01DDB" w:rsidRDefault="00816230" w:rsidP="00665E89">
            <w:pPr>
              <w:cnfStyle w:val="000000000000" w:firstRow="0" w:lastRow="0" w:firstColumn="0" w:lastColumn="0" w:oddVBand="0" w:evenVBand="0" w:oddHBand="0" w:evenHBand="0" w:firstRowFirstColumn="0" w:firstRowLastColumn="0" w:lastRowFirstColumn="0" w:lastRowLastColumn="0"/>
            </w:pPr>
            <w:r>
              <w:t>2 August 2024</w:t>
            </w:r>
          </w:p>
        </w:tc>
      </w:tr>
      <w:tr w:rsidR="00816230" w:rsidRPr="00D01DDB" w14:paraId="7EF4EDFC"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E268797" w14:textId="3E1743AE" w:rsidR="00816230" w:rsidRPr="00D01DDB" w:rsidRDefault="00816230" w:rsidP="00665E89">
            <w:r w:rsidRPr="00D01DDB">
              <w:t>Registration decision (Outcome)</w:t>
            </w:r>
          </w:p>
        </w:tc>
        <w:tc>
          <w:tcPr>
            <w:tcW w:w="3115" w:type="dxa"/>
          </w:tcPr>
          <w:p w14:paraId="472C5C42" w14:textId="7E4070E3" w:rsidR="00816230" w:rsidRPr="00D01DDB" w:rsidRDefault="00A42758" w:rsidP="00665E89">
            <w:pPr>
              <w:cnfStyle w:val="000000000000" w:firstRow="0" w:lastRow="0" w:firstColumn="0" w:lastColumn="0" w:oddVBand="0" w:evenVBand="0" w:oddHBand="0" w:evenHBand="0" w:firstRowFirstColumn="0" w:firstRowLastColumn="0" w:lastRowFirstColumn="0" w:lastRowLastColumn="0"/>
            </w:pPr>
            <w:r w:rsidRPr="00A42758">
              <w:t>26 August 2024</w:t>
            </w:r>
          </w:p>
        </w:tc>
      </w:tr>
      <w:tr w:rsidR="00816230" w:rsidRPr="00D01DDB" w14:paraId="7545F43F"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A313219" w14:textId="7B7F35CE" w:rsidR="00816230" w:rsidRPr="00BD4927" w:rsidRDefault="00816230" w:rsidP="00665E89">
            <w:r w:rsidRPr="00BD4927">
              <w:t>Registration in the ARTG</w:t>
            </w:r>
          </w:p>
        </w:tc>
        <w:tc>
          <w:tcPr>
            <w:tcW w:w="3115" w:type="dxa"/>
          </w:tcPr>
          <w:p w14:paraId="6C5BA7F2" w14:textId="762BC812" w:rsidR="00816230" w:rsidRPr="00D01DDB" w:rsidRDefault="00BD4927" w:rsidP="00665E89">
            <w:pPr>
              <w:cnfStyle w:val="000000000000" w:firstRow="0" w:lastRow="0" w:firstColumn="0" w:lastColumn="0" w:oddVBand="0" w:evenVBand="0" w:oddHBand="0" w:evenHBand="0" w:firstRowFirstColumn="0" w:firstRowLastColumn="0" w:lastRowFirstColumn="0" w:lastRowLastColumn="0"/>
            </w:pPr>
            <w:r>
              <w:t>30 August 2024</w:t>
            </w:r>
          </w:p>
        </w:tc>
      </w:tr>
      <w:tr w:rsidR="00816230" w:rsidRPr="00D01DDB" w14:paraId="2B3F361E" w14:textId="77777777" w:rsidTr="005A54EA">
        <w:tc>
          <w:tcPr>
            <w:cnfStyle w:val="001000000000" w:firstRow="0" w:lastRow="0" w:firstColumn="1" w:lastColumn="0" w:oddVBand="0" w:evenVBand="0" w:oddHBand="0" w:evenHBand="0" w:firstRowFirstColumn="0" w:firstRowLastColumn="0" w:lastRowFirstColumn="0" w:lastRowLastColumn="0"/>
            <w:tcW w:w="5665" w:type="dxa"/>
          </w:tcPr>
          <w:p w14:paraId="1FD7EBAF" w14:textId="261EDACC" w:rsidR="00816230" w:rsidRPr="00D01DDB" w:rsidRDefault="00816230" w:rsidP="00665E89">
            <w:r w:rsidRPr="00D01DDB">
              <w:t>Number of working days from submission dossier acceptance to registration decision*</w:t>
            </w:r>
          </w:p>
        </w:tc>
        <w:tc>
          <w:tcPr>
            <w:tcW w:w="3115" w:type="dxa"/>
          </w:tcPr>
          <w:p w14:paraId="397960F5" w14:textId="39117F30" w:rsidR="00816230" w:rsidRPr="00D01DDB" w:rsidRDefault="000F0EE9" w:rsidP="00665E89">
            <w:pPr>
              <w:cnfStyle w:val="000000000000" w:firstRow="0" w:lastRow="0" w:firstColumn="0" w:lastColumn="0" w:oddVBand="0" w:evenVBand="0" w:oddHBand="0" w:evenHBand="0" w:firstRowFirstColumn="0" w:firstRowLastColumn="0" w:lastRowFirstColumn="0" w:lastRowLastColumn="0"/>
            </w:pPr>
            <w:r>
              <w:t>200 days</w:t>
            </w:r>
          </w:p>
        </w:tc>
      </w:tr>
    </w:tbl>
    <w:p w14:paraId="34E07584" w14:textId="77777777" w:rsidR="00C22214" w:rsidRDefault="00C22214" w:rsidP="00665E89">
      <w:pPr>
        <w:pStyle w:val="TableDescription"/>
      </w:pPr>
      <w:r>
        <w:t>*</w:t>
      </w:r>
      <w:r w:rsidRPr="00BF3774">
        <w:t xml:space="preserve">Statutory </w:t>
      </w:r>
      <w:r>
        <w:t xml:space="preserve">timeframe for </w:t>
      </w:r>
      <w:r w:rsidRPr="00665E89">
        <w:t>standard</w:t>
      </w:r>
      <w:r>
        <w:t xml:space="preserve"> submissions is 255 working days</w:t>
      </w:r>
    </w:p>
    <w:p w14:paraId="220925F1" w14:textId="76D182B0" w:rsidR="00C22214" w:rsidRPr="00792A32" w:rsidRDefault="00BD4927" w:rsidP="00665E89">
      <w:pPr>
        <w:pStyle w:val="Heading2"/>
      </w:pPr>
      <w:bookmarkStart w:id="19" w:name="_Toc196046504"/>
      <w:bookmarkStart w:id="20" w:name="_Toc247691527"/>
      <w:bookmarkStart w:id="21" w:name="_Toc314842510"/>
      <w:bookmarkStart w:id="22" w:name="_Toc103679294"/>
      <w:bookmarkStart w:id="23" w:name="_Toc184207266"/>
      <w:r w:rsidRPr="00665E89">
        <w:t>Evaluation</w:t>
      </w:r>
      <w:r w:rsidR="00C22214" w:rsidRPr="00006FAB">
        <w:t xml:space="preserve"> overview</w:t>
      </w:r>
      <w:bookmarkEnd w:id="19"/>
      <w:bookmarkEnd w:id="20"/>
      <w:bookmarkEnd w:id="21"/>
      <w:bookmarkEnd w:id="22"/>
      <w:bookmarkEnd w:id="23"/>
    </w:p>
    <w:p w14:paraId="35B580A5" w14:textId="3ABD1DF1" w:rsidR="00C22214" w:rsidRDefault="00C22214" w:rsidP="00665E89">
      <w:pPr>
        <w:pStyle w:val="Heading3"/>
      </w:pPr>
      <w:bookmarkStart w:id="24" w:name="_Toc247691530"/>
      <w:bookmarkStart w:id="25" w:name="_Toc314842513"/>
      <w:bookmarkStart w:id="26" w:name="_Toc103679297"/>
      <w:bookmarkStart w:id="27" w:name="_Toc184207267"/>
      <w:r>
        <w:t>Clinical</w:t>
      </w:r>
      <w:bookmarkEnd w:id="24"/>
      <w:bookmarkEnd w:id="25"/>
      <w:bookmarkEnd w:id="26"/>
      <w:r w:rsidR="00F956CF">
        <w:t xml:space="preserve"> </w:t>
      </w:r>
      <w:r w:rsidR="00F956CF" w:rsidRPr="00F956CF">
        <w:t xml:space="preserve">evaluation </w:t>
      </w:r>
      <w:r w:rsidR="00F956CF" w:rsidRPr="00665E89">
        <w:t>summary</w:t>
      </w:r>
      <w:bookmarkEnd w:id="27"/>
    </w:p>
    <w:p w14:paraId="32B0DEDA" w14:textId="77777777" w:rsidR="00C22214" w:rsidRDefault="00C22214" w:rsidP="00665E89">
      <w:pPr>
        <w:pStyle w:val="Heading4"/>
      </w:pPr>
      <w:bookmarkStart w:id="28" w:name="_Toc98931928"/>
      <w:bookmarkStart w:id="29" w:name="_Toc184207268"/>
      <w:r>
        <w:t xml:space="preserve">Summary of </w:t>
      </w:r>
      <w:r w:rsidRPr="00665E89">
        <w:t>clinical</w:t>
      </w:r>
      <w:r>
        <w:t xml:space="preserve"> studies</w:t>
      </w:r>
      <w:bookmarkEnd w:id="28"/>
      <w:bookmarkEnd w:id="29"/>
    </w:p>
    <w:p w14:paraId="5B9A7EDB" w14:textId="3EF86A11" w:rsidR="000F0EE9" w:rsidRPr="000F0EE9" w:rsidRDefault="000F0EE9" w:rsidP="00665E89">
      <w:r w:rsidRPr="000F0EE9">
        <w:t>The following guideline was referred to by the Delegate as being relevant to this submission:</w:t>
      </w:r>
    </w:p>
    <w:p w14:paraId="23F8AA42" w14:textId="5366F12E" w:rsidR="00D05163" w:rsidRPr="00855A02" w:rsidRDefault="00D05163" w:rsidP="00665E89">
      <w:pPr>
        <w:pStyle w:val="ListBullet"/>
      </w:pPr>
      <w:hyperlink r:id="rId22" w:history="1">
        <w:r w:rsidRPr="00855A02">
          <w:rPr>
            <w:rStyle w:val="Hyperlink"/>
          </w:rPr>
          <w:t>Provisional registration extension and transition to full registration</w:t>
        </w:r>
      </w:hyperlink>
      <w:r w:rsidRPr="00855A02">
        <w:t xml:space="preserve"> </w:t>
      </w:r>
      <w:r w:rsidR="00820F40">
        <w:t>(</w:t>
      </w:r>
      <w:r w:rsidR="00820F40" w:rsidRPr="00820F40">
        <w:t>Guidance on obligations during provisional registration period, process for applying for extension of provisional registration and transition to full registration</w:t>
      </w:r>
      <w:r w:rsidR="00820F40">
        <w:t>).</w:t>
      </w:r>
    </w:p>
    <w:p w14:paraId="15A85B8E" w14:textId="0B4CB8D3" w:rsidR="00D05163" w:rsidRDefault="00D05163" w:rsidP="00665E89">
      <w:r>
        <w:t xml:space="preserve">The clinical conditions of provisional registration for </w:t>
      </w:r>
      <w:r w:rsidR="005C6D75">
        <w:t>n</w:t>
      </w:r>
      <w:r w:rsidRPr="002A0267">
        <w:t xml:space="preserve">irmatrelvir and ritonavir </w:t>
      </w:r>
      <w:r w:rsidRPr="00B61224">
        <w:t>(</w:t>
      </w:r>
      <w:r w:rsidR="00213A5F">
        <w:t>Paxlovid</w:t>
      </w:r>
      <w:r w:rsidRPr="00B61224">
        <w:t>)</w:t>
      </w:r>
      <w:r>
        <w:t xml:space="preserve"> are listed in Table 1 below, along with information on availability of data to transition to full registration.</w:t>
      </w:r>
    </w:p>
    <w:p w14:paraId="76CD0530" w14:textId="23C0A337" w:rsidR="00D05163" w:rsidRDefault="00D05163" w:rsidP="002F7DB0">
      <w:pPr>
        <w:pStyle w:val="TableTitle"/>
      </w:pPr>
      <w:r w:rsidRPr="00164A83">
        <w:rPr>
          <w:bCs/>
        </w:rPr>
        <w:t>Table 1</w:t>
      </w:r>
      <w:r w:rsidR="005C6D75">
        <w:t>. C</w:t>
      </w:r>
      <w:r>
        <w:t xml:space="preserve">linical </w:t>
      </w:r>
      <w:r w:rsidRPr="00665E89">
        <w:t>studies</w:t>
      </w:r>
      <w:r>
        <w:t xml:space="preserve"> provided to support this application for transition from provisional registration to full </w:t>
      </w:r>
      <w:r w:rsidRPr="002F7DB0">
        <w:t>registration</w:t>
      </w:r>
    </w:p>
    <w:tbl>
      <w:tblPr>
        <w:tblStyle w:val="TableTGAblue2023"/>
        <w:tblW w:w="5000" w:type="pct"/>
        <w:tblLayout w:type="fixed"/>
        <w:tblLook w:val="04A0" w:firstRow="1" w:lastRow="0" w:firstColumn="1" w:lastColumn="0" w:noHBand="0" w:noVBand="1"/>
      </w:tblPr>
      <w:tblGrid>
        <w:gridCol w:w="3092"/>
        <w:gridCol w:w="853"/>
        <w:gridCol w:w="1346"/>
        <w:gridCol w:w="3769"/>
      </w:tblGrid>
      <w:tr w:rsidR="00B2304E" w:rsidRPr="00BA61A9" w14:paraId="7F9DAC39" w14:textId="77777777" w:rsidTr="002F7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14:paraId="08E9C20B" w14:textId="070C0F4E" w:rsidR="00674E2E" w:rsidRPr="00BA61A9" w:rsidRDefault="004B3A47" w:rsidP="002F7DB0">
            <w:r w:rsidRPr="00BA61A9">
              <w:t>Description of condition of registration in</w:t>
            </w:r>
            <w:r w:rsidR="00DF0D79" w:rsidRPr="00BA61A9">
              <w:t xml:space="preserve"> </w:t>
            </w:r>
            <w:r w:rsidRPr="00BA61A9">
              <w:t>decision letter</w:t>
            </w:r>
          </w:p>
        </w:tc>
        <w:tc>
          <w:tcPr>
            <w:tcW w:w="471" w:type="pct"/>
          </w:tcPr>
          <w:p w14:paraId="0AC5CA56" w14:textId="350D9B2A" w:rsidR="00674E2E" w:rsidRPr="00BA61A9" w:rsidRDefault="004B3A47" w:rsidP="002F7DB0">
            <w:pPr>
              <w:cnfStyle w:val="100000000000" w:firstRow="1" w:lastRow="0" w:firstColumn="0" w:lastColumn="0" w:oddVBand="0" w:evenVBand="0" w:oddHBand="0" w:evenHBand="0" w:firstRowFirstColumn="0" w:firstRowLastColumn="0" w:lastRowFirstColumn="0" w:lastRowLastColumn="0"/>
            </w:pPr>
            <w:r w:rsidRPr="00BA61A9">
              <w:t>Due</w:t>
            </w:r>
            <w:r w:rsidR="00DF0D79" w:rsidRPr="00BA61A9">
              <w:t xml:space="preserve"> </w:t>
            </w:r>
            <w:r w:rsidRPr="00BA61A9">
              <w:t>date</w:t>
            </w:r>
          </w:p>
        </w:tc>
        <w:tc>
          <w:tcPr>
            <w:tcW w:w="743" w:type="pct"/>
          </w:tcPr>
          <w:p w14:paraId="60EFEA68" w14:textId="0A7606C5" w:rsidR="00674E2E" w:rsidRPr="00BA61A9" w:rsidRDefault="004B3A47" w:rsidP="002F7DB0">
            <w:pPr>
              <w:cnfStyle w:val="100000000000" w:firstRow="1" w:lastRow="0" w:firstColumn="0" w:lastColumn="0" w:oddVBand="0" w:evenVBand="0" w:oddHBand="0" w:evenHBand="0" w:firstRowFirstColumn="0" w:firstRowLastColumn="0" w:lastRowFirstColumn="0" w:lastRowLastColumn="0"/>
            </w:pPr>
            <w:r w:rsidRPr="00BA61A9">
              <w:t>Type of</w:t>
            </w:r>
            <w:r w:rsidR="002F7DB0">
              <w:t xml:space="preserve"> </w:t>
            </w:r>
            <w:r w:rsidRPr="00BA61A9">
              <w:t>condition</w:t>
            </w:r>
          </w:p>
        </w:tc>
        <w:tc>
          <w:tcPr>
            <w:tcW w:w="2080" w:type="pct"/>
          </w:tcPr>
          <w:p w14:paraId="6F007537" w14:textId="5D02A870" w:rsidR="00674E2E" w:rsidRPr="00BA61A9" w:rsidRDefault="00DF0D79" w:rsidP="002F7DB0">
            <w:pPr>
              <w:cnfStyle w:val="100000000000" w:firstRow="1" w:lastRow="0" w:firstColumn="0" w:lastColumn="0" w:oddVBand="0" w:evenVBand="0" w:oddHBand="0" w:evenHBand="0" w:firstRowFirstColumn="0" w:firstRowLastColumn="0" w:lastRowFirstColumn="0" w:lastRowLastColumn="0"/>
            </w:pPr>
            <w:r w:rsidRPr="00BA61A9">
              <w:t>Status</w:t>
            </w:r>
          </w:p>
        </w:tc>
      </w:tr>
      <w:tr w:rsidR="00B2304E" w:rsidRPr="00BA61A9" w14:paraId="4B1ED23C" w14:textId="77777777" w:rsidTr="002F7DB0">
        <w:tc>
          <w:tcPr>
            <w:cnfStyle w:val="001000000000" w:firstRow="0" w:lastRow="0" w:firstColumn="1" w:lastColumn="0" w:oddVBand="0" w:evenVBand="0" w:oddHBand="0" w:evenHBand="0" w:firstRowFirstColumn="0" w:firstRowLastColumn="0" w:lastRowFirstColumn="0" w:lastRowLastColumn="0"/>
            <w:tcW w:w="1706" w:type="pct"/>
          </w:tcPr>
          <w:p w14:paraId="73801FDE" w14:textId="72F1B385" w:rsidR="00674E2E" w:rsidRPr="00BA61A9" w:rsidRDefault="000C7B71" w:rsidP="002F7DB0">
            <w:r w:rsidRPr="00BA61A9">
              <w:t>Please provide updates to the TGA regarding</w:t>
            </w:r>
            <w:r w:rsidR="00CA4505" w:rsidRPr="00BA61A9">
              <w:t xml:space="preserve"> </w:t>
            </w:r>
            <w:r w:rsidRPr="00BA61A9">
              <w:t>the clinical activity, efficacy, and effectiveness</w:t>
            </w:r>
            <w:r w:rsidR="00CA4505" w:rsidRPr="00BA61A9">
              <w:t xml:space="preserve"> </w:t>
            </w:r>
            <w:r w:rsidRPr="00BA61A9">
              <w:t xml:space="preserve">of </w:t>
            </w:r>
            <w:r w:rsidR="00213A5F" w:rsidRPr="00BA61A9">
              <w:t>Paxlovid</w:t>
            </w:r>
            <w:r w:rsidRPr="00BA61A9">
              <w:t xml:space="preserve"> against the current and future</w:t>
            </w:r>
            <w:r w:rsidR="00CA4505" w:rsidRPr="00BA61A9">
              <w:t xml:space="preserve"> </w:t>
            </w:r>
            <w:r w:rsidRPr="00BA61A9">
              <w:t>Variants of Concern and Variants of Interest</w:t>
            </w:r>
            <w:r w:rsidR="004D368B">
              <w:t xml:space="preserve"> </w:t>
            </w:r>
            <w:r w:rsidRPr="00BA61A9">
              <w:t>identified by the World Health Organization</w:t>
            </w:r>
            <w:r w:rsidR="00CA4505" w:rsidRPr="00BA61A9">
              <w:t xml:space="preserve"> </w:t>
            </w:r>
            <w:r w:rsidRPr="00BA61A9">
              <w:t>(WHO).</w:t>
            </w:r>
          </w:p>
        </w:tc>
        <w:tc>
          <w:tcPr>
            <w:tcW w:w="471" w:type="pct"/>
          </w:tcPr>
          <w:p w14:paraId="15537F03" w14:textId="58A2D447" w:rsidR="00674E2E" w:rsidRPr="00BA61A9" w:rsidRDefault="000C7B71" w:rsidP="002F7DB0">
            <w:pPr>
              <w:cnfStyle w:val="000000000000" w:firstRow="0" w:lastRow="0" w:firstColumn="0" w:lastColumn="0" w:oddVBand="0" w:evenVBand="0" w:oddHBand="0" w:evenHBand="0" w:firstRowFirstColumn="0" w:firstRowLastColumn="0" w:lastRowFirstColumn="0" w:lastRowLastColumn="0"/>
            </w:pPr>
            <w:r w:rsidRPr="00BA61A9">
              <w:t>N/A</w:t>
            </w:r>
          </w:p>
        </w:tc>
        <w:tc>
          <w:tcPr>
            <w:tcW w:w="743" w:type="pct"/>
          </w:tcPr>
          <w:p w14:paraId="08EA39D0" w14:textId="665C1C74" w:rsidR="00674E2E" w:rsidRPr="00BA61A9" w:rsidRDefault="000C7B71" w:rsidP="002F7DB0">
            <w:pPr>
              <w:cnfStyle w:val="000000000000" w:firstRow="0" w:lastRow="0" w:firstColumn="0" w:lastColumn="0" w:oddVBand="0" w:evenVBand="0" w:oddHBand="0" w:evenHBand="0" w:firstRowFirstColumn="0" w:firstRowLastColumn="0" w:lastRowFirstColumn="0" w:lastRowLastColumn="0"/>
            </w:pPr>
            <w:r w:rsidRPr="00BA61A9">
              <w:t>Clinical</w:t>
            </w:r>
          </w:p>
        </w:tc>
        <w:tc>
          <w:tcPr>
            <w:tcW w:w="2080" w:type="pct"/>
          </w:tcPr>
          <w:p w14:paraId="7297F855" w14:textId="405F375B" w:rsidR="00674E2E" w:rsidRPr="00BA61A9" w:rsidRDefault="006C2BD1" w:rsidP="002F7DB0">
            <w:pPr>
              <w:cnfStyle w:val="000000000000" w:firstRow="0" w:lastRow="0" w:firstColumn="0" w:lastColumn="0" w:oddVBand="0" w:evenVBand="0" w:oddHBand="0" w:evenHBand="0" w:firstRowFirstColumn="0" w:firstRowLastColumn="0" w:lastRowFirstColumn="0" w:lastRowLastColumn="0"/>
            </w:pPr>
            <w:r w:rsidRPr="00BA61A9">
              <w:t>Ongoing</w:t>
            </w:r>
          </w:p>
        </w:tc>
      </w:tr>
      <w:tr w:rsidR="00B2304E" w:rsidRPr="00BA61A9" w14:paraId="7E1B8E84" w14:textId="77777777" w:rsidTr="002F7DB0">
        <w:tc>
          <w:tcPr>
            <w:cnfStyle w:val="001000000000" w:firstRow="0" w:lastRow="0" w:firstColumn="1" w:lastColumn="0" w:oddVBand="0" w:evenVBand="0" w:oddHBand="0" w:evenHBand="0" w:firstRowFirstColumn="0" w:firstRowLastColumn="0" w:lastRowFirstColumn="0" w:lastRowLastColumn="0"/>
            <w:tcW w:w="1706" w:type="pct"/>
          </w:tcPr>
          <w:p w14:paraId="78741D49" w14:textId="5A297688" w:rsidR="00674E2E" w:rsidRPr="00BA61A9" w:rsidRDefault="00CE750B" w:rsidP="002F7DB0">
            <w:r w:rsidRPr="00BA61A9">
              <w:lastRenderedPageBreak/>
              <w:t>Please also provide updates to the TGA on</w:t>
            </w:r>
            <w:r w:rsidR="00CA4505" w:rsidRPr="00BA61A9">
              <w:t xml:space="preserve"> </w:t>
            </w:r>
            <w:r w:rsidRPr="00BA61A9">
              <w:t>timelines of the comparable overseas</w:t>
            </w:r>
            <w:r w:rsidR="00CA4505" w:rsidRPr="00BA61A9">
              <w:t xml:space="preserve"> </w:t>
            </w:r>
            <w:r w:rsidRPr="00BA61A9">
              <w:t>regulators for conditional and full marketing</w:t>
            </w:r>
            <w:r w:rsidR="00CA4505" w:rsidRPr="00BA61A9">
              <w:t xml:space="preserve"> </w:t>
            </w:r>
            <w:r w:rsidRPr="00BA61A9">
              <w:t>authorisation applications.</w:t>
            </w:r>
          </w:p>
        </w:tc>
        <w:tc>
          <w:tcPr>
            <w:tcW w:w="471" w:type="pct"/>
          </w:tcPr>
          <w:p w14:paraId="19948364" w14:textId="4016B049" w:rsidR="00674E2E" w:rsidRPr="00BA61A9" w:rsidRDefault="00CE750B" w:rsidP="002F7DB0">
            <w:pPr>
              <w:cnfStyle w:val="000000000000" w:firstRow="0" w:lastRow="0" w:firstColumn="0" w:lastColumn="0" w:oddVBand="0" w:evenVBand="0" w:oddHBand="0" w:evenHBand="0" w:firstRowFirstColumn="0" w:firstRowLastColumn="0" w:lastRowFirstColumn="0" w:lastRowLastColumn="0"/>
            </w:pPr>
            <w:r w:rsidRPr="00BA61A9">
              <w:t>N/A</w:t>
            </w:r>
          </w:p>
        </w:tc>
        <w:tc>
          <w:tcPr>
            <w:tcW w:w="743" w:type="pct"/>
          </w:tcPr>
          <w:p w14:paraId="71814F31" w14:textId="6034B452" w:rsidR="00674E2E" w:rsidRPr="00BA61A9" w:rsidRDefault="00CE750B" w:rsidP="002F7DB0">
            <w:pPr>
              <w:cnfStyle w:val="000000000000" w:firstRow="0" w:lastRow="0" w:firstColumn="0" w:lastColumn="0" w:oddVBand="0" w:evenVBand="0" w:oddHBand="0" w:evenHBand="0" w:firstRowFirstColumn="0" w:firstRowLastColumn="0" w:lastRowFirstColumn="0" w:lastRowLastColumn="0"/>
            </w:pPr>
            <w:r w:rsidRPr="00BA61A9">
              <w:t xml:space="preserve">Clinical </w:t>
            </w:r>
          </w:p>
        </w:tc>
        <w:tc>
          <w:tcPr>
            <w:tcW w:w="2080" w:type="pct"/>
          </w:tcPr>
          <w:p w14:paraId="08C81007" w14:textId="359E6821" w:rsidR="00674E2E" w:rsidRPr="00BA61A9" w:rsidRDefault="00855E95" w:rsidP="002F7DB0">
            <w:pPr>
              <w:cnfStyle w:val="000000000000" w:firstRow="0" w:lastRow="0" w:firstColumn="0" w:lastColumn="0" w:oddVBand="0" w:evenVBand="0" w:oddHBand="0" w:evenHBand="0" w:firstRowFirstColumn="0" w:firstRowLastColumn="0" w:lastRowFirstColumn="0" w:lastRowLastColumn="0"/>
            </w:pPr>
            <w:r w:rsidRPr="00BA61A9">
              <w:t>To be included with full submission on 30 August 2023 (Complete).</w:t>
            </w:r>
          </w:p>
        </w:tc>
      </w:tr>
      <w:tr w:rsidR="00B2304E" w:rsidRPr="00BA61A9" w14:paraId="6517D435" w14:textId="77777777" w:rsidTr="002F7DB0">
        <w:tc>
          <w:tcPr>
            <w:cnfStyle w:val="001000000000" w:firstRow="0" w:lastRow="0" w:firstColumn="1" w:lastColumn="0" w:oddVBand="0" w:evenVBand="0" w:oddHBand="0" w:evenHBand="0" w:firstRowFirstColumn="0" w:firstRowLastColumn="0" w:lastRowFirstColumn="0" w:lastRowLastColumn="0"/>
            <w:tcW w:w="1706" w:type="pct"/>
          </w:tcPr>
          <w:p w14:paraId="02376414" w14:textId="5F2F7B0A" w:rsidR="00674E2E" w:rsidRPr="00BA61A9" w:rsidRDefault="0045088F" w:rsidP="002F7DB0">
            <w:r w:rsidRPr="00BA61A9">
              <w:t>When available, further data relating to</w:t>
            </w:r>
            <w:r w:rsidR="00CA4505" w:rsidRPr="00BA61A9">
              <w:t xml:space="preserve"> </w:t>
            </w:r>
            <w:r w:rsidRPr="00BA61A9">
              <w:t>efficacy in immunocompromised</w:t>
            </w:r>
            <w:r w:rsidR="00CA4505" w:rsidRPr="00BA61A9">
              <w:t xml:space="preserve"> </w:t>
            </w:r>
            <w:r w:rsidRPr="00BA61A9">
              <w:t>subjects,</w:t>
            </w:r>
            <w:r w:rsidR="00CA4505" w:rsidRPr="00BA61A9">
              <w:t xml:space="preserve"> </w:t>
            </w:r>
            <w:r w:rsidRPr="00BA61A9">
              <w:t>pregnant women, lactating mother, paediatric</w:t>
            </w:r>
            <w:r w:rsidR="004D368B">
              <w:t xml:space="preserve"> </w:t>
            </w:r>
            <w:r w:rsidRPr="00BA61A9">
              <w:t>subjects, pharmacology, long term safety,</w:t>
            </w:r>
            <w:r w:rsidR="00CA4505" w:rsidRPr="00BA61A9">
              <w:t xml:space="preserve"> </w:t>
            </w:r>
            <w:r w:rsidRPr="00BA61A9">
              <w:t>drug-drug interaction, and the information</w:t>
            </w:r>
            <w:r w:rsidR="00CA4505" w:rsidRPr="00BA61A9">
              <w:t xml:space="preserve"> </w:t>
            </w:r>
            <w:r w:rsidRPr="00BA61A9">
              <w:t>relating to post-market safety and</w:t>
            </w:r>
            <w:r w:rsidR="00CA4505" w:rsidRPr="00BA61A9">
              <w:t xml:space="preserve"> </w:t>
            </w:r>
            <w:r w:rsidRPr="00BA61A9">
              <w:t>effectiveness</w:t>
            </w:r>
            <w:r w:rsidR="00CA4505" w:rsidRPr="00BA61A9">
              <w:t xml:space="preserve"> </w:t>
            </w:r>
            <w:r w:rsidRPr="00BA61A9">
              <w:t>studies should be provided to the TGA to</w:t>
            </w:r>
            <w:r w:rsidR="004D368B">
              <w:t xml:space="preserve"> </w:t>
            </w:r>
            <w:r w:rsidRPr="00BA61A9">
              <w:t>update the Product information.</w:t>
            </w:r>
          </w:p>
        </w:tc>
        <w:tc>
          <w:tcPr>
            <w:tcW w:w="471" w:type="pct"/>
          </w:tcPr>
          <w:p w14:paraId="22070C23" w14:textId="1EC34765" w:rsidR="00674E2E" w:rsidRPr="00BA61A9" w:rsidRDefault="0045088F" w:rsidP="002F7DB0">
            <w:pPr>
              <w:cnfStyle w:val="000000000000" w:firstRow="0" w:lastRow="0" w:firstColumn="0" w:lastColumn="0" w:oddVBand="0" w:evenVBand="0" w:oddHBand="0" w:evenHBand="0" w:firstRowFirstColumn="0" w:firstRowLastColumn="0" w:lastRowFirstColumn="0" w:lastRowLastColumn="0"/>
            </w:pPr>
            <w:r w:rsidRPr="00BA61A9">
              <w:t>N/A</w:t>
            </w:r>
          </w:p>
        </w:tc>
        <w:tc>
          <w:tcPr>
            <w:tcW w:w="743" w:type="pct"/>
          </w:tcPr>
          <w:p w14:paraId="03696F64" w14:textId="0A87ED42" w:rsidR="00674E2E" w:rsidRPr="00BA61A9" w:rsidRDefault="0045088F" w:rsidP="002F7DB0">
            <w:pPr>
              <w:cnfStyle w:val="000000000000" w:firstRow="0" w:lastRow="0" w:firstColumn="0" w:lastColumn="0" w:oddVBand="0" w:evenVBand="0" w:oddHBand="0" w:evenHBand="0" w:firstRowFirstColumn="0" w:firstRowLastColumn="0" w:lastRowFirstColumn="0" w:lastRowLastColumn="0"/>
            </w:pPr>
            <w:r w:rsidRPr="00BA61A9">
              <w:t>Clinical and RMP</w:t>
            </w:r>
          </w:p>
        </w:tc>
        <w:tc>
          <w:tcPr>
            <w:tcW w:w="2080" w:type="pct"/>
          </w:tcPr>
          <w:p w14:paraId="05A2FDE5"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4D368B">
              <w:rPr>
                <w:bCs/>
              </w:rPr>
              <w:t>Ongoing</w:t>
            </w:r>
            <w:r w:rsidRPr="00BA61A9">
              <w:t>.</w:t>
            </w:r>
          </w:p>
          <w:p w14:paraId="58F2EA72" w14:textId="40E5F508"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Status of data for specific</w:t>
            </w:r>
            <w:r w:rsidR="00B2304E" w:rsidRPr="00BA61A9">
              <w:t xml:space="preserve"> </w:t>
            </w:r>
            <w:r w:rsidRPr="00BA61A9">
              <w:t>patient</w:t>
            </w:r>
          </w:p>
          <w:p w14:paraId="7A18F05A"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groups as listed in this Condition as</w:t>
            </w:r>
          </w:p>
          <w:p w14:paraId="29C99DD7"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per the current approved ASA v2.1:</w:t>
            </w:r>
          </w:p>
          <w:p w14:paraId="7229B72D" w14:textId="4A2DB6BB"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rPr>
                <w:bCs/>
              </w:rPr>
              <w:t>Study C4671037</w:t>
            </w:r>
            <w:r w:rsidRPr="00BA61A9">
              <w:t>: A</w:t>
            </w:r>
            <w:r w:rsidR="001A1FC4" w:rsidRPr="00BA61A9">
              <w:t xml:space="preserve"> </w:t>
            </w:r>
            <w:r w:rsidRPr="00BA61A9">
              <w:t>post</w:t>
            </w:r>
            <w:r w:rsidR="001A1FC4" w:rsidRPr="00BA61A9">
              <w:t>-</w:t>
            </w:r>
            <w:r w:rsidRPr="00BA61A9">
              <w:t>authorisation</w:t>
            </w:r>
            <w:r w:rsidR="001A1FC4" w:rsidRPr="00BA61A9">
              <w:t xml:space="preserve"> </w:t>
            </w:r>
            <w:r w:rsidRPr="00BA61A9">
              <w:t>safety study of PF-</w:t>
            </w:r>
          </w:p>
          <w:p w14:paraId="4565271E"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07321332/ritonavir use in pregnant</w:t>
            </w:r>
          </w:p>
          <w:p w14:paraId="549A87C8"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and breastfeeding women. Protocol</w:t>
            </w:r>
          </w:p>
          <w:p w14:paraId="56FD613D" w14:textId="0CD20319"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was submitted on 23-Jun-22, within 6</w:t>
            </w:r>
            <w:r w:rsidR="001A1FC4" w:rsidRPr="00BA61A9">
              <w:t xml:space="preserve"> </w:t>
            </w:r>
            <w:r w:rsidRPr="00BA61A9">
              <w:t>months from provisional</w:t>
            </w:r>
            <w:r w:rsidR="001A1FC4" w:rsidRPr="00BA61A9">
              <w:t xml:space="preserve"> </w:t>
            </w:r>
            <w:r w:rsidRPr="00BA61A9">
              <w:t>registration.</w:t>
            </w:r>
            <w:r w:rsidR="001A1FC4" w:rsidRPr="00BA61A9">
              <w:t xml:space="preserve"> </w:t>
            </w:r>
            <w:r w:rsidRPr="00BA61A9">
              <w:t>Final report: 28-Nov-25</w:t>
            </w:r>
          </w:p>
          <w:p w14:paraId="518854EC"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rPr>
                <w:bCs/>
              </w:rPr>
              <w:t>Study C4671039</w:t>
            </w:r>
            <w:r w:rsidRPr="00BA61A9">
              <w:t>: A multiple dose,</w:t>
            </w:r>
          </w:p>
          <w:p w14:paraId="762ED3EC"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pharmacokinetic and safety study in</w:t>
            </w:r>
          </w:p>
          <w:p w14:paraId="7D84FE0A" w14:textId="77777777"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healthy lactating adult women. Final</w:t>
            </w:r>
          </w:p>
          <w:p w14:paraId="6D821EB5" w14:textId="77777777" w:rsidR="001A1FC4"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report: 15-Sep-23.</w:t>
            </w:r>
          </w:p>
          <w:p w14:paraId="44B21AA7" w14:textId="0AD06E45"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rPr>
                <w:bCs/>
              </w:rPr>
              <w:t>PASS in moderate and severe renal</w:t>
            </w:r>
            <w:r w:rsidR="001A1FC4" w:rsidRPr="00BA61A9">
              <w:rPr>
                <w:bCs/>
              </w:rPr>
              <w:t xml:space="preserve"> </w:t>
            </w:r>
            <w:r w:rsidRPr="00BA61A9">
              <w:rPr>
                <w:bCs/>
              </w:rPr>
              <w:t>impairment</w:t>
            </w:r>
            <w:r w:rsidRPr="00BA61A9">
              <w:t>: A post-authorisation</w:t>
            </w:r>
            <w:r w:rsidR="001A1FC4" w:rsidRPr="00BA61A9">
              <w:t xml:space="preserve"> </w:t>
            </w:r>
            <w:r w:rsidRPr="00BA61A9">
              <w:t>safety study of PF-</w:t>
            </w:r>
          </w:p>
          <w:p w14:paraId="6AD95A98" w14:textId="06169D32"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07321332/ritonavir use in</w:t>
            </w:r>
            <w:r w:rsidR="001A1FC4" w:rsidRPr="00BA61A9">
              <w:t xml:space="preserve"> </w:t>
            </w:r>
            <w:r w:rsidRPr="00BA61A9">
              <w:t>moderate</w:t>
            </w:r>
            <w:r w:rsidR="001A1FC4" w:rsidRPr="00BA61A9">
              <w:t xml:space="preserve"> </w:t>
            </w:r>
            <w:r w:rsidRPr="00BA61A9">
              <w:t>and severe renal impairment. Final</w:t>
            </w:r>
            <w:r w:rsidR="001A1FC4" w:rsidRPr="00BA61A9">
              <w:t xml:space="preserve"> </w:t>
            </w:r>
            <w:r w:rsidRPr="00BA61A9">
              <w:t>report: 30-Nov-25.</w:t>
            </w:r>
          </w:p>
          <w:p w14:paraId="0B3C43A6" w14:textId="46BF23EF" w:rsidR="00C303FC"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rPr>
                <w:bCs/>
              </w:rPr>
              <w:t>PASS in moderate and severe hepatic</w:t>
            </w:r>
            <w:r w:rsidR="001A1FC4" w:rsidRPr="00BA61A9">
              <w:rPr>
                <w:bCs/>
              </w:rPr>
              <w:t xml:space="preserve"> </w:t>
            </w:r>
            <w:r w:rsidRPr="00BA61A9">
              <w:rPr>
                <w:bCs/>
              </w:rPr>
              <w:t>impairment</w:t>
            </w:r>
            <w:r w:rsidRPr="00BA61A9">
              <w:t>: A post-authorisation</w:t>
            </w:r>
            <w:r w:rsidR="001A1FC4" w:rsidRPr="00BA61A9">
              <w:t xml:space="preserve"> </w:t>
            </w:r>
            <w:r w:rsidRPr="00BA61A9">
              <w:t>safety study of PF-</w:t>
            </w:r>
          </w:p>
          <w:p w14:paraId="7EE2FD2E" w14:textId="0B17DC84" w:rsidR="00674E2E" w:rsidRPr="00BA61A9" w:rsidRDefault="00C303FC" w:rsidP="002F7DB0">
            <w:pPr>
              <w:cnfStyle w:val="000000000000" w:firstRow="0" w:lastRow="0" w:firstColumn="0" w:lastColumn="0" w:oddVBand="0" w:evenVBand="0" w:oddHBand="0" w:evenHBand="0" w:firstRowFirstColumn="0" w:firstRowLastColumn="0" w:lastRowFirstColumn="0" w:lastRowLastColumn="0"/>
            </w:pPr>
            <w:r w:rsidRPr="00BA61A9">
              <w:t>07321332/ritonavir use in</w:t>
            </w:r>
            <w:r w:rsidR="001A1FC4" w:rsidRPr="00BA61A9">
              <w:t xml:space="preserve"> </w:t>
            </w:r>
            <w:r w:rsidRPr="00BA61A9">
              <w:t>moderate</w:t>
            </w:r>
            <w:r w:rsidR="001A1FC4" w:rsidRPr="00BA61A9">
              <w:t xml:space="preserve"> </w:t>
            </w:r>
            <w:r w:rsidRPr="00BA61A9">
              <w:t>and severe hepatic impairment. Final</w:t>
            </w:r>
            <w:r w:rsidR="001A1FC4" w:rsidRPr="00BA61A9">
              <w:t xml:space="preserve"> </w:t>
            </w:r>
            <w:r w:rsidRPr="00BA61A9">
              <w:t>report: 30-Nov-25.</w:t>
            </w:r>
          </w:p>
        </w:tc>
      </w:tr>
      <w:tr w:rsidR="00B2304E" w:rsidRPr="00BA61A9" w14:paraId="16D83A26" w14:textId="77777777" w:rsidTr="002F7DB0">
        <w:tc>
          <w:tcPr>
            <w:cnfStyle w:val="001000000000" w:firstRow="0" w:lastRow="0" w:firstColumn="1" w:lastColumn="0" w:oddVBand="0" w:evenVBand="0" w:oddHBand="0" w:evenHBand="0" w:firstRowFirstColumn="0" w:firstRowLastColumn="0" w:lastRowFirstColumn="0" w:lastRowLastColumn="0"/>
            <w:tcW w:w="1706" w:type="pct"/>
          </w:tcPr>
          <w:p w14:paraId="526290BF" w14:textId="0102A213" w:rsidR="00365CC1" w:rsidRPr="00BA61A9" w:rsidRDefault="009E155A" w:rsidP="002F7DB0">
            <w:r w:rsidRPr="00BA61A9">
              <w:lastRenderedPageBreak/>
              <w:t>Confirmatory trial data (as identified in the</w:t>
            </w:r>
            <w:r w:rsidR="001A1FC4" w:rsidRPr="00BA61A9">
              <w:t xml:space="preserve"> </w:t>
            </w:r>
            <w:r w:rsidR="00213A5F" w:rsidRPr="00BA61A9">
              <w:t>Sponsor</w:t>
            </w:r>
            <w:r w:rsidRPr="00BA61A9">
              <w:t>’s plan to submit comprehensive</w:t>
            </w:r>
            <w:r w:rsidR="00365CC1" w:rsidRPr="00BA61A9">
              <w:t xml:space="preserve"> clinical data on the safety and efficacy of the</w:t>
            </w:r>
            <w:r w:rsidR="001A1FC4" w:rsidRPr="00BA61A9">
              <w:t xml:space="preserve"> </w:t>
            </w:r>
            <w:r w:rsidR="00365CC1" w:rsidRPr="00BA61A9">
              <w:t>medicine before the end of the 6 years that</w:t>
            </w:r>
            <w:r w:rsidR="001A1FC4" w:rsidRPr="00BA61A9">
              <w:t xml:space="preserve"> </w:t>
            </w:r>
            <w:r w:rsidR="00365CC1" w:rsidRPr="00BA61A9">
              <w:t>would start on the day that registration would</w:t>
            </w:r>
            <w:r w:rsidR="001A1FC4" w:rsidRPr="00BA61A9">
              <w:t xml:space="preserve"> </w:t>
            </w:r>
            <w:r w:rsidR="00365CC1" w:rsidRPr="00BA61A9">
              <w:t>commence) must be</w:t>
            </w:r>
            <w:r w:rsidR="001A1FC4" w:rsidRPr="00BA61A9">
              <w:t xml:space="preserve"> </w:t>
            </w:r>
            <w:r w:rsidR="00365CC1" w:rsidRPr="00BA61A9">
              <w:t>provided. Specifically, the</w:t>
            </w:r>
          </w:p>
          <w:p w14:paraId="2A57E40D" w14:textId="598D84E7" w:rsidR="00365CC1" w:rsidRPr="00BA61A9" w:rsidRDefault="00213A5F" w:rsidP="002F7DB0">
            <w:r w:rsidRPr="00BA61A9">
              <w:t>Sponsor</w:t>
            </w:r>
            <w:r w:rsidR="00365CC1" w:rsidRPr="00BA61A9">
              <w:t xml:space="preserve"> must conduct studies as described in</w:t>
            </w:r>
          </w:p>
          <w:p w14:paraId="08D49972" w14:textId="77777777" w:rsidR="00365CC1" w:rsidRPr="00BA61A9" w:rsidRDefault="00365CC1" w:rsidP="002F7DB0">
            <w:r w:rsidRPr="00BA61A9">
              <w:t>the clinical study plan in version 0.2 (dated 23</w:t>
            </w:r>
          </w:p>
          <w:p w14:paraId="6E9FA252" w14:textId="157BC88B" w:rsidR="00365CC1" w:rsidRPr="00BA61A9" w:rsidRDefault="00365CC1" w:rsidP="002F7DB0">
            <w:r w:rsidRPr="00BA61A9">
              <w:t>December 2021) of the Australia-Specific</w:t>
            </w:r>
            <w:r w:rsidR="001A1FC4" w:rsidRPr="00BA61A9">
              <w:t xml:space="preserve"> </w:t>
            </w:r>
            <w:r w:rsidRPr="00BA61A9">
              <w:t>Annex.</w:t>
            </w:r>
          </w:p>
          <w:p w14:paraId="5E34D0E4" w14:textId="3D934D09" w:rsidR="00674E2E" w:rsidRPr="00BA61A9" w:rsidRDefault="00365CC1" w:rsidP="002F7DB0">
            <w:r w:rsidRPr="00BA61A9">
              <w:t>• Any further data/analysis from the</w:t>
            </w:r>
            <w:r w:rsidR="001A1FC4" w:rsidRPr="00BA61A9">
              <w:t xml:space="preserve"> </w:t>
            </w:r>
            <w:r w:rsidRPr="00BA61A9">
              <w:t>Pivotal Study C4671005 should be</w:t>
            </w:r>
            <w:r w:rsidR="001A1FC4" w:rsidRPr="00BA61A9">
              <w:t xml:space="preserve"> </w:t>
            </w:r>
            <w:r w:rsidRPr="00BA61A9">
              <w:t>submitted to TGA.</w:t>
            </w:r>
          </w:p>
        </w:tc>
        <w:tc>
          <w:tcPr>
            <w:tcW w:w="471" w:type="pct"/>
          </w:tcPr>
          <w:p w14:paraId="2B3E9A4A" w14:textId="19D97B65" w:rsidR="00674E2E" w:rsidRPr="00BA61A9" w:rsidRDefault="00365CC1" w:rsidP="002F7DB0">
            <w:pPr>
              <w:cnfStyle w:val="000000000000" w:firstRow="0" w:lastRow="0" w:firstColumn="0" w:lastColumn="0" w:oddVBand="0" w:evenVBand="0" w:oddHBand="0" w:evenHBand="0" w:firstRowFirstColumn="0" w:firstRowLastColumn="0" w:lastRowFirstColumn="0" w:lastRowLastColumn="0"/>
            </w:pPr>
            <w:r w:rsidRPr="00BA61A9">
              <w:t>N/A</w:t>
            </w:r>
          </w:p>
        </w:tc>
        <w:tc>
          <w:tcPr>
            <w:tcW w:w="743" w:type="pct"/>
          </w:tcPr>
          <w:p w14:paraId="1BB1CC19" w14:textId="3973A204" w:rsidR="00674E2E" w:rsidRPr="00BA61A9" w:rsidRDefault="00365CC1" w:rsidP="002F7DB0">
            <w:pPr>
              <w:cnfStyle w:val="000000000000" w:firstRow="0" w:lastRow="0" w:firstColumn="0" w:lastColumn="0" w:oddVBand="0" w:evenVBand="0" w:oddHBand="0" w:evenHBand="0" w:firstRowFirstColumn="0" w:firstRowLastColumn="0" w:lastRowFirstColumn="0" w:lastRowLastColumn="0"/>
            </w:pPr>
            <w:r w:rsidRPr="00BA61A9">
              <w:t>Clinical</w:t>
            </w:r>
          </w:p>
        </w:tc>
        <w:tc>
          <w:tcPr>
            <w:tcW w:w="2080" w:type="pct"/>
          </w:tcPr>
          <w:p w14:paraId="0EEF8BF0" w14:textId="4A0B1414" w:rsidR="00674E2E" w:rsidRPr="00BA61A9" w:rsidRDefault="00365CC1" w:rsidP="002F7DB0">
            <w:pPr>
              <w:cnfStyle w:val="000000000000" w:firstRow="0" w:lastRow="0" w:firstColumn="0" w:lastColumn="0" w:oddVBand="0" w:evenVBand="0" w:oddHBand="0" w:evenHBand="0" w:firstRowFirstColumn="0" w:firstRowLastColumn="0" w:lastRowFirstColumn="0" w:lastRowLastColumn="0"/>
            </w:pPr>
            <w:r w:rsidRPr="00BA61A9">
              <w:rPr>
                <w:bCs/>
              </w:rPr>
              <w:t>Study C4671005 (</w:t>
            </w:r>
            <w:r w:rsidRPr="00BA61A9">
              <w:t>LPLV, amendment</w:t>
            </w:r>
            <w:r w:rsidR="001A1FC4" w:rsidRPr="00BA61A9">
              <w:t xml:space="preserve"> </w:t>
            </w:r>
            <w:r w:rsidRPr="00BA61A9">
              <w:t>08 March 2023) submitted on 30-</w:t>
            </w:r>
            <w:r w:rsidR="00CA4505" w:rsidRPr="00BA61A9">
              <w:t>Mar-23</w:t>
            </w:r>
          </w:p>
        </w:tc>
      </w:tr>
    </w:tbl>
    <w:p w14:paraId="289E0FCC" w14:textId="77777777" w:rsidR="00D05163" w:rsidRDefault="00D05163" w:rsidP="002F7DB0">
      <w:pPr>
        <w:pStyle w:val="Heading4"/>
      </w:pPr>
      <w:bookmarkStart w:id="30" w:name="_Toc184207269"/>
      <w:r w:rsidRPr="002F7DB0">
        <w:t>Efficacy</w:t>
      </w:r>
      <w:bookmarkEnd w:id="30"/>
    </w:p>
    <w:p w14:paraId="52D0BFC7" w14:textId="77777777" w:rsidR="00D05163" w:rsidRPr="009B5016" w:rsidRDefault="00D05163" w:rsidP="002F7DB0">
      <w:pPr>
        <w:pStyle w:val="Heading5"/>
      </w:pPr>
      <w:bookmarkStart w:id="31" w:name="_Toc165387103"/>
      <w:r w:rsidRPr="009B5016">
        <w:t xml:space="preserve">Pivotal Study </w:t>
      </w:r>
      <w:r w:rsidRPr="002F7DB0">
        <w:t>C4671005</w:t>
      </w:r>
      <w:bookmarkEnd w:id="31"/>
    </w:p>
    <w:p w14:paraId="2D5A17C0" w14:textId="27AF0AB3" w:rsidR="00D05163" w:rsidRDefault="00D05163" w:rsidP="002F7DB0">
      <w:r>
        <w:t xml:space="preserve">This pivotal study was initially evaluated as part of the provisional registration of </w:t>
      </w:r>
      <w:r w:rsidR="00213A5F">
        <w:t>Paxlovid</w:t>
      </w:r>
      <w:r>
        <w:t xml:space="preserve">, </w:t>
      </w:r>
      <w:r w:rsidRPr="00411C89">
        <w:t xml:space="preserve">based on the primary completion date (PCD) full analysis report dated 13 Dec 2021, and the </w:t>
      </w:r>
      <w:r w:rsidR="00E03A1E">
        <w:t>f</w:t>
      </w:r>
      <w:r w:rsidRPr="00411C89">
        <w:t>inal PCD clinical study report (CSR), dated 11 Jan 2022</w:t>
      </w:r>
      <w:r w:rsidR="00E03A1E">
        <w:t>.</w:t>
      </w:r>
    </w:p>
    <w:p w14:paraId="744DEE26" w14:textId="70C1EE4C" w:rsidR="00D05163" w:rsidRPr="00274615" w:rsidRDefault="00D05163" w:rsidP="002F7DB0">
      <w:r w:rsidRPr="00274615">
        <w:t xml:space="preserve">For the provisional registration of </w:t>
      </w:r>
      <w:r w:rsidR="00213A5F">
        <w:t>Paxlovid</w:t>
      </w:r>
      <w:r w:rsidRPr="00274615">
        <w:t xml:space="preserve">, </w:t>
      </w:r>
      <w:r w:rsidR="00E03A1E">
        <w:t xml:space="preserve">the </w:t>
      </w:r>
      <w:r w:rsidRPr="00274615">
        <w:t xml:space="preserve">efficacy of PF-07321332/ritonavir was demonstrated with a formal interim analysis of 1361 participants and supported/confirmed by the PCD-full analysis of 2246 participants. Both the primary and the first key secondary analyses showed significant treatment benefit (p&lt;0.0001). The results showed an 89.1%, 85.2%, and 83.6% relative reduction in primary endpoints events for the </w:t>
      </w:r>
      <w:r w:rsidR="00966531">
        <w:t>modified intention to treat (</w:t>
      </w:r>
      <w:proofErr w:type="spellStart"/>
      <w:r w:rsidRPr="00274615">
        <w:t>mITT</w:t>
      </w:r>
      <w:proofErr w:type="spellEnd"/>
      <w:r w:rsidR="00966531">
        <w:t>)</w:t>
      </w:r>
      <w:r w:rsidRPr="00274615">
        <w:t xml:space="preserve"> (</w:t>
      </w:r>
      <w:r w:rsidR="000F0EE9" w:rsidRPr="00274615">
        <w:t>i.e.</w:t>
      </w:r>
      <w:r w:rsidRPr="00274615">
        <w:rPr>
          <w:i/>
        </w:rPr>
        <w:t xml:space="preserve"> </w:t>
      </w:r>
      <w:r w:rsidRPr="00274615">
        <w:t>when treatment was initiated within 3 days of symptom onset), mITT1 (</w:t>
      </w:r>
      <w:r w:rsidR="000F0EE9" w:rsidRPr="00274615">
        <w:t>i.e.</w:t>
      </w:r>
      <w:r w:rsidRPr="00274615">
        <w:t xml:space="preserve"> when treatment was initiated within 5 days of symptom onset)</w:t>
      </w:r>
      <w:r w:rsidRPr="00274615">
        <w:rPr>
          <w:i/>
        </w:rPr>
        <w:t xml:space="preserve"> </w:t>
      </w:r>
      <w:r w:rsidRPr="00274615">
        <w:t>and mITT2 analysis sets, respectively. The relative risk reduction was similar for the PCD- full analysis being 88.9%, 87.8% and 86.7%, respectively.</w:t>
      </w:r>
    </w:p>
    <w:p w14:paraId="6CB619FE" w14:textId="44CD9E4D" w:rsidR="00D05163" w:rsidRDefault="00D05163" w:rsidP="002F7DB0">
      <w:r>
        <w:t>The provisional registration submission was supported by the ACM on 13 January 2022.</w:t>
      </w:r>
    </w:p>
    <w:p w14:paraId="00A0E22A" w14:textId="7AC75E85" w:rsidR="00D05163" w:rsidRPr="00784283" w:rsidRDefault="00D05163" w:rsidP="002F7DB0">
      <w:r w:rsidRPr="006639BD">
        <w:t xml:space="preserve">The final result for the primary efficacy endpoint, as per the </w:t>
      </w:r>
      <w:r w:rsidR="00F4138E">
        <w:t>f</w:t>
      </w:r>
      <w:r w:rsidRPr="006639BD">
        <w:t xml:space="preserve">inal CSR dated 08 March 2023, confirmed that treatment with nirmatrelvir/ritonavir started within 3 days of symptom onset significantly reduced the proportion of participants with COVID-19-related hospitalisation or death from any cause through Day 28 in non-hospitalised symptomatic adult participants with COVID-19 who were at increased risk of progression to severe illness at baseline (p&lt;0.0001) </w:t>
      </w:r>
      <w:r w:rsidRPr="006639BD">
        <w:lastRenderedPageBreak/>
        <w:t>(</w:t>
      </w:r>
      <w:r>
        <w:t>Table 2</w:t>
      </w:r>
      <w:r w:rsidR="00736BEA">
        <w:t xml:space="preserve">; Figure </w:t>
      </w:r>
      <w:r w:rsidR="00CE2BF5">
        <w:t>1</w:t>
      </w:r>
      <w:r w:rsidRPr="006639BD">
        <w:t>). Analysis of the first key secondary efficacy endpoint</w:t>
      </w:r>
      <w:r w:rsidR="00F4138E">
        <w:t>s</w:t>
      </w:r>
      <w:r w:rsidRPr="006639BD">
        <w:t xml:space="preserve"> (in participants who were treated within 5 days of symptom onset) supports the findings for the primary endpoint (</w:t>
      </w:r>
      <w:r>
        <w:t>Table 3</w:t>
      </w:r>
      <w:r w:rsidR="00736BEA">
        <w:t xml:space="preserve">; Figure </w:t>
      </w:r>
      <w:r w:rsidR="00CE2BF5">
        <w:t>2</w:t>
      </w:r>
      <w:r w:rsidRPr="006639BD">
        <w:t>)</w:t>
      </w:r>
      <w:r w:rsidR="00E07315">
        <w:t>. R</w:t>
      </w:r>
      <w:r w:rsidRPr="006639BD">
        <w:t xml:space="preserve">esults of the second key secondary efficacy endpoint demonstrate that treatment with nirmatrelvir/ritonavir significantly reduced the median time to sustained alleviation of all targeted signs and symptoms through Day 28 in the </w:t>
      </w:r>
      <w:proofErr w:type="spellStart"/>
      <w:r w:rsidRPr="006639BD">
        <w:t>mITT</w:t>
      </w:r>
      <w:proofErr w:type="spellEnd"/>
      <w:r w:rsidRPr="006639BD">
        <w:t xml:space="preserve"> analysis set who received treatment within 3 days of symptom onset (</w:t>
      </w:r>
      <w:r>
        <w:t>Table 4</w:t>
      </w:r>
      <w:r w:rsidRPr="006639BD">
        <w:t>).</w:t>
      </w:r>
    </w:p>
    <w:p w14:paraId="371119C9" w14:textId="5CDDBBF7" w:rsidR="00D05163" w:rsidRDefault="00D05163" w:rsidP="002F7DB0">
      <w:pPr>
        <w:pStyle w:val="TableTitle"/>
      </w:pPr>
      <w:bookmarkStart w:id="32" w:name="_Ref161244882"/>
      <w:bookmarkStart w:id="33" w:name="_Toc165387135"/>
      <w:r w:rsidRPr="007175D4">
        <w:t xml:space="preserve">Table </w:t>
      </w:r>
      <w:bookmarkEnd w:id="32"/>
      <w:r>
        <w:t>2</w:t>
      </w:r>
      <w:r w:rsidRPr="007175D4">
        <w:t xml:space="preserve">: Primary Analysis of Proportion of Participants With COVID-19-Related-Hospitalization or Death </w:t>
      </w:r>
      <w:proofErr w:type="gramStart"/>
      <w:r w:rsidRPr="007175D4">
        <w:t>From</w:t>
      </w:r>
      <w:proofErr w:type="gramEnd"/>
      <w:r w:rsidRPr="007175D4">
        <w:t xml:space="preserve"> Any Cause </w:t>
      </w:r>
      <w:r w:rsidRPr="002F7DB0">
        <w:t>Through</w:t>
      </w:r>
      <w:r w:rsidRPr="007175D4">
        <w:t xml:space="preserve"> Day 28 - </w:t>
      </w:r>
      <w:proofErr w:type="spellStart"/>
      <w:r w:rsidRPr="007175D4">
        <w:t>mITT</w:t>
      </w:r>
      <w:proofErr w:type="spellEnd"/>
      <w:r w:rsidRPr="007175D4">
        <w:t>, Kaplan-Meier Method (Study C4671005)</w:t>
      </w:r>
      <w:bookmarkEnd w:id="33"/>
    </w:p>
    <w:p w14:paraId="2616F429" w14:textId="77777777" w:rsidR="00D05163" w:rsidRPr="007175D4" w:rsidRDefault="00D05163" w:rsidP="002F7DB0">
      <w:pPr>
        <w:rPr>
          <w:b/>
        </w:rPr>
      </w:pPr>
      <w:r w:rsidRPr="005A2B39">
        <w:rPr>
          <w:noProof/>
          <w:lang w:eastAsia="ja-JP"/>
        </w:rPr>
        <w:drawing>
          <wp:inline distT="0" distB="0" distL="0" distR="0" wp14:anchorId="0F4B2A71" wp14:editId="0D2941A4">
            <wp:extent cx="5629275" cy="2305050"/>
            <wp:effectExtent l="0" t="0" r="9525" b="0"/>
            <wp:docPr id="19" name="Picture 19" descr="Table 2: Primary Analysis of Proportion of Participants With COVID-19-Related-Hospitalization or Death From Any Cause Through Day 28 - mITT, Kaplan-Meier Method (Study C46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2: Primary Analysis of Proportion of Participants With COVID-19-Related-Hospitalization or Death From Any Cause Through Day 28 - mITT, Kaplan-Meier Method (Study C4671005)"/>
                    <pic:cNvPicPr/>
                  </pic:nvPicPr>
                  <pic:blipFill>
                    <a:blip r:embed="rId23"/>
                    <a:stretch>
                      <a:fillRect/>
                    </a:stretch>
                  </pic:blipFill>
                  <pic:spPr>
                    <a:xfrm>
                      <a:off x="0" y="0"/>
                      <a:ext cx="5640333" cy="2309578"/>
                    </a:xfrm>
                    <a:prstGeom prst="rect">
                      <a:avLst/>
                    </a:prstGeom>
                  </pic:spPr>
                </pic:pic>
              </a:graphicData>
            </a:graphic>
          </wp:inline>
        </w:drawing>
      </w:r>
    </w:p>
    <w:p w14:paraId="59A19A6A" w14:textId="77777777" w:rsidR="00D05163" w:rsidRPr="002F7DB0" w:rsidRDefault="00D05163" w:rsidP="002F7DB0">
      <w:pPr>
        <w:pStyle w:val="TableDescription"/>
      </w:pPr>
      <w:r w:rsidRPr="002F7DB0">
        <w:t>N = number of participants in the analysis set.</w:t>
      </w:r>
    </w:p>
    <w:p w14:paraId="27ADC653" w14:textId="77777777" w:rsidR="00D05163" w:rsidRPr="002F7DB0" w:rsidRDefault="00D05163" w:rsidP="002F7DB0">
      <w:pPr>
        <w:pStyle w:val="TableDescription"/>
      </w:pPr>
      <w:r w:rsidRPr="002F7DB0">
        <w:t>The cumulative proportion of participants hospitalized for the treatment of COVID-19 or death during the first 28 days of the study was estimated for each treatment group using the Kaplan-Meier method. The difference of the proportions in the 2 treatment groups and its 95% confidence interval, and p-value based on Normal approximation of the data are presented.</w:t>
      </w:r>
    </w:p>
    <w:p w14:paraId="509E349E" w14:textId="77777777" w:rsidR="00D05163" w:rsidRPr="002F7DB0" w:rsidRDefault="00D05163" w:rsidP="002F7DB0">
      <w:pPr>
        <w:pStyle w:val="TableDescription"/>
      </w:pPr>
      <w:r w:rsidRPr="002F7DB0">
        <w:t>a. Average time at risk for event is computed as time to first event, or time to last day of participation, or Day 28, whichever is earlier.</w:t>
      </w:r>
    </w:p>
    <w:p w14:paraId="605582C3" w14:textId="77777777" w:rsidR="00D05163" w:rsidRPr="002F7DB0" w:rsidRDefault="00D05163" w:rsidP="002F7DB0">
      <w:pPr>
        <w:pStyle w:val="TableDescription"/>
      </w:pPr>
      <w:r w:rsidRPr="002F7DB0">
        <w:t>b. Average study follow-up is computed as time to last day of participation, or Day 28, whichever is earlier.</w:t>
      </w:r>
    </w:p>
    <w:p w14:paraId="4B866C39" w14:textId="77777777" w:rsidR="00D05163" w:rsidRPr="002F7DB0" w:rsidRDefault="00D05163" w:rsidP="002F7DB0">
      <w:pPr>
        <w:pStyle w:val="TableDescription"/>
      </w:pPr>
      <w:r w:rsidRPr="002F7DB0">
        <w:t>Participants enrolled at sites 1274 and 1470 (including those switched to 1276) are excluded.</w:t>
      </w:r>
    </w:p>
    <w:p w14:paraId="039E9084" w14:textId="04B094AA" w:rsidR="00D05163" w:rsidRDefault="00D05163" w:rsidP="002F7DB0">
      <w:pPr>
        <w:pStyle w:val="FigureTitle"/>
      </w:pPr>
      <w:bookmarkStart w:id="34" w:name="_Ref161250354"/>
      <w:bookmarkStart w:id="35" w:name="_Toc165387136"/>
      <w:bookmarkStart w:id="36" w:name="_Ref161250367"/>
      <w:bookmarkStart w:id="37" w:name="_Toc165387137"/>
      <w:r>
        <w:lastRenderedPageBreak/>
        <w:t>Figure</w:t>
      </w:r>
      <w:r w:rsidR="00CE2BF5">
        <w:t xml:space="preserve"> 1</w:t>
      </w:r>
      <w:r w:rsidR="00736BEA">
        <w:t>.</w:t>
      </w:r>
      <w:r>
        <w:t xml:space="preserve"> </w:t>
      </w:r>
      <w:r w:rsidRPr="00AA170A">
        <w:t xml:space="preserve">Time to COVID-19-Related Hospitalization or Death </w:t>
      </w:r>
      <w:proofErr w:type="gramStart"/>
      <w:r w:rsidRPr="00AA170A">
        <w:t>From</w:t>
      </w:r>
      <w:proofErr w:type="gramEnd"/>
      <w:r w:rsidRPr="00AA170A">
        <w:t xml:space="preserve"> Any Cause Through Day 28 – </w:t>
      </w:r>
      <w:proofErr w:type="spellStart"/>
      <w:r w:rsidRPr="00AA170A">
        <w:t>mITT</w:t>
      </w:r>
      <w:proofErr w:type="spellEnd"/>
      <w:r w:rsidRPr="00AA170A">
        <w:t xml:space="preserve"> Analysis Set</w:t>
      </w:r>
    </w:p>
    <w:p w14:paraId="751AD8D7" w14:textId="64066710" w:rsidR="00D05163" w:rsidRDefault="00D05163" w:rsidP="002F7DB0">
      <w:pPr>
        <w:rPr>
          <w:b/>
        </w:rPr>
      </w:pPr>
      <w:r>
        <w:rPr>
          <w:noProof/>
        </w:rPr>
        <w:drawing>
          <wp:inline distT="0" distB="0" distL="0" distR="0" wp14:anchorId="31727B28" wp14:editId="4CAC711E">
            <wp:extent cx="7932526" cy="4408325"/>
            <wp:effectExtent l="9525" t="0" r="1905" b="1905"/>
            <wp:docPr id="7" name="Picture 7" descr="Figure 1. Time to COVID-19-Related Hospitalization or Death From Any Cause Through Day 28 –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Time to COVID-19-Related Hospitalization or Death From Any Cause Through Day 28 – mITT Analysis Set"/>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b="28086"/>
                    <a:stretch/>
                  </pic:blipFill>
                  <pic:spPr bwMode="auto">
                    <a:xfrm rot="16200000">
                      <a:off x="0" y="0"/>
                      <a:ext cx="7946071" cy="4415852"/>
                    </a:xfrm>
                    <a:prstGeom prst="rect">
                      <a:avLst/>
                    </a:prstGeom>
                    <a:ln>
                      <a:noFill/>
                    </a:ln>
                    <a:extLst>
                      <a:ext uri="{53640926-AAD7-44D8-BBD7-CCE9431645EC}">
                        <a14:shadowObscured xmlns:a14="http://schemas.microsoft.com/office/drawing/2010/main"/>
                      </a:ext>
                    </a:extLst>
                  </pic:spPr>
                </pic:pic>
              </a:graphicData>
            </a:graphic>
          </wp:inline>
        </w:drawing>
      </w:r>
      <w:r w:rsidR="00736BEA">
        <w:rPr>
          <w:noProof/>
        </w:rPr>
        <w:drawing>
          <wp:inline distT="0" distB="0" distL="0" distR="0" wp14:anchorId="64ACBAAF" wp14:editId="6C09DB47">
            <wp:extent cx="7206091" cy="603568"/>
            <wp:effectExtent l="5715" t="0" r="635" b="635"/>
            <wp:docPr id="674805512" name="Picture 674805512" descr="Figure 1. Time to COVID-19-Related Hospitalization or Death From Any Cause Through Day 28 –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05512" name="Picture 674805512" descr="Figure 1. Time to COVID-19-Related Hospitalization or Death From Any Cause Through Day 28 – mITT Analysis Set"/>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t="78108" b="11053"/>
                    <a:stretch/>
                  </pic:blipFill>
                  <pic:spPr bwMode="auto">
                    <a:xfrm rot="16200000">
                      <a:off x="0" y="0"/>
                      <a:ext cx="7251101" cy="607338"/>
                    </a:xfrm>
                    <a:prstGeom prst="rect">
                      <a:avLst/>
                    </a:prstGeom>
                    <a:ln>
                      <a:noFill/>
                    </a:ln>
                    <a:extLst>
                      <a:ext uri="{53640926-AAD7-44D8-BBD7-CCE9431645EC}">
                        <a14:shadowObscured xmlns:a14="http://schemas.microsoft.com/office/drawing/2010/main"/>
                      </a:ext>
                    </a:extLst>
                  </pic:spPr>
                </pic:pic>
              </a:graphicData>
            </a:graphic>
          </wp:inline>
        </w:drawing>
      </w:r>
    </w:p>
    <w:p w14:paraId="21FD957C" w14:textId="1A22E121" w:rsidR="00D05163" w:rsidRPr="002F7DB0" w:rsidRDefault="00D05163" w:rsidP="002F7DB0">
      <w:pPr>
        <w:pStyle w:val="TableTitle"/>
      </w:pPr>
      <w:r w:rsidRPr="00C11CE5">
        <w:lastRenderedPageBreak/>
        <w:t xml:space="preserve">Table </w:t>
      </w:r>
      <w:bookmarkEnd w:id="34"/>
      <w:r>
        <w:t>3</w:t>
      </w:r>
      <w:r w:rsidRPr="00C11CE5">
        <w:t xml:space="preserve">: Secondary </w:t>
      </w:r>
      <w:r w:rsidRPr="002F7DB0">
        <w:t>Analysis</w:t>
      </w:r>
      <w:r w:rsidRPr="00C11CE5">
        <w:t xml:space="preserve"> of Proportion of Participants </w:t>
      </w:r>
      <w:r w:rsidRPr="002F7DB0">
        <w:t>With</w:t>
      </w:r>
      <w:r w:rsidRPr="00C11CE5">
        <w:t xml:space="preserve"> COVID-19-Related-Hospitalization or Death </w:t>
      </w:r>
      <w:proofErr w:type="gramStart"/>
      <w:r w:rsidRPr="00C11CE5">
        <w:t>From</w:t>
      </w:r>
      <w:proofErr w:type="gramEnd"/>
      <w:r w:rsidRPr="00C11CE5">
        <w:t xml:space="preserve"> Any Cause Through Day 28 - mITT1, Kaplan-Meier Method (Study C4671005)</w:t>
      </w:r>
      <w:bookmarkEnd w:id="35"/>
    </w:p>
    <w:p w14:paraId="185C86BF" w14:textId="77777777" w:rsidR="00D05163" w:rsidRDefault="00D05163" w:rsidP="002F7DB0">
      <w:pPr>
        <w:rPr>
          <w:b/>
        </w:rPr>
      </w:pPr>
      <w:r w:rsidRPr="00503084">
        <w:rPr>
          <w:noProof/>
        </w:rPr>
        <w:drawing>
          <wp:inline distT="0" distB="0" distL="0" distR="0" wp14:anchorId="5614A2F4" wp14:editId="26B6A3B6">
            <wp:extent cx="5695950" cy="2466975"/>
            <wp:effectExtent l="0" t="0" r="0" b="9525"/>
            <wp:docPr id="20" name="Picture 20" descr="Table 3: Secondary Analysis of Proportion of Participants With COVID-19-Related-Hospitalization or Death From Any Cause Through Day 28 - mITT1, Kaplan-Meier Method (Study C46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3: Secondary Analysis of Proportion of Participants With COVID-19-Related-Hospitalization or Death From Any Cause Through Day 28 - mITT1, Kaplan-Meier Method (Study C4671005)"/>
                    <pic:cNvPicPr/>
                  </pic:nvPicPr>
                  <pic:blipFill rotWithShape="1">
                    <a:blip r:embed="rId26"/>
                    <a:srcRect t="-1" b="305"/>
                    <a:stretch/>
                  </pic:blipFill>
                  <pic:spPr bwMode="auto">
                    <a:xfrm>
                      <a:off x="0" y="0"/>
                      <a:ext cx="5713052" cy="2474382"/>
                    </a:xfrm>
                    <a:prstGeom prst="rect">
                      <a:avLst/>
                    </a:prstGeom>
                    <a:ln>
                      <a:noFill/>
                    </a:ln>
                    <a:extLst>
                      <a:ext uri="{53640926-AAD7-44D8-BBD7-CCE9431645EC}">
                        <a14:shadowObscured xmlns:a14="http://schemas.microsoft.com/office/drawing/2010/main"/>
                      </a:ext>
                    </a:extLst>
                  </pic:spPr>
                </pic:pic>
              </a:graphicData>
            </a:graphic>
          </wp:inline>
        </w:drawing>
      </w:r>
    </w:p>
    <w:p w14:paraId="30AA18EA" w14:textId="77777777" w:rsidR="00D05163" w:rsidRPr="00715E7A" w:rsidRDefault="00D05163" w:rsidP="002F7DB0">
      <w:pPr>
        <w:pStyle w:val="TableDescription"/>
      </w:pPr>
      <w:r w:rsidRPr="00715E7A">
        <w:t>N = number of participants in the analysis set.</w:t>
      </w:r>
    </w:p>
    <w:p w14:paraId="088AA672" w14:textId="77777777" w:rsidR="00D05163" w:rsidRPr="00715E7A" w:rsidRDefault="00D05163" w:rsidP="002F7DB0">
      <w:pPr>
        <w:pStyle w:val="TableDescription"/>
      </w:pPr>
      <w:r w:rsidRPr="00715E7A">
        <w:t>The cumulative proportion of participants hospitalized for the treatment of COVID-19 or death during the first 28 days of the study was estimated for each treatment group using the Kaplan-Meier method. The difference of the proportions in the 2 treatment groups and its 95% confidence interval, and p-value based on Normal approximation of the data are presented.</w:t>
      </w:r>
    </w:p>
    <w:p w14:paraId="4A202A4C" w14:textId="77777777" w:rsidR="00D05163" w:rsidRPr="00715E7A" w:rsidRDefault="00D05163" w:rsidP="002F7DB0">
      <w:pPr>
        <w:pStyle w:val="TableDescription"/>
      </w:pPr>
      <w:r w:rsidRPr="00715E7A">
        <w:t>a. Average time at risk for event is computed as time to first event, or time to last day of participation, or Day 28, whichever is earlier.</w:t>
      </w:r>
    </w:p>
    <w:p w14:paraId="4F037901" w14:textId="77777777" w:rsidR="00D05163" w:rsidRPr="00715E7A" w:rsidRDefault="00D05163" w:rsidP="002F7DB0">
      <w:pPr>
        <w:pStyle w:val="TableDescription"/>
      </w:pPr>
      <w:r w:rsidRPr="00715E7A">
        <w:t>b. Average study follow-up is computed as time to last day of participation, or Day 28, whichever is earlier.</w:t>
      </w:r>
    </w:p>
    <w:p w14:paraId="5345FB92" w14:textId="77777777" w:rsidR="00D05163" w:rsidRPr="00715E7A" w:rsidRDefault="00D05163" w:rsidP="002F7DB0">
      <w:pPr>
        <w:pStyle w:val="TableDescription"/>
      </w:pPr>
      <w:r w:rsidRPr="00715E7A">
        <w:t>Participants enrolled at sites 1274 and 1470 (including those switched to 1276) are excluded.</w:t>
      </w:r>
    </w:p>
    <w:p w14:paraId="3ED0F292" w14:textId="77777777" w:rsidR="00D05163" w:rsidRDefault="00D05163" w:rsidP="002F7DB0">
      <w:pPr>
        <w:pStyle w:val="TableDescription"/>
        <w:rPr>
          <w:szCs w:val="18"/>
        </w:rPr>
      </w:pPr>
      <w:r w:rsidRPr="008921F0">
        <w:rPr>
          <w:szCs w:val="18"/>
        </w:rPr>
        <w:t>Source: Table 16, Study C4671005 Final CSR dated 08 March 2023 (seq 0058)</w:t>
      </w:r>
    </w:p>
    <w:p w14:paraId="404E46DA" w14:textId="44EA7E03" w:rsidR="00D05163" w:rsidRDefault="00D05163" w:rsidP="00EB67EC">
      <w:pPr>
        <w:pStyle w:val="FigureTitle"/>
        <w:rPr>
          <w:noProof/>
        </w:rPr>
      </w:pPr>
      <w:r w:rsidRPr="00EB67EC">
        <w:lastRenderedPageBreak/>
        <w:t>Figure</w:t>
      </w:r>
      <w:r w:rsidR="00736BEA" w:rsidRPr="00EB67EC">
        <w:t xml:space="preserve"> 3.</w:t>
      </w:r>
      <w:r w:rsidRPr="00EB67EC">
        <w:t xml:space="preserve"> Time to COVID-19-Related Hospitalization or Death </w:t>
      </w:r>
      <w:proofErr w:type="gramStart"/>
      <w:r w:rsidRPr="00EB67EC">
        <w:t>From</w:t>
      </w:r>
      <w:proofErr w:type="gramEnd"/>
      <w:r w:rsidRPr="00EB67EC">
        <w:t xml:space="preserve"> Any Cause Through </w:t>
      </w:r>
      <w:r w:rsidR="00CB6209" w:rsidRPr="00EB67EC">
        <w:t xml:space="preserve">Day </w:t>
      </w:r>
      <w:r w:rsidR="00CB6209" w:rsidRPr="00EB67EC">
        <w:rPr>
          <w:noProof/>
        </w:rPr>
        <w:t>28 – mITT1 Analysis set</w:t>
      </w:r>
    </w:p>
    <w:p w14:paraId="0F183EB8" w14:textId="55FE9781" w:rsidR="002F7DB0" w:rsidRDefault="002F7DB0" w:rsidP="00EB67EC">
      <w:r>
        <w:rPr>
          <w:noProof/>
        </w:rPr>
        <w:drawing>
          <wp:inline distT="0" distB="0" distL="0" distR="0" wp14:anchorId="0FFC2C02" wp14:editId="388FCF75">
            <wp:extent cx="7954333" cy="3880312"/>
            <wp:effectExtent l="0" t="1270" r="7620" b="7620"/>
            <wp:docPr id="1033871938" name="Picture 1033871938" descr="Figure 3. Time to COVID-19-Related Hospitalization or Death From Any Cause Through Day 28 – mITT1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71938" name="Picture 1033871938" descr="Figure 3. Time to COVID-19-Related Hospitalization or Death From Any Cause Through Day 28 – mITT1 Analysis set"/>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b="37796"/>
                    <a:stretch/>
                  </pic:blipFill>
                  <pic:spPr bwMode="auto">
                    <a:xfrm rot="16200000">
                      <a:off x="0" y="0"/>
                      <a:ext cx="7965966" cy="38859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071372" wp14:editId="7D3B0120">
            <wp:extent cx="7747885" cy="638040"/>
            <wp:effectExtent l="11748" t="0" r="0" b="0"/>
            <wp:docPr id="9" name="Picture 9" descr="Figure 3. Time to COVID-19-Related Hospitalization or Death From Any Cause Through Day 28 – mITT1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Time to COVID-19-Related Hospitalization or Death From Any Cause Through Day 28 – mITT1 Analysis set"/>
                    <pic:cNvPicPr/>
                  </pic:nvPicPr>
                  <pic:blipFill rotWithShape="1">
                    <a:blip r:embed="rId29">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79152" b="10339"/>
                    <a:stretch/>
                  </pic:blipFill>
                  <pic:spPr bwMode="auto">
                    <a:xfrm rot="16200000">
                      <a:off x="0" y="0"/>
                      <a:ext cx="7877312" cy="648698"/>
                    </a:xfrm>
                    <a:prstGeom prst="rect">
                      <a:avLst/>
                    </a:prstGeom>
                    <a:ln>
                      <a:noFill/>
                    </a:ln>
                    <a:extLst>
                      <a:ext uri="{53640926-AAD7-44D8-BBD7-CCE9431645EC}">
                        <a14:shadowObscured xmlns:a14="http://schemas.microsoft.com/office/drawing/2010/main"/>
                      </a:ext>
                    </a:extLst>
                  </pic:spPr>
                </pic:pic>
              </a:graphicData>
            </a:graphic>
          </wp:inline>
        </w:drawing>
      </w:r>
    </w:p>
    <w:p w14:paraId="3C813D10" w14:textId="6245335E" w:rsidR="00D05163" w:rsidRPr="00803173" w:rsidRDefault="00D05163" w:rsidP="00EB67EC">
      <w:pPr>
        <w:pStyle w:val="TableTitle"/>
      </w:pPr>
      <w:r w:rsidRPr="00803173">
        <w:lastRenderedPageBreak/>
        <w:t xml:space="preserve">Table </w:t>
      </w:r>
      <w:bookmarkEnd w:id="36"/>
      <w:r>
        <w:t>4</w:t>
      </w:r>
      <w:r w:rsidRPr="00803173">
        <w:t xml:space="preserve">: Analysis of Time to Sustained </w:t>
      </w:r>
      <w:r w:rsidRPr="00EB67EC">
        <w:t>Alleviation</w:t>
      </w:r>
      <w:r w:rsidRPr="00803173">
        <w:t xml:space="preserve"> of All Targeted Signs and Symptoms Through Day 28 - </w:t>
      </w:r>
      <w:proofErr w:type="spellStart"/>
      <w:r w:rsidRPr="00803173">
        <w:t>mITT</w:t>
      </w:r>
      <w:proofErr w:type="spellEnd"/>
      <w:r w:rsidRPr="00803173">
        <w:t xml:space="preserve"> Analysis Set (Study C4671005)</w:t>
      </w:r>
      <w:bookmarkEnd w:id="37"/>
    </w:p>
    <w:p w14:paraId="45107158" w14:textId="77777777" w:rsidR="00D05163" w:rsidRDefault="00D05163" w:rsidP="00EB67EC">
      <w:r w:rsidRPr="00916F9E">
        <w:rPr>
          <w:noProof/>
        </w:rPr>
        <w:drawing>
          <wp:inline distT="0" distB="0" distL="0" distR="0" wp14:anchorId="5A60810B" wp14:editId="07041852">
            <wp:extent cx="5731510" cy="1456690"/>
            <wp:effectExtent l="19050" t="19050" r="21590" b="10160"/>
            <wp:docPr id="4" name="Picture 4" descr="Table 4: Analysis of Time to Sustained Alleviation of All Targeted Signs and Symptoms Through Day 28 - mITT Analysis Set (Study C46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4: Analysis of Time to Sustained Alleviation of All Targeted Signs and Symptoms Through Day 28 - mITT Analysis Set (Study C4671005)"/>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731510" cy="1456690"/>
                    </a:xfrm>
                    <a:prstGeom prst="rect">
                      <a:avLst/>
                    </a:prstGeom>
                    <a:ln w="12700">
                      <a:solidFill>
                        <a:schemeClr val="tx1"/>
                      </a:solidFill>
                    </a:ln>
                  </pic:spPr>
                </pic:pic>
              </a:graphicData>
            </a:graphic>
          </wp:inline>
        </w:drawing>
      </w:r>
    </w:p>
    <w:p w14:paraId="22D91157" w14:textId="77777777" w:rsidR="00D05163" w:rsidRPr="00EB67EC" w:rsidRDefault="00D05163" w:rsidP="00EB67EC">
      <w:pPr>
        <w:pStyle w:val="TableDescription"/>
      </w:pPr>
      <w:r w:rsidRPr="00EB67EC">
        <w:t>N = number of participants in the analysis set.</w:t>
      </w:r>
    </w:p>
    <w:p w14:paraId="7C7AFE4F" w14:textId="77777777" w:rsidR="00D05163" w:rsidRPr="00EB67EC" w:rsidRDefault="00D05163" w:rsidP="00EB67EC">
      <w:pPr>
        <w:pStyle w:val="TableDescription"/>
      </w:pPr>
      <w:r w:rsidRPr="00EB67EC">
        <w:t>N1 = number of participants with non-missing data in the analysis set.</w:t>
      </w:r>
    </w:p>
    <w:p w14:paraId="157B1663" w14:textId="77777777" w:rsidR="00D05163" w:rsidRPr="00EB67EC" w:rsidRDefault="00D05163" w:rsidP="00EB67EC">
      <w:pPr>
        <w:pStyle w:val="TableDescription"/>
      </w:pPr>
      <w:r w:rsidRPr="00EB67EC">
        <w:t>Q1, Median and Q3 are obtained from Kaplan Meier (KM) method.</w:t>
      </w:r>
    </w:p>
    <w:p w14:paraId="2E1686D8" w14:textId="77777777" w:rsidR="00D05163" w:rsidRPr="00EB67EC" w:rsidRDefault="00D05163" w:rsidP="00EB67EC">
      <w:pPr>
        <w:pStyle w:val="TableDescription"/>
      </w:pPr>
      <w:r w:rsidRPr="00EB67EC">
        <w:t>Analysis of treatment effect on time to sustained alleviation is based on Cox proportional hazard (PH) model with treatment and geographic region effects as independent variables, and baseline SARS-CoV-2 serology status and baseline viral load (&lt;4 log10 copies/mL, &gt;=4 log10 copies/mL) as covariates.</w:t>
      </w:r>
    </w:p>
    <w:p w14:paraId="313FCCC2" w14:textId="3F7420AE" w:rsidR="00D05163" w:rsidRPr="00EB67EC" w:rsidRDefault="00D05163" w:rsidP="00EB67EC">
      <w:pPr>
        <w:pStyle w:val="TableDescription"/>
      </w:pPr>
      <w:r w:rsidRPr="00EB67EC">
        <w:t xml:space="preserve">The proportional hazard assumption was </w:t>
      </w:r>
      <w:r w:rsidR="000F0EE9" w:rsidRPr="00EB67EC">
        <w:t>assessed</w:t>
      </w:r>
      <w:r w:rsidRPr="00EB67EC">
        <w:t xml:space="preserve"> in separate model that included treatment and treatment interaction term with time to sustained alleviation.</w:t>
      </w:r>
    </w:p>
    <w:p w14:paraId="779F0278" w14:textId="77777777" w:rsidR="00D05163" w:rsidRPr="00EB67EC" w:rsidRDefault="00D05163" w:rsidP="00EB67EC">
      <w:pPr>
        <w:pStyle w:val="TableDescription"/>
      </w:pPr>
      <w:r w:rsidRPr="00EB67EC">
        <w:t>Participants enrolled at sites 1274 and 1470 (including those switched to 1276) are excluded.</w:t>
      </w:r>
    </w:p>
    <w:p w14:paraId="104A3D5F" w14:textId="2D1C02EC" w:rsidR="00D05163" w:rsidRPr="005245E3" w:rsidRDefault="00D05163" w:rsidP="00EB67EC">
      <w:pPr>
        <w:pStyle w:val="Heading6"/>
      </w:pPr>
      <w:bookmarkStart w:id="38" w:name="_Toc165387104"/>
      <w:r w:rsidRPr="005245E3">
        <w:t xml:space="preserve">Other </w:t>
      </w:r>
      <w:r w:rsidR="00EB67EC">
        <w:t>s</w:t>
      </w:r>
      <w:r w:rsidRPr="00EB67EC">
        <w:t>pecific</w:t>
      </w:r>
      <w:r w:rsidRPr="005245E3">
        <w:t xml:space="preserve"> </w:t>
      </w:r>
      <w:r w:rsidR="00EB67EC">
        <w:t>c</w:t>
      </w:r>
      <w:r w:rsidRPr="005245E3">
        <w:t xml:space="preserve">onditions of </w:t>
      </w:r>
      <w:r w:rsidR="00EB67EC">
        <w:t>r</w:t>
      </w:r>
      <w:r w:rsidRPr="005245E3">
        <w:t xml:space="preserve">egistration </w:t>
      </w:r>
      <w:r w:rsidR="00EB67EC">
        <w:t>r</w:t>
      </w:r>
      <w:r w:rsidRPr="005245E3">
        <w:t xml:space="preserve">elated to </w:t>
      </w:r>
      <w:r w:rsidR="00EB67EC">
        <w:t>c</w:t>
      </w:r>
      <w:r w:rsidRPr="005245E3">
        <w:t xml:space="preserve">linical </w:t>
      </w:r>
      <w:r w:rsidR="00EB67EC">
        <w:t>e</w:t>
      </w:r>
      <w:r w:rsidRPr="005245E3">
        <w:t>fficacy</w:t>
      </w:r>
      <w:bookmarkEnd w:id="38"/>
    </w:p>
    <w:p w14:paraId="0B21110C" w14:textId="7691F4CD" w:rsidR="00D05163" w:rsidRDefault="00D05163" w:rsidP="00EB67EC">
      <w:pPr>
        <w:pStyle w:val="ListBullet"/>
      </w:pPr>
      <w:r>
        <w:t xml:space="preserve">Please provide </w:t>
      </w:r>
      <w:r w:rsidRPr="00EB67EC">
        <w:t>updates</w:t>
      </w:r>
      <w:r>
        <w:t xml:space="preserve"> to the TGA regarding the clinical activity, efficacy, and effectiveness of </w:t>
      </w:r>
      <w:r w:rsidR="00213A5F">
        <w:t>Paxlovid</w:t>
      </w:r>
      <w:r>
        <w:t xml:space="preserve"> against the current and future Variants of Concern and Variants of Interest identified by the World Health Organization (WHO).</w:t>
      </w:r>
    </w:p>
    <w:p w14:paraId="0E97C14B" w14:textId="77777777" w:rsidR="00D05163" w:rsidRPr="006639BD" w:rsidRDefault="00D05163" w:rsidP="00EB67EC">
      <w:r w:rsidRPr="00AC4E82">
        <w:t xml:space="preserve">The nonclinical commitment of testing new variants that are continuously emerging to confirm effective antiviral activity by nirmatrelvir as a condition of the provisional registration </w:t>
      </w:r>
      <w:r>
        <w:t xml:space="preserve">has been addressed on an ongoing basis, and the relevant information (e.g., Omicron variants) is included in the PI </w:t>
      </w:r>
      <w:r w:rsidRPr="00C3794D">
        <w:t>under the subheading Antiviral activity</w:t>
      </w:r>
      <w:r>
        <w:t xml:space="preserve">. </w:t>
      </w:r>
      <w:r w:rsidRPr="00384B99">
        <w:t>No clinical data have been submitted.</w:t>
      </w:r>
    </w:p>
    <w:p w14:paraId="6EDF1C1B" w14:textId="77777777" w:rsidR="00D05163" w:rsidRDefault="00D05163" w:rsidP="00EB67EC">
      <w:pPr>
        <w:pStyle w:val="ListBullet"/>
      </w:pPr>
      <w:r>
        <w:t xml:space="preserve">When available, further data relating to efficacy in immunocompromised subjects, pregnant women, lactating mother, paediatric subjects, </w:t>
      </w:r>
      <w:r w:rsidRPr="00EB67EC">
        <w:t>pharmacology</w:t>
      </w:r>
      <w:r>
        <w:t>, long term safety, drug-drug interaction, and the information relating to post-market safety and effectiveness studies should be provided to the TGA to update the Product information.</w:t>
      </w:r>
    </w:p>
    <w:p w14:paraId="00462B0D" w14:textId="38F08DCE" w:rsidR="00D05163" w:rsidRDefault="00D05163" w:rsidP="00EB67EC">
      <w:r>
        <w:t>These s</w:t>
      </w:r>
      <w:r w:rsidRPr="00F0474B">
        <w:t>pecific patient groups (</w:t>
      </w:r>
      <w:r w:rsidRPr="00460631">
        <w:t>C4671039</w:t>
      </w:r>
      <w:r>
        <w:t>-PK and safety study</w:t>
      </w:r>
      <w:r w:rsidRPr="00F0474B">
        <w:t xml:space="preserve">, PASS in </w:t>
      </w:r>
      <w:r w:rsidRPr="00485624">
        <w:t>in pregnant and breastfeeding women</w:t>
      </w:r>
      <w:r>
        <w:t xml:space="preserve">, </w:t>
      </w:r>
      <w:r w:rsidRPr="00F0474B">
        <w:t>moderate and severe renal impairment, PASS in moderate and severe hepatic impairment)</w:t>
      </w:r>
      <w:r>
        <w:t xml:space="preserve"> are ongoing, in the pharmacovigilance plan of the RMP </w:t>
      </w:r>
      <w:r w:rsidRPr="00F0474B">
        <w:t>and a summary of the applications made to the TGA to update the Product Information with relevant data as it has become available</w:t>
      </w:r>
      <w:r w:rsidR="00E46B6E">
        <w:t xml:space="preserve"> was </w:t>
      </w:r>
      <w:r w:rsidR="00F65357">
        <w:t>provided</w:t>
      </w:r>
      <w:r w:rsidR="001E6A9E">
        <w:t xml:space="preserve"> by the Sponsor</w:t>
      </w:r>
      <w:r w:rsidRPr="00F0474B">
        <w:t>.</w:t>
      </w:r>
    </w:p>
    <w:p w14:paraId="1EEE534A" w14:textId="77777777" w:rsidR="00D05163" w:rsidRDefault="00D05163" w:rsidP="00EB67EC">
      <w:pPr>
        <w:pStyle w:val="Heading4"/>
      </w:pPr>
      <w:bookmarkStart w:id="39" w:name="_Toc184207270"/>
      <w:r w:rsidRPr="00EB67EC">
        <w:t>Safety</w:t>
      </w:r>
      <w:bookmarkEnd w:id="39"/>
    </w:p>
    <w:p w14:paraId="37FDEEE3" w14:textId="77777777" w:rsidR="00D05163" w:rsidRPr="00FF3A8C" w:rsidRDefault="00D05163" w:rsidP="00EB67EC">
      <w:pPr>
        <w:pStyle w:val="Heading5"/>
      </w:pPr>
      <w:r w:rsidRPr="00FF3A8C">
        <w:t xml:space="preserve">Pivotal </w:t>
      </w:r>
      <w:r w:rsidRPr="00EB67EC">
        <w:t>Study</w:t>
      </w:r>
      <w:r w:rsidRPr="00FF3A8C">
        <w:t xml:space="preserve"> C4671005</w:t>
      </w:r>
    </w:p>
    <w:p w14:paraId="23C25AC0" w14:textId="383BD2B2" w:rsidR="00D05163" w:rsidRDefault="00D05163" w:rsidP="00EB67EC">
      <w:r w:rsidRPr="009525B4">
        <w:t xml:space="preserve">The proportion of participants with all-causality </w:t>
      </w:r>
      <w:r w:rsidR="00CE2BF5">
        <w:t>t</w:t>
      </w:r>
      <w:r w:rsidRPr="009525B4">
        <w:t>reatment-</w:t>
      </w:r>
      <w:r w:rsidR="00CE2BF5">
        <w:t>e</w:t>
      </w:r>
      <w:r w:rsidRPr="009525B4">
        <w:t xml:space="preserve">mergent </w:t>
      </w:r>
      <w:r w:rsidR="00CE2BF5">
        <w:t>a</w:t>
      </w:r>
      <w:r w:rsidRPr="009525B4">
        <w:t xml:space="preserve">dverse </w:t>
      </w:r>
      <w:r w:rsidR="00CE2BF5">
        <w:t>e</w:t>
      </w:r>
      <w:r w:rsidRPr="009525B4">
        <w:t>vents (TEAEs) that started on or prior to the Day 34 visit was comparable between treatment groups (22.0% and 24.3% for nirmatrelvir/ritonavir and placebo, respectively)</w:t>
      </w:r>
      <w:r>
        <w:t>.</w:t>
      </w:r>
    </w:p>
    <w:p w14:paraId="72203AE2" w14:textId="2A5F7D2A" w:rsidR="00D05163" w:rsidRPr="00EB67EC" w:rsidRDefault="00D05163" w:rsidP="00EB67EC">
      <w:pPr>
        <w:pStyle w:val="TableTitle"/>
      </w:pPr>
      <w:r w:rsidRPr="00EB67EC">
        <w:t>Table 5: Treatment-Emergent Adverse Events (All Causalities) - DAIDS Grade - Safety Analysis Set (Study C4671005)</w:t>
      </w:r>
    </w:p>
    <w:p w14:paraId="597FE6B6" w14:textId="77777777" w:rsidR="00D05163" w:rsidRDefault="00D05163" w:rsidP="00EB67EC">
      <w:r w:rsidRPr="00CA75B5">
        <w:rPr>
          <w:noProof/>
          <w:lang w:eastAsia="ja-JP"/>
        </w:rPr>
        <w:drawing>
          <wp:inline distT="0" distB="0" distL="0" distR="0" wp14:anchorId="0C0DBB3E" wp14:editId="7F3FBE07">
            <wp:extent cx="5716285" cy="2621280"/>
            <wp:effectExtent l="0" t="0" r="0" b="7620"/>
            <wp:docPr id="5" name="Picture 5" descr="Table 5: Treatment-Emergent Adverse Events (All Causalities) - DAIDS Grade - Safety Analysis Set (Study C46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5: Treatment-Emergent Adverse Events (All Causalities) - DAIDS Grade - Safety Analysis Set (Study C4671005)"/>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5725779" cy="2625634"/>
                    </a:xfrm>
                    <a:prstGeom prst="rect">
                      <a:avLst/>
                    </a:prstGeom>
                  </pic:spPr>
                </pic:pic>
              </a:graphicData>
            </a:graphic>
          </wp:inline>
        </w:drawing>
      </w:r>
    </w:p>
    <w:p w14:paraId="1AC2C2A4" w14:textId="77777777" w:rsidR="00D05163" w:rsidRPr="00EB67EC" w:rsidRDefault="00D05163" w:rsidP="00EB67EC">
      <w:pPr>
        <w:pStyle w:val="TableDescription"/>
      </w:pPr>
      <w:r w:rsidRPr="00EB67EC">
        <w:t>Includes AEs that started on or prior to Day 34 visit.</w:t>
      </w:r>
    </w:p>
    <w:p w14:paraId="3CB1BDFB" w14:textId="77777777" w:rsidR="00D05163" w:rsidRPr="00EB67EC" w:rsidRDefault="00D05163" w:rsidP="00EB67EC">
      <w:pPr>
        <w:pStyle w:val="TableDescription"/>
      </w:pPr>
      <w:r w:rsidRPr="00EB67EC">
        <w:t>Except for the Number of Adverse Events participants are counted only once per treatment in each row.</w:t>
      </w:r>
    </w:p>
    <w:p w14:paraId="09D22D10" w14:textId="77777777" w:rsidR="00D05163" w:rsidRPr="00EB67EC" w:rsidRDefault="00D05163" w:rsidP="00EB67EC">
      <w:pPr>
        <w:pStyle w:val="TableDescription"/>
      </w:pPr>
      <w:r w:rsidRPr="00EB67EC">
        <w:t>Serious Adverse Events - according to the investigator's assessment.</w:t>
      </w:r>
    </w:p>
    <w:p w14:paraId="5F178159" w14:textId="77777777" w:rsidR="00D05163" w:rsidRPr="00EB67EC" w:rsidRDefault="00D05163" w:rsidP="00EB67EC">
      <w:pPr>
        <w:pStyle w:val="TableDescription"/>
      </w:pPr>
      <w:r w:rsidRPr="00EB67EC">
        <w:t>a. Participants who have an AE record that indicates that the AE caused the participant to be discontinued from the study.</w:t>
      </w:r>
    </w:p>
    <w:p w14:paraId="23CA1890" w14:textId="77777777" w:rsidR="00D05163" w:rsidRPr="00EB67EC" w:rsidRDefault="00D05163" w:rsidP="00EB67EC">
      <w:pPr>
        <w:pStyle w:val="TableDescription"/>
      </w:pPr>
      <w:r w:rsidRPr="00EB67EC">
        <w:t>b. Participants who have an AE record that indicates that action taken with study treatment was drug withdrawn but AE did not cause the participants to be discontinued from study.</w:t>
      </w:r>
    </w:p>
    <w:p w14:paraId="1B1D0F00" w14:textId="77777777" w:rsidR="00D05163" w:rsidRPr="00EB67EC" w:rsidRDefault="00D05163" w:rsidP="00EB67EC">
      <w:pPr>
        <w:pStyle w:val="TableDescription"/>
      </w:pPr>
      <w:r w:rsidRPr="00EB67EC">
        <w:t>MedDRA v24.1 coding dictionary applied.</w:t>
      </w:r>
    </w:p>
    <w:p w14:paraId="44D53FCD" w14:textId="77777777" w:rsidR="00D05163" w:rsidRPr="00EB67EC" w:rsidRDefault="00D05163" w:rsidP="00EB67EC">
      <w:pPr>
        <w:pStyle w:val="TableDescription"/>
      </w:pPr>
      <w:r w:rsidRPr="00EB67EC">
        <w:t>Participants enrolled at sites 1274 and 1470 (including those switched to 1276) are excluded.</w:t>
      </w:r>
    </w:p>
    <w:p w14:paraId="6E95A3B4" w14:textId="103052F7" w:rsidR="00D05163" w:rsidRPr="00C35020" w:rsidRDefault="00D05163" w:rsidP="00EB67EC">
      <w:r w:rsidRPr="00C35020">
        <w:t xml:space="preserve">The most frequently reported treatment related TEAEs in the nirmatrelvir/ritonavir group were </w:t>
      </w:r>
      <w:r w:rsidR="00D43699">
        <w:t>d</w:t>
      </w:r>
      <w:r w:rsidRPr="00C35020">
        <w:t xml:space="preserve">ysgeusia and </w:t>
      </w:r>
      <w:r w:rsidR="00D43699">
        <w:t>d</w:t>
      </w:r>
      <w:r w:rsidRPr="00C35020">
        <w:t xml:space="preserve">iarrhoea. </w:t>
      </w:r>
      <w:proofErr w:type="gramStart"/>
      <w:r w:rsidRPr="00C35020">
        <w:t>Both of these</w:t>
      </w:r>
      <w:proofErr w:type="gramEnd"/>
      <w:r w:rsidRPr="00C35020">
        <w:t xml:space="preserve"> treatment</w:t>
      </w:r>
      <w:r w:rsidR="00D43699">
        <w:t>-</w:t>
      </w:r>
      <w:r w:rsidRPr="00C35020">
        <w:t>related TEAEs were reported with a higher incidence in the nirmatrelvir/ritonavir group (3.5% and 1.1%, respectively) compared with the placebo group (0% and 0.2%, respectively).</w:t>
      </w:r>
    </w:p>
    <w:p w14:paraId="7DB63084" w14:textId="7BECE750" w:rsidR="00D05163" w:rsidRPr="00C35020" w:rsidRDefault="00D05163" w:rsidP="00EB67EC">
      <w:r w:rsidRPr="00C35020">
        <w:t xml:space="preserve">There were 15 deaths among participants in this study, all of which occurred in the placebo group. Of the 15 deaths, 14 were related to COVID-19 disease (COVID-19 pneumonia [8 participants], COVID-19 [3 participants], </w:t>
      </w:r>
      <w:r w:rsidR="00D43699">
        <w:t>p</w:t>
      </w:r>
      <w:r w:rsidRPr="00C35020">
        <w:t xml:space="preserve">neumonitis [2 participants], and </w:t>
      </w:r>
      <w:r w:rsidR="00D43699">
        <w:t>a</w:t>
      </w:r>
      <w:r w:rsidRPr="00C35020">
        <w:t>cute respiratory failure [1 participant]). The remaining death occurred during the long-term follow-up period outside of the active safety collection period (cause of death: sepsis with underlying relapsed acute myeloid leukemia).</w:t>
      </w:r>
    </w:p>
    <w:p w14:paraId="5170292B" w14:textId="32C07B89" w:rsidR="00D05163" w:rsidRPr="00C35020" w:rsidRDefault="00D05163" w:rsidP="00EB67EC">
      <w:r w:rsidRPr="00C35020">
        <w:t xml:space="preserve">The incidence of all-causality treatment-emergent serious adverse events (SAEs) that started on or prior to the Day 34 visit was lower in the nirmatrelvir/ritonavir treatment group (1.7%) compared with placebo (6.7%). The most frequently reported SAEs were COVID-19 pneumonia, COVID-19, and </w:t>
      </w:r>
      <w:r w:rsidR="009D51E2">
        <w:t>a</w:t>
      </w:r>
      <w:r w:rsidRPr="00C35020">
        <w:t xml:space="preserve">cute respiratory failure, all of which had a lower incidence in the nirmatrelvir/ritonavir group (0.7%, 0.2%, and 0%, respectively) compared with the placebo group (3.4%, 0.7%, and 0.5%, respectively). One participant in the nirmatrelvir/ritonavir group had treatment-related SAEs of </w:t>
      </w:r>
      <w:r w:rsidR="009D51E2">
        <w:t>c</w:t>
      </w:r>
      <w:r w:rsidRPr="00C35020">
        <w:t xml:space="preserve">hest discomfort, </w:t>
      </w:r>
      <w:r w:rsidR="009D51E2">
        <w:t>d</w:t>
      </w:r>
      <w:r w:rsidRPr="00C35020">
        <w:t xml:space="preserve">yspnoea, and </w:t>
      </w:r>
      <w:r w:rsidR="009D51E2">
        <w:t>p</w:t>
      </w:r>
      <w:r w:rsidRPr="00C35020">
        <w:t xml:space="preserve">alpitations. The participant discontinued study intervention due to these SAEs but continued in the study; </w:t>
      </w:r>
      <w:proofErr w:type="gramStart"/>
      <w:r w:rsidRPr="00C35020">
        <w:t>all of</w:t>
      </w:r>
      <w:proofErr w:type="gramEnd"/>
      <w:r w:rsidRPr="00C35020">
        <w:t xml:space="preserve"> these events resolved.</w:t>
      </w:r>
    </w:p>
    <w:p w14:paraId="56E84224" w14:textId="0B63D792" w:rsidR="00D05163" w:rsidRPr="005245E3" w:rsidRDefault="00D05163" w:rsidP="00EB67EC">
      <w:pPr>
        <w:pStyle w:val="Heading6"/>
      </w:pPr>
      <w:bookmarkStart w:id="40" w:name="_Toc165387108"/>
      <w:r w:rsidRPr="005245E3">
        <w:t xml:space="preserve">Other </w:t>
      </w:r>
      <w:r w:rsidR="00EB67EC">
        <w:t>s</w:t>
      </w:r>
      <w:r w:rsidRPr="005245E3">
        <w:t xml:space="preserve">pecific </w:t>
      </w:r>
      <w:r w:rsidR="00EB67EC">
        <w:t>c</w:t>
      </w:r>
      <w:r w:rsidRPr="00EB67EC">
        <w:t>onditions</w:t>
      </w:r>
      <w:r w:rsidRPr="005245E3">
        <w:t xml:space="preserve"> of </w:t>
      </w:r>
      <w:r w:rsidR="00EB67EC">
        <w:t>r</w:t>
      </w:r>
      <w:r w:rsidRPr="005245E3">
        <w:t xml:space="preserve">egistration </w:t>
      </w:r>
      <w:r w:rsidR="00EB67EC">
        <w:t>r</w:t>
      </w:r>
      <w:r w:rsidRPr="005245E3">
        <w:t xml:space="preserve">elated to </w:t>
      </w:r>
      <w:r w:rsidR="00EB67EC">
        <w:t>c</w:t>
      </w:r>
      <w:r w:rsidRPr="005245E3">
        <w:t xml:space="preserve">linical </w:t>
      </w:r>
      <w:r w:rsidR="00EB67EC">
        <w:t>s</w:t>
      </w:r>
      <w:r w:rsidRPr="005245E3">
        <w:t>afety</w:t>
      </w:r>
      <w:bookmarkEnd w:id="40"/>
    </w:p>
    <w:p w14:paraId="273E5205" w14:textId="77777777" w:rsidR="00D05163" w:rsidRPr="00DE6BD1" w:rsidRDefault="00D05163" w:rsidP="00EB67EC">
      <w:pPr>
        <w:pStyle w:val="ListBullet"/>
      </w:pPr>
      <w:r w:rsidRPr="00DE6BD1">
        <w:t>When available, further data relating to efficacy in immunocompromised subjects, pregnant women, lactating mother, paediatric subjects, pharmacology, long term safety, drug-drug interaction, and the information relating to post</w:t>
      </w:r>
      <w:r>
        <w:t>-</w:t>
      </w:r>
      <w:r w:rsidRPr="00DE6BD1">
        <w:t>market safety and effectiveness studies should be provided to the TGA to update the Product information.</w:t>
      </w:r>
    </w:p>
    <w:p w14:paraId="1CDD55B9" w14:textId="5D18D04B" w:rsidR="00D05163" w:rsidRDefault="00D05163" w:rsidP="00EB67EC">
      <w:r>
        <w:lastRenderedPageBreak/>
        <w:t xml:space="preserve">In the time since provisional registration, the </w:t>
      </w:r>
      <w:r w:rsidR="00213A5F">
        <w:t>Sponsor</w:t>
      </w:r>
      <w:r>
        <w:t xml:space="preserve"> has made a submission to update drug-drug interactions in the PI</w:t>
      </w:r>
      <w:r w:rsidR="00820F40">
        <w:t xml:space="preserve"> </w:t>
      </w:r>
      <w:r>
        <w:t>and has provided periodic safety update reports (PSURs). The most recently supplied Summary of Clinical Safety states that the reported post-marketing AEs are consistent with safety data from the Phase 2/3 clinical studies and in the approved Australian PI, and no new safety issues have been identified.</w:t>
      </w:r>
    </w:p>
    <w:p w14:paraId="722E4DC1" w14:textId="4FBAB02F" w:rsidR="00D05163" w:rsidRPr="00D658D3" w:rsidRDefault="00D05163" w:rsidP="00EB67EC">
      <w:r w:rsidRPr="00D658D3">
        <w:t xml:space="preserve">The </w:t>
      </w:r>
      <w:r w:rsidR="00213A5F">
        <w:t>Sponsor</w:t>
      </w:r>
      <w:r w:rsidRPr="00D658D3">
        <w:t xml:space="preserve"> has also confirmed that ongoing applications have been made to the TGA to update the </w:t>
      </w:r>
      <w:r w:rsidR="00820F40">
        <w:t xml:space="preserve">PI </w:t>
      </w:r>
      <w:r w:rsidRPr="00D658D3">
        <w:t>with data relating to immunocompromised subjects, pregnant women, lactating mothers, paediatric subjects, pharmacology, long term safety, drug-drug interaction, and/or information relating to post-market safety studies</w:t>
      </w:r>
      <w:r w:rsidR="003C6CF1">
        <w:t xml:space="preserve"> where relevant</w:t>
      </w:r>
      <w:r w:rsidRPr="00D658D3">
        <w:t>.</w:t>
      </w:r>
    </w:p>
    <w:p w14:paraId="7569E41D" w14:textId="4F0AD894" w:rsidR="00D05163" w:rsidRPr="0005432D" w:rsidRDefault="00D05163" w:rsidP="00EB67EC">
      <w:r w:rsidRPr="00A524D2">
        <w:t xml:space="preserve">Details of subgroup studies which are underway have been provided by the </w:t>
      </w:r>
      <w:r w:rsidR="00213A5F">
        <w:t>Sponsor</w:t>
      </w:r>
      <w:r w:rsidRPr="00A524D2">
        <w:t xml:space="preserve"> in their overview of the progress of clinical specific conditions of registration and are recorded in the RMP.</w:t>
      </w:r>
      <w:r>
        <w:t xml:space="preserve"> </w:t>
      </w:r>
      <w:r w:rsidRPr="0005432D">
        <w:t>The pharmacovigilance plan is acceptable from an RMP perspective</w:t>
      </w:r>
      <w:r>
        <w:t xml:space="preserve"> as also confirmed by the RMP team.</w:t>
      </w:r>
    </w:p>
    <w:p w14:paraId="7A61283D" w14:textId="4438102F" w:rsidR="00D05163" w:rsidRDefault="00D05163" w:rsidP="00EB67EC">
      <w:pPr>
        <w:pStyle w:val="Heading3"/>
      </w:pPr>
      <w:bookmarkStart w:id="41" w:name="_Toc12019956"/>
      <w:bookmarkStart w:id="42" w:name="_Toc184207271"/>
      <w:r w:rsidRPr="00AA53F4">
        <w:t xml:space="preserve">Risk </w:t>
      </w:r>
      <w:r w:rsidRPr="00EB67EC">
        <w:t>Management</w:t>
      </w:r>
      <w:r w:rsidRPr="00AA53F4">
        <w:t xml:space="preserve"> Plan (RMP) evaluation</w:t>
      </w:r>
      <w:bookmarkEnd w:id="41"/>
      <w:r w:rsidR="005245E3">
        <w:t xml:space="preserve"> summary</w:t>
      </w:r>
      <w:bookmarkEnd w:id="42"/>
    </w:p>
    <w:p w14:paraId="63AD44C6" w14:textId="5289818C" w:rsidR="00D05163" w:rsidRDefault="00D05163" w:rsidP="00EB67EC">
      <w:r w:rsidRPr="00026867">
        <w:t>Pfizer Australia Pty Ltd has submitted</w:t>
      </w:r>
      <w:r>
        <w:t xml:space="preserve"> </w:t>
      </w:r>
      <w:r w:rsidRPr="00BD0593">
        <w:t>an updated ASA version 3.1 (date 22 April 2024) in association to EU-RMP version 3.0 (date 19 April 2023; DLP 31 December 2022)</w:t>
      </w:r>
      <w:r w:rsidR="00B0274F">
        <w:t>.</w:t>
      </w:r>
    </w:p>
    <w:p w14:paraId="093440F7" w14:textId="05E64445" w:rsidR="00D05163" w:rsidRDefault="00D05163" w:rsidP="00EB67EC">
      <w:r w:rsidRPr="00313825">
        <w:t xml:space="preserve">The proposed summary of safety concerns and their associated risk monitoring and mitigation strategies are summarised </w:t>
      </w:r>
      <w:r w:rsidR="00B0274F">
        <w:t>in Table 6.</w:t>
      </w:r>
    </w:p>
    <w:p w14:paraId="3ED5CB52" w14:textId="696B62BF" w:rsidR="00B0274F" w:rsidRPr="00313825" w:rsidRDefault="00B0274F" w:rsidP="00EB67EC">
      <w:pPr>
        <w:pStyle w:val="TableTitle"/>
      </w:pPr>
      <w:r>
        <w:t xml:space="preserve">Table 6. Summary of </w:t>
      </w:r>
      <w:r w:rsidRPr="00EB67EC">
        <w:t>safety</w:t>
      </w:r>
      <w:r>
        <w:t xml:space="preserve"> concerns</w:t>
      </w:r>
      <w:r w:rsidR="00B55E8F">
        <w:t>.</w:t>
      </w:r>
    </w:p>
    <w:p w14:paraId="34ACFFD3" w14:textId="77777777" w:rsidR="00D05163" w:rsidRDefault="00D05163" w:rsidP="00EB67EC">
      <w:pPr>
        <w:rPr>
          <w:bCs/>
        </w:rPr>
      </w:pPr>
      <w:r>
        <w:rPr>
          <w:noProof/>
        </w:rPr>
        <w:drawing>
          <wp:inline distT="0" distB="0" distL="0" distR="0" wp14:anchorId="55E81B69" wp14:editId="7DB6B4A7">
            <wp:extent cx="5731510" cy="2189480"/>
            <wp:effectExtent l="0" t="0" r="2540" b="1270"/>
            <wp:docPr id="6" name="Picture 6" descr="Table 6.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6. Summary of safety concerns."/>
                    <pic:cNvPicPr/>
                  </pic:nvPicPr>
                  <pic:blipFill>
                    <a:blip r:embed="rId34"/>
                    <a:stretch>
                      <a:fillRect/>
                    </a:stretch>
                  </pic:blipFill>
                  <pic:spPr>
                    <a:xfrm>
                      <a:off x="0" y="0"/>
                      <a:ext cx="5731510" cy="2189480"/>
                    </a:xfrm>
                    <a:prstGeom prst="rect">
                      <a:avLst/>
                    </a:prstGeom>
                  </pic:spPr>
                </pic:pic>
              </a:graphicData>
            </a:graphic>
          </wp:inline>
        </w:drawing>
      </w:r>
    </w:p>
    <w:p w14:paraId="6BDF0F0D" w14:textId="77777777" w:rsidR="00D05163" w:rsidRPr="00BA58F0" w:rsidRDefault="00D05163" w:rsidP="00EB67EC">
      <w:r w:rsidRPr="00BA58F0">
        <w:t>This summary of safety concerns was previously reviewed and accepted. The summary of safety concerns continues to be acceptable from an RMP perspective.</w:t>
      </w:r>
    </w:p>
    <w:p w14:paraId="675157E9" w14:textId="7148156C" w:rsidR="00D05163" w:rsidRPr="009A24F1" w:rsidRDefault="00D05163" w:rsidP="00EB67EC">
      <w:r w:rsidRPr="009A24F1">
        <w:t>Routine and additional pharmacovigilance activities are conducted for all safety concerns. Routine pharmacovigilance includes pregnancy follow-up questionnaires and Data Capture Aid for lactation. Additional pharmacovigilance includes an ongoing pharmacokinetic and safety study (Study C4671039) in lactating women and planned post authorisation safety studies in pregnant and breastfeeding women, in moderate and severe renal impairment and in moderate and severe hepatic impairment. The pharmacovigilance plan is acceptable from an RMP perspective.</w:t>
      </w:r>
    </w:p>
    <w:p w14:paraId="36A67EF4" w14:textId="56317A80" w:rsidR="00D05163" w:rsidRPr="009A24F1" w:rsidRDefault="00D05163" w:rsidP="00EB67EC">
      <w:r w:rsidRPr="009A24F1">
        <w:t>Only routine risk minimisation activities are proposed for this product. This plan was approved during the provisional registration of this product. The changes proposed in this application do not warrant changes to the currently approved risk minimisation plan. The risk minimisation plan is acceptable from an RMP perspective.</w:t>
      </w:r>
    </w:p>
    <w:p w14:paraId="2C613367" w14:textId="77777777" w:rsidR="00D05163" w:rsidRDefault="00D05163" w:rsidP="00EB67EC">
      <w:pPr>
        <w:pStyle w:val="Heading5"/>
      </w:pPr>
      <w:r w:rsidRPr="00AA53F4">
        <w:lastRenderedPageBreak/>
        <w:t>R</w:t>
      </w:r>
      <w:r>
        <w:t xml:space="preserve">MP evaluator </w:t>
      </w:r>
      <w:r w:rsidRPr="00EB67EC">
        <w:t>recommendations</w:t>
      </w:r>
      <w:r>
        <w:t xml:space="preserve"> regarding</w:t>
      </w:r>
      <w:r w:rsidRPr="00AA53F4">
        <w:t xml:space="preserve"> condition/s of registration</w:t>
      </w:r>
    </w:p>
    <w:p w14:paraId="27FDCB50" w14:textId="77777777" w:rsidR="00D05163" w:rsidRPr="00213A5F" w:rsidRDefault="00D05163" w:rsidP="00EB67EC">
      <w:pPr>
        <w:pStyle w:val="Heading6"/>
      </w:pPr>
      <w:bookmarkStart w:id="43" w:name="_Toc166223508"/>
      <w:r w:rsidRPr="00213A5F">
        <w:t xml:space="preserve">Wording for conditions of </w:t>
      </w:r>
      <w:r w:rsidRPr="00EB67EC">
        <w:t>registration</w:t>
      </w:r>
      <w:bookmarkEnd w:id="43"/>
    </w:p>
    <w:p w14:paraId="4E6D8E2F" w14:textId="5E6F6628" w:rsidR="00D05163" w:rsidRPr="00211EF6" w:rsidRDefault="00D05163" w:rsidP="00EB67EC">
      <w:r w:rsidRPr="00211EF6">
        <w:t xml:space="preserve">Any changes to which the </w:t>
      </w:r>
      <w:r w:rsidR="00213A5F">
        <w:t>Sponsor</w:t>
      </w:r>
      <w:r w:rsidRPr="00211EF6">
        <w:t xml:space="preserve"> has agreed should be included in a revised RMP and ASA. However, irrespective of </w:t>
      </w:r>
      <w:proofErr w:type="gramStart"/>
      <w:r w:rsidRPr="00211EF6">
        <w:t>whether or not</w:t>
      </w:r>
      <w:proofErr w:type="gramEnd"/>
      <w:r w:rsidRPr="00211EF6">
        <w:t xml:space="preserve"> they are included in the currently available version of the RMP document, the agreed changes become part of the risk management system. </w:t>
      </w:r>
    </w:p>
    <w:p w14:paraId="5BF47DE9" w14:textId="4D31A921" w:rsidR="00D05163" w:rsidRPr="00211EF6" w:rsidRDefault="00D05163" w:rsidP="00EB67EC">
      <w:r w:rsidRPr="00211EF6">
        <w:t>The suggested wording is:</w:t>
      </w:r>
    </w:p>
    <w:p w14:paraId="4D8F2F82" w14:textId="5CECEC67" w:rsidR="00D05163" w:rsidRPr="00EB67EC" w:rsidRDefault="00D05163" w:rsidP="00EB67EC">
      <w:pPr>
        <w:ind w:left="720"/>
        <w:rPr>
          <w:i/>
          <w:iCs/>
        </w:rPr>
      </w:pPr>
      <w:r w:rsidRPr="00EB67EC">
        <w:rPr>
          <w:i/>
          <w:iCs/>
        </w:rPr>
        <w:t xml:space="preserve">The </w:t>
      </w:r>
      <w:r w:rsidR="00213A5F" w:rsidRPr="00EB67EC">
        <w:rPr>
          <w:i/>
          <w:iCs/>
        </w:rPr>
        <w:t>Paxlovid</w:t>
      </w:r>
      <w:r w:rsidRPr="00EB67EC">
        <w:rPr>
          <w:i/>
          <w:iCs/>
        </w:rPr>
        <w:t xml:space="preserve"> EU-Risk Management Plan (RMP) (version 3.0, dated 19 April 2023, data lock point 31 December 2022), with Australian Specific Annex (version 3.1, dated 22 April 2024), included with submission PM-2023-03740-1-2, and any subsequent revisions, as agreed with the TGA will be implemented in Australia.</w:t>
      </w:r>
    </w:p>
    <w:p w14:paraId="091E5C3B" w14:textId="77777777" w:rsidR="00D05163" w:rsidRPr="00A02D8B" w:rsidRDefault="00D05163" w:rsidP="00EB67EC">
      <w:pPr>
        <w:pStyle w:val="Heading3"/>
      </w:pPr>
      <w:bookmarkStart w:id="44" w:name="_Toc12019957"/>
      <w:bookmarkStart w:id="45" w:name="_Toc184207272"/>
      <w:r w:rsidRPr="00EB67EC">
        <w:t>Discussion</w:t>
      </w:r>
      <w:bookmarkEnd w:id="44"/>
      <w:bookmarkEnd w:id="45"/>
    </w:p>
    <w:p w14:paraId="70001351" w14:textId="77777777" w:rsidR="00D05163" w:rsidRPr="00595B1C" w:rsidRDefault="00D05163" w:rsidP="00EB67EC">
      <w:pPr>
        <w:pStyle w:val="Heading4"/>
      </w:pPr>
      <w:bookmarkStart w:id="46" w:name="_Toc184207273"/>
      <w:r w:rsidRPr="00595B1C">
        <w:t>Efficacy</w:t>
      </w:r>
      <w:bookmarkEnd w:id="46"/>
    </w:p>
    <w:p w14:paraId="4DF1FE0A" w14:textId="37D3FB99" w:rsidR="00D05163" w:rsidRPr="005245E3" w:rsidRDefault="00D05163" w:rsidP="00EB67EC">
      <w:pPr>
        <w:pStyle w:val="Heading5"/>
      </w:pPr>
      <w:bookmarkStart w:id="47" w:name="2.5.4.3.2._Demographics_and_Other_Charac"/>
      <w:bookmarkEnd w:id="47"/>
      <w:r w:rsidRPr="005245E3">
        <w:t>Pivotal Study C4671005</w:t>
      </w:r>
    </w:p>
    <w:p w14:paraId="0B94BD6E" w14:textId="5ADFDE02" w:rsidR="00D05163" w:rsidRDefault="00D05163" w:rsidP="00EB67EC">
      <w:r w:rsidRPr="008A3FE8">
        <w:t xml:space="preserve">The final result for the primary efficacy endpoint, as per the </w:t>
      </w:r>
      <w:r w:rsidR="00AB4BF8">
        <w:t>f</w:t>
      </w:r>
      <w:r w:rsidRPr="008A3FE8">
        <w:t xml:space="preserve">inal CSR dated 08 March 2023, confirmed that treatment with nirmatrelvir/ritonavir started within 3 days of symptom onset significantly reduced the proportion of participants with COVID-19-related hospitalisation or death from any cause through Day 28 in non-hospitalised symptomatic adult participants with COVID-19 who were at increased risk of progression to severe illness at baseline (p&lt;0.0001). Analysis of the first key secondary efficacy endpoint (in participants who were treated within 5 days of symptom onset) supports the findings for the primary endpoint; and results of the second key secondary efficacy endpoint demonstrate that treatment with nirmatrelvir/ritonavir significantly reduced the median time to sustained alleviation of all targeted signs and symptoms through Day 28 in the </w:t>
      </w:r>
      <w:proofErr w:type="spellStart"/>
      <w:r w:rsidRPr="008A3FE8">
        <w:t>mITT</w:t>
      </w:r>
      <w:proofErr w:type="spellEnd"/>
      <w:r w:rsidRPr="008A3FE8">
        <w:t xml:space="preserve"> analysis set who received treatment within 3 days of symptom onset</w:t>
      </w:r>
      <w:r>
        <w:t>.</w:t>
      </w:r>
    </w:p>
    <w:p w14:paraId="33CC74D1" w14:textId="77777777" w:rsidR="00D05163" w:rsidRPr="00631512" w:rsidRDefault="00D05163" w:rsidP="00EB67EC">
      <w:pPr>
        <w:pStyle w:val="Heading4"/>
      </w:pPr>
      <w:bookmarkStart w:id="48" w:name="_Toc184207274"/>
      <w:r w:rsidRPr="00631512">
        <w:t>Safety</w:t>
      </w:r>
      <w:bookmarkEnd w:id="48"/>
    </w:p>
    <w:p w14:paraId="45AA50E4" w14:textId="5F34D820" w:rsidR="00D05163" w:rsidRPr="005245E3" w:rsidRDefault="00D05163" w:rsidP="00EB67EC">
      <w:pPr>
        <w:pStyle w:val="Heading5"/>
      </w:pPr>
      <w:r w:rsidRPr="005245E3">
        <w:t>Pivotal Study C4671005</w:t>
      </w:r>
    </w:p>
    <w:p w14:paraId="31EE01F0" w14:textId="0699224D" w:rsidR="00D05163" w:rsidRDefault="004232DA" w:rsidP="00EB67EC">
      <w:r>
        <w:t>In support of</w:t>
      </w:r>
      <w:r w:rsidR="00D05163" w:rsidRPr="00C673D3">
        <w:t xml:space="preserve"> the provisional registration of </w:t>
      </w:r>
      <w:r w:rsidR="00213A5F">
        <w:t>Paxlovid</w:t>
      </w:r>
      <w:r w:rsidR="00D05163" w:rsidRPr="00C673D3">
        <w:t>,</w:t>
      </w:r>
      <w:r w:rsidR="00D05163">
        <w:t xml:space="preserve"> t</w:t>
      </w:r>
      <w:r w:rsidR="00D05163" w:rsidRPr="005B06CD">
        <w:t>he safety data indicate</w:t>
      </w:r>
      <w:r w:rsidR="00D05163">
        <w:t>d</w:t>
      </w:r>
      <w:r w:rsidR="00D05163" w:rsidRPr="005B06CD">
        <w:t xml:space="preserve"> that </w:t>
      </w:r>
      <w:r w:rsidR="00213A5F">
        <w:t>Paxlovid</w:t>
      </w:r>
      <w:r w:rsidR="00D05163" w:rsidRPr="00CD68BB">
        <w:t xml:space="preserve"> (</w:t>
      </w:r>
      <w:r w:rsidR="00F817A9">
        <w:t>n</w:t>
      </w:r>
      <w:r w:rsidR="00D05163" w:rsidRPr="00015C0A">
        <w:t>irmatrelvir</w:t>
      </w:r>
      <w:r w:rsidR="00D05163" w:rsidRPr="00402317">
        <w:t>/ritonavir</w:t>
      </w:r>
      <w:r w:rsidR="00D05163" w:rsidRPr="00CD68BB">
        <w:t>)</w:t>
      </w:r>
      <w:r w:rsidR="00D05163" w:rsidRPr="00402317">
        <w:t xml:space="preserve"> </w:t>
      </w:r>
      <w:r w:rsidR="00D05163" w:rsidRPr="005B06CD">
        <w:t>ha</w:t>
      </w:r>
      <w:r w:rsidR="00D05163">
        <w:t>d</w:t>
      </w:r>
      <w:r w:rsidR="00D05163" w:rsidRPr="005B06CD">
        <w:t xml:space="preserve"> a favourable safety profile</w:t>
      </w:r>
      <w:r w:rsidR="00D05163">
        <w:t>.</w:t>
      </w:r>
    </w:p>
    <w:p w14:paraId="12CD1621" w14:textId="7D8BC523" w:rsidR="00D05163" w:rsidRDefault="00D05163" w:rsidP="00EB67EC">
      <w:r w:rsidRPr="00CB274A">
        <w:rPr>
          <w:bCs/>
        </w:rPr>
        <w:t xml:space="preserve">The final </w:t>
      </w:r>
      <w:r>
        <w:rPr>
          <w:bCs/>
        </w:rPr>
        <w:t xml:space="preserve">safety </w:t>
      </w:r>
      <w:r w:rsidRPr="00CB274A">
        <w:rPr>
          <w:bCs/>
        </w:rPr>
        <w:t>result</w:t>
      </w:r>
      <w:r>
        <w:rPr>
          <w:bCs/>
        </w:rPr>
        <w:t>s indicate</w:t>
      </w:r>
      <w:r w:rsidR="004232DA">
        <w:rPr>
          <w:bCs/>
        </w:rPr>
        <w:t>d</w:t>
      </w:r>
      <w:r>
        <w:rPr>
          <w:bCs/>
        </w:rPr>
        <w:t xml:space="preserve"> that t</w:t>
      </w:r>
      <w:r w:rsidRPr="00CB274A">
        <w:t>he proportion of participants with all-causality TEAEs that started on or prior to the Day 34 visit was comparable between treatment groups (22.0% and 24.3% for nirmatrelvir/ritonavir and placebo, respectively).</w:t>
      </w:r>
      <w:r w:rsidRPr="00880B3C">
        <w:t xml:space="preserve"> </w:t>
      </w:r>
      <w:r w:rsidRPr="00C35020">
        <w:t>The incidence of all-causality treatment-emergent SAEs that started on or prior to the Day 34 visit was lower in the nirmatrelvir/ritonavir treatment group (1.7%) compared with placebo (6.7%).</w:t>
      </w:r>
      <w:r w:rsidRPr="007A386E">
        <w:rPr>
          <w:lang w:eastAsia="ja-JP"/>
        </w:rPr>
        <w:t xml:space="preserve"> </w:t>
      </w:r>
      <w:r w:rsidRPr="007A386E">
        <w:t>There were 15 deaths among participants in this study</w:t>
      </w:r>
      <w:r w:rsidR="004232DA">
        <w:t xml:space="preserve"> </w:t>
      </w:r>
      <w:r w:rsidRPr="007A386E">
        <w:t>all of which occurred in the placebo group.</w:t>
      </w:r>
    </w:p>
    <w:p w14:paraId="2463E840" w14:textId="4A489B05" w:rsidR="00D05163" w:rsidRDefault="00D05163" w:rsidP="00EB67EC">
      <w:r w:rsidRPr="00D658D3">
        <w:t xml:space="preserve">The </w:t>
      </w:r>
      <w:r w:rsidR="00213A5F">
        <w:t>Sponsor</w:t>
      </w:r>
      <w:r w:rsidRPr="00D658D3">
        <w:t xml:space="preserve"> has confirmed that ongoing applications have been made to the TGA to update the Product Information with data relating to immunocompromised subjects, pregnant women, lactating mothers, paediatric subjects, pharmacology, long term safety, drug-drug interaction, and/or information relating to post-market safety studies</w:t>
      </w:r>
      <w:r w:rsidR="006B51F6">
        <w:t xml:space="preserve"> where relevant</w:t>
      </w:r>
      <w:r w:rsidRPr="00D658D3">
        <w:t>.</w:t>
      </w:r>
    </w:p>
    <w:p w14:paraId="73EA156F" w14:textId="19141CE7" w:rsidR="004232DA" w:rsidRPr="0057034F" w:rsidRDefault="004232DA" w:rsidP="00EB67EC">
      <w:r w:rsidRPr="004232DA">
        <w:t xml:space="preserve">The nonclinical commitment of testing new variants that are continuously emerging to confirm effective antiviral activity by nirmatrelvir as a condition of the provisional registration has been </w:t>
      </w:r>
      <w:r w:rsidRPr="004232DA">
        <w:lastRenderedPageBreak/>
        <w:t xml:space="preserve">addressed on an ongoing basis, and the relevant information (e.g., Omicron variants) is included in the PI under the subheading </w:t>
      </w:r>
      <w:r>
        <w:t>‘</w:t>
      </w:r>
      <w:r w:rsidRPr="004232DA">
        <w:t>Antiviral activity</w:t>
      </w:r>
      <w:r w:rsidR="000F0EE9">
        <w:t>.’</w:t>
      </w:r>
    </w:p>
    <w:p w14:paraId="27D1A90E" w14:textId="77777777" w:rsidR="00D05163" w:rsidRPr="00A02D8B" w:rsidRDefault="00D05163" w:rsidP="00EB67EC">
      <w:pPr>
        <w:pStyle w:val="Heading3"/>
      </w:pPr>
      <w:bookmarkStart w:id="49" w:name="_Toc184207275"/>
      <w:r w:rsidRPr="00EB67EC">
        <w:t>Conclusions</w:t>
      </w:r>
      <w:bookmarkEnd w:id="49"/>
    </w:p>
    <w:p w14:paraId="314F54B4" w14:textId="09EA55B4" w:rsidR="00D05163" w:rsidRPr="00EB67EC" w:rsidRDefault="00D05163" w:rsidP="00EB67EC">
      <w:r w:rsidRPr="00440972">
        <w:t xml:space="preserve">The confirmatory trial data from Pivotal Study C4671005 (EPIC-HR) support the interim analysis's findings by demonstrating </w:t>
      </w:r>
      <w:r w:rsidR="00213A5F">
        <w:t>Paxlovid</w:t>
      </w:r>
      <w:r w:rsidRPr="00440972">
        <w:t>'s efficacy in lowering the risk of COVID-19-related hospitalisation or death in non-hospitalised symptomatic adults at high risk of progression to severe illness at baseline. This supports the proposed indication for full registration.</w:t>
      </w:r>
    </w:p>
    <w:p w14:paraId="4B715655" w14:textId="106A547F" w:rsidR="00D05163" w:rsidRPr="00EB67EC" w:rsidRDefault="00D05163" w:rsidP="00EB67EC">
      <w:r w:rsidRPr="00EF4065">
        <w:t xml:space="preserve">The confirmatory trial data from Pivotal Study C4671005 (EPIC-HR) support the interim analysis findings by demonstrating that </w:t>
      </w:r>
      <w:r w:rsidR="00213A5F">
        <w:t>Paxlovid</w:t>
      </w:r>
      <w:r w:rsidRPr="00EF4065">
        <w:t xml:space="preserve"> is well tolerated and has a favourable safety profile.</w:t>
      </w:r>
      <w:r>
        <w:t xml:space="preserve"> </w:t>
      </w:r>
      <w:r w:rsidRPr="00EF4065">
        <w:t>Post-marketing surveillance revealed no new safety concerns.</w:t>
      </w:r>
    </w:p>
    <w:p w14:paraId="5609C5A8" w14:textId="523C265F" w:rsidR="00D05163" w:rsidRDefault="00D05163" w:rsidP="00EB67EC">
      <w:r w:rsidRPr="003402A6">
        <w:t xml:space="preserve">The benefit-risk profile of </w:t>
      </w:r>
      <w:bookmarkStart w:id="50" w:name="_Hlk131071638"/>
      <w:r w:rsidR="00213A5F">
        <w:t>Paxlovid</w:t>
      </w:r>
      <w:r w:rsidRPr="003402A6">
        <w:t xml:space="preserve"> </w:t>
      </w:r>
      <w:bookmarkEnd w:id="50"/>
      <w:r w:rsidRPr="003402A6">
        <w:t xml:space="preserve">appears well established from the clinical data obtained </w:t>
      </w:r>
      <w:r w:rsidR="0018310B">
        <w:t xml:space="preserve">to date. </w:t>
      </w:r>
      <w:r>
        <w:t xml:space="preserve">The </w:t>
      </w:r>
      <w:r w:rsidR="00213A5F">
        <w:t>Delegate</w:t>
      </w:r>
      <w:r>
        <w:t xml:space="preserve"> considers the overall</w:t>
      </w:r>
      <w:r w:rsidRPr="00547A4B">
        <w:t xml:space="preserve"> benefit</w:t>
      </w:r>
      <w:r>
        <w:t>-</w:t>
      </w:r>
      <w:r w:rsidRPr="00547A4B">
        <w:t xml:space="preserve">risk profile </w:t>
      </w:r>
      <w:r>
        <w:t xml:space="preserve">favourable </w:t>
      </w:r>
      <w:r w:rsidRPr="00547A4B">
        <w:t xml:space="preserve">for transitioning </w:t>
      </w:r>
      <w:r w:rsidR="00213A5F">
        <w:t>Paxlovid</w:t>
      </w:r>
      <w:r>
        <w:t xml:space="preserve"> </w:t>
      </w:r>
      <w:r w:rsidRPr="00547A4B">
        <w:t xml:space="preserve">from </w:t>
      </w:r>
      <w:r w:rsidR="0018310B">
        <w:t>p</w:t>
      </w:r>
      <w:r w:rsidRPr="00547A4B">
        <w:t>rovisional</w:t>
      </w:r>
      <w:r w:rsidR="0018310B">
        <w:t xml:space="preserve"> </w:t>
      </w:r>
      <w:r w:rsidRPr="00547A4B">
        <w:t xml:space="preserve">to </w:t>
      </w:r>
      <w:r w:rsidR="0018310B">
        <w:t>f</w:t>
      </w:r>
      <w:r w:rsidRPr="00547A4B">
        <w:t>ull registration</w:t>
      </w:r>
      <w:r>
        <w:t>.</w:t>
      </w:r>
    </w:p>
    <w:p w14:paraId="307F236C" w14:textId="77777777" w:rsidR="00C22214" w:rsidRPr="002E238E" w:rsidRDefault="00C22214" w:rsidP="00EB67EC">
      <w:pPr>
        <w:pStyle w:val="Heading2"/>
      </w:pPr>
      <w:bookmarkStart w:id="51" w:name="_Toc247691532"/>
      <w:bookmarkStart w:id="52" w:name="_Toc314842516"/>
      <w:bookmarkStart w:id="53" w:name="_Toc103679300"/>
      <w:bookmarkStart w:id="54" w:name="_Toc184207276"/>
      <w:r w:rsidRPr="00EB67EC">
        <w:t>Outcome</w:t>
      </w:r>
      <w:bookmarkEnd w:id="51"/>
      <w:bookmarkEnd w:id="52"/>
      <w:bookmarkEnd w:id="53"/>
      <w:bookmarkEnd w:id="54"/>
    </w:p>
    <w:p w14:paraId="4EF22939" w14:textId="26FAD382" w:rsidR="00C22214" w:rsidRDefault="00C22214" w:rsidP="00EB67EC">
      <w:r w:rsidRPr="0017005C">
        <w:t xml:space="preserve">Based on a review of quality, safety, and efficacy, the TGA </w:t>
      </w:r>
      <w:r w:rsidR="00B46DFB">
        <w:t>decided to</w:t>
      </w:r>
      <w:r w:rsidR="00EB0838">
        <w:t xml:space="preserve"> </w:t>
      </w:r>
      <w:r w:rsidR="00EB0838" w:rsidRPr="00EB0838">
        <w:t>approve the full registration</w:t>
      </w:r>
      <w:r w:rsidR="00EB0838">
        <w:t xml:space="preserve"> of</w:t>
      </w:r>
      <w:r w:rsidRPr="0017005C">
        <w:t xml:space="preserve"> </w:t>
      </w:r>
      <w:r w:rsidR="00213A5F">
        <w:t>Paxlovid</w:t>
      </w:r>
      <w:r w:rsidRPr="0017005C">
        <w:t xml:space="preserve"> (</w:t>
      </w:r>
      <w:r w:rsidR="00EB0838" w:rsidRPr="00EB0838">
        <w:t>nirmatrelvir and ritonavir</w:t>
      </w:r>
      <w:r w:rsidRPr="0017005C">
        <w:t>)</w:t>
      </w:r>
      <w:r w:rsidR="00EB0838">
        <w:t xml:space="preserve"> for the following indication</w:t>
      </w:r>
      <w:r w:rsidRPr="0017005C">
        <w:t>:</w:t>
      </w:r>
    </w:p>
    <w:p w14:paraId="5B921E87" w14:textId="44F5B66C" w:rsidR="001A6DF2" w:rsidRPr="00EB67EC" w:rsidRDefault="00213A5F" w:rsidP="00EB67EC">
      <w:pPr>
        <w:ind w:left="720"/>
        <w:rPr>
          <w:i/>
          <w:iCs/>
        </w:rPr>
      </w:pPr>
      <w:r w:rsidRPr="00EB67EC">
        <w:rPr>
          <w:i/>
          <w:iCs/>
        </w:rPr>
        <w:t>Paxlovid</w:t>
      </w:r>
      <w:r w:rsidR="001A6DF2" w:rsidRPr="00EB67EC">
        <w:rPr>
          <w:i/>
          <w:iCs/>
        </w:rPr>
        <w:t xml:space="preserve"> is indicated for the treatment of coronavirus disease 2019 (COVID-19) in adults 18 years of age and older, who do not require initiation of supplemental oxygen due to COVID-19 and are at increased risk of progression to hospitalisation or death (see Section 5.1 Pharmacodynamic properties, Clinical trials in the Product Information)</w:t>
      </w:r>
      <w:r w:rsidR="00EB67EC">
        <w:rPr>
          <w:i/>
          <w:iCs/>
        </w:rPr>
        <w:t>.</w:t>
      </w:r>
    </w:p>
    <w:p w14:paraId="0D732DA4" w14:textId="77777777" w:rsidR="00854D98" w:rsidRDefault="00854D98" w:rsidP="001232A4">
      <w:pPr>
        <w:pStyle w:val="Heading3"/>
      </w:pPr>
      <w:bookmarkStart w:id="55" w:name="_Toc103679301"/>
      <w:bookmarkStart w:id="56" w:name="_Toc184207277"/>
      <w:r w:rsidRPr="00D23139">
        <w:t>Specific conditions of registration applying to these goods</w:t>
      </w:r>
      <w:bookmarkEnd w:id="55"/>
      <w:bookmarkEnd w:id="56"/>
    </w:p>
    <w:p w14:paraId="3B6605FC" w14:textId="3D9B3836" w:rsidR="00213A5F" w:rsidRDefault="00213A5F" w:rsidP="001232A4">
      <w:r>
        <w:t>Paxlovid (nirmatrelvir and ritonavir) is to be included in the Black Triangle Scheme. The PI and CMI for Paxlovid must include the black triangle symbol and mandatory accompanying text for five years, which starts from the date that the Sponsor notifies the TGA of supply of the product.</w:t>
      </w:r>
    </w:p>
    <w:p w14:paraId="143DFE46" w14:textId="6C1EF1E8" w:rsidR="00213A5F" w:rsidRDefault="00213A5F" w:rsidP="001232A4">
      <w:r>
        <w:t>Submission of the outstanding clinical data from all requested data (study reports and/or published data) which were requested as conditions for the provisional registration.</w:t>
      </w:r>
    </w:p>
    <w:p w14:paraId="73CE4756" w14:textId="39389F69" w:rsidR="00213A5F" w:rsidRPr="00213A5F" w:rsidRDefault="00213A5F" w:rsidP="001232A4">
      <w:r>
        <w:t>The Paxlovid EU-Risk Management Plan (version 3.0, dated 19 April 2023, data lock point 31 December 2022), with Australian Specific Annex (version 3.1, dated 22 April 2024), and any subsequent revisions, as agreed with the TGA will be implemented in Australia.</w:t>
      </w:r>
    </w:p>
    <w:p w14:paraId="451DC3FC" w14:textId="2D1EC6E2" w:rsidR="00C22214" w:rsidRDefault="00C22214" w:rsidP="001232A4">
      <w:pPr>
        <w:pStyle w:val="Heading2"/>
      </w:pPr>
      <w:bookmarkStart w:id="57" w:name="_Toc103679303"/>
      <w:bookmarkStart w:id="58" w:name="_Toc184207278"/>
      <w:r>
        <w:t>Attachment 1. Product Information</w:t>
      </w:r>
      <w:bookmarkEnd w:id="57"/>
      <w:bookmarkEnd w:id="58"/>
    </w:p>
    <w:p w14:paraId="74F59983" w14:textId="5FF32D09" w:rsidR="00675F81" w:rsidRPr="00BD5DBD" w:rsidRDefault="00675F81" w:rsidP="001232A4">
      <w:pPr>
        <w:rPr>
          <w:szCs w:val="22"/>
        </w:rPr>
      </w:pPr>
      <w:r w:rsidRPr="00BD5DBD">
        <w:rPr>
          <w:szCs w:val="22"/>
        </w:rPr>
        <w:t xml:space="preserve">The </w:t>
      </w:r>
      <w:hyperlink r:id="rId35" w:history="1">
        <w:r w:rsidRPr="00BD5DBD">
          <w:rPr>
            <w:rStyle w:val="Hyperlink"/>
            <w:szCs w:val="22"/>
          </w:rPr>
          <w:t>Product Information</w:t>
        </w:r>
      </w:hyperlink>
      <w:r w:rsidRPr="00BD5DBD">
        <w:rPr>
          <w:szCs w:val="22"/>
        </w:rPr>
        <w:t xml:space="preserve"> (</w:t>
      </w:r>
      <w:hyperlink r:id="rId36"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213A5F">
        <w:t>Paxlovid</w:t>
      </w:r>
      <w:r w:rsidR="003163BC">
        <w:t xml:space="preserve"> </w:t>
      </w:r>
      <w:r w:rsidRPr="00BD5DBD">
        <w:rPr>
          <w:szCs w:val="22"/>
        </w:rPr>
        <w:t xml:space="preserve">which is described in this </w:t>
      </w:r>
      <w:proofErr w:type="spellStart"/>
      <w:r w:rsidRPr="00BD5DBD">
        <w:rPr>
          <w:szCs w:val="22"/>
        </w:rPr>
        <w:t>AusPAR</w:t>
      </w:r>
      <w:proofErr w:type="spellEnd"/>
      <w:r w:rsidRPr="00BD5DBD">
        <w:rPr>
          <w:szCs w:val="22"/>
        </w:rPr>
        <w:t xml:space="preserve"> can be found as Attachment 1. </w:t>
      </w:r>
      <w:r w:rsidR="0025785B">
        <w:t xml:space="preserve">It may have been superseded. </w:t>
      </w:r>
      <w:r w:rsidRPr="00BD5DBD">
        <w:rPr>
          <w:szCs w:val="22"/>
        </w:rPr>
        <w:t xml:space="preserve">For the most recent PI and </w:t>
      </w:r>
      <w:hyperlink r:id="rId37" w:history="1">
        <w:r w:rsidRPr="00BD5DBD">
          <w:rPr>
            <w:rStyle w:val="Hyperlink"/>
            <w:szCs w:val="22"/>
          </w:rPr>
          <w:t>Consumer Medicines Information</w:t>
        </w:r>
      </w:hyperlink>
      <w:r w:rsidRPr="00BD5DBD">
        <w:rPr>
          <w:szCs w:val="22"/>
        </w:rPr>
        <w:t xml:space="preserve"> (CMI), please refer to the TGA </w:t>
      </w:r>
      <w:hyperlink r:id="rId38" w:history="1">
        <w:r w:rsidRPr="00BD5DBD">
          <w:rPr>
            <w:rStyle w:val="Hyperlink"/>
            <w:szCs w:val="22"/>
          </w:rPr>
          <w:t>PI/CMI search facility</w:t>
        </w:r>
        <w:r w:rsidRPr="001232A4">
          <w:t>.</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9"/>
          <w:footerReference w:type="default" r:id="rId4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820F40" w14:paraId="3C0C07BF" w14:textId="77777777" w:rsidTr="007452E8">
        <w:trPr>
          <w:trHeight w:hRule="exact" w:val="565"/>
          <w:jc w:val="center"/>
        </w:trPr>
        <w:tc>
          <w:tcPr>
            <w:tcW w:w="9145" w:type="dxa"/>
          </w:tcPr>
          <w:bookmarkEnd w:id="2"/>
          <w:bookmarkEnd w:id="3"/>
          <w:p w14:paraId="7E090B86" w14:textId="77777777" w:rsidR="00F02AEC" w:rsidRPr="00820F40" w:rsidRDefault="00F02AEC" w:rsidP="007452E8">
            <w:pPr>
              <w:pStyle w:val="TGASignoff"/>
              <w:rPr>
                <w:rFonts w:cs="Arial"/>
              </w:rPr>
            </w:pPr>
            <w:r w:rsidRPr="00820F40">
              <w:rPr>
                <w:rFonts w:cs="Arial"/>
              </w:rPr>
              <w:lastRenderedPageBreak/>
              <w:t>Therapeutic Goods Administration</w:t>
            </w:r>
          </w:p>
        </w:tc>
      </w:tr>
      <w:tr w:rsidR="00F02AEC" w:rsidRPr="00820F40" w14:paraId="70F47EA1" w14:textId="77777777" w:rsidTr="007452E8">
        <w:trPr>
          <w:trHeight w:val="963"/>
          <w:jc w:val="center"/>
        </w:trPr>
        <w:tc>
          <w:tcPr>
            <w:tcW w:w="9145" w:type="dxa"/>
            <w:tcMar>
              <w:top w:w="28" w:type="dxa"/>
            </w:tcMar>
          </w:tcPr>
          <w:p w14:paraId="3491EBCD" w14:textId="77777777" w:rsidR="00F02AEC" w:rsidRPr="00820F40" w:rsidRDefault="00F02AEC" w:rsidP="007452E8">
            <w:pPr>
              <w:pStyle w:val="Address"/>
              <w:jc w:val="center"/>
              <w:rPr>
                <w:rFonts w:cs="Arial"/>
              </w:rPr>
            </w:pPr>
            <w:r w:rsidRPr="00820F40">
              <w:rPr>
                <w:rFonts w:cs="Arial"/>
              </w:rPr>
              <w:t>PO Box 100 Woden ACT 2606 Australia</w:t>
            </w:r>
          </w:p>
          <w:p w14:paraId="5D0FE0E7" w14:textId="53CB9479" w:rsidR="00F02AEC" w:rsidRPr="00820F40" w:rsidRDefault="00F02AEC">
            <w:pPr>
              <w:pStyle w:val="Address"/>
              <w:jc w:val="center"/>
              <w:rPr>
                <w:rFonts w:cs="Arial"/>
                <w:sz w:val="22"/>
                <w:szCs w:val="22"/>
              </w:rPr>
            </w:pPr>
            <w:r w:rsidRPr="00820F40">
              <w:rPr>
                <w:rFonts w:cs="Arial"/>
              </w:rPr>
              <w:t xml:space="preserve">Email: </w:t>
            </w:r>
            <w:hyperlink r:id="rId41" w:history="1">
              <w:r w:rsidRPr="00820F40">
                <w:rPr>
                  <w:rStyle w:val="Hyperlink"/>
                  <w:rFonts w:ascii="Arial" w:hAnsi="Arial" w:cs="Arial"/>
                </w:rPr>
                <w:t>info@tga.gov.au</w:t>
              </w:r>
            </w:hyperlink>
            <w:r w:rsidRPr="00820F40">
              <w:rPr>
                <w:rFonts w:cs="Arial"/>
              </w:rPr>
              <w:t xml:space="preserve">  Phone: 1800 020 </w:t>
            </w:r>
            <w:proofErr w:type="gramStart"/>
            <w:r w:rsidRPr="00820F40">
              <w:rPr>
                <w:rFonts w:cs="Arial"/>
              </w:rPr>
              <w:t>653  Fax</w:t>
            </w:r>
            <w:proofErr w:type="gramEnd"/>
            <w:r w:rsidRPr="00820F40">
              <w:rPr>
                <w:rFonts w:cs="Arial"/>
              </w:rPr>
              <w:t>: 02 6203 1605</w:t>
            </w:r>
          </w:p>
          <w:p w14:paraId="4533D80F" w14:textId="1519D7A3" w:rsidR="00F02AEC" w:rsidRPr="00820F40" w:rsidRDefault="00F02AEC">
            <w:pPr>
              <w:pStyle w:val="Address"/>
              <w:jc w:val="center"/>
              <w:rPr>
                <w:rStyle w:val="Hyperlink"/>
                <w:rFonts w:ascii="Arial" w:hAnsi="Arial" w:cs="Arial"/>
                <w:b/>
                <w:color w:val="auto"/>
                <w:sz w:val="22"/>
              </w:rPr>
            </w:pPr>
            <w:hyperlink r:id="rId42" w:history="1">
              <w:r w:rsidRPr="00820F40">
                <w:rPr>
                  <w:rStyle w:val="Hyperlink"/>
                  <w:rFonts w:ascii="Arial" w:hAnsi="Arial" w:cs="Arial"/>
                  <w:b/>
                </w:rPr>
                <w:t>https://www.tga.gov.au</w:t>
              </w:r>
            </w:hyperlink>
          </w:p>
        </w:tc>
      </w:tr>
      <w:tr w:rsidR="00F02AEC" w:rsidRPr="00820F40" w14:paraId="2AD74347" w14:textId="77777777" w:rsidTr="007452E8">
        <w:trPr>
          <w:trHeight w:val="251"/>
          <w:jc w:val="center"/>
        </w:trPr>
        <w:tc>
          <w:tcPr>
            <w:tcW w:w="9145" w:type="dxa"/>
            <w:tcMar>
              <w:top w:w="28" w:type="dxa"/>
            </w:tcMar>
          </w:tcPr>
          <w:p w14:paraId="6EAAD5C1" w14:textId="4C484FD8" w:rsidR="00F02AEC" w:rsidRPr="00820F40" w:rsidRDefault="00F02AEC" w:rsidP="007452E8">
            <w:pPr>
              <w:pStyle w:val="Address"/>
              <w:jc w:val="center"/>
              <w:rPr>
                <w:rFonts w:cs="Arial"/>
              </w:rPr>
            </w:pPr>
          </w:p>
        </w:tc>
      </w:tr>
    </w:tbl>
    <w:p w14:paraId="788B80FD" w14:textId="77777777" w:rsidR="007452E8" w:rsidRDefault="007452E8"/>
    <w:sectPr w:rsidR="007452E8" w:rsidSect="007452E8">
      <w:headerReference w:type="first" r:id="rId43"/>
      <w:footerReference w:type="first" r:id="rId4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A6C5A" w14:textId="77777777" w:rsidR="001307FF" w:rsidRDefault="001307FF" w:rsidP="00F02AEC">
      <w:pPr>
        <w:spacing w:after="0" w:line="240" w:lineRule="auto"/>
      </w:pPr>
      <w:r>
        <w:separator/>
      </w:r>
    </w:p>
  </w:endnote>
  <w:endnote w:type="continuationSeparator" w:id="0">
    <w:p w14:paraId="2E77A9F7" w14:textId="77777777" w:rsidR="001307FF" w:rsidRDefault="001307F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6932E18" w:rsidR="007452E8" w:rsidRPr="004A3084" w:rsidRDefault="007452E8" w:rsidP="007452E8">
          <w:pPr>
            <w:pStyle w:val="Footer"/>
          </w:pPr>
          <w:proofErr w:type="spellStart"/>
          <w:r w:rsidRPr="00487162">
            <w:t>AusPA</w:t>
          </w:r>
          <w:r>
            <w:t>R</w:t>
          </w:r>
          <w:proofErr w:type="spellEnd"/>
          <w:r>
            <w:t xml:space="preserve"> - </w:t>
          </w:r>
          <w:r w:rsidR="00213A5F">
            <w:t>Paxlovid</w:t>
          </w:r>
          <w:r w:rsidR="001E4997" w:rsidRPr="001E4997">
            <w:t xml:space="preserve"> </w:t>
          </w:r>
          <w:r>
            <w:t>-</w:t>
          </w:r>
          <w:r w:rsidRPr="00460036">
            <w:t xml:space="preserve"> </w:t>
          </w:r>
          <w:r w:rsidR="001E4997" w:rsidRPr="001E4997">
            <w:t>nirmatrelvir and ritonavir</w:t>
          </w:r>
          <w:r w:rsidRPr="00460036">
            <w:t xml:space="preserve"> </w:t>
          </w:r>
          <w:r w:rsidR="008C754C">
            <w:t>-</w:t>
          </w:r>
          <w:r>
            <w:t xml:space="preserve"> </w:t>
          </w:r>
          <w:r w:rsidR="001E4997" w:rsidRPr="001E4997">
            <w:t xml:space="preserve">Pfizer Australia </w:t>
          </w:r>
          <w:r w:rsidR="00B05493">
            <w:t>–</w:t>
          </w:r>
          <w:r>
            <w:t xml:space="preserve"> </w:t>
          </w:r>
          <w:r w:rsidR="00B05493">
            <w:t xml:space="preserve">Type S </w:t>
          </w:r>
          <w:r w:rsidR="00DD3A5B">
            <w:t>–</w:t>
          </w:r>
          <w:r w:rsidR="00B05493">
            <w:t xml:space="preserve"> </w:t>
          </w:r>
          <w:r w:rsidR="00274E3A" w:rsidRPr="00274E3A">
            <w:t>PM-2023-03740-1-2</w:t>
          </w:r>
          <w:r>
            <w:br/>
          </w:r>
          <w:r w:rsidRPr="00487162">
            <w:t>Date of Finalisation</w:t>
          </w:r>
          <w:r w:rsidR="004D2EE8">
            <w:t>: 5 November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51423" w14:textId="77777777" w:rsidR="001307FF" w:rsidRDefault="001307FF" w:rsidP="00F02AEC">
      <w:pPr>
        <w:spacing w:after="0" w:line="240" w:lineRule="auto"/>
      </w:pPr>
      <w:r>
        <w:separator/>
      </w:r>
    </w:p>
  </w:footnote>
  <w:footnote w:type="continuationSeparator" w:id="0">
    <w:p w14:paraId="6AA19B3C" w14:textId="77777777" w:rsidR="001307FF" w:rsidRDefault="001307FF" w:rsidP="00F02AEC">
      <w:pPr>
        <w:spacing w:after="0" w:line="240" w:lineRule="auto"/>
      </w:pPr>
      <w:r>
        <w:continuationSeparator/>
      </w:r>
    </w:p>
  </w:footnote>
  <w:footnote w:id="1">
    <w:p w14:paraId="68402A9B" w14:textId="4CE4DD1B"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213A5F">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423EFE4" w14:textId="77777777" w:rsidR="0024127E" w:rsidRDefault="0024127E" w:rsidP="0024127E">
      <w:pPr>
        <w:pStyle w:val="FootnoteText"/>
      </w:pPr>
      <w:r>
        <w:rPr>
          <w:rStyle w:val="FootnoteReference"/>
        </w:rPr>
        <w:footnoteRef/>
      </w:r>
      <w:r>
        <w:t xml:space="preserve"> </w:t>
      </w:r>
      <w:hyperlink r:id="rId1" w:history="1">
        <w:r w:rsidRPr="003038A0">
          <w:rPr>
            <w:rStyle w:val="Hyperlink"/>
            <w:szCs w:val="18"/>
          </w:rPr>
          <w:t>https://data.who.int/dashboards/covid19/cases?n=c</w:t>
        </w:r>
      </w:hyperlink>
      <w:r w:rsidRPr="003038A0">
        <w:rPr>
          <w:szCs w:val="18"/>
        </w:rPr>
        <w:t xml:space="preserve">. Accessed 12 March 2024. </w:t>
      </w:r>
    </w:p>
  </w:footnote>
  <w:footnote w:id="3">
    <w:p w14:paraId="41B6BFD7" w14:textId="6F9A33EB" w:rsidR="0024127E" w:rsidRDefault="0024127E" w:rsidP="0024127E">
      <w:pPr>
        <w:pStyle w:val="FootnoteText"/>
      </w:pPr>
      <w:r>
        <w:rPr>
          <w:rStyle w:val="FootnoteReference"/>
        </w:rPr>
        <w:footnoteRef/>
      </w:r>
      <w:r>
        <w:t xml:space="preserve"> </w:t>
      </w:r>
      <w:hyperlink r:id="rId2" w:history="1">
        <w:r w:rsidRPr="003038A0">
          <w:rPr>
            <w:rStyle w:val="Hyperlink"/>
            <w:szCs w:val="18"/>
          </w:rPr>
          <w:t>https://data.who.int/dashboards/covid19/deaths?n=c</w:t>
        </w:r>
      </w:hyperlink>
      <w:r w:rsidRPr="003038A0">
        <w:rPr>
          <w:szCs w:val="18"/>
        </w:rPr>
        <w:t>. Accessed 12 March 2024</w:t>
      </w:r>
      <w:r w:rsidR="000F0EE9" w:rsidRPr="003038A0">
        <w:rPr>
          <w:szCs w:val="18"/>
        </w:rPr>
        <w:t xml:space="preserve">. </w:t>
      </w:r>
    </w:p>
  </w:footnote>
  <w:footnote w:id="4">
    <w:p w14:paraId="1AEA75EC" w14:textId="77777777" w:rsidR="0024127E" w:rsidRDefault="0024127E" w:rsidP="0024127E">
      <w:pPr>
        <w:pStyle w:val="FootnoteText"/>
      </w:pPr>
      <w:r>
        <w:rPr>
          <w:rStyle w:val="FootnoteReference"/>
        </w:rPr>
        <w:footnoteRef/>
      </w:r>
      <w:r>
        <w:t xml:space="preserve"> </w:t>
      </w:r>
      <w:hyperlink r:id="rId3" w:history="1">
        <w:r w:rsidRPr="003038A0">
          <w:rPr>
            <w:rStyle w:val="Hyperlink"/>
            <w:szCs w:val="18"/>
          </w:rPr>
          <w:t>https://data.who.int/dashboards/covid19/cases?m49=036&amp;n=c</w:t>
        </w:r>
      </w:hyperlink>
      <w:r w:rsidRPr="003038A0">
        <w:rPr>
          <w:szCs w:val="18"/>
        </w:rPr>
        <w:t>. Accessed 12 March 2024.</w:t>
      </w:r>
    </w:p>
  </w:footnote>
  <w:footnote w:id="5">
    <w:p w14:paraId="2FBA97E8" w14:textId="77777777" w:rsidR="0024127E" w:rsidRDefault="0024127E" w:rsidP="0024127E">
      <w:pPr>
        <w:pStyle w:val="FootnoteText"/>
      </w:pPr>
      <w:r>
        <w:rPr>
          <w:rStyle w:val="FootnoteReference"/>
        </w:rPr>
        <w:footnoteRef/>
      </w:r>
      <w:r>
        <w:t xml:space="preserve"> </w:t>
      </w:r>
      <w:hyperlink r:id="rId4" w:history="1">
        <w:r w:rsidRPr="003038A0">
          <w:rPr>
            <w:rStyle w:val="Hyperlink"/>
            <w:szCs w:val="18"/>
          </w:rPr>
          <w:t>https://data.who.int/dashboards/covid19/deaths?m49=036&amp;n=c</w:t>
        </w:r>
      </w:hyperlink>
      <w:r w:rsidRPr="003038A0">
        <w:rPr>
          <w:szCs w:val="18"/>
        </w:rPr>
        <w:t xml:space="preserve">. Accessed 12 March 2024. </w:t>
      </w:r>
    </w:p>
  </w:footnote>
  <w:footnote w:id="6">
    <w:p w14:paraId="24626976" w14:textId="77777777" w:rsidR="0024127E" w:rsidRDefault="0024127E" w:rsidP="0024127E">
      <w:pPr>
        <w:pStyle w:val="FootnoteText"/>
      </w:pPr>
      <w:r>
        <w:rPr>
          <w:rStyle w:val="FootnoteReference"/>
        </w:rPr>
        <w:footnoteRef/>
      </w:r>
      <w:r>
        <w:t xml:space="preserve"> </w:t>
      </w:r>
      <w:hyperlink r:id="rId5" w:history="1">
        <w:r w:rsidRPr="003038A0">
          <w:rPr>
            <w:rStyle w:val="Hyperlink"/>
            <w:szCs w:val="18"/>
          </w:rPr>
          <w:t>https://www.aihw.gov.au/reports/covid-19/long-covid-in-australia-a-review-of-the-literature/summary</w:t>
        </w:r>
      </w:hyperlink>
      <w:r w:rsidRPr="003038A0">
        <w:rPr>
          <w:szCs w:val="18"/>
        </w:rPr>
        <w:t xml:space="preserve"> </w:t>
      </w:r>
    </w:p>
  </w:footnote>
  <w:footnote w:id="7">
    <w:p w14:paraId="39866146" w14:textId="77777777" w:rsidR="0024127E" w:rsidRDefault="0024127E" w:rsidP="0024127E">
      <w:pPr>
        <w:pStyle w:val="FootnoteText"/>
      </w:pPr>
      <w:r>
        <w:rPr>
          <w:rStyle w:val="FootnoteReference"/>
        </w:rPr>
        <w:footnoteRef/>
      </w:r>
      <w:r>
        <w:t xml:space="preserve"> </w:t>
      </w:r>
      <w:hyperlink r:id="rId6" w:history="1">
        <w:r w:rsidRPr="003038A0">
          <w:rPr>
            <w:rStyle w:val="Hyperlink"/>
            <w:szCs w:val="18"/>
          </w:rPr>
          <w:t>https://www.tga.gov.au/products/covid-19/covid-19-treatments/covid-19-treatments-provisional-registrations</w:t>
        </w:r>
      </w:hyperlink>
      <w:r w:rsidRPr="003038A0">
        <w:rPr>
          <w:szCs w:val="18"/>
        </w:rPr>
        <w:t xml:space="preserve"> </w:t>
      </w:r>
    </w:p>
  </w:footnote>
  <w:footnote w:id="8">
    <w:p w14:paraId="734E9DA2" w14:textId="77777777" w:rsidR="0024127E" w:rsidRDefault="0024127E" w:rsidP="0024127E">
      <w:pPr>
        <w:pStyle w:val="FootnoteText"/>
      </w:pPr>
      <w:r>
        <w:rPr>
          <w:rStyle w:val="FootnoteReference"/>
        </w:rPr>
        <w:footnoteRef/>
      </w:r>
      <w:r>
        <w:t xml:space="preserve"> </w:t>
      </w:r>
      <w:hyperlink r:id="rId7" w:history="1">
        <w:r w:rsidRPr="003038A0">
          <w:rPr>
            <w:rStyle w:val="Hyperlink"/>
            <w:szCs w:val="18"/>
          </w:rPr>
          <w:t>https://www.tga.gov.au/products/covid-19/covid-19-vaccines/covid-19-vaccines-regulatory-status</w:t>
        </w:r>
      </w:hyperlink>
      <w:r w:rsidRPr="003038A0">
        <w:rPr>
          <w:szCs w:val="18"/>
        </w:rPr>
        <w:t xml:space="preserve"> </w:t>
      </w:r>
    </w:p>
  </w:footnote>
  <w:footnote w:id="9">
    <w:p w14:paraId="0EA202A9" w14:textId="1DDB8BA9" w:rsidR="00816230" w:rsidRDefault="00816230">
      <w:pPr>
        <w:pStyle w:val="FootnoteText"/>
      </w:pPr>
      <w:r>
        <w:rPr>
          <w:rStyle w:val="FootnoteReference"/>
        </w:rPr>
        <w:footnoteRef/>
      </w:r>
      <w:r>
        <w:t xml:space="preserve"> </w:t>
      </w:r>
      <w:r w:rsidRPr="00B80D2A">
        <w:t>The ‘</w:t>
      </w:r>
      <w:r w:rsidR="00213A5F">
        <w:t>Delegate</w:t>
      </w:r>
      <w:r w:rsidRPr="00B80D2A">
        <w:t xml:space="preserve">’ is the </w:t>
      </w:r>
      <w:r w:rsidR="00213A5F">
        <w:t>Delegate</w:t>
      </w:r>
      <w:r w:rsidRPr="00B80D2A">
        <w:t xml:space="preserve"> of the Secretary of the Department of Health and Aged Care who made the final decision to either include the new medicine/indication on the ARTG or reject the submission, under section 25 of the Therapeutic Goods Act</w:t>
      </w:r>
      <w:r w:rsidRPr="00C133A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1232A4"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1B3E5365"/>
    <w:multiLevelType w:val="hybridMultilevel"/>
    <w:tmpl w:val="427E5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7BE6958"/>
    <w:multiLevelType w:val="hybridMultilevel"/>
    <w:tmpl w:val="C39CB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5"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3"/>
  </w:num>
  <w:num w:numId="5" w16cid:durableId="1652950129">
    <w:abstractNumId w:val="6"/>
  </w:num>
  <w:num w:numId="6" w16cid:durableId="1053193207">
    <w:abstractNumId w:val="11"/>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2"/>
  </w:num>
  <w:num w:numId="9" w16cid:durableId="173421270">
    <w:abstractNumId w:val="1"/>
  </w:num>
  <w:num w:numId="10" w16cid:durableId="2108043357">
    <w:abstractNumId w:val="4"/>
  </w:num>
  <w:num w:numId="11" w16cid:durableId="1725904230">
    <w:abstractNumId w:val="10"/>
  </w:num>
  <w:num w:numId="12" w16cid:durableId="141579354">
    <w:abstractNumId w:val="14"/>
  </w:num>
  <w:num w:numId="13" w16cid:durableId="283735081">
    <w:abstractNumId w:val="16"/>
  </w:num>
  <w:num w:numId="14" w16cid:durableId="8457137">
    <w:abstractNumId w:val="9"/>
  </w:num>
  <w:num w:numId="15" w16cid:durableId="1846434600">
    <w:abstractNumId w:val="15"/>
  </w:num>
  <w:num w:numId="16" w16cid:durableId="2010448723">
    <w:abstractNumId w:val="8"/>
  </w:num>
  <w:num w:numId="17" w16cid:durableId="74255445">
    <w:abstractNumId w:val="7"/>
  </w:num>
  <w:num w:numId="18" w16cid:durableId="1687170838">
    <w:abstractNumId w:val="5"/>
  </w:num>
  <w:num w:numId="19" w16cid:durableId="1853103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40D8D"/>
    <w:rsid w:val="00046423"/>
    <w:rsid w:val="0006104E"/>
    <w:rsid w:val="000640BD"/>
    <w:rsid w:val="00065839"/>
    <w:rsid w:val="00065FDF"/>
    <w:rsid w:val="0006656E"/>
    <w:rsid w:val="00077844"/>
    <w:rsid w:val="000904B4"/>
    <w:rsid w:val="00090510"/>
    <w:rsid w:val="0009070F"/>
    <w:rsid w:val="000917AE"/>
    <w:rsid w:val="00094B81"/>
    <w:rsid w:val="000975AA"/>
    <w:rsid w:val="000A0C74"/>
    <w:rsid w:val="000B35A2"/>
    <w:rsid w:val="000B50D1"/>
    <w:rsid w:val="000B6B15"/>
    <w:rsid w:val="000C25A7"/>
    <w:rsid w:val="000C6207"/>
    <w:rsid w:val="000C7B71"/>
    <w:rsid w:val="000D78EC"/>
    <w:rsid w:val="000D7934"/>
    <w:rsid w:val="000E2597"/>
    <w:rsid w:val="000E2724"/>
    <w:rsid w:val="000E6746"/>
    <w:rsid w:val="000F0EE9"/>
    <w:rsid w:val="000F44E8"/>
    <w:rsid w:val="000F7976"/>
    <w:rsid w:val="000F7B51"/>
    <w:rsid w:val="00101BEE"/>
    <w:rsid w:val="00101CE6"/>
    <w:rsid w:val="00101FB1"/>
    <w:rsid w:val="0010558A"/>
    <w:rsid w:val="001101FF"/>
    <w:rsid w:val="00113F9F"/>
    <w:rsid w:val="001212A0"/>
    <w:rsid w:val="001232A4"/>
    <w:rsid w:val="0012473C"/>
    <w:rsid w:val="00127A74"/>
    <w:rsid w:val="001307FF"/>
    <w:rsid w:val="0013132F"/>
    <w:rsid w:val="0013306D"/>
    <w:rsid w:val="0013528C"/>
    <w:rsid w:val="001405B4"/>
    <w:rsid w:val="001442A2"/>
    <w:rsid w:val="001468CA"/>
    <w:rsid w:val="001500A8"/>
    <w:rsid w:val="001516B3"/>
    <w:rsid w:val="00155D85"/>
    <w:rsid w:val="00165D28"/>
    <w:rsid w:val="0017005C"/>
    <w:rsid w:val="00175CD8"/>
    <w:rsid w:val="00182BD8"/>
    <w:rsid w:val="0018310B"/>
    <w:rsid w:val="001A0C75"/>
    <w:rsid w:val="001A1FC4"/>
    <w:rsid w:val="001A26EE"/>
    <w:rsid w:val="001A450A"/>
    <w:rsid w:val="001A6DF2"/>
    <w:rsid w:val="001A76F9"/>
    <w:rsid w:val="001B06FF"/>
    <w:rsid w:val="001B1703"/>
    <w:rsid w:val="001C1C2E"/>
    <w:rsid w:val="001C31A1"/>
    <w:rsid w:val="001C3FA2"/>
    <w:rsid w:val="001C5EE2"/>
    <w:rsid w:val="001C71E6"/>
    <w:rsid w:val="001D0077"/>
    <w:rsid w:val="001D76D8"/>
    <w:rsid w:val="001E407B"/>
    <w:rsid w:val="001E4997"/>
    <w:rsid w:val="001E4DFD"/>
    <w:rsid w:val="001E62AA"/>
    <w:rsid w:val="001E6A9E"/>
    <w:rsid w:val="001E7FC6"/>
    <w:rsid w:val="001F2502"/>
    <w:rsid w:val="001F5B03"/>
    <w:rsid w:val="001F70A5"/>
    <w:rsid w:val="0020235D"/>
    <w:rsid w:val="0020369B"/>
    <w:rsid w:val="00207B4D"/>
    <w:rsid w:val="002117B1"/>
    <w:rsid w:val="00213A5F"/>
    <w:rsid w:val="0021508A"/>
    <w:rsid w:val="002152AA"/>
    <w:rsid w:val="00217CCE"/>
    <w:rsid w:val="00217F92"/>
    <w:rsid w:val="002203B1"/>
    <w:rsid w:val="00221AF6"/>
    <w:rsid w:val="00226F39"/>
    <w:rsid w:val="002334AD"/>
    <w:rsid w:val="00234770"/>
    <w:rsid w:val="0024127E"/>
    <w:rsid w:val="00241B60"/>
    <w:rsid w:val="0025785B"/>
    <w:rsid w:val="00257969"/>
    <w:rsid w:val="00260C13"/>
    <w:rsid w:val="00274E3A"/>
    <w:rsid w:val="00280048"/>
    <w:rsid w:val="00283F5D"/>
    <w:rsid w:val="0028489E"/>
    <w:rsid w:val="002848DE"/>
    <w:rsid w:val="00284E9F"/>
    <w:rsid w:val="0028794E"/>
    <w:rsid w:val="002A4D2B"/>
    <w:rsid w:val="002A5841"/>
    <w:rsid w:val="002B1EDF"/>
    <w:rsid w:val="002B2061"/>
    <w:rsid w:val="002C1232"/>
    <w:rsid w:val="002C1E44"/>
    <w:rsid w:val="002C5C92"/>
    <w:rsid w:val="002C5E29"/>
    <w:rsid w:val="002D0478"/>
    <w:rsid w:val="002D37E3"/>
    <w:rsid w:val="002D44E3"/>
    <w:rsid w:val="002D5A49"/>
    <w:rsid w:val="002D7127"/>
    <w:rsid w:val="002F599E"/>
    <w:rsid w:val="002F7DB0"/>
    <w:rsid w:val="003008D8"/>
    <w:rsid w:val="00301D9A"/>
    <w:rsid w:val="00303959"/>
    <w:rsid w:val="00306E72"/>
    <w:rsid w:val="00312AC3"/>
    <w:rsid w:val="00314430"/>
    <w:rsid w:val="003163BC"/>
    <w:rsid w:val="00317DEB"/>
    <w:rsid w:val="0032351A"/>
    <w:rsid w:val="00324B33"/>
    <w:rsid w:val="00327488"/>
    <w:rsid w:val="00336FE1"/>
    <w:rsid w:val="00342D56"/>
    <w:rsid w:val="003456E7"/>
    <w:rsid w:val="00346EC2"/>
    <w:rsid w:val="003477F9"/>
    <w:rsid w:val="0035444D"/>
    <w:rsid w:val="00356D62"/>
    <w:rsid w:val="003572E7"/>
    <w:rsid w:val="00363EE3"/>
    <w:rsid w:val="00365CC1"/>
    <w:rsid w:val="003735F3"/>
    <w:rsid w:val="00374729"/>
    <w:rsid w:val="00387298"/>
    <w:rsid w:val="00387631"/>
    <w:rsid w:val="00387984"/>
    <w:rsid w:val="00391064"/>
    <w:rsid w:val="00393739"/>
    <w:rsid w:val="00395140"/>
    <w:rsid w:val="003A2422"/>
    <w:rsid w:val="003B149C"/>
    <w:rsid w:val="003B2158"/>
    <w:rsid w:val="003B6302"/>
    <w:rsid w:val="003C0FDB"/>
    <w:rsid w:val="003C1192"/>
    <w:rsid w:val="003C325B"/>
    <w:rsid w:val="003C55E2"/>
    <w:rsid w:val="003C63D5"/>
    <w:rsid w:val="003C6CF1"/>
    <w:rsid w:val="003C70C2"/>
    <w:rsid w:val="003C7AA8"/>
    <w:rsid w:val="003D13A0"/>
    <w:rsid w:val="003D71A1"/>
    <w:rsid w:val="003E2B5F"/>
    <w:rsid w:val="0041688F"/>
    <w:rsid w:val="004232DA"/>
    <w:rsid w:val="0042376F"/>
    <w:rsid w:val="004246B8"/>
    <w:rsid w:val="004248F1"/>
    <w:rsid w:val="00433318"/>
    <w:rsid w:val="00442A56"/>
    <w:rsid w:val="004444B0"/>
    <w:rsid w:val="0045060B"/>
    <w:rsid w:val="0045088F"/>
    <w:rsid w:val="00454CD0"/>
    <w:rsid w:val="004626FF"/>
    <w:rsid w:val="00463CCF"/>
    <w:rsid w:val="00470A52"/>
    <w:rsid w:val="00471BD5"/>
    <w:rsid w:val="00473EAB"/>
    <w:rsid w:val="00477C4E"/>
    <w:rsid w:val="00477F07"/>
    <w:rsid w:val="00481503"/>
    <w:rsid w:val="00481D12"/>
    <w:rsid w:val="004854A6"/>
    <w:rsid w:val="00491A55"/>
    <w:rsid w:val="00494C3E"/>
    <w:rsid w:val="00497DF1"/>
    <w:rsid w:val="004A318E"/>
    <w:rsid w:val="004A57E8"/>
    <w:rsid w:val="004B3081"/>
    <w:rsid w:val="004B31C3"/>
    <w:rsid w:val="004B3A47"/>
    <w:rsid w:val="004B4A09"/>
    <w:rsid w:val="004B51A6"/>
    <w:rsid w:val="004C41CE"/>
    <w:rsid w:val="004C631B"/>
    <w:rsid w:val="004D2EE8"/>
    <w:rsid w:val="004D2F00"/>
    <w:rsid w:val="004D31D8"/>
    <w:rsid w:val="004D368B"/>
    <w:rsid w:val="004D41F2"/>
    <w:rsid w:val="004D480D"/>
    <w:rsid w:val="004D5388"/>
    <w:rsid w:val="004E2269"/>
    <w:rsid w:val="004E7F16"/>
    <w:rsid w:val="004F18EC"/>
    <w:rsid w:val="00500D68"/>
    <w:rsid w:val="00503068"/>
    <w:rsid w:val="005245E3"/>
    <w:rsid w:val="0053377D"/>
    <w:rsid w:val="00535DFE"/>
    <w:rsid w:val="005373B5"/>
    <w:rsid w:val="00537AB7"/>
    <w:rsid w:val="0054669B"/>
    <w:rsid w:val="005610D1"/>
    <w:rsid w:val="00562F42"/>
    <w:rsid w:val="00565739"/>
    <w:rsid w:val="0056766D"/>
    <w:rsid w:val="005713DC"/>
    <w:rsid w:val="00575215"/>
    <w:rsid w:val="00575962"/>
    <w:rsid w:val="0058575E"/>
    <w:rsid w:val="0058783C"/>
    <w:rsid w:val="005911AE"/>
    <w:rsid w:val="005926E2"/>
    <w:rsid w:val="0059313A"/>
    <w:rsid w:val="005A54EA"/>
    <w:rsid w:val="005B023F"/>
    <w:rsid w:val="005B02A2"/>
    <w:rsid w:val="005B1417"/>
    <w:rsid w:val="005B4B36"/>
    <w:rsid w:val="005B69CF"/>
    <w:rsid w:val="005C3F07"/>
    <w:rsid w:val="005C45DB"/>
    <w:rsid w:val="005C4B46"/>
    <w:rsid w:val="005C5DC5"/>
    <w:rsid w:val="005C6D75"/>
    <w:rsid w:val="005D2089"/>
    <w:rsid w:val="005D7514"/>
    <w:rsid w:val="005E0FC6"/>
    <w:rsid w:val="005E1A7B"/>
    <w:rsid w:val="005E231F"/>
    <w:rsid w:val="005E4921"/>
    <w:rsid w:val="00602D6E"/>
    <w:rsid w:val="00605C05"/>
    <w:rsid w:val="00607569"/>
    <w:rsid w:val="00611351"/>
    <w:rsid w:val="0061217D"/>
    <w:rsid w:val="006277A1"/>
    <w:rsid w:val="00633BD7"/>
    <w:rsid w:val="00634580"/>
    <w:rsid w:val="00634884"/>
    <w:rsid w:val="006351D9"/>
    <w:rsid w:val="00637130"/>
    <w:rsid w:val="006372E0"/>
    <w:rsid w:val="00637F0E"/>
    <w:rsid w:val="006423F2"/>
    <w:rsid w:val="00650234"/>
    <w:rsid w:val="0066044B"/>
    <w:rsid w:val="0066288F"/>
    <w:rsid w:val="006630AA"/>
    <w:rsid w:val="00663544"/>
    <w:rsid w:val="00665E89"/>
    <w:rsid w:val="00666539"/>
    <w:rsid w:val="00666911"/>
    <w:rsid w:val="00671932"/>
    <w:rsid w:val="00674E2E"/>
    <w:rsid w:val="00675F81"/>
    <w:rsid w:val="0067671A"/>
    <w:rsid w:val="0068143E"/>
    <w:rsid w:val="00684540"/>
    <w:rsid w:val="0068507D"/>
    <w:rsid w:val="00691AF2"/>
    <w:rsid w:val="00692B80"/>
    <w:rsid w:val="00692CCD"/>
    <w:rsid w:val="00692D51"/>
    <w:rsid w:val="0069377B"/>
    <w:rsid w:val="00694DD7"/>
    <w:rsid w:val="0069636B"/>
    <w:rsid w:val="006A1762"/>
    <w:rsid w:val="006A1F0B"/>
    <w:rsid w:val="006A277A"/>
    <w:rsid w:val="006A5973"/>
    <w:rsid w:val="006B51F6"/>
    <w:rsid w:val="006B7126"/>
    <w:rsid w:val="006B7659"/>
    <w:rsid w:val="006C2BD1"/>
    <w:rsid w:val="006C6B86"/>
    <w:rsid w:val="006D4553"/>
    <w:rsid w:val="006D4A35"/>
    <w:rsid w:val="006D6B44"/>
    <w:rsid w:val="006E27FE"/>
    <w:rsid w:val="00701110"/>
    <w:rsid w:val="00702E91"/>
    <w:rsid w:val="0070330F"/>
    <w:rsid w:val="00703624"/>
    <w:rsid w:val="007046ED"/>
    <w:rsid w:val="007072A1"/>
    <w:rsid w:val="007076FA"/>
    <w:rsid w:val="00710BC5"/>
    <w:rsid w:val="007121CA"/>
    <w:rsid w:val="0072003B"/>
    <w:rsid w:val="00721059"/>
    <w:rsid w:val="007211E6"/>
    <w:rsid w:val="007220C4"/>
    <w:rsid w:val="00732361"/>
    <w:rsid w:val="007357B9"/>
    <w:rsid w:val="00736BEA"/>
    <w:rsid w:val="00741AB9"/>
    <w:rsid w:val="00742D03"/>
    <w:rsid w:val="00744216"/>
    <w:rsid w:val="007452E8"/>
    <w:rsid w:val="00746990"/>
    <w:rsid w:val="00747093"/>
    <w:rsid w:val="00750D70"/>
    <w:rsid w:val="00752AC0"/>
    <w:rsid w:val="007575D0"/>
    <w:rsid w:val="007662E0"/>
    <w:rsid w:val="00776E9C"/>
    <w:rsid w:val="007816D8"/>
    <w:rsid w:val="00783FA5"/>
    <w:rsid w:val="00784150"/>
    <w:rsid w:val="00793272"/>
    <w:rsid w:val="0079499A"/>
    <w:rsid w:val="00794B64"/>
    <w:rsid w:val="007967C3"/>
    <w:rsid w:val="007A0A33"/>
    <w:rsid w:val="007B04DE"/>
    <w:rsid w:val="007B0AE6"/>
    <w:rsid w:val="007C0F0B"/>
    <w:rsid w:val="007C57BC"/>
    <w:rsid w:val="007D04CA"/>
    <w:rsid w:val="007D0A2B"/>
    <w:rsid w:val="007D12A1"/>
    <w:rsid w:val="007D40E5"/>
    <w:rsid w:val="007D4138"/>
    <w:rsid w:val="007E4178"/>
    <w:rsid w:val="007F0A77"/>
    <w:rsid w:val="007F1E37"/>
    <w:rsid w:val="007F50D3"/>
    <w:rsid w:val="007F6B1F"/>
    <w:rsid w:val="00804897"/>
    <w:rsid w:val="00816230"/>
    <w:rsid w:val="00820F40"/>
    <w:rsid w:val="00825758"/>
    <w:rsid w:val="008329DB"/>
    <w:rsid w:val="008361C5"/>
    <w:rsid w:val="0083628F"/>
    <w:rsid w:val="00837AB9"/>
    <w:rsid w:val="008442C5"/>
    <w:rsid w:val="00845B06"/>
    <w:rsid w:val="00850637"/>
    <w:rsid w:val="00854D98"/>
    <w:rsid w:val="00855E95"/>
    <w:rsid w:val="0085751E"/>
    <w:rsid w:val="00860B29"/>
    <w:rsid w:val="008622E8"/>
    <w:rsid w:val="008632AA"/>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C2D69"/>
    <w:rsid w:val="008C49C6"/>
    <w:rsid w:val="008C754C"/>
    <w:rsid w:val="008D56C9"/>
    <w:rsid w:val="008D6A54"/>
    <w:rsid w:val="008E2585"/>
    <w:rsid w:val="008E2D7A"/>
    <w:rsid w:val="008E4C7D"/>
    <w:rsid w:val="008F3215"/>
    <w:rsid w:val="008F4A62"/>
    <w:rsid w:val="008F668B"/>
    <w:rsid w:val="008F7256"/>
    <w:rsid w:val="0090054A"/>
    <w:rsid w:val="009016C2"/>
    <w:rsid w:val="00902C68"/>
    <w:rsid w:val="0090424C"/>
    <w:rsid w:val="0090605E"/>
    <w:rsid w:val="009108CE"/>
    <w:rsid w:val="00912940"/>
    <w:rsid w:val="009129F5"/>
    <w:rsid w:val="009152E4"/>
    <w:rsid w:val="00915A9F"/>
    <w:rsid w:val="00921994"/>
    <w:rsid w:val="009304D7"/>
    <w:rsid w:val="00930D58"/>
    <w:rsid w:val="00933ED1"/>
    <w:rsid w:val="00935AAA"/>
    <w:rsid w:val="0095031E"/>
    <w:rsid w:val="00954297"/>
    <w:rsid w:val="00960A56"/>
    <w:rsid w:val="00961C21"/>
    <w:rsid w:val="00966531"/>
    <w:rsid w:val="00966EF1"/>
    <w:rsid w:val="00967223"/>
    <w:rsid w:val="009751F7"/>
    <w:rsid w:val="0098350E"/>
    <w:rsid w:val="0099266F"/>
    <w:rsid w:val="0099404F"/>
    <w:rsid w:val="00996FA5"/>
    <w:rsid w:val="009B5662"/>
    <w:rsid w:val="009C2211"/>
    <w:rsid w:val="009C40E8"/>
    <w:rsid w:val="009C45C5"/>
    <w:rsid w:val="009D51E2"/>
    <w:rsid w:val="009E155A"/>
    <w:rsid w:val="009E3553"/>
    <w:rsid w:val="009E6858"/>
    <w:rsid w:val="009E6F8C"/>
    <w:rsid w:val="009F405F"/>
    <w:rsid w:val="00A01C3F"/>
    <w:rsid w:val="00A01C56"/>
    <w:rsid w:val="00A25E6E"/>
    <w:rsid w:val="00A32C50"/>
    <w:rsid w:val="00A358E7"/>
    <w:rsid w:val="00A37CB9"/>
    <w:rsid w:val="00A42758"/>
    <w:rsid w:val="00A4380B"/>
    <w:rsid w:val="00A51A2D"/>
    <w:rsid w:val="00A51B8A"/>
    <w:rsid w:val="00A52345"/>
    <w:rsid w:val="00A53E80"/>
    <w:rsid w:val="00A5596B"/>
    <w:rsid w:val="00A63C07"/>
    <w:rsid w:val="00A63D9B"/>
    <w:rsid w:val="00A6779A"/>
    <w:rsid w:val="00A704DC"/>
    <w:rsid w:val="00A84BD0"/>
    <w:rsid w:val="00A93DC6"/>
    <w:rsid w:val="00A9411A"/>
    <w:rsid w:val="00AA20F3"/>
    <w:rsid w:val="00AA4A4B"/>
    <w:rsid w:val="00AA6682"/>
    <w:rsid w:val="00AB0613"/>
    <w:rsid w:val="00AB3050"/>
    <w:rsid w:val="00AB4BF8"/>
    <w:rsid w:val="00AB7C5C"/>
    <w:rsid w:val="00AB7CBF"/>
    <w:rsid w:val="00AC49F5"/>
    <w:rsid w:val="00AD0111"/>
    <w:rsid w:val="00AD4C72"/>
    <w:rsid w:val="00AD5451"/>
    <w:rsid w:val="00AE0C74"/>
    <w:rsid w:val="00AE1947"/>
    <w:rsid w:val="00AF04F0"/>
    <w:rsid w:val="00AF1C8B"/>
    <w:rsid w:val="00AF299B"/>
    <w:rsid w:val="00AF2ECC"/>
    <w:rsid w:val="00AF7E43"/>
    <w:rsid w:val="00B0274F"/>
    <w:rsid w:val="00B02AE0"/>
    <w:rsid w:val="00B05326"/>
    <w:rsid w:val="00B05493"/>
    <w:rsid w:val="00B14545"/>
    <w:rsid w:val="00B14E60"/>
    <w:rsid w:val="00B17BA2"/>
    <w:rsid w:val="00B2304E"/>
    <w:rsid w:val="00B26DC3"/>
    <w:rsid w:val="00B30B9D"/>
    <w:rsid w:val="00B37FB4"/>
    <w:rsid w:val="00B4574D"/>
    <w:rsid w:val="00B468E1"/>
    <w:rsid w:val="00B46BC0"/>
    <w:rsid w:val="00B46DFB"/>
    <w:rsid w:val="00B5141B"/>
    <w:rsid w:val="00B53679"/>
    <w:rsid w:val="00B544BB"/>
    <w:rsid w:val="00B55681"/>
    <w:rsid w:val="00B55E8F"/>
    <w:rsid w:val="00B57AAD"/>
    <w:rsid w:val="00B72B16"/>
    <w:rsid w:val="00B80408"/>
    <w:rsid w:val="00B80D2A"/>
    <w:rsid w:val="00B81397"/>
    <w:rsid w:val="00B925DB"/>
    <w:rsid w:val="00B967FF"/>
    <w:rsid w:val="00B974B9"/>
    <w:rsid w:val="00B9783E"/>
    <w:rsid w:val="00BA3257"/>
    <w:rsid w:val="00BA3F6D"/>
    <w:rsid w:val="00BA4BE6"/>
    <w:rsid w:val="00BA4FC0"/>
    <w:rsid w:val="00BA61A9"/>
    <w:rsid w:val="00BA61E0"/>
    <w:rsid w:val="00BA7F7D"/>
    <w:rsid w:val="00BB1013"/>
    <w:rsid w:val="00BB1C14"/>
    <w:rsid w:val="00BB6847"/>
    <w:rsid w:val="00BB7F8F"/>
    <w:rsid w:val="00BC716A"/>
    <w:rsid w:val="00BD07DF"/>
    <w:rsid w:val="00BD26F4"/>
    <w:rsid w:val="00BD4927"/>
    <w:rsid w:val="00BD5DBD"/>
    <w:rsid w:val="00BD5DF6"/>
    <w:rsid w:val="00BE0041"/>
    <w:rsid w:val="00BE229E"/>
    <w:rsid w:val="00BE640F"/>
    <w:rsid w:val="00BE7D86"/>
    <w:rsid w:val="00BF4638"/>
    <w:rsid w:val="00C059D0"/>
    <w:rsid w:val="00C07551"/>
    <w:rsid w:val="00C1109F"/>
    <w:rsid w:val="00C12D65"/>
    <w:rsid w:val="00C133AB"/>
    <w:rsid w:val="00C20B56"/>
    <w:rsid w:val="00C22214"/>
    <w:rsid w:val="00C26F72"/>
    <w:rsid w:val="00C303FC"/>
    <w:rsid w:val="00C309A7"/>
    <w:rsid w:val="00C335AB"/>
    <w:rsid w:val="00C407AB"/>
    <w:rsid w:val="00C4181A"/>
    <w:rsid w:val="00C466C3"/>
    <w:rsid w:val="00C52B7B"/>
    <w:rsid w:val="00C547CD"/>
    <w:rsid w:val="00C570FF"/>
    <w:rsid w:val="00C57CEA"/>
    <w:rsid w:val="00C60FEC"/>
    <w:rsid w:val="00C6574E"/>
    <w:rsid w:val="00C707FD"/>
    <w:rsid w:val="00C76DEB"/>
    <w:rsid w:val="00C816C6"/>
    <w:rsid w:val="00C863A7"/>
    <w:rsid w:val="00C86923"/>
    <w:rsid w:val="00C912F4"/>
    <w:rsid w:val="00C9153D"/>
    <w:rsid w:val="00C9156F"/>
    <w:rsid w:val="00C9581A"/>
    <w:rsid w:val="00C97D29"/>
    <w:rsid w:val="00CA4505"/>
    <w:rsid w:val="00CB0550"/>
    <w:rsid w:val="00CB6209"/>
    <w:rsid w:val="00CB6813"/>
    <w:rsid w:val="00CC393D"/>
    <w:rsid w:val="00CC4E11"/>
    <w:rsid w:val="00CE2BF5"/>
    <w:rsid w:val="00CE750B"/>
    <w:rsid w:val="00CF6A55"/>
    <w:rsid w:val="00CF6DC6"/>
    <w:rsid w:val="00CF6DCF"/>
    <w:rsid w:val="00CF7252"/>
    <w:rsid w:val="00D01DDB"/>
    <w:rsid w:val="00D05163"/>
    <w:rsid w:val="00D078BE"/>
    <w:rsid w:val="00D13F8A"/>
    <w:rsid w:val="00D16F60"/>
    <w:rsid w:val="00D22981"/>
    <w:rsid w:val="00D3349B"/>
    <w:rsid w:val="00D3613F"/>
    <w:rsid w:val="00D424A8"/>
    <w:rsid w:val="00D43699"/>
    <w:rsid w:val="00D51F48"/>
    <w:rsid w:val="00D537BA"/>
    <w:rsid w:val="00D6036F"/>
    <w:rsid w:val="00D62877"/>
    <w:rsid w:val="00D63760"/>
    <w:rsid w:val="00D6703F"/>
    <w:rsid w:val="00D67706"/>
    <w:rsid w:val="00D734EB"/>
    <w:rsid w:val="00D82713"/>
    <w:rsid w:val="00D85C83"/>
    <w:rsid w:val="00D86F00"/>
    <w:rsid w:val="00D918D5"/>
    <w:rsid w:val="00D9340C"/>
    <w:rsid w:val="00D94C8E"/>
    <w:rsid w:val="00DA48E1"/>
    <w:rsid w:val="00DB0726"/>
    <w:rsid w:val="00DB1372"/>
    <w:rsid w:val="00DB192C"/>
    <w:rsid w:val="00DB1CF3"/>
    <w:rsid w:val="00DB5425"/>
    <w:rsid w:val="00DB72A6"/>
    <w:rsid w:val="00DC6611"/>
    <w:rsid w:val="00DD3A5B"/>
    <w:rsid w:val="00DD4F26"/>
    <w:rsid w:val="00DE1344"/>
    <w:rsid w:val="00DF0A82"/>
    <w:rsid w:val="00DF0D79"/>
    <w:rsid w:val="00DF55D5"/>
    <w:rsid w:val="00DF5BFE"/>
    <w:rsid w:val="00E03A1E"/>
    <w:rsid w:val="00E0523F"/>
    <w:rsid w:val="00E07315"/>
    <w:rsid w:val="00E22C04"/>
    <w:rsid w:val="00E23E50"/>
    <w:rsid w:val="00E26213"/>
    <w:rsid w:val="00E274DF"/>
    <w:rsid w:val="00E31A84"/>
    <w:rsid w:val="00E34D66"/>
    <w:rsid w:val="00E362C4"/>
    <w:rsid w:val="00E414F5"/>
    <w:rsid w:val="00E46B6E"/>
    <w:rsid w:val="00E46CC2"/>
    <w:rsid w:val="00E47E0C"/>
    <w:rsid w:val="00E51813"/>
    <w:rsid w:val="00E52C0B"/>
    <w:rsid w:val="00E53D3F"/>
    <w:rsid w:val="00E5579B"/>
    <w:rsid w:val="00E57FF4"/>
    <w:rsid w:val="00E679D1"/>
    <w:rsid w:val="00E67C1C"/>
    <w:rsid w:val="00E86FE1"/>
    <w:rsid w:val="00E91F11"/>
    <w:rsid w:val="00E96CCD"/>
    <w:rsid w:val="00E9706D"/>
    <w:rsid w:val="00EA328A"/>
    <w:rsid w:val="00EA3AF4"/>
    <w:rsid w:val="00EB0838"/>
    <w:rsid w:val="00EB67EC"/>
    <w:rsid w:val="00EC3797"/>
    <w:rsid w:val="00ED25F1"/>
    <w:rsid w:val="00EF3F0B"/>
    <w:rsid w:val="00EF5245"/>
    <w:rsid w:val="00EF5583"/>
    <w:rsid w:val="00F0289D"/>
    <w:rsid w:val="00F02AEC"/>
    <w:rsid w:val="00F07572"/>
    <w:rsid w:val="00F07F71"/>
    <w:rsid w:val="00F11C54"/>
    <w:rsid w:val="00F157FC"/>
    <w:rsid w:val="00F30AF3"/>
    <w:rsid w:val="00F40079"/>
    <w:rsid w:val="00F40905"/>
    <w:rsid w:val="00F4138E"/>
    <w:rsid w:val="00F43CD1"/>
    <w:rsid w:val="00F45AE0"/>
    <w:rsid w:val="00F60CF2"/>
    <w:rsid w:val="00F65357"/>
    <w:rsid w:val="00F657B4"/>
    <w:rsid w:val="00F7649F"/>
    <w:rsid w:val="00F8083B"/>
    <w:rsid w:val="00F812E0"/>
    <w:rsid w:val="00F817A9"/>
    <w:rsid w:val="00F81F5A"/>
    <w:rsid w:val="00F865A7"/>
    <w:rsid w:val="00F956CF"/>
    <w:rsid w:val="00FA0754"/>
    <w:rsid w:val="00FA1BC9"/>
    <w:rsid w:val="00FA273D"/>
    <w:rsid w:val="00FA49C3"/>
    <w:rsid w:val="00FB236E"/>
    <w:rsid w:val="00FB3383"/>
    <w:rsid w:val="00FB3F7B"/>
    <w:rsid w:val="00FB4C2A"/>
    <w:rsid w:val="00FC2107"/>
    <w:rsid w:val="00FC48FE"/>
    <w:rsid w:val="00FC6F56"/>
    <w:rsid w:val="00FD4D18"/>
    <w:rsid w:val="00FE087C"/>
    <w:rsid w:val="00FE79A0"/>
    <w:rsid w:val="00FF0939"/>
    <w:rsid w:val="00FF5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2A4"/>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0C6207"/>
    <w:pPr>
      <w:spacing w:after="160"/>
      <w:ind w:left="720"/>
      <w:contextualSpacing/>
    </w:pPr>
    <w:rPr>
      <w:rFonts w:cs="Times New Roman"/>
      <w:szCs w:val="24"/>
    </w:rPr>
  </w:style>
  <w:style w:type="character" w:customStyle="1" w:styleId="ListParagraphChar">
    <w:name w:val="List Paragraph Char"/>
    <w:basedOn w:val="DefaultParagraphFont"/>
    <w:link w:val="ListParagraph"/>
    <w:uiPriority w:val="34"/>
    <w:locked/>
    <w:rsid w:val="000C6207"/>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table" w:customStyle="1" w:styleId="AusparTable">
    <w:name w:val="Auspar Table"/>
    <w:basedOn w:val="TableNormal"/>
    <w:uiPriority w:val="99"/>
    <w:rsid w:val="00BA61A9"/>
    <w:pPr>
      <w:spacing w:after="0" w:line="240" w:lineRule="auto"/>
    </w:pPr>
    <w:tblPr/>
    <w:tblStylePr w:type="firstRow">
      <w:rPr>
        <w:rFonts w:ascii="Cambria" w:hAnsi="Cambria"/>
        <w:b/>
        <w:sz w:val="22"/>
      </w:rPr>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2.png"/><Relationship Id="rId42"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black-triangle-scheme" TargetMode="External"/><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hyperlink" Target="https://www.tga.gov.au/picmi-search-facilit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resources/artg/389801"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9.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www.tga.gov.au/products/australian-register-therapeutic-goods-artg/consumer-medicines-information-cmi"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resources/artg/377572" TargetMode="External"/><Relationship Id="rId23" Type="http://schemas.openxmlformats.org/officeDocument/2006/relationships/image" Target="media/image5.png"/><Relationship Id="rId28" Type="http://schemas.microsoft.com/office/2007/relationships/hdphoto" Target="media/hdphoto2.wdp"/><Relationship Id="rId36" Type="http://schemas.openxmlformats.org/officeDocument/2006/relationships/hyperlink" Target="https://www.tga.gov.au/products/australian-register-therapeutic-goods-artg/product-information-one" TargetMode="External"/><Relationship Id="rId10" Type="http://schemas.openxmlformats.org/officeDocument/2006/relationships/header" Target="header2.xml"/><Relationship Id="rId19" Type="http://schemas.openxmlformats.org/officeDocument/2006/relationships/hyperlink" Target="https://www.tga.gov.au/products/medicines/find-information-about-medicine/prescribing-medicines-pregnancy-database" TargetMode="External"/><Relationship Id="rId31" Type="http://schemas.microsoft.com/office/2007/relationships/hdphoto" Target="media/hdphoto3.wdp"/><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resources/resource/guidance/provisional-registration-extension-and-transition-full-registration"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tga.gov.au/products/australian-register-therapeutic-goods-artg/product-information-one" TargetMode="External"/><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data.who.int/dashboards/covid19/cases?m49=036&amp;n=c" TargetMode="External"/><Relationship Id="rId7" Type="http://schemas.openxmlformats.org/officeDocument/2006/relationships/hyperlink" Target="https://www.tga.gov.au/products/covid-19/covid-19-vaccines/covid-19-vaccines-regulatory-status" TargetMode="External"/><Relationship Id="rId2" Type="http://schemas.openxmlformats.org/officeDocument/2006/relationships/hyperlink" Target="https://data.who.int/dashboards/covid19/deaths?n=c" TargetMode="External"/><Relationship Id="rId1" Type="http://schemas.openxmlformats.org/officeDocument/2006/relationships/hyperlink" Target="https://data.who.int/dashboards/covid19/cases?n=c" TargetMode="External"/><Relationship Id="rId6" Type="http://schemas.openxmlformats.org/officeDocument/2006/relationships/hyperlink" Target="https://www.tga.gov.au/products/covid-19/covid-19-treatments/covid-19-treatments-provisional-registrations" TargetMode="External"/><Relationship Id="rId5" Type="http://schemas.openxmlformats.org/officeDocument/2006/relationships/hyperlink" Target="https://www.aihw.gov.au/reports/covid-19/long-covid-in-australia-a-review-of-the-literature/summary" TargetMode="External"/><Relationship Id="rId4" Type="http://schemas.openxmlformats.org/officeDocument/2006/relationships/hyperlink" Target="https://data.who.int/dashboards/covid19/deaths?m49=036&amp;n=c"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5272</Words>
  <Characters>30054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Australian public assessment report for Paxlovid</vt:lpstr>
    </vt:vector>
  </TitlesOfParts>
  <Company>Department of Health and Aged Care</Company>
  <LinksUpToDate>false</LinksUpToDate>
  <CharactersWithSpaces>35256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Paxlovid</dc:title>
  <dc:subject>Prescription medicines</dc:subject>
  <dc:creator>Therapeutic Goods Administration</dc:creator>
  <cp:keywords/>
  <dc:description/>
  <dcterms:created xsi:type="dcterms:W3CDTF">2024-11-18T22:53:00Z</dcterms:created>
  <dcterms:modified xsi:type="dcterms:W3CDTF">2024-12-04T01:21:00Z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2024-09-23T06:01:03Z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108c8168-5c8f-4ed7-bf07-2cf2c140fb73</vt:lpwstr>
  </property>
  <property fmtid="{D5CDD505-2E9C-101B-9397-08002B2CF9AE}" pid="8" name="MSIP_Label_4791b42f-c435-42ca-9531-75a3f42aae3d_ContentBits">
    <vt:lpwstr>0</vt:lpwstr>
  </property>
</Properties>
</file>